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45"/>
        <w:ind w:firstLine="300"/>
        <w:spacing w:line="360" w:lineRule="auto"/>
        <w:rPr>
          <w:sz w:val="60"/>
          <w:szCs w:val="60"/>
          <w:highlight w:val="none"/>
        </w:rPr>
      </w:pPr>
      <w:r>
        <w:rPr>
          <w:sz w:val="60"/>
          <w:szCs w:val="60"/>
          <w:highlight w:val="none"/>
        </w:rPr>
      </w:r>
      <w:r/>
    </w:p>
    <w:p>
      <w:pPr>
        <w:pStyle w:val="976"/>
        <w:tabs>
          <w:tab w:val="left" w:pos="567" w:leader="none"/>
        </w:tabs>
        <w:rPr>
          <w:sz w:val="60"/>
          <w:szCs w:val="60"/>
          <w:highlight w:val="none"/>
        </w:rPr>
      </w:pPr>
      <w:r>
        <w:rPr>
          <w:sz w:val="60"/>
          <w:szCs w:val="60"/>
          <w:highlight w:val="none"/>
        </w:rPr>
      </w:r>
      <w:r/>
    </w:p>
    <w:p>
      <w:pPr>
        <w:pStyle w:val="945"/>
        <w:rPr>
          <w:sz w:val="60"/>
          <w:szCs w:val="60"/>
          <w:highlight w:val="none"/>
        </w:rPr>
      </w:pPr>
      <w:r>
        <w:rPr>
          <w:sz w:val="60"/>
          <w:szCs w:val="60"/>
          <w:highlight w:val="none"/>
        </w:rPr>
      </w:r>
      <w:r/>
    </w:p>
    <w:p>
      <w:pPr>
        <w:pStyle w:val="976"/>
        <w:tabs>
          <w:tab w:val="left" w:pos="567" w:leader="none"/>
        </w:tabs>
        <w:rPr>
          <w:highlight w:val="none"/>
        </w:rPr>
      </w:pPr>
      <w:r>
        <w:rPr>
          <w:highlight w:val="none"/>
        </w:rPr>
      </w:r>
      <w:r/>
    </w:p>
    <w:p>
      <w:pPr>
        <w:pStyle w:val="945"/>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945"/>
        <w:jc w:val="center"/>
        <w:rPr>
          <w:b/>
          <w:bCs/>
          <w:sz w:val="60"/>
          <w:szCs w:val="60"/>
          <w:highlight w:val="none"/>
        </w:rPr>
      </w:pPr>
      <w:r>
        <w:rPr>
          <w:b/>
          <w:bCs/>
          <w:sz w:val="60"/>
          <w:szCs w:val="60"/>
          <w:highlight w:val="none"/>
        </w:rPr>
      </w:r>
      <w:r/>
    </w:p>
    <w:p>
      <w:pPr>
        <w:pStyle w:val="945"/>
        <w:jc w:val="center"/>
        <w:spacing w:line="360" w:lineRule="auto"/>
        <w:rPr>
          <w:rFonts w:hint="eastAsia"/>
          <w:sz w:val="60"/>
          <w:szCs w:val="60"/>
          <w:highlight w:val="none"/>
        </w:rPr>
      </w:pPr>
      <w:r>
        <w:rPr>
          <w:rFonts w:hint="eastAsia"/>
          <w:sz w:val="60"/>
          <w:szCs w:val="60"/>
          <w:highlight w:val="none"/>
        </w:rPr>
      </w:r>
      <w:r/>
    </w:p>
    <w:p>
      <w:pPr>
        <w:pStyle w:val="945"/>
        <w:jc w:val="center"/>
        <w:spacing w:line="360" w:lineRule="auto"/>
        <w:rPr>
          <w:rFonts w:hint="eastAsia"/>
          <w:sz w:val="60"/>
          <w:szCs w:val="60"/>
          <w:highlight w:val="none"/>
        </w:rPr>
      </w:pPr>
      <w:r>
        <w:rPr>
          <w:rFonts w:hint="eastAsia"/>
          <w:sz w:val="60"/>
          <w:szCs w:val="60"/>
          <w:highlight w:val="none"/>
        </w:rPr>
      </w:r>
      <w:r/>
    </w:p>
    <w:p>
      <w:pPr>
        <w:pStyle w:val="945"/>
        <w:jc w:val="center"/>
        <w:spacing w:line="360" w:lineRule="auto"/>
        <w:rPr>
          <w:rFonts w:hint="eastAsia"/>
          <w:sz w:val="60"/>
          <w:szCs w:val="60"/>
          <w:highlight w:val="none"/>
        </w:rPr>
      </w:pPr>
      <w:r>
        <w:rPr>
          <w:rFonts w:hint="eastAsia"/>
          <w:sz w:val="60"/>
          <w:szCs w:val="60"/>
          <w:highlight w:val="none"/>
        </w:rPr>
      </w:r>
      <w:r/>
    </w:p>
    <w:p>
      <w:pPr>
        <w:pStyle w:val="945"/>
        <w:jc w:val="center"/>
        <w:spacing w:line="360" w:lineRule="auto"/>
        <w:rPr>
          <w:rFonts w:hint="eastAsia"/>
          <w:sz w:val="60"/>
          <w:szCs w:val="60"/>
          <w:highlight w:val="none"/>
        </w:rPr>
      </w:pPr>
      <w:r>
        <w:rPr>
          <w:rFonts w:hint="eastAsia"/>
          <w:sz w:val="60"/>
          <w:szCs w:val="60"/>
          <w:highlight w:val="none"/>
        </w:rPr>
      </w:r>
      <w:r/>
    </w:p>
    <w:p>
      <w:pPr>
        <w:pStyle w:val="945"/>
        <w:ind w:left="2621" w:hanging="1689"/>
        <w:jc w:val="left"/>
        <w:spacing w:line="360" w:lineRule="auto"/>
        <w:tabs>
          <w:tab w:val="left" w:pos="3240" w:leader="none"/>
          <w:tab w:val="left" w:pos="3420" w:leader="none"/>
        </w:tabs>
        <w:rPr>
          <w:rFonts w:hint="eastAsia"/>
          <w:bCs/>
          <w:sz w:val="32"/>
          <w:szCs w:val="32"/>
          <w:highlight w:val="none"/>
        </w:rPr>
      </w:pPr>
      <w:r>
        <w:rPr>
          <w:rFonts w:hint="eastAsia"/>
          <w:bCs/>
          <w:sz w:val="32"/>
          <w:szCs w:val="32"/>
          <w:highlight w:val="none"/>
        </w:rPr>
        <w:t xml:space="preserve">项目名称：</w:t>
      </w:r>
      <w:r>
        <w:rPr>
          <w:rFonts w:hint="eastAsia"/>
          <w:bCs/>
          <w:sz w:val="32"/>
          <w:szCs w:val="32"/>
          <w:highlight w:val="none"/>
          <w:lang w:eastAsia="zh-CN"/>
        </w:rPr>
        <w:t xml:space="preserve">2026年溧阳市二轮承包到期后再延长三十年第三方服务项目</w:t>
      </w:r>
      <w:r>
        <w:rPr>
          <w:rFonts w:hint="eastAsia"/>
          <w:bCs/>
          <w:sz w:val="32"/>
          <w:szCs w:val="32"/>
          <w:highlight w:val="none"/>
        </w:rPr>
        <w:tab/>
      </w:r>
      <w:r>
        <w:rPr>
          <w:rFonts w:hint="eastAsia"/>
          <w:bCs/>
          <w:sz w:val="32"/>
          <w:szCs w:val="32"/>
          <w:highlight w:val="none"/>
        </w:rPr>
      </w:r>
      <w:r/>
    </w:p>
    <w:p>
      <w:pPr>
        <w:pStyle w:val="945"/>
        <w:ind w:left="2621" w:hanging="1689"/>
        <w:jc w:val="left"/>
        <w:spacing w:line="360" w:lineRule="auto"/>
        <w:tabs>
          <w:tab w:val="left" w:pos="3240" w:leader="none"/>
          <w:tab w:val="left" w:pos="3420" w:leader="none"/>
        </w:tabs>
        <w:rPr>
          <w:rFonts w:hint="eastAsia" w:eastAsia="宋体"/>
          <w:b/>
          <w:sz w:val="32"/>
          <w:szCs w:val="32"/>
          <w:highlight w:val="none"/>
          <w:lang w:eastAsia="zh-CN"/>
        </w:rPr>
      </w:pPr>
      <w:r>
        <w:rPr>
          <w:rFonts w:hint="eastAsia"/>
          <w:bCs/>
          <w:sz w:val="32"/>
          <w:szCs w:val="32"/>
          <w:highlight w:val="none"/>
        </w:rPr>
        <w:t xml:space="preserve">项目编号/包号：JSZC-320481-DCHR-G2026-0022</w:t>
      </w:r>
      <w:r>
        <w:rPr>
          <w:rFonts w:hint="eastAsia" w:eastAsia="宋体"/>
          <w:b/>
          <w:sz w:val="32"/>
          <w:szCs w:val="32"/>
          <w:highlight w:val="none"/>
          <w:lang w:eastAsia="zh-CN"/>
        </w:rPr>
      </w:r>
      <w:r/>
    </w:p>
    <w:p>
      <w:pPr>
        <w:pStyle w:val="945"/>
        <w:ind w:left="2621" w:hanging="1689"/>
        <w:jc w:val="left"/>
        <w:spacing w:line="360" w:lineRule="auto"/>
        <w:tabs>
          <w:tab w:val="left" w:pos="3240" w:leader="none"/>
          <w:tab w:val="left" w:pos="3420" w:leader="none"/>
        </w:tabs>
        <w:rPr>
          <w:rFonts w:hint="eastAsia" w:eastAsia="宋体"/>
          <w:bCs/>
          <w:sz w:val="32"/>
          <w:szCs w:val="32"/>
          <w:highlight w:val="none"/>
          <w:lang w:eastAsia="zh-CN"/>
        </w:rPr>
      </w:pPr>
      <w:r>
        <w:rPr>
          <w:rFonts w:hint="eastAsia"/>
          <w:bCs/>
          <w:sz w:val="32"/>
          <w:szCs w:val="32"/>
          <w:highlight w:val="none"/>
        </w:rPr>
        <w:t xml:space="preserve">采 购 人：</w:t>
      </w:r>
      <w:r>
        <w:rPr>
          <w:rFonts w:hint="eastAsia"/>
          <w:bCs/>
          <w:sz w:val="32"/>
          <w:szCs w:val="32"/>
          <w:highlight w:val="none"/>
          <w:lang w:eastAsia="zh-CN"/>
        </w:rPr>
        <w:t xml:space="preserve">溧阳市农业农村局</w:t>
      </w:r>
      <w:r>
        <w:rPr>
          <w:rFonts w:hint="eastAsia" w:eastAsia="宋体"/>
          <w:bCs/>
          <w:sz w:val="32"/>
          <w:szCs w:val="32"/>
          <w:highlight w:val="none"/>
          <w:lang w:eastAsia="zh-CN"/>
        </w:rPr>
      </w:r>
      <w:r/>
    </w:p>
    <w:p>
      <w:pPr>
        <w:pStyle w:val="945"/>
        <w:ind w:left="2621" w:hanging="1689"/>
        <w:jc w:val="left"/>
        <w:spacing w:line="360" w:lineRule="auto"/>
        <w:tabs>
          <w:tab w:val="left" w:pos="3240" w:leader="none"/>
          <w:tab w:val="left" w:pos="3420" w:leader="none"/>
        </w:tabs>
        <w:rPr>
          <w:bCs/>
          <w:sz w:val="36"/>
          <w:szCs w:val="36"/>
          <w:highlight w:val="none"/>
        </w:rPr>
      </w:pPr>
      <w:r>
        <w:rPr>
          <w:rFonts w:hint="eastAsia"/>
          <w:bCs/>
          <w:sz w:val="32"/>
          <w:szCs w:val="32"/>
          <w:highlight w:val="none"/>
        </w:rPr>
        <w:t xml:space="preserve">采购</w:t>
      </w:r>
      <w:r>
        <w:rPr>
          <w:bCs/>
          <w:sz w:val="32"/>
          <w:szCs w:val="32"/>
          <w:highlight w:val="none"/>
        </w:rPr>
        <w:t xml:space="preserve">代理机构：</w:t>
      </w:r>
      <w:r>
        <w:rPr>
          <w:rFonts w:hint="eastAsia"/>
          <w:bCs/>
          <w:sz w:val="32"/>
          <w:szCs w:val="32"/>
          <w:highlight w:val="none"/>
        </w:rPr>
        <w:t xml:space="preserve">江苏大成恒睿土地房地产资产评估咨询有限公司</w:t>
      </w:r>
      <w:r>
        <w:rPr>
          <w:bCs/>
          <w:sz w:val="36"/>
          <w:szCs w:val="36"/>
          <w:highlight w:val="none"/>
        </w:rPr>
      </w:r>
      <w:r/>
    </w:p>
    <w:p>
      <w:pPr>
        <w:pStyle w:val="945"/>
        <w:jc w:val="center"/>
        <w:spacing w:line="360" w:lineRule="auto"/>
        <w:rPr>
          <w:b/>
          <w:sz w:val="36"/>
          <w:szCs w:val="36"/>
          <w:highlight w:val="none"/>
        </w:rPr>
        <w:outlineLvl w:val="0"/>
      </w:pPr>
      <w:r>
        <w:rPr>
          <w:b/>
          <w:bCs/>
          <w:sz w:val="44"/>
          <w:highlight w:val="none"/>
        </w:rPr>
        <w:br w:type="page" w:clear="all"/>
      </w:r>
      <w:bookmarkStart w:id="0" w:name="_Toc99301418"/>
      <w:r>
        <w:rPr>
          <w:b/>
          <w:sz w:val="36"/>
          <w:szCs w:val="36"/>
          <w:highlight w:val="none"/>
        </w:rPr>
        <w:t xml:space="preserve">目      录</w:t>
      </w:r>
      <w:bookmarkEnd w:id="0"/>
      <w:r>
        <w:rPr>
          <w:b/>
          <w:sz w:val="36"/>
          <w:szCs w:val="36"/>
          <w:highlight w:val="none"/>
        </w:rPr>
      </w:r>
      <w:r/>
    </w:p>
    <w:p>
      <w:pPr>
        <w:pStyle w:val="945"/>
        <w:rPr>
          <w:highlight w:val="none"/>
        </w:rPr>
      </w:pPr>
      <w:r>
        <w:rPr>
          <w:highlight w:val="none"/>
        </w:rPr>
      </w:r>
      <w:r/>
    </w:p>
    <w:p>
      <w:pPr>
        <w:pStyle w:val="945"/>
        <w:rPr>
          <w:highlight w:val="none"/>
        </w:rPr>
      </w:pPr>
      <w:r>
        <w:rPr>
          <w:highlight w:val="none"/>
        </w:rPr>
      </w:r>
      <w:r/>
    </w:p>
    <w:p>
      <w:pPr>
        <w:pStyle w:val="945"/>
        <w:rPr>
          <w:highlight w:val="none"/>
        </w:rPr>
      </w:pPr>
      <w:r>
        <w:rPr>
          <w:highlight w:val="none"/>
        </w:rPr>
      </w:r>
      <w:r/>
    </w:p>
    <w:p>
      <w:pPr>
        <w:pStyle w:val="997"/>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020"/>
          <w:rFonts w:ascii="Times New Roman" w:hAnsi="Times New Roman"/>
          <w:highlight w:val="none"/>
        </w:rPr>
        <w:t xml:space="preserve">第一章   </w:t>
      </w:r>
      <w:r>
        <w:rPr>
          <w:rStyle w:val="1020"/>
          <w:rFonts w:hint="eastAsia" w:ascii="Times New Roman" w:hAnsi="Times New Roman"/>
          <w:highlight w:val="none"/>
        </w:rPr>
        <w:t xml:space="preserve">招标公告</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020"/>
          <w:rFonts w:ascii="Times New Roman" w:hAnsi="Times New Roman"/>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7</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020"/>
          <w:rFonts w:ascii="Times New Roman" w:hAnsi="Times New Roman"/>
          <w:highlight w:val="none"/>
        </w:rPr>
        <w:t xml:space="preserve">第三章   资</w:t>
      </w:r>
      <w:bookmarkStart w:id="1" w:name="_Hlt100754117"/>
      <w:r>
        <w:rPr>
          <w:rStyle w:val="1020"/>
          <w:rFonts w:ascii="Times New Roman" w:hAnsi="Times New Roman"/>
          <w:highlight w:val="none"/>
        </w:rPr>
        <w:t xml:space="preserve">格</w:t>
      </w:r>
      <w:bookmarkEnd w:id="1"/>
      <w:r>
        <w:rPr>
          <w:rStyle w:val="1020"/>
          <w:rFonts w:ascii="Times New Roman" w:hAnsi="Times New Roman"/>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020"/>
          <w:rFonts w:ascii="Times New Roman" w:hAnsi="Times New Roman"/>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24</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020"/>
          <w:rFonts w:ascii="Times New Roman" w:hAnsi="Times New Roman"/>
          <w:highlight w:val="none"/>
        </w:rPr>
        <w:t xml:space="preserve">第五章   采购</w:t>
      </w:r>
      <w:bookmarkStart w:id="2" w:name="_Hlt100754102"/>
      <w:r/>
      <w:bookmarkStart w:id="3" w:name="_Hlt100754103"/>
      <w:r>
        <w:rPr>
          <w:rStyle w:val="1020"/>
          <w:rFonts w:ascii="Times New Roman" w:hAnsi="Times New Roman"/>
          <w:highlight w:val="none"/>
        </w:rPr>
        <w:t xml:space="preserve">需</w:t>
      </w:r>
      <w:bookmarkEnd w:id="2"/>
      <w:r/>
      <w:bookmarkEnd w:id="3"/>
      <w:r>
        <w:rPr>
          <w:rStyle w:val="1020"/>
          <w:rFonts w:ascii="Times New Roman" w:hAnsi="Times New Roman"/>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35</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020"/>
          <w:rFonts w:ascii="Times New Roman" w:hAnsi="Times New Roman"/>
          <w:highlight w:val="none"/>
        </w:rPr>
        <w:t xml:space="preserve">第六章   拟签订的合同文本</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_Toc99301425 \h </w:instrText>
      </w:r>
      <w:r>
        <w:rPr>
          <w:rFonts w:ascii="Times New Roman" w:hAnsi="Times New Roman"/>
          <w:highlight w:val="none"/>
        </w:rPr>
        <w:fldChar w:fldCharType="separate"/>
      </w:r>
      <w:r>
        <w:rPr>
          <w:rFonts w:ascii="Times New Roman" w:hAnsi="Times New Roman"/>
          <w:highlight w:val="none"/>
        </w:rPr>
        <w:t xml:space="preserve">40</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020"/>
          <w:rFonts w:ascii="Times New Roman" w:hAnsi="Times New Roman"/>
          <w:highlight w:val="none"/>
        </w:rPr>
        <w:t xml:space="preserve">第七章   投标文件格式</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_Toc99301426 \h </w:instrText>
      </w:r>
      <w:r>
        <w:rPr>
          <w:rFonts w:ascii="Times New Roman" w:hAnsi="Times New Roman"/>
          <w:highlight w:val="none"/>
        </w:rPr>
        <w:fldChar w:fldCharType="separate"/>
      </w:r>
      <w:r>
        <w:rPr>
          <w:rFonts w:ascii="Times New Roman" w:hAnsi="Times New Roman"/>
          <w:highlight w:val="none"/>
        </w:rPr>
        <w:t xml:space="preserve">51</w:t>
      </w:r>
      <w:r>
        <w:rPr>
          <w:rFonts w:ascii="Times New Roman" w:hAnsi="Times New Roman"/>
          <w:highlight w:val="none"/>
        </w:rPr>
        <w:fldChar w:fldCharType="end"/>
      </w:r>
      <w:r>
        <w:rPr>
          <w:rFonts w:ascii="Times New Roman" w:hAnsi="Times New Roman"/>
          <w:highlight w:val="none"/>
        </w:rPr>
        <w:fldChar w:fldCharType="end"/>
      </w:r>
      <w:r>
        <w:rPr>
          <w:rFonts w:ascii="Times New Roman" w:hAnsi="Times New Roman"/>
          <w:b w:val="0"/>
          <w:sz w:val="21"/>
          <w:szCs w:val="22"/>
          <w:highlight w:val="none"/>
        </w:rPr>
      </w:r>
      <w:r/>
    </w:p>
    <w:p>
      <w:pPr>
        <w:pStyle w:val="997"/>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945"/>
        <w:jc w:val="center"/>
        <w:spacing w:line="360" w:lineRule="auto"/>
        <w:rPr>
          <w:rFonts w:hint="eastAsia"/>
          <w:b/>
          <w:sz w:val="36"/>
          <w:szCs w:val="36"/>
          <w:highlight w:val="none"/>
        </w:rPr>
        <w:outlineLvl w:val="0"/>
      </w:pPr>
      <w:r>
        <w:rPr>
          <w:sz w:val="24"/>
          <w:highlight w:val="none"/>
        </w:rPr>
        <w:br w:type="page" w:clear="all"/>
      </w:r>
      <w:bookmarkStart w:id="4" w:name="_Toc99301419"/>
      <w:r>
        <w:rPr>
          <w:b/>
          <w:sz w:val="36"/>
          <w:szCs w:val="36"/>
          <w:highlight w:val="none"/>
        </w:rPr>
        <w:t xml:space="preserve">第一章   </w:t>
      </w:r>
      <w:bookmarkEnd w:id="4"/>
      <w:r>
        <w:rPr>
          <w:rFonts w:hint="eastAsia"/>
          <w:b/>
          <w:sz w:val="36"/>
          <w:szCs w:val="36"/>
          <w:highlight w:val="none"/>
        </w:rPr>
        <w:t xml:space="preserve">招标公告</w:t>
      </w:r>
      <w:r>
        <w:rPr>
          <w:rFonts w:hint="eastAsia"/>
          <w:b/>
          <w:sz w:val="36"/>
          <w:szCs w:val="36"/>
          <w:highlight w:val="none"/>
        </w:rPr>
      </w:r>
      <w:r/>
    </w:p>
    <w:p>
      <w:pPr>
        <w:pStyle w:val="945"/>
        <w:jc w:val="center"/>
        <w:spacing w:line="500" w:lineRule="exact"/>
        <w:rPr>
          <w:rFonts w:hint="eastAsia" w:ascii="宋体" w:hAnsi="宋体" w:cs="宋体"/>
          <w:bCs/>
          <w:sz w:val="32"/>
          <w:szCs w:val="32"/>
          <w:highlight w:val="none"/>
          <w:lang w:eastAsia="zh-CN"/>
        </w:rPr>
      </w:pPr>
      <w:r>
        <w:rPr>
          <w:rFonts w:hint="eastAsia" w:ascii="宋体" w:hAnsi="宋体" w:cs="宋体"/>
          <w:bCs/>
          <w:sz w:val="32"/>
          <w:szCs w:val="32"/>
          <w:highlight w:val="none"/>
          <w:lang w:eastAsia="zh-CN"/>
        </w:rPr>
        <w:t xml:space="preserve">2026年溧阳市二轮承包到期后再延长三十年第三方服务项目</w:t>
      </w:r>
      <w:r>
        <w:rPr>
          <w:rFonts w:hint="eastAsia" w:ascii="宋体" w:hAnsi="宋体" w:cs="宋体"/>
          <w:bCs/>
          <w:sz w:val="32"/>
          <w:szCs w:val="32"/>
          <w:highlight w:val="none"/>
          <w:lang w:eastAsia="zh-CN"/>
        </w:rPr>
      </w:r>
      <w:r/>
    </w:p>
    <w:p>
      <w:pPr>
        <w:pStyle w:val="945"/>
        <w:jc w:val="center"/>
        <w:spacing w:line="500" w:lineRule="exact"/>
        <w:rPr>
          <w:rFonts w:hint="eastAsia" w:ascii="宋体" w:hAnsi="宋体" w:cs="宋体"/>
          <w:bCs/>
          <w:sz w:val="36"/>
          <w:szCs w:val="36"/>
          <w:highlight w:val="none"/>
        </w:rPr>
      </w:pPr>
      <w:r>
        <w:rPr>
          <w:rFonts w:hint="eastAsia" w:ascii="宋体" w:hAnsi="宋体" w:cs="宋体"/>
          <w:bCs/>
          <w:sz w:val="36"/>
          <w:szCs w:val="36"/>
          <w:highlight w:val="none"/>
        </w:rPr>
        <w:t xml:space="preserve">招标公告</w:t>
      </w:r>
      <w:r>
        <w:rPr>
          <w:rFonts w:hint="eastAsia" w:ascii="宋体" w:hAnsi="宋体" w:cs="宋体"/>
          <w:bCs/>
          <w:sz w:val="36"/>
          <w:szCs w:val="36"/>
          <w:highlight w:val="none"/>
        </w:rPr>
      </w:r>
      <w:r/>
    </w:p>
    <w:p>
      <w:pPr>
        <w:pStyle w:val="945"/>
        <w:ind w:firstLine="480"/>
        <w:spacing w:line="360" w:lineRule="auto"/>
        <w:rPr>
          <w:rFonts w:ascii="宋体" w:hAnsi="宋体"/>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highlight w:val="none"/>
        </w:rPr>
        <w:t xml:space="preserve">项目概况</w:t>
      </w:r>
      <w:r>
        <w:rPr>
          <w:rFonts w:ascii="宋体" w:hAnsi="宋体"/>
          <w:sz w:val="24"/>
          <w:highlight w:val="none"/>
        </w:rPr>
      </w:r>
      <w:r/>
    </w:p>
    <w:p>
      <w:pPr>
        <w:pStyle w:val="945"/>
        <w:ind w:firstLine="480"/>
        <w:spacing w:line="360" w:lineRule="auto"/>
        <w:rPr>
          <w:rFonts w:ascii="宋体" w:hAnsi="宋体"/>
          <w:bCs/>
          <w:sz w:val="24"/>
          <w:highlight w:val="none"/>
          <w:u w:val="single"/>
        </w:rPr>
        <w:pBdr>
          <w:top w:val="single" w:color="000000" w:sz="4" w:space="1"/>
          <w:left w:val="single" w:color="000000" w:sz="4" w:space="4"/>
          <w:bottom w:val="single" w:color="000000" w:sz="4" w:space="1"/>
          <w:right w:val="single" w:color="000000" w:sz="4" w:space="4"/>
        </w:pBdr>
      </w:pPr>
      <w:r>
        <w:rPr>
          <w:rFonts w:hint="eastAsia"/>
          <w:sz w:val="24"/>
          <w:highlight w:val="none"/>
          <w:u w:val="single"/>
          <w:lang w:eastAsia="zh-CN"/>
        </w:rPr>
        <w:t xml:space="preserve">2026年溧阳市二轮承包到期后再延长三十年第三方服务项目</w:t>
      </w:r>
      <w:r>
        <w:rPr>
          <w:rFonts w:hint="eastAsia"/>
          <w:sz w:val="24"/>
          <w:highlight w:val="none"/>
          <w:u w:val="single"/>
          <w:lang w:val="en-US" w:eastAsia="zh-CN"/>
        </w:rPr>
        <w:t xml:space="preserve"> </w:t>
      </w:r>
      <w:r>
        <w:rPr>
          <w:rFonts w:hint="eastAsia" w:ascii="宋体" w:hAnsi="宋体"/>
          <w:sz w:val="24"/>
          <w:highlight w:val="none"/>
        </w:rPr>
        <w:t xml:space="preserve">采购项目的潜在供应商应在</w:t>
      </w:r>
      <w:r>
        <w:rPr>
          <w:rFonts w:hint="eastAsia" w:ascii="宋体" w:hAnsi="宋体"/>
          <w:sz w:val="24"/>
          <w:highlight w:val="none"/>
          <w:u w:val="single"/>
          <w:lang w:eastAsia="zh-CN"/>
        </w:rPr>
        <w:t xml:space="preserve">“苏采云”政府采购一体化平台</w:t>
      </w:r>
      <w:r>
        <w:rPr>
          <w:rFonts w:hint="eastAsia" w:ascii="宋体" w:hAnsi="宋体"/>
          <w:sz w:val="24"/>
          <w:highlight w:val="none"/>
        </w:rPr>
        <w:t xml:space="preserve">获取采购文件，并于</w:t>
      </w:r>
      <w:r>
        <w:rPr>
          <w:rFonts w:hint="eastAsia" w:ascii="宋体" w:hAnsi="宋体"/>
          <w:b/>
          <w:sz w:val="24"/>
          <w:highlight w:val="none"/>
          <w:u w:val="single"/>
        </w:rPr>
        <w:t xml:space="preserve">202</w:t>
      </w:r>
      <w:r>
        <w:rPr>
          <w:rFonts w:hint="eastAsia" w:ascii="宋体" w:hAnsi="宋体"/>
          <w:b/>
          <w:sz w:val="24"/>
          <w:highlight w:val="none"/>
          <w:u w:val="single"/>
          <w:lang w:val="en-US" w:eastAsia="zh-CN"/>
        </w:rPr>
        <w:t xml:space="preserve">6</w:t>
      </w:r>
      <w:r>
        <w:rPr>
          <w:rFonts w:hint="eastAsia" w:ascii="宋体" w:hAnsi="宋体"/>
          <w:b/>
          <w:bCs/>
          <w:sz w:val="24"/>
          <w:highlight w:val="none"/>
          <w:u w:val="single"/>
        </w:rPr>
        <w:t xml:space="preserve">年</w:t>
      </w:r>
      <w:r>
        <w:rPr>
          <w:rFonts w:hint="eastAsia" w:ascii="宋体" w:hAnsi="宋体"/>
          <w:b/>
          <w:bCs/>
          <w:sz w:val="24"/>
          <w:highlight w:val="none"/>
          <w:u w:val="single"/>
          <w:lang w:val="en-US" w:eastAsia="zh-CN"/>
        </w:rPr>
        <w:t xml:space="preserve">1</w:t>
      </w:r>
      <w:r>
        <w:rPr>
          <w:rFonts w:hint="eastAsia" w:ascii="宋体" w:hAnsi="宋体"/>
          <w:b/>
          <w:bCs/>
          <w:sz w:val="24"/>
          <w:highlight w:val="none"/>
          <w:u w:val="single"/>
          <w:lang w:val="en-US" w:eastAsia="zh-CN"/>
        </w:rPr>
        <w:t xml:space="preserve">1月3</w:t>
      </w:r>
      <w:r>
        <w:rPr>
          <w:rFonts w:hint="eastAsia" w:ascii="宋体" w:hAnsi="宋体" w:cs="仿宋_GB2312"/>
          <w:b/>
          <w:spacing w:val="2"/>
          <w:sz w:val="24"/>
          <w:highlight w:val="none"/>
          <w:u w:val="single"/>
          <w:lang w:val="zh-CN"/>
        </w:rPr>
        <w:t xml:space="preserve">日</w:t>
      </w:r>
      <w:r>
        <w:rPr>
          <w:rFonts w:hint="eastAsia" w:ascii="宋体" w:hAnsi="宋体" w:cs="仿宋_GB2312"/>
          <w:b/>
          <w:spacing w:val="2"/>
          <w:sz w:val="24"/>
          <w:highlight w:val="none"/>
          <w:u w:val="single"/>
          <w:lang w:val="en-US" w:eastAsia="zh-CN"/>
        </w:rPr>
        <w:t xml:space="preserve">9</w:t>
      </w:r>
      <w:r>
        <w:rPr>
          <w:rFonts w:hint="eastAsia" w:ascii="宋体" w:hAnsi="宋体"/>
          <w:b/>
          <w:bCs/>
          <w:sz w:val="24"/>
          <w:highlight w:val="none"/>
          <w:u w:val="single"/>
        </w:rPr>
        <w:t xml:space="preserve">点</w:t>
      </w:r>
      <w:r>
        <w:rPr>
          <w:rFonts w:hint="eastAsia" w:ascii="宋体" w:hAnsi="宋体"/>
          <w:b/>
          <w:bCs/>
          <w:sz w:val="24"/>
          <w:highlight w:val="none"/>
          <w:u w:val="single"/>
          <w:lang w:val="en-US" w:eastAsia="zh-CN"/>
        </w:rPr>
        <w:t xml:space="preserve">0</w:t>
      </w:r>
      <w:r>
        <w:rPr>
          <w:rFonts w:hint="eastAsia" w:ascii="宋体" w:hAnsi="宋体"/>
          <w:b/>
          <w:bCs/>
          <w:sz w:val="24"/>
          <w:highlight w:val="none"/>
          <w:u w:val="single"/>
          <w:lang w:val="en-US" w:eastAsia="zh-CN"/>
        </w:rPr>
        <w:t xml:space="preserve">0</w:t>
      </w:r>
      <w:r>
        <w:rPr>
          <w:rFonts w:hint="eastAsia" w:ascii="宋体" w:hAnsi="宋体"/>
          <w:b/>
          <w:bCs/>
          <w:sz w:val="24"/>
          <w:highlight w:val="none"/>
          <w:u w:val="single"/>
        </w:rPr>
        <w:t xml:space="preserve">分</w:t>
      </w:r>
      <w:r>
        <w:rPr>
          <w:rFonts w:hint="eastAsia" w:ascii="宋体" w:hAnsi="宋体"/>
          <w:bCs/>
          <w:sz w:val="24"/>
          <w:highlight w:val="none"/>
        </w:rPr>
        <w:t xml:space="preserve">（北京时间）前提交响应</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bCs/>
          <w:sz w:val="24"/>
          <w:highlight w:val="none"/>
          <w:u w:val="single"/>
        </w:rPr>
      </w:r>
      <w:r/>
    </w:p>
    <w:p>
      <w:pPr>
        <w:pStyle w:val="947"/>
        <w:jc w:val="left"/>
        <w:spacing w:before="0" w:line="360" w:lineRule="auto"/>
        <w:rPr>
          <w:rFonts w:ascii="Times New Roman" w:hAnsi="Times New Roman" w:eastAsia="宋体"/>
          <w:sz w:val="24"/>
          <w:szCs w:val="24"/>
          <w:highlight w:val="none"/>
        </w:rPr>
      </w:pPr>
      <w:r/>
      <w:bookmarkStart w:id="5" w:name="_Toc35393790"/>
      <w:r/>
      <w:bookmarkStart w:id="6" w:name="_Toc35393621"/>
      <w:r/>
      <w:bookmarkStart w:id="7" w:name="_Toc28359079"/>
      <w:r/>
      <w:bookmarkStart w:id="8" w:name="_Toc28359002"/>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Pr>
          <w:rFonts w:ascii="Times New Roman" w:hAnsi="Times New Roman" w:eastAsia="宋体"/>
          <w:sz w:val="24"/>
          <w:szCs w:val="24"/>
          <w:highlight w:val="none"/>
        </w:rPr>
      </w:r>
      <w:r/>
    </w:p>
    <w:p>
      <w:pPr>
        <w:pStyle w:val="945"/>
        <w:ind w:firstLine="480"/>
        <w:spacing w:line="360" w:lineRule="auto"/>
        <w:rPr>
          <w:rFonts w:hint="eastAsia" w:eastAsia="宋体"/>
          <w:sz w:val="24"/>
          <w:highlight w:val="none"/>
          <w:lang w:eastAsia="zh-CN"/>
        </w:rPr>
      </w:pPr>
      <w:r>
        <w:rPr>
          <w:sz w:val="24"/>
          <w:highlight w:val="none"/>
        </w:rPr>
        <w:t xml:space="preserve">1.项目编号/包号：JSZC-320481-DCHR-G2026-0022</w:t>
      </w:r>
      <w:r>
        <w:rPr>
          <w:rFonts w:hint="eastAsia" w:eastAsia="宋体"/>
          <w:sz w:val="24"/>
          <w:highlight w:val="none"/>
          <w:lang w:eastAsia="zh-CN"/>
        </w:rPr>
      </w:r>
      <w:r/>
    </w:p>
    <w:p>
      <w:pPr>
        <w:pStyle w:val="945"/>
        <w:ind w:firstLine="480"/>
        <w:spacing w:line="360" w:lineRule="auto"/>
        <w:rPr>
          <w:rFonts w:hint="eastAsia" w:eastAsia="宋体"/>
          <w:strike w:val="0"/>
          <w:sz w:val="24"/>
          <w:highlight w:val="none"/>
          <w:u w:val="none"/>
          <w:lang w:eastAsia="zh-CN"/>
        </w:rPr>
      </w:pPr>
      <w:r>
        <w:rPr>
          <w:sz w:val="24"/>
          <w:highlight w:val="none"/>
        </w:rPr>
        <w:t xml:space="preserve">2.项目名称：</w:t>
      </w:r>
      <w:r>
        <w:rPr>
          <w:rFonts w:hint="eastAsia"/>
          <w:strike w:val="0"/>
          <w:sz w:val="24"/>
          <w:highlight w:val="none"/>
          <w:u w:val="none"/>
          <w:lang w:eastAsia="zh-CN"/>
        </w:rPr>
        <w:t xml:space="preserve">2026年溧阳市二轮承包到期后再延长三十年第三方服务项目</w:t>
      </w:r>
      <w:r>
        <w:rPr>
          <w:rFonts w:hint="eastAsia" w:eastAsia="宋体"/>
          <w:strike w:val="0"/>
          <w:sz w:val="24"/>
          <w:highlight w:val="none"/>
          <w:u w:val="none"/>
          <w:lang w:eastAsia="zh-CN"/>
        </w:rPr>
      </w:r>
      <w:r/>
    </w:p>
    <w:p>
      <w:pPr>
        <w:pStyle w:val="945"/>
        <w:ind w:firstLine="480"/>
        <w:spacing w:line="360" w:lineRule="auto"/>
        <w:rPr>
          <w:rFonts w:eastAsia="宋体"/>
          <w:strike w:val="0"/>
          <w:sz w:val="24"/>
          <w:highlight w:val="none"/>
          <w:u w:val="none"/>
          <w:lang w:val="en-US" w:eastAsia="zh-CN"/>
        </w:rPr>
      </w:pPr>
      <w:r/>
      <w:bookmarkEnd w:id="9"/>
      <w:r>
        <w:rPr>
          <w:rFonts w:hint="eastAsia"/>
          <w:strike w:val="0"/>
          <w:sz w:val="24"/>
          <w:highlight w:val="none"/>
          <w:u w:val="none"/>
          <w:lang w:val="en-US" w:eastAsia="zh-CN"/>
        </w:rPr>
        <w:t xml:space="preserve">3.采购方式：公开招标</w:t>
      </w:r>
      <w:r>
        <w:rPr>
          <w:rFonts w:eastAsia="宋体"/>
          <w:strike w:val="0"/>
          <w:sz w:val="24"/>
          <w:highlight w:val="none"/>
          <w:u w:val="none"/>
          <w:lang w:val="en-US" w:eastAsia="zh-CN"/>
        </w:rPr>
      </w:r>
      <w:r/>
    </w:p>
    <w:p>
      <w:pPr>
        <w:pStyle w:val="945"/>
        <w:ind w:firstLine="480"/>
        <w:spacing w:line="360" w:lineRule="auto"/>
        <w:rPr>
          <w:rFonts w:ascii="Times New Roman" w:hAnsi="Times New Roman" w:eastAsia="宋体" w:cs="Times New Roman"/>
          <w:strike w:val="0"/>
          <w:sz w:val="24"/>
          <w:highlight w:val="none"/>
          <w:u w:val="none"/>
        </w:rPr>
      </w:pPr>
      <w:r>
        <w:rPr>
          <w:rFonts w:ascii="Times New Roman" w:hAnsi="Times New Roman" w:eastAsia="宋体" w:cs="Times New Roman"/>
          <w:strike w:val="0"/>
          <w:sz w:val="24"/>
          <w:highlight w:val="none"/>
          <w:u w:val="none"/>
        </w:rPr>
        <w:t xml:space="preserve">4.项目预算金额：</w:t>
      </w:r>
      <w:r>
        <w:rPr>
          <w:rFonts w:hint="eastAsia" w:ascii="Times New Roman" w:hAnsi="Times New Roman" w:eastAsia="宋体" w:cs="Times New Roman"/>
          <w:strike w:val="0"/>
          <w:sz w:val="24"/>
          <w:highlight w:val="none"/>
          <w:u w:val="none"/>
          <w:lang w:val="en-US" w:eastAsia="zh-CN"/>
        </w:rPr>
        <w:t xml:space="preserve">800万元（其中一标段：135.33万元；二标段：124.95万元；三标段：</w:t>
      </w:r>
      <w:r>
        <w:rPr>
          <w:rFonts w:hint="eastAsia" w:ascii="Times New Roman" w:hAnsi="Times New Roman" w:eastAsia="宋体" w:cs="Times New Roman"/>
          <w:strike w:val="0"/>
          <w:sz w:val="24"/>
          <w:highlight w:val="none"/>
          <w:u w:val="none"/>
          <w:lang w:val="en-US" w:eastAsia="zh-CN"/>
        </w:rPr>
        <w:t xml:space="preserve">146.32</w:t>
      </w:r>
      <w:r>
        <w:rPr>
          <w:rFonts w:hint="eastAsia" w:ascii="Times New Roman" w:hAnsi="Times New Roman" w:eastAsia="宋体" w:cs="Times New Roman"/>
          <w:strike w:val="0"/>
          <w:sz w:val="24"/>
          <w:highlight w:val="none"/>
          <w:u w:val="none"/>
          <w:lang w:val="en-US" w:eastAsia="zh-CN"/>
        </w:rPr>
        <w:t xml:space="preserve">万元；四标段：112.89万元</w:t>
      </w:r>
      <w:r>
        <w:rPr>
          <w:rFonts w:hint="eastAsia" w:ascii="Times New Roman" w:hAnsi="Times New Roman" w:eastAsia="宋体" w:cs="Times New Roman"/>
          <w:strike w:val="0"/>
          <w:sz w:val="24"/>
          <w:highlight w:val="none"/>
          <w:u w:val="none"/>
          <w:lang w:val="en-US" w:eastAsia="zh-CN"/>
        </w:rPr>
        <w:t xml:space="preserve">；五标段：132.78万元；六标段：147.73万元</w:t>
      </w:r>
      <w:r>
        <w:rPr>
          <w:rFonts w:hint="eastAsia" w:ascii="Times New Roman" w:hAnsi="Times New Roman" w:eastAsia="宋体" w:cs="Times New Roman"/>
          <w:strike w:val="0"/>
          <w:sz w:val="24"/>
          <w:highlight w:val="none"/>
          <w:u w:val="none"/>
          <w:lang w:val="en-US" w:eastAsia="zh-CN"/>
        </w:rPr>
        <w:t xml:space="preserve">）</w:t>
      </w:r>
      <w:r>
        <w:rPr>
          <w:rFonts w:ascii="Times New Roman" w:hAnsi="Times New Roman" w:eastAsia="宋体" w:cs="Times New Roman"/>
          <w:strike w:val="0"/>
          <w:sz w:val="24"/>
          <w:highlight w:val="none"/>
          <w:u w:val="none"/>
        </w:rPr>
      </w:r>
      <w:r/>
    </w:p>
    <w:p>
      <w:pPr>
        <w:pStyle w:val="945"/>
        <w:ind w:firstLine="480"/>
        <w:spacing w:line="360" w:lineRule="auto"/>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 xml:space="preserve">5</w:t>
      </w:r>
      <w:r>
        <w:rPr>
          <w:rFonts w:ascii="Times New Roman" w:hAnsi="Times New Roman" w:eastAsia="宋体" w:cs="Times New Roman"/>
          <w:sz w:val="24"/>
          <w:highlight w:val="none"/>
        </w:rPr>
        <w:t xml:space="preserve">.项目</w:t>
      </w:r>
      <w:r>
        <w:rPr>
          <w:rFonts w:hint="eastAsia" w:ascii="Times New Roman" w:hAnsi="Times New Roman" w:eastAsia="宋体" w:cs="Times New Roman"/>
          <w:sz w:val="24"/>
          <w:highlight w:val="none"/>
        </w:rPr>
        <w:t xml:space="preserve">控制单价</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val="en-US" w:eastAsia="zh-CN"/>
        </w:rPr>
        <w:t xml:space="preserve">13.64</w:t>
      </w:r>
      <w:r>
        <w:rPr>
          <w:rFonts w:hint="eastAsia" w:ascii="Times New Roman" w:hAnsi="Times New Roman" w:eastAsia="宋体" w:cs="Times New Roman"/>
          <w:sz w:val="24"/>
          <w:highlight w:val="none"/>
          <w:lang w:eastAsia="zh-CN"/>
        </w:rPr>
        <w:t xml:space="preserve">元/</w:t>
      </w:r>
      <w:r>
        <w:rPr>
          <w:rFonts w:hint="eastAsia" w:ascii="Times New Roman" w:hAnsi="Times New Roman" w:eastAsia="宋体" w:cs="Times New Roman"/>
          <w:sz w:val="24"/>
          <w:highlight w:val="none"/>
          <w:lang w:val="en-US" w:eastAsia="zh-CN"/>
        </w:rPr>
        <w:t xml:space="preserve">亩</w:t>
      </w:r>
      <w:r>
        <w:rPr>
          <w:rFonts w:hint="eastAsia" w:ascii="Times New Roman" w:hAnsi="Times New Roman" w:eastAsia="宋体" w:cs="Times New Roman"/>
          <w:sz w:val="24"/>
          <w:highlight w:val="none"/>
          <w:lang w:eastAsia="zh-CN"/>
        </w:rPr>
      </w:r>
      <w:r/>
    </w:p>
    <w:p>
      <w:pPr>
        <w:pStyle w:val="945"/>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w:t>
      </w:r>
      <w:r>
        <w:rPr>
          <w:rFonts w:ascii="Times New Roman" w:hAnsi="Times New Roman" w:eastAsia="宋体" w:cs="Times New Roman"/>
          <w:sz w:val="24"/>
          <w:highlight w:val="none"/>
        </w:rPr>
        <w:t xml:space="preserve">.采购需求：对全市11个镇的延包试点工作进行服务，包括但不限于：业务培训、资料收集、摸底核实、实测指界、制定方案、完善调查数据、数据修改入库、资料输出打印、审核公示、签订合同、完善证书、资料归档、材料装档汇交等工作</w:t>
      </w:r>
      <w:r>
        <w:rPr>
          <w:rFonts w:hint="eastAsia"/>
          <w:sz w:val="24"/>
        </w:rPr>
        <w:t xml:space="preserve">。</w:t>
      </w:r>
      <w:r>
        <w:rPr>
          <w:rFonts w:hint="eastAsia"/>
          <w:b/>
          <w:bCs/>
          <w:sz w:val="24"/>
        </w:rPr>
        <w:t xml:space="preserve">本项目分为</w:t>
      </w:r>
      <w:r>
        <w:rPr>
          <w:rFonts w:hint="eastAsia"/>
          <w:b/>
          <w:bCs/>
          <w:sz w:val="24"/>
          <w:lang w:val="en-US" w:eastAsia="zh-CN"/>
        </w:rPr>
        <w:t xml:space="preserve">6</w:t>
      </w:r>
      <w:r>
        <w:rPr>
          <w:rFonts w:hint="eastAsia"/>
          <w:b/>
          <w:bCs/>
          <w:sz w:val="24"/>
        </w:rPr>
        <w:t xml:space="preserve">个标段，投标人可同时参与</w:t>
      </w:r>
      <w:r>
        <w:rPr>
          <w:rFonts w:hint="eastAsia"/>
          <w:b/>
          <w:bCs/>
          <w:sz w:val="24"/>
          <w:lang w:val="en-US" w:eastAsia="zh-CN"/>
        </w:rPr>
        <w:t xml:space="preserve">6</w:t>
      </w:r>
      <w:r>
        <w:rPr>
          <w:rFonts w:hint="eastAsia"/>
          <w:b/>
          <w:bCs/>
          <w:sz w:val="24"/>
        </w:rPr>
        <w:t xml:space="preserve">个标段的投标，但只能中1个标段。中标顺序为评标顺序，评标顺序为标段顺序，已经中标的单位仍然参与后续标段的评分，但不得再次中标。</w:t>
      </w:r>
      <w:r>
        <w:rPr>
          <w:rFonts w:hint="eastAsia"/>
          <w:sz w:val="24"/>
        </w:rPr>
        <w:t xml:space="preserve">具体详见第四章《采购需求》</w:t>
      </w:r>
      <w:r>
        <w:rPr>
          <w:rFonts w:hint="eastAsia" w:ascii="宋体" w:hAnsi="宋体" w:cs="宋体"/>
          <w:sz w:val="24"/>
        </w:rPr>
        <w:t xml:space="preserve">。</w:t>
      </w:r>
      <w:r>
        <w:rPr>
          <w:rFonts w:ascii="Times New Roman" w:hAnsi="Times New Roman" w:eastAsia="宋体" w:cs="Times New Roman"/>
          <w:sz w:val="24"/>
          <w:highlight w:val="none"/>
        </w:rPr>
      </w:r>
      <w:r/>
    </w:p>
    <w:p>
      <w:pPr>
        <w:pStyle w:val="945"/>
        <w:ind w:firstLine="480"/>
        <w:spacing w:line="360" w:lineRule="auto"/>
        <w:rPr>
          <w:rFonts w:hint="eastAsia" w:eastAsia="宋体"/>
          <w:sz w:val="24"/>
          <w:highlight w:val="none"/>
          <w:u w:val="single"/>
          <w:lang w:eastAsia="zh-CN"/>
        </w:rPr>
      </w:pPr>
      <w:r>
        <w:rPr>
          <w:rFonts w:hint="eastAsia" w:ascii="Times New Roman" w:hAnsi="Times New Roman" w:eastAsia="宋体" w:cs="Times New Roman"/>
          <w:sz w:val="24"/>
          <w:highlight w:val="none"/>
        </w:rPr>
        <w:t xml:space="preserve">7</w:t>
      </w:r>
      <w:r>
        <w:rPr>
          <w:rFonts w:ascii="Times New Roman" w:hAnsi="Times New Roman" w:eastAsia="宋体" w:cs="Times New Roman"/>
          <w:sz w:val="24"/>
          <w:highlight w:val="none"/>
        </w:rPr>
        <w:t xml:space="preserve">.合同履行期限：</w:t>
      </w:r>
      <w:r>
        <w:rPr>
          <w:rFonts w:hint="eastAsia" w:ascii="Times New Roman" w:hAnsi="Times New Roman" w:eastAsia="宋体" w:cs="Times New Roman"/>
          <w:sz w:val="24"/>
          <w:highlight w:val="none"/>
        </w:rPr>
        <w:t xml:space="preserve">自合同签订之日起至</w:t>
      </w:r>
      <w:r>
        <w:rPr>
          <w:rFonts w:hint="eastAsia" w:ascii="Times New Roman" w:hAnsi="Times New Roman" w:eastAsia="宋体" w:cs="Times New Roman"/>
          <w:sz w:val="24"/>
          <w:highlight w:val="none"/>
          <w:lang w:eastAsia="zh-CN"/>
        </w:rPr>
        <w:t xml:space="preserve">2028年12月31日</w:t>
      </w:r>
      <w:r>
        <w:rPr>
          <w:rFonts w:hint="eastAsia" w:ascii="Times New Roman" w:hAnsi="Times New Roman" w:eastAsia="宋体" w:cs="Times New Roman"/>
          <w:sz w:val="24"/>
          <w:highlight w:val="none"/>
        </w:rPr>
        <w:t xml:space="preserve">前（具体工作进度以采购人通知为准）</w:t>
      </w:r>
      <w:r>
        <w:rPr>
          <w:rFonts w:hint="eastAsia" w:ascii="Times New Roman" w:hAnsi="Times New Roman" w:eastAsia="宋体" w:cs="Times New Roman"/>
          <w:sz w:val="24"/>
          <w:highlight w:val="none"/>
          <w:lang w:eastAsia="zh-CN"/>
        </w:rPr>
        <w:t xml:space="preserve">。</w:t>
      </w:r>
      <w:r>
        <w:rPr>
          <w:rFonts w:hint="eastAsia" w:eastAsia="宋体"/>
          <w:sz w:val="24"/>
          <w:highlight w:val="none"/>
          <w:u w:val="single"/>
          <w:lang w:eastAsia="zh-CN"/>
        </w:rPr>
      </w:r>
      <w:r/>
    </w:p>
    <w:p>
      <w:pPr>
        <w:pStyle w:val="945"/>
        <w:ind w:firstLine="480"/>
        <w:spacing w:line="360" w:lineRule="auto"/>
        <w:rPr>
          <w:sz w:val="24"/>
          <w:highlight w:val="none"/>
        </w:rPr>
      </w:pPr>
      <w:r>
        <w:rPr>
          <w:rFonts w:hint="eastAsia"/>
          <w:sz w:val="24"/>
          <w:highlight w:val="none"/>
          <w:lang w:val="en-US" w:eastAsia="zh-CN"/>
        </w:rPr>
        <w:t xml:space="preserve">8</w:t>
      </w:r>
      <w:r>
        <w:rPr>
          <w:sz w:val="24"/>
          <w:highlight w:val="none"/>
        </w:rPr>
        <w:t xml:space="preserve">.本项目是否接受联合体投标：□是  </w:t>
      </w:r>
      <w:r>
        <w:rPr>
          <w:b/>
          <w:color w:val="000000"/>
          <w:sz w:val="24"/>
          <w:highlight w:val="none"/>
        </w:rPr>
        <w:t xml:space="preserve">■</w:t>
      </w:r>
      <w:r>
        <w:rPr>
          <w:sz w:val="24"/>
          <w:highlight w:val="none"/>
        </w:rPr>
        <w:t xml:space="preserve">否。</w:t>
      </w:r>
      <w:r>
        <w:rPr>
          <w:sz w:val="24"/>
          <w:highlight w:val="none"/>
        </w:rPr>
      </w:r>
      <w:r/>
    </w:p>
    <w:p>
      <w:pPr>
        <w:pStyle w:val="945"/>
        <w:ind w:firstLine="480"/>
        <w:spacing w:line="360" w:lineRule="auto"/>
        <w:rPr>
          <w:sz w:val="24"/>
          <w:highlight w:val="none"/>
        </w:rPr>
      </w:pPr>
      <w:r>
        <w:rPr>
          <w:sz w:val="24"/>
          <w:highlight w:val="none"/>
        </w:rPr>
      </w:r>
      <w:r/>
    </w:p>
    <w:p>
      <w:pPr>
        <w:pStyle w:val="947"/>
        <w:jc w:val="left"/>
        <w:spacing w:before="0" w:line="360" w:lineRule="auto"/>
        <w:rPr>
          <w:rFonts w:ascii="Times New Roman" w:hAnsi="Times New Roman" w:eastAsia="宋体"/>
          <w:sz w:val="24"/>
          <w:szCs w:val="24"/>
          <w:highlight w:val="none"/>
        </w:rPr>
      </w:pPr>
      <w:r/>
      <w:bookmarkStart w:id="10" w:name="_Toc35393791"/>
      <w:r/>
      <w:bookmarkStart w:id="11" w:name="_Toc28359080"/>
      <w:r/>
      <w:bookmarkStart w:id="12" w:name="_Toc28359003"/>
      <w:r/>
      <w:bookmarkStart w:id="13" w:name="_Toc35393622"/>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Pr>
          <w:rFonts w:ascii="Times New Roman" w:hAnsi="Times New Roman" w:eastAsia="宋体"/>
          <w:sz w:val="24"/>
          <w:szCs w:val="24"/>
          <w:highlight w:val="none"/>
        </w:rPr>
      </w:r>
      <w:r/>
    </w:p>
    <w:p>
      <w:pPr>
        <w:pStyle w:val="945"/>
        <w:ind w:firstLine="480"/>
        <w:spacing w:line="360" w:lineRule="auto"/>
        <w:rPr>
          <w:rFonts w:hint="eastAsia"/>
          <w:sz w:val="24"/>
          <w:highlight w:val="none"/>
        </w:rPr>
      </w:pPr>
      <w:r/>
      <w:bookmarkStart w:id="14" w:name="_Toc28359004"/>
      <w:r/>
      <w:bookmarkStart w:id="15" w:name="_Toc28359081"/>
      <w:r>
        <w:rPr>
          <w:sz w:val="24"/>
          <w:highlight w:val="none"/>
        </w:rPr>
        <w:t xml:space="preserve">1.满足《中华人民共和国政府采购法》第二十二条规定</w:t>
      </w:r>
      <w:r>
        <w:rPr>
          <w:rFonts w:hint="eastAsia"/>
          <w:sz w:val="24"/>
          <w:highlight w:val="none"/>
        </w:rPr>
        <w:t xml:space="preserve">以及下列情形：</w:t>
      </w:r>
      <w:r>
        <w:rPr>
          <w:rFonts w:hint="eastAsia"/>
          <w:sz w:val="24"/>
          <w:highlight w:val="none"/>
        </w:rPr>
      </w:r>
      <w:r/>
    </w:p>
    <w:p>
      <w:pPr>
        <w:pStyle w:val="1195"/>
        <w:ind w:firstLine="480"/>
        <w:spacing w:line="360" w:lineRule="auto"/>
        <w:rPr>
          <w:rFonts w:hint="eastAsia"/>
          <w:sz w:val="24"/>
          <w:highlight w:val="none"/>
        </w:rPr>
      </w:pPr>
      <w:r>
        <w:rPr>
          <w:rFonts w:hint="eastAsia"/>
          <w:sz w:val="24"/>
          <w:highlight w:val="none"/>
        </w:rPr>
        <w:t xml:space="preserve">（1）具有独立承担民事责任的能力；</w:t>
      </w:r>
      <w:r>
        <w:rPr>
          <w:rFonts w:hint="eastAsia"/>
          <w:sz w:val="24"/>
          <w:highlight w:val="none"/>
        </w:rPr>
      </w:r>
      <w:r/>
    </w:p>
    <w:p>
      <w:pPr>
        <w:pStyle w:val="1195"/>
        <w:ind w:firstLine="480"/>
        <w:spacing w:line="360" w:lineRule="auto"/>
        <w:rPr>
          <w:rFonts w:hint="eastAsia"/>
          <w:sz w:val="24"/>
          <w:highlight w:val="none"/>
        </w:rPr>
      </w:pPr>
      <w:r>
        <w:rPr>
          <w:rFonts w:hint="eastAsia"/>
          <w:sz w:val="24"/>
          <w:highlight w:val="none"/>
        </w:rPr>
        <w:t xml:space="preserve">（2）具有良好的商业信誉和健全的财务会计制度；</w:t>
      </w:r>
      <w:r>
        <w:rPr>
          <w:rFonts w:hint="eastAsia"/>
          <w:sz w:val="24"/>
          <w:highlight w:val="none"/>
        </w:rPr>
      </w:r>
      <w:r/>
    </w:p>
    <w:p>
      <w:pPr>
        <w:pStyle w:val="1195"/>
        <w:ind w:firstLine="480"/>
        <w:spacing w:line="360" w:lineRule="auto"/>
        <w:rPr>
          <w:rFonts w:hint="eastAsia"/>
          <w:sz w:val="24"/>
          <w:highlight w:val="none"/>
        </w:rPr>
      </w:pPr>
      <w:r>
        <w:rPr>
          <w:rFonts w:hint="eastAsia"/>
          <w:sz w:val="24"/>
          <w:highlight w:val="none"/>
        </w:rPr>
        <w:t xml:space="preserve">（3）具有履行合同所必需的设备和专业技术能力；</w:t>
      </w:r>
      <w:r>
        <w:rPr>
          <w:rFonts w:hint="eastAsia"/>
          <w:sz w:val="24"/>
          <w:highlight w:val="none"/>
        </w:rPr>
      </w:r>
      <w:r/>
    </w:p>
    <w:p>
      <w:pPr>
        <w:pStyle w:val="1195"/>
        <w:ind w:firstLine="480"/>
        <w:spacing w:line="360" w:lineRule="auto"/>
        <w:rPr>
          <w:rFonts w:hint="eastAsia"/>
          <w:sz w:val="24"/>
          <w:highlight w:val="none"/>
        </w:rPr>
      </w:pPr>
      <w:r>
        <w:rPr>
          <w:rFonts w:hint="eastAsia"/>
          <w:sz w:val="24"/>
          <w:highlight w:val="none"/>
        </w:rPr>
        <w:t xml:space="preserve">（4）具有依法缴纳税收和社会保障资金的良好记录；</w:t>
      </w:r>
      <w:r>
        <w:rPr>
          <w:rFonts w:hint="eastAsia"/>
          <w:sz w:val="24"/>
          <w:highlight w:val="none"/>
        </w:rPr>
      </w:r>
      <w:r/>
    </w:p>
    <w:p>
      <w:pPr>
        <w:pStyle w:val="1195"/>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rPr>
          <w:rFonts w:hint="eastAsia"/>
          <w:sz w:val="24"/>
          <w:highlight w:val="none"/>
        </w:rPr>
      </w:r>
      <w:r/>
    </w:p>
    <w:p>
      <w:pPr>
        <w:pStyle w:val="945"/>
        <w:ind w:firstLine="480"/>
        <w:spacing w:line="360" w:lineRule="auto"/>
        <w:rPr>
          <w:rFonts w:hint="eastAsia"/>
          <w:sz w:val="24"/>
          <w:highlight w:val="none"/>
        </w:rPr>
      </w:pPr>
      <w:r>
        <w:rPr>
          <w:rFonts w:hint="eastAsia"/>
          <w:sz w:val="24"/>
          <w:highlight w:val="none"/>
        </w:rPr>
        <w:t xml:space="preserve">（6）法律、行政法规规定的其他条件。</w:t>
      </w:r>
      <w:r>
        <w:rPr>
          <w:rFonts w:hint="eastAsia"/>
          <w:sz w:val="24"/>
          <w:highlight w:val="none"/>
        </w:rPr>
      </w:r>
      <w:r/>
    </w:p>
    <w:p>
      <w:pPr>
        <w:pStyle w:val="945"/>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rPr>
          <w:sz w:val="24"/>
          <w:highlight w:val="none"/>
        </w:rPr>
      </w:r>
      <w:r/>
    </w:p>
    <w:p>
      <w:pPr>
        <w:pStyle w:val="945"/>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945"/>
        <w:ind w:firstLine="480"/>
        <w:spacing w:line="360" w:lineRule="auto"/>
        <w:rPr>
          <w:sz w:val="24"/>
          <w:highlight w:val="none"/>
        </w:rPr>
      </w:pPr>
      <w:r>
        <w:rPr>
          <w:sz w:val="24"/>
          <w:highlight w:val="none"/>
        </w:rPr>
        <w:t xml:space="preserve">2.落实政府采购政策需满足的资格要求：</w:t>
      </w:r>
      <w:r>
        <w:rPr>
          <w:sz w:val="24"/>
          <w:highlight w:val="none"/>
        </w:rPr>
      </w:r>
      <w:r/>
    </w:p>
    <w:p>
      <w:pPr>
        <w:pStyle w:val="945"/>
        <w:ind w:firstLine="480"/>
        <w:spacing w:line="360" w:lineRule="auto"/>
        <w:rPr>
          <w:sz w:val="24"/>
          <w:highlight w:val="none"/>
        </w:rPr>
      </w:pPr>
      <w:r>
        <w:rPr>
          <w:sz w:val="24"/>
          <w:highlight w:val="none"/>
        </w:rPr>
        <w:t xml:space="preserve">2.1 中小企业政策</w:t>
      </w:r>
      <w:r>
        <w:rPr>
          <w:sz w:val="24"/>
          <w:highlight w:val="none"/>
        </w:rPr>
      </w:r>
      <w:r/>
    </w:p>
    <w:p>
      <w:pPr>
        <w:pStyle w:val="945"/>
        <w:ind w:firstLine="420"/>
        <w:spacing w:line="360" w:lineRule="auto"/>
        <w:rPr>
          <w:sz w:val="24"/>
          <w:highlight w:val="none"/>
        </w:rPr>
      </w:pPr>
      <w:r>
        <w:rPr>
          <w:highlight w:val="none"/>
        </w:rPr>
        <w:t xml:space="preserve">□</w:t>
      </w:r>
      <w:r>
        <w:rPr>
          <w:sz w:val="24"/>
          <w:highlight w:val="none"/>
        </w:rPr>
        <w:t xml:space="preserve">本项目不专门面向中小企业预留采购份额。</w:t>
      </w:r>
      <w:r>
        <w:rPr>
          <w:sz w:val="24"/>
          <w:highlight w:val="none"/>
        </w:rPr>
      </w:r>
      <w:r/>
    </w:p>
    <w:p>
      <w:pPr>
        <w:pStyle w:val="945"/>
        <w:ind w:firstLine="482"/>
        <w:spacing w:line="360" w:lineRule="auto"/>
        <w:rPr>
          <w:sz w:val="24"/>
          <w:highlight w:val="none"/>
        </w:rPr>
      </w:pPr>
      <w:r>
        <w:rPr>
          <w:b/>
          <w:color w:val="000000"/>
          <w:sz w:val="24"/>
          <w:highlight w:val="none"/>
        </w:rPr>
        <w:t xml:space="preserve">■</w:t>
      </w:r>
      <w:r>
        <w:rPr>
          <w:sz w:val="24"/>
          <w:highlight w:val="none"/>
        </w:rPr>
        <w:t xml:space="preserve">本项目专门面向  </w:t>
      </w:r>
      <w:r>
        <w:rPr>
          <w:b/>
          <w:color w:val="000000"/>
          <w:sz w:val="24"/>
          <w:highlight w:val="none"/>
        </w:rPr>
        <w:t xml:space="preserve">■</w:t>
      </w:r>
      <w:r>
        <w:rPr>
          <w:sz w:val="24"/>
          <w:highlight w:val="none"/>
        </w:rPr>
        <w:t xml:space="preserve">中小 </w:t>
      </w:r>
      <w:r>
        <w:rPr>
          <w:highlight w:val="none"/>
        </w:rPr>
        <w:t xml:space="preserve">□</w:t>
      </w:r>
      <w:r>
        <w:rPr>
          <w:sz w:val="24"/>
          <w:highlight w:val="none"/>
        </w:rPr>
        <w:t xml:space="preserve">小微企业  采购。即：提供的货物全部由符合政策要求的中小/小微企业制造、服务全部由符合政策要求的中小/小微企业承接。</w:t>
      </w:r>
      <w:r>
        <w:rPr>
          <w:sz w:val="24"/>
          <w:highlight w:val="none"/>
        </w:rPr>
      </w:r>
      <w:r/>
    </w:p>
    <w:p>
      <w:pPr>
        <w:pStyle w:val="945"/>
        <w:ind w:firstLine="420"/>
        <w:spacing w:line="360" w:lineRule="auto"/>
        <w:rPr>
          <w:sz w:val="24"/>
          <w:highlight w:val="none"/>
        </w:rPr>
      </w:pPr>
      <w:r>
        <w:rPr>
          <w:highlight w:val="none"/>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sz w:val="24"/>
          <w:highlight w:val="none"/>
        </w:rPr>
        <w:t xml:space="preserve">。</w:t>
      </w:r>
      <w:r>
        <w:rPr>
          <w:sz w:val="24"/>
          <w:highlight w:val="none"/>
        </w:rPr>
      </w:r>
      <w:r/>
    </w:p>
    <w:p>
      <w:pPr>
        <w:pStyle w:val="945"/>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single"/>
        </w:rPr>
        <w:t xml:space="preserve">无</w:t>
      </w:r>
      <w:r>
        <w:rPr>
          <w:rFonts w:hint="eastAsia"/>
          <w:sz w:val="24"/>
          <w:highlight w:val="none"/>
        </w:rPr>
        <w:t xml:space="preserve">。</w:t>
      </w:r>
      <w:r>
        <w:rPr>
          <w:sz w:val="24"/>
          <w:highlight w:val="none"/>
        </w:rPr>
      </w:r>
      <w:r/>
    </w:p>
    <w:p>
      <w:pPr>
        <w:pStyle w:val="945"/>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945"/>
        <w:ind w:firstLine="480"/>
        <w:spacing w:line="360" w:lineRule="auto"/>
        <w:tabs>
          <w:tab w:val="left" w:pos="900" w:leader="none"/>
          <w:tab w:val="left" w:pos="1134" w:leader="none"/>
          <w:tab w:val="left" w:pos="1589" w:leader="none"/>
          <w:tab w:val="left" w:pos="5521" w:leader="none"/>
        </w:tabs>
        <w:rPr>
          <w:color w:val="ff0000"/>
          <w:sz w:val="24"/>
          <w:highlight w:val="none"/>
        </w:rPr>
      </w:pPr>
      <w:r>
        <w:rPr>
          <w:sz w:val="24"/>
          <w:highlight w:val="none"/>
        </w:rPr>
        <w:t xml:space="preserve">3.1本项目是否接受分支机构参与响应：</w:t>
      </w:r>
      <w:r>
        <w:rPr>
          <w:rFonts w:hint="eastAsia"/>
          <w:highlight w:val="none"/>
          <w:lang w:eastAsia="zh-CN"/>
        </w:rPr>
        <w:t xml:space="preserve">□</w:t>
      </w:r>
      <w:r>
        <w:rPr>
          <w:sz w:val="24"/>
          <w:highlight w:val="none"/>
        </w:rPr>
        <w:t xml:space="preserve">是   </w:t>
      </w:r>
      <w:r>
        <w:rPr>
          <w:b/>
          <w:color w:val="000000"/>
          <w:sz w:val="24"/>
          <w:highlight w:val="none"/>
        </w:rPr>
        <w:t xml:space="preserve">■</w:t>
      </w:r>
      <w:r>
        <w:rPr>
          <w:sz w:val="24"/>
          <w:highlight w:val="none"/>
        </w:rPr>
        <w:t xml:space="preserve">否；</w:t>
      </w:r>
      <w:r>
        <w:rPr>
          <w:color w:val="ff0000"/>
          <w:sz w:val="24"/>
          <w:highlight w:val="none"/>
        </w:rPr>
      </w:r>
      <w:r/>
    </w:p>
    <w:p>
      <w:pPr>
        <w:pStyle w:val="945"/>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 本项目是否属于政府购买服务：</w:t>
      </w:r>
      <w:r>
        <w:rPr>
          <w:sz w:val="24"/>
          <w:highlight w:val="none"/>
        </w:rPr>
      </w:r>
      <w:r/>
    </w:p>
    <w:p>
      <w:pPr>
        <w:pStyle w:val="945"/>
        <w:ind w:firstLine="420"/>
        <w:spacing w:line="360" w:lineRule="auto"/>
        <w:tabs>
          <w:tab w:val="left" w:pos="900" w:leader="none"/>
          <w:tab w:val="left" w:pos="1134" w:leader="none"/>
          <w:tab w:val="left" w:pos="1589" w:leader="none"/>
          <w:tab w:val="left" w:pos="5521" w:leader="none"/>
        </w:tabs>
        <w:rPr>
          <w:sz w:val="24"/>
          <w:highlight w:val="none"/>
        </w:rPr>
      </w:pPr>
      <w:r>
        <w:rPr>
          <w:highlight w:val="none"/>
        </w:rPr>
        <w:t xml:space="preserve">□</w:t>
      </w:r>
      <w:r>
        <w:rPr>
          <w:sz w:val="24"/>
          <w:highlight w:val="none"/>
        </w:rPr>
        <w:t xml:space="preserve">否</w:t>
      </w:r>
      <w:r>
        <w:rPr>
          <w:sz w:val="24"/>
          <w:highlight w:val="none"/>
        </w:rPr>
      </w:r>
      <w:r/>
    </w:p>
    <w:p>
      <w:pPr>
        <w:pStyle w:val="945"/>
        <w:ind w:firstLine="482"/>
        <w:spacing w:line="360" w:lineRule="auto"/>
        <w:tabs>
          <w:tab w:val="left" w:pos="900" w:leader="none"/>
          <w:tab w:val="left" w:pos="1134" w:leader="none"/>
          <w:tab w:val="left" w:pos="1589" w:leader="none"/>
          <w:tab w:val="left" w:pos="5521" w:leader="none"/>
        </w:tabs>
        <w:rPr>
          <w:rFonts w:hint="eastAsia"/>
          <w:sz w:val="24"/>
          <w:highlight w:val="none"/>
        </w:rPr>
      </w:pPr>
      <w:r>
        <w:rPr>
          <w:b/>
          <w:color w:val="000000"/>
          <w:sz w:val="24"/>
          <w:highlight w:val="none"/>
        </w:rPr>
        <w:t xml:space="preserve">■</w:t>
      </w:r>
      <w:r>
        <w:rPr>
          <w:sz w:val="24"/>
          <w:highlight w:val="none"/>
        </w:rPr>
        <w:t xml:space="preserve">是</w:t>
      </w:r>
      <w:r>
        <w:rPr>
          <w:rFonts w:ascii="宋体" w:hAnsi="宋体"/>
          <w:sz w:val="24"/>
          <w:highlight w:val="none"/>
        </w:rPr>
        <w:t xml:space="preserve">，公益一类事业单位、使用事业编制且由财政拨款保障的群团组织，不得作为承接主体；</w:t>
      </w:r>
      <w:r>
        <w:rPr>
          <w:rFonts w:hint="eastAsia"/>
          <w:sz w:val="24"/>
          <w:highlight w:val="none"/>
        </w:rPr>
      </w:r>
      <w:r/>
    </w:p>
    <w:p>
      <w:pPr>
        <w:pStyle w:val="945"/>
        <w:ind w:firstLine="480"/>
        <w:spacing w:line="360" w:lineRule="auto"/>
        <w:tabs>
          <w:tab w:val="left" w:pos="900" w:leader="none"/>
          <w:tab w:val="left" w:pos="1134" w:leader="none"/>
          <w:tab w:val="left" w:pos="1589" w:leader="none"/>
          <w:tab w:val="left" w:pos="5521" w:leader="none"/>
        </w:tabs>
        <w:rPr>
          <w:rFonts w:hint="eastAsia"/>
          <w:sz w:val="24"/>
          <w:highlight w:val="none"/>
          <w:u w:val="single"/>
        </w:rPr>
      </w:pPr>
      <w:r>
        <w:rPr>
          <w:sz w:val="24"/>
          <w:highlight w:val="none"/>
        </w:rPr>
        <w:t xml:space="preserve">3.3其他特定资格要求：</w:t>
      </w:r>
      <w:r>
        <w:rPr>
          <w:rFonts w:hint="eastAsia"/>
          <w:sz w:val="24"/>
          <w:highlight w:val="none"/>
        </w:rPr>
        <w:t xml:space="preserve">供应商具有有效期内的乙级及以上测绘资质。</w:t>
      </w:r>
      <w:r>
        <w:rPr>
          <w:rFonts w:hint="eastAsia"/>
          <w:sz w:val="24"/>
          <w:highlight w:val="none"/>
          <w:u w:val="single"/>
        </w:rPr>
      </w:r>
      <w:r/>
    </w:p>
    <w:p>
      <w:pPr>
        <w:pStyle w:val="947"/>
        <w:jc w:val="left"/>
        <w:spacing w:before="0" w:line="360" w:lineRule="auto"/>
        <w:widowControl/>
        <w:rPr>
          <w:rFonts w:ascii="Times New Roman" w:hAnsi="Times New Roman" w:eastAsia="宋体"/>
          <w:sz w:val="24"/>
          <w:szCs w:val="24"/>
          <w:highlight w:val="none"/>
        </w:rPr>
      </w:pPr>
      <w:r/>
      <w:bookmarkEnd w:id="14"/>
      <w:r/>
      <w:bookmarkEnd w:id="15"/>
      <w:r/>
      <w:bookmarkStart w:id="16" w:name="_Toc35393623"/>
      <w:r/>
      <w:bookmarkStart w:id="17" w:name="_Toc35393792"/>
      <w:r>
        <w:rPr>
          <w:rFonts w:ascii="Times New Roman" w:hAnsi="Times New Roman" w:eastAsia="宋体"/>
          <w:sz w:val="24"/>
          <w:szCs w:val="24"/>
          <w:highlight w:val="none"/>
        </w:rPr>
        <w:t xml:space="preserve">三、获取招标文件</w:t>
      </w:r>
      <w:bookmarkEnd w:id="16"/>
      <w:r/>
      <w:bookmarkEnd w:id="17"/>
      <w:r>
        <w:rPr>
          <w:rFonts w:ascii="Times New Roman" w:hAnsi="Times New Roman" w:eastAsia="宋体"/>
          <w:sz w:val="24"/>
          <w:szCs w:val="24"/>
          <w:highlight w:val="none"/>
        </w:rPr>
      </w:r>
      <w:r/>
    </w:p>
    <w:p>
      <w:pPr>
        <w:pStyle w:val="945"/>
        <w:ind w:firstLine="480"/>
        <w:spacing w:line="360" w:lineRule="auto"/>
        <w:rPr>
          <w:sz w:val="24"/>
          <w:highlight w:val="none"/>
          <w:lang w:bidi="ar"/>
        </w:rPr>
      </w:pPr>
      <w:r>
        <w:rPr>
          <w:sz w:val="24"/>
          <w:highlight w:val="none"/>
          <w:lang w:bidi="ar"/>
        </w:rPr>
        <w:t xml:space="preserve">1.时间：</w:t>
      </w:r>
      <w:r>
        <w:rPr>
          <w:rFonts w:hint="eastAsia"/>
          <w:sz w:val="24"/>
          <w:highlight w:val="none"/>
          <w:u w:val="none"/>
        </w:rPr>
        <w:t xml:space="preserve">自</w:t>
      </w:r>
      <w:r>
        <w:rPr>
          <w:rFonts w:hint="eastAsia"/>
          <w:sz w:val="24"/>
          <w:highlight w:val="none"/>
          <w:u w:val="none"/>
          <w:lang w:val="en-US" w:eastAsia="zh-CN"/>
        </w:rPr>
        <w:t xml:space="preserve">招标</w:t>
      </w:r>
      <w:r>
        <w:rPr>
          <w:rFonts w:hint="eastAsia"/>
          <w:sz w:val="24"/>
          <w:highlight w:val="none"/>
          <w:u w:val="none"/>
        </w:rPr>
        <w:t xml:space="preserve">公告发布之日起</w:t>
      </w:r>
      <w:r>
        <w:rPr>
          <w:rFonts w:hint="eastAsia"/>
          <w:sz w:val="24"/>
          <w:highlight w:val="none"/>
          <w:lang w:bidi="ar"/>
        </w:rPr>
        <w:t xml:space="preserve">至</w:t>
      </w:r>
      <w:r>
        <w:rPr>
          <w:rFonts w:hint="eastAsia" w:ascii="Times New Roman" w:hAnsi="Times New Roman" w:eastAsia="宋体" w:cs="Times New Roman"/>
          <w:sz w:val="24"/>
          <w:highlight w:val="none"/>
          <w:u w:val="single"/>
          <w:lang w:val="en-US" w:eastAsia="zh-CN" w:bidi="ar"/>
        </w:rPr>
        <w:t xml:space="preserve">2026</w:t>
      </w:r>
      <w:r>
        <w:rPr>
          <w:rFonts w:hint="eastAsia"/>
          <w:sz w:val="24"/>
          <w:highlight w:val="none"/>
          <w:lang w:bidi="ar"/>
        </w:rPr>
        <w:t xml:space="preserve">年</w:t>
      </w:r>
      <w:r>
        <w:rPr>
          <w:rFonts w:hint="eastAsia" w:ascii="Times New Roman" w:hAnsi="Times New Roman" w:eastAsia="宋体" w:cs="Times New Roman"/>
          <w:sz w:val="24"/>
          <w:highlight w:val="none"/>
          <w:u w:val="single"/>
          <w:lang w:val="en-US" w:eastAsia="zh-CN" w:bidi="ar"/>
        </w:rPr>
        <w:t xml:space="preserve">10</w:t>
      </w:r>
      <w:r>
        <w:rPr>
          <w:rFonts w:hint="eastAsia"/>
          <w:sz w:val="24"/>
          <w:highlight w:val="none"/>
          <w:lang w:bidi="ar"/>
        </w:rPr>
        <w:t xml:space="preserve">月</w:t>
      </w:r>
      <w:r>
        <w:rPr>
          <w:rFonts w:hint="eastAsia" w:ascii="Times New Roman" w:hAnsi="Times New Roman" w:eastAsia="宋体" w:cs="Times New Roman"/>
          <w:sz w:val="24"/>
          <w:highlight w:val="none"/>
          <w:u w:val="single"/>
          <w:lang w:val="en-US" w:eastAsia="zh-CN" w:bidi="ar"/>
        </w:rPr>
        <w:t xml:space="preserve">20</w:t>
      </w:r>
      <w:r>
        <w:rPr>
          <w:rFonts w:hint="eastAsia"/>
          <w:sz w:val="24"/>
          <w:highlight w:val="none"/>
          <w:lang w:bidi="ar"/>
        </w:rPr>
        <w:t xml:space="preserve">日23：59</w:t>
      </w:r>
      <w:r>
        <w:rPr>
          <w:sz w:val="24"/>
          <w:highlight w:val="none"/>
          <w:lang w:bidi="ar"/>
        </w:rPr>
        <w:t xml:space="preserve">。</w:t>
      </w:r>
      <w:r>
        <w:rPr>
          <w:sz w:val="24"/>
          <w:highlight w:val="none"/>
          <w:lang w:bidi="ar"/>
        </w:rPr>
      </w:r>
      <w:r/>
    </w:p>
    <w:p>
      <w:pPr>
        <w:pStyle w:val="945"/>
        <w:ind w:firstLine="480"/>
        <w:spacing w:line="360" w:lineRule="auto"/>
        <w:rPr>
          <w:rFonts w:hint="eastAsia"/>
          <w:sz w:val="24"/>
          <w:highlight w:val="none"/>
        </w:rPr>
      </w:pPr>
      <w:r>
        <w:rPr>
          <w:sz w:val="24"/>
          <w:highlight w:val="none"/>
          <w:lang w:bidi="ar"/>
        </w:rPr>
        <w:t xml:space="preserve">2.地点：</w:t>
      </w:r>
      <w:r>
        <w:rPr>
          <w:rFonts w:hint="eastAsia"/>
          <w:sz w:val="24"/>
          <w:highlight w:val="none"/>
          <w:lang w:bidi="ar"/>
        </w:rPr>
        <w:t xml:space="preserve">苏采云</w:t>
      </w:r>
      <w:r>
        <w:rPr>
          <w:rFonts w:hint="eastAsia"/>
          <w:sz w:val="24"/>
          <w:highlight w:val="none"/>
        </w:rPr>
      </w:r>
      <w:r/>
    </w:p>
    <w:p>
      <w:pPr>
        <w:pStyle w:val="945"/>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供应商</w:t>
      </w:r>
      <w:r>
        <w:rPr>
          <w:sz w:val="24"/>
          <w:highlight w:val="none"/>
          <w:lang w:bidi="ar"/>
        </w:rPr>
        <w:t xml:space="preserve">持CA数字认证证书登录</w:t>
      </w:r>
      <w:r>
        <w:rPr>
          <w:rFonts w:hint="eastAsia"/>
          <w:sz w:val="24"/>
          <w:highlight w:val="none"/>
          <w:lang w:bidi="ar"/>
        </w:rPr>
        <w:t xml:space="preserve">“苏采云”</w:t>
      </w:r>
      <w:r>
        <w:rPr>
          <w:sz w:val="24"/>
          <w:highlight w:val="none"/>
          <w:lang w:bidi="ar"/>
        </w:rPr>
        <w:t xml:space="preserve">获取电子版</w:t>
      </w:r>
      <w:r>
        <w:rPr>
          <w:rFonts w:hint="eastAsia"/>
          <w:sz w:val="24"/>
          <w:highlight w:val="none"/>
          <w:lang w:bidi="ar"/>
        </w:rPr>
        <w:t xml:space="preserve">采购</w:t>
      </w:r>
      <w:r>
        <w:rPr>
          <w:sz w:val="24"/>
          <w:highlight w:val="none"/>
          <w:lang w:bidi="ar"/>
        </w:rPr>
        <w:t xml:space="preserve">文件</w:t>
      </w:r>
      <w:r>
        <w:rPr>
          <w:rFonts w:hint="eastAsia"/>
          <w:sz w:val="24"/>
          <w:highlight w:val="none"/>
          <w:lang w:bidi="ar"/>
        </w:rPr>
        <w:t xml:space="preserve">。</w:t>
      </w:r>
      <w:r>
        <w:rPr>
          <w:sz w:val="24"/>
          <w:highlight w:val="none"/>
          <w:lang w:bidi="ar"/>
        </w:rPr>
      </w:r>
      <w:r/>
    </w:p>
    <w:p>
      <w:pPr>
        <w:pStyle w:val="945"/>
        <w:ind w:firstLine="480"/>
        <w:jc w:val="left"/>
        <w:spacing w:line="360" w:lineRule="auto"/>
        <w:widowControl/>
        <w:rPr>
          <w:sz w:val="24"/>
          <w:highlight w:val="none"/>
          <w:lang w:bidi="ar"/>
        </w:rPr>
      </w:pPr>
      <w:r>
        <w:rPr>
          <w:sz w:val="24"/>
          <w:highlight w:val="none"/>
          <w:lang w:bidi="ar"/>
        </w:rPr>
        <w:t xml:space="preserve">4.售价：0元。</w:t>
      </w:r>
      <w:r>
        <w:rPr>
          <w:sz w:val="24"/>
          <w:highlight w:val="none"/>
          <w:lang w:bidi="ar"/>
        </w:rPr>
      </w:r>
      <w:r/>
    </w:p>
    <w:p>
      <w:pPr>
        <w:pStyle w:val="945"/>
        <w:ind w:firstLine="480"/>
        <w:jc w:val="left"/>
        <w:spacing w:line="360" w:lineRule="auto"/>
        <w:widowControl/>
        <w:rPr>
          <w:sz w:val="24"/>
          <w:highlight w:val="none"/>
          <w:lang w:bidi="ar"/>
        </w:rPr>
      </w:pPr>
      <w:r>
        <w:rPr>
          <w:sz w:val="24"/>
          <w:highlight w:val="none"/>
          <w:lang w:bidi="ar"/>
        </w:rPr>
      </w:r>
      <w:r/>
    </w:p>
    <w:p>
      <w:pPr>
        <w:pStyle w:val="947"/>
        <w:jc w:val="left"/>
        <w:spacing w:before="0" w:line="360" w:lineRule="auto"/>
        <w:widowControl/>
        <w:rPr>
          <w:rFonts w:ascii="Times New Roman" w:hAnsi="Times New Roman" w:eastAsia="宋体"/>
          <w:sz w:val="24"/>
          <w:szCs w:val="24"/>
          <w:highlight w:val="none"/>
        </w:rPr>
      </w:pPr>
      <w:r/>
      <w:bookmarkStart w:id="18" w:name="_Toc28359005"/>
      <w:r/>
      <w:bookmarkStart w:id="19" w:name="_Toc28359082"/>
      <w:r/>
      <w:bookmarkStart w:id="20" w:name="_Toc35393624"/>
      <w:r/>
      <w:bookmarkStart w:id="21" w:name="_Toc35393793"/>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Pr>
          <w:rFonts w:ascii="Times New Roman" w:hAnsi="Times New Roman" w:eastAsia="宋体"/>
          <w:sz w:val="24"/>
          <w:szCs w:val="24"/>
          <w:highlight w:val="none"/>
        </w:rPr>
      </w:r>
      <w:r/>
    </w:p>
    <w:p>
      <w:pPr>
        <w:pStyle w:val="945"/>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u w:val="single"/>
        </w:rPr>
        <w:t xml:space="preserve">202</w:t>
      </w:r>
      <w:r>
        <w:rPr>
          <w:rFonts w:hint="eastAsia"/>
          <w:sz w:val="24"/>
          <w:highlight w:val="none"/>
          <w:u w:val="single"/>
          <w:lang w:val="en-US" w:eastAsia="zh-CN"/>
        </w:rPr>
        <w:t xml:space="preserve">6</w:t>
      </w:r>
      <w:r>
        <w:rPr>
          <w:sz w:val="24"/>
          <w:highlight w:val="none"/>
          <w:lang w:bidi="ar"/>
        </w:rPr>
        <w:t xml:space="preserve">年</w:t>
      </w:r>
      <w:r>
        <w:rPr>
          <w:rFonts w:hint="eastAsia"/>
          <w:sz w:val="24"/>
          <w:highlight w:val="none"/>
          <w:u w:val="single"/>
          <w:lang w:val="en-US" w:eastAsia="zh-CN"/>
        </w:rPr>
        <w:t xml:space="preserve">11</w:t>
      </w:r>
      <w:r>
        <w:rPr>
          <w:sz w:val="24"/>
          <w:highlight w:val="none"/>
          <w:lang w:bidi="ar"/>
        </w:rPr>
        <w:t xml:space="preserve">月</w:t>
      </w:r>
      <w:r>
        <w:rPr>
          <w:rFonts w:hint="eastAsia"/>
          <w:sz w:val="24"/>
          <w:highlight w:val="none"/>
          <w:u w:val="single"/>
          <w:lang w:val="en-US" w:eastAsia="zh-CN"/>
        </w:rPr>
        <w:t xml:space="preserve">3</w:t>
      </w:r>
      <w:r>
        <w:rPr>
          <w:sz w:val="24"/>
          <w:highlight w:val="none"/>
          <w:lang w:bidi="ar"/>
        </w:rPr>
        <w:t xml:space="preserve">日</w:t>
      </w:r>
      <w:r>
        <w:rPr>
          <w:rFonts w:hint="eastAsia"/>
          <w:sz w:val="24"/>
          <w:highlight w:val="none"/>
          <w:u w:val="single"/>
          <w:lang w:val="en-US" w:eastAsia="zh-CN"/>
        </w:rPr>
        <w:t xml:space="preserve">9</w:t>
      </w:r>
      <w:r>
        <w:rPr>
          <w:sz w:val="24"/>
          <w:highlight w:val="none"/>
          <w:lang w:bidi="ar"/>
        </w:rPr>
        <w:t xml:space="preserve">点</w:t>
      </w:r>
      <w:r>
        <w:rPr>
          <w:rFonts w:hint="eastAsia"/>
          <w:sz w:val="24"/>
          <w:highlight w:val="none"/>
          <w:u w:val="single"/>
          <w:lang w:val="en-US" w:eastAsia="zh-CN"/>
        </w:rPr>
        <w:t xml:space="preserve">0</w:t>
      </w:r>
      <w:r>
        <w:rPr>
          <w:rFonts w:hint="eastAsia"/>
          <w:sz w:val="24"/>
          <w:highlight w:val="none"/>
          <w:u w:val="single"/>
        </w:rPr>
        <w:t xml:space="preserve">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945"/>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w:t>
      </w:r>
      <w:r>
        <w:rPr>
          <w:rFonts w:hint="eastAsia" w:ascii="宋体" w:hAnsi="宋体"/>
          <w:sz w:val="24"/>
          <w:highlight w:val="none"/>
          <w:u w:val="single"/>
          <w:lang w:eastAsia="zh-CN"/>
        </w:rPr>
        <w:t xml:space="preserve">供应商</w:t>
      </w:r>
      <w:r>
        <w:rPr>
          <w:rFonts w:hint="eastAsia" w:ascii="宋体" w:hAnsi="宋体"/>
          <w:sz w:val="24"/>
          <w:highlight w:val="none"/>
          <w:u w:val="single"/>
        </w:rPr>
        <w:t xml:space="preserve">登录“苏采云”供应商端，通过系统在线解密电子投标文件</w:t>
      </w:r>
      <w:r>
        <w:rPr>
          <w:sz w:val="24"/>
          <w:highlight w:val="none"/>
          <w:lang w:val="zh-TW" w:bidi="ar"/>
        </w:rPr>
        <w:t xml:space="preserve">。</w:t>
      </w:r>
      <w:r>
        <w:rPr>
          <w:sz w:val="24"/>
          <w:highlight w:val="none"/>
          <w:lang w:val="zh-TW" w:bidi="ar"/>
        </w:rPr>
      </w:r>
      <w:r/>
    </w:p>
    <w:p>
      <w:pPr>
        <w:pStyle w:val="945"/>
        <w:ind w:firstLine="480"/>
        <w:spacing w:line="360" w:lineRule="auto"/>
        <w:rPr>
          <w:sz w:val="24"/>
          <w:highlight w:val="none"/>
          <w:lang w:val="zh-TW" w:bidi="ar"/>
        </w:rPr>
      </w:pPr>
      <w:r>
        <w:rPr>
          <w:sz w:val="24"/>
          <w:highlight w:val="none"/>
          <w:lang w:val="zh-TW" w:bidi="ar"/>
        </w:rPr>
      </w:r>
      <w:r/>
    </w:p>
    <w:p>
      <w:pPr>
        <w:pStyle w:val="947"/>
        <w:jc w:val="left"/>
        <w:spacing w:before="0" w:line="360" w:lineRule="auto"/>
        <w:rPr>
          <w:rFonts w:ascii="Times New Roman" w:hAnsi="Times New Roman" w:eastAsia="宋体"/>
          <w:sz w:val="24"/>
          <w:szCs w:val="24"/>
          <w:highlight w:val="none"/>
        </w:rPr>
      </w:pPr>
      <w:r/>
      <w:bookmarkStart w:id="22" w:name="_Toc28359084"/>
      <w:r/>
      <w:bookmarkStart w:id="23" w:name="_Toc35393625"/>
      <w:r/>
      <w:bookmarkStart w:id="24" w:name="_Toc28359007"/>
      <w:r/>
      <w:bookmarkStart w:id="25" w:name="_Toc35393794"/>
      <w:r>
        <w:rPr>
          <w:rFonts w:ascii="Times New Roman" w:hAnsi="Times New Roman" w:eastAsia="宋体"/>
          <w:sz w:val="24"/>
          <w:szCs w:val="24"/>
          <w:highlight w:val="none"/>
        </w:rPr>
        <w:t xml:space="preserve">五、公告期限</w:t>
      </w:r>
      <w:bookmarkEnd w:id="22"/>
      <w:r/>
      <w:bookmarkEnd w:id="23"/>
      <w:r/>
      <w:bookmarkEnd w:id="24"/>
      <w:r/>
      <w:bookmarkEnd w:id="25"/>
      <w:r>
        <w:rPr>
          <w:rFonts w:ascii="Times New Roman" w:hAnsi="Times New Roman" w:eastAsia="宋体"/>
          <w:sz w:val="24"/>
          <w:szCs w:val="24"/>
          <w:highlight w:val="none"/>
        </w:rPr>
      </w:r>
      <w:r/>
    </w:p>
    <w:p>
      <w:pPr>
        <w:pStyle w:val="945"/>
        <w:ind w:firstLine="480"/>
        <w:spacing w:line="360" w:lineRule="auto"/>
        <w:rPr>
          <w:sz w:val="24"/>
          <w:highlight w:val="none"/>
        </w:rPr>
      </w:pPr>
      <w:r>
        <w:rPr>
          <w:sz w:val="24"/>
          <w:highlight w:val="none"/>
        </w:rPr>
        <w:t xml:space="preserve">自本公告发布之日起5个工作日。</w:t>
      </w:r>
      <w:r>
        <w:rPr>
          <w:sz w:val="24"/>
          <w:highlight w:val="none"/>
        </w:rPr>
      </w:r>
      <w:r/>
    </w:p>
    <w:p>
      <w:pPr>
        <w:pStyle w:val="945"/>
        <w:ind w:firstLine="480"/>
        <w:spacing w:line="360" w:lineRule="auto"/>
        <w:rPr>
          <w:sz w:val="24"/>
          <w:highlight w:val="none"/>
        </w:rPr>
      </w:pPr>
      <w:r>
        <w:rPr>
          <w:sz w:val="24"/>
          <w:highlight w:val="none"/>
        </w:rPr>
      </w:r>
      <w:r/>
    </w:p>
    <w:p>
      <w:pPr>
        <w:pStyle w:val="947"/>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ascii="Times New Roman" w:hAnsi="Times New Roman" w:eastAsia="宋体"/>
          <w:sz w:val="24"/>
          <w:szCs w:val="24"/>
          <w:highlight w:val="none"/>
        </w:rPr>
        <w:t xml:space="preserve">六、其他补充事宜</w:t>
      </w:r>
      <w:bookmarkEnd w:id="26"/>
      <w:r/>
      <w:bookmarkEnd w:id="27"/>
      <w:r>
        <w:rPr>
          <w:rFonts w:ascii="Times New Roman" w:hAnsi="Times New Roman" w:eastAsia="宋体"/>
          <w:sz w:val="24"/>
          <w:szCs w:val="24"/>
          <w:highlight w:val="none"/>
        </w:rPr>
      </w:r>
      <w:r/>
    </w:p>
    <w:p>
      <w:pPr>
        <w:pStyle w:val="945"/>
        <w:ind w:firstLine="480"/>
        <w:spacing w:line="360" w:lineRule="auto"/>
        <w:rPr>
          <w:sz w:val="24"/>
          <w:highlight w:val="none"/>
        </w:rPr>
      </w:pPr>
      <w:r>
        <w:rPr>
          <w:sz w:val="24"/>
          <w:highlight w:val="none"/>
        </w:rPr>
        <w:t xml:space="preserve">1.本项目需要落实的政府采购政策：</w:t>
      </w:r>
      <w:r>
        <w:rPr>
          <w:rFonts w:hint="eastAsia"/>
          <w:sz w:val="24"/>
          <w:highlight w:val="none"/>
          <w:u w:val="single"/>
        </w:rPr>
        <w:t xml:space="preserve"> 扶持中小企业、监狱企业、残疾人福利企业 </w:t>
      </w:r>
      <w:r>
        <w:rPr>
          <w:sz w:val="24"/>
          <w:highlight w:val="none"/>
          <w:lang w:bidi="ar"/>
        </w:rPr>
        <w:t xml:space="preserve">。</w:t>
      </w:r>
      <w:r>
        <w:rPr>
          <w:sz w:val="24"/>
          <w:highlight w:val="none"/>
        </w:rPr>
        <w:t xml:space="preserve">  </w:t>
      </w:r>
      <w:r>
        <w:rPr>
          <w:sz w:val="24"/>
          <w:highlight w:val="none"/>
        </w:rPr>
      </w:r>
      <w:r/>
    </w:p>
    <w:p>
      <w:pPr>
        <w:pStyle w:val="945"/>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w:t>
      </w:r>
      <w:r>
        <w:rPr>
          <w:rFonts w:hint="eastAsia"/>
          <w:sz w:val="24"/>
          <w:highlight w:val="none"/>
          <w:lang w:bidi="ar"/>
        </w:rPr>
        <w:t xml:space="preserve">本项目采用不见面交易方式，请</w:t>
      </w:r>
      <w:r>
        <w:rPr>
          <w:rFonts w:hint="eastAsia"/>
          <w:sz w:val="24"/>
          <w:highlight w:val="none"/>
          <w:lang w:eastAsia="zh-CN" w:bidi="ar"/>
        </w:rPr>
        <w:t xml:space="preserve">供应商</w:t>
      </w:r>
      <w:r>
        <w:rPr>
          <w:rFonts w:hint="eastAsia"/>
          <w:sz w:val="24"/>
          <w:highlight w:val="none"/>
          <w:lang w:bidi="ar"/>
        </w:rPr>
        <w:t xml:space="preserve">认真学习“苏采云”的相关操作手册，办理CA认证证书、进行“苏采云”政府采购一体化平台注册绑定，并认真核实数字认证证书情况确认是否符合本项目电子化采购流程要求。</w:t>
      </w:r>
      <w:r>
        <w:rPr>
          <w:bCs/>
          <w:sz w:val="24"/>
          <w:highlight w:val="none"/>
          <w:lang w:bidi="ar"/>
        </w:rPr>
      </w:r>
      <w:r/>
    </w:p>
    <w:p>
      <w:pPr>
        <w:pStyle w:val="945"/>
        <w:ind w:firstLine="480"/>
        <w:jc w:val="left"/>
        <w:spacing w:line="360" w:lineRule="auto"/>
        <w:widowControl/>
        <w:rPr>
          <w:rFonts w:hint="eastAsia"/>
          <w:sz w:val="24"/>
          <w:highlight w:val="none"/>
          <w:lang w:bidi="ar"/>
        </w:rPr>
      </w:pPr>
      <w:r>
        <w:rPr>
          <w:rFonts w:hint="eastAsia"/>
          <w:sz w:val="24"/>
          <w:highlight w:val="none"/>
          <w:lang w:bidi="ar"/>
        </w:rPr>
        <w:t xml:space="preserve">技术保障服务：“苏采云”系统使用期间，由系统开发商江苏富深协通科技股份有限公司提供技术保障服务指导软件操作，维护系统稳定运行。</w:t>
      </w:r>
      <w:r>
        <w:rPr>
          <w:rFonts w:hint="eastAsia"/>
          <w:sz w:val="24"/>
          <w:highlight w:val="none"/>
          <w:lang w:bidi="ar"/>
        </w:rPr>
      </w:r>
      <w:r/>
    </w:p>
    <w:p>
      <w:pPr>
        <w:pStyle w:val="945"/>
        <w:ind w:firstLine="480"/>
        <w:jc w:val="left"/>
        <w:spacing w:line="360" w:lineRule="auto"/>
        <w:widowControl/>
        <w:rPr>
          <w:sz w:val="24"/>
          <w:highlight w:val="none"/>
          <w:lang w:bidi="ar"/>
        </w:rPr>
      </w:pPr>
      <w:r>
        <w:rPr>
          <w:rFonts w:hint="eastAsia"/>
          <w:sz w:val="24"/>
          <w:highlight w:val="none"/>
          <w:lang w:bidi="ar"/>
        </w:rPr>
        <w:t xml:space="preserve">运维保障联系方式：0519-85588210、0519-85588163</w:t>
      </w:r>
      <w:r>
        <w:rPr>
          <w:sz w:val="24"/>
          <w:highlight w:val="none"/>
          <w:lang w:bidi="ar"/>
        </w:rPr>
      </w:r>
      <w:r/>
    </w:p>
    <w:p>
      <w:pPr>
        <w:pStyle w:val="945"/>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945"/>
        <w:ind w:firstLine="480"/>
        <w:jc w:val="left"/>
        <w:spacing w:line="360" w:lineRule="auto"/>
        <w:widowControl/>
        <w:rPr>
          <w:rFonts w:hint="eastAsia"/>
          <w:sz w:val="24"/>
          <w:highlight w:val="none"/>
        </w:rPr>
      </w:pPr>
      <w:r>
        <w:rPr>
          <w:rFonts w:hint="eastAsia"/>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sz w:val="24"/>
          <w:highlight w:val="none"/>
        </w:rPr>
      </w:r>
      <w:r/>
    </w:p>
    <w:p>
      <w:pPr>
        <w:pStyle w:val="945"/>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945"/>
        <w:ind w:firstLine="480"/>
        <w:spacing w:line="360" w:lineRule="auto"/>
        <w:rPr>
          <w:sz w:val="24"/>
          <w:highlight w:val="none"/>
        </w:rPr>
      </w:pPr>
      <w:r>
        <w:rPr>
          <w:rFonts w:hint="eastAsia"/>
          <w:sz w:val="24"/>
          <w:highlight w:val="none"/>
          <w:lang w:eastAsia="zh-CN" w:bidi="ar"/>
        </w:rPr>
        <w:t xml:space="preserve">供应商登</w:t>
      </w:r>
      <w:r>
        <w:rPr>
          <w:rFonts w:hint="eastAsia"/>
          <w:sz w:val="24"/>
          <w:highlight w:val="none"/>
          <w:lang w:bidi="ar"/>
        </w:rPr>
        <w:t xml:space="preserve">录</w:t>
      </w:r>
      <w:r>
        <w:rPr>
          <w:rFonts w:hint="eastAsia"/>
          <w:sz w:val="24"/>
          <w:highlight w:val="none"/>
          <w:lang w:eastAsia="zh-CN" w:bidi="ar"/>
        </w:rPr>
        <w:t xml:space="preserve">苏采云</w:t>
      </w:r>
      <w:r>
        <w:rPr>
          <w:rFonts w:hint="eastAsia"/>
          <w:sz w:val="24"/>
          <w:highlight w:val="none"/>
          <w:lang w:bidi="ar"/>
        </w:rPr>
        <w:t xml:space="preserve">“下载中心”-"苏采云”系统（供应商）操作手册下载相关操作手册、操作视频等，查阅后进行自助注册</w:t>
      </w:r>
      <w:r>
        <w:rPr>
          <w:sz w:val="24"/>
          <w:highlight w:val="none"/>
          <w:lang w:bidi="ar"/>
        </w:rPr>
        <w:t xml:space="preserve">。</w:t>
      </w:r>
      <w:r>
        <w:rPr>
          <w:sz w:val="24"/>
          <w:highlight w:val="none"/>
        </w:rPr>
      </w:r>
      <w:r/>
    </w:p>
    <w:p>
      <w:pPr>
        <w:pStyle w:val="945"/>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945"/>
        <w:ind w:firstLine="480"/>
        <w:jc w:val="left"/>
        <w:spacing w:line="360" w:lineRule="auto"/>
        <w:widowControl/>
        <w:rPr>
          <w:sz w:val="24"/>
          <w:highlight w:val="none"/>
        </w:rPr>
      </w:pPr>
      <w:r>
        <w:rPr>
          <w:rFonts w:hint="eastAsia"/>
          <w:sz w:val="24"/>
          <w:highlight w:val="none"/>
          <w:lang w:eastAsia="zh-CN" w:bidi="ar"/>
        </w:rPr>
        <w:t xml:space="preserve">供应商</w:t>
      </w:r>
      <w:r>
        <w:rPr>
          <w:rFonts w:hint="eastAsia"/>
          <w:sz w:val="24"/>
          <w:highlight w:val="none"/>
          <w:lang w:bidi="ar"/>
        </w:rPr>
        <w:t xml:space="preserve">登录</w:t>
      </w:r>
      <w:r>
        <w:rPr>
          <w:rFonts w:hint="eastAsia"/>
          <w:sz w:val="24"/>
          <w:highlight w:val="none"/>
          <w:lang w:eastAsia="zh-CN" w:bidi="ar"/>
        </w:rPr>
        <w:t xml:space="preserve">苏采云</w:t>
      </w:r>
      <w:r>
        <w:rPr>
          <w:rFonts w:hint="eastAsia"/>
          <w:sz w:val="24"/>
          <w:highlight w:val="none"/>
          <w:lang w:bidi="ar"/>
        </w:rPr>
        <w:t xml:space="preserve">“下载中心”-政府采购管理交易系统（苏采云）CA及签章控件驱动下载相关控件及客户端。</w:t>
      </w:r>
      <w:r>
        <w:rPr>
          <w:sz w:val="24"/>
          <w:highlight w:val="none"/>
        </w:rPr>
      </w:r>
      <w:r/>
    </w:p>
    <w:p>
      <w:pPr>
        <w:pStyle w:val="945"/>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获取电子招标文件</w:t>
      </w:r>
      <w:r>
        <w:rPr>
          <w:sz w:val="24"/>
          <w:highlight w:val="none"/>
          <w:lang w:bidi="ar"/>
        </w:rPr>
      </w:r>
      <w:r/>
    </w:p>
    <w:p>
      <w:pPr>
        <w:pStyle w:val="945"/>
        <w:ind w:firstLine="480"/>
        <w:spacing w:line="360" w:lineRule="auto"/>
        <w:rPr>
          <w:sz w:val="24"/>
          <w:highlight w:val="none"/>
          <w:lang w:bidi="ar"/>
        </w:rPr>
      </w:pPr>
      <w:r>
        <w:rPr>
          <w:rFonts w:hint="eastAsia"/>
          <w:sz w:val="24"/>
          <w:highlight w:val="none"/>
          <w:lang w:eastAsia="zh-CN" w:bidi="ar"/>
        </w:rPr>
        <w:t xml:space="preserve">供应商</w:t>
      </w:r>
      <w:r>
        <w:rPr>
          <w:sz w:val="24"/>
          <w:highlight w:val="none"/>
          <w:lang w:bidi="ar"/>
        </w:rPr>
        <w:t xml:space="preserve">持CA数字认证证书登录</w:t>
      </w:r>
      <w:r>
        <w:rPr>
          <w:rFonts w:hint="eastAsia"/>
          <w:sz w:val="24"/>
          <w:highlight w:val="none"/>
          <w:lang w:bidi="ar"/>
        </w:rPr>
        <w:t xml:space="preserve">“苏采云”政府采购一体化平台</w:t>
      </w:r>
      <w:r>
        <w:rPr>
          <w:sz w:val="24"/>
          <w:highlight w:val="none"/>
          <w:lang w:bidi="ar"/>
        </w:rPr>
        <w:t xml:space="preserve">获取电子招标文件。未在规定期限内通过</w:t>
      </w:r>
      <w:r>
        <w:rPr>
          <w:rFonts w:hint="eastAsia"/>
          <w:sz w:val="24"/>
          <w:highlight w:val="none"/>
          <w:lang w:bidi="ar"/>
        </w:rPr>
        <w:t xml:space="preserve">“苏采云”政府采购一体化平台</w:t>
      </w:r>
      <w:r>
        <w:rPr>
          <w:sz w:val="24"/>
          <w:highlight w:val="none"/>
          <w:lang w:bidi="ar"/>
        </w:rPr>
        <w:t xml:space="preserve">获取招标文件的</w:t>
      </w:r>
      <w:r>
        <w:rPr>
          <w:b/>
          <w:sz w:val="24"/>
          <w:highlight w:val="none"/>
          <w:lang w:bidi="ar"/>
        </w:rPr>
        <w:t xml:space="preserve">投标无效</w:t>
      </w:r>
      <w:r>
        <w:rPr>
          <w:sz w:val="24"/>
          <w:highlight w:val="none"/>
          <w:lang w:bidi="ar"/>
        </w:rPr>
        <w:t xml:space="preserve">。</w:t>
      </w:r>
      <w:r>
        <w:rPr>
          <w:sz w:val="24"/>
          <w:highlight w:val="none"/>
          <w:lang w:bidi="ar"/>
        </w:rPr>
      </w:r>
      <w:r/>
    </w:p>
    <w:p>
      <w:pPr>
        <w:pStyle w:val="945"/>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.5编制电子投标文件</w:t>
      </w:r>
      <w:r>
        <w:rPr>
          <w:sz w:val="24"/>
          <w:highlight w:val="none"/>
          <w:lang w:bidi="ar"/>
        </w:rPr>
      </w:r>
      <w:r/>
    </w:p>
    <w:p>
      <w:pPr>
        <w:pStyle w:val="945"/>
        <w:ind w:firstLine="480"/>
        <w:spacing w:line="360" w:lineRule="auto"/>
        <w:rPr>
          <w:sz w:val="24"/>
          <w:highlight w:val="none"/>
          <w:lang w:bidi="ar"/>
        </w:rPr>
      </w:pPr>
      <w:r>
        <w:rPr>
          <w:rFonts w:hint="eastAsia"/>
          <w:sz w:val="24"/>
          <w:highlight w:val="none"/>
          <w:lang w:eastAsia="zh-CN" w:bidi="ar"/>
        </w:rPr>
        <w:t xml:space="preserve">供应商</w:t>
      </w:r>
      <w:r>
        <w:rPr>
          <w:rFonts w:hint="eastAsia"/>
          <w:sz w:val="24"/>
          <w:highlight w:val="none"/>
          <w:lang w:bidi="ar"/>
        </w:rPr>
        <w:t xml:space="preserve">应按照“苏采云”系统（供应商）操作手册</w:t>
      </w:r>
      <w:r>
        <w:rPr>
          <w:sz w:val="24"/>
          <w:highlight w:val="none"/>
          <w:lang w:bidi="ar"/>
        </w:rPr>
        <w:t xml:space="preserve">编制电子投标文件并进行线上投标，电子投标文件需要加密并加盖电子签章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sz w:val="24"/>
          <w:highlight w:val="none"/>
          <w:lang w:bidi="ar"/>
        </w:rPr>
        <w:t xml:space="preserve">。</w:t>
      </w:r>
      <w:r>
        <w:rPr>
          <w:sz w:val="24"/>
          <w:highlight w:val="none"/>
          <w:lang w:bidi="ar"/>
        </w:rPr>
      </w:r>
      <w:r/>
    </w:p>
    <w:p>
      <w:pPr>
        <w:pStyle w:val="945"/>
        <w:ind w:firstLine="480"/>
        <w:jc w:val="left"/>
        <w:spacing w:line="360" w:lineRule="auto"/>
        <w:widowControl/>
        <w:rPr>
          <w:sz w:val="24"/>
          <w:highlight w:val="none"/>
          <w:lang w:val="zh-TW" w:bidi="ar"/>
        </w:rPr>
      </w:pPr>
      <w:r>
        <w:rPr>
          <w:rFonts w:hint="eastAsia"/>
          <w:sz w:val="24"/>
          <w:highlight w:val="none"/>
          <w:lang w:val="zh-TW" w:bidi="ar"/>
        </w:rPr>
        <w:t xml:space="preserve">2</w:t>
      </w:r>
      <w:r>
        <w:rPr>
          <w:sz w:val="24"/>
          <w:highlight w:val="none"/>
          <w:lang w:val="zh-TW" w:eastAsia="zh-TW" w:bidi="ar"/>
        </w:rPr>
        <w:t xml:space="preserve">.6</w:t>
      </w:r>
      <w:r>
        <w:rPr>
          <w:sz w:val="24"/>
          <w:highlight w:val="none"/>
          <w:lang w:val="zh-TW" w:bidi="ar"/>
        </w:rPr>
        <w:t xml:space="preserve">提交电子投标文件</w:t>
      </w:r>
      <w:r>
        <w:rPr>
          <w:sz w:val="24"/>
          <w:highlight w:val="none"/>
          <w:lang w:val="zh-TW" w:bidi="ar"/>
        </w:rPr>
      </w:r>
      <w:r/>
    </w:p>
    <w:p>
      <w:pPr>
        <w:pStyle w:val="945"/>
        <w:ind w:firstLine="480"/>
        <w:jc w:val="left"/>
        <w:spacing w:line="360" w:lineRule="auto"/>
        <w:widowControl/>
        <w:rPr>
          <w:sz w:val="24"/>
          <w:highlight w:val="none"/>
          <w:lang w:bidi="ar"/>
        </w:rPr>
      </w:pPr>
      <w:r>
        <w:rPr>
          <w:rFonts w:hint="eastAsia"/>
          <w:sz w:val="24"/>
          <w:highlight w:val="none"/>
          <w:lang w:eastAsia="zh-CN" w:bidi="ar"/>
        </w:rPr>
        <w:t xml:space="preserve">供应商</w:t>
      </w:r>
      <w:r>
        <w:rPr>
          <w:sz w:val="24"/>
          <w:highlight w:val="none"/>
          <w:lang w:bidi="ar"/>
        </w:rPr>
        <w:t xml:space="preserve">应于投标截止时间前在</w:t>
      </w:r>
      <w:r>
        <w:rPr>
          <w:rFonts w:hint="eastAsia"/>
          <w:sz w:val="24"/>
          <w:highlight w:val="none"/>
          <w:lang w:bidi="ar"/>
        </w:rPr>
        <w:t xml:space="preserve">“苏采云”政府采购一体化平台</w:t>
      </w:r>
      <w:r>
        <w:rPr>
          <w:sz w:val="24"/>
          <w:highlight w:val="none"/>
          <w:lang w:bidi="ar"/>
        </w:rPr>
        <w:t xml:space="preserve">提交电子投标文件，上传电子投标文件过程中请保持与互联网的连接畅通。</w:t>
      </w:r>
      <w:r>
        <w:rPr>
          <w:sz w:val="24"/>
          <w:highlight w:val="none"/>
          <w:lang w:bidi="ar"/>
        </w:rPr>
      </w:r>
      <w:r/>
    </w:p>
    <w:p>
      <w:pPr>
        <w:pStyle w:val="945"/>
        <w:ind w:firstLine="480"/>
        <w:jc w:val="left"/>
        <w:spacing w:line="360" w:lineRule="auto"/>
        <w:widowControl/>
        <w:rPr>
          <w:sz w:val="24"/>
          <w:highlight w:val="none"/>
          <w:lang w:eastAsia="zh-TW" w:bidi="ar"/>
        </w:rPr>
      </w:pPr>
      <w:r>
        <w:rPr>
          <w:rFonts w:hint="eastAsia"/>
          <w:sz w:val="24"/>
          <w:highlight w:val="none"/>
          <w:lang w:val="zh-TW"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945"/>
        <w:ind w:firstLine="480"/>
        <w:spacing w:line="360" w:lineRule="auto"/>
        <w:rPr>
          <w:rFonts w:hint="eastAsia"/>
          <w:sz w:val="24"/>
          <w:highlight w:val="none"/>
          <w:lang w:val="zh-TW" w:bidi="ar"/>
        </w:rPr>
      </w:pPr>
      <w:r>
        <w:rPr>
          <w:rFonts w:hint="eastAsia"/>
          <w:sz w:val="24"/>
          <w:highlight w:val="none"/>
          <w:lang w:val="zh-TW" w:eastAsia="zh-CN" w:bidi="ar"/>
        </w:rPr>
        <w:t xml:space="preserve">供应商</w:t>
      </w:r>
      <w:r>
        <w:rPr>
          <w:sz w:val="24"/>
          <w:highlight w:val="none"/>
          <w:lang w:val="zh-TW" w:bidi="ar"/>
        </w:rPr>
        <w:t xml:space="preserve">使用</w:t>
      </w:r>
      <w:r>
        <w:rPr>
          <w:sz w:val="24"/>
          <w:highlight w:val="none"/>
          <w:lang w:bidi="ar"/>
        </w:rPr>
        <w:t xml:space="preserve">CA认证证书</w:t>
      </w:r>
      <w:r>
        <w:rPr>
          <w:sz w:val="24"/>
          <w:highlight w:val="none"/>
          <w:lang w:val="zh-TW" w:bidi="ar"/>
        </w:rPr>
        <w:t xml:space="preserve">登录</w:t>
      </w:r>
      <w:r>
        <w:rPr>
          <w:rFonts w:hint="eastAsia"/>
          <w:sz w:val="24"/>
          <w:highlight w:val="none"/>
          <w:lang w:bidi="ar"/>
        </w:rPr>
        <w:t xml:space="preserve">“苏采云”政府采购一体化平台</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945"/>
        <w:ind w:firstLine="480"/>
        <w:spacing w:line="360" w:lineRule="auto"/>
        <w:rPr>
          <w:rFonts w:hint="eastAsia"/>
          <w:sz w:val="24"/>
          <w:highlight w:val="none"/>
          <w:lang w:val="zh-TW" w:bidi="ar"/>
        </w:rPr>
      </w:pPr>
      <w:r>
        <w:rPr>
          <w:rFonts w:hint="eastAsia"/>
          <w:sz w:val="24"/>
          <w:highlight w:val="none"/>
          <w:lang w:val="zh-TW" w:bidi="ar"/>
        </w:rPr>
        <w:t xml:space="preserve">2.8注意事项</w:t>
      </w:r>
      <w:r>
        <w:rPr>
          <w:rFonts w:hint="eastAsia"/>
          <w:sz w:val="24"/>
          <w:highlight w:val="none"/>
          <w:lang w:val="zh-TW" w:bidi="ar"/>
        </w:rPr>
      </w:r>
      <w:r/>
    </w:p>
    <w:p>
      <w:pPr>
        <w:pStyle w:val="945"/>
        <w:ind w:firstLine="480"/>
        <w:spacing w:line="360" w:lineRule="auto"/>
        <w:rPr>
          <w:sz w:val="24"/>
          <w:highlight w:val="none"/>
          <w:lang w:eastAsia="zh-TW"/>
        </w:rPr>
      </w:pPr>
      <w:r>
        <w:rPr>
          <w:rFonts w:hint="eastAsia"/>
          <w:sz w:val="24"/>
          <w:highlight w:val="none"/>
          <w:lang w:val="zh-TW" w:eastAsia="zh-CN"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w:t>
      </w:r>
      <w:r>
        <w:rPr>
          <w:rFonts w:hint="eastAsia" w:ascii="宋体" w:hAnsi="宋体"/>
          <w:sz w:val="24"/>
          <w:highlight w:val="none"/>
          <w:lang w:eastAsia="zh-CN"/>
        </w:rPr>
        <w:t xml:space="preserve">供应商</w:t>
      </w:r>
      <w:r>
        <w:rPr>
          <w:rFonts w:ascii="宋体" w:hAnsi="宋体"/>
          <w:sz w:val="24"/>
          <w:highlight w:val="none"/>
        </w:rPr>
        <w:t xml:space="preserve">自行承担。</w:t>
      </w:r>
      <w:r>
        <w:rPr>
          <w:sz w:val="24"/>
          <w:highlight w:val="none"/>
          <w:lang w:eastAsia="zh-TW"/>
        </w:rPr>
      </w:r>
      <w:r/>
    </w:p>
    <w:p>
      <w:pPr>
        <w:pStyle w:val="945"/>
        <w:ind w:firstLine="480"/>
        <w:spacing w:line="360" w:lineRule="auto"/>
        <w:rPr>
          <w:sz w:val="24"/>
          <w:highlight w:val="none"/>
          <w:lang w:val="zh-TW" w:bidi="ar"/>
        </w:rPr>
      </w:pPr>
      <w:r>
        <w:rPr>
          <w:rFonts w:hint="eastAsia"/>
          <w:sz w:val="24"/>
          <w:highlight w:val="none"/>
          <w:lang w:val="zh-TW" w:bidi="ar"/>
        </w:rPr>
        <w:t xml:space="preserve">3.关于常州市中小企业政府采购信用融资：</w:t>
      </w:r>
      <w:r>
        <w:rPr>
          <w:sz w:val="24"/>
          <w:highlight w:val="none"/>
          <w:lang w:val="zh-TW" w:bidi="ar"/>
        </w:rPr>
      </w:r>
      <w:r/>
    </w:p>
    <w:p>
      <w:pPr>
        <w:pStyle w:val="945"/>
        <w:ind w:firstLine="480"/>
        <w:spacing w:line="360" w:lineRule="auto"/>
        <w:rPr>
          <w:rFonts w:hint="eastAsia"/>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sz w:val="24"/>
          <w:highlight w:val="none"/>
          <w:lang w:val="zh-TW" w:eastAsia="zh-CN" w:bidi="ar"/>
        </w:rPr>
        <w:t xml:space="preserve">供应商</w:t>
      </w:r>
      <w:r>
        <w:rPr>
          <w:rFonts w:hint="eastAsia"/>
          <w:sz w:val="24"/>
          <w:highlight w:val="none"/>
          <w:lang w:val="zh-TW" w:bidi="ar"/>
        </w:rPr>
        <w:t xml:space="preserve">提供相应额度贷款的融资模式。申请条件及操作流程等事项详见该文件相关内容或者</w:t>
      </w:r>
      <w:r>
        <w:rPr>
          <w:rFonts w:hint="eastAsia"/>
          <w:sz w:val="24"/>
          <w:highlight w:val="none"/>
          <w:lang w:val="zh-TW" w:eastAsia="zh-CN" w:bidi="ar"/>
        </w:rPr>
        <w:t xml:space="preserve">苏采云</w:t>
      </w:r>
      <w:r>
        <w:rPr>
          <w:rFonts w:hint="eastAsia"/>
          <w:sz w:val="24"/>
          <w:highlight w:val="none"/>
          <w:lang w:val="zh-TW" w:bidi="ar"/>
        </w:rPr>
        <w:t xml:space="preserve">--政采融资平台栏目。</w:t>
      </w:r>
      <w:r>
        <w:rPr>
          <w:rFonts w:hint="eastAsia"/>
          <w:sz w:val="24"/>
          <w:highlight w:val="none"/>
          <w:lang w:val="zh-TW" w:bidi="ar"/>
        </w:rPr>
      </w:r>
      <w:r/>
    </w:p>
    <w:p>
      <w:pPr>
        <w:pStyle w:val="945"/>
        <w:ind w:firstLine="480"/>
        <w:spacing w:line="360" w:lineRule="auto"/>
        <w:rPr>
          <w:rFonts w:hint="eastAsia"/>
          <w:sz w:val="24"/>
          <w:highlight w:val="none"/>
          <w:lang w:val="zh-TW" w:bidi="ar"/>
        </w:rPr>
      </w:pPr>
      <w:r>
        <w:rPr>
          <w:rFonts w:hint="eastAsia"/>
          <w:sz w:val="24"/>
          <w:highlight w:val="none"/>
          <w:lang w:val="zh-TW" w:bidi="ar"/>
        </w:rPr>
      </w:r>
      <w:r/>
    </w:p>
    <w:p>
      <w:pPr>
        <w:pStyle w:val="947"/>
        <w:jc w:val="left"/>
        <w:spacing w:before="0" w:line="360" w:lineRule="auto"/>
        <w:rPr>
          <w:rFonts w:ascii="Times New Roman" w:hAnsi="Times New Roman" w:eastAsia="宋体"/>
          <w:sz w:val="24"/>
          <w:szCs w:val="24"/>
          <w:highlight w:val="none"/>
        </w:rPr>
      </w:pPr>
      <w:r/>
      <w:bookmarkStart w:id="28" w:name="_Toc28359008"/>
      <w:r/>
      <w:bookmarkStart w:id="29" w:name="_Toc35393627"/>
      <w:r/>
      <w:bookmarkStart w:id="30" w:name="_Toc35393796"/>
      <w:r/>
      <w:bookmarkStart w:id="31" w:name="_Toc28359085"/>
      <w:r>
        <w:rPr>
          <w:rFonts w:ascii="Times New Roman" w:hAnsi="Times New Roman" w:eastAsia="宋体"/>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sz w:val="24"/>
          <w:szCs w:val="24"/>
          <w:highlight w:val="none"/>
        </w:rPr>
      </w:r>
      <w:r/>
    </w:p>
    <w:p>
      <w:pPr>
        <w:pStyle w:val="945"/>
        <w:jc w:val="left"/>
        <w:spacing w:line="360" w:lineRule="auto"/>
        <w:widowControl/>
        <w:rPr>
          <w:b/>
          <w:sz w:val="24"/>
          <w:highlight w:val="none"/>
        </w:rPr>
      </w:pPr>
      <w:r>
        <w:rPr>
          <w:sz w:val="24"/>
          <w:highlight w:val="none"/>
        </w:rPr>
        <w:t xml:space="preserve">　　　</w:t>
      </w:r>
      <w:r>
        <w:rPr>
          <w:b/>
          <w:sz w:val="24"/>
          <w:highlight w:val="none"/>
        </w:rPr>
        <w:t xml:space="preserve">1.采购人信息</w:t>
      </w:r>
      <w:r>
        <w:rPr>
          <w:b/>
          <w:sz w:val="24"/>
          <w:highlight w:val="none"/>
        </w:rPr>
      </w:r>
      <w:r/>
    </w:p>
    <w:p>
      <w:pPr>
        <w:pStyle w:val="945"/>
        <w:ind w:left="1079" w:hanging="300"/>
        <w:jc w:val="left"/>
        <w:spacing w:line="360" w:lineRule="auto"/>
        <w:rPr>
          <w:rFonts w:hint="eastAsia" w:ascii="Times New Roman" w:hAnsi="Times New Roman" w:eastAsia="宋体" w:cs="Times New Roman"/>
          <w:sz w:val="24"/>
          <w:highlight w:val="none"/>
          <w:lang w:eastAsia="zh-CN"/>
        </w:rPr>
      </w:pPr>
      <w:r/>
      <w:bookmarkStart w:id="32" w:name="_Toc28359086"/>
      <w:r/>
      <w:bookmarkStart w:id="33" w:name="_Toc28359009"/>
      <w:r>
        <w:rPr>
          <w:rFonts w:ascii="Times New Roman" w:hAnsi="Times New Roman" w:eastAsia="宋体" w:cs="Times New Roman"/>
          <w:sz w:val="24"/>
          <w:highlight w:val="none"/>
        </w:rPr>
        <w:t xml:space="preserve">名    称：</w:t>
      </w:r>
      <w:r>
        <w:rPr>
          <w:rFonts w:hint="eastAsia" w:ascii="宋体" w:hAnsi="宋体" w:eastAsia="宋体" w:cs="宋体"/>
          <w:sz w:val="24"/>
          <w:highlight w:val="none"/>
          <w:u w:val="single"/>
          <w:lang w:eastAsia="zh-CN"/>
        </w:rPr>
        <w:t xml:space="preserve">溧阳市农业农村局</w:t>
      </w:r>
      <w:r>
        <w:rPr>
          <w:rFonts w:hint="eastAsia" w:ascii="Times New Roman" w:hAnsi="Times New Roman" w:eastAsia="宋体" w:cs="Times New Roman"/>
          <w:sz w:val="24"/>
          <w:highlight w:val="none"/>
          <w:lang w:eastAsia="zh-CN"/>
        </w:rPr>
      </w:r>
      <w:r/>
    </w:p>
    <w:p>
      <w:pPr>
        <w:pStyle w:val="945"/>
        <w:ind w:left="1079" w:hanging="300"/>
        <w:jc w:val="left"/>
        <w:spacing w:line="360" w:lineRule="auto"/>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 xml:space="preserve">地    址：</w:t>
      </w:r>
      <w:r>
        <w:rPr>
          <w:rFonts w:hint="eastAsia" w:ascii="宋体" w:hAnsi="宋体" w:eastAsia="宋体" w:cs="宋体"/>
          <w:sz w:val="24"/>
          <w:highlight w:val="none"/>
          <w:u w:val="single"/>
          <w:lang w:eastAsia="zh-CN"/>
        </w:rPr>
        <w:t xml:space="preserve">溧阳市燕山路98号</w:t>
      </w:r>
      <w:r>
        <w:rPr>
          <w:rFonts w:hint="eastAsia" w:ascii="Times New Roman" w:hAnsi="Times New Roman" w:eastAsia="宋体" w:cs="Times New Roman"/>
          <w:sz w:val="24"/>
          <w:highlight w:val="none"/>
          <w:lang w:eastAsia="zh-CN"/>
        </w:rPr>
      </w:r>
      <w:r/>
    </w:p>
    <w:p>
      <w:pPr>
        <w:pStyle w:val="945"/>
        <w:ind w:left="1079" w:hanging="300"/>
        <w:jc w:val="left"/>
        <w:spacing w:line="360" w:lineRule="auto"/>
        <w:rPr>
          <w:rFonts w:ascii="Times New Roman" w:hAnsi="Times New Roman" w:eastAsia="宋体" w:cs="Times New Roman"/>
          <w:sz w:val="24"/>
          <w:highlight w:val="none"/>
          <w:u w:val="single"/>
        </w:rPr>
      </w:pPr>
      <w:r>
        <w:rPr>
          <w:rFonts w:hint="eastAsia" w:ascii="宋体" w:hAnsi="宋体" w:eastAsia="宋体" w:cs="宋体"/>
          <w:sz w:val="24"/>
          <w:highlight w:val="none"/>
          <w:lang w:bidi="ar"/>
        </w:rPr>
        <w:t xml:space="preserve">联系方式：</w:t>
      </w:r>
      <w:r>
        <w:rPr>
          <w:rFonts w:ascii="Times New Roman" w:hAnsi="Times New Roman" w:eastAsia="宋体" w:cs="Times New Roman"/>
          <w:sz w:val="24"/>
          <w:highlight w:val="none"/>
          <w:u w:val="single"/>
        </w:rPr>
        <w:t xml:space="preserve">0519-87269315</w:t>
      </w:r>
      <w:r>
        <w:rPr>
          <w:rFonts w:ascii="Times New Roman" w:hAnsi="Times New Roman" w:eastAsia="宋体" w:cs="Times New Roman"/>
          <w:sz w:val="24"/>
          <w:highlight w:val="none"/>
          <w:u w:val="single"/>
        </w:rPr>
      </w:r>
      <w:r/>
    </w:p>
    <w:p>
      <w:pPr>
        <w:pStyle w:val="945"/>
        <w:ind w:left="1078" w:hanging="299"/>
        <w:jc w:val="left"/>
        <w:spacing w:line="360" w:lineRule="auto"/>
        <w:rPr>
          <w:b/>
          <w:sz w:val="24"/>
          <w:highlight w:val="none"/>
        </w:rPr>
      </w:pPr>
      <w:r>
        <w:rPr>
          <w:b/>
          <w:sz w:val="24"/>
          <w:highlight w:val="none"/>
        </w:rPr>
        <w:t xml:space="preserve">2.采购代理机构信息</w:t>
      </w:r>
      <w:bookmarkEnd w:id="32"/>
      <w:r/>
      <w:bookmarkEnd w:id="33"/>
      <w:r>
        <w:rPr>
          <w:b/>
          <w:sz w:val="24"/>
          <w:highlight w:val="none"/>
        </w:rPr>
      </w:r>
      <w:r/>
    </w:p>
    <w:p>
      <w:pPr>
        <w:pStyle w:val="945"/>
        <w:ind w:left="1076" w:hanging="297"/>
        <w:jc w:val="left"/>
        <w:spacing w:line="360" w:lineRule="auto"/>
        <w:rPr>
          <w:sz w:val="24"/>
          <w:highlight w:val="none"/>
        </w:rPr>
      </w:pPr>
      <w:r/>
      <w:bookmarkStart w:id="34" w:name="_Toc28359010"/>
      <w:r/>
      <w:bookmarkStart w:id="35" w:name="_Toc28359087"/>
      <w:r>
        <w:rPr>
          <w:sz w:val="24"/>
          <w:highlight w:val="none"/>
        </w:rPr>
        <w:t xml:space="preserve">名    称：</w:t>
      </w:r>
      <w:r>
        <w:rPr>
          <w:rFonts w:hint="eastAsia" w:ascii="宋体" w:hAnsi="宋体" w:cs="宋体"/>
          <w:sz w:val="24"/>
          <w:highlight w:val="none"/>
          <w:u w:val="single"/>
        </w:rPr>
        <w:t xml:space="preserve">江苏大成恒睿土地房地产资产评估咨询有限公司</w:t>
      </w:r>
      <w:r>
        <w:rPr>
          <w:sz w:val="24"/>
          <w:highlight w:val="none"/>
        </w:rPr>
      </w:r>
      <w:r/>
    </w:p>
    <w:p>
      <w:pPr>
        <w:pStyle w:val="945"/>
        <w:ind w:left="1076" w:hanging="297"/>
        <w:jc w:val="left"/>
        <w:spacing w:line="360" w:lineRule="auto"/>
        <w:rPr>
          <w:sz w:val="24"/>
          <w:highlight w:val="none"/>
        </w:rPr>
      </w:pPr>
      <w:r>
        <w:rPr>
          <w:sz w:val="24"/>
          <w:highlight w:val="none"/>
        </w:rPr>
        <w:t xml:space="preserve">地    址：</w:t>
      </w:r>
      <w:r>
        <w:rPr>
          <w:rFonts w:hint="eastAsia" w:ascii="宋体" w:hAnsi="宋体" w:cs="宋体"/>
          <w:sz w:val="24"/>
          <w:highlight w:val="none"/>
          <w:u w:val="single"/>
        </w:rPr>
        <w:t xml:space="preserve">溧阳市天目湖镇工业园区溪缘路1-8号3幢3楼</w:t>
      </w:r>
      <w:r>
        <w:rPr>
          <w:sz w:val="24"/>
          <w:highlight w:val="none"/>
        </w:rPr>
      </w:r>
      <w:r/>
    </w:p>
    <w:p>
      <w:pPr>
        <w:pStyle w:val="945"/>
        <w:ind w:left="1076" w:hanging="297"/>
        <w:jc w:val="left"/>
        <w:spacing w:line="360" w:lineRule="auto"/>
        <w:rPr>
          <w:rFonts w:hint="eastAsia"/>
          <w:sz w:val="24"/>
          <w:highlight w:val="none"/>
          <w:u w:val="single"/>
        </w:rPr>
      </w:pPr>
      <w:r>
        <w:rPr>
          <w:sz w:val="24"/>
          <w:highlight w:val="none"/>
        </w:rPr>
        <w:t xml:space="preserve">联系方式：</w:t>
      </w:r>
      <w:r>
        <w:rPr>
          <w:rFonts w:hint="eastAsia" w:ascii="宋体" w:hAnsi="宋体" w:cs="宋体"/>
          <w:sz w:val="24"/>
          <w:highlight w:val="none"/>
          <w:u w:val="single"/>
          <w:lang w:val="en-US" w:eastAsia="zh-CN" w:bidi="ar"/>
        </w:rPr>
        <w:t xml:space="preserve">沈女士</w:t>
      </w:r>
      <w:r>
        <w:rPr>
          <w:rFonts w:hint="eastAsia" w:ascii="宋体" w:hAnsi="宋体" w:cs="宋体"/>
          <w:sz w:val="24"/>
          <w:highlight w:val="none"/>
          <w:u w:val="single"/>
          <w:lang w:bidi="ar"/>
        </w:rPr>
        <w:t xml:space="preserve">  0519-87630906</w:t>
      </w:r>
      <w:r>
        <w:rPr>
          <w:rFonts w:hint="eastAsia"/>
          <w:sz w:val="24"/>
          <w:highlight w:val="none"/>
          <w:u w:val="single"/>
        </w:rPr>
      </w:r>
      <w:r/>
    </w:p>
    <w:p>
      <w:pPr>
        <w:pStyle w:val="945"/>
        <w:ind w:left="1078" w:hanging="299"/>
        <w:spacing w:line="360" w:lineRule="auto"/>
        <w:rPr>
          <w:b/>
          <w:sz w:val="24"/>
          <w:highlight w:val="none"/>
          <w:u w:val="single"/>
        </w:rPr>
      </w:pPr>
      <w:r>
        <w:rPr>
          <w:b/>
          <w:sz w:val="24"/>
          <w:highlight w:val="none"/>
        </w:rPr>
        <w:t xml:space="preserve">3.项目联系方式</w:t>
      </w:r>
      <w:bookmarkEnd w:id="34"/>
      <w:r/>
      <w:bookmarkEnd w:id="35"/>
      <w:r>
        <w:rPr>
          <w:b/>
          <w:sz w:val="24"/>
          <w:highlight w:val="none"/>
          <w:u w:val="single"/>
        </w:rPr>
      </w:r>
      <w:r/>
    </w:p>
    <w:p>
      <w:pPr>
        <w:pStyle w:val="984"/>
        <w:ind w:left="1076" w:hanging="297"/>
        <w:spacing w:line="360" w:lineRule="auto"/>
        <w:rPr>
          <w:rFonts w:hint="eastAsia" w:ascii="Times New Roman" w:hAnsi="Times New Roman" w:eastAsia="宋体"/>
          <w:sz w:val="24"/>
          <w:highlight w:val="none"/>
          <w:u w:val="single"/>
          <w:lang w:eastAsia="zh-CN" w:bidi="ar"/>
        </w:rPr>
      </w:pPr>
      <w:r>
        <w:rPr>
          <w:rFonts w:ascii="Times New Roman" w:hAnsi="Times New Roman"/>
          <w:sz w:val="24"/>
          <w:szCs w:val="24"/>
          <w:highlight w:val="none"/>
        </w:rPr>
        <w:t xml:space="preserve">项目联系人：</w:t>
      </w:r>
      <w:r>
        <w:rPr>
          <w:rFonts w:hint="eastAsia" w:hAnsi="宋体" w:cs="宋体"/>
          <w:sz w:val="24"/>
          <w:highlight w:val="none"/>
          <w:u w:val="single"/>
          <w:lang w:val="en-US" w:eastAsia="zh-CN" w:bidi="ar"/>
        </w:rPr>
        <w:t xml:space="preserve">沈女士</w:t>
      </w:r>
      <w:r>
        <w:rPr>
          <w:rFonts w:hint="eastAsia" w:ascii="Times New Roman" w:hAnsi="Times New Roman" w:eastAsia="宋体"/>
          <w:sz w:val="24"/>
          <w:highlight w:val="none"/>
          <w:u w:val="single"/>
          <w:lang w:eastAsia="zh-CN" w:bidi="ar"/>
        </w:rPr>
      </w:r>
      <w:r/>
    </w:p>
    <w:p>
      <w:pPr>
        <w:pStyle w:val="984"/>
        <w:ind w:left="1076" w:hanging="297"/>
        <w:spacing w:line="360" w:lineRule="auto"/>
        <w:rPr>
          <w:b/>
          <w:sz w:val="36"/>
          <w:szCs w:val="36"/>
          <w:highlight w:val="none"/>
        </w:rPr>
      </w:pPr>
      <w:r>
        <w:rPr>
          <w:rFonts w:ascii="Times New Roman" w:hAnsi="Times New Roman"/>
          <w:sz w:val="24"/>
          <w:highlight w:val="none"/>
        </w:rPr>
        <w:t xml:space="preserve">电      话：</w:t>
      </w:r>
      <w:r>
        <w:rPr>
          <w:rFonts w:hAnsi="宋体" w:cs="宋体"/>
          <w:sz w:val="24"/>
          <w:highlight w:val="none"/>
          <w:u w:val="single"/>
          <w:lang w:bidi="ar"/>
        </w:rPr>
        <w:t xml:space="preserve">0519-87630906</w:t>
      </w:r>
      <w:bookmarkStart w:id="36" w:name="_Toc226965856"/>
      <w:r/>
      <w:bookmarkStart w:id="37" w:name="_Toc195842950"/>
      <w:r/>
      <w:bookmarkStart w:id="38" w:name="_Toc512937850"/>
      <w:r/>
      <w:bookmarkStart w:id="39" w:name="_Toc127151777"/>
      <w:r/>
      <w:bookmarkStart w:id="40" w:name="_Toc353825548"/>
      <w:r/>
      <w:bookmarkStart w:id="41" w:name="_Toc127161488"/>
      <w:r/>
      <w:bookmarkStart w:id="42" w:name="_Toc264969275"/>
      <w:r/>
      <w:bookmarkStart w:id="43" w:name="_Toc99301420"/>
      <w:r/>
      <w:bookmarkStart w:id="44" w:name="_Toc305158928"/>
      <w:r/>
      <w:bookmarkStart w:id="45" w:name="_Toc305158854"/>
      <w:r/>
      <w:bookmarkStart w:id="46" w:name="_Toc265228423"/>
      <w:r/>
      <w:bookmarkStart w:id="47" w:name="_Toc150774783"/>
      <w:r/>
      <w:bookmarkStart w:id="48" w:name="_Toc353873938"/>
      <w:r>
        <w:rPr>
          <w:b/>
          <w:sz w:val="36"/>
          <w:szCs w:val="36"/>
          <w:highlight w:val="none"/>
        </w:rPr>
      </w:r>
      <w:r/>
    </w:p>
    <w:p>
      <w:pPr>
        <w:pStyle w:val="945"/>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highlight w:val="none"/>
        </w:rPr>
      </w:r>
      <w:r/>
    </w:p>
    <w:p>
      <w:pPr>
        <w:pStyle w:val="947"/>
        <w:spacing w:before="0" w:line="360" w:lineRule="auto"/>
        <w:tabs>
          <w:tab w:val="center" w:pos="4592" w:leader="none"/>
          <w:tab w:val="left" w:pos="7860" w:leader="none"/>
        </w:tabs>
        <w:rPr>
          <w:rFonts w:ascii="Times New Roman" w:hAnsi="Times New Roman" w:eastAsia="宋体"/>
          <w:sz w:val="28"/>
          <w:highlight w:val="none"/>
        </w:rPr>
      </w:pPr>
      <w:r/>
      <w:bookmarkStart w:id="49" w:name="_Toc150774724"/>
      <w:r/>
      <w:bookmarkStart w:id="50" w:name="_Toc164351613"/>
      <w:r/>
      <w:bookmarkStart w:id="51" w:name="_Toc151193761"/>
      <w:r/>
      <w:bookmarkStart w:id="52" w:name="_Toc164229360"/>
      <w:r/>
      <w:bookmarkStart w:id="53" w:name="_Toc142311021"/>
      <w:r/>
      <w:bookmarkStart w:id="54" w:name="_Toc150480757"/>
      <w:r/>
      <w:bookmarkStart w:id="55" w:name="_Toc149720812"/>
      <w:r/>
      <w:bookmarkStart w:id="56" w:name="_Toc127151519"/>
      <w:r/>
      <w:bookmarkStart w:id="57" w:name="_Toc151190146"/>
      <w:r/>
      <w:bookmarkStart w:id="58" w:name="_Toc150509270"/>
      <w:r/>
      <w:bookmarkStart w:id="59" w:name="_Toc127161433"/>
      <w:r/>
      <w:bookmarkStart w:id="60" w:name="_Toc226309763"/>
      <w:r/>
      <w:bookmarkStart w:id="61" w:name="_Toc164608633"/>
      <w:r/>
      <w:bookmarkStart w:id="62" w:name="_Toc226337215"/>
      <w:r/>
      <w:bookmarkStart w:id="63" w:name="_Toc226965792"/>
      <w:r/>
      <w:bookmarkStart w:id="64" w:name="_Toc151193907"/>
      <w:r/>
      <w:bookmarkStart w:id="65" w:name="_Toc150774619"/>
      <w:r/>
      <w:bookmarkStart w:id="66" w:name="_Toc164229214"/>
      <w:r/>
      <w:bookmarkStart w:id="67" w:name="_Toc195842884"/>
      <w:r/>
      <w:bookmarkStart w:id="68" w:name="_Toc226965709"/>
      <w:r/>
      <w:bookmarkStart w:id="69" w:name="_Toc127151720"/>
      <w:r/>
      <w:bookmarkStart w:id="70" w:name="_Toc520356144"/>
      <w:r/>
      <w:bookmarkStart w:id="71" w:name="_Toc151193617"/>
      <w:r/>
      <w:bookmarkStart w:id="72" w:name="_Toc164608788"/>
      <w:r/>
      <w:bookmarkStart w:id="73" w:name="_Toc151193833"/>
      <w:r/>
      <w:bookmarkStart w:id="74" w:name="_Toc151193689"/>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945"/>
        <w:jc w:val="center"/>
        <w:rPr>
          <w:b/>
          <w:sz w:val="28"/>
          <w:szCs w:val="28"/>
          <w:highlight w:val="none"/>
        </w:rPr>
      </w:pPr>
      <w:r>
        <w:rPr>
          <w:b/>
          <w:sz w:val="28"/>
          <w:szCs w:val="28"/>
          <w:highlight w:val="none"/>
        </w:rPr>
      </w:r>
      <w:r/>
    </w:p>
    <w:p>
      <w:pPr>
        <w:pStyle w:val="945"/>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rPr>
          <w:rFonts w:hint="eastAsia"/>
          <w:sz w:val="24"/>
          <w:highlight w:val="none"/>
        </w:rPr>
      </w:r>
      <w:r/>
    </w:p>
    <w:p>
      <w:pPr>
        <w:pStyle w:val="945"/>
        <w:ind w:firstLine="480"/>
        <w:spacing w:line="360" w:lineRule="auto"/>
        <w:rPr>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rPr>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45"/>
              <w:jc w:val="center"/>
              <w:rPr>
                <w:b/>
                <w:bCs/>
                <w:sz w:val="24"/>
                <w:highlight w:val="none"/>
              </w:rPr>
            </w:pPr>
            <w:r>
              <w:rPr>
                <w:b/>
                <w:sz w:val="24"/>
                <w:highlight w:val="none"/>
              </w:rPr>
              <w:t xml:space="preserve">条款号</w:t>
            </w:r>
            <w:r>
              <w:rPr>
                <w:b/>
                <w:bCs/>
                <w:sz w:val="24"/>
                <w:highlight w:val="none"/>
              </w:rPr>
            </w:r>
            <w:r/>
          </w:p>
        </w:tc>
        <w:tc>
          <w:tcPr>
            <w:tcW w:w="1701" w:type="dxa"/>
            <w:vAlign w:val="center"/>
            <w:textDirection w:val="lrTb"/>
            <w:noWrap w:val="false"/>
          </w:tcPr>
          <w:p>
            <w:pPr>
              <w:pStyle w:val="945"/>
              <w:jc w:val="center"/>
              <w:rPr>
                <w:b/>
                <w:bCs/>
                <w:sz w:val="24"/>
                <w:highlight w:val="none"/>
              </w:rPr>
            </w:pPr>
            <w:r>
              <w:rPr>
                <w:b/>
                <w:bCs/>
                <w:sz w:val="24"/>
                <w:highlight w:val="none"/>
              </w:rPr>
              <w:t xml:space="preserve">条目</w:t>
            </w:r>
            <w:r>
              <w:rPr>
                <w:b/>
                <w:bCs/>
                <w:sz w:val="24"/>
                <w:highlight w:val="none"/>
              </w:rPr>
            </w:r>
            <w:r/>
          </w:p>
        </w:tc>
        <w:tc>
          <w:tcPr>
            <w:tcW w:w="7540" w:type="dxa"/>
            <w:vAlign w:val="center"/>
            <w:textDirection w:val="lrTb"/>
            <w:noWrap w:val="false"/>
          </w:tcPr>
          <w:p>
            <w:pPr>
              <w:pStyle w:val="945"/>
              <w:jc w:val="center"/>
              <w:rPr>
                <w:b/>
                <w:bCs/>
                <w:sz w:val="24"/>
                <w:highlight w:val="none"/>
              </w:rPr>
            </w:pPr>
            <w:r>
              <w:rPr>
                <w:b/>
                <w:bCs/>
                <w:sz w:val="24"/>
                <w:highlight w:val="none"/>
              </w:rPr>
              <w:t xml:space="preserve">内容</w:t>
            </w:r>
            <w:r>
              <w:rPr>
                <w:b/>
                <w:bCs/>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2.2</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项目属性</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项目属性：</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服务</w:t>
            </w:r>
            <w:r>
              <w:rPr>
                <w:sz w:val="24"/>
                <w:highlight w:val="none"/>
              </w:rPr>
            </w:r>
            <w:r/>
          </w:p>
          <w:p>
            <w:pPr>
              <w:pStyle w:val="945"/>
              <w:jc w:val="left"/>
              <w:rPr>
                <w:sz w:val="24"/>
                <w:highlight w:val="none"/>
                <w:u w:val="single"/>
              </w:rPr>
            </w:pPr>
            <w:r>
              <w:rPr>
                <w:sz w:val="24"/>
                <w:highlight w:val="none"/>
              </w:rPr>
              <w:t xml:space="preserve">□货物</w:t>
            </w:r>
            <w:r>
              <w:rPr>
                <w:sz w:val="24"/>
                <w:highlight w:val="none"/>
                <w:u w:val="singl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2.3</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科研仪器设备</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是否属于科研仪器设备采购项目：</w:t>
            </w:r>
            <w:r>
              <w:rPr>
                <w:sz w:val="24"/>
                <w:highlight w:val="none"/>
              </w:rPr>
            </w:r>
            <w:r/>
          </w:p>
          <w:p>
            <w:pPr>
              <w:pStyle w:val="945"/>
              <w:jc w:val="left"/>
              <w:rPr>
                <w:sz w:val="24"/>
                <w:highlight w:val="none"/>
              </w:rPr>
            </w:pPr>
            <w:r>
              <w:rPr>
                <w:sz w:val="24"/>
                <w:highlight w:val="none"/>
              </w:rPr>
              <w:t xml:space="preserve">□是</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否</w:t>
            </w:r>
            <w:r>
              <w:rPr>
                <w:sz w:val="24"/>
                <w:highlight w:val="none"/>
              </w:rPr>
            </w:r>
            <w:r/>
          </w:p>
        </w:tc>
      </w:tr>
      <w:tr>
        <w:trPr>
          <w:trHeight w:val="20"/>
        </w:trPr>
        <w:tc>
          <w:tcPr>
            <w:tcW w:w="988" w:type="dxa"/>
            <w:vAlign w:val="center"/>
            <w:vMerge w:val="restart"/>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3.1</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现场考察</w:t>
            </w:r>
            <w:r>
              <w:rPr>
                <w:sz w:val="24"/>
                <w:highlight w:val="none"/>
              </w:rPr>
            </w:r>
            <w:r/>
          </w:p>
        </w:tc>
        <w:tc>
          <w:tcPr>
            <w:tcW w:w="7540" w:type="dxa"/>
            <w:vAlign w:val="center"/>
            <w:textDirection w:val="lrTb"/>
            <w:noWrap w:val="false"/>
          </w:tcPr>
          <w:p>
            <w:pPr>
              <w:pStyle w:val="945"/>
              <w:jc w:val="left"/>
              <w:rPr>
                <w:sz w:val="24"/>
                <w:highlight w:val="none"/>
              </w:rPr>
            </w:pPr>
            <w:r>
              <w:rPr>
                <w:b/>
                <w:color w:val="000000"/>
                <w:sz w:val="24"/>
                <w:highlight w:val="none"/>
              </w:rPr>
              <w:t xml:space="preserve">■</w:t>
            </w:r>
            <w:r>
              <w:rPr>
                <w:sz w:val="24"/>
                <w:highlight w:val="none"/>
              </w:rPr>
              <w:t xml:space="preserve">不组织</w:t>
            </w:r>
            <w:r>
              <w:rPr>
                <w:sz w:val="24"/>
                <w:highlight w:val="none"/>
              </w:rPr>
            </w:r>
            <w:r/>
          </w:p>
          <w:p>
            <w:pPr>
              <w:pStyle w:val="945"/>
              <w:jc w:val="left"/>
              <w:rPr>
                <w:bCs/>
                <w:sz w:val="24"/>
                <w:highlight w:val="none"/>
              </w:rPr>
            </w:pPr>
            <w:r>
              <w:rPr>
                <w:sz w:val="24"/>
                <w:highlight w:val="none"/>
              </w:rPr>
              <w:t xml:space="preserve">□组织，考察时间：__年_月_日_</w:t>
            </w:r>
            <w:r>
              <w:rPr>
                <w:bCs/>
                <w:sz w:val="24"/>
                <w:highlight w:val="none"/>
              </w:rPr>
              <w:t xml:space="preserve">点</w:t>
            </w:r>
            <w:r>
              <w:rPr>
                <w:sz w:val="24"/>
                <w:highlight w:val="none"/>
              </w:rPr>
              <w:t xml:space="preserve">_</w:t>
            </w:r>
            <w:r>
              <w:rPr>
                <w:bCs/>
                <w:sz w:val="24"/>
                <w:highlight w:val="none"/>
              </w:rPr>
              <w:t xml:space="preserve">分</w:t>
            </w:r>
            <w:r>
              <w:rPr>
                <w:bCs/>
                <w:sz w:val="24"/>
                <w:highlight w:val="none"/>
              </w:rPr>
            </w:r>
            <w:r/>
          </w:p>
          <w:p>
            <w:pPr>
              <w:pStyle w:val="984"/>
              <w:rPr>
                <w:rFonts w:ascii="Times New Roman" w:hAnsi="Times New Roman"/>
                <w:sz w:val="24"/>
                <w:szCs w:val="24"/>
                <w:highlight w:val="none"/>
              </w:rPr>
            </w:pPr>
            <w:r>
              <w:rPr>
                <w:rFonts w:ascii="Times New Roman" w:hAnsi="Times New Roman"/>
                <w:sz w:val="24"/>
                <w:highlight w:val="none"/>
              </w:rPr>
              <w:t xml:space="preserve">考察地点：____________</w:t>
            </w:r>
            <w:r>
              <w:rPr>
                <w:rFonts w:ascii="Times New Roman" w:hAnsi="Times New Roman"/>
                <w:sz w:val="24"/>
                <w:highlight w:val="none"/>
              </w:rPr>
              <w:t xml:space="preserve">。</w:t>
            </w:r>
            <w:r>
              <w:rPr>
                <w:rFonts w:ascii="Times New Roman" w:hAnsi="Times New Roman"/>
                <w:sz w:val="24"/>
                <w:szCs w:val="24"/>
                <w:highlight w:val="none"/>
              </w:rPr>
            </w:r>
            <w:r/>
          </w:p>
        </w:tc>
      </w:tr>
      <w:tr>
        <w:trPr>
          <w:trHeight w:val="20"/>
        </w:trPr>
        <w:tc>
          <w:tcPr>
            <w:tcW w:w="988" w:type="dxa"/>
            <w:vAlign w:val="center"/>
            <w:vMerge w:val="continue"/>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开标前答疑会</w:t>
            </w:r>
            <w:r>
              <w:rPr>
                <w:sz w:val="24"/>
                <w:highlight w:val="none"/>
              </w:rPr>
            </w:r>
            <w:r/>
          </w:p>
        </w:tc>
        <w:tc>
          <w:tcPr>
            <w:tcW w:w="7540" w:type="dxa"/>
            <w:vAlign w:val="center"/>
            <w:textDirection w:val="lrTb"/>
            <w:noWrap w:val="false"/>
          </w:tcPr>
          <w:p>
            <w:pPr>
              <w:pStyle w:val="945"/>
              <w:jc w:val="left"/>
              <w:rPr>
                <w:sz w:val="24"/>
                <w:highlight w:val="none"/>
              </w:rPr>
            </w:pPr>
            <w:r>
              <w:rPr>
                <w:b/>
                <w:color w:val="000000"/>
                <w:sz w:val="24"/>
                <w:highlight w:val="none"/>
              </w:rPr>
              <w:t xml:space="preserve">■</w:t>
            </w:r>
            <w:r>
              <w:rPr>
                <w:sz w:val="24"/>
                <w:highlight w:val="none"/>
              </w:rPr>
              <w:t xml:space="preserve">不召开</w:t>
            </w:r>
            <w:r>
              <w:rPr>
                <w:sz w:val="24"/>
                <w:highlight w:val="none"/>
              </w:rPr>
            </w:r>
            <w:r/>
          </w:p>
          <w:p>
            <w:pPr>
              <w:pStyle w:val="945"/>
              <w:jc w:val="left"/>
              <w:rPr>
                <w:sz w:val="24"/>
                <w:highlight w:val="none"/>
              </w:rPr>
            </w:pP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rPr>
                <w:sz w:val="24"/>
                <w:highlight w:val="none"/>
              </w:rPr>
            </w:r>
            <w:r/>
          </w:p>
          <w:p>
            <w:pPr>
              <w:pStyle w:val="945"/>
              <w:jc w:val="left"/>
              <w:rPr>
                <w:sz w:val="24"/>
                <w:highlight w:val="none"/>
              </w:rPr>
            </w:pPr>
            <w:r>
              <w:rPr>
                <w:sz w:val="24"/>
                <w:highlight w:val="none"/>
              </w:rPr>
              <w:t xml:space="preserve">召开地点：____________</w:t>
            </w:r>
            <w:r>
              <w:rPr>
                <w:rFonts w:hint="eastAsia"/>
                <w:sz w:val="24"/>
                <w:highlight w:val="none"/>
              </w:rPr>
              <w:t xml:space="preserve">。</w:t>
            </w:r>
            <w:r>
              <w:rPr>
                <w:sz w:val="24"/>
                <w:highlight w:val="none"/>
              </w:rPr>
            </w:r>
            <w:r/>
          </w:p>
        </w:tc>
      </w:tr>
      <w:tr>
        <w:trPr>
          <w:trHeight w:val="1535"/>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5.2.5</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标的所属行业</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本项目采购标的对应的中小企业划分标准所属行业：</w:t>
            </w:r>
            <w:r>
              <w:rPr>
                <w:rFonts w:hint="eastAsia"/>
                <w:sz w:val="24"/>
                <w:highlight w:val="none"/>
                <w:u w:val="single"/>
              </w:rPr>
              <w:t xml:space="preserve"> 其他未列明行业 </w:t>
            </w:r>
            <w:r>
              <w:rPr>
                <w:sz w:val="24"/>
                <w:highlight w:val="none"/>
              </w:rPr>
            </w:r>
            <w:r/>
          </w:p>
        </w:tc>
      </w:tr>
      <w:tr>
        <w:trPr>
          <w:trHeight w:val="841"/>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1</w:t>
            </w: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rFonts w:hint="eastAsia"/>
                <w:sz w:val="24"/>
                <w:highlight w:val="none"/>
              </w:rPr>
              <w:t xml:space="preserve">投标报价</w:t>
            </w:r>
            <w:r>
              <w:rPr>
                <w:sz w:val="24"/>
                <w:highlight w:val="none"/>
              </w:rPr>
            </w:r>
            <w:r/>
          </w:p>
        </w:tc>
        <w:tc>
          <w:tcPr>
            <w:tcW w:w="7540" w:type="dxa"/>
            <w:vAlign w:val="center"/>
            <w:textDirection w:val="lrTb"/>
            <w:noWrap w:val="false"/>
          </w:tcPr>
          <w:p>
            <w:pPr>
              <w:pStyle w:val="945"/>
              <w:jc w:val="left"/>
              <w:rPr>
                <w:sz w:val="24"/>
                <w:highlight w:val="none"/>
              </w:rPr>
            </w:pPr>
            <w:r>
              <w:rPr>
                <w:rFonts w:hint="eastAsia"/>
                <w:sz w:val="24"/>
                <w:highlight w:val="none"/>
              </w:rPr>
              <w:t xml:space="preserve">投标报价的特殊规定：</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无</w:t>
            </w:r>
            <w:r>
              <w:rPr>
                <w:sz w:val="24"/>
                <w:highlight w:val="none"/>
              </w:rPr>
            </w:r>
            <w:r/>
          </w:p>
          <w:p>
            <w:pPr>
              <w:pStyle w:val="945"/>
              <w:jc w:val="left"/>
              <w:rPr>
                <w:sz w:val="24"/>
                <w:highlight w:val="none"/>
              </w:rPr>
            </w:pPr>
            <w:r>
              <w:rPr>
                <w:sz w:val="24"/>
                <w:highlight w:val="none"/>
              </w:rPr>
              <w:t xml:space="preserve">□有，具体情形：</w:t>
            </w:r>
            <w:r>
              <w:rPr>
                <w:rFonts w:hint="eastAsia"/>
                <w:sz w:val="24"/>
                <w:highlight w:val="none"/>
                <w:u w:val="single"/>
              </w:rPr>
              <w:t xml:space="preserve">       </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rFonts w:hint="eastAsia"/>
                <w:sz w:val="24"/>
                <w:highlight w:val="none"/>
              </w:rPr>
              <w:t xml:space="preserve">投标保证金</w:t>
            </w:r>
            <w:r>
              <w:rPr>
                <w:sz w:val="24"/>
                <w:highlight w:val="none"/>
              </w:rPr>
            </w:r>
            <w:r/>
          </w:p>
        </w:tc>
        <w:tc>
          <w:tcPr>
            <w:tcW w:w="7540" w:type="dxa"/>
            <w:vAlign w:val="center"/>
            <w:textDirection w:val="lrTb"/>
            <w:noWrap w:val="false"/>
          </w:tcPr>
          <w:p>
            <w:pPr>
              <w:pStyle w:val="945"/>
              <w:jc w:val="left"/>
              <w:rPr>
                <w:sz w:val="24"/>
                <w:highlight w:val="none"/>
              </w:rPr>
            </w:pPr>
            <w:r>
              <w:rPr>
                <w:rFonts w:hint="eastAsia"/>
                <w:sz w:val="24"/>
                <w:highlight w:val="none"/>
              </w:rPr>
              <w:t xml:space="preserve">免收</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13.1</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投标有效期</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自提交投标文件的截止之日起算</w:t>
            </w:r>
            <w:r>
              <w:rPr>
                <w:rFonts w:hint="eastAsia"/>
                <w:sz w:val="24"/>
                <w:highlight w:val="none"/>
                <w:u w:val="single"/>
              </w:rPr>
              <w:t xml:space="preserve"> 60 </w:t>
            </w:r>
            <w:r>
              <w:rPr>
                <w:sz w:val="24"/>
                <w:highlight w:val="none"/>
              </w:rPr>
              <w:t xml:space="preserve">日历天。</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25.5</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分包</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本项目的非主体、非关键性工作是否允许分包： </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不允许</w:t>
            </w:r>
            <w:r>
              <w:rPr>
                <w:sz w:val="24"/>
                <w:highlight w:val="none"/>
              </w:rPr>
            </w:r>
            <w:r/>
          </w:p>
          <w:p>
            <w:pPr>
              <w:pStyle w:val="945"/>
              <w:jc w:val="left"/>
              <w:rPr>
                <w:sz w:val="24"/>
                <w:highlight w:val="none"/>
              </w:rPr>
            </w:pPr>
            <w:r>
              <w:rPr>
                <w:sz w:val="24"/>
                <w:highlight w:val="none"/>
              </w:rPr>
              <w:t xml:space="preserve">□允许，具体要求：</w:t>
            </w:r>
            <w:r>
              <w:rPr>
                <w:sz w:val="24"/>
                <w:highlight w:val="none"/>
              </w:rPr>
            </w:r>
            <w:r/>
          </w:p>
          <w:p>
            <w:pPr>
              <w:pStyle w:val="945"/>
              <w:jc w:val="left"/>
              <w:rPr>
                <w:sz w:val="24"/>
                <w:highlight w:val="none"/>
              </w:rPr>
            </w:pPr>
            <w:r>
              <w:rPr>
                <w:sz w:val="24"/>
                <w:highlight w:val="none"/>
              </w:rPr>
              <w:t xml:space="preserve">（1）可以分包履行的具体内容：_____；</w:t>
            </w:r>
            <w:r>
              <w:rPr>
                <w:sz w:val="24"/>
                <w:highlight w:val="none"/>
              </w:rPr>
            </w:r>
            <w:r/>
          </w:p>
          <w:p>
            <w:pPr>
              <w:pStyle w:val="945"/>
              <w:jc w:val="left"/>
              <w:rPr>
                <w:sz w:val="24"/>
                <w:highlight w:val="none"/>
              </w:rPr>
            </w:pPr>
            <w:r>
              <w:rPr>
                <w:sz w:val="24"/>
                <w:highlight w:val="none"/>
              </w:rPr>
              <w:t xml:space="preserve">（2）允许分包的金额或者比例：_____；</w:t>
            </w:r>
            <w:r>
              <w:rPr>
                <w:sz w:val="24"/>
                <w:highlight w:val="none"/>
              </w:rPr>
            </w:r>
            <w:r/>
          </w:p>
          <w:p>
            <w:pPr>
              <w:pStyle w:val="945"/>
              <w:jc w:val="left"/>
              <w:rPr>
                <w:sz w:val="24"/>
                <w:highlight w:val="none"/>
                <w:u w:val="single"/>
              </w:rPr>
            </w:pPr>
            <w:r>
              <w:rPr>
                <w:sz w:val="24"/>
                <w:highlight w:val="none"/>
              </w:rPr>
              <w:t xml:space="preserve">（3）其他要求：_____。</w:t>
            </w:r>
            <w:r>
              <w:rPr>
                <w:sz w:val="24"/>
                <w:highlight w:val="none"/>
                <w:u w:val="singl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26.1.1</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询问</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询问送达形式：</w:t>
            </w:r>
            <w:r>
              <w:rPr>
                <w:rFonts w:hint="eastAsia"/>
                <w:sz w:val="24"/>
                <w:highlight w:val="none"/>
                <w:u w:val="single"/>
                <w:lang w:bidi="ar"/>
              </w:rPr>
              <w:t xml:space="preserve">书面送达</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26.3</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联系方式</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接收询问和质疑的联系方式</w:t>
            </w:r>
            <w:r>
              <w:rPr>
                <w:sz w:val="24"/>
                <w:highlight w:val="none"/>
              </w:rPr>
            </w:r>
            <w:r/>
          </w:p>
          <w:p>
            <w:pPr>
              <w:pStyle w:val="945"/>
              <w:jc w:val="left"/>
              <w:rPr>
                <w:sz w:val="24"/>
                <w:highlight w:val="none"/>
              </w:rPr>
            </w:pPr>
            <w:r>
              <w:rPr>
                <w:sz w:val="24"/>
                <w:highlight w:val="none"/>
              </w:rPr>
              <w:t xml:space="preserve">联系部门：</w:t>
            </w:r>
            <w:r>
              <w:rPr>
                <w:rFonts w:hint="eastAsia"/>
                <w:sz w:val="24"/>
                <w:highlight w:val="none"/>
                <w:u w:val="single"/>
                <w:lang w:bidi="ar"/>
              </w:rPr>
              <w:t xml:space="preserve">江苏大成恒睿土地房地产资产评估咨询有限公司招投标室    </w:t>
            </w:r>
            <w:r>
              <w:rPr>
                <w:sz w:val="24"/>
                <w:highlight w:val="none"/>
              </w:rPr>
              <w:t xml:space="preserve">；</w:t>
            </w:r>
            <w:r>
              <w:rPr>
                <w:sz w:val="24"/>
                <w:highlight w:val="none"/>
              </w:rPr>
            </w:r>
            <w:r/>
          </w:p>
          <w:p>
            <w:pPr>
              <w:pStyle w:val="945"/>
              <w:jc w:val="left"/>
              <w:rPr>
                <w:sz w:val="24"/>
                <w:highlight w:val="none"/>
              </w:rPr>
            </w:pPr>
            <w:r>
              <w:rPr>
                <w:sz w:val="24"/>
                <w:highlight w:val="none"/>
              </w:rPr>
              <w:t xml:space="preserve">联系电话：</w:t>
            </w:r>
            <w:r>
              <w:rPr>
                <w:sz w:val="24"/>
                <w:highlight w:val="none"/>
                <w:u w:val="single"/>
                <w:lang w:bidi="ar"/>
              </w:rPr>
              <w:t xml:space="preserve">0519-87630906</w:t>
            </w:r>
            <w:r>
              <w:rPr>
                <w:sz w:val="24"/>
                <w:highlight w:val="none"/>
              </w:rPr>
              <w:t xml:space="preserve">；</w:t>
            </w:r>
            <w:r>
              <w:rPr>
                <w:sz w:val="24"/>
                <w:highlight w:val="none"/>
              </w:rPr>
            </w:r>
            <w:r/>
          </w:p>
          <w:p>
            <w:pPr>
              <w:pStyle w:val="945"/>
              <w:jc w:val="left"/>
              <w:rPr>
                <w:sz w:val="24"/>
                <w:highlight w:val="none"/>
              </w:rPr>
            </w:pPr>
            <w:r>
              <w:rPr>
                <w:sz w:val="24"/>
                <w:highlight w:val="none"/>
              </w:rPr>
              <w:t xml:space="preserve">通讯地址：</w:t>
            </w:r>
            <w:r>
              <w:rPr>
                <w:rFonts w:hint="eastAsia"/>
                <w:sz w:val="24"/>
                <w:highlight w:val="none"/>
                <w:u w:val="single"/>
                <w:lang w:bidi="ar"/>
              </w:rPr>
              <w:t xml:space="preserve">溧阳市天目湖镇工业园区溪缘路</w:t>
            </w:r>
            <w:r>
              <w:rPr>
                <w:sz w:val="24"/>
                <w:highlight w:val="none"/>
                <w:u w:val="single"/>
                <w:lang w:bidi="ar"/>
              </w:rPr>
              <w:t xml:space="preserve">1-8</w:t>
            </w:r>
            <w:r>
              <w:rPr>
                <w:rFonts w:hint="eastAsia"/>
                <w:sz w:val="24"/>
                <w:highlight w:val="none"/>
                <w:u w:val="single"/>
                <w:lang w:bidi="ar"/>
              </w:rPr>
              <w:t xml:space="preserve">号</w:t>
            </w:r>
            <w:r>
              <w:rPr>
                <w:sz w:val="24"/>
                <w:highlight w:val="none"/>
                <w:u w:val="single"/>
                <w:lang w:bidi="ar"/>
              </w:rPr>
              <w:t xml:space="preserve">3</w:t>
            </w:r>
            <w:r>
              <w:rPr>
                <w:rFonts w:hint="eastAsia"/>
                <w:sz w:val="24"/>
                <w:highlight w:val="none"/>
                <w:u w:val="single"/>
                <w:lang w:bidi="ar"/>
              </w:rPr>
              <w:t xml:space="preserve">幢</w:t>
            </w:r>
            <w:r>
              <w:rPr>
                <w:sz w:val="24"/>
                <w:highlight w:val="none"/>
                <w:u w:val="single"/>
                <w:lang w:bidi="ar"/>
              </w:rPr>
              <w:t xml:space="preserve">3</w:t>
            </w:r>
            <w:r>
              <w:rPr>
                <w:rFonts w:hint="eastAsia"/>
                <w:sz w:val="24"/>
                <w:highlight w:val="none"/>
                <w:u w:val="single"/>
                <w:lang w:bidi="ar"/>
              </w:rPr>
              <w:t xml:space="preserve">楼</w:t>
            </w:r>
            <w:r>
              <w:rPr>
                <w:sz w:val="24"/>
                <w:highlight w:val="none"/>
              </w:rPr>
              <w:t xml:space="preserve">。</w:t>
            </w:r>
            <w:r>
              <w:rPr>
                <w:sz w:val="24"/>
                <w:highlight w:val="none"/>
              </w:rPr>
            </w:r>
            <w:r/>
          </w:p>
        </w:tc>
      </w:tr>
      <w:tr>
        <w:trPr>
          <w:trHeight w:val="20"/>
        </w:trPr>
        <w:tc>
          <w:tcPr>
            <w:tcW w:w="988" w:type="dxa"/>
            <w:vAlign w:val="center"/>
            <w:textDirection w:val="lrTb"/>
            <w:noWrap w:val="false"/>
          </w:tcPr>
          <w:p>
            <w:pPr>
              <w:pStyle w:val="984"/>
              <w:jc w:val="center"/>
              <w:rPr>
                <w:rFonts w:ascii="Times New Roman" w:hAnsi="Times New Roman"/>
                <w:sz w:val="24"/>
                <w:szCs w:val="24"/>
                <w:highlight w:val="none"/>
              </w:rPr>
            </w:pPr>
            <w:r>
              <w:rPr>
                <w:rFonts w:ascii="Times New Roman" w:hAnsi="Times New Roman"/>
                <w:sz w:val="24"/>
                <w:szCs w:val="24"/>
                <w:highlight w:val="none"/>
              </w:rPr>
              <w:t xml:space="preserve">27</w:t>
            </w:r>
            <w:r>
              <w:rPr>
                <w:rFonts w:ascii="Times New Roman" w:hAnsi="Times New Roman"/>
                <w:sz w:val="24"/>
                <w:szCs w:val="24"/>
                <w:highlight w:val="none"/>
              </w:rPr>
            </w:r>
            <w:r/>
          </w:p>
        </w:tc>
        <w:tc>
          <w:tcPr>
            <w:tcW w:w="1701" w:type="dxa"/>
            <w:vAlign w:val="center"/>
            <w:textDirection w:val="lrTb"/>
            <w:noWrap w:val="false"/>
          </w:tcPr>
          <w:p>
            <w:pPr>
              <w:pStyle w:val="945"/>
              <w:jc w:val="center"/>
              <w:rPr>
                <w:sz w:val="24"/>
                <w:highlight w:val="none"/>
              </w:rPr>
            </w:pPr>
            <w:r>
              <w:rPr>
                <w:sz w:val="24"/>
                <w:highlight w:val="none"/>
              </w:rPr>
              <w:t xml:space="preserve">代理费</w:t>
            </w:r>
            <w:r>
              <w:rPr>
                <w:sz w:val="24"/>
                <w:highlight w:val="none"/>
              </w:rPr>
            </w:r>
            <w:r/>
          </w:p>
        </w:tc>
        <w:tc>
          <w:tcPr>
            <w:tcW w:w="7540" w:type="dxa"/>
            <w:vAlign w:val="center"/>
            <w:textDirection w:val="lrTb"/>
            <w:noWrap w:val="false"/>
          </w:tcPr>
          <w:p>
            <w:pPr>
              <w:pStyle w:val="945"/>
              <w:jc w:val="left"/>
              <w:rPr>
                <w:sz w:val="24"/>
                <w:highlight w:val="none"/>
              </w:rPr>
            </w:pPr>
            <w:r>
              <w:rPr>
                <w:sz w:val="24"/>
                <w:highlight w:val="none"/>
              </w:rPr>
              <w:t xml:space="preserve">收费对象：</w:t>
            </w:r>
            <w:r>
              <w:rPr>
                <w:sz w:val="24"/>
                <w:highlight w:val="none"/>
              </w:rPr>
            </w:r>
            <w:r/>
          </w:p>
          <w:p>
            <w:pPr>
              <w:pStyle w:val="945"/>
              <w:jc w:val="left"/>
              <w:rPr>
                <w:sz w:val="24"/>
                <w:highlight w:val="none"/>
              </w:rPr>
            </w:pPr>
            <w:r>
              <w:rPr>
                <w:sz w:val="24"/>
                <w:highlight w:val="none"/>
              </w:rPr>
              <w:t xml:space="preserve">□采购人</w:t>
            </w:r>
            <w:r>
              <w:rPr>
                <w:sz w:val="24"/>
                <w:highlight w:val="none"/>
              </w:rPr>
            </w:r>
            <w:r/>
          </w:p>
          <w:p>
            <w:pPr>
              <w:pStyle w:val="945"/>
              <w:jc w:val="left"/>
              <w:rPr>
                <w:sz w:val="24"/>
                <w:highlight w:val="none"/>
              </w:rPr>
            </w:pPr>
            <w:r>
              <w:rPr>
                <w:b/>
                <w:color w:val="000000"/>
                <w:sz w:val="24"/>
                <w:highlight w:val="none"/>
              </w:rPr>
              <w:t xml:space="preserve">■</w:t>
            </w:r>
            <w:r>
              <w:rPr>
                <w:sz w:val="24"/>
                <w:highlight w:val="none"/>
              </w:rPr>
              <w:t xml:space="preserve">中标人</w:t>
            </w:r>
            <w:r>
              <w:rPr>
                <w:sz w:val="24"/>
                <w:highlight w:val="none"/>
              </w:rPr>
            </w:r>
            <w:r/>
          </w:p>
          <w:p>
            <w:pPr>
              <w:pStyle w:val="945"/>
              <w:jc w:val="left"/>
              <w:widowControl/>
              <w:rPr>
                <w:sz w:val="24"/>
                <w:highlight w:val="none"/>
              </w:rPr>
            </w:pPr>
            <w:r>
              <w:rPr>
                <w:rFonts w:hint="eastAsia" w:cs="宋体"/>
                <w:sz w:val="24"/>
                <w:highlight w:val="none"/>
                <w:lang w:bidi="ar"/>
              </w:rPr>
              <w:t xml:space="preserve">收费标准：</w:t>
            </w:r>
            <w:r>
              <w:rPr>
                <w:rFonts w:hint="eastAsia" w:cs="宋体"/>
                <w:sz w:val="24"/>
                <w:highlight w:val="none"/>
                <w:u w:val="single"/>
                <w:lang w:bidi="ar"/>
              </w:rPr>
              <w:t xml:space="preserve">中标服务费按照苏政采协【2024】20号收取</w:t>
            </w:r>
            <w:r>
              <w:rPr>
                <w:rFonts w:hint="eastAsia" w:cs="宋体"/>
                <w:sz w:val="24"/>
                <w:highlight w:val="none"/>
                <w:lang w:bidi="ar"/>
              </w:rPr>
              <w:t xml:space="preserve">；</w:t>
            </w:r>
            <w:r>
              <w:rPr>
                <w:sz w:val="24"/>
                <w:highlight w:val="none"/>
              </w:rPr>
            </w:r>
            <w:r/>
          </w:p>
          <w:p>
            <w:pPr>
              <w:pStyle w:val="945"/>
              <w:jc w:val="left"/>
              <w:rPr>
                <w:sz w:val="24"/>
                <w:highlight w:val="none"/>
              </w:rPr>
            </w:pPr>
            <w:r>
              <w:rPr>
                <w:rFonts w:hint="eastAsia"/>
                <w:sz w:val="24"/>
                <w:highlight w:val="none"/>
                <w:lang w:bidi="ar"/>
              </w:rPr>
              <w:t xml:space="preserve">缴纳时间：</w:t>
            </w:r>
            <w:r>
              <w:rPr>
                <w:rFonts w:hint="eastAsia"/>
                <w:sz w:val="24"/>
                <w:highlight w:val="none"/>
                <w:u w:val="single"/>
                <w:lang w:bidi="ar"/>
              </w:rPr>
              <w:t xml:space="preserve">领取成交通知书的同时</w:t>
            </w:r>
            <w:r>
              <w:rPr>
                <w:rFonts w:hint="eastAsia"/>
                <w:sz w:val="24"/>
                <w:highlight w:val="none"/>
                <w:lang w:bidi="ar"/>
              </w:rPr>
              <w:t xml:space="preserve">。</w:t>
            </w:r>
            <w:r>
              <w:rPr>
                <w:sz w:val="24"/>
                <w:highlight w:val="none"/>
              </w:rPr>
            </w:r>
            <w:r/>
          </w:p>
        </w:tc>
      </w:tr>
    </w:tbl>
    <w:p>
      <w:pPr>
        <w:pStyle w:val="945"/>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pStyle w:val="945"/>
        <w:jc w:val="center"/>
        <w:spacing w:before="240" w:after="240"/>
        <w:rPr>
          <w:b/>
          <w:sz w:val="28"/>
          <w:szCs w:val="28"/>
          <w:highlight w:val="none"/>
        </w:rPr>
      </w:pPr>
      <w:r/>
      <w:bookmarkStart w:id="75" w:name="_Toc264969207"/>
      <w:r/>
      <w:bookmarkStart w:id="76" w:name="_Toc195842882"/>
      <w:r/>
      <w:bookmarkStart w:id="77" w:name="_Toc226965790"/>
      <w:r/>
      <w:bookmarkStart w:id="78" w:name="_Toc353825542"/>
      <w:r/>
      <w:bookmarkStart w:id="79" w:name="_Toc353873932"/>
      <w:r/>
      <w:bookmarkStart w:id="80" w:name="_Toc353873662"/>
      <w:r/>
      <w:bookmarkStart w:id="81" w:name="_Toc150480755"/>
      <w:r/>
      <w:bookmarkStart w:id="82" w:name="_Toc305158785"/>
      <w:r/>
      <w:bookmarkStart w:id="83" w:name="_Toc265228355"/>
      <w:r/>
      <w:bookmarkStart w:id="84" w:name="_Toc305158859"/>
      <w:r/>
      <w:bookmarkStart w:id="85" w:name="_Toc142311019"/>
      <w:r/>
      <w:bookmarkStart w:id="86" w:name="_Toc226337213"/>
      <w:r/>
      <w:bookmarkStart w:id="87" w:name="_Toc150774722"/>
      <w:r/>
      <w:bookmarkStart w:id="88" w:name="_Toc127151517"/>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highlight w:val="none"/>
        </w:rPr>
      </w:r>
      <w:r/>
    </w:p>
    <w:p>
      <w:pPr>
        <w:pStyle w:val="947"/>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127151518"/>
      <w:r/>
      <w:bookmarkStart w:id="90" w:name="_Toc520356143"/>
      <w:r>
        <w:rPr>
          <w:rFonts w:ascii="Times New Roman" w:hAnsi="Times New Roman" w:eastAsia="宋体"/>
          <w:sz w:val="28"/>
          <w:highlight w:val="none"/>
        </w:rPr>
        <w:tab/>
      </w:r>
      <w:bookmarkStart w:id="91" w:name="_Toc142311020"/>
      <w:r/>
      <w:bookmarkStart w:id="92" w:name="_Toc305158860"/>
      <w:r/>
      <w:bookmarkStart w:id="93" w:name="_Toc305158786"/>
      <w:r/>
      <w:bookmarkStart w:id="94" w:name="_Toc150774618"/>
      <w:r/>
      <w:bookmarkStart w:id="95" w:name="_Toc226965791"/>
      <w:r/>
      <w:bookmarkStart w:id="96" w:name="_Toc151190145"/>
      <w:r/>
      <w:bookmarkStart w:id="97" w:name="_Toc226337214"/>
      <w:r/>
      <w:bookmarkStart w:id="98" w:name="_Toc265228356"/>
      <w:r/>
      <w:bookmarkStart w:id="99" w:name="_Toc150509269"/>
      <w:r/>
      <w:bookmarkStart w:id="100" w:name="_Toc226965708"/>
      <w:r/>
      <w:bookmarkStart w:id="101" w:name="_Toc226309762"/>
      <w:r/>
      <w:bookmarkStart w:id="102" w:name="_Toc151193616"/>
      <w:r/>
      <w:bookmarkStart w:id="103" w:name="_Toc150480756"/>
      <w:r/>
      <w:bookmarkStart w:id="104" w:name="_Toc264969208"/>
      <w:r/>
      <w:bookmarkStart w:id="105" w:name="_Toc151193688"/>
      <w:r/>
      <w:bookmarkStart w:id="106" w:name="_Toc150774723"/>
      <w:r/>
      <w:bookmarkStart w:id="107" w:name="_Toc151193760"/>
      <w:r/>
      <w:bookmarkStart w:id="108" w:name="_Toc195842883"/>
      <w:r/>
      <w:bookmarkStart w:id="109" w:name="_Toc151193906"/>
      <w:r/>
      <w:bookmarkStart w:id="110" w:name="_Toc151193832"/>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s>
        <w:rPr>
          <w:sz w:val="24"/>
          <w:highlight w:val="none"/>
        </w:rPr>
        <w:outlineLvl w:val="1"/>
      </w:pPr>
      <w:r/>
      <w:bookmarkStart w:id="111" w:name="_Toc264969209"/>
      <w:r/>
      <w:bookmarkStart w:id="112" w:name="_Toc265228357"/>
      <w:r/>
      <w:bookmarkStart w:id="113" w:name="_Toc305158787"/>
      <w:r/>
      <w:bookmarkStart w:id="114" w:name="_Toc305158861"/>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招标公告</w:t>
      </w:r>
      <w:r>
        <w:rPr>
          <w:sz w:val="24"/>
          <w:highlight w:val="none"/>
        </w:rPr>
        <w:t xml:space="preserve">》。</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rPr>
          <w:sz w:val="24"/>
          <w:highlight w:val="none"/>
        </w:rPr>
      </w:r>
      <w:r/>
    </w:p>
    <w:p>
      <w:pPr>
        <w:pStyle w:val="945"/>
        <w:numPr>
          <w:ilvl w:val="0"/>
          <w:numId w:val="8"/>
        </w:numPr>
        <w:ind w:left="357" w:hanging="357"/>
        <w:spacing w:line="360" w:lineRule="auto"/>
        <w:tabs>
          <w:tab w:val="left" w:pos="360" w:leader="none"/>
        </w:tabs>
        <w:rPr>
          <w:sz w:val="24"/>
          <w:highlight w:val="none"/>
        </w:rPr>
        <w:outlineLvl w:val="1"/>
      </w:pPr>
      <w:r/>
      <w:bookmarkStart w:id="115" w:name="_Toc164608789"/>
      <w:r/>
      <w:bookmarkStart w:id="116" w:name="_Toc151193908"/>
      <w:r/>
      <w:bookmarkStart w:id="117" w:name="_Toc265228358"/>
      <w:r/>
      <w:bookmarkStart w:id="118" w:name="_Toc142311022"/>
      <w:r/>
      <w:bookmarkStart w:id="119" w:name="_Toc151193690"/>
      <w:r/>
      <w:bookmarkStart w:id="120" w:name="_Toc226965793"/>
      <w:r/>
      <w:bookmarkStart w:id="121" w:name="_Toc164229361"/>
      <w:r/>
      <w:bookmarkStart w:id="122" w:name="_Toc264969210"/>
      <w:r/>
      <w:bookmarkStart w:id="123" w:name="_Toc127151721"/>
      <w:r/>
      <w:bookmarkStart w:id="124" w:name="_Toc150774725"/>
      <w:r/>
      <w:bookmarkStart w:id="125" w:name="_Toc164229215"/>
      <w:r/>
      <w:bookmarkStart w:id="126" w:name="_Toc150509271"/>
      <w:r/>
      <w:bookmarkStart w:id="127" w:name="_Toc151193834"/>
      <w:r/>
      <w:bookmarkStart w:id="128" w:name="_Toc127161434"/>
      <w:r/>
      <w:bookmarkStart w:id="129" w:name="_Toc150480758"/>
      <w:r/>
      <w:bookmarkStart w:id="130" w:name="_Toc151193618"/>
      <w:r/>
      <w:bookmarkStart w:id="131" w:name="_Toc305158862"/>
      <w:r/>
      <w:bookmarkStart w:id="132" w:name="_Toc150774620"/>
      <w:r/>
      <w:bookmarkStart w:id="133" w:name="_Toc164351614"/>
      <w:r/>
      <w:bookmarkStart w:id="134" w:name="_Toc127151520"/>
      <w:r/>
      <w:bookmarkStart w:id="135" w:name="_Toc305158788"/>
      <w:r/>
      <w:bookmarkStart w:id="136" w:name="_Toc195842885"/>
      <w:r/>
      <w:bookmarkStart w:id="137" w:name="_Toc226337216"/>
      <w:r/>
      <w:bookmarkStart w:id="138" w:name="_Toc151190147"/>
      <w:r/>
      <w:bookmarkStart w:id="139" w:name="_Toc151193762"/>
      <w:r/>
      <w:bookmarkStart w:id="140" w:name="_Toc226965710"/>
      <w:r/>
      <w:bookmarkStart w:id="141" w:name="_Toc164608634"/>
      <w:r/>
      <w:bookmarkStart w:id="142" w:name="_Toc226309764"/>
      <w:r/>
      <w:bookmarkStart w:id="143" w:name="_Toc149720813"/>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资金来源为财政性资金和/或本项目采购中无法与财政性资金分割的非财政性资金。</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项目属性见《投标人须知资料表》。</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是否属于科研仪器设备采购见《投标人须知资料表》。</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 w:val="left" w:pos="5521" w:leader="none"/>
        </w:tabs>
        <w:rPr>
          <w:sz w:val="24"/>
          <w:highlight w:val="none"/>
        </w:rPr>
      </w:pPr>
      <w:r>
        <w:rPr>
          <w:sz w:val="24"/>
          <w:highlight w:val="none"/>
        </w:rPr>
        <w:t xml:space="preserve">核心产品见《投标人须知资料表》。</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现场考察、开标前答疑会</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305158864"/>
      <w:r/>
      <w:bookmarkStart w:id="145" w:name="_Toc265228360"/>
      <w:r/>
      <w:bookmarkStart w:id="146" w:name="_Toc195842887"/>
      <w:r/>
      <w:bookmarkStart w:id="147" w:name="_Toc305158790"/>
      <w:r/>
      <w:bookmarkStart w:id="148" w:name="_Toc150480760"/>
      <w:r/>
      <w:bookmarkStart w:id="149" w:name="_Toc150774622"/>
      <w:r/>
      <w:bookmarkStart w:id="150" w:name="_Toc520356146"/>
      <w:r/>
      <w:bookmarkStart w:id="151" w:name="_Toc151193764"/>
      <w:r/>
      <w:bookmarkStart w:id="152" w:name="_Toc150774727"/>
      <w:r/>
      <w:bookmarkStart w:id="153" w:name="_Toc151190149"/>
      <w:r/>
      <w:bookmarkStart w:id="154" w:name="_Toc127151522"/>
      <w:r/>
      <w:bookmarkStart w:id="155" w:name="_Toc151193910"/>
      <w:r/>
      <w:bookmarkStart w:id="156" w:name="_Toc151193836"/>
      <w:r/>
      <w:bookmarkStart w:id="157" w:name="_Toc150509273"/>
      <w:r/>
      <w:bookmarkStart w:id="158" w:name="_Toc226965712"/>
      <w:r/>
      <w:bookmarkStart w:id="159" w:name="_Toc142311024"/>
      <w:r/>
      <w:bookmarkStart w:id="160" w:name="_Toc264969212"/>
      <w:r/>
      <w:bookmarkStart w:id="161" w:name="_Toc151193692"/>
      <w:r/>
      <w:bookmarkStart w:id="162" w:name="_Toc226309766"/>
      <w:r/>
      <w:bookmarkStart w:id="163" w:name="_Toc151193620"/>
      <w:r/>
      <w:bookmarkStart w:id="164" w:name="_Toc226965795"/>
      <w:r/>
      <w:bookmarkStart w:id="165" w:name="_Toc226337218"/>
      <w:r>
        <w:rPr>
          <w:sz w:val="28"/>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样品</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样品的评审方法以及评审标准等内容见第四章《评标方法和评标标准》。</w:t>
      </w:r>
      <w:r>
        <w:rPr>
          <w:sz w:val="24"/>
          <w:highlight w:val="none"/>
        </w:rPr>
      </w:r>
      <w:r/>
    </w:p>
    <w:p>
      <w:pPr>
        <w:pStyle w:val="945"/>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进口产品</w:t>
      </w:r>
      <w:r>
        <w:rPr>
          <w:sz w:val="24"/>
          <w:highlight w:val="none"/>
        </w:rPr>
      </w:r>
      <w:r/>
    </w:p>
    <w:p>
      <w:pPr>
        <w:pStyle w:val="945"/>
        <w:numPr>
          <w:ilvl w:val="2"/>
          <w:numId w:val="8"/>
        </w:numPr>
        <w:spacing w:line="360" w:lineRule="auto"/>
        <w:tabs>
          <w:tab w:val="left" w:pos="1980" w:leader="none"/>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中小企业、监狱企业及残疾人福利性单位</w:t>
      </w:r>
      <w:r>
        <w:rPr>
          <w:sz w:val="24"/>
          <w:highlight w:val="none"/>
        </w:rPr>
      </w:r>
      <w:r/>
    </w:p>
    <w:p>
      <w:pPr>
        <w:pStyle w:val="945"/>
        <w:numPr>
          <w:ilvl w:val="2"/>
          <w:numId w:val="8"/>
        </w:numPr>
        <w:spacing w:line="360" w:lineRule="auto"/>
        <w:tabs>
          <w:tab w:val="left" w:pos="1980" w:leader="none"/>
        </w:tabs>
        <w:rPr>
          <w:rFonts w:ascii="Times New Roman" w:hAnsi="Times New Roman"/>
          <w:vanish/>
          <w:color w:val="000000"/>
          <w:sz w:val="24"/>
          <w:szCs w:val="24"/>
          <w:highlight w:val="none"/>
        </w:rPr>
      </w:pPr>
      <w:r>
        <w:rPr>
          <w:sz w:val="24"/>
          <w:highlight w:val="none"/>
        </w:rPr>
        <w:t xml:space="preserve">中小企业定义：</w:t>
      </w:r>
      <w:r>
        <w:rPr>
          <w:rFonts w:ascii="Times New Roman" w:hAnsi="Times New Roman"/>
          <w:vanish/>
          <w:color w:val="000000"/>
          <w:sz w:val="24"/>
          <w:szCs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rPr>
          <w:color w:val="000000"/>
          <w:sz w:val="24"/>
          <w:highlight w:val="none"/>
        </w:rPr>
      </w:r>
      <w:r/>
    </w:p>
    <w:p>
      <w:pPr>
        <w:pStyle w:val="945"/>
        <w:ind w:left="2835"/>
        <w:spacing w:line="360" w:lineRule="auto"/>
        <w:tabs>
          <w:tab w:val="left" w:pos="1980" w:leader="none"/>
        </w:tabs>
        <w:rPr>
          <w:color w:val="000000"/>
          <w:sz w:val="24"/>
          <w:highlight w:val="none"/>
        </w:rPr>
      </w:pPr>
      <w:r>
        <w:rPr>
          <w:color w:val="000000"/>
          <w:sz w:val="24"/>
          <w:highlight w:val="none"/>
        </w:rPr>
        <w:t xml:space="preserve">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rPr>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highlight w:val="none"/>
        </w:rPr>
      </w:r>
      <w:r/>
    </w:p>
    <w:p>
      <w:pPr>
        <w:pStyle w:val="945"/>
        <w:numPr>
          <w:ilvl w:val="2"/>
          <w:numId w:val="8"/>
        </w:numPr>
        <w:spacing w:line="360" w:lineRule="auto"/>
        <w:tabs>
          <w:tab w:val="left" w:pos="1980" w:leader="none"/>
        </w:tabs>
        <w:rPr>
          <w:rFonts w:ascii="Times New Roman" w:hAnsi="Times New Roman"/>
          <w:vanish/>
          <w:color w:val="000000"/>
          <w:sz w:val="24"/>
          <w:szCs w:val="24"/>
          <w:highlight w:val="none"/>
        </w:rPr>
      </w:pPr>
      <w:r>
        <w:rPr>
          <w:sz w:val="24"/>
          <w:highlight w:val="none"/>
        </w:rPr>
        <w:t xml:space="preserve">残疾人福利单位定义：享受政府采购支持政策的残疾人福利性单位应当同时满足以下条件：</w:t>
      </w:r>
      <w:r>
        <w:rPr>
          <w:rFonts w:ascii="Times New Roman" w:hAnsi="Times New Roman"/>
          <w:vanish/>
          <w:color w:val="000000"/>
          <w:sz w:val="24"/>
          <w:szCs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45"/>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本项目是否专门面向中小企业预留采购份额见第一章《</w:t>
      </w:r>
      <w:r>
        <w:rPr>
          <w:rFonts w:hint="eastAsia"/>
          <w:sz w:val="24"/>
          <w:highlight w:val="none"/>
        </w:rPr>
        <w:t xml:space="preserve">招标公告</w:t>
      </w:r>
      <w:r>
        <w:rPr>
          <w:sz w:val="24"/>
          <w:highlight w:val="none"/>
        </w:rPr>
        <w:t xml:space="preserve">》。</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采购标的对应的中小企业划分标准所属行业见《投标人须知资料表》。</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小微企业价格评审优惠的政策调整：见第四章《评标方法和评标标准》。</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政府采购节能产品、环境标志产品</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w:t>
      </w:r>
      <w:r>
        <w:rPr>
          <w:sz w:val="24"/>
          <w:highlight w:val="none"/>
        </w:rPr>
        <w:t xml:space="preserve">否则</w:t>
      </w:r>
      <w:r>
        <w:rPr>
          <w:b/>
          <w:sz w:val="24"/>
          <w:highlight w:val="none"/>
        </w:rPr>
        <w:t xml:space="preserve">投标无效</w:t>
      </w:r>
      <w:r>
        <w:rPr>
          <w:sz w:val="24"/>
          <w:highlight w:val="none"/>
        </w:rPr>
        <w:t xml:space="preserve">；</w:t>
      </w:r>
      <w:r>
        <w:rPr>
          <w:sz w:val="24"/>
          <w:highlight w:val="none"/>
        </w:rPr>
      </w:r>
      <w:r/>
    </w:p>
    <w:p>
      <w:pPr>
        <w:pStyle w:val="945"/>
        <w:numPr>
          <w:ilvl w:val="2"/>
          <w:numId w:val="8"/>
        </w:numPr>
        <w:spacing w:line="360" w:lineRule="auto"/>
        <w:tabs>
          <w:tab w:val="left" w:pos="1980" w:leader="none"/>
        </w:tabs>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sz w:val="24"/>
          <w:highlight w:val="none"/>
        </w:rPr>
      </w:r>
      <w:r/>
    </w:p>
    <w:p>
      <w:pPr>
        <w:pStyle w:val="945"/>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支持乡村产业振兴管理</w:t>
      </w:r>
      <w:r>
        <w:rPr>
          <w:sz w:val="24"/>
          <w:highlight w:val="none"/>
        </w:rPr>
      </w:r>
      <w:r/>
    </w:p>
    <w:p>
      <w:pPr>
        <w:pStyle w:val="945"/>
        <w:numPr>
          <w:ilvl w:val="2"/>
          <w:numId w:val="8"/>
        </w:numPr>
        <w:spacing w:line="360" w:lineRule="auto"/>
        <w:tabs>
          <w:tab w:val="left" w:pos="1980" w:leader="none"/>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正版软件</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依据《财政部国家发展改革委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highlight w:val="none"/>
        </w:rPr>
        <w:t xml:space="preserve">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信息安全产品</w:t>
      </w:r>
      <w:r>
        <w:rPr>
          <w:sz w:val="24"/>
          <w:highlight w:val="none"/>
        </w:rPr>
      </w:r>
      <w:r/>
    </w:p>
    <w:p>
      <w:pPr>
        <w:pStyle w:val="945"/>
        <w:numPr>
          <w:ilvl w:val="2"/>
          <w:numId w:val="8"/>
        </w:numPr>
        <w:spacing w:line="360" w:lineRule="auto"/>
        <w:tabs>
          <w:tab w:val="left" w:pos="1980" w:leader="none"/>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w:t>
      </w:r>
      <w:r>
        <w:rPr>
          <w:sz w:val="24"/>
          <w:highlight w:val="none"/>
        </w:rPr>
        <w:t xml:space="preserve">否则</w:t>
      </w:r>
      <w:r>
        <w:rPr>
          <w:b/>
          <w:sz w:val="24"/>
          <w:highlight w:val="none"/>
        </w:rPr>
        <w:t xml:space="preserve">投标无效</w:t>
      </w:r>
      <w:r>
        <w:rPr>
          <w:sz w:val="24"/>
          <w:highlight w:val="none"/>
        </w:rPr>
        <w:t xml:space="preserve">。关于信息安全相关规定依据《关于信息安全产品实施政府采购的通知》（财库〔2010〕48 号）。</w:t>
      </w:r>
      <w:r>
        <w:rPr>
          <w:rFonts w:hint="eastAsia"/>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政府采购创新产品政策</w:t>
      </w:r>
      <w:r>
        <w:rPr>
          <w:rFonts w:hint="eastAsia"/>
          <w:sz w:val="24"/>
          <w:highlight w:val="none"/>
        </w:rPr>
      </w:r>
      <w:r/>
    </w:p>
    <w:p>
      <w:pPr>
        <w:pStyle w:val="945"/>
        <w:numPr>
          <w:ilvl w:val="2"/>
          <w:numId w:val="8"/>
        </w:numPr>
        <w:spacing w:line="360" w:lineRule="auto"/>
        <w:tabs>
          <w:tab w:val="left" w:pos="1980" w:leader="none"/>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highlight w:val="none"/>
        </w:rPr>
      </w:r>
      <w:r/>
    </w:p>
    <w:p>
      <w:pPr>
        <w:pStyle w:val="945"/>
        <w:ind w:firstLine="120"/>
        <w:spacing w:line="480" w:lineRule="exact"/>
        <w:rPr>
          <w:sz w:val="24"/>
          <w:highlight w:val="none"/>
        </w:rPr>
      </w:pPr>
      <w:r>
        <w:rPr>
          <w:rFonts w:hint="eastAsia"/>
          <w:sz w:val="24"/>
          <w:highlight w:val="none"/>
        </w:rPr>
        <w:t xml:space="preserve">5.8     绿色采购政策</w:t>
      </w:r>
      <w:r>
        <w:rPr>
          <w:sz w:val="24"/>
          <w:highlight w:val="none"/>
        </w:rPr>
      </w:r>
      <w:r/>
    </w:p>
    <w:p>
      <w:pPr>
        <w:pStyle w:val="945"/>
        <w:ind w:firstLine="1200"/>
        <w:spacing w:line="480" w:lineRule="exact"/>
        <w:rPr>
          <w:rFonts w:ascii="宋体" w:hAnsi="宋体"/>
          <w:b/>
          <w:sz w:val="24"/>
          <w:highlight w:val="none"/>
        </w:rPr>
      </w:pPr>
      <w:r>
        <w:rPr>
          <w:rFonts w:hint="eastAsia"/>
          <w:sz w:val="24"/>
          <w:highlight w:val="none"/>
        </w:rPr>
        <w:t xml:space="preserve">5.8.1  </w:t>
      </w:r>
      <w:r>
        <w:rPr>
          <w:rFonts w:hint="eastAsia" w:ascii="宋体" w:hAnsi="宋体"/>
          <w:b/>
          <w:sz w:val="24"/>
          <w:highlight w:val="none"/>
        </w:rPr>
        <w:t xml:space="preserve">绿色数据中心政策 </w:t>
      </w:r>
      <w:r>
        <w:rPr>
          <w:rFonts w:ascii="宋体" w:hAnsi="宋体"/>
          <w:b/>
          <w:sz w:val="24"/>
          <w:highlight w:val="none"/>
        </w:rPr>
      </w:r>
      <w:r/>
    </w:p>
    <w:p>
      <w:pPr>
        <w:pStyle w:val="945"/>
        <w:ind w:left="1197"/>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highlight w:val="none"/>
        </w:rPr>
      </w:r>
      <w:r/>
    </w:p>
    <w:p>
      <w:pPr>
        <w:pStyle w:val="945"/>
        <w:ind w:firstLine="1200"/>
        <w:spacing w:line="480" w:lineRule="exact"/>
        <w:rPr>
          <w:rFonts w:ascii="宋体" w:hAnsi="宋体"/>
          <w:sz w:val="24"/>
          <w:highlight w:val="none"/>
        </w:rPr>
      </w:pPr>
      <w:r>
        <w:rPr>
          <w:rFonts w:hint="eastAsia" w:ascii="宋体" w:hAnsi="宋体"/>
          <w:sz w:val="24"/>
          <w:highlight w:val="none"/>
        </w:rPr>
        <w:t xml:space="preserve">5.8.2 推广应用绿色建材</w:t>
      </w:r>
      <w:r>
        <w:rPr>
          <w:rFonts w:ascii="宋体" w:hAnsi="宋体"/>
          <w:sz w:val="24"/>
          <w:highlight w:val="none"/>
        </w:rPr>
      </w:r>
      <w:r/>
    </w:p>
    <w:p>
      <w:pPr>
        <w:pStyle w:val="945"/>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ascii="宋体" w:hAnsi="宋体"/>
          <w:sz w:val="24"/>
          <w:highlight w:val="none"/>
        </w:rPr>
      </w:r>
      <w:r/>
    </w:p>
    <w:p>
      <w:pPr>
        <w:pStyle w:val="945"/>
        <w:ind w:firstLine="1200"/>
        <w:spacing w:line="480" w:lineRule="exact"/>
        <w:rPr>
          <w:rFonts w:hint="eastAsia" w:ascii="宋体" w:hAnsi="宋体"/>
          <w:sz w:val="24"/>
          <w:highlight w:val="none"/>
        </w:rPr>
      </w:pPr>
      <w:r>
        <w:rPr>
          <w:rFonts w:hint="eastAsia" w:ascii="宋体" w:hAnsi="宋体"/>
          <w:sz w:val="24"/>
          <w:highlight w:val="none"/>
        </w:rPr>
        <w:t xml:space="preserve">5.8.3 优先使用低挥发性有机化合物产品</w:t>
      </w:r>
      <w:r>
        <w:rPr>
          <w:rFonts w:hint="eastAsia" w:ascii="宋体" w:hAnsi="宋体"/>
          <w:sz w:val="24"/>
          <w:highlight w:val="none"/>
        </w:rPr>
      </w:r>
      <w:r/>
    </w:p>
    <w:p>
      <w:pPr>
        <w:pStyle w:val="945"/>
        <w:ind w:left="1197"/>
        <w:spacing w:line="480" w:lineRule="exact"/>
        <w:rPr>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投标费用</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rPr>
          <w:sz w:val="24"/>
          <w:highlight w:val="none"/>
        </w:rPr>
      </w:r>
      <w:r/>
    </w:p>
    <w:p>
      <w:pPr>
        <w:pStyle w:val="945"/>
        <w:ind w:left="1080"/>
        <w:spacing w:line="360" w:lineRule="auto"/>
        <w:tabs>
          <w:tab w:val="left" w:pos="1080" w:leader="none"/>
        </w:tabs>
        <w:rPr>
          <w:sz w:val="28"/>
          <w:highlight w:val="none"/>
        </w:rPr>
      </w:pPr>
      <w:r/>
      <w:bookmarkStart w:id="166" w:name="_1.8_计量单位"/>
      <w:r/>
      <w:bookmarkEnd w:id="166"/>
      <w:r>
        <w:rPr>
          <w:sz w:val="28"/>
          <w:highlight w:val="none"/>
        </w:rPr>
      </w:r>
      <w:r/>
    </w:p>
    <w:p>
      <w:pPr>
        <w:pStyle w:val="94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167" w:name="_Toc265228361"/>
      <w:r/>
      <w:bookmarkStart w:id="168" w:name="_Toc164608792"/>
      <w:r/>
      <w:bookmarkStart w:id="169" w:name="_Toc127151523"/>
      <w:r/>
      <w:bookmarkStart w:id="170" w:name="_Toc150509274"/>
      <w:r/>
      <w:bookmarkStart w:id="171" w:name="_Toc151190150"/>
      <w:r/>
      <w:bookmarkStart w:id="172" w:name="_Toc305158791"/>
      <w:r/>
      <w:bookmarkStart w:id="173" w:name="_Toc195842888"/>
      <w:r/>
      <w:bookmarkStart w:id="174" w:name="_Toc226965713"/>
      <w:r/>
      <w:bookmarkStart w:id="175" w:name="_Toc127151724"/>
      <w:r/>
      <w:bookmarkStart w:id="176" w:name="_Toc151193693"/>
      <w:r/>
      <w:bookmarkStart w:id="177" w:name="_Toc151193765"/>
      <w:r/>
      <w:bookmarkStart w:id="178" w:name="_Toc150480761"/>
      <w:r/>
      <w:bookmarkStart w:id="179" w:name="_Toc164351617"/>
      <w:r/>
      <w:bookmarkStart w:id="180" w:name="_Toc164608637"/>
      <w:r/>
      <w:bookmarkStart w:id="181" w:name="_Toc150774623"/>
      <w:r/>
      <w:bookmarkStart w:id="182" w:name="_Toc264969213"/>
      <w:r/>
      <w:bookmarkStart w:id="183" w:name="_Toc151193837"/>
      <w:r/>
      <w:bookmarkStart w:id="184" w:name="_Toc151193911"/>
      <w:r/>
      <w:bookmarkStart w:id="185" w:name="_Toc142311025"/>
      <w:r/>
      <w:bookmarkStart w:id="186" w:name="_Toc164229218"/>
      <w:r/>
      <w:bookmarkStart w:id="187" w:name="_Toc151193621"/>
      <w:r/>
      <w:bookmarkStart w:id="188" w:name="_Toc305158865"/>
      <w:r/>
      <w:bookmarkStart w:id="189" w:name="_Toc226337219"/>
      <w:r/>
      <w:bookmarkStart w:id="190" w:name="_Toc164229364"/>
      <w:r/>
      <w:bookmarkStart w:id="191" w:name="_Toc226965796"/>
      <w:r/>
      <w:bookmarkStart w:id="192" w:name="_Toc149720816"/>
      <w:r/>
      <w:bookmarkStart w:id="193" w:name="_Toc127161437"/>
      <w:r/>
      <w:bookmarkStart w:id="194" w:name="_Toc520356147"/>
      <w:r/>
      <w:bookmarkStart w:id="195" w:name="_Toc226309767"/>
      <w:r/>
      <w:bookmarkStart w:id="196" w:name="_Toc150774728"/>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招标文件包括以下部分：</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rFonts w:hint="eastAsia"/>
          <w:sz w:val="24"/>
          <w:highlight w:val="none"/>
        </w:rPr>
        <w:t xml:space="preserve">招标公告</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投标人须知</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资格审查</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评标程序、评标方法和评标标准</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采购需求</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sz w:val="24"/>
          <w:highlight w:val="none"/>
        </w:rPr>
      </w:pPr>
      <w:r>
        <w:rPr>
          <w:sz w:val="24"/>
          <w:highlight w:val="none"/>
        </w:rPr>
        <w:t xml:space="preserve">拟签订的合同文本</w:t>
      </w:r>
      <w:r>
        <w:rPr>
          <w:sz w:val="24"/>
          <w:highlight w:val="none"/>
        </w:rPr>
      </w:r>
      <w:r/>
    </w:p>
    <w:p>
      <w:pPr>
        <w:pStyle w:val="945"/>
        <w:numPr>
          <w:ilvl w:val="0"/>
          <w:numId w:val="10"/>
        </w:numPr>
        <w:ind w:left="1440" w:firstLine="5"/>
        <w:spacing w:line="360" w:lineRule="auto"/>
        <w:tabs>
          <w:tab w:val="left" w:pos="1980" w:leader="none"/>
          <w:tab w:val="left" w:pos="2520" w:leader="none"/>
          <w:tab w:val="left" w:pos="4941" w:leader="none"/>
        </w:tabs>
        <w:rPr>
          <w:rFonts w:hint="eastAsia"/>
          <w:sz w:val="24"/>
          <w:highlight w:val="none"/>
        </w:rPr>
      </w:pPr>
      <w:r>
        <w:rPr>
          <w:sz w:val="24"/>
          <w:highlight w:val="none"/>
        </w:rPr>
        <w:t xml:space="preserve">投标文件格式</w:t>
      </w:r>
      <w:r>
        <w:rPr>
          <w:rFonts w:hint="eastAsia"/>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rPr>
          <w:sz w:val="24"/>
          <w:highlight w:val="none"/>
        </w:rPr>
      </w:r>
      <w:r/>
    </w:p>
    <w:p>
      <w:pPr>
        <w:pStyle w:val="945"/>
        <w:numPr>
          <w:ilvl w:val="0"/>
          <w:numId w:val="8"/>
        </w:numPr>
        <w:ind w:left="357" w:hanging="357"/>
        <w:spacing w:line="360" w:lineRule="auto"/>
        <w:tabs>
          <w:tab w:val="left" w:pos="900" w:leader="none"/>
          <w:tab w:val="left" w:pos="1080" w:leader="none"/>
          <w:tab w:val="left" w:pos="2014" w:leader="none"/>
        </w:tabs>
        <w:rPr>
          <w:sz w:val="24"/>
          <w:highlight w:val="none"/>
        </w:rPr>
        <w:outlineLvl w:val="1"/>
      </w:pPr>
      <w:r>
        <w:rPr>
          <w:sz w:val="24"/>
          <w:highlight w:val="none"/>
        </w:rPr>
        <w:t xml:space="preserve">对招标文件的澄清或修改</w:t>
      </w:r>
      <w:r>
        <w:rPr>
          <w:sz w:val="24"/>
          <w:highlight w:val="none"/>
        </w:rPr>
      </w:r>
      <w:r/>
    </w:p>
    <w:p>
      <w:pPr>
        <w:pStyle w:val="945"/>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rPr>
          <w:sz w:val="24"/>
          <w:highlight w:val="none"/>
        </w:rPr>
      </w:r>
      <w:r/>
    </w:p>
    <w:p>
      <w:pPr>
        <w:pStyle w:val="945"/>
        <w:numPr>
          <w:ilvl w:val="1"/>
          <w:numId w:val="8"/>
        </w:numPr>
        <w:ind w:left="1080" w:hanging="720"/>
        <w:spacing w:line="360" w:lineRule="auto"/>
        <w:tabs>
          <w:tab w:val="left" w:pos="1080" w:leader="none"/>
          <w:tab w:val="left" w:pos="1561" w:leader="none"/>
          <w:tab w:val="left" w:pos="1589"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highlight w:val="none"/>
        </w:rPr>
      </w:r>
      <w:r/>
    </w:p>
    <w:p>
      <w:pPr>
        <w:pStyle w:val="945"/>
        <w:ind w:left="1080"/>
        <w:spacing w:line="360" w:lineRule="auto"/>
        <w:tabs>
          <w:tab w:val="left" w:pos="1080" w:leader="none"/>
          <w:tab w:val="left" w:pos="1561" w:leader="none"/>
        </w:tabs>
        <w:rPr>
          <w:sz w:val="28"/>
          <w:highlight w:val="none"/>
        </w:rPr>
      </w:pPr>
      <w:r/>
      <w:bookmarkStart w:id="197" w:name="_Toc226309770"/>
      <w:r/>
      <w:bookmarkStart w:id="198" w:name="_Toc264969216"/>
      <w:r/>
      <w:bookmarkStart w:id="199" w:name="_Toc150774731"/>
      <w:r/>
      <w:bookmarkStart w:id="200" w:name="_Toc151193840"/>
      <w:r/>
      <w:bookmarkStart w:id="201" w:name="_Toc150509277"/>
      <w:r/>
      <w:bookmarkStart w:id="202" w:name="_Toc305158794"/>
      <w:r/>
      <w:bookmarkStart w:id="203" w:name="_Toc151190153"/>
      <w:r/>
      <w:bookmarkStart w:id="204" w:name="_Toc151193768"/>
      <w:r/>
      <w:bookmarkStart w:id="205" w:name="_Toc520356150"/>
      <w:r/>
      <w:bookmarkStart w:id="206" w:name="_Toc150774626"/>
      <w:r/>
      <w:bookmarkStart w:id="207" w:name="_Toc127151526"/>
      <w:r/>
      <w:bookmarkStart w:id="208" w:name="_Toc151193696"/>
      <w:r/>
      <w:bookmarkStart w:id="209" w:name="_Toc226337222"/>
      <w:r/>
      <w:bookmarkStart w:id="210" w:name="_Toc516367020"/>
      <w:r/>
      <w:bookmarkStart w:id="211" w:name="_Toc142311028"/>
      <w:r/>
      <w:bookmarkStart w:id="212" w:name="_Toc150480764"/>
      <w:r/>
      <w:bookmarkStart w:id="213" w:name="_Toc265228364"/>
      <w:r/>
      <w:bookmarkStart w:id="214" w:name="_Toc151193624"/>
      <w:r/>
      <w:bookmarkStart w:id="215" w:name="_Toc151193914"/>
      <w:r/>
      <w:bookmarkStart w:id="216" w:name="_Toc226965799"/>
      <w:r/>
      <w:bookmarkStart w:id="217" w:name="_Toc226965716"/>
      <w:r/>
      <w:bookmarkStart w:id="218" w:name="_Toc305158868"/>
      <w:r/>
      <w:bookmarkStart w:id="219" w:name="_Toc195842891"/>
      <w:r>
        <w:rPr>
          <w:sz w:val="28"/>
          <w:highlight w:val="none"/>
        </w:rPr>
      </w:r>
      <w:r/>
    </w:p>
    <w:p>
      <w:pPr>
        <w:pStyle w:val="94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10"/>
      <w:r>
        <w:rPr>
          <w:rFonts w:ascii="Times New Roman" w:hAnsi="Times New Roman" w:eastAsia="宋体"/>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220" w:name="_Toc226965717"/>
      <w:r/>
      <w:bookmarkStart w:id="221" w:name="_Toc226337223"/>
      <w:r/>
      <w:bookmarkStart w:id="222" w:name="_Toc195842892"/>
      <w:r/>
      <w:bookmarkStart w:id="223" w:name="_Toc142311029"/>
      <w:r/>
      <w:bookmarkStart w:id="224" w:name="_Toc516367021"/>
      <w:r/>
      <w:bookmarkStart w:id="225" w:name="_Toc151193697"/>
      <w:r/>
      <w:bookmarkStart w:id="226" w:name="_Toc305158869"/>
      <w:r/>
      <w:bookmarkStart w:id="227" w:name="_Toc151193841"/>
      <w:r/>
      <w:bookmarkStart w:id="228" w:name="_Toc150480765"/>
      <w:r/>
      <w:bookmarkStart w:id="229" w:name="_Toc164351621"/>
      <w:r/>
      <w:bookmarkStart w:id="230" w:name="_Toc151193915"/>
      <w:r/>
      <w:bookmarkStart w:id="231" w:name="_Toc127151527"/>
      <w:r/>
      <w:bookmarkStart w:id="232" w:name="_Toc226309771"/>
      <w:r/>
      <w:bookmarkStart w:id="233" w:name="_Toc305158795"/>
      <w:r/>
      <w:bookmarkStart w:id="234" w:name="_Toc164608641"/>
      <w:r/>
      <w:bookmarkStart w:id="235" w:name="_Toc164608796"/>
      <w:r/>
      <w:bookmarkStart w:id="236" w:name="_Toc151193625"/>
      <w:r/>
      <w:bookmarkStart w:id="237" w:name="_Toc264969217"/>
      <w:r/>
      <w:bookmarkStart w:id="238" w:name="_Toc265228365"/>
      <w:r/>
      <w:bookmarkStart w:id="239" w:name="_Toc150509278"/>
      <w:r/>
      <w:bookmarkStart w:id="240" w:name="_Toc127161441"/>
      <w:r/>
      <w:bookmarkStart w:id="241" w:name="_Toc164229222"/>
      <w:r/>
      <w:bookmarkStart w:id="242" w:name="_Toc164229368"/>
      <w:r/>
      <w:bookmarkStart w:id="243" w:name="_Toc150774627"/>
      <w:r/>
      <w:bookmarkStart w:id="244" w:name="_Toc520356151"/>
      <w:r/>
      <w:bookmarkStart w:id="245" w:name="_Toc151193769"/>
      <w:r/>
      <w:bookmarkStart w:id="246" w:name="_Toc151190154"/>
      <w:r/>
      <w:bookmarkStart w:id="247" w:name="_Toc127151728"/>
      <w:r/>
      <w:bookmarkStart w:id="248" w:name="_Toc226965800"/>
      <w:r/>
      <w:bookmarkStart w:id="249" w:name="_Toc149720820"/>
      <w:r/>
      <w:bookmarkStart w:id="250" w:name="_Toc150774732"/>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251" w:name="_Toc150774733"/>
      <w:r/>
      <w:bookmarkStart w:id="252" w:name="_Toc164229223"/>
      <w:r/>
      <w:bookmarkStart w:id="253" w:name="_Toc127151729"/>
      <w:r/>
      <w:bookmarkStart w:id="254" w:name="_Toc150480766"/>
      <w:r/>
      <w:bookmarkStart w:id="255" w:name="_Toc226309772"/>
      <w:r/>
      <w:bookmarkStart w:id="256" w:name="_Toc305158870"/>
      <w:r/>
      <w:bookmarkStart w:id="257" w:name="_Toc164608642"/>
      <w:r/>
      <w:bookmarkStart w:id="258" w:name="_Ref467306195"/>
      <w:r/>
      <w:bookmarkStart w:id="259" w:name="_Toc516367022"/>
      <w:r/>
      <w:bookmarkStart w:id="260" w:name="_Ref467306676"/>
      <w:r/>
      <w:bookmarkStart w:id="261" w:name="_Toc127151528"/>
      <w:r/>
      <w:bookmarkStart w:id="262" w:name="_Toc151193916"/>
      <w:r/>
      <w:bookmarkStart w:id="263" w:name="_Toc164229369"/>
      <w:r/>
      <w:bookmarkStart w:id="264" w:name="_Toc150509279"/>
      <w:r/>
      <w:bookmarkStart w:id="265" w:name="_Toc305158796"/>
      <w:r/>
      <w:bookmarkStart w:id="266" w:name="_Toc195842893"/>
      <w:r/>
      <w:bookmarkStart w:id="267" w:name="_Toc142311030"/>
      <w:r/>
      <w:bookmarkStart w:id="268" w:name="_Toc151190155"/>
      <w:r/>
      <w:bookmarkStart w:id="269" w:name="_Toc149720821"/>
      <w:r/>
      <w:bookmarkStart w:id="270" w:name="_Toc151193770"/>
      <w:r/>
      <w:bookmarkStart w:id="271" w:name="_Toc164608797"/>
      <w:r/>
      <w:bookmarkStart w:id="272" w:name="_Toc226965801"/>
      <w:r/>
      <w:bookmarkStart w:id="273" w:name="_Toc264969218"/>
      <w:r/>
      <w:bookmarkStart w:id="274" w:name="_Toc151193698"/>
      <w:r/>
      <w:bookmarkStart w:id="275" w:name="_Toc520356152"/>
      <w:r/>
      <w:bookmarkStart w:id="276" w:name="_Toc265228366"/>
      <w:r/>
      <w:bookmarkStart w:id="277" w:name="_Toc226965718"/>
      <w:r/>
      <w:bookmarkStart w:id="278" w:name="_Toc150774628"/>
      <w:r/>
      <w:bookmarkStart w:id="279" w:name="_Toc127161442"/>
      <w:r/>
      <w:bookmarkStart w:id="280" w:name="_Toc226337224"/>
      <w:r/>
      <w:bookmarkStart w:id="281" w:name="_Toc164351622"/>
      <w:r/>
      <w:bookmarkStart w:id="282" w:name="_Toc151193626"/>
      <w:r/>
      <w:bookmarkStart w:id="283" w:name="_Toc151193842"/>
      <w:r>
        <w:rPr>
          <w:sz w:val="24"/>
          <w:highlight w:val="none"/>
        </w:rPr>
        <w:t xml:space="preserve">投标文件</w:t>
      </w:r>
      <w:bookmarkEnd w:id="258"/>
      <w:r/>
      <w:bookmarkEnd w:id="259"/>
      <w:r/>
      <w:bookmarkEnd w:id="260"/>
      <w:r>
        <w:rPr>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第四章《评标程序、评标方法和评标标准》中涉及的证明文件。</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投标人认为应附的其他材料。</w:t>
      </w:r>
      <w:bookmarkEnd w:id="284"/>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285" w:name="_Toc164351624"/>
      <w:r/>
      <w:bookmarkStart w:id="286" w:name="_Toc151193772"/>
      <w:r/>
      <w:bookmarkStart w:id="287" w:name="_Toc151190157"/>
      <w:r/>
      <w:bookmarkStart w:id="288" w:name="_Toc127161444"/>
      <w:r/>
      <w:bookmarkStart w:id="289" w:name="_Toc150774735"/>
      <w:r/>
      <w:bookmarkStart w:id="290" w:name="_Toc151193844"/>
      <w:r/>
      <w:bookmarkStart w:id="291" w:name="_Toc150509281"/>
      <w:r/>
      <w:bookmarkStart w:id="292" w:name="_Toc151193628"/>
      <w:r/>
      <w:bookmarkStart w:id="293" w:name="_Toc127151731"/>
      <w:r/>
      <w:bookmarkStart w:id="294" w:name="_Toc164608799"/>
      <w:r/>
      <w:bookmarkStart w:id="295" w:name="_Toc150774630"/>
      <w:r/>
      <w:bookmarkStart w:id="296" w:name="_Toc164608644"/>
      <w:r/>
      <w:bookmarkStart w:id="297" w:name="_Toc142311032"/>
      <w:r/>
      <w:bookmarkStart w:id="298" w:name="_Toc164229225"/>
      <w:r/>
      <w:bookmarkStart w:id="299" w:name="_Toc150480768"/>
      <w:r/>
      <w:bookmarkStart w:id="300" w:name="_Toc520356155"/>
      <w:r/>
      <w:bookmarkStart w:id="301" w:name="_Toc127151530"/>
      <w:r/>
      <w:bookmarkStart w:id="302" w:name="_Toc164229371"/>
      <w:r/>
      <w:bookmarkStart w:id="303" w:name="_Toc151193918"/>
      <w:r/>
      <w:bookmarkStart w:id="304" w:name="_Toc151193700"/>
      <w:r/>
      <w:bookmarkStart w:id="305" w:name="_Toc149720823"/>
      <w:r/>
      <w:bookmarkStart w:id="306" w:name="_Toc195842895"/>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所有投标均以人民币报价。</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按照招标文件要求完成本项目的全部相关服务费用。 </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rPr>
          <w:sz w:val="24"/>
          <w:highlight w:val="none"/>
        </w:rPr>
      </w:r>
      <w:r/>
    </w:p>
    <w:p>
      <w:pPr>
        <w:pStyle w:val="945"/>
        <w:numPr>
          <w:ilvl w:val="1"/>
          <w:numId w:val="8"/>
        </w:numPr>
        <w:ind w:left="1080"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rFonts w:hint="eastAsia"/>
          <w:sz w:val="24"/>
          <w:highlight w:val="none"/>
        </w:rPr>
        <w:outlineLvl w:val="1"/>
      </w:pPr>
      <w:r/>
      <w:bookmarkStart w:id="307" w:name="_Toc305158873"/>
      <w:r/>
      <w:bookmarkStart w:id="308" w:name="_Toc164608645"/>
      <w:r/>
      <w:bookmarkStart w:id="309" w:name="_Toc150509282"/>
      <w:r/>
      <w:bookmarkStart w:id="310" w:name="_Ref467306513"/>
      <w:r/>
      <w:bookmarkStart w:id="311" w:name="_Toc164351625"/>
      <w:r/>
      <w:bookmarkStart w:id="312" w:name="_Toc195842896"/>
      <w:r/>
      <w:bookmarkStart w:id="313" w:name="_Toc164608800"/>
      <w:r/>
      <w:bookmarkStart w:id="314" w:name="_Toc150774631"/>
      <w:r/>
      <w:bookmarkStart w:id="315" w:name="_Toc127161445"/>
      <w:r/>
      <w:bookmarkStart w:id="316" w:name="_Toc151193845"/>
      <w:r/>
      <w:bookmarkStart w:id="317" w:name="_Toc305158799"/>
      <w:r/>
      <w:bookmarkStart w:id="318" w:name="_Toc149720824"/>
      <w:r/>
      <w:bookmarkStart w:id="319" w:name="_Toc127151531"/>
      <w:r/>
      <w:bookmarkStart w:id="320" w:name="_Toc226337227"/>
      <w:r/>
      <w:bookmarkStart w:id="321" w:name="_Toc164229226"/>
      <w:r/>
      <w:bookmarkStart w:id="322" w:name="_Toc150774736"/>
      <w:r/>
      <w:bookmarkStart w:id="323" w:name="_Toc151193773"/>
      <w:r/>
      <w:bookmarkStart w:id="324" w:name="_Toc226965804"/>
      <w:r/>
      <w:bookmarkStart w:id="325" w:name="_Toc127151732"/>
      <w:r/>
      <w:bookmarkStart w:id="326" w:name="_Toc226965721"/>
      <w:r/>
      <w:bookmarkStart w:id="327" w:name="_Toc520356156"/>
      <w:r/>
      <w:bookmarkStart w:id="328" w:name="_Toc151193919"/>
      <w:r/>
      <w:bookmarkStart w:id="329" w:name="_Toc164229372"/>
      <w:r/>
      <w:bookmarkStart w:id="330" w:name="_Toc264969221"/>
      <w:r/>
      <w:bookmarkStart w:id="331" w:name="_Toc142311033"/>
      <w:r/>
      <w:bookmarkStart w:id="332" w:name="_Toc265228369"/>
      <w:r/>
      <w:bookmarkStart w:id="333" w:name="_Toc150480769"/>
      <w:r/>
      <w:bookmarkStart w:id="334" w:name="_Toc226309775"/>
      <w:r/>
      <w:bookmarkStart w:id="335" w:name="_Toc151190158"/>
      <w:r/>
      <w:bookmarkStart w:id="336" w:name="_Toc151193629"/>
      <w:r/>
      <w:bookmarkStart w:id="337" w:name="_Toc151193701"/>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sz w:val="24"/>
          <w:highlight w:val="none"/>
        </w:rPr>
      </w:r>
      <w:r/>
    </w:p>
    <w:p>
      <w:pPr>
        <w:pStyle w:val="945"/>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338" w:name="_Toc226965805"/>
      <w:r/>
      <w:bookmarkStart w:id="339" w:name="_Toc151193702"/>
      <w:r/>
      <w:bookmarkStart w:id="340" w:name="_Toc151193846"/>
      <w:r/>
      <w:bookmarkStart w:id="341" w:name="_Toc164351626"/>
      <w:r/>
      <w:bookmarkStart w:id="342" w:name="_Toc142311034"/>
      <w:r/>
      <w:bookmarkStart w:id="343" w:name="_Toc127151733"/>
      <w:r/>
      <w:bookmarkStart w:id="344" w:name="_Toc151193774"/>
      <w:r/>
      <w:bookmarkStart w:id="345" w:name="_Toc305158800"/>
      <w:r/>
      <w:bookmarkStart w:id="346" w:name="_Toc127151532"/>
      <w:r/>
      <w:bookmarkStart w:id="347" w:name="_Toc226337228"/>
      <w:r/>
      <w:bookmarkStart w:id="348" w:name="_Toc150774737"/>
      <w:r/>
      <w:bookmarkStart w:id="349" w:name="_Toc150509283"/>
      <w:r/>
      <w:bookmarkStart w:id="350" w:name="_Toc164229227"/>
      <w:r/>
      <w:bookmarkStart w:id="351" w:name="_Toc151190159"/>
      <w:r/>
      <w:bookmarkStart w:id="352" w:name="_Toc151193630"/>
      <w:r/>
      <w:bookmarkStart w:id="353" w:name="_Toc226965722"/>
      <w:r/>
      <w:bookmarkStart w:id="354" w:name="_Toc164608646"/>
      <w:r/>
      <w:bookmarkStart w:id="355" w:name="_Toc127161446"/>
      <w:r/>
      <w:bookmarkStart w:id="356" w:name="_Toc151193920"/>
      <w:r/>
      <w:bookmarkStart w:id="357" w:name="_Toc264969222"/>
      <w:r/>
      <w:bookmarkStart w:id="358" w:name="_Toc164229373"/>
      <w:r/>
      <w:bookmarkStart w:id="359" w:name="_Toc150480770"/>
      <w:r/>
      <w:bookmarkStart w:id="360" w:name="_Toc195842897"/>
      <w:r/>
      <w:bookmarkStart w:id="361" w:name="_Toc520356157"/>
      <w:r/>
      <w:bookmarkStart w:id="362" w:name="_Toc149720825"/>
      <w:r/>
      <w:bookmarkStart w:id="363" w:name="_Toc305158874"/>
      <w:r/>
      <w:bookmarkStart w:id="364" w:name="_Toc226309776"/>
      <w:r/>
      <w:bookmarkStart w:id="365" w:name="_Toc164608801"/>
      <w:r/>
      <w:bookmarkStart w:id="366" w:name="_Toc265228370"/>
      <w:r/>
      <w:bookmarkStart w:id="367" w:name="_Toc150774632"/>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368" w:name="_Toc151190160"/>
      <w:r/>
      <w:bookmarkStart w:id="369" w:name="_Toc127151734"/>
      <w:r/>
      <w:bookmarkStart w:id="370" w:name="_Toc226965806"/>
      <w:r/>
      <w:bookmarkStart w:id="371" w:name="_Toc150509284"/>
      <w:r/>
      <w:bookmarkStart w:id="372" w:name="_Toc151193703"/>
      <w:r/>
      <w:bookmarkStart w:id="373" w:name="_Toc164351627"/>
      <w:r/>
      <w:bookmarkStart w:id="374" w:name="_Toc305158875"/>
      <w:r/>
      <w:bookmarkStart w:id="375" w:name="_Toc226337229"/>
      <w:r/>
      <w:bookmarkStart w:id="376" w:name="_Toc265228371"/>
      <w:r/>
      <w:bookmarkStart w:id="377" w:name="_Toc164229374"/>
      <w:r/>
      <w:bookmarkStart w:id="378" w:name="_Toc151193847"/>
      <w:r/>
      <w:bookmarkStart w:id="379" w:name="_Toc520356158"/>
      <w:r/>
      <w:bookmarkStart w:id="380" w:name="_Toc164608802"/>
      <w:r/>
      <w:bookmarkStart w:id="381" w:name="_Toc164229228"/>
      <w:r/>
      <w:bookmarkStart w:id="382" w:name="_Toc226309777"/>
      <w:r/>
      <w:bookmarkStart w:id="383" w:name="_Toc149720826"/>
      <w:r/>
      <w:bookmarkStart w:id="384" w:name="_Toc127161447"/>
      <w:r/>
      <w:bookmarkStart w:id="385" w:name="_Toc142311035"/>
      <w:r/>
      <w:bookmarkStart w:id="386" w:name="_Toc151193631"/>
      <w:r/>
      <w:bookmarkStart w:id="387" w:name="_Toc226965723"/>
      <w:r/>
      <w:bookmarkStart w:id="388" w:name="_Toc195842898"/>
      <w:r/>
      <w:bookmarkStart w:id="389" w:name="_Toc150774633"/>
      <w:r/>
      <w:bookmarkStart w:id="390" w:name="_Toc164608647"/>
      <w:r/>
      <w:bookmarkStart w:id="391" w:name="_Toc264969223"/>
      <w:r/>
      <w:bookmarkStart w:id="392" w:name="_Toc150774738"/>
      <w:r/>
      <w:bookmarkStart w:id="393" w:name="_Toc151193775"/>
      <w:r/>
      <w:bookmarkStart w:id="394" w:name="_Toc150480771"/>
      <w:r/>
      <w:bookmarkStart w:id="395" w:name="_Toc151193921"/>
      <w:r/>
      <w:bookmarkStart w:id="396" w:name="_Toc305158801"/>
      <w:r/>
      <w:bookmarkStart w:id="397" w:name="_Toc127151533"/>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bookmarkStart w:id="398" w:name="_Toc151193848"/>
      <w:r/>
      <w:bookmarkStart w:id="399" w:name="_Toc151193776"/>
      <w:r/>
      <w:bookmarkStart w:id="400" w:name="_Toc305158802"/>
      <w:r/>
      <w:bookmarkStart w:id="401" w:name="_Toc151193922"/>
      <w:r/>
      <w:bookmarkStart w:id="402" w:name="_Toc226337230"/>
      <w:r/>
      <w:bookmarkStart w:id="403" w:name="_Toc226965807"/>
      <w:r/>
      <w:bookmarkStart w:id="404" w:name="_Toc305158876"/>
      <w:r/>
      <w:bookmarkStart w:id="405" w:name="_Toc151193704"/>
      <w:r/>
      <w:bookmarkStart w:id="406" w:name="_Toc150509285"/>
      <w:r/>
      <w:bookmarkStart w:id="407" w:name="_Toc151193632"/>
      <w:r/>
      <w:bookmarkStart w:id="408" w:name="_Toc151190161"/>
      <w:r/>
      <w:bookmarkStart w:id="409" w:name="_Toc226965724"/>
      <w:r/>
      <w:bookmarkStart w:id="410" w:name="_Toc150774634"/>
      <w:r/>
      <w:bookmarkStart w:id="411" w:name="_Toc195842899"/>
      <w:r/>
      <w:bookmarkStart w:id="412" w:name="_Toc150774739"/>
      <w:r/>
      <w:bookmarkStart w:id="413" w:name="_Toc142311036"/>
      <w:r/>
      <w:bookmarkStart w:id="414" w:name="_Toc127151534"/>
      <w:r/>
      <w:bookmarkStart w:id="415" w:name="_Toc265228372"/>
      <w:r/>
      <w:bookmarkStart w:id="416" w:name="_Toc150480772"/>
      <w:r/>
      <w:bookmarkStart w:id="417" w:name="_Toc264969224"/>
      <w:r/>
      <w:bookmarkStart w:id="418" w:name="_Toc226309778"/>
      <w:r/>
      <w:bookmarkStart w:id="419" w:name="_Toc520356159"/>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rPr>
          <w:sz w:val="24"/>
          <w:highlight w:val="none"/>
        </w:rPr>
      </w:r>
      <w:r/>
    </w:p>
    <w:p>
      <w:pPr>
        <w:pStyle w:val="945"/>
        <w:ind w:left="357"/>
        <w:spacing w:line="360" w:lineRule="auto"/>
        <w:tabs>
          <w:tab w:val="left" w:pos="900" w:leader="none"/>
          <w:tab w:val="left" w:pos="1080" w:leader="none"/>
        </w:tabs>
        <w:rPr>
          <w:highlight w:val="none"/>
        </w:rPr>
      </w:pPr>
      <w:r>
        <w:rPr>
          <w:highlight w:val="none"/>
        </w:rPr>
      </w:r>
      <w:r/>
    </w:p>
    <w:p>
      <w:pPr>
        <w:pStyle w:val="947"/>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420" w:name="_Toc520356160"/>
      <w:r/>
      <w:bookmarkStart w:id="421" w:name="_Toc151193633"/>
      <w:r/>
      <w:bookmarkStart w:id="422" w:name="_Toc150774740"/>
      <w:r/>
      <w:bookmarkStart w:id="423" w:name="_Toc150480773"/>
      <w:r/>
      <w:bookmarkStart w:id="424" w:name="_Toc164608804"/>
      <w:r/>
      <w:bookmarkStart w:id="425" w:name="_Toc164351629"/>
      <w:r/>
      <w:bookmarkStart w:id="426" w:name="_Toc226337231"/>
      <w:r/>
      <w:bookmarkStart w:id="427" w:name="_Toc164608649"/>
      <w:r/>
      <w:bookmarkStart w:id="428" w:name="_Toc226965808"/>
      <w:r/>
      <w:bookmarkStart w:id="429" w:name="_Toc151193777"/>
      <w:r/>
      <w:bookmarkStart w:id="430" w:name="_Toc151193923"/>
      <w:r/>
      <w:bookmarkStart w:id="431" w:name="_Toc164229376"/>
      <w:r/>
      <w:bookmarkStart w:id="432" w:name="_Toc151193705"/>
      <w:r/>
      <w:bookmarkStart w:id="433" w:name="_Toc226965725"/>
      <w:r/>
      <w:bookmarkStart w:id="434" w:name="_Toc151190162"/>
      <w:r/>
      <w:bookmarkStart w:id="435" w:name="_Toc264969225"/>
      <w:r/>
      <w:bookmarkStart w:id="436" w:name="_Toc127151535"/>
      <w:r/>
      <w:bookmarkStart w:id="437" w:name="_Toc305158877"/>
      <w:r/>
      <w:bookmarkStart w:id="438" w:name="_Toc164229230"/>
      <w:r/>
      <w:bookmarkStart w:id="439" w:name="_Toc151193849"/>
      <w:r/>
      <w:bookmarkStart w:id="440" w:name="_Toc226309779"/>
      <w:r/>
      <w:bookmarkStart w:id="441" w:name="_Toc305158803"/>
      <w:r/>
      <w:bookmarkStart w:id="442" w:name="_Toc265228373"/>
      <w:r/>
      <w:bookmarkStart w:id="443" w:name="_Toc127151736"/>
      <w:r/>
      <w:bookmarkStart w:id="444" w:name="_Toc195842900"/>
      <w:r/>
      <w:bookmarkStart w:id="445" w:name="_Toc150774635"/>
      <w:r/>
      <w:bookmarkStart w:id="446" w:name="_Toc127161449"/>
      <w:r/>
      <w:bookmarkStart w:id="447" w:name="_Toc149720828"/>
      <w:r/>
      <w:bookmarkStart w:id="448" w:name="_Toc142311037"/>
      <w:r/>
      <w:bookmarkStart w:id="449" w:name="_Toc150509286"/>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本项目使用</w:t>
      </w:r>
      <w:r>
        <w:rPr>
          <w:rFonts w:hint="eastAsia"/>
          <w:sz w:val="24"/>
          <w:highlight w:val="none"/>
          <w:lang w:eastAsia="zh-CN" w:bidi="ar"/>
        </w:rPr>
        <w:t xml:space="preserve">“苏采云”政府采购一体化平台</w:t>
      </w:r>
      <w:r>
        <w:rPr>
          <w:sz w:val="24"/>
          <w:highlight w:val="none"/>
        </w:rPr>
        <w:t xml:space="preserve">。投标人根据招标文件及</w:t>
      </w:r>
      <w:r>
        <w:rPr>
          <w:rFonts w:hint="eastAsia"/>
          <w:sz w:val="24"/>
          <w:highlight w:val="none"/>
          <w:lang w:eastAsia="zh-CN" w:bidi="ar"/>
        </w:rPr>
        <w:t xml:space="preserve">“苏采云”政府采购一体化平台</w:t>
      </w:r>
      <w:r>
        <w:rPr>
          <w:sz w:val="24"/>
          <w:highlight w:val="none"/>
        </w:rPr>
        <w:t xml:space="preserve">供应商操作手册要求编制、生成并提交电子投标文件。</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eastAsia="zh-CN"/>
        </w:rPr>
        <w:t xml:space="preserve">“苏采云”政府采购一体化平台</w:t>
      </w:r>
      <w:r>
        <w:rPr>
          <w:sz w:val="24"/>
          <w:highlight w:val="none"/>
        </w:rPr>
        <w:t xml:space="preserve">以外任何形式提交的投标文件。</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450" w:name="_Toc151193924"/>
      <w:r/>
      <w:bookmarkStart w:id="451" w:name="_Toc164229377"/>
      <w:r/>
      <w:bookmarkStart w:id="452" w:name="_Toc305158804"/>
      <w:r/>
      <w:bookmarkStart w:id="453" w:name="_Toc127151536"/>
      <w:r/>
      <w:bookmarkStart w:id="454" w:name="_Toc127161450"/>
      <w:r/>
      <w:bookmarkStart w:id="455" w:name="_Toc226309780"/>
      <w:r/>
      <w:bookmarkStart w:id="456" w:name="_Toc151193706"/>
      <w:r/>
      <w:bookmarkStart w:id="457" w:name="_Toc164608805"/>
      <w:r/>
      <w:bookmarkStart w:id="458" w:name="_Toc150480774"/>
      <w:r/>
      <w:bookmarkStart w:id="459" w:name="_Toc151193850"/>
      <w:r/>
      <w:bookmarkStart w:id="460" w:name="_Toc150774741"/>
      <w:r/>
      <w:bookmarkStart w:id="461" w:name="_Toc226965726"/>
      <w:r/>
      <w:bookmarkStart w:id="462" w:name="_Toc149720829"/>
      <w:r/>
      <w:bookmarkStart w:id="463" w:name="_Toc226337232"/>
      <w:r/>
      <w:bookmarkStart w:id="464" w:name="_Toc520356161"/>
      <w:r/>
      <w:bookmarkStart w:id="465" w:name="_Toc164229231"/>
      <w:r/>
      <w:bookmarkStart w:id="466" w:name="_Toc150774636"/>
      <w:r/>
      <w:bookmarkStart w:id="467" w:name="_Toc151190163"/>
      <w:r/>
      <w:bookmarkStart w:id="468" w:name="_Toc151193634"/>
      <w:r/>
      <w:bookmarkStart w:id="469" w:name="_Toc151193778"/>
      <w:r/>
      <w:bookmarkStart w:id="470" w:name="_Toc264969226"/>
      <w:r/>
      <w:bookmarkStart w:id="471" w:name="_Toc150509287"/>
      <w:r/>
      <w:bookmarkStart w:id="472" w:name="_Toc305158878"/>
      <w:r/>
      <w:bookmarkStart w:id="473" w:name="_Toc127151737"/>
      <w:r/>
      <w:bookmarkStart w:id="474" w:name="_Toc164351630"/>
      <w:r/>
      <w:bookmarkStart w:id="475" w:name="_Toc226965809"/>
      <w:r/>
      <w:bookmarkStart w:id="476" w:name="_Toc142311038"/>
      <w:r/>
      <w:bookmarkStart w:id="477" w:name="_Toc265228374"/>
      <w:r/>
      <w:bookmarkStart w:id="478" w:name="_Toc195842901"/>
      <w:r/>
      <w:bookmarkStart w:id="479" w:name="_Toc164608650"/>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eastAsia="zh-CN"/>
        </w:rPr>
        <w:t xml:space="preserve">“苏采云”政府采购一体化平台</w:t>
      </w:r>
      <w:r>
        <w:rPr>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480" w:name="_Toc151193707"/>
      <w:r/>
      <w:bookmarkStart w:id="481" w:name="_Toc127151537"/>
      <w:r/>
      <w:bookmarkStart w:id="482" w:name="_Toc305158805"/>
      <w:r/>
      <w:bookmarkStart w:id="483" w:name="_Toc265228375"/>
      <w:r/>
      <w:bookmarkStart w:id="484" w:name="_Toc150480775"/>
      <w:r/>
      <w:bookmarkStart w:id="485" w:name="_Toc149720830"/>
      <w:r/>
      <w:bookmarkStart w:id="486" w:name="_Toc226337233"/>
      <w:r/>
      <w:bookmarkStart w:id="487" w:name="_Toc142311039"/>
      <w:r/>
      <w:bookmarkStart w:id="488" w:name="_Toc127151738"/>
      <w:r/>
      <w:bookmarkStart w:id="489" w:name="_Toc151193635"/>
      <w:r/>
      <w:bookmarkStart w:id="490" w:name="_Toc164351631"/>
      <w:r/>
      <w:bookmarkStart w:id="491" w:name="_Toc164608806"/>
      <w:r/>
      <w:bookmarkStart w:id="492" w:name="_Toc226965727"/>
      <w:r/>
      <w:bookmarkStart w:id="493" w:name="_Toc164608651"/>
      <w:r/>
      <w:bookmarkStart w:id="494" w:name="_Toc150509288"/>
      <w:r/>
      <w:bookmarkStart w:id="495" w:name="_Toc520356162"/>
      <w:r/>
      <w:bookmarkStart w:id="496" w:name="_Toc264969227"/>
      <w:r/>
      <w:bookmarkStart w:id="497" w:name="_Toc305158879"/>
      <w:r/>
      <w:bookmarkStart w:id="498" w:name="_Toc226965810"/>
      <w:r/>
      <w:bookmarkStart w:id="499" w:name="_Toc151193925"/>
      <w:r/>
      <w:bookmarkStart w:id="500" w:name="_Toc164229378"/>
      <w:r/>
      <w:bookmarkStart w:id="501" w:name="_Toc164229232"/>
      <w:r/>
      <w:bookmarkStart w:id="502" w:name="_Toc150774742"/>
      <w:r/>
      <w:bookmarkStart w:id="503" w:name="_Toc195842902"/>
      <w:r/>
      <w:bookmarkStart w:id="504" w:name="_Toc226309781"/>
      <w:r/>
      <w:bookmarkStart w:id="505" w:name="_Toc127161451"/>
      <w:r/>
      <w:bookmarkStart w:id="506" w:name="_Toc151193779"/>
      <w:r/>
      <w:bookmarkStart w:id="507" w:name="_Toc151190164"/>
      <w:r/>
      <w:bookmarkStart w:id="508" w:name="_Toc151193851"/>
      <w:r/>
      <w:bookmarkStart w:id="509" w:name="_Toc150774637"/>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投标截止时间前，投标人可以通过</w:t>
      </w:r>
      <w:r>
        <w:rPr>
          <w:rFonts w:hint="eastAsia"/>
          <w:sz w:val="24"/>
          <w:highlight w:val="none"/>
          <w:lang w:eastAsia="zh-CN"/>
        </w:rPr>
        <w:t xml:space="preserve">“苏采云”政府采购一体化平台</w:t>
      </w:r>
      <w:r>
        <w:rPr>
          <w:sz w:val="24"/>
          <w:highlight w:val="none"/>
        </w:rPr>
        <w:t xml:space="preserve">对所提交的投标文件进行补充、修改或者撤回。</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rPr>
          <w:sz w:val="24"/>
          <w:highlight w:val="none"/>
        </w:rPr>
      </w:r>
      <w:r/>
    </w:p>
    <w:p>
      <w:pPr>
        <w:pStyle w:val="945"/>
        <w:spacing w:line="360" w:lineRule="auto"/>
        <w:rPr>
          <w:sz w:val="24"/>
          <w:highlight w:val="none"/>
        </w:rPr>
      </w:pPr>
      <w:r>
        <w:rPr>
          <w:sz w:val="24"/>
          <w:highlight w:val="none"/>
        </w:rPr>
      </w:r>
      <w:r/>
    </w:p>
    <w:p>
      <w:pPr>
        <w:pStyle w:val="947"/>
        <w:spacing w:before="0" w:line="360" w:lineRule="auto"/>
        <w:rPr>
          <w:rFonts w:ascii="Times New Roman" w:hAnsi="Times New Roman" w:eastAsia="宋体"/>
          <w:sz w:val="28"/>
          <w:highlight w:val="none"/>
        </w:rPr>
      </w:pPr>
      <w:r/>
      <w:bookmarkStart w:id="510" w:name="_Toc265228376"/>
      <w:r/>
      <w:bookmarkStart w:id="511" w:name="_Toc305158880"/>
      <w:r/>
      <w:bookmarkStart w:id="512" w:name="_Toc226965811"/>
      <w:r/>
      <w:bookmarkStart w:id="513" w:name="_Toc226965728"/>
      <w:r/>
      <w:bookmarkStart w:id="514" w:name="_Toc226337234"/>
      <w:r/>
      <w:bookmarkStart w:id="515" w:name="_Toc150774638"/>
      <w:r/>
      <w:bookmarkStart w:id="516" w:name="_Toc151190165"/>
      <w:r/>
      <w:bookmarkStart w:id="517" w:name="_Toc195842903"/>
      <w:r/>
      <w:bookmarkStart w:id="518" w:name="_Toc305158806"/>
      <w:r/>
      <w:bookmarkStart w:id="519" w:name="_Toc151193708"/>
      <w:r/>
      <w:bookmarkStart w:id="520" w:name="_Toc150509289"/>
      <w:r/>
      <w:bookmarkStart w:id="521" w:name="_Toc264969228"/>
      <w:r/>
      <w:bookmarkStart w:id="522" w:name="_Toc150774743"/>
      <w:r/>
      <w:bookmarkStart w:id="523" w:name="_Toc151193852"/>
      <w:r/>
      <w:bookmarkStart w:id="524" w:name="_Toc151193780"/>
      <w:r/>
      <w:bookmarkStart w:id="525" w:name="_Toc150480776"/>
      <w:r/>
      <w:bookmarkStart w:id="526" w:name="_Toc151193636"/>
      <w:r/>
      <w:bookmarkStart w:id="527" w:name="_Toc127151538"/>
      <w:r/>
      <w:bookmarkStart w:id="528" w:name="_Toc151193926"/>
      <w:r/>
      <w:bookmarkStart w:id="529" w:name="_Toc520356163"/>
      <w:r/>
      <w:bookmarkStart w:id="530" w:name="_Toc142311040"/>
      <w:r/>
      <w:bookmarkStart w:id="531" w:name="_Toc226309782"/>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532" w:name="_Toc127161453"/>
      <w:r/>
      <w:bookmarkStart w:id="533" w:name="_Toc150774744"/>
      <w:r/>
      <w:bookmarkStart w:id="534" w:name="_Toc149720832"/>
      <w:r/>
      <w:bookmarkStart w:id="535" w:name="_Toc151193853"/>
      <w:r/>
      <w:bookmarkStart w:id="536" w:name="_Toc264969229"/>
      <w:r/>
      <w:bookmarkStart w:id="537" w:name="_Toc151193637"/>
      <w:r/>
      <w:bookmarkStart w:id="538" w:name="_Toc226309783"/>
      <w:r/>
      <w:bookmarkStart w:id="539" w:name="_Toc305158881"/>
      <w:r/>
      <w:bookmarkStart w:id="540" w:name="_Toc305158807"/>
      <w:r/>
      <w:bookmarkStart w:id="541" w:name="_Toc226965812"/>
      <w:r/>
      <w:bookmarkStart w:id="542" w:name="_Toc150774639"/>
      <w:r/>
      <w:bookmarkStart w:id="543" w:name="_Toc127151740"/>
      <w:r/>
      <w:bookmarkStart w:id="544" w:name="_Toc150509290"/>
      <w:r/>
      <w:bookmarkStart w:id="545" w:name="_Toc151193927"/>
      <w:r/>
      <w:bookmarkStart w:id="546" w:name="_Toc226965729"/>
      <w:r/>
      <w:bookmarkStart w:id="547" w:name="_Toc150480777"/>
      <w:r/>
      <w:bookmarkStart w:id="548" w:name="_Toc195842904"/>
      <w:r/>
      <w:bookmarkStart w:id="549" w:name="_Toc127151539"/>
      <w:r/>
      <w:bookmarkStart w:id="550" w:name="_Toc151190166"/>
      <w:r/>
      <w:bookmarkStart w:id="551" w:name="_Toc164229234"/>
      <w:r/>
      <w:bookmarkStart w:id="552" w:name="_Toc265228377"/>
      <w:r/>
      <w:bookmarkStart w:id="553" w:name="_Toc164351633"/>
      <w:r/>
      <w:bookmarkStart w:id="554" w:name="_Toc164608808"/>
      <w:r/>
      <w:bookmarkStart w:id="555" w:name="_Toc164608653"/>
      <w:r/>
      <w:bookmarkStart w:id="556" w:name="_Toc142311041"/>
      <w:r/>
      <w:bookmarkStart w:id="557" w:name="_Toc151193781"/>
      <w:r/>
      <w:bookmarkStart w:id="558" w:name="_Toc164229380"/>
      <w:r/>
      <w:bookmarkStart w:id="559" w:name="_Toc226337235"/>
      <w:r/>
      <w:bookmarkStart w:id="560" w:name="_Toc520356164"/>
      <w:r/>
      <w:bookmarkStart w:id="561" w:name="_Toc151193709"/>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开标过程将使用</w:t>
      </w:r>
      <w:r>
        <w:rPr>
          <w:rFonts w:hint="eastAsia"/>
          <w:sz w:val="24"/>
          <w:highlight w:val="none"/>
          <w:lang w:eastAsia="zh-CN"/>
        </w:rPr>
        <w:t xml:space="preserve">“苏采云”政府采购一体化平台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。投标人超过规定时间未确认但是未提出疑义的，系统将视同已确认</w:t>
      </w:r>
      <w:r>
        <w:rPr>
          <w:sz w:val="24"/>
          <w:highlight w:val="none"/>
        </w:rPr>
        <w:t xml:space="preserve">。</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sz w:val="24"/>
          <w:highlight w:val="none"/>
        </w:rPr>
        <w:t xml:space="preserve">投标人不足3家的，不予开标。</w:t>
      </w:r>
      <w:r>
        <w:rPr>
          <w:rFonts w:hint="eastAsia"/>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rPr>
          <w:rFonts w:hint="eastAsia"/>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rPr>
          <w:sz w:val="24"/>
          <w:highlight w:val="none"/>
        </w:rPr>
      </w:r>
      <w:r/>
    </w:p>
    <w:p>
      <w:pPr>
        <w:pStyle w:val="945"/>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rPr>
          <w:sz w:val="24"/>
          <w:highlight w:val="none"/>
        </w:rPr>
      </w:r>
      <w:r/>
    </w:p>
    <w:p>
      <w:pPr>
        <w:pStyle w:val="945"/>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rPr>
          <w:sz w:val="24"/>
          <w:highlight w:val="none"/>
        </w:rPr>
      </w:r>
      <w:r/>
    </w:p>
    <w:p>
      <w:pPr>
        <w:pStyle w:val="945"/>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rPr>
          <w:sz w:val="24"/>
          <w:highlight w:val="none"/>
        </w:rPr>
      </w:r>
      <w:r/>
    </w:p>
    <w:p>
      <w:pPr>
        <w:pStyle w:val="945"/>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rPr>
          <w:rFonts w:hint="eastAsia"/>
          <w:sz w:val="24"/>
          <w:highlight w:val="none"/>
        </w:rPr>
      </w:r>
      <w:r/>
    </w:p>
    <w:p>
      <w:pPr>
        <w:pStyle w:val="945"/>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资格审查</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见第三章《资格审查》。</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End w:id="562"/>
      <w:r/>
      <w:bookmarkStart w:id="563" w:name="_Toc226965813"/>
      <w:r/>
      <w:bookmarkStart w:id="564" w:name="_Toc127151741"/>
      <w:r/>
      <w:bookmarkStart w:id="565" w:name="_Toc151193854"/>
      <w:r/>
      <w:bookmarkStart w:id="566" w:name="_Toc164608809"/>
      <w:r/>
      <w:bookmarkStart w:id="567" w:name="_Toc127161454"/>
      <w:r/>
      <w:bookmarkStart w:id="568" w:name="_Toc150480778"/>
      <w:r/>
      <w:bookmarkStart w:id="569" w:name="_Toc151193638"/>
      <w:r/>
      <w:bookmarkStart w:id="570" w:name="_Toc195842905"/>
      <w:r/>
      <w:bookmarkStart w:id="571" w:name="_Toc151193928"/>
      <w:r/>
      <w:bookmarkStart w:id="572" w:name="_Toc305158808"/>
      <w:r/>
      <w:bookmarkStart w:id="573" w:name="_Toc150509291"/>
      <w:r/>
      <w:bookmarkStart w:id="574" w:name="_Toc164229235"/>
      <w:r/>
      <w:bookmarkStart w:id="575" w:name="_Toc151193710"/>
      <w:r/>
      <w:bookmarkStart w:id="576" w:name="_Toc149720833"/>
      <w:r/>
      <w:bookmarkStart w:id="577" w:name="_Toc226309784"/>
      <w:r/>
      <w:bookmarkStart w:id="578" w:name="_Toc164229381"/>
      <w:r/>
      <w:bookmarkStart w:id="579" w:name="_Toc127151540"/>
      <w:r/>
      <w:bookmarkStart w:id="580" w:name="_Toc150774640"/>
      <w:r/>
      <w:bookmarkStart w:id="581" w:name="_Toc142311042"/>
      <w:r/>
      <w:bookmarkStart w:id="582" w:name="_Toc151193782"/>
      <w:r/>
      <w:bookmarkStart w:id="583" w:name="_Toc226965730"/>
      <w:r/>
      <w:bookmarkStart w:id="584" w:name="_Toc151190167"/>
      <w:r/>
      <w:bookmarkStart w:id="585" w:name="_Toc305158882"/>
      <w:r/>
      <w:bookmarkStart w:id="586" w:name="_Toc150774745"/>
      <w:r/>
      <w:bookmarkStart w:id="587" w:name="_Toc164608654"/>
      <w:r/>
      <w:bookmarkStart w:id="588" w:name="_Toc264969230"/>
      <w:r/>
      <w:bookmarkStart w:id="589" w:name="_Toc164351634"/>
      <w:r/>
      <w:bookmarkStart w:id="590" w:name="_Toc226337236"/>
      <w:r/>
      <w:bookmarkStart w:id="591" w:name="_Toc265228378"/>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评标程序、评标方法和评标标准</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见第四章《评标程序、评标方法和评标标准》。</w:t>
      </w:r>
      <w:r>
        <w:rPr>
          <w:sz w:val="24"/>
          <w:highlight w:val="none"/>
        </w:rPr>
      </w:r>
      <w:r/>
    </w:p>
    <w:p>
      <w:pPr>
        <w:pStyle w:val="945"/>
        <w:ind w:left="1080"/>
        <w:spacing w:line="360" w:lineRule="auto"/>
        <w:tabs>
          <w:tab w:val="left" w:pos="360" w:leader="none"/>
          <w:tab w:val="left" w:pos="1080" w:leader="none"/>
        </w:tabs>
        <w:rPr>
          <w:sz w:val="24"/>
          <w:highlight w:val="none"/>
        </w:rPr>
      </w:pPr>
      <w:r>
        <w:rPr>
          <w:sz w:val="24"/>
          <w:highlight w:val="none"/>
        </w:rPr>
      </w:r>
      <w:r/>
    </w:p>
    <w:p>
      <w:pPr>
        <w:pStyle w:val="947"/>
        <w:spacing w:before="0" w:line="360" w:lineRule="auto"/>
        <w:rPr>
          <w:rFonts w:ascii="Times New Roman" w:hAnsi="Times New Roman" w:eastAsia="宋体"/>
          <w:sz w:val="28"/>
          <w:highlight w:val="none"/>
        </w:rPr>
      </w:pPr>
      <w:r/>
      <w:bookmarkStart w:id="594" w:name="_Toc151193787"/>
      <w:r/>
      <w:bookmarkStart w:id="595" w:name="_Toc226337241"/>
      <w:r/>
      <w:bookmarkStart w:id="596" w:name="_Toc150509296"/>
      <w:r/>
      <w:bookmarkStart w:id="597" w:name="_Toc151193643"/>
      <w:r/>
      <w:bookmarkStart w:id="598" w:name="_Toc264969235"/>
      <w:r/>
      <w:bookmarkStart w:id="599" w:name="_Toc265228383"/>
      <w:r/>
      <w:bookmarkStart w:id="600" w:name="_Toc226965735"/>
      <w:r/>
      <w:bookmarkStart w:id="601" w:name="_Toc151193715"/>
      <w:r/>
      <w:bookmarkStart w:id="602" w:name="_Toc305158813"/>
      <w:r/>
      <w:bookmarkStart w:id="603" w:name="_Toc226309789"/>
      <w:r/>
      <w:bookmarkStart w:id="604" w:name="_Toc305158887"/>
      <w:r/>
      <w:bookmarkStart w:id="605" w:name="_Toc151193859"/>
      <w:r/>
      <w:bookmarkStart w:id="606" w:name="_Toc195842910"/>
      <w:r/>
      <w:bookmarkStart w:id="607" w:name="_Toc150774645"/>
      <w:r/>
      <w:bookmarkStart w:id="608" w:name="_Toc151190172"/>
      <w:r/>
      <w:bookmarkStart w:id="609" w:name="_Toc226965818"/>
      <w:r/>
      <w:bookmarkStart w:id="610" w:name="_Toc142311047"/>
      <w:r/>
      <w:bookmarkStart w:id="611" w:name="_Toc150480783"/>
      <w:r/>
      <w:bookmarkStart w:id="612" w:name="_Toc151193933"/>
      <w:r/>
      <w:bookmarkStart w:id="613" w:name="_Toc150774750"/>
      <w:r/>
      <w:bookmarkStart w:id="614" w:name="_Toc127151545"/>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4969237"/>
      <w:r/>
      <w:bookmarkStart w:id="616" w:name="_Toc164229242"/>
      <w:r/>
      <w:bookmarkStart w:id="617" w:name="_Toc151190174"/>
      <w:r/>
      <w:bookmarkStart w:id="618" w:name="_Toc150480785"/>
      <w:r/>
      <w:bookmarkStart w:id="619" w:name="_Toc226309791"/>
      <w:r/>
      <w:bookmarkStart w:id="620" w:name="_Toc195842912"/>
      <w:r/>
      <w:bookmarkStart w:id="621" w:name="_Toc127151748"/>
      <w:r/>
      <w:bookmarkStart w:id="622" w:name="_Toc265228385"/>
      <w:r/>
      <w:bookmarkStart w:id="623" w:name="_Toc164351641"/>
      <w:r/>
      <w:bookmarkStart w:id="624" w:name="_Toc226337243"/>
      <w:r/>
      <w:bookmarkStart w:id="625" w:name="_Toc164608816"/>
      <w:r/>
      <w:bookmarkStart w:id="626" w:name="_Toc127151547"/>
      <w:r/>
      <w:bookmarkStart w:id="627" w:name="_Toc164608661"/>
      <w:r/>
      <w:bookmarkStart w:id="628" w:name="_Toc149720840"/>
      <w:r/>
      <w:bookmarkStart w:id="629" w:name="_Toc226965820"/>
      <w:r/>
      <w:bookmarkStart w:id="630" w:name="_Toc150509298"/>
      <w:r/>
      <w:bookmarkStart w:id="631" w:name="_Toc150774647"/>
      <w:r/>
      <w:bookmarkStart w:id="632" w:name="_Toc151193717"/>
      <w:r/>
      <w:bookmarkStart w:id="633" w:name="_Toc226965737"/>
      <w:r/>
      <w:bookmarkStart w:id="634" w:name="_Toc151193935"/>
      <w:r/>
      <w:bookmarkStart w:id="635" w:name="_Toc305158815"/>
      <w:r/>
      <w:bookmarkStart w:id="636" w:name="_Toc142311049"/>
      <w:r/>
      <w:bookmarkStart w:id="637" w:name="_Toc151193861"/>
      <w:r/>
      <w:bookmarkStart w:id="638" w:name="_Toc151193789"/>
      <w:r/>
      <w:bookmarkStart w:id="639" w:name="_Toc305158889"/>
      <w:r/>
      <w:bookmarkStart w:id="640" w:name="_Toc150774752"/>
      <w:r/>
      <w:bookmarkStart w:id="641" w:name="_Toc151193645"/>
      <w:r/>
      <w:bookmarkStart w:id="642" w:name="_Toc164229388"/>
      <w:r/>
      <w:bookmarkStart w:id="643" w:name="_Toc127161461"/>
      <w:r>
        <w:rPr>
          <w:rFonts w:ascii="Times New Roman" w:hAnsi="Times New Roman" w:eastAsia="宋体"/>
          <w:sz w:val="28"/>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Start w:id="644" w:name="_Toc195842914"/>
      <w:r/>
      <w:bookmarkStart w:id="645" w:name="_Toc150774754"/>
      <w:r/>
      <w:bookmarkStart w:id="646" w:name="_Toc264969239"/>
      <w:r/>
      <w:bookmarkStart w:id="647" w:name="_Toc127151549"/>
      <w:r/>
      <w:bookmarkStart w:id="648" w:name="_Toc164608663"/>
      <w:r/>
      <w:bookmarkStart w:id="649" w:name="_Toc164229244"/>
      <w:r/>
      <w:bookmarkStart w:id="650" w:name="_Toc305158891"/>
      <w:r/>
      <w:bookmarkStart w:id="651" w:name="_Toc226965822"/>
      <w:r/>
      <w:bookmarkStart w:id="652" w:name="_Ref467307090"/>
      <w:r/>
      <w:bookmarkStart w:id="653" w:name="_Ref467306425"/>
      <w:r/>
      <w:bookmarkStart w:id="654" w:name="_Toc520356176"/>
      <w:r/>
      <w:bookmarkStart w:id="655" w:name="_Toc150480787"/>
      <w:r/>
      <w:bookmarkStart w:id="656" w:name="_Toc142311051"/>
      <w:r/>
      <w:bookmarkStart w:id="657" w:name="_Toc151193791"/>
      <w:r/>
      <w:bookmarkStart w:id="658" w:name="_Toc149720842"/>
      <w:r/>
      <w:bookmarkStart w:id="659" w:name="_Toc151193937"/>
      <w:r/>
      <w:bookmarkStart w:id="660" w:name="_Toc226965739"/>
      <w:r/>
      <w:bookmarkStart w:id="661" w:name="_Toc305158817"/>
      <w:r/>
      <w:bookmarkStart w:id="662" w:name="_Toc150774649"/>
      <w:r/>
      <w:bookmarkStart w:id="663" w:name="_Toc127151750"/>
      <w:r/>
      <w:bookmarkStart w:id="664" w:name="_Toc164351643"/>
      <w:r/>
      <w:bookmarkStart w:id="665" w:name="_Toc164608818"/>
      <w:r/>
      <w:bookmarkStart w:id="666" w:name="_Toc151190176"/>
      <w:r/>
      <w:bookmarkStart w:id="667" w:name="_Toc226337245"/>
      <w:r/>
      <w:bookmarkStart w:id="668" w:name="_Toc150509300"/>
      <w:r/>
      <w:bookmarkStart w:id="669" w:name="_Toc151193647"/>
      <w:r/>
      <w:bookmarkStart w:id="670" w:name="_Toc151193863"/>
      <w:r/>
      <w:bookmarkStart w:id="671" w:name="_Toc151193719"/>
      <w:r/>
      <w:bookmarkStart w:id="672" w:name="_Toc164229390"/>
      <w:r/>
      <w:bookmarkStart w:id="673" w:name="_Toc226309793"/>
      <w:r/>
      <w:bookmarkStart w:id="674" w:name="_Toc127161463"/>
      <w:r/>
      <w:bookmarkStart w:id="675" w:name="_Toc265228387"/>
      <w:r>
        <w:rPr>
          <w:sz w:val="24"/>
          <w:highlight w:val="none"/>
        </w:rPr>
        <w:t xml:space="preserve">中标公告与中标通知书</w:t>
      </w:r>
      <w:bookmarkEnd w:id="650"/>
      <w:r/>
      <w:bookmarkEnd w:id="661"/>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lang w:eastAsia="zh-CN"/>
        </w:rPr>
        <w:t xml:space="preserve">苏采云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废标</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在招标采购中，出现下列情形之一的，应予废标：</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符合专业条件的供应商或者对招标文件作实质响应的供应商不足三家的；</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出现影响采购公正的违法、违规行为的；</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投标人的报价均超过了采购预算，采购人不能支付的；</w:t>
      </w:r>
      <w:r>
        <w:rPr>
          <w:sz w:val="24"/>
          <w:highlight w:val="none"/>
        </w:rPr>
      </w:r>
      <w:r/>
    </w:p>
    <w:p>
      <w:pPr>
        <w:pStyle w:val="945"/>
        <w:numPr>
          <w:ilvl w:val="2"/>
          <w:numId w:val="8"/>
        </w:numPr>
        <w:spacing w:line="360" w:lineRule="auto"/>
        <w:tabs>
          <w:tab w:val="left" w:pos="1980" w:leader="none"/>
        </w:tabs>
        <w:rPr>
          <w:rFonts w:hint="eastAsia"/>
          <w:sz w:val="24"/>
          <w:highlight w:val="none"/>
        </w:rPr>
      </w:pPr>
      <w:r>
        <w:rPr>
          <w:sz w:val="24"/>
          <w:highlight w:val="none"/>
        </w:rPr>
        <w:t xml:space="preserve">因重大变故，采购任务取消的。</w:t>
      </w:r>
      <w:r>
        <w:rPr>
          <w:rFonts w:hint="eastAsia"/>
          <w:sz w:val="24"/>
          <w:highlight w:val="none"/>
        </w:rPr>
      </w:r>
      <w:r/>
    </w:p>
    <w:p>
      <w:pPr>
        <w:pStyle w:val="945"/>
        <w:numPr>
          <w:ilvl w:val="2"/>
          <w:numId w:val="8"/>
        </w:numPr>
        <w:spacing w:line="360" w:lineRule="auto"/>
        <w:tabs>
          <w:tab w:val="left" w:pos="1980" w:leader="none"/>
        </w:tabs>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废标后，采购人将废标理由通知所有投标人。</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792"/>
      <w:r/>
      <w:bookmarkStart w:id="677" w:name="_Toc164351644"/>
      <w:r/>
      <w:bookmarkStart w:id="678" w:name="_Toc151193864"/>
      <w:r/>
      <w:bookmarkStart w:id="679" w:name="_Toc305158892"/>
      <w:r/>
      <w:bookmarkStart w:id="680" w:name="_Ref467306978"/>
      <w:r/>
      <w:bookmarkStart w:id="681" w:name="_Toc151193648"/>
      <w:r/>
      <w:bookmarkStart w:id="682" w:name="_Toc150774755"/>
      <w:r/>
      <w:bookmarkStart w:id="683" w:name="_Toc127151751"/>
      <w:r/>
      <w:bookmarkStart w:id="684" w:name="_Toc150480788"/>
      <w:r/>
      <w:bookmarkStart w:id="685" w:name="_Ref467307204"/>
      <w:r/>
      <w:bookmarkStart w:id="686" w:name="_Toc150509301"/>
      <w:r/>
      <w:bookmarkStart w:id="687" w:name="_Toc150774650"/>
      <w:r/>
      <w:bookmarkStart w:id="688" w:name="_Toc127161464"/>
      <w:r/>
      <w:bookmarkStart w:id="689" w:name="_Toc164608819"/>
      <w:r/>
      <w:bookmarkStart w:id="690" w:name="_Toc520356175"/>
      <w:r/>
      <w:bookmarkStart w:id="691" w:name="_Toc142311052"/>
      <w:r/>
      <w:bookmarkStart w:id="692" w:name="_Toc151193938"/>
      <w:r/>
      <w:bookmarkStart w:id="693" w:name="_Toc226965740"/>
      <w:r/>
      <w:bookmarkStart w:id="694" w:name="_Toc226337246"/>
      <w:r/>
      <w:bookmarkStart w:id="695" w:name="_Toc151193720"/>
      <w:r/>
      <w:bookmarkStart w:id="696" w:name="_Toc264969240"/>
      <w:r/>
      <w:bookmarkStart w:id="697" w:name="_Toc305158818"/>
      <w:r/>
      <w:bookmarkStart w:id="698" w:name="_Toc195842915"/>
      <w:r/>
      <w:bookmarkStart w:id="699" w:name="_Toc226965823"/>
      <w:r/>
      <w:bookmarkStart w:id="700" w:name="_Ref467307062"/>
      <w:r/>
      <w:bookmarkStart w:id="701" w:name="_Toc265228388"/>
      <w:r/>
      <w:bookmarkStart w:id="702" w:name="_Toc151190177"/>
      <w:r/>
      <w:bookmarkStart w:id="703" w:name="_Toc226309794"/>
      <w:r/>
      <w:bookmarkStart w:id="704" w:name="_Ref467306377"/>
      <w:r/>
      <w:bookmarkStart w:id="705" w:name="_Toc164608664"/>
      <w:r/>
      <w:bookmarkStart w:id="706" w:name="_Toc164229245"/>
      <w:r/>
      <w:bookmarkStart w:id="707" w:name="_Toc149720843"/>
      <w:r/>
      <w:bookmarkStart w:id="708" w:name="_Toc164229391"/>
      <w:r/>
      <w:bookmarkStart w:id="709" w:name="_Toc127151550"/>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政府采购合同不能转包。</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bookmarkEnd w:id="652"/>
      <w:r/>
      <w:bookmarkEnd w:id="653"/>
      <w:r/>
      <w:bookmarkEnd w:id="654"/>
      <w:r>
        <w:rPr>
          <w:sz w:val="24"/>
          <w:highlight w:val="none"/>
        </w:rPr>
        <w:t xml:space="preserve">询问与质疑</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询问</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投标人对政府采购活动事项有疑问的，可依法提出询问，并按《投标人须知资料表》载明的形式送达采购人或采购代理机构。</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采购人或采购代理机构对供应商依法提出的询问，在3个工作日内作出答复，但答复的内容不得涉及商业秘密。</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质疑</w:t>
      </w:r>
      <w:r>
        <w:rPr>
          <w:sz w:val="24"/>
          <w:highlight w:val="none"/>
        </w:rPr>
      </w:r>
      <w:r/>
    </w:p>
    <w:p>
      <w:pPr>
        <w:pStyle w:val="945"/>
        <w:numPr>
          <w:ilvl w:val="2"/>
          <w:numId w:val="8"/>
        </w:numPr>
        <w:spacing w:line="360" w:lineRule="auto"/>
        <w:tabs>
          <w:tab w:val="left" w:pos="1980" w:leader="none"/>
        </w:tabs>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highlight w:val="none"/>
        </w:rPr>
      </w:r>
      <w:r/>
    </w:p>
    <w:p>
      <w:pPr>
        <w:pStyle w:val="945"/>
        <w:numPr>
          <w:ilvl w:val="2"/>
          <w:numId w:val="8"/>
        </w:numPr>
        <w:spacing w:line="360" w:lineRule="auto"/>
        <w:tabs>
          <w:tab w:val="left" w:pos="1980" w:leader="none"/>
        </w:tabs>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20"/>
          <w:highlight w:val="none"/>
        </w:rPr>
        <w:t xml:space="preserve">http://gk</w:t>
      </w:r>
      <w:bookmarkStart w:id="710" w:name="_Hlt100654014"/>
      <w:r>
        <w:rPr>
          <w:rStyle w:val="1020"/>
          <w:highlight w:val="none"/>
        </w:rPr>
        <w:t xml:space="preserve">s</w:t>
      </w:r>
      <w:bookmarkEnd w:id="710"/>
      <w:r>
        <w:rPr>
          <w:rStyle w:val="1020"/>
          <w:highlight w:val="none"/>
        </w:rPr>
        <w:t xml:space="preserve">.m</w:t>
      </w:r>
      <w:bookmarkStart w:id="711" w:name="_Hlt100653993"/>
      <w:r/>
      <w:bookmarkStart w:id="712" w:name="_Hlt100653994"/>
      <w:r>
        <w:rPr>
          <w:rStyle w:val="1020"/>
          <w:highlight w:val="none"/>
        </w:rPr>
        <w:t xml:space="preserve">o</w:t>
      </w:r>
      <w:bookmarkEnd w:id="711"/>
      <w:r/>
      <w:bookmarkEnd w:id="712"/>
      <w:r>
        <w:rPr>
          <w:rStyle w:val="1020"/>
          <w:highlight w:val="none"/>
        </w:rPr>
        <w:t xml:space="preserve">f.gov.cn/ztztz/zhengfucaigouguanli/201802/t20180201_2804589.htm</w:t>
      </w:r>
      <w:r>
        <w:rPr>
          <w:highlight w:val="none"/>
        </w:rPr>
        <w:fldChar w:fldCharType="end"/>
      </w:r>
      <w:r>
        <w:rPr>
          <w:rFonts w:hint="eastAsia"/>
          <w:highlight w:val="none"/>
        </w:rPr>
        <w:t xml:space="preserve">）</w:t>
      </w:r>
      <w:r>
        <w:rPr>
          <w:sz w:val="24"/>
          <w:highlight w:val="none"/>
        </w:rPr>
      </w:r>
      <w:r/>
    </w:p>
    <w:p>
      <w:pPr>
        <w:pStyle w:val="945"/>
        <w:numPr>
          <w:ilvl w:val="2"/>
          <w:numId w:val="8"/>
        </w:numPr>
        <w:spacing w:line="360" w:lineRule="auto"/>
        <w:tabs>
          <w:tab w:val="left" w:pos="1980" w:leader="none"/>
        </w:tabs>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rPr>
          <w:sz w:val="24"/>
          <w:highlight w:val="none"/>
        </w:rPr>
      </w:r>
      <w:r/>
    </w:p>
    <w:p>
      <w:pPr>
        <w:pStyle w:val="945"/>
        <w:numPr>
          <w:ilvl w:val="2"/>
          <w:numId w:val="8"/>
        </w:numPr>
        <w:spacing w:line="360" w:lineRule="auto"/>
        <w:tabs>
          <w:tab w:val="left" w:pos="1980" w:leader="none"/>
        </w:tabs>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rPr>
          <w:sz w:val="24"/>
          <w:highlight w:val="none"/>
        </w:rPr>
      </w:r>
      <w:r/>
    </w:p>
    <w:p>
      <w:pPr>
        <w:pStyle w:val="945"/>
        <w:numPr>
          <w:ilvl w:val="0"/>
          <w:numId w:val="8"/>
        </w:numPr>
        <w:ind w:left="357" w:hanging="357"/>
        <w:spacing w:line="360" w:lineRule="auto"/>
        <w:tabs>
          <w:tab w:val="left" w:pos="360" w:leader="none"/>
          <w:tab w:val="left" w:pos="900" w:leader="none"/>
        </w:tabs>
        <w:rPr>
          <w:sz w:val="24"/>
          <w:highlight w:val="none"/>
        </w:rPr>
        <w:outlineLvl w:val="1"/>
      </w:pPr>
      <w:r>
        <w:rPr>
          <w:sz w:val="24"/>
          <w:highlight w:val="none"/>
        </w:rPr>
        <w:t xml:space="preserve">代理费</w:t>
      </w:r>
      <w:r>
        <w:rPr>
          <w:sz w:val="24"/>
          <w:highlight w:val="none"/>
        </w:rPr>
      </w:r>
      <w:r/>
    </w:p>
    <w:p>
      <w:pPr>
        <w:pStyle w:val="945"/>
        <w:numPr>
          <w:ilvl w:val="1"/>
          <w:numId w:val="8"/>
        </w:numPr>
        <w:ind w:left="1077" w:hanging="720"/>
        <w:spacing w:line="360" w:lineRule="auto"/>
        <w:tabs>
          <w:tab w:val="left" w:pos="1080" w:leader="none"/>
          <w:tab w:val="left" w:pos="1589"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rPr>
          <w:sz w:val="24"/>
          <w:highlight w:val="none"/>
        </w:rPr>
      </w:r>
      <w:r/>
    </w:p>
    <w:p>
      <w:pPr>
        <w:pStyle w:val="945"/>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rPr>
          <w:sz w:val="24"/>
          <w:highlight w:val="none"/>
        </w:rPr>
      </w:r>
      <w:r/>
    </w:p>
    <w:p>
      <w:pPr>
        <w:pStyle w:val="945"/>
        <w:ind w:left="360"/>
        <w:spacing w:line="360" w:lineRule="auto"/>
        <w:tabs>
          <w:tab w:val="left" w:pos="360" w:leader="none"/>
          <w:tab w:val="left" w:pos="1080" w:leader="none"/>
        </w:tabs>
        <w:rPr>
          <w:sz w:val="24"/>
          <w:highlight w:val="none"/>
        </w:rPr>
      </w:pPr>
      <w:r>
        <w:rPr>
          <w:sz w:val="24"/>
          <w:highlight w:val="none"/>
        </w:rPr>
      </w:r>
      <w:r/>
    </w:p>
    <w:p>
      <w:pPr>
        <w:pStyle w:val="945"/>
        <w:jc w:val="center"/>
        <w:spacing w:line="360" w:lineRule="auto"/>
        <w:rPr>
          <w:b/>
          <w:sz w:val="36"/>
          <w:szCs w:val="36"/>
          <w:highlight w:val="none"/>
        </w:rPr>
        <w:outlineLvl w:val="0"/>
      </w:pPr>
      <w:r/>
      <w:bookmarkStart w:id="713" w:name="_Toc142311056"/>
      <w:r/>
      <w:bookmarkStart w:id="714" w:name="_Toc226965827"/>
      <w:r/>
      <w:bookmarkStart w:id="715" w:name="_Toc353825544"/>
      <w:r/>
      <w:bookmarkStart w:id="716" w:name="_Toc305158822"/>
      <w:r/>
      <w:bookmarkStart w:id="717" w:name="_Toc353873664"/>
      <w:r/>
      <w:bookmarkStart w:id="718" w:name="_Toc265228392"/>
      <w:r/>
      <w:bookmarkStart w:id="719" w:name="_Toc353873934"/>
      <w:r/>
      <w:bookmarkStart w:id="720" w:name="_Toc150774759"/>
      <w:r/>
      <w:bookmarkStart w:id="721" w:name="_Toc150480792"/>
      <w:r/>
      <w:bookmarkStart w:id="722" w:name="_Toc264969244"/>
      <w:r/>
      <w:bookmarkStart w:id="723" w:name="_Toc305158896"/>
      <w:r/>
      <w:bookmarkStart w:id="724" w:name="_Toc127151554"/>
      <w:r/>
      <w:bookmarkStart w:id="725" w:name="_Toc226337250"/>
      <w:r>
        <w:rPr>
          <w:sz w:val="24"/>
          <w:highlight w:val="none"/>
        </w:rPr>
        <w:br w:type="page" w:clear="all"/>
      </w:r>
      <w:bookmarkStart w:id="726" w:name="_Toc99301421"/>
      <w:r>
        <w:rPr>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highlight w:val="none"/>
        </w:rPr>
        <w:t xml:space="preserve">资格审查</w:t>
      </w:r>
      <w:bookmarkEnd w:id="726"/>
      <w:r/>
      <w:bookmarkStart w:id="727" w:name="_Toc487900382"/>
      <w:r>
        <w:rPr>
          <w:b/>
          <w:sz w:val="36"/>
          <w:szCs w:val="36"/>
          <w:highlight w:val="none"/>
        </w:rPr>
      </w:r>
      <w:r/>
    </w:p>
    <w:p>
      <w:pPr>
        <w:pStyle w:val="945"/>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Pr>
          <w:b/>
          <w:sz w:val="24"/>
          <w:highlight w:val="none"/>
        </w:rPr>
      </w:r>
      <w:r/>
    </w:p>
    <w:p>
      <w:pPr>
        <w:pStyle w:val="976"/>
        <w:tabs>
          <w:tab w:val="left" w:pos="567" w:leader="none"/>
        </w:tabs>
        <w:rPr>
          <w:highlight w:val="none"/>
        </w:rPr>
      </w:pPr>
      <w:r>
        <w:rPr>
          <w:highlight w:val="none"/>
        </w:rPr>
      </w:r>
      <w:r/>
    </w:p>
    <w:p>
      <w:pPr>
        <w:pStyle w:val="94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rPr>
          <w:sz w:val="24"/>
          <w:highlight w:val="none"/>
        </w:rPr>
      </w:r>
      <w:r/>
    </w:p>
    <w:p>
      <w:pPr>
        <w:pStyle w:val="94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rPr>
          <w:sz w:val="24"/>
          <w:highlight w:val="none"/>
        </w:rPr>
      </w:r>
      <w:r/>
    </w:p>
    <w:p>
      <w:pPr>
        <w:pStyle w:val="94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945"/>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rPr>
          <w:sz w:val="24"/>
          <w:highlight w:val="none"/>
        </w:rPr>
      </w:r>
      <w:r/>
    </w:p>
    <w:p>
      <w:pPr>
        <w:pStyle w:val="945"/>
        <w:jc w:val="left"/>
        <w:widowControl/>
        <w:rPr>
          <w:sz w:val="24"/>
          <w:highlight w:val="none"/>
        </w:rPr>
      </w:pPr>
      <w:r>
        <w:rPr>
          <w:sz w:val="24"/>
          <w:highlight w:val="none"/>
        </w:rPr>
      </w:r>
      <w:r/>
    </w:p>
    <w:p>
      <w:pPr>
        <w:pStyle w:val="945"/>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945"/>
              <w:jc w:val="center"/>
              <w:tabs>
                <w:tab w:val="left" w:pos="1080" w:leader="none"/>
              </w:tabs>
              <w:rPr>
                <w:b/>
                <w:sz w:val="24"/>
                <w:highlight w:val="none"/>
              </w:rPr>
            </w:pPr>
            <w:r/>
            <w:bookmarkStart w:id="729" w:name="_Hlt487972895"/>
            <w:r/>
            <w:bookmarkEnd w:id="729"/>
            <w:r>
              <w:rPr>
                <w:b/>
                <w:sz w:val="24"/>
                <w:highlight w:val="none"/>
              </w:rPr>
              <w:t xml:space="preserve">序号</w:t>
            </w:r>
            <w:r>
              <w:rPr>
                <w:b/>
                <w:sz w:val="24"/>
                <w:highlight w:val="none"/>
              </w:rPr>
            </w:r>
            <w:r/>
          </w:p>
        </w:tc>
        <w:tc>
          <w:tcPr>
            <w:tcW w:w="1066" w:type="dxa"/>
            <w:vAlign w:val="center"/>
            <w:textDirection w:val="lrTb"/>
            <w:noWrap w:val="false"/>
          </w:tcPr>
          <w:p>
            <w:pPr>
              <w:pStyle w:val="945"/>
              <w:jc w:val="center"/>
              <w:tabs>
                <w:tab w:val="left" w:pos="1080" w:leader="none"/>
              </w:tabs>
              <w:rPr>
                <w:b/>
                <w:sz w:val="24"/>
                <w:highlight w:val="none"/>
              </w:rPr>
            </w:pPr>
            <w:r>
              <w:rPr>
                <w:b/>
                <w:sz w:val="24"/>
                <w:highlight w:val="none"/>
              </w:rPr>
              <w:t xml:space="preserve">审查因素</w:t>
            </w:r>
            <w:r>
              <w:rPr>
                <w:b/>
                <w:sz w:val="24"/>
                <w:highlight w:val="none"/>
              </w:rPr>
            </w:r>
            <w:r/>
          </w:p>
        </w:tc>
        <w:tc>
          <w:tcPr>
            <w:tcW w:w="2596" w:type="dxa"/>
            <w:vAlign w:val="center"/>
            <w:textDirection w:val="lrTb"/>
            <w:noWrap w:val="false"/>
          </w:tcPr>
          <w:p>
            <w:pPr>
              <w:pStyle w:val="945"/>
              <w:jc w:val="center"/>
              <w:tabs>
                <w:tab w:val="left" w:pos="1080" w:leader="none"/>
              </w:tabs>
              <w:rPr>
                <w:b/>
                <w:sz w:val="24"/>
                <w:highlight w:val="none"/>
              </w:rPr>
            </w:pPr>
            <w:r>
              <w:rPr>
                <w:b/>
                <w:sz w:val="24"/>
                <w:highlight w:val="none"/>
              </w:rPr>
              <w:t xml:space="preserve">审查内容</w:t>
            </w:r>
            <w:r>
              <w:rPr>
                <w:b/>
                <w:sz w:val="24"/>
                <w:highlight w:val="none"/>
              </w:rPr>
            </w:r>
            <w:r/>
          </w:p>
        </w:tc>
        <w:tc>
          <w:tcPr>
            <w:tcW w:w="881" w:type="dxa"/>
            <w:vAlign w:val="center"/>
            <w:textDirection w:val="lrTb"/>
            <w:noWrap w:val="false"/>
          </w:tcPr>
          <w:p>
            <w:pPr>
              <w:pStyle w:val="945"/>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1808"/>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1</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具体规定见第一章《</w:t>
            </w:r>
            <w:r>
              <w:rPr>
                <w:rFonts w:hint="eastAsia"/>
                <w:sz w:val="24"/>
                <w:highlight w:val="none"/>
              </w:rPr>
              <w:t xml:space="preserve">招标公告</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rPr>
                <w:rFonts w:ascii="SimSun" w:hAnsi="SimSun" w:eastAsia="SimSun" w:cs="SimSun"/>
                <w:color w:val="000000"/>
                <w:sz w:val="24"/>
              </w:rPr>
              <w:t xml:space="preserve">提供营业执照等相关证明文件加盖公章</w:t>
            </w:r>
            <w:r>
              <w:rPr>
                <w:sz w:val="24"/>
                <w:highlight w:val="none"/>
              </w:rPr>
            </w:r>
            <w:r/>
          </w:p>
        </w:tc>
      </w:tr>
      <w:tr>
        <w:trPr>
          <w:cantSplit/>
          <w:trHeight w:val="789"/>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3758"/>
        </w:trPr>
        <w:tc>
          <w:tcPr>
            <w:tcW w:w="454" w:type="dxa"/>
            <w:vAlign w:val="center"/>
            <w:textDirection w:val="lrTb"/>
            <w:noWrap w:val="false"/>
          </w:tcPr>
          <w:p>
            <w:pPr>
              <w:pStyle w:val="945"/>
              <w:jc w:val="center"/>
              <w:tabs>
                <w:tab w:val="left" w:pos="1080" w:leader="none"/>
              </w:tabs>
              <w:rPr>
                <w:sz w:val="24"/>
                <w:highlight w:val="none"/>
              </w:rPr>
            </w:pPr>
            <w:r>
              <w:rPr>
                <w:rFonts w:hint="eastAsia"/>
                <w:sz w:val="24"/>
                <w:highlight w:val="none"/>
              </w:rPr>
              <w:t xml:space="preserve">1-2</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投标人信用记录</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945"/>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945"/>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945"/>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rFonts w:hint="eastAsia"/>
                <w:sz w:val="24"/>
                <w:highlight w:val="none"/>
                <w:lang w:eastAsia="zh-CN"/>
              </w:rPr>
              <w:t xml:space="preserve">无需</w:t>
            </w:r>
            <w:r>
              <w:rPr>
                <w:sz w:val="24"/>
                <w:highlight w:val="none"/>
              </w:rPr>
              <w:t xml:space="preserve">投标人提供，由采购人查询。</w:t>
            </w:r>
            <w:r>
              <w:rPr>
                <w:sz w:val="24"/>
                <w:highlight w:val="none"/>
              </w:rPr>
            </w:r>
            <w:r/>
          </w:p>
        </w:tc>
      </w:tr>
      <w:tr>
        <w:trPr>
          <w:cantSplit/>
          <w:trHeight w:val="1127"/>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2</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具体要求见第一章《</w:t>
            </w:r>
            <w:r>
              <w:rPr>
                <w:rFonts w:hint="eastAsia"/>
                <w:sz w:val="24"/>
                <w:highlight w:val="none"/>
              </w:rPr>
              <w:t xml:space="preserve">招标公告</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3279"/>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2-1</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中小企业声明函</w:t>
            </w:r>
            <w:r>
              <w:rPr>
                <w:sz w:val="24"/>
                <w:highlight w:val="none"/>
              </w:rPr>
            </w:r>
            <w:r/>
          </w:p>
        </w:tc>
        <w:tc>
          <w:tcPr>
            <w:tcW w:w="2596" w:type="dxa"/>
            <w:vAlign w:val="center"/>
            <w:textDirection w:val="lrTb"/>
            <w:noWrap w:val="false"/>
          </w:tcPr>
          <w:p>
            <w:pPr>
              <w:pStyle w:val="945"/>
              <w:tabs>
                <w:tab w:val="left" w:pos="1080" w:leader="none"/>
              </w:tabs>
              <w:rPr>
                <w:bCs/>
                <w:sz w:val="24"/>
                <w:highlight w:val="none"/>
              </w:rPr>
            </w:pPr>
            <w:r>
              <w:rPr>
                <w:rFonts w:hint="eastAsia"/>
                <w:bCs/>
                <w:sz w:val="24"/>
                <w:highlight w:val="none"/>
                <w:lang w:val="en-US" w:eastAsia="zh-CN"/>
              </w:rPr>
              <w:t xml:space="preserve">投标人</w:t>
            </w:r>
            <w:r>
              <w:rPr>
                <w:rFonts w:hint="eastAsia"/>
                <w:bCs/>
                <w:sz w:val="24"/>
                <w:highlight w:val="none"/>
              </w:rPr>
              <w:t xml:space="preserve">应提供中小企业声明函；如为监狱企业或残疾人福利性单位，不必提供中小企业声明函，但须按注1或注2要求提供证明材料。</w:t>
            </w:r>
            <w:r>
              <w:rPr>
                <w:bCs/>
                <w:sz w:val="24"/>
                <w:highlight w:val="none"/>
              </w:rPr>
            </w:r>
            <w:r/>
          </w:p>
          <w:p>
            <w:pPr>
              <w:pStyle w:val="945"/>
              <w:tabs>
                <w:tab w:val="left" w:pos="1080" w:leader="none"/>
              </w:tabs>
              <w:rPr>
                <w:bCs/>
                <w:sz w:val="24"/>
                <w:highlight w:val="none"/>
              </w:rPr>
            </w:pPr>
            <w:r>
              <w:rPr>
                <w:rFonts w:hint="eastAsia"/>
                <w:bCs/>
                <w:sz w:val="24"/>
                <w:highlight w:val="none"/>
              </w:rPr>
              <w:t xml:space="preserve">注1：监狱企业须提供由省级以上监狱管理局（常州市含教育矫治局）、戒毒管理局（含新疆生产建设兵团）出具的属于监狱企业的证明文件。</w:t>
            </w:r>
            <w:r>
              <w:rPr>
                <w:bCs/>
                <w:sz w:val="24"/>
                <w:highlight w:val="none"/>
              </w:rPr>
            </w:r>
            <w:r/>
          </w:p>
          <w:p>
            <w:pPr>
              <w:pStyle w:val="945"/>
              <w:tabs>
                <w:tab w:val="left" w:pos="1080" w:leader="none"/>
              </w:tabs>
              <w:rPr>
                <w:b/>
                <w:sz w:val="24"/>
                <w:highlight w:val="none"/>
              </w:rPr>
            </w:pPr>
            <w:r>
              <w:rPr>
                <w:rFonts w:hint="eastAsia"/>
                <w:bCs/>
                <w:sz w:val="24"/>
                <w:highlight w:val="none"/>
              </w:rPr>
              <w:t xml:space="preserve">注2：残疾人福利性单位须按</w:t>
            </w:r>
            <w:r>
              <w:rPr>
                <w:rFonts w:hint="eastAsia"/>
                <w:bCs/>
                <w:sz w:val="24"/>
                <w:highlight w:val="none"/>
                <w:lang w:val="en-US" w:eastAsia="zh-CN"/>
              </w:rPr>
              <w:t xml:space="preserve">招标</w:t>
            </w:r>
            <w:r>
              <w:rPr>
                <w:rFonts w:hint="eastAsia"/>
                <w:bCs/>
                <w:sz w:val="24"/>
                <w:highlight w:val="none"/>
              </w:rPr>
              <w:t xml:space="preserve">文件要求提供《残疾人福利性单位声明函》。</w:t>
            </w:r>
            <w:r>
              <w:rPr>
                <w:b/>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1087"/>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2-3</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无</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749"/>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3</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本项目的特定资格要求</w:t>
            </w:r>
            <w:r>
              <w:rPr>
                <w:sz w:val="24"/>
                <w:highlight w:val="none"/>
              </w:rPr>
            </w:r>
            <w:r/>
          </w:p>
        </w:tc>
        <w:tc>
          <w:tcPr>
            <w:tcW w:w="2596" w:type="dxa"/>
            <w:vAlign w:val="center"/>
            <w:textDirection w:val="lrTb"/>
            <w:noWrap w:val="false"/>
          </w:tcPr>
          <w:p>
            <w:pPr>
              <w:pStyle w:val="945"/>
              <w:tabs>
                <w:tab w:val="left" w:pos="1080" w:leader="none"/>
              </w:tabs>
              <w:rPr>
                <w:sz w:val="24"/>
                <w:highlight w:val="none"/>
              </w:rPr>
            </w:pPr>
            <w:r>
              <w:rPr>
                <w:sz w:val="24"/>
                <w:highlight w:val="none"/>
              </w:rPr>
              <w:t xml:space="preserve">如有，见第一章《</w:t>
            </w:r>
            <w:r>
              <w:rPr>
                <w:rFonts w:hint="eastAsia"/>
                <w:sz w:val="24"/>
                <w:highlight w:val="none"/>
              </w:rPr>
              <w:t xml:space="preserve">招标公告</w:t>
            </w:r>
            <w:r>
              <w:rPr>
                <w:sz w:val="24"/>
                <w:highlight w:val="none"/>
              </w:rPr>
              <w:t xml:space="preserve">》</w:t>
            </w:r>
            <w:r>
              <w:rPr>
                <w:sz w:val="24"/>
                <w:highlight w:val="none"/>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895"/>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3-1</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是否接受联合体投标</w:t>
            </w:r>
            <w:r>
              <w:rPr>
                <w:sz w:val="24"/>
                <w:highlight w:val="none"/>
              </w:rPr>
            </w:r>
            <w:r/>
          </w:p>
        </w:tc>
        <w:tc>
          <w:tcPr>
            <w:tcW w:w="2596" w:type="dxa"/>
            <w:vAlign w:val="center"/>
            <w:textDirection w:val="lrTb"/>
            <w:noWrap w:val="false"/>
          </w:tcPr>
          <w:p>
            <w:pPr>
              <w:pStyle w:val="945"/>
              <w:tabs>
                <w:tab w:val="left" w:pos="1080" w:leader="none"/>
                <w:tab w:val="center" w:pos="2304" w:leader="none"/>
              </w:tabs>
              <w:rPr>
                <w:rFonts w:hint="eastAsia" w:eastAsia="宋体"/>
                <w:sz w:val="24"/>
                <w:highlight w:val="none"/>
                <w:lang w:eastAsia="zh-CN"/>
              </w:rPr>
            </w:pPr>
            <w:r>
              <w:rPr>
                <w:sz w:val="24"/>
                <w:highlight w:val="none"/>
              </w:rPr>
              <w:t xml:space="preserve">不接受联合体投标</w:t>
            </w:r>
            <w:r>
              <w:rPr>
                <w:rFonts w:hint="eastAsia" w:eastAsia="宋体"/>
                <w:sz w:val="24"/>
                <w:highlight w:val="none"/>
                <w:lang w:eastAsia="zh-CN"/>
              </w:rPr>
            </w:r>
            <w:r/>
          </w:p>
        </w:tc>
        <w:tc>
          <w:tcPr>
            <w:tcW w:w="881" w:type="dxa"/>
            <w:vAlign w:val="center"/>
            <w:textDirection w:val="lrTb"/>
            <w:noWrap w:val="false"/>
          </w:tcPr>
          <w:p>
            <w:pPr>
              <w:pStyle w:val="945"/>
              <w:tabs>
                <w:tab w:val="left" w:pos="1080" w:leader="none"/>
              </w:tabs>
              <w:rPr>
                <w:sz w:val="24"/>
                <w:highlight w:val="none"/>
              </w:rPr>
            </w:pPr>
            <w:r>
              <w:rPr>
                <w:sz w:val="24"/>
                <w:highlight w:val="none"/>
              </w:rPr>
            </w:r>
            <w:r/>
          </w:p>
        </w:tc>
      </w:tr>
      <w:tr>
        <w:trPr>
          <w:cantSplit/>
          <w:trHeight w:val="1701"/>
        </w:trPr>
        <w:tc>
          <w:tcPr>
            <w:tcW w:w="454" w:type="dxa"/>
            <w:vAlign w:val="center"/>
            <w:textDirection w:val="lrTb"/>
            <w:noWrap w:val="false"/>
          </w:tcPr>
          <w:p>
            <w:pPr>
              <w:pStyle w:val="945"/>
              <w:jc w:val="center"/>
              <w:tabs>
                <w:tab w:val="left" w:pos="1080" w:leader="none"/>
              </w:tabs>
              <w:rPr>
                <w:sz w:val="24"/>
                <w:highlight w:val="none"/>
              </w:rPr>
            </w:pPr>
            <w:r>
              <w:rPr>
                <w:sz w:val="24"/>
                <w:highlight w:val="none"/>
              </w:rPr>
              <w:t xml:space="preserve">3-2</w:t>
            </w:r>
            <w:r>
              <w:rPr>
                <w:sz w:val="24"/>
                <w:highlight w:val="none"/>
              </w:rPr>
            </w:r>
            <w:r/>
          </w:p>
        </w:tc>
        <w:tc>
          <w:tcPr>
            <w:tcW w:w="1066" w:type="dxa"/>
            <w:vAlign w:val="center"/>
            <w:textDirection w:val="lrTb"/>
            <w:noWrap w:val="false"/>
          </w:tcPr>
          <w:p>
            <w:pPr>
              <w:pStyle w:val="945"/>
              <w:tabs>
                <w:tab w:val="left" w:pos="1080" w:leader="none"/>
              </w:tabs>
              <w:rPr>
                <w:sz w:val="24"/>
                <w:highlight w:val="none"/>
              </w:rPr>
            </w:pPr>
            <w:r>
              <w:rPr>
                <w:sz w:val="24"/>
                <w:highlight w:val="none"/>
              </w:rPr>
              <w:t xml:space="preserve">其他特定资格要求</w:t>
            </w:r>
            <w:r>
              <w:rPr>
                <w:sz w:val="24"/>
                <w:highlight w:val="none"/>
              </w:rPr>
            </w:r>
            <w:r/>
          </w:p>
        </w:tc>
        <w:tc>
          <w:tcPr>
            <w:tcW w:w="2596" w:type="dxa"/>
            <w:vAlign w:val="center"/>
            <w:textDirection w:val="lrTb"/>
            <w:noWrap w:val="false"/>
          </w:tcPr>
          <w:p>
            <w:pPr>
              <w:pStyle w:val="945"/>
              <w:tabs>
                <w:tab w:val="left" w:pos="1080" w:leader="none"/>
              </w:tabs>
              <w:rPr>
                <w:rFonts w:hint="eastAsia" w:eastAsia="宋体"/>
                <w:sz w:val="24"/>
                <w:highlight w:val="none"/>
                <w:lang w:eastAsia="zh-CN"/>
              </w:rPr>
            </w:pPr>
            <w:r>
              <w:rPr>
                <w:rFonts w:hint="eastAsia"/>
                <w:sz w:val="24"/>
              </w:rPr>
              <w:t xml:space="preserve">供应商具有有效期内的乙级及以上测绘资质。</w:t>
            </w:r>
            <w:r>
              <w:rPr>
                <w:rFonts w:hint="eastAsia" w:eastAsia="宋体"/>
                <w:sz w:val="24"/>
                <w:highlight w:val="none"/>
                <w:lang w:eastAsia="zh-CN"/>
              </w:rPr>
            </w:r>
            <w:r/>
          </w:p>
        </w:tc>
        <w:tc>
          <w:tcPr>
            <w:tcW w:w="881" w:type="dxa"/>
            <w:vAlign w:val="center"/>
            <w:textDirection w:val="lrTb"/>
            <w:noWrap w:val="false"/>
          </w:tcPr>
          <w:p>
            <w:pPr>
              <w:pStyle w:val="945"/>
              <w:tabs>
                <w:tab w:val="left" w:pos="1080" w:leader="none"/>
              </w:tabs>
              <w:rPr>
                <w:sz w:val="24"/>
                <w:highlight w:val="none"/>
              </w:rPr>
            </w:pPr>
            <w:r>
              <w:rPr>
                <w:rFonts w:hint="eastAsia"/>
                <w:sz w:val="24"/>
                <w:highlight w:val="none"/>
                <w:lang w:val="en-US" w:eastAsia="zh-CN"/>
              </w:rPr>
              <w:t xml:space="preserve">提供相关证明文件原件扫描件加盖公章</w:t>
            </w:r>
            <w:r>
              <w:rPr>
                <w:sz w:val="24"/>
                <w:highlight w:val="none"/>
              </w:rPr>
            </w:r>
            <w:r/>
          </w:p>
        </w:tc>
      </w:tr>
    </w:tbl>
    <w:p>
      <w:pPr>
        <w:pStyle w:val="945"/>
        <w:jc w:val="left"/>
        <w:widowControl/>
        <w:rPr>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353873940"/>
      <w:r/>
      <w:bookmarkStart w:id="732" w:name="_Toc226965858"/>
      <w:r/>
      <w:bookmarkStart w:id="733" w:name="_Toc353825550"/>
      <w:r/>
      <w:bookmarkStart w:id="734" w:name="_Toc127161490"/>
      <w:r>
        <w:rPr>
          <w:sz w:val="24"/>
          <w:highlight w:val="none"/>
        </w:rPr>
        <w:br w:type="page" w:clear="all"/>
      </w:r>
      <w:r>
        <w:rPr>
          <w:sz w:val="24"/>
          <w:highlight w:val="none"/>
        </w:rPr>
      </w:r>
      <w:r/>
    </w:p>
    <w:p>
      <w:pPr>
        <w:pStyle w:val="945"/>
        <w:jc w:val="center"/>
        <w:spacing w:line="360" w:lineRule="auto"/>
        <w:rPr>
          <w:b/>
          <w:sz w:val="36"/>
          <w:szCs w:val="36"/>
          <w:highlight w:val="none"/>
        </w:rPr>
        <w:outlineLvl w:val="0"/>
      </w:pPr>
      <w:r/>
      <w:bookmarkStart w:id="735" w:name="_Toc99301423"/>
      <w:r>
        <w:rPr>
          <w:b/>
          <w:sz w:val="36"/>
          <w:szCs w:val="36"/>
          <w:highlight w:val="none"/>
        </w:rPr>
        <w:t xml:space="preserve">第四章   </w:t>
      </w:r>
      <w:bookmarkEnd w:id="730"/>
      <w:r/>
      <w:bookmarkEnd w:id="731"/>
      <w:r/>
      <w:bookmarkEnd w:id="732"/>
      <w:r/>
      <w:bookmarkEnd w:id="733"/>
      <w:r/>
      <w:bookmarkEnd w:id="734"/>
      <w:r/>
      <w:bookmarkStart w:id="736" w:name="_Hlt164229061"/>
      <w:r/>
      <w:bookmarkEnd w:id="736"/>
      <w:r>
        <w:rPr>
          <w:b/>
          <w:sz w:val="36"/>
          <w:szCs w:val="36"/>
          <w:highlight w:val="none"/>
        </w:rPr>
        <w:t xml:space="preserve">评标程序、评标方法和评标标准</w:t>
      </w:r>
      <w:bookmarkEnd w:id="735"/>
      <w:r>
        <w:rPr>
          <w:b/>
          <w:sz w:val="36"/>
          <w:szCs w:val="36"/>
          <w:highlight w:val="none"/>
        </w:rPr>
      </w:r>
      <w:r/>
    </w:p>
    <w:p>
      <w:pPr>
        <w:pStyle w:val="945"/>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945"/>
        <w:numPr>
          <w:ilvl w:val="0"/>
          <w:numId w:val="12"/>
        </w:numPr>
        <w:spacing w:line="360" w:lineRule="auto"/>
        <w:tabs>
          <w:tab w:val="left" w:pos="360" w:leader="none"/>
          <w:tab w:val="left" w:pos="900" w:leader="none"/>
        </w:tabs>
        <w:rPr>
          <w:sz w:val="24"/>
          <w:highlight w:val="none"/>
        </w:rPr>
        <w:outlineLvl w:val="1"/>
      </w:pPr>
      <w:r/>
      <w:bookmarkStart w:id="737" w:name="_Toc164229382"/>
      <w:r/>
      <w:bookmarkStart w:id="738" w:name="_Toc150480779"/>
      <w:r/>
      <w:bookmarkStart w:id="739" w:name="_Toc195842906"/>
      <w:r/>
      <w:bookmarkStart w:id="740" w:name="_Toc265228379"/>
      <w:r/>
      <w:bookmarkStart w:id="741" w:name="_Toc305158883"/>
      <w:r/>
      <w:bookmarkStart w:id="742" w:name="_Toc151193855"/>
      <w:r/>
      <w:bookmarkStart w:id="743" w:name="_Toc151193711"/>
      <w:r/>
      <w:bookmarkStart w:id="744" w:name="_Toc164608655"/>
      <w:r/>
      <w:bookmarkStart w:id="745" w:name="_Toc151190168"/>
      <w:r/>
      <w:bookmarkStart w:id="746" w:name="_Toc150509292"/>
      <w:r/>
      <w:bookmarkStart w:id="747" w:name="_Toc164351635"/>
      <w:r/>
      <w:bookmarkStart w:id="748" w:name="_Toc226965814"/>
      <w:r/>
      <w:bookmarkStart w:id="749" w:name="_Toc264969231"/>
      <w:r/>
      <w:bookmarkStart w:id="750" w:name="_Toc226337237"/>
      <w:r/>
      <w:bookmarkStart w:id="751" w:name="_Toc151193929"/>
      <w:r/>
      <w:bookmarkStart w:id="752" w:name="_Toc150774641"/>
      <w:r/>
      <w:bookmarkStart w:id="753" w:name="_Toc151193639"/>
      <w:r/>
      <w:bookmarkStart w:id="754" w:name="_Toc305158809"/>
      <w:r/>
      <w:bookmarkStart w:id="755" w:name="_Toc127151742"/>
      <w:r/>
      <w:bookmarkStart w:id="756" w:name="_Toc226965731"/>
      <w:r/>
      <w:bookmarkStart w:id="757" w:name="_Toc127151541"/>
      <w:r/>
      <w:bookmarkStart w:id="758" w:name="_Toc142311043"/>
      <w:r/>
      <w:bookmarkStart w:id="759" w:name="_Toc149720834"/>
      <w:r/>
      <w:bookmarkStart w:id="760" w:name="_Toc164608810"/>
      <w:r/>
      <w:bookmarkStart w:id="761" w:name="_Toc150774746"/>
      <w:r/>
      <w:bookmarkStart w:id="762" w:name="_Toc164229236"/>
      <w:r/>
      <w:bookmarkStart w:id="763" w:name="_Toc226309785"/>
      <w:r/>
      <w:bookmarkStart w:id="764" w:name="_Toc127161455"/>
      <w:r/>
      <w:bookmarkStart w:id="765" w:name="_Toc151193783"/>
      <w:r/>
      <w:bookmarkStart w:id="766" w:name="_Toc353873941"/>
      <w:r/>
      <w:bookmarkStart w:id="767" w:name="_Toc353825551"/>
      <w:r/>
      <w:bookmarkStart w:id="768" w:name="_Toc264969245"/>
      <w:r/>
      <w:bookmarkStart w:id="769" w:name="_Toc305158897"/>
      <w:r/>
      <w:bookmarkStart w:id="770" w:name="_Toc127151555"/>
      <w:r/>
      <w:bookmarkStart w:id="771" w:name="_Toc305158823"/>
      <w:r/>
      <w:bookmarkStart w:id="772" w:name="_Toc353873935"/>
      <w:r/>
      <w:bookmarkStart w:id="773" w:name="_Toc142311057"/>
      <w:r/>
      <w:bookmarkStart w:id="774" w:name="_Toc226965828"/>
      <w:r/>
      <w:bookmarkStart w:id="775" w:name="_Toc353873665"/>
      <w:r/>
      <w:bookmarkStart w:id="776" w:name="_Toc265228393"/>
      <w:r/>
      <w:bookmarkStart w:id="777" w:name="_Toc353825545"/>
      <w:r/>
      <w:bookmarkStart w:id="778" w:name="_Toc226337251"/>
      <w:r/>
      <w:bookmarkStart w:id="779" w:name="_Toc150480793"/>
      <w:r/>
      <w:bookmarkStart w:id="780" w:name="_Toc150774760"/>
      <w:r/>
      <w:bookmarkStart w:id="781" w:name="_Toc195842920"/>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Pr>
          <w:sz w:val="24"/>
          <w:highlight w:val="none"/>
        </w:rPr>
      </w:r>
      <w:r/>
    </w:p>
    <w:p>
      <w:pPr>
        <w:pStyle w:val="945"/>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945"/>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12"/>
        <w:gridCol w:w="6730"/>
      </w:tblGrid>
      <w:tr>
        <w:trPr>
          <w:trHeight w:val="300"/>
        </w:trPr>
        <w:tc>
          <w:tcPr>
            <w:tcW w:w="402" w:type="dxa"/>
            <w:vAlign w:val="center"/>
            <w:textDirection w:val="lrTb"/>
            <w:noWrap w:val="false"/>
          </w:tcPr>
          <w:p>
            <w:pPr>
              <w:pStyle w:val="94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94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2" w:type="dxa"/>
            <w:vAlign w:val="center"/>
            <w:textDirection w:val="lrTb"/>
            <w:noWrap w:val="false"/>
          </w:tcPr>
          <w:p>
            <w:pPr>
              <w:pStyle w:val="94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1812"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报价符合性审查</w:t>
            </w:r>
            <w:r>
              <w:rPr>
                <w:color w:val="000000"/>
                <w:sz w:val="24"/>
                <w:highlight w:val="none"/>
              </w:rPr>
            </w:r>
            <w:r/>
          </w:p>
        </w:tc>
        <w:tc>
          <w:tcPr>
            <w:tcW w:w="6730" w:type="dxa"/>
            <w:vAlign w:val="center"/>
            <w:textDirection w:val="lrTb"/>
            <w:noWrap w:val="false"/>
          </w:tcPr>
          <w:p>
            <w:pPr>
              <w:pStyle w:val="945"/>
              <w:jc w:val="left"/>
              <w:widowControl/>
              <w:rPr>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1</w:t>
            </w:r>
            <w:r>
              <w:rPr>
                <w:rFonts w:hint="eastAsia"/>
                <w:color w:val="000000"/>
                <w:sz w:val="24"/>
                <w:highlight w:val="none"/>
                <w:lang w:eastAsia="zh-CN"/>
              </w:rPr>
              <w:t xml:space="preserve">）</w:t>
            </w:r>
            <w:r>
              <w:rPr>
                <w:color w:val="000000"/>
                <w:sz w:val="24"/>
                <w:highlight w:val="none"/>
              </w:rPr>
              <w:t xml:space="preserve">超预算/最高限价审查要求：投标（响应）报价不得超过采购项目预算/最高限价。</w:t>
            </w:r>
            <w:r>
              <w:rPr>
                <w:rFonts w:hint="eastAsia"/>
                <w:color w:val="000000"/>
                <w:sz w:val="24"/>
                <w:highlight w:val="none"/>
                <w:lang w:eastAsia="zh-CN"/>
              </w:rPr>
              <w:t xml:space="preserve">（</w:t>
            </w:r>
            <w:r>
              <w:rPr>
                <w:rFonts w:hint="eastAsia"/>
                <w:color w:val="000000"/>
                <w:sz w:val="24"/>
                <w:highlight w:val="none"/>
                <w:lang w:val="en-US" w:eastAsia="zh-CN"/>
              </w:rPr>
              <w:t xml:space="preserve">2</w:t>
            </w:r>
            <w:r>
              <w:rPr>
                <w:rFonts w:hint="eastAsia"/>
                <w:color w:val="000000"/>
                <w:sz w:val="24"/>
                <w:highlight w:val="none"/>
                <w:lang w:eastAsia="zh-CN"/>
              </w:rPr>
              <w:t xml:space="preserve">）</w:t>
            </w:r>
            <w:r>
              <w:rPr>
                <w:color w:val="000000"/>
                <w:sz w:val="24"/>
                <w:highlight w:val="none"/>
              </w:rPr>
              <w:t xml:space="preserve">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w:t>
            </w:r>
            <w:r>
              <w:rPr>
                <w:rFonts w:hint="eastAsia"/>
                <w:color w:val="000000"/>
                <w:sz w:val="24"/>
                <w:highlight w:val="none"/>
                <w:lang w:val="en-US" w:eastAsia="zh-CN"/>
              </w:rPr>
              <w:t xml:space="preserve">投标人</w:t>
            </w:r>
            <w:r>
              <w:rPr>
                <w:color w:val="000000"/>
                <w:sz w:val="24"/>
                <w:highlight w:val="none"/>
              </w:rPr>
              <w:t xml:space="preserve">可随投标（响应）文件一并提交相关书面说明及必要的证明材料。</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10</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5"/>
              <w:jc w:val="center"/>
              <w:widowControl/>
              <w:rPr>
                <w:color w:val="000000"/>
                <w:sz w:val="24"/>
                <w:highlight w:val="none"/>
              </w:rPr>
            </w:pPr>
            <w:r>
              <w:rPr>
                <w:rFonts w:hint="eastAsia"/>
                <w:color w:val="000000"/>
                <w:sz w:val="24"/>
                <w:highlight w:val="none"/>
              </w:rPr>
              <w:t xml:space="preserve">12</w:t>
            </w:r>
            <w:r>
              <w:rPr>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945"/>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rPr>
                <w:rFonts w:hint="eastAsia"/>
                <w:color w:val="000000"/>
                <w:sz w:val="24"/>
                <w:highlight w:val="none"/>
              </w:rPr>
            </w:r>
            <w:r/>
          </w:p>
        </w:tc>
        <w:tc>
          <w:tcPr>
            <w:tcW w:w="975" w:type="dxa"/>
            <w:vAlign w:val="center"/>
            <w:textDirection w:val="lrTb"/>
            <w:noWrap w:val="false"/>
          </w:tcPr>
          <w:p>
            <w:pPr>
              <w:pStyle w:val="945"/>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2" w:type="dxa"/>
            <w:vAlign w:val="center"/>
            <w:textDirection w:val="lrTb"/>
            <w:noWrap w:val="false"/>
          </w:tcPr>
          <w:p>
            <w:pPr>
              <w:pStyle w:val="945"/>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945"/>
        <w:numPr>
          <w:ilvl w:val="0"/>
          <w:numId w:val="12"/>
        </w:numPr>
        <w:spacing w:line="360" w:lineRule="auto"/>
        <w:tabs>
          <w:tab w:val="left" w:pos="360" w:leader="none"/>
          <w:tab w:val="left" w:pos="900" w:leader="none"/>
        </w:tabs>
        <w:rPr>
          <w:sz w:val="24"/>
          <w:highlight w:val="none"/>
        </w:rPr>
        <w:outlineLvl w:val="1"/>
      </w:pPr>
      <w:r>
        <w:rPr>
          <w:sz w:val="24"/>
          <w:highlight w:val="none"/>
        </w:rPr>
        <w:t xml:space="preserve">投标文件有关事项的澄清或者说明</w:t>
      </w:r>
      <w:r>
        <w:rPr>
          <w:sz w:val="24"/>
          <w:highlight w:val="none"/>
        </w:rPr>
      </w:r>
      <w:r/>
    </w:p>
    <w:p>
      <w:pPr>
        <w:pStyle w:val="945"/>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bookmarkEnd w:id="766"/>
      <w:r/>
      <w:bookmarkEnd w:id="767"/>
      <w:r>
        <w:rPr>
          <w:rFonts w:ascii="Times New Roman" w:hAnsi="Times New Roman" w:eastAsia="宋体" w:cs="Times New Roman"/>
          <w:sz w:val="24"/>
          <w:highlight w:val="none"/>
        </w:rPr>
        <w:t xml:space="preserve">评标过程中，评标委员会将</w:t>
      </w:r>
      <w:r>
        <w:rPr>
          <w:rFonts w:hint="eastAsia" w:ascii="Times New Roman" w:hAnsi="Times New Roman" w:eastAsia="宋体" w:cs="Times New Roman"/>
          <w:sz w:val="24"/>
          <w:highlight w:val="none"/>
        </w:rPr>
        <w:t xml:space="preserve">通过</w:t>
      </w:r>
      <w:r>
        <w:rPr>
          <w:rFonts w:hint="eastAsia" w:ascii="Times New Roman" w:hAnsi="Times New Roman" w:eastAsia="宋体" w:cs="Times New Roman"/>
          <w:sz w:val="24"/>
          <w:highlight w:val="none"/>
          <w:lang w:eastAsia="zh-CN"/>
        </w:rPr>
        <w:t xml:space="preserve">“苏采云”政府采购一体化平台</w:t>
      </w:r>
      <w:r>
        <w:rPr>
          <w:rFonts w:hint="eastAsia" w:ascii="Times New Roman" w:hAnsi="Times New Roman" w:eastAsia="宋体" w:cs="Times New Roman"/>
          <w:sz w:val="24"/>
          <w:highlight w:val="none"/>
        </w:rPr>
        <w:t xml:space="preserve">系统</w:t>
      </w:r>
      <w:r>
        <w:rPr>
          <w:rFonts w:ascii="Times New Roman" w:hAnsi="Times New Roman" w:eastAsia="宋体" w:cs="Times New Roman"/>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Times New Roman" w:hAnsi="Times New Roman" w:eastAsia="宋体" w:cs="Times New Roman"/>
          <w:sz w:val="24"/>
          <w:highlight w:val="none"/>
        </w:rPr>
        <w:t xml:space="preserve">电子</w:t>
      </w:r>
      <w:r>
        <w:rPr>
          <w:rFonts w:ascii="Times New Roman" w:hAnsi="Times New Roman" w:eastAsia="宋体" w:cs="Times New Roman"/>
          <w:sz w:val="24"/>
          <w:highlight w:val="none"/>
        </w:rPr>
        <w:t xml:space="preserve">公章。投标人的澄清、说明或者补正不得超出投标文件的范围或者改变投标文件的实质性内容。澄清文件将作为投标文件内容的一部分。</w:t>
      </w:r>
      <w:r>
        <w:rPr>
          <w:rFonts w:ascii="Times New Roman" w:hAnsi="Times New Roman" w:eastAsia="宋体" w:cs="Times New Roman"/>
          <w:sz w:val="24"/>
          <w:highlight w:val="none"/>
        </w:rPr>
      </w:r>
      <w:r/>
    </w:p>
    <w:p>
      <w:pPr>
        <w:pStyle w:val="945"/>
        <w:numPr>
          <w:ilvl w:val="1"/>
          <w:numId w:val="12"/>
        </w:numPr>
        <w:ind w:left="1077" w:hanging="720"/>
        <w:spacing w:line="360" w:lineRule="auto"/>
        <w:tabs>
          <w:tab w:val="left" w:pos="1080" w:leader="none"/>
          <w:tab w:val="left" w:pos="1589"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评审委员会启动异常低价投标（响应）审查的情形和具体要求，包括：</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评审过程中出现下列情形之一的，评审委员会应当启动异常低价投标（响应）审查程序：</w:t>
      </w:r>
      <w:r>
        <w:rPr>
          <w:rFonts w:hint="eastAsia" w:ascii="Times New Roman" w:hAnsi="Times New Roman" w:eastAsia="宋体" w:cs="Times New Roman"/>
          <w:color w:val="000000"/>
          <w:sz w:val="24"/>
          <w:highlight w:val="none"/>
        </w:rPr>
      </w:r>
      <w:r/>
    </w:p>
    <w:p>
      <w:pPr>
        <w:pStyle w:val="945"/>
        <w:numPr>
          <w:ilvl w:val="0"/>
          <w:numId w:val="0"/>
        </w:numPr>
        <w:ind w:left="1135" w:firstLine="960"/>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1）投标报价低于全部通过符合性审查投标人投标报价平均值50%的，即投标报价&lt;全部通过符合性审查投标人投标报价平均值×50%；</w:t>
      </w:r>
      <w:r>
        <w:rPr>
          <w:rFonts w:hint="eastAsia" w:ascii="Times New Roman" w:hAnsi="Times New Roman" w:eastAsia="宋体" w:cs="Times New Roman"/>
          <w:color w:val="000000"/>
          <w:sz w:val="24"/>
          <w:highlight w:val="none"/>
        </w:rPr>
      </w:r>
      <w:r/>
    </w:p>
    <w:p>
      <w:pPr>
        <w:pStyle w:val="945"/>
        <w:numPr>
          <w:ilvl w:val="0"/>
          <w:numId w:val="0"/>
        </w:numPr>
        <w:ind w:left="1135" w:firstLine="960"/>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2）投标报价低于通过符合性审查的次低报价投标人投标报价50%的，即投标报价&lt;通过符合性审查的次低报价投标人投标报价×50%；</w:t>
      </w:r>
      <w:r>
        <w:rPr>
          <w:rFonts w:hint="eastAsia" w:ascii="Times New Roman" w:hAnsi="Times New Roman" w:eastAsia="宋体" w:cs="Times New Roman"/>
          <w:color w:val="000000"/>
          <w:sz w:val="24"/>
          <w:highlight w:val="none"/>
        </w:rPr>
      </w:r>
      <w:r/>
    </w:p>
    <w:p>
      <w:pPr>
        <w:pStyle w:val="945"/>
        <w:numPr>
          <w:ilvl w:val="0"/>
          <w:numId w:val="0"/>
        </w:numPr>
        <w:ind w:left="1135" w:firstLine="960"/>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3）投标报价低于采购项目最高限价45%的，即投标报价&lt;采购项目最高限价×45%；</w:t>
      </w:r>
      <w:r>
        <w:rPr>
          <w:rFonts w:hint="eastAsia" w:ascii="Times New Roman" w:hAnsi="Times New Roman" w:eastAsia="宋体" w:cs="Times New Roman"/>
          <w:color w:val="000000"/>
          <w:sz w:val="24"/>
          <w:highlight w:val="none"/>
          <w:lang w:val="en-US" w:eastAsia="zh-CN"/>
        </w:rPr>
      </w:r>
      <w:r/>
    </w:p>
    <w:p>
      <w:pPr>
        <w:pStyle w:val="945"/>
        <w:numPr>
          <w:ilvl w:val="0"/>
          <w:numId w:val="0"/>
        </w:numPr>
        <w:ind w:left="1135" w:firstLine="960"/>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4）评标委员会会基于专业判断，认为投标人报价过低，有可能影响产品质量或者不能诚信履约的其他情形。</w:t>
      </w:r>
      <w:r>
        <w:rPr>
          <w:rFonts w:hint="eastAsia" w:ascii="Times New Roman" w:hAnsi="Times New Roman" w:eastAsia="宋体" w:cs="Times New Roman"/>
          <w:color w:val="000000"/>
          <w:sz w:val="24"/>
          <w:highlight w:val="none"/>
          <w:lang w:val="en-US" w:eastAsia="zh-CN"/>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评标委员会</w:t>
      </w:r>
      <w:r>
        <w:rPr>
          <w:rFonts w:hint="eastAsia" w:ascii="Times New Roman" w:hAnsi="Times New Roman" w:eastAsia="宋体" w:cs="Times New Roman"/>
          <w:color w:val="000000"/>
          <w:sz w:val="24"/>
          <w:highlight w:val="none"/>
          <w:lang w:val="en-US" w:eastAsia="zh-CN"/>
        </w:rPr>
        <w:t xml:space="preserve">启动异常低价投标审查后，属于前述第1项至第4项情形的，应当要求相关投标人在评审现场合理的时间（30分钟）内对投标价格作出解释，提供项目具体成本测算等与报价合理性相关的书面说明及必要的证明材料，包括但不限于原材料成本、人工成本、制造费用等。其中，属于第3项情形，投标人已随投标文件一并提交相关书面说明及必要的证明材料的，在评审现场可不再重复提交。</w:t>
      </w:r>
      <w:r>
        <w:rPr>
          <w:rFonts w:hint="eastAsia" w:ascii="Times New Roman" w:hAnsi="Times New Roman" w:eastAsia="宋体" w:cs="Times New Roman"/>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rPr>
          <w:rFonts w:hint="eastAsia" w:ascii="Times New Roman" w:hAnsi="Times New Roman" w:eastAsia="宋体" w:cs="Times New Roman"/>
          <w:color w:val="000000"/>
          <w:sz w:val="24"/>
          <w:highlight w:val="none"/>
          <w:lang w:val="en-US" w:eastAsia="zh-CN"/>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异常低价投标审查的启动原因、审查意见和审查结果应当在评审报告中记录，并随投标人提供的相关书面说明及证明材料，以及评标委员会有关互联网浏览、查询历史一并归档。</w:t>
      </w:r>
      <w:r>
        <w:rPr>
          <w:rFonts w:hint="eastAsia" w:ascii="Times New Roman" w:hAnsi="Times New Roman" w:eastAsia="宋体" w:cs="Times New Roman"/>
          <w:color w:val="000000"/>
          <w:sz w:val="24"/>
          <w:highlight w:val="none"/>
        </w:rPr>
      </w:r>
      <w:r/>
    </w:p>
    <w:p>
      <w:pPr>
        <w:pStyle w:val="945"/>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投标报价须包含招标文件全部内容，如分项报价表有缺漏视为已含在其他各项报价中，将不对投标总价进行调整。评标委员会有权要求投标人在</w:t>
      </w:r>
      <w:r>
        <w:rPr>
          <w:rFonts w:hint="eastAsia" w:ascii="Times New Roman" w:hAnsi="Times New Roman" w:eastAsia="宋体" w:cs="Times New Roman"/>
          <w:sz w:val="24"/>
          <w:highlight w:val="none"/>
        </w:rPr>
        <w:t xml:space="preserve">规定</w:t>
      </w:r>
      <w:r>
        <w:rPr>
          <w:rFonts w:ascii="Times New Roman" w:hAnsi="Times New Roman" w:eastAsia="宋体" w:cs="Times New Roman"/>
          <w:sz w:val="24"/>
          <w:highlight w:val="none"/>
        </w:rPr>
        <w:t xml:space="preserve">的时间内对此进行书面确认，投标人不确认的，视为将一个采购包中的内容拆开投标，其</w:t>
      </w:r>
      <w:r>
        <w:rPr>
          <w:rFonts w:ascii="Times New Roman" w:hAnsi="Times New Roman" w:eastAsia="宋体" w:cs="Times New Roman"/>
          <w:b/>
          <w:sz w:val="24"/>
          <w:highlight w:val="none"/>
        </w:rPr>
        <w:t xml:space="preserve">投标无效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945"/>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投标文件报价出现前后不一致的，按照下列规定修正：</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招标文件对于报价修正是否另有规定：</w:t>
      </w:r>
      <w:r>
        <w:rPr>
          <w:rFonts w:ascii="Times New Roman" w:hAnsi="Times New Roman" w:eastAsia="宋体" w:cs="Times New Roman"/>
          <w:sz w:val="24"/>
          <w:highlight w:val="none"/>
        </w:rPr>
      </w:r>
      <w:r/>
    </w:p>
    <w:p>
      <w:pPr>
        <w:pStyle w:val="945"/>
        <w:ind w:left="2035"/>
        <w:spacing w:line="360" w:lineRule="auto"/>
        <w:tabs>
          <w:tab w:val="left" w:pos="1080" w:leader="none"/>
          <w:tab w:val="left" w:pos="1589" w:leader="none"/>
          <w:tab w:val="left" w:pos="2035" w:leader="none"/>
          <w:tab w:val="left" w:pos="2114"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□有，具体规定为：______________</w:t>
      </w:r>
      <w:r>
        <w:rPr>
          <w:rFonts w:ascii="Times New Roman" w:hAnsi="Times New Roman" w:eastAsia="宋体" w:cs="Times New Roman"/>
          <w:sz w:val="24"/>
          <w:highlight w:val="none"/>
          <w:u w:val="single"/>
        </w:rPr>
      </w:r>
      <w:r/>
    </w:p>
    <w:p>
      <w:pPr>
        <w:pStyle w:val="945"/>
        <w:ind w:left="2035"/>
        <w:spacing w:line="360" w:lineRule="auto"/>
        <w:tabs>
          <w:tab w:val="left" w:pos="1080" w:leader="none"/>
          <w:tab w:val="left" w:pos="1589" w:leader="none"/>
          <w:tab w:val="left" w:pos="2035" w:leader="none"/>
          <w:tab w:val="left" w:pos="2114" w:leader="none"/>
        </w:tabs>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无，按下述2.4.2-2.4.7项规定修正。</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单独递交的开标一览表（报价表）与投标文件中开标一览表（报价表）内容不一致的，以单独递交的开标一览表（报价表）为准；</w:t>
      </w:r>
      <w:r>
        <w:rPr>
          <w:rFonts w:ascii="Times New Roman" w:hAnsi="Times New Roman" w:eastAsia="宋体" w:cs="Times New Roman"/>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投标文件中开标一览表（报价表）内容与投标文件中相应内容不一致的，以开标一览表（报价表）为准；</w:t>
      </w:r>
      <w:r>
        <w:rPr>
          <w:rFonts w:ascii="Times New Roman" w:hAnsi="Times New Roman" w:eastAsia="宋体" w:cs="Times New Roman"/>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大写金额和小写金额不一致的，以大写金额为准；</w:t>
      </w:r>
      <w:r>
        <w:rPr>
          <w:rFonts w:ascii="Times New Roman" w:hAnsi="Times New Roman" w:eastAsia="宋体" w:cs="Times New Roman"/>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单价金额小数点或者百分比有明显错位的，以开标一览表的总价为准，并修改单价；</w:t>
      </w:r>
      <w:r>
        <w:rPr>
          <w:rFonts w:ascii="Times New Roman" w:hAnsi="Times New Roman" w:eastAsia="宋体" w:cs="Times New Roman"/>
          <w:color w:val="000000"/>
          <w:sz w:val="24"/>
          <w:highlight w:val="none"/>
        </w:rPr>
      </w:r>
      <w:r/>
    </w:p>
    <w:p>
      <w:pPr>
        <w:pStyle w:val="945"/>
        <w:numPr>
          <w:ilvl w:val="2"/>
          <w:numId w:val="12"/>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总价金额与按单价汇总金额不一致的，以单价金额计算结果为准。</w:t>
      </w:r>
      <w:r>
        <w:rPr>
          <w:rFonts w:ascii="Times New Roman" w:hAnsi="Times New Roman" w:eastAsia="宋体" w:cs="Times New Roman"/>
          <w:color w:val="000000"/>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同时出现两种以上不一致的，按照前款规定的顺序修正。修正后的报价经投标人书面确认后产生约束力，投标人不确认的，其</w:t>
      </w:r>
      <w:r>
        <w:rPr>
          <w:rFonts w:ascii="Times New Roman" w:hAnsi="Times New Roman" w:eastAsia="宋体" w:cs="Times New Roman"/>
          <w:b/>
          <w:sz w:val="24"/>
          <w:highlight w:val="none"/>
        </w:rPr>
        <w:t xml:space="preserve">投标无效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945"/>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落实政府采购政策的价格调整：只有符合第二章《投标人须知》5.2条规定情形的，可以享受中小企业扶持政策，用扣除后的价格参加评审；否则，评标时价格不予扣除。</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对于未预留份额专门面向中小企业采购的采购项目，以及预留份额项目中的非预留部分采购包，对</w:t>
      </w:r>
      <w:r>
        <w:rPr>
          <w:rFonts w:ascii="Times New Roman" w:hAnsi="Times New Roman" w:eastAsia="宋体" w:cs="Times New Roman"/>
          <w:b/>
          <w:sz w:val="24"/>
          <w:highlight w:val="none"/>
        </w:rPr>
        <w:t xml:space="preserve">小微企业</w:t>
      </w:r>
      <w:r>
        <w:rPr>
          <w:rFonts w:ascii="Times New Roman" w:hAnsi="Times New Roman" w:eastAsia="宋体" w:cs="Times New Roman"/>
          <w:sz w:val="24"/>
          <w:highlight w:val="none"/>
        </w:rPr>
        <w:t xml:space="preserve">报价给予</w:t>
      </w:r>
      <w:r>
        <w:rPr>
          <w:rFonts w:hint="eastAsia" w:ascii="Times New Roman" w:hAnsi="Times New Roman" w:eastAsia="宋体" w:cs="Times New Roman"/>
          <w:sz w:val="24"/>
          <w:highlight w:val="none"/>
          <w:u w:val="single"/>
        </w:rPr>
        <w:t xml:space="preserve">20</w:t>
      </w:r>
      <w:r>
        <w:rPr>
          <w:rFonts w:ascii="Times New Roman" w:hAnsi="Times New Roman" w:eastAsia="宋体" w:cs="Times New Roman"/>
          <w:sz w:val="24"/>
          <w:highlight w:val="none"/>
        </w:rPr>
        <w:t xml:space="preserve">%的扣除，用扣除后的价格参加评审。</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对于未预留份额专门面向中小企业采购的采购项目，以及预留份额项目中的非预留部分采购包，且接受大中型企业与</w:t>
      </w:r>
      <w:r>
        <w:rPr>
          <w:rFonts w:ascii="Times New Roman" w:hAnsi="Times New Roman" w:eastAsia="宋体" w:cs="Times New Roman"/>
          <w:b/>
          <w:sz w:val="24"/>
          <w:highlight w:val="none"/>
        </w:rPr>
        <w:t xml:space="preserve">小微企业</w:t>
      </w:r>
      <w:r>
        <w:rPr>
          <w:rFonts w:ascii="Times New Roman" w:hAnsi="Times New Roman" w:eastAsia="宋体" w:cs="Times New Roman"/>
          <w:sz w:val="24"/>
          <w:highlight w:val="none"/>
        </w:rPr>
        <w:t xml:space="preserve">组成联合体或者允许大中型企业向一家或者多家</w:t>
      </w:r>
      <w:r>
        <w:rPr>
          <w:rFonts w:ascii="Times New Roman" w:hAnsi="Times New Roman" w:eastAsia="宋体" w:cs="Times New Roman"/>
          <w:b/>
          <w:sz w:val="24"/>
          <w:highlight w:val="none"/>
        </w:rPr>
        <w:t xml:space="preserve">小微企业</w:t>
      </w:r>
      <w:r>
        <w:rPr>
          <w:rFonts w:ascii="Times New Roman" w:hAnsi="Times New Roman" w:eastAsia="宋体" w:cs="Times New Roman"/>
          <w:sz w:val="24"/>
          <w:highlight w:val="none"/>
        </w:rPr>
        <w:t xml:space="preserve">分包的采购项目，对于联合协议或者分包意向协议约定</w:t>
      </w:r>
      <w:r>
        <w:rPr>
          <w:rFonts w:ascii="Times New Roman" w:hAnsi="Times New Roman" w:eastAsia="宋体" w:cs="Times New Roman"/>
          <w:b/>
          <w:sz w:val="24"/>
          <w:highlight w:val="none"/>
        </w:rPr>
        <w:t xml:space="preserve">小微企业</w:t>
      </w:r>
      <w:r>
        <w:rPr>
          <w:rFonts w:ascii="Times New Roman" w:hAnsi="Times New Roman" w:eastAsia="宋体" w:cs="Times New Roman"/>
          <w:sz w:val="24"/>
          <w:highlight w:val="none"/>
        </w:rPr>
        <w:t xml:space="preserve">的合同份额占到合同总金额 30%以上的联合体或者大中型企业的报价给予</w:t>
      </w:r>
      <w:r>
        <w:rPr>
          <w:rFonts w:hint="eastAsia" w:ascii="Times New Roman" w:hAnsi="Times New Roman" w:eastAsia="宋体" w:cs="Times New Roman"/>
          <w:sz w:val="24"/>
          <w:highlight w:val="none"/>
          <w:u w:val="single"/>
        </w:rPr>
        <w:t xml:space="preserve">3</w:t>
      </w:r>
      <w:r>
        <w:rPr>
          <w:rFonts w:ascii="Times New Roman" w:hAnsi="Times New Roman" w:eastAsia="宋体" w:cs="Times New Roman"/>
          <w:sz w:val="24"/>
          <w:highlight w:val="none"/>
        </w:rPr>
        <w:t xml:space="preserve">%的扣除，用扣除后的价格参加评审。</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组成联合体或者接受分包的小微企业与联合体内其他企业、分包企业之间存在直接控股、管理关系的，不享受价格扣除优惠政策。</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价格扣除比例对小型企业和微型企业同等对待，不作区分。</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color w:val="000000"/>
          <w:sz w:val="24"/>
          <w:highlight w:val="none"/>
        </w:rPr>
        <w:t xml:space="preserve">中小企业参加政府采购活动，应当按照招标文件给定的格式出具《中小企业声明函》，否则不得享受相关中小企业扶持政策。</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监狱企业提供了由省级以上监狱管理局（常州市含教育矫治局）、戒毒管理局（含新疆生产建设兵团）出具的属于监狱企业的证明文件的，视同小微企业。</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残疾人福利性单位按招标文件要求提供了《残疾人福利性单位声明函》（见附件）的，视同小微企业。</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2014"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若投标人同时属于小型或微型企业、监狱企业、残疾人福利性单位中的两种及以上，将不重复享受小微企业价格扣减的优惠政策。</w:t>
      </w:r>
      <w:r>
        <w:rPr>
          <w:rFonts w:ascii="Times New Roman" w:hAnsi="Times New Roman" w:eastAsia="宋体" w:cs="Times New Roman"/>
          <w:sz w:val="24"/>
          <w:highlight w:val="none"/>
        </w:rPr>
      </w:r>
      <w:r/>
    </w:p>
    <w:p>
      <w:pPr>
        <w:pStyle w:val="945"/>
        <w:numPr>
          <w:ilvl w:val="1"/>
          <w:numId w:val="12"/>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sz w:val="24"/>
          <w:szCs w:val="24"/>
          <w:highlight w:val="none"/>
          <w:lang w:val="en-US" w:eastAsia="zh-CN" w:bidi="ar-SA"/>
        </w:rPr>
      </w:r>
      <w:r/>
    </w:p>
    <w:p>
      <w:pPr>
        <w:pStyle w:val="945"/>
        <w:numPr>
          <w:ilvl w:val="2"/>
          <w:numId w:val="12"/>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对本国产品给予的价格评审优惠与小微企业价格扣减的优惠政策可重复享受。</w:t>
      </w:r>
      <w:r>
        <w:rPr>
          <w:rFonts w:hint="eastAsia" w:ascii="Times New Roman" w:hAnsi="Times New Roman" w:eastAsia="宋体" w:cs="Times New Roman"/>
          <w:sz w:val="24"/>
          <w:szCs w:val="24"/>
          <w:highlight w:val="none"/>
          <w:lang w:val="en-US" w:eastAsia="zh-CN" w:bidi="ar-SA"/>
        </w:rPr>
      </w:r>
      <w:r/>
    </w:p>
    <w:p>
      <w:pPr>
        <w:pStyle w:val="945"/>
        <w:numPr>
          <w:ilvl w:val="0"/>
          <w:numId w:val="12"/>
        </w:numPr>
        <w:ind w:left="900" w:hanging="900"/>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投标文件的比较和评价</w:t>
      </w:r>
      <w:r>
        <w:rPr>
          <w:rFonts w:ascii="Times New Roman" w:hAnsi="Times New Roman" w:eastAsia="宋体" w:cs="Times New Roman"/>
          <w:sz w:val="24"/>
          <w:highlight w:val="none"/>
        </w:rPr>
      </w:r>
      <w:r/>
    </w:p>
    <w:p>
      <w:pPr>
        <w:pStyle w:val="945"/>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Times New Roman" w:hAnsi="Times New Roman" w:eastAsia="宋体" w:cs="Times New Roman"/>
          <w:sz w:val="24"/>
          <w:highlight w:val="none"/>
        </w:rPr>
      </w:r>
      <w:r/>
    </w:p>
    <w:p>
      <w:pPr>
        <w:pStyle w:val="945"/>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评标方法和评标标准</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本项目采用的评标方法为：</w:t>
      </w:r>
      <w:r>
        <w:rPr>
          <w:rFonts w:ascii="Times New Roman" w:hAnsi="Times New Roman" w:eastAsia="宋体" w:cs="Times New Roman"/>
          <w:sz w:val="24"/>
          <w:highlight w:val="none"/>
        </w:rPr>
      </w:r>
      <w:r/>
    </w:p>
    <w:p>
      <w:pPr>
        <w:pStyle w:val="945"/>
        <w:ind w:left="1985"/>
        <w:spacing w:line="360" w:lineRule="auto"/>
        <w:tabs>
          <w:tab w:val="left" w:pos="900" w:leader="none"/>
          <w:tab w:val="left" w:pos="1589" w:leader="none"/>
          <w:tab w:val="left" w:pos="1701" w:leader="none"/>
        </w:tabs>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Times New Roman" w:hAnsi="Times New Roman" w:eastAsia="宋体" w:cs="Times New Roman"/>
          <w:sz w:val="24"/>
          <w:highlight w:val="none"/>
        </w:rPr>
        <w:t xml:space="preserve">，招标文件中没有规定的评标标准不得作为评审的依据。</w:t>
      </w:r>
      <w:r>
        <w:rPr>
          <w:rFonts w:ascii="Times New Roman" w:hAnsi="Times New Roman" w:eastAsia="宋体" w:cs="Times New Roman"/>
          <w:sz w:val="24"/>
          <w:highlight w:val="none"/>
        </w:rPr>
      </w:r>
      <w:r/>
    </w:p>
    <w:p>
      <w:pPr>
        <w:pStyle w:val="945"/>
        <w:ind w:left="1985"/>
        <w:spacing w:line="360" w:lineRule="auto"/>
        <w:tabs>
          <w:tab w:val="left" w:pos="900" w:leader="none"/>
          <w:tab w:val="left" w:pos="1589" w:leader="none"/>
          <w:tab w:val="left" w:pos="1701"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□最低评标价法，指投标文件满足招标文件全部实质性要求，且投标报价最低的投标人为中标候选人的评标方法。</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imes New Roman" w:hAnsi="Times New Roman" w:eastAsia="宋体" w:cs="Times New Roman"/>
          <w:b/>
          <w:sz w:val="24"/>
          <w:highlight w:val="none"/>
        </w:rPr>
        <w:t xml:space="preserve">投标无效</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945"/>
        <w:ind w:left="2035"/>
        <w:spacing w:line="360" w:lineRule="auto"/>
        <w:tabs>
          <w:tab w:val="left" w:pos="1080" w:leader="none"/>
          <w:tab w:val="left" w:pos="1589"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□随机抽取</w:t>
      </w:r>
      <w:r>
        <w:rPr>
          <w:rFonts w:ascii="Times New Roman" w:hAnsi="Times New Roman" w:eastAsia="宋体" w:cs="Times New Roman"/>
          <w:sz w:val="24"/>
          <w:highlight w:val="none"/>
        </w:rPr>
      </w:r>
      <w:r/>
    </w:p>
    <w:p>
      <w:pPr>
        <w:pStyle w:val="945"/>
        <w:ind w:left="2035"/>
        <w:spacing w:line="360" w:lineRule="auto"/>
        <w:tabs>
          <w:tab w:val="left" w:pos="1080" w:leader="none"/>
          <w:tab w:val="left" w:pos="1589" w:leader="none"/>
          <w:tab w:val="left" w:pos="2035"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□其他方式，具体要求：_____</w:t>
      </w:r>
      <w:r>
        <w:rPr>
          <w:rFonts w:ascii="Times New Roman" w:hAnsi="Times New Roman" w:eastAsia="宋体" w:cs="Times New Roman"/>
          <w:sz w:val="24"/>
          <w:highlight w:val="none"/>
          <w:u w:val="singl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非政府强制采购的节能产品或环境标志产品，依据品目清单和认证证书实施政府优先采购。优先采购的具体规定（如涉及）</w:t>
      </w:r>
      <w:r>
        <w:rPr>
          <w:rFonts w:hint="eastAsia"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945"/>
        <w:numPr>
          <w:ilvl w:val="2"/>
          <w:numId w:val="12"/>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关于无线局域网认证产品政府采购清单中的产品，优先采购的具体规定（如涉及）</w:t>
      </w:r>
      <w:r>
        <w:rPr>
          <w:rFonts w:hint="eastAsia"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945"/>
        <w:numPr>
          <w:ilvl w:val="0"/>
          <w:numId w:val="12"/>
        </w:numPr>
        <w:ind w:left="900" w:hanging="900"/>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确定</w:t>
      </w:r>
      <w:bookmarkStart w:id="783" w:name="_Toc226309790"/>
      <w:r/>
      <w:bookmarkStart w:id="784" w:name="_Toc127151747"/>
      <w:r/>
      <w:bookmarkStart w:id="785" w:name="_Toc151193934"/>
      <w:r/>
      <w:bookmarkStart w:id="786" w:name="_Toc150509297"/>
      <w:r/>
      <w:bookmarkStart w:id="787" w:name="_Toc151193860"/>
      <w:r/>
      <w:bookmarkStart w:id="788" w:name="_Toc164608815"/>
      <w:r/>
      <w:bookmarkStart w:id="789" w:name="_Toc226337242"/>
      <w:r/>
      <w:bookmarkStart w:id="790" w:name="_Toc127161460"/>
      <w:r/>
      <w:bookmarkStart w:id="791" w:name="_Toc164229387"/>
      <w:r/>
      <w:bookmarkStart w:id="792" w:name="_Ref467307010"/>
      <w:r/>
      <w:bookmarkStart w:id="793" w:name="_Toc142311048"/>
      <w:r/>
      <w:bookmarkStart w:id="794" w:name="_Toc151193716"/>
      <w:r/>
      <w:bookmarkStart w:id="795" w:name="_Toc127151546"/>
      <w:r/>
      <w:bookmarkStart w:id="796" w:name="_Toc164229241"/>
      <w:r/>
      <w:bookmarkStart w:id="797" w:name="_Toc305158814"/>
      <w:r/>
      <w:bookmarkStart w:id="798" w:name="_Toc149720839"/>
      <w:r/>
      <w:bookmarkStart w:id="799" w:name="_Toc151190173"/>
      <w:r/>
      <w:bookmarkStart w:id="800" w:name="_Toc305158888"/>
      <w:r/>
      <w:bookmarkStart w:id="801" w:name="_Toc264969236"/>
      <w:r/>
      <w:bookmarkStart w:id="802" w:name="_Toc226965736"/>
      <w:r/>
      <w:bookmarkStart w:id="803" w:name="_Toc265228384"/>
      <w:r/>
      <w:bookmarkStart w:id="804" w:name="_Toc195842911"/>
      <w:r/>
      <w:bookmarkStart w:id="805" w:name="_Toc151193788"/>
      <w:r/>
      <w:bookmarkStart w:id="806" w:name="_Toc150480784"/>
      <w:r/>
      <w:bookmarkStart w:id="807" w:name="_Toc164608660"/>
      <w:r/>
      <w:bookmarkStart w:id="808" w:name="_Toc164351640"/>
      <w:r/>
      <w:bookmarkStart w:id="809" w:name="_Toc150774646"/>
      <w:r/>
      <w:bookmarkStart w:id="810" w:name="_Toc520356170"/>
      <w:r/>
      <w:bookmarkStart w:id="811" w:name="_Toc151193644"/>
      <w:r/>
      <w:bookmarkStart w:id="812" w:name="_Toc226965819"/>
      <w:r/>
      <w:bookmarkStart w:id="813" w:name="_Toc150774751"/>
      <w:r>
        <w:rPr>
          <w:rFonts w:ascii="Times New Roman" w:hAnsi="Times New Roman" w:eastAsia="宋体" w:cs="Times New Roman"/>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ascii="Times New Roman" w:hAnsi="Times New Roman" w:eastAsia="宋体" w:cs="Times New Roman"/>
          <w:sz w:val="24"/>
          <w:highlight w:val="none"/>
        </w:rPr>
      </w:r>
      <w:r/>
    </w:p>
    <w:p>
      <w:pPr>
        <w:pStyle w:val="945"/>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Times New Roman" w:hAnsi="Times New Roman" w:eastAsia="宋体" w:cs="Times New Roman"/>
          <w:sz w:val="24"/>
          <w:highlight w:val="none"/>
        </w:rPr>
      </w:r>
      <w:r/>
    </w:p>
    <w:p>
      <w:pPr>
        <w:pStyle w:val="945"/>
        <w:ind w:left="993" w:firstLine="136"/>
        <w:jc w:val="both"/>
        <w:spacing w:line="360" w:lineRule="auto"/>
        <w:widowControl w:val="off"/>
        <w:tabs>
          <w:tab w:val="left" w:pos="900" w:leader="none"/>
          <w:tab w:val="left" w:pos="2127" w:leader="none"/>
        </w:tabs>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□随机抽取</w:t>
      </w:r>
      <w:r>
        <w:rPr>
          <w:rFonts w:ascii="Times New Roman" w:hAnsi="Times New Roman" w:eastAsia="宋体" w:cs="Times New Roman"/>
          <w:sz w:val="24"/>
          <w:szCs w:val="24"/>
          <w:highlight w:val="none"/>
          <w:lang w:val="en-US" w:eastAsia="zh-CN" w:bidi="ar-SA"/>
        </w:rPr>
      </w:r>
      <w:r/>
    </w:p>
    <w:p>
      <w:pPr>
        <w:pStyle w:val="945"/>
        <w:ind w:left="993" w:firstLine="137"/>
        <w:jc w:val="both"/>
        <w:spacing w:line="360" w:lineRule="auto"/>
        <w:widowControl w:val="off"/>
        <w:tabs>
          <w:tab w:val="left" w:pos="900" w:leader="none"/>
          <w:tab w:val="left" w:pos="2127" w:leader="none"/>
        </w:tabs>
        <w:rPr>
          <w:rFonts w:hint="eastAsia" w:ascii="Times New Roman" w:hAnsi="Times New Roman" w:eastAsia="宋体" w:cs="Times New Roman"/>
          <w:sz w:val="24"/>
          <w:szCs w:val="24"/>
          <w:highlight w:val="none"/>
          <w:lang w:val="en-US" w:eastAsia="zh-CN" w:bidi="ar-SA"/>
        </w:rPr>
      </w:pPr>
      <w:r>
        <w:rPr>
          <w:rFonts w:hint="eastAsia" w:ascii="宋体" w:hAnsi="Courier New" w:eastAsia="宋体" w:cs="Times New Roman"/>
          <w:b/>
          <w:color w:val="000000"/>
          <w:sz w:val="24"/>
          <w:szCs w:val="20"/>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其他方式，具体要求：</w:t>
      </w:r>
      <w:r>
        <w:rPr>
          <w:rFonts w:hint="eastAsia" w:ascii="Times New Roman" w:hAnsi="Times New Roman" w:eastAsia="宋体" w:cs="Times New Roman"/>
          <w:sz w:val="24"/>
          <w:szCs w:val="24"/>
          <w:highlight w:val="none"/>
          <w:u w:val="single"/>
          <w:lang w:val="en-US" w:eastAsia="zh-CN" w:bidi="ar-SA"/>
        </w:rPr>
        <w:t xml:space="preserve">按投标报价由低到高顺序排列。得分且投标报价相同的，按技术指标优劣顺序排列。</w:t>
      </w:r>
      <w:r>
        <w:rPr>
          <w:rFonts w:hint="eastAsia" w:ascii="Times New Roman" w:hAnsi="Times New Roman" w:eastAsia="宋体" w:cs="Times New Roman"/>
          <w:sz w:val="24"/>
          <w:szCs w:val="24"/>
          <w:highlight w:val="none"/>
          <w:lang w:val="en-US" w:eastAsia="zh-CN" w:bidi="ar-SA"/>
        </w:rPr>
      </w:r>
      <w:r/>
    </w:p>
    <w:p>
      <w:pPr>
        <w:pStyle w:val="945"/>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ascii="Times New Roman" w:hAnsi="Times New Roman" w:eastAsia="宋体" w:cs="Times New Roman"/>
          <w:sz w:val="24"/>
          <w:highlight w:val="none"/>
        </w:rPr>
      </w:r>
      <w:r/>
    </w:p>
    <w:p>
      <w:pPr>
        <w:pStyle w:val="945"/>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Times New Roman" w:hAnsi="Times New Roman" w:eastAsia="宋体" w:cs="Times New Roman"/>
          <w:sz w:val="24"/>
          <w:highlight w:val="none"/>
        </w:rPr>
      </w:r>
      <w:r/>
    </w:p>
    <w:p>
      <w:pPr>
        <w:pStyle w:val="945"/>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评标委员会要对评分汇总情况进行复核，特别是对排名第一的、报价最低的、投标或</w:t>
      </w:r>
      <w:r>
        <w:rPr>
          <w:rFonts w:hint="eastAsia" w:ascii="Times New Roman" w:hAnsi="Times New Roman" w:eastAsia="宋体" w:cs="Times New Roman"/>
          <w:sz w:val="24"/>
          <w:highlight w:val="none"/>
        </w:rPr>
        <w:t xml:space="preserve">响应</w:t>
      </w:r>
      <w:r>
        <w:rPr>
          <w:rFonts w:ascii="Times New Roman" w:hAnsi="Times New Roman" w:eastAsia="宋体" w:cs="Times New Roman"/>
          <w:sz w:val="24"/>
          <w:highlight w:val="none"/>
        </w:rPr>
        <w:t xml:space="preserve">文件被认定为无效的情形进行重点复核。</w:t>
      </w:r>
      <w:r>
        <w:rPr>
          <w:rFonts w:ascii="Times New Roman" w:hAnsi="Times New Roman" w:eastAsia="宋体" w:cs="Times New Roman"/>
          <w:sz w:val="24"/>
          <w:highlight w:val="none"/>
        </w:rPr>
      </w:r>
      <w:r/>
    </w:p>
    <w:p>
      <w:pPr>
        <w:pStyle w:val="945"/>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评标委员会将根据各投标人的评标排序，依次推荐本项目（</w:t>
      </w:r>
      <w:r>
        <w:rPr>
          <w:rFonts w:hint="eastAsia" w:ascii="Times New Roman" w:hAnsi="Times New Roman" w:eastAsia="宋体" w:cs="Times New Roman"/>
          <w:sz w:val="24"/>
          <w:highlight w:val="none"/>
        </w:rPr>
        <w:t xml:space="preserve">各</w:t>
      </w:r>
      <w:r>
        <w:rPr>
          <w:rFonts w:ascii="Times New Roman" w:hAnsi="Times New Roman" w:eastAsia="宋体" w:cs="Times New Roman"/>
          <w:sz w:val="24"/>
          <w:highlight w:val="none"/>
        </w:rPr>
        <w:t xml:space="preserve">采购包）的中标候选人，起草并签署评标报告。本项目（</w:t>
      </w:r>
      <w:r>
        <w:rPr>
          <w:rFonts w:hint="eastAsia" w:ascii="Times New Roman" w:hAnsi="Times New Roman" w:eastAsia="宋体" w:cs="Times New Roman"/>
          <w:sz w:val="24"/>
          <w:highlight w:val="none"/>
        </w:rPr>
        <w:t xml:space="preserve">各</w:t>
      </w:r>
      <w:r>
        <w:rPr>
          <w:rFonts w:ascii="Times New Roman" w:hAnsi="Times New Roman" w:eastAsia="宋体" w:cs="Times New Roman"/>
          <w:sz w:val="24"/>
          <w:highlight w:val="none"/>
        </w:rPr>
        <w:t xml:space="preserve">采购包）评标委员会共（各）推荐</w:t>
      </w:r>
      <w:r>
        <w:rPr>
          <w:rFonts w:hint="eastAsia" w:ascii="Times New Roman" w:hAnsi="Times New Roman" w:eastAsia="宋体" w:cs="Times New Roman"/>
          <w:sz w:val="24"/>
          <w:highlight w:val="none"/>
        </w:rPr>
        <w:t xml:space="preserve">不少于3</w:t>
      </w:r>
      <w:r>
        <w:rPr>
          <w:rFonts w:ascii="Times New Roman" w:hAnsi="Times New Roman" w:eastAsia="宋体" w:cs="Times New Roman"/>
          <w:sz w:val="24"/>
          <w:highlight w:val="none"/>
        </w:rPr>
        <w:t xml:space="preserve">名中标候选人。</w:t>
      </w:r>
      <w:r>
        <w:rPr>
          <w:rFonts w:ascii="Times New Roman" w:hAnsi="Times New Roman" w:eastAsia="宋体" w:cs="Times New Roman"/>
          <w:sz w:val="24"/>
          <w:highlight w:val="none"/>
        </w:rPr>
      </w:r>
      <w:r/>
    </w:p>
    <w:p>
      <w:pPr>
        <w:pStyle w:val="945"/>
        <w:numPr>
          <w:ilvl w:val="0"/>
          <w:numId w:val="12"/>
        </w:numPr>
        <w:ind w:left="900" w:hanging="900"/>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报告违法行为</w:t>
      </w:r>
      <w:r>
        <w:rPr>
          <w:rFonts w:ascii="Times New Roman" w:hAnsi="Times New Roman" w:eastAsia="宋体" w:cs="Times New Roman"/>
          <w:sz w:val="24"/>
          <w:highlight w:val="none"/>
        </w:rPr>
      </w:r>
      <w:r/>
    </w:p>
    <w:p>
      <w:pPr>
        <w:pStyle w:val="945"/>
        <w:numPr>
          <w:ilvl w:val="1"/>
          <w:numId w:val="12"/>
        </w:numPr>
        <w:ind w:left="1077" w:hanging="720"/>
        <w:spacing w:line="360" w:lineRule="auto"/>
        <w:tabs>
          <w:tab w:val="left" w:pos="1080" w:leader="none"/>
          <w:tab w:val="left" w:pos="1589"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highlight w:val="none"/>
        </w:rPr>
      </w:r>
      <w:r/>
    </w:p>
    <w:p>
      <w:pPr>
        <w:pStyle w:val="945"/>
        <w:jc w:val="center"/>
        <w:widowControl/>
        <w:rPr>
          <w:b/>
          <w:highlight w:val="none"/>
        </w:rPr>
      </w:pPr>
      <w:r>
        <w:rPr>
          <w:b/>
          <w:sz w:val="24"/>
          <w:highlight w:val="none"/>
        </w:rPr>
        <w:br w:type="page" w:clear="all"/>
      </w:r>
      <w:r>
        <w:rPr>
          <w:b/>
          <w:sz w:val="24"/>
          <w:highlight w:val="none"/>
        </w:rPr>
        <w:t xml:space="preserve">二、评标标准</w:t>
      </w:r>
      <w:r>
        <w:rPr>
          <w:b/>
          <w:highlight w:val="none"/>
        </w:rPr>
      </w:r>
      <w:r/>
    </w:p>
    <w:tbl>
      <w:tblPr>
        <w:tblW w:w="9628" w:type="dxa"/>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332"/>
        <w:gridCol w:w="764"/>
        <w:gridCol w:w="4272"/>
        <w:gridCol w:w="2547"/>
      </w:tblGrid>
      <w:tr>
        <w:trPr/>
        <w:tc>
          <w:tcPr>
            <w:tcW w:w="713" w:type="dxa"/>
            <w:vAlign w:val="center"/>
            <w:textDirection w:val="lrTb"/>
            <w:noWrap w:val="false"/>
          </w:tcPr>
          <w:p>
            <w:pPr>
              <w:pStyle w:val="945"/>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序号</w:t>
            </w:r>
            <w:r>
              <w:rPr>
                <w:rFonts w:ascii="Times New Roman" w:hAnsi="Times New Roman" w:eastAsia="宋体" w:cs="Times New Roman"/>
                <w:b/>
                <w:sz w:val="24"/>
              </w:rPr>
            </w:r>
            <w:r/>
          </w:p>
        </w:tc>
        <w:tc>
          <w:tcPr>
            <w:tcW w:w="1332" w:type="dxa"/>
            <w:vAlign w:val="center"/>
            <w:textDirection w:val="lrTb"/>
            <w:noWrap w:val="false"/>
          </w:tcPr>
          <w:p>
            <w:pPr>
              <w:pStyle w:val="945"/>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评分因素</w:t>
            </w:r>
            <w:r>
              <w:rPr>
                <w:rFonts w:ascii="Times New Roman" w:hAnsi="Times New Roman" w:eastAsia="宋体" w:cs="Times New Roman"/>
                <w:b/>
                <w:sz w:val="24"/>
              </w:rPr>
            </w:r>
            <w:r/>
          </w:p>
        </w:tc>
        <w:tc>
          <w:tcPr>
            <w:tcW w:w="764" w:type="dxa"/>
            <w:vAlign w:val="center"/>
            <w:textDirection w:val="lrTb"/>
            <w:noWrap w:val="false"/>
          </w:tcPr>
          <w:p>
            <w:pPr>
              <w:pStyle w:val="945"/>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分值</w:t>
            </w:r>
            <w:r>
              <w:rPr>
                <w:rFonts w:ascii="Times New Roman" w:hAnsi="Times New Roman" w:eastAsia="宋体" w:cs="Times New Roman"/>
                <w:b/>
                <w:sz w:val="24"/>
              </w:rPr>
            </w:r>
            <w:r/>
          </w:p>
        </w:tc>
        <w:tc>
          <w:tcPr>
            <w:tcW w:w="4272" w:type="dxa"/>
            <w:vAlign w:val="center"/>
            <w:textDirection w:val="lrTb"/>
            <w:noWrap w:val="false"/>
          </w:tcPr>
          <w:p>
            <w:pPr>
              <w:pStyle w:val="945"/>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评分标准</w:t>
            </w:r>
            <w:r>
              <w:rPr>
                <w:rFonts w:ascii="Times New Roman" w:hAnsi="Times New Roman" w:eastAsia="宋体" w:cs="Times New Roman"/>
                <w:b/>
                <w:sz w:val="24"/>
              </w:rPr>
            </w:r>
            <w:r/>
          </w:p>
        </w:tc>
        <w:tc>
          <w:tcPr>
            <w:tcW w:w="2547" w:type="dxa"/>
            <w:vAlign w:val="center"/>
            <w:textDirection w:val="lrTb"/>
            <w:noWrap w:val="false"/>
          </w:tcPr>
          <w:p>
            <w:pPr>
              <w:pStyle w:val="1189"/>
              <w:spacing w:before="0" w:after="0" w:line="240" w:lineRule="auto"/>
              <w:rPr>
                <w:rFonts w:ascii="Times New Roman" w:hAnsi="Times New Roman" w:eastAsia="宋体" w:cs="Times New Roman"/>
                <w:szCs w:val="24"/>
              </w:rPr>
            </w:pPr>
            <w:r>
              <w:rPr>
                <w:rFonts w:ascii="Times New Roman" w:hAnsi="Times New Roman" w:eastAsia="宋体" w:cs="Times New Roman"/>
                <w:szCs w:val="24"/>
              </w:rPr>
              <w:t xml:space="preserve">说明</w:t>
            </w:r>
            <w:r>
              <w:rPr>
                <w:rFonts w:ascii="Times New Roman" w:hAnsi="Times New Roman" w:eastAsia="宋体" w:cs="Times New Roman"/>
                <w:szCs w:val="24"/>
              </w:rPr>
            </w:r>
            <w:r/>
          </w:p>
        </w:tc>
      </w:tr>
      <w:tr>
        <w:trPr>
          <w:trHeight w:val="2059"/>
        </w:trPr>
        <w:tc>
          <w:tcPr>
            <w:tcW w:w="713" w:type="dxa"/>
            <w:vAlign w:val="center"/>
            <w:textDirection w:val="lrTb"/>
            <w:noWrap w:val="false"/>
          </w:tcPr>
          <w:p>
            <w:pPr>
              <w:pStyle w:val="945"/>
              <w:ind w:firstLine="28"/>
              <w:jc w:val="center"/>
              <w:rPr>
                <w:rFonts w:ascii="Times New Roman" w:hAnsi="Times New Roman" w:eastAsia="宋体" w:cs="Times New Roman"/>
                <w:b/>
                <w:sz w:val="24"/>
              </w:rPr>
            </w:pPr>
            <w:r>
              <w:rPr>
                <w:rFonts w:hint="eastAsia" w:ascii="Times New Roman" w:hAnsi="Times New Roman" w:eastAsia="宋体" w:cs="Times New Roman"/>
                <w:b/>
                <w:sz w:val="24"/>
              </w:rPr>
              <w:t xml:space="preserve">1</w:t>
            </w:r>
            <w:r>
              <w:rPr>
                <w:rFonts w:ascii="Times New Roman" w:hAnsi="Times New Roman" w:eastAsia="宋体" w:cs="Times New Roman"/>
                <w:b/>
                <w:sz w:val="24"/>
              </w:rPr>
            </w:r>
            <w:r/>
          </w:p>
        </w:tc>
        <w:tc>
          <w:tcPr>
            <w:tcW w:w="1332"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价格分</w:t>
            </w:r>
            <w:r>
              <w:rPr>
                <w:rFonts w:ascii="Times New Roman" w:hAnsi="Times New Roman" w:eastAsia="宋体" w:cs="Times New Roman"/>
                <w:sz w:val="24"/>
              </w:rPr>
            </w:r>
            <w:r/>
          </w:p>
        </w:tc>
        <w:tc>
          <w:tcPr>
            <w:tcW w:w="764"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10</w:t>
            </w:r>
            <w:r>
              <w:rPr>
                <w:rFonts w:ascii="Times New Roman" w:hAnsi="Times New Roman" w:eastAsia="宋体" w:cs="Times New Roman"/>
                <w:sz w:val="24"/>
              </w:rPr>
            </w:r>
            <w:r/>
          </w:p>
        </w:tc>
        <w:tc>
          <w:tcPr>
            <w:tcW w:w="4272" w:type="dxa"/>
            <w:vAlign w:val="center"/>
            <w:textDirection w:val="lrTb"/>
            <w:noWrap w:val="false"/>
          </w:tcPr>
          <w:p>
            <w:pPr>
              <w:pStyle w:val="945"/>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满足招标文件要求且投标价格最低的投标报价为评标基准价，其价格分为满分。其他</w:t>
            </w:r>
            <w:r>
              <w:rPr>
                <w:rFonts w:hint="eastAsia" w:ascii="Times New Roman" w:hAnsi="Times New Roman" w:eastAsia="宋体" w:cs="Times New Roman"/>
                <w:sz w:val="24"/>
                <w:highlight w:val="none"/>
                <w:lang w:val="en-US" w:eastAsia="zh-CN"/>
              </w:rPr>
              <w:t xml:space="preserve">供应商</w:t>
            </w:r>
            <w:r>
              <w:rPr>
                <w:rFonts w:ascii="Times New Roman" w:hAnsi="Times New Roman" w:eastAsia="宋体" w:cs="Times New Roman"/>
                <w:sz w:val="24"/>
                <w:highlight w:val="none"/>
              </w:rPr>
              <w:t xml:space="preserve">的价格分统一按照下列公式计算：</w:t>
            </w:r>
            <w:r>
              <w:rPr>
                <w:rFonts w:ascii="Times New Roman" w:hAnsi="Times New Roman" w:eastAsia="宋体" w:cs="Times New Roman"/>
                <w:sz w:val="24"/>
                <w:highlight w:val="none"/>
              </w:rPr>
            </w:r>
            <w:r/>
          </w:p>
          <w:p>
            <w:pPr>
              <w:pStyle w:val="945"/>
              <w:rPr>
                <w:rFonts w:ascii="Times New Roman" w:hAnsi="Times New Roman" w:eastAsia="宋体" w:cs="Times New Roman"/>
                <w:sz w:val="24"/>
              </w:rPr>
            </w:pPr>
            <w:r>
              <w:rPr>
                <w:rFonts w:ascii="Times New Roman" w:hAnsi="Times New Roman" w:eastAsia="宋体" w:cs="Times New Roman"/>
                <w:sz w:val="24"/>
                <w:highlight w:val="none"/>
              </w:rPr>
              <w:t xml:space="preserve">投标报价得分＝（评标基准价/投标报价）×分值。</w:t>
            </w:r>
            <w:r>
              <w:rPr>
                <w:rFonts w:ascii="Times New Roman" w:hAnsi="Times New Roman" w:eastAsia="宋体" w:cs="Times New Roman"/>
                <w:sz w:val="24"/>
              </w:rPr>
            </w:r>
            <w:r/>
          </w:p>
        </w:tc>
        <w:tc>
          <w:tcPr>
            <w:tcW w:w="2547" w:type="dxa"/>
            <w:vAlign w:val="center"/>
            <w:textDirection w:val="lrTb"/>
            <w:noWrap w:val="false"/>
          </w:tcPr>
          <w:p>
            <w:pPr>
              <w:pStyle w:val="945"/>
              <w:ind w:left="-38"/>
              <w:rPr>
                <w:rFonts w:ascii="Times New Roman" w:hAnsi="Times New Roman" w:eastAsia="宋体" w:cs="Times New Roman"/>
                <w:sz w:val="24"/>
              </w:rPr>
            </w:pPr>
            <w:r>
              <w:rPr>
                <w:rFonts w:hint="eastAsia" w:ascii="Times New Roman" w:hAnsi="Times New Roman" w:eastAsia="宋体" w:cs="Times New Roman"/>
                <w:sz w:val="24"/>
              </w:rPr>
              <w:t xml:space="preserve">此处最终报价指经过报价修正，及</w:t>
            </w:r>
            <w:r>
              <w:rPr>
                <w:rFonts w:ascii="Times New Roman" w:hAnsi="Times New Roman" w:eastAsia="宋体" w:cs="Times New Roman"/>
                <w:sz w:val="24"/>
              </w:rPr>
              <w:t xml:space="preserve">因落实政府采购政策进行价格调整</w:t>
            </w:r>
            <w:r>
              <w:rPr>
                <w:rFonts w:hint="eastAsia" w:ascii="Times New Roman" w:hAnsi="Times New Roman" w:eastAsia="宋体" w:cs="Times New Roman"/>
                <w:sz w:val="24"/>
              </w:rPr>
              <w:t xml:space="preserve">后</w:t>
            </w:r>
            <w:r>
              <w:rPr>
                <w:rFonts w:ascii="Times New Roman" w:hAnsi="Times New Roman" w:eastAsia="宋体" w:cs="Times New Roman"/>
                <w:sz w:val="24"/>
              </w:rPr>
              <w:t xml:space="preserve">的</w:t>
            </w:r>
            <w:r>
              <w:rPr>
                <w:rFonts w:hint="eastAsia" w:ascii="Times New Roman" w:hAnsi="Times New Roman" w:eastAsia="宋体" w:cs="Times New Roman"/>
                <w:sz w:val="24"/>
              </w:rPr>
              <w:t xml:space="preserve">最终报价</w:t>
            </w:r>
            <w:r>
              <w:rPr>
                <w:rFonts w:ascii="Times New Roman" w:hAnsi="Times New Roman" w:eastAsia="宋体" w:cs="Times New Roman"/>
                <w:sz w:val="24"/>
              </w:rPr>
              <w:t xml:space="preserve">。</w:t>
            </w:r>
            <w:r>
              <w:rPr>
                <w:rFonts w:ascii="Times New Roman" w:hAnsi="Times New Roman" w:eastAsia="宋体" w:cs="Times New Roman"/>
                <w:sz w:val="24"/>
              </w:rPr>
            </w:r>
            <w:r/>
          </w:p>
        </w:tc>
      </w:tr>
      <w:tr>
        <w:trPr>
          <w:trHeight w:val="401"/>
        </w:trPr>
        <w:tc>
          <w:tcPr>
            <w:tcW w:w="713"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r>
            <w:r/>
          </w:p>
        </w:tc>
        <w:tc>
          <w:tcPr>
            <w:tcW w:w="1332"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主观分</w:t>
            </w:r>
            <w:r>
              <w:rPr>
                <w:rFonts w:ascii="Times New Roman" w:hAnsi="Times New Roman" w:eastAsia="宋体" w:cs="Times New Roman"/>
                <w:sz w:val="24"/>
              </w:rPr>
            </w:r>
            <w:r/>
          </w:p>
        </w:tc>
        <w:tc>
          <w:tcPr>
            <w:tcW w:w="764"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59</w:t>
            </w:r>
            <w:r>
              <w:rPr>
                <w:rFonts w:ascii="Times New Roman" w:hAnsi="Times New Roman" w:eastAsia="宋体" w:cs="Times New Roman"/>
                <w:sz w:val="24"/>
              </w:rPr>
            </w:r>
            <w:r/>
          </w:p>
        </w:tc>
        <w:tc>
          <w:tcPr>
            <w:tcW w:w="4272" w:type="dxa"/>
            <w:vAlign w:val="center"/>
            <w:textDirection w:val="lrTb"/>
            <w:noWrap w:val="false"/>
          </w:tcPr>
          <w:p>
            <w:pPr>
              <w:pStyle w:val="945"/>
              <w:rPr>
                <w:rFonts w:ascii="Times New Roman" w:hAnsi="Times New Roman" w:eastAsia="宋体" w:cs="Times New Roman"/>
                <w:sz w:val="24"/>
              </w:rPr>
            </w:pPr>
            <w:r>
              <w:rPr>
                <w:rFonts w:ascii="Times New Roman" w:hAnsi="Times New Roman" w:eastAsia="宋体" w:cs="Times New Roman"/>
                <w:sz w:val="24"/>
              </w:rPr>
            </w:r>
            <w:r/>
          </w:p>
        </w:tc>
        <w:tc>
          <w:tcPr>
            <w:tcW w:w="2547" w:type="dxa"/>
            <w:vAlign w:val="center"/>
            <w:textDirection w:val="lrTb"/>
            <w:noWrap w:val="false"/>
          </w:tcPr>
          <w:p>
            <w:pPr>
              <w:pStyle w:val="945"/>
              <w:ind w:left="-38"/>
              <w:rPr>
                <w:rFonts w:ascii="Times New Roman" w:hAnsi="Times New Roman" w:eastAsia="宋体" w:cs="Times New Roman"/>
                <w:sz w:val="24"/>
              </w:rPr>
            </w:pPr>
            <w:r>
              <w:rPr>
                <w:rFonts w:ascii="Times New Roman" w:hAnsi="Times New Roman" w:eastAsia="宋体" w:cs="Times New Roman"/>
                <w:sz w:val="24"/>
              </w:rPr>
            </w:r>
            <w:r/>
          </w:p>
        </w:tc>
      </w:tr>
      <w:tr>
        <w:trPr>
          <w:trHeight w:val="4971"/>
        </w:trPr>
        <w:tc>
          <w:tcPr>
            <w:tcW w:w="713"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2.1</w:t>
            </w:r>
            <w:r>
              <w:rPr>
                <w:rFonts w:ascii="Times New Roman" w:hAnsi="Times New Roman" w:eastAsia="宋体" w:cs="Times New Roman"/>
                <w:sz w:val="24"/>
              </w:rPr>
            </w:r>
            <w:r/>
          </w:p>
        </w:tc>
        <w:tc>
          <w:tcPr>
            <w:tcW w:w="1332"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项目理解与认识</w:t>
            </w:r>
            <w:r>
              <w:rPr>
                <w:rFonts w:ascii="Times New Roman" w:hAnsi="Times New Roman" w:eastAsia="宋体" w:cs="Times New Roman"/>
                <w:sz w:val="24"/>
              </w:rPr>
            </w:r>
            <w:r/>
          </w:p>
        </w:tc>
        <w:tc>
          <w:tcPr>
            <w:tcW w:w="764" w:type="dxa"/>
            <w:vAlign w:val="center"/>
            <w:textDirection w:val="lrTb"/>
            <w:noWrap w:val="false"/>
          </w:tcPr>
          <w:p>
            <w:pPr>
              <w:pStyle w:val="945"/>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9</w:t>
            </w:r>
            <w:r>
              <w:rPr>
                <w:rFonts w:hint="eastAsia" w:ascii="Times New Roman" w:hAnsi="Times New Roman" w:eastAsia="宋体" w:cs="Times New Roman"/>
                <w:sz w:val="24"/>
                <w:lang w:eastAsia="zh-CN"/>
              </w:rPr>
            </w:r>
            <w:r/>
          </w:p>
        </w:tc>
        <w:tc>
          <w:tcPr>
            <w:tcW w:w="4272" w:type="dxa"/>
            <w:vAlign w:val="center"/>
            <w:textDirection w:val="lrTb"/>
            <w:noWrap w:val="false"/>
          </w:tcPr>
          <w:p>
            <w:pPr>
              <w:pStyle w:val="945"/>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color w:val="000000"/>
                <w:sz w:val="24"/>
                <w:szCs w:val="24"/>
              </w:rPr>
              <w:t xml:space="preserve">提供的项目背景分析及政策解读</w:t>
            </w:r>
            <w:r>
              <w:rPr>
                <w:rFonts w:hint="eastAsia" w:ascii="宋体" w:hAnsi="宋体" w:eastAsia="宋体" w:cs="宋体"/>
                <w:b/>
                <w:bCs/>
                <w:sz w:val="24"/>
                <w:highlight w:val="none"/>
                <w:lang w:val="en-US" w:eastAsia="zh-CN"/>
              </w:rPr>
              <w:t xml:space="preserve">的可行性和合理性</w:t>
            </w:r>
            <w:r>
              <w:rPr>
                <w:rFonts w:hint="eastAsia" w:ascii="宋体" w:hAnsi="宋体" w:eastAsia="宋体" w:cs="宋体"/>
                <w:b/>
                <w:bCs/>
                <w:color w:val="000000"/>
                <w:sz w:val="24"/>
                <w:szCs w:val="24"/>
              </w:rPr>
              <w:t xml:space="preserve">进行评审。包含但不限于</w:t>
            </w:r>
            <w:r>
              <w:rPr>
                <w:rFonts w:hint="eastAsia" w:ascii="宋体" w:hAnsi="宋体" w:eastAsia="宋体" w:cs="宋体"/>
                <w:b/>
                <w:bCs/>
                <w:color w:val="000000"/>
                <w:sz w:val="24"/>
                <w:szCs w:val="24"/>
                <w:lang w:val="en-US" w:eastAsia="zh-CN"/>
              </w:rPr>
              <w:t xml:space="preserve">以下内容：</w:t>
            </w:r>
            <w:r>
              <w:rPr>
                <w:rFonts w:hint="eastAsia" w:ascii="宋体" w:hAnsi="宋体" w:eastAsia="宋体" w:cs="宋体"/>
                <w:b/>
                <w:bCs/>
                <w:color w:val="000000"/>
                <w:sz w:val="24"/>
                <w:szCs w:val="24"/>
                <w:highlight w:val="none"/>
                <w:lang w:val="en-US" w:eastAsia="zh-CN"/>
              </w:rPr>
              <w:t xml:space="preserve">①项目背景理解</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highlight w:val="none"/>
                <w:lang w:val="en-US" w:eastAsia="zh-CN"/>
              </w:rPr>
              <w:t xml:space="preserve">②项目背景分析，</w:t>
            </w:r>
            <w:r>
              <w:rPr>
                <w:rFonts w:hint="eastAsia" w:ascii="宋体" w:hAnsi="宋体" w:eastAsia="宋体" w:cs="宋体"/>
                <w:b/>
                <w:bCs/>
                <w:color w:val="000000"/>
                <w:sz w:val="24"/>
                <w:szCs w:val="24"/>
                <w:highlight w:val="none"/>
                <w:lang w:val="en-US" w:eastAsia="zh-CN"/>
              </w:rPr>
              <w:t xml:space="preserve">③国家及省市政策解读</w:t>
            </w:r>
            <w:r>
              <w:rPr>
                <w:rFonts w:hint="eastAsia" w:ascii="宋体" w:hAnsi="宋体" w:eastAsia="宋体" w:cs="宋体"/>
                <w:b/>
                <w:bCs/>
                <w:color w:val="000000"/>
                <w:sz w:val="24"/>
                <w:szCs w:val="24"/>
              </w:rPr>
              <w:t xml:space="preserve">等。</w:t>
            </w:r>
            <w:r>
              <w:rPr>
                <w:rFonts w:hint="eastAsia" w:ascii="宋体" w:hAnsi="宋体" w:eastAsia="宋体" w:cs="宋体"/>
                <w:b/>
                <w:bCs/>
                <w:color w:val="000000"/>
                <w:sz w:val="24"/>
                <w:szCs w:val="24"/>
              </w:rPr>
            </w:r>
            <w:r/>
          </w:p>
          <w:p>
            <w:pPr>
              <w:pStyle w:val="945"/>
              <w:rPr>
                <w:rFonts w:ascii="Times New Roman" w:hAnsi="Times New Roman" w:eastAsia="宋体" w:cs="Times New Roman"/>
                <w:sz w:val="24"/>
              </w:rPr>
            </w:pP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分，扣完为止。未提供不得分。</w:t>
            </w:r>
            <w:r>
              <w:rPr>
                <w:rFonts w:ascii="Times New Roman" w:hAnsi="Times New Roman" w:eastAsia="宋体" w:cs="Times New Roman"/>
                <w:sz w:val="24"/>
              </w:rPr>
            </w:r>
            <w:r/>
          </w:p>
        </w:tc>
        <w:tc>
          <w:tcPr>
            <w:tcW w:w="2547" w:type="dxa"/>
            <w:vAlign w:val="center"/>
            <w:textDirection w:val="lrTb"/>
            <w:noWrap w:val="false"/>
          </w:tcPr>
          <w:p>
            <w:pPr>
              <w:pStyle w:val="945"/>
              <w:ind w:left="-38"/>
              <w:rPr>
                <w:rFonts w:ascii="Times New Roman" w:hAnsi="Times New Roman" w:eastAsia="宋体" w:cs="Times New Roman"/>
                <w:sz w:val="24"/>
              </w:rPr>
            </w:pPr>
            <w:r>
              <w:rPr>
                <w:rFonts w:ascii="Times New Roman" w:hAnsi="Times New Roman" w:eastAsia="宋体" w:cs="Times New Roman"/>
                <w:sz w:val="24"/>
              </w:rPr>
            </w:r>
            <w:r/>
          </w:p>
        </w:tc>
      </w:tr>
      <w:tr>
        <w:trPr>
          <w:trHeight w:val="5036"/>
        </w:trPr>
        <w:tc>
          <w:tcPr>
            <w:tcW w:w="713"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2.2</w:t>
            </w:r>
            <w:r>
              <w:rPr>
                <w:rFonts w:ascii="Times New Roman" w:hAnsi="Times New Roman" w:eastAsia="宋体" w:cs="Times New Roman"/>
                <w:sz w:val="24"/>
              </w:rPr>
            </w:r>
            <w:r/>
          </w:p>
        </w:tc>
        <w:tc>
          <w:tcPr>
            <w:tcW w:w="1332"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项目技术方案</w:t>
            </w:r>
            <w:r>
              <w:rPr>
                <w:rFonts w:ascii="Times New Roman" w:hAnsi="Times New Roman" w:eastAsia="宋体" w:cs="Times New Roman"/>
                <w:sz w:val="24"/>
              </w:rPr>
            </w:r>
            <w:r/>
          </w:p>
        </w:tc>
        <w:tc>
          <w:tcPr>
            <w:tcW w:w="764" w:type="dxa"/>
            <w:vAlign w:val="center"/>
            <w:textDirection w:val="lrTb"/>
            <w:noWrap w:val="false"/>
          </w:tcPr>
          <w:p>
            <w:pPr>
              <w:pStyle w:val="945"/>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15</w:t>
            </w:r>
            <w:r>
              <w:rPr>
                <w:rFonts w:ascii="Times New Roman" w:hAnsi="Times New Roman" w:eastAsia="宋体" w:cs="Times New Roman"/>
                <w:sz w:val="24"/>
                <w:lang w:val="en-US" w:eastAsia="zh-CN"/>
              </w:rPr>
            </w:r>
            <w:r/>
          </w:p>
        </w:tc>
        <w:tc>
          <w:tcPr>
            <w:tcW w:w="4272" w:type="dxa"/>
            <w:vAlign w:val="center"/>
            <w:textDirection w:val="lrTb"/>
            <w:noWrap w:val="false"/>
          </w:tcPr>
          <w:p>
            <w:pPr>
              <w:pStyle w:val="945"/>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color w:val="000000"/>
                <w:sz w:val="24"/>
                <w:szCs w:val="24"/>
              </w:rPr>
              <w:t xml:space="preserve">提供的项目技术方案</w:t>
            </w:r>
            <w:r>
              <w:rPr>
                <w:rFonts w:hint="eastAsia" w:ascii="宋体" w:hAnsi="宋体" w:eastAsia="宋体" w:cs="宋体"/>
                <w:b/>
                <w:bCs/>
                <w:sz w:val="24"/>
                <w:highlight w:val="none"/>
                <w:lang w:val="en-US" w:eastAsia="zh-CN"/>
              </w:rPr>
              <w:t xml:space="preserve">的可行性和合理性</w:t>
            </w:r>
            <w:r>
              <w:rPr>
                <w:rFonts w:hint="eastAsia" w:ascii="宋体" w:hAnsi="宋体" w:eastAsia="宋体" w:cs="宋体"/>
                <w:b/>
                <w:bCs/>
                <w:color w:val="000000"/>
                <w:sz w:val="24"/>
                <w:szCs w:val="24"/>
              </w:rPr>
              <w:t xml:space="preserve">进行评审。包含但不限于</w:t>
            </w:r>
            <w:r>
              <w:rPr>
                <w:rFonts w:hint="eastAsia" w:ascii="宋体" w:hAnsi="宋体" w:eastAsia="宋体" w:cs="宋体"/>
                <w:b/>
                <w:bCs/>
                <w:color w:val="000000"/>
                <w:sz w:val="24"/>
                <w:szCs w:val="24"/>
                <w:lang w:val="en-US" w:eastAsia="zh-CN"/>
              </w:rPr>
              <w:t xml:space="preserve">以下内容：</w:t>
            </w:r>
            <w:r>
              <w:rPr>
                <w:rFonts w:hint="eastAsia" w:ascii="宋体" w:hAnsi="宋体" w:eastAsia="宋体" w:cs="宋体"/>
                <w:b/>
                <w:bCs/>
                <w:color w:val="000000"/>
                <w:sz w:val="24"/>
                <w:szCs w:val="24"/>
                <w:highlight w:val="none"/>
                <w:lang w:val="en-US" w:eastAsia="zh-CN"/>
              </w:rPr>
              <w:t xml:space="preserve">①项目总体概况</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highlight w:val="none"/>
                <w:lang w:val="en-US" w:eastAsia="zh-CN"/>
              </w:rPr>
              <w:t xml:space="preserve">②前期准备方案，③摸底调查和公示方案，④数据库建设方案，⑤资料归档方案</w:t>
            </w:r>
            <w:r>
              <w:rPr>
                <w:rFonts w:hint="eastAsia" w:ascii="宋体" w:hAnsi="宋体" w:eastAsia="宋体" w:cs="宋体"/>
                <w:b/>
                <w:bCs/>
                <w:color w:val="000000"/>
                <w:sz w:val="24"/>
                <w:szCs w:val="24"/>
              </w:rPr>
              <w:t xml:space="preserve">等。</w:t>
            </w:r>
            <w:r>
              <w:rPr>
                <w:rFonts w:hint="eastAsia" w:ascii="宋体" w:hAnsi="宋体" w:eastAsia="宋体" w:cs="宋体"/>
                <w:b/>
                <w:bCs/>
                <w:color w:val="000000"/>
                <w:sz w:val="24"/>
                <w:szCs w:val="24"/>
              </w:rPr>
            </w:r>
            <w:r/>
          </w:p>
          <w:p>
            <w:pPr>
              <w:pStyle w:val="945"/>
              <w:rPr>
                <w:rFonts w:ascii="Times New Roman" w:hAnsi="Times New Roman" w:eastAsia="宋体" w:cs="Times New Roman"/>
                <w:sz w:val="24"/>
              </w:rPr>
            </w:pP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分，扣完为止。未提供不得分。</w:t>
            </w:r>
            <w:r>
              <w:rPr>
                <w:rFonts w:ascii="Times New Roman" w:hAnsi="Times New Roman" w:eastAsia="宋体" w:cs="Times New Roman"/>
                <w:sz w:val="24"/>
              </w:rPr>
            </w:r>
            <w:r/>
          </w:p>
        </w:tc>
        <w:tc>
          <w:tcPr>
            <w:tcW w:w="2547" w:type="dxa"/>
            <w:vAlign w:val="center"/>
            <w:textDirection w:val="lrTb"/>
            <w:noWrap w:val="false"/>
          </w:tcPr>
          <w:p>
            <w:pPr>
              <w:pStyle w:val="945"/>
              <w:ind w:left="-38"/>
              <w:rPr>
                <w:rFonts w:ascii="Times New Roman" w:hAnsi="Times New Roman" w:eastAsia="宋体" w:cs="Times New Roman"/>
                <w:sz w:val="24"/>
              </w:rPr>
            </w:pPr>
            <w:r>
              <w:rPr>
                <w:rFonts w:ascii="Times New Roman" w:hAnsi="Times New Roman" w:eastAsia="宋体" w:cs="Times New Roman"/>
                <w:sz w:val="24"/>
              </w:rPr>
            </w:r>
            <w:r/>
          </w:p>
        </w:tc>
      </w:tr>
      <w:tr>
        <w:trPr>
          <w:trHeight w:val="5095"/>
        </w:trPr>
        <w:tc>
          <w:tcPr>
            <w:tcW w:w="713"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2.3</w:t>
            </w:r>
            <w:r>
              <w:rPr>
                <w:rFonts w:ascii="Times New Roman" w:hAnsi="Times New Roman" w:eastAsia="宋体" w:cs="Times New Roman"/>
                <w:sz w:val="24"/>
              </w:rPr>
            </w:r>
            <w:r/>
          </w:p>
        </w:tc>
        <w:tc>
          <w:tcPr>
            <w:tcW w:w="1332" w:type="dxa"/>
            <w:vAlign w:val="center"/>
            <w:textDirection w:val="lrTb"/>
            <w:noWrap w:val="false"/>
          </w:tcPr>
          <w:p>
            <w:pPr>
              <w:pStyle w:val="945"/>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重点难点分析及应对措施</w:t>
            </w:r>
            <w:r>
              <w:rPr>
                <w:rFonts w:hint="eastAsia" w:ascii="Times New Roman" w:hAnsi="Times New Roman" w:eastAsia="宋体" w:cs="Times New Roman"/>
                <w:sz w:val="24"/>
              </w:rPr>
            </w:r>
            <w:r/>
          </w:p>
        </w:tc>
        <w:tc>
          <w:tcPr>
            <w:tcW w:w="764" w:type="dxa"/>
            <w:vAlign w:val="center"/>
            <w:textDirection w:val="lrTb"/>
            <w:noWrap w:val="false"/>
          </w:tcPr>
          <w:p>
            <w:pPr>
              <w:pStyle w:val="945"/>
              <w:ind w:firstLine="28"/>
              <w:jc w:val="center"/>
              <w:rPr>
                <w:rFonts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12</w:t>
            </w:r>
            <w:r>
              <w:rPr>
                <w:rFonts w:ascii="Times New Roman" w:hAnsi="Times New Roman" w:eastAsia="宋体" w:cs="Times New Roman"/>
                <w:sz w:val="24"/>
                <w:lang w:val="en-US" w:eastAsia="zh-CN"/>
              </w:rPr>
            </w:r>
            <w:r/>
          </w:p>
        </w:tc>
        <w:tc>
          <w:tcPr>
            <w:tcW w:w="4272" w:type="dxa"/>
            <w:vAlign w:val="center"/>
            <w:textDirection w:val="lrTb"/>
            <w:noWrap w:val="false"/>
          </w:tcPr>
          <w:p>
            <w:pPr>
              <w:pStyle w:val="945"/>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color w:val="000000"/>
                <w:sz w:val="24"/>
                <w:szCs w:val="24"/>
              </w:rPr>
              <w:t xml:space="preserve">提供的项目重难点问题分析及应对措施</w:t>
            </w:r>
            <w:r>
              <w:rPr>
                <w:rFonts w:hint="eastAsia" w:ascii="宋体" w:hAnsi="宋体" w:eastAsia="宋体" w:cs="宋体"/>
                <w:b/>
                <w:bCs/>
                <w:sz w:val="24"/>
                <w:highlight w:val="none"/>
                <w:lang w:val="en-US" w:eastAsia="zh-CN"/>
              </w:rPr>
              <w:t xml:space="preserve">的可行性和合理性</w:t>
            </w:r>
            <w:r>
              <w:rPr>
                <w:rFonts w:hint="eastAsia" w:ascii="宋体" w:hAnsi="宋体" w:eastAsia="宋体" w:cs="宋体"/>
                <w:b/>
                <w:bCs/>
                <w:color w:val="000000"/>
                <w:sz w:val="24"/>
                <w:szCs w:val="24"/>
              </w:rPr>
              <w:t xml:space="preserve">进行评审。包含但不限于</w:t>
            </w:r>
            <w:r>
              <w:rPr>
                <w:rFonts w:hint="eastAsia" w:ascii="宋体" w:hAnsi="宋体" w:eastAsia="宋体" w:cs="宋体"/>
                <w:b/>
                <w:bCs/>
                <w:color w:val="000000"/>
                <w:sz w:val="24"/>
                <w:szCs w:val="24"/>
                <w:lang w:val="en-US" w:eastAsia="zh-CN"/>
              </w:rPr>
              <w:t xml:space="preserve">以下内容：</w:t>
            </w:r>
            <w:r>
              <w:rPr>
                <w:rFonts w:hint="eastAsia" w:ascii="宋体" w:hAnsi="宋体" w:eastAsia="宋体" w:cs="宋体"/>
                <w:b/>
                <w:bCs/>
                <w:color w:val="000000"/>
                <w:sz w:val="24"/>
                <w:szCs w:val="24"/>
                <w:highlight w:val="none"/>
                <w:lang w:val="en-US" w:eastAsia="zh-CN"/>
              </w:rPr>
              <w:t xml:space="preserve">①项目重点问题分析</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highlight w:val="none"/>
                <w:lang w:val="en-US" w:eastAsia="zh-CN"/>
              </w:rPr>
              <w:t xml:space="preserve">②项目重点问题应对措施，③项目难点问题分析，④项目难点问题应对措施</w:t>
            </w:r>
            <w:r>
              <w:rPr>
                <w:rFonts w:hint="eastAsia" w:ascii="宋体" w:hAnsi="宋体" w:eastAsia="宋体" w:cs="宋体"/>
                <w:b/>
                <w:bCs/>
                <w:color w:val="000000"/>
                <w:sz w:val="24"/>
                <w:szCs w:val="24"/>
              </w:rPr>
              <w:t xml:space="preserve">等。</w:t>
            </w:r>
            <w:r>
              <w:rPr>
                <w:rFonts w:hint="eastAsia" w:ascii="宋体" w:hAnsi="宋体" w:eastAsia="宋体" w:cs="宋体"/>
                <w:b/>
                <w:bCs/>
                <w:color w:val="000000"/>
                <w:sz w:val="24"/>
                <w:szCs w:val="24"/>
              </w:rPr>
            </w:r>
            <w:r/>
          </w:p>
          <w:p>
            <w:pPr>
              <w:pStyle w:val="945"/>
              <w:rPr>
                <w:rFonts w:ascii="Times New Roman" w:hAnsi="Times New Roman" w:eastAsia="宋体" w:cs="Times New Roman"/>
                <w:sz w:val="24"/>
              </w:rPr>
            </w:pP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分，扣完为止。未提供不得分。</w:t>
            </w:r>
            <w:r>
              <w:rPr>
                <w:rFonts w:ascii="Times New Roman" w:hAnsi="Times New Roman" w:eastAsia="宋体" w:cs="Times New Roman"/>
                <w:sz w:val="24"/>
              </w:rPr>
            </w:r>
            <w:r/>
          </w:p>
        </w:tc>
        <w:tc>
          <w:tcPr>
            <w:tcW w:w="2547" w:type="dxa"/>
            <w:vAlign w:val="center"/>
            <w:textDirection w:val="lrTb"/>
            <w:noWrap w:val="false"/>
          </w:tcPr>
          <w:p>
            <w:pPr>
              <w:pStyle w:val="945"/>
              <w:ind w:left="-38"/>
              <w:rPr>
                <w:rFonts w:ascii="Times New Roman" w:hAnsi="Times New Roman" w:eastAsia="宋体" w:cs="Times New Roman"/>
                <w:sz w:val="24"/>
              </w:rPr>
            </w:pPr>
            <w:r>
              <w:rPr>
                <w:rFonts w:ascii="Times New Roman" w:hAnsi="Times New Roman" w:eastAsia="宋体" w:cs="Times New Roman"/>
                <w:sz w:val="24"/>
              </w:rPr>
            </w:r>
            <w:r/>
          </w:p>
        </w:tc>
      </w:tr>
      <w:tr>
        <w:trPr>
          <w:trHeight w:val="4593"/>
        </w:trPr>
        <w:tc>
          <w:tcPr>
            <w:tcW w:w="713"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2.4</w:t>
            </w:r>
            <w:r>
              <w:rPr>
                <w:rFonts w:ascii="Times New Roman" w:hAnsi="Times New Roman" w:eastAsia="宋体" w:cs="Times New Roman"/>
                <w:sz w:val="24"/>
              </w:rPr>
            </w:r>
            <w:r/>
          </w:p>
        </w:tc>
        <w:tc>
          <w:tcPr>
            <w:tcW w:w="1332" w:type="dxa"/>
            <w:vAlign w:val="center"/>
            <w:textDirection w:val="lrTb"/>
            <w:noWrap w:val="false"/>
          </w:tcPr>
          <w:p>
            <w:pPr>
              <w:pStyle w:val="945"/>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项目进度安排及控制措施</w:t>
            </w:r>
            <w:r>
              <w:rPr>
                <w:rFonts w:hint="eastAsia" w:ascii="Times New Roman" w:hAnsi="Times New Roman" w:eastAsia="宋体" w:cs="Times New Roman"/>
                <w:sz w:val="24"/>
              </w:rPr>
            </w:r>
            <w:r/>
          </w:p>
        </w:tc>
        <w:tc>
          <w:tcPr>
            <w:tcW w:w="764"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10</w:t>
            </w:r>
            <w:r>
              <w:rPr>
                <w:rFonts w:ascii="Times New Roman" w:hAnsi="Times New Roman" w:eastAsia="宋体" w:cs="Times New Roman"/>
                <w:sz w:val="24"/>
              </w:rPr>
            </w:r>
            <w:r/>
          </w:p>
        </w:tc>
        <w:tc>
          <w:tcPr>
            <w:tcW w:w="4272" w:type="dxa"/>
            <w:vAlign w:val="center"/>
            <w:textDirection w:val="lrTb"/>
            <w:noWrap w:val="false"/>
          </w:tcPr>
          <w:p>
            <w:pPr>
              <w:pStyle w:val="945"/>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color w:val="000000"/>
                <w:sz w:val="24"/>
                <w:szCs w:val="24"/>
              </w:rPr>
              <w:t xml:space="preserve">提供的项目进度控制措施</w:t>
            </w:r>
            <w:r>
              <w:rPr>
                <w:rFonts w:hint="eastAsia" w:ascii="宋体" w:hAnsi="宋体" w:eastAsia="宋体" w:cs="宋体"/>
                <w:b/>
                <w:bCs/>
                <w:sz w:val="24"/>
                <w:highlight w:val="none"/>
                <w:lang w:val="en-US" w:eastAsia="zh-CN"/>
              </w:rPr>
              <w:t xml:space="preserve">的可行性和合理性</w:t>
            </w:r>
            <w:r>
              <w:rPr>
                <w:rFonts w:hint="eastAsia" w:ascii="宋体" w:hAnsi="宋体" w:eastAsia="宋体" w:cs="宋体"/>
                <w:b/>
                <w:bCs/>
                <w:color w:val="000000"/>
                <w:sz w:val="24"/>
                <w:szCs w:val="24"/>
              </w:rPr>
              <w:t xml:space="preserve">进行评审。包含但不限于</w:t>
            </w:r>
            <w:r>
              <w:rPr>
                <w:rFonts w:hint="eastAsia" w:ascii="宋体" w:hAnsi="宋体" w:eastAsia="宋体" w:cs="宋体"/>
                <w:b/>
                <w:bCs/>
                <w:color w:val="000000"/>
                <w:sz w:val="24"/>
                <w:szCs w:val="24"/>
                <w:lang w:val="en-US" w:eastAsia="zh-CN"/>
              </w:rPr>
              <w:t xml:space="preserve">以下内容：</w:t>
            </w:r>
            <w:r>
              <w:rPr>
                <w:rFonts w:hint="eastAsia" w:ascii="宋体" w:hAnsi="宋体" w:eastAsia="宋体" w:cs="宋体"/>
                <w:b/>
                <w:bCs/>
                <w:color w:val="000000"/>
                <w:sz w:val="24"/>
                <w:szCs w:val="24"/>
                <w:highlight w:val="none"/>
                <w:lang w:val="en-US" w:eastAsia="zh-CN"/>
              </w:rPr>
              <w:t xml:space="preserve">①项目进度计划</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highlight w:val="none"/>
                <w:lang w:val="en-US" w:eastAsia="zh-CN"/>
              </w:rPr>
              <w:t xml:space="preserve">②进度计划控制措施</w:t>
            </w:r>
            <w:r>
              <w:rPr>
                <w:rFonts w:hint="eastAsia" w:ascii="宋体" w:hAnsi="宋体" w:eastAsia="宋体" w:cs="宋体"/>
                <w:b/>
                <w:bCs/>
                <w:color w:val="000000"/>
                <w:sz w:val="24"/>
                <w:szCs w:val="24"/>
              </w:rPr>
              <w:t xml:space="preserve">等。</w:t>
            </w:r>
            <w:r>
              <w:rPr>
                <w:rFonts w:hint="eastAsia" w:ascii="宋体" w:hAnsi="宋体" w:eastAsia="宋体" w:cs="宋体"/>
                <w:b/>
                <w:bCs/>
                <w:color w:val="000000"/>
                <w:sz w:val="24"/>
                <w:szCs w:val="24"/>
              </w:rPr>
            </w:r>
            <w:r/>
          </w:p>
          <w:p>
            <w:pPr>
              <w:pStyle w:val="945"/>
              <w:rPr>
                <w:rFonts w:hint="eastAsia" w:ascii="Times New Roman" w:hAnsi="Times New Roman" w:eastAsia="宋体" w:cs="Times New Roman"/>
                <w:sz w:val="24"/>
              </w:rPr>
            </w:pP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分，扣完为止。未提供不得分。</w:t>
            </w:r>
            <w:r>
              <w:rPr>
                <w:rFonts w:hint="eastAsia" w:ascii="Times New Roman" w:hAnsi="Times New Roman" w:eastAsia="宋体" w:cs="Times New Roman"/>
                <w:sz w:val="24"/>
              </w:rPr>
            </w:r>
            <w:r/>
          </w:p>
        </w:tc>
        <w:tc>
          <w:tcPr>
            <w:tcW w:w="2547" w:type="dxa"/>
            <w:vAlign w:val="center"/>
            <w:textDirection w:val="lrTb"/>
            <w:noWrap w:val="false"/>
          </w:tcPr>
          <w:p>
            <w:pPr>
              <w:pStyle w:val="945"/>
              <w:ind w:left="-38"/>
              <w:rPr>
                <w:rFonts w:ascii="Times New Roman" w:hAnsi="Times New Roman" w:eastAsia="宋体" w:cs="Times New Roman"/>
                <w:sz w:val="24"/>
              </w:rPr>
            </w:pPr>
            <w:r>
              <w:rPr>
                <w:rFonts w:ascii="Times New Roman" w:hAnsi="Times New Roman" w:eastAsia="宋体" w:cs="Times New Roman"/>
                <w:sz w:val="24"/>
              </w:rPr>
            </w:r>
            <w:r/>
          </w:p>
        </w:tc>
      </w:tr>
      <w:tr>
        <w:trPr>
          <w:trHeight w:val="701"/>
        </w:trPr>
        <w:tc>
          <w:tcPr>
            <w:tcW w:w="713"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2.5</w:t>
            </w:r>
            <w:r>
              <w:rPr>
                <w:rFonts w:ascii="Times New Roman" w:hAnsi="Times New Roman" w:eastAsia="宋体" w:cs="Times New Roman"/>
                <w:sz w:val="24"/>
              </w:rPr>
            </w:r>
            <w:r/>
          </w:p>
        </w:tc>
        <w:tc>
          <w:tcPr>
            <w:tcW w:w="1332" w:type="dxa"/>
            <w:vAlign w:val="center"/>
            <w:textDirection w:val="lrTb"/>
            <w:noWrap w:val="false"/>
          </w:tcPr>
          <w:p>
            <w:pPr>
              <w:pStyle w:val="945"/>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项目质量保证措施</w:t>
            </w:r>
            <w:r>
              <w:rPr>
                <w:rFonts w:hint="eastAsia" w:ascii="Times New Roman" w:hAnsi="Times New Roman" w:eastAsia="宋体" w:cs="Times New Roman"/>
                <w:sz w:val="24"/>
              </w:rPr>
            </w:r>
            <w:r/>
          </w:p>
        </w:tc>
        <w:tc>
          <w:tcPr>
            <w:tcW w:w="764" w:type="dxa"/>
            <w:vAlign w:val="center"/>
            <w:textDirection w:val="lrTb"/>
            <w:noWrap w:val="false"/>
          </w:tcPr>
          <w:p>
            <w:pPr>
              <w:pStyle w:val="945"/>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9</w:t>
            </w:r>
            <w:r>
              <w:rPr>
                <w:rFonts w:hint="eastAsia" w:ascii="Times New Roman" w:hAnsi="Times New Roman" w:eastAsia="宋体" w:cs="Times New Roman"/>
                <w:sz w:val="24"/>
                <w:lang w:eastAsia="zh-CN"/>
              </w:rPr>
            </w:r>
            <w:r/>
          </w:p>
        </w:tc>
        <w:tc>
          <w:tcPr>
            <w:tcW w:w="4272" w:type="dxa"/>
            <w:vAlign w:val="center"/>
            <w:textDirection w:val="lrTb"/>
            <w:noWrap w:val="false"/>
          </w:tcPr>
          <w:p>
            <w:pPr>
              <w:pStyle w:val="945"/>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color w:val="000000"/>
                <w:sz w:val="24"/>
                <w:szCs w:val="24"/>
              </w:rPr>
              <w:t xml:space="preserve">提供的项目质量保证指施</w:t>
            </w:r>
            <w:r>
              <w:rPr>
                <w:rFonts w:hint="eastAsia" w:ascii="宋体" w:hAnsi="宋体" w:eastAsia="宋体" w:cs="宋体"/>
                <w:b/>
                <w:bCs/>
                <w:sz w:val="24"/>
                <w:highlight w:val="none"/>
                <w:lang w:val="en-US" w:eastAsia="zh-CN"/>
              </w:rPr>
              <w:t xml:space="preserve">的可行性和合理性</w:t>
            </w:r>
            <w:r>
              <w:rPr>
                <w:rFonts w:hint="eastAsia" w:ascii="宋体" w:hAnsi="宋体" w:eastAsia="宋体" w:cs="宋体"/>
                <w:b/>
                <w:bCs/>
                <w:color w:val="000000"/>
                <w:sz w:val="24"/>
                <w:szCs w:val="24"/>
              </w:rPr>
              <w:t xml:space="preserve">进行评审。包含但不限于</w:t>
            </w:r>
            <w:r>
              <w:rPr>
                <w:rFonts w:hint="eastAsia" w:ascii="宋体" w:hAnsi="宋体" w:eastAsia="宋体" w:cs="宋体"/>
                <w:b/>
                <w:bCs/>
                <w:color w:val="000000"/>
                <w:sz w:val="24"/>
                <w:szCs w:val="24"/>
                <w:lang w:val="en-US" w:eastAsia="zh-CN"/>
              </w:rPr>
              <w:t xml:space="preserve">以下内容：</w:t>
            </w:r>
            <w:r>
              <w:rPr>
                <w:rFonts w:hint="eastAsia" w:ascii="宋体" w:hAnsi="宋体" w:eastAsia="宋体" w:cs="宋体"/>
                <w:b/>
                <w:bCs/>
                <w:color w:val="000000"/>
                <w:sz w:val="24"/>
                <w:szCs w:val="24"/>
                <w:highlight w:val="none"/>
                <w:lang w:val="en-US" w:eastAsia="zh-CN"/>
              </w:rPr>
              <w:t xml:space="preserve">①项目质量管理体系</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highlight w:val="none"/>
                <w:lang w:val="en-US" w:eastAsia="zh-CN"/>
              </w:rPr>
              <w:t xml:space="preserve">②项目质量管理制度，③项目质量保障措施</w:t>
            </w:r>
            <w:r>
              <w:rPr>
                <w:rFonts w:hint="eastAsia" w:ascii="宋体" w:hAnsi="宋体" w:eastAsia="宋体" w:cs="宋体"/>
                <w:b/>
                <w:bCs/>
                <w:color w:val="000000"/>
                <w:sz w:val="24"/>
                <w:szCs w:val="24"/>
              </w:rPr>
              <w:t xml:space="preserve">等。</w:t>
            </w:r>
            <w:r>
              <w:rPr>
                <w:rFonts w:hint="eastAsia" w:ascii="宋体" w:hAnsi="宋体" w:eastAsia="宋体" w:cs="宋体"/>
                <w:b/>
                <w:bCs/>
                <w:color w:val="000000"/>
                <w:sz w:val="24"/>
                <w:szCs w:val="24"/>
              </w:rPr>
            </w:r>
            <w:r/>
          </w:p>
          <w:p>
            <w:pPr>
              <w:pStyle w:val="945"/>
              <w:rPr>
                <w:rFonts w:hint="eastAsia" w:ascii="Times New Roman" w:hAnsi="Times New Roman" w:eastAsia="宋体" w:cs="Times New Roman"/>
                <w:sz w:val="24"/>
              </w:rPr>
            </w:pP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分，扣完为止。未提供不得分。</w:t>
            </w:r>
            <w:r>
              <w:rPr>
                <w:rFonts w:hint="eastAsia" w:ascii="Times New Roman" w:hAnsi="Times New Roman" w:eastAsia="宋体" w:cs="Times New Roman"/>
                <w:sz w:val="24"/>
              </w:rPr>
            </w:r>
            <w:r/>
          </w:p>
        </w:tc>
        <w:tc>
          <w:tcPr>
            <w:tcW w:w="2547" w:type="dxa"/>
            <w:vAlign w:val="center"/>
            <w:textDirection w:val="lrTb"/>
            <w:noWrap w:val="false"/>
          </w:tcPr>
          <w:p>
            <w:pPr>
              <w:pStyle w:val="945"/>
              <w:ind w:left="-38"/>
              <w:rPr>
                <w:rFonts w:ascii="Times New Roman" w:hAnsi="Times New Roman" w:eastAsia="宋体" w:cs="Times New Roman"/>
                <w:sz w:val="24"/>
              </w:rPr>
            </w:pPr>
            <w:r>
              <w:rPr>
                <w:rFonts w:ascii="Times New Roman" w:hAnsi="Times New Roman" w:eastAsia="宋体" w:cs="Times New Roman"/>
                <w:sz w:val="24"/>
              </w:rPr>
            </w:r>
            <w:r/>
          </w:p>
        </w:tc>
      </w:tr>
      <w:tr>
        <w:trPr>
          <w:trHeight w:val="4628"/>
        </w:trPr>
        <w:tc>
          <w:tcPr>
            <w:tcW w:w="713"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2.6</w:t>
            </w:r>
            <w:r>
              <w:rPr>
                <w:rFonts w:ascii="Times New Roman" w:hAnsi="Times New Roman" w:eastAsia="宋体" w:cs="Times New Roman"/>
                <w:sz w:val="24"/>
              </w:rPr>
            </w:r>
            <w:r/>
          </w:p>
        </w:tc>
        <w:tc>
          <w:tcPr>
            <w:tcW w:w="1332" w:type="dxa"/>
            <w:vAlign w:val="center"/>
            <w:textDirection w:val="lrTb"/>
            <w:noWrap w:val="false"/>
          </w:tcPr>
          <w:p>
            <w:pPr>
              <w:pStyle w:val="945"/>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项目安全保密保障措施</w:t>
            </w:r>
            <w:r>
              <w:rPr>
                <w:rFonts w:hint="eastAsia" w:ascii="Times New Roman" w:hAnsi="Times New Roman" w:eastAsia="宋体" w:cs="Times New Roman"/>
                <w:sz w:val="24"/>
              </w:rPr>
            </w:r>
            <w:r/>
          </w:p>
        </w:tc>
        <w:tc>
          <w:tcPr>
            <w:tcW w:w="764" w:type="dxa"/>
            <w:vAlign w:val="center"/>
            <w:textDirection w:val="lrTb"/>
            <w:noWrap w:val="false"/>
          </w:tcPr>
          <w:p>
            <w:pPr>
              <w:pStyle w:val="945"/>
              <w:ind w:firstLine="28"/>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lang w:eastAsia="zh-CN"/>
              </w:rPr>
            </w:r>
            <w:r/>
          </w:p>
        </w:tc>
        <w:tc>
          <w:tcPr>
            <w:tcW w:w="4272" w:type="dxa"/>
            <w:vAlign w:val="center"/>
            <w:textDirection w:val="lrTb"/>
            <w:noWrap w:val="false"/>
          </w:tcPr>
          <w:p>
            <w:pPr>
              <w:pStyle w:val="945"/>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根据投标</w:t>
            </w:r>
            <w:r>
              <w:rPr>
                <w:rFonts w:hint="eastAsia" w:ascii="宋体" w:hAnsi="宋体" w:eastAsia="宋体" w:cs="宋体"/>
                <w:b/>
                <w:bCs/>
                <w:color w:val="000000"/>
                <w:sz w:val="24"/>
                <w:szCs w:val="24"/>
                <w:lang w:val="en-US" w:eastAsia="zh-CN"/>
              </w:rPr>
              <w:t xml:space="preserve">人</w:t>
            </w:r>
            <w:r>
              <w:rPr>
                <w:rFonts w:hint="eastAsia" w:ascii="宋体" w:hAnsi="宋体" w:eastAsia="宋体" w:cs="宋体"/>
                <w:b/>
                <w:bCs/>
                <w:color w:val="000000"/>
                <w:sz w:val="24"/>
                <w:szCs w:val="24"/>
              </w:rPr>
              <w:t xml:space="preserve">提供的项目安全保密保障措施</w:t>
            </w:r>
            <w:r>
              <w:rPr>
                <w:rFonts w:hint="eastAsia" w:ascii="宋体" w:hAnsi="宋体" w:eastAsia="宋体" w:cs="宋体"/>
                <w:b/>
                <w:bCs/>
                <w:sz w:val="24"/>
                <w:highlight w:val="none"/>
                <w:lang w:val="en-US" w:eastAsia="zh-CN"/>
              </w:rPr>
              <w:t xml:space="preserve">的可行性和合理性</w:t>
            </w:r>
            <w:r>
              <w:rPr>
                <w:rFonts w:hint="eastAsia" w:ascii="宋体" w:hAnsi="宋体" w:eastAsia="宋体" w:cs="宋体"/>
                <w:b/>
                <w:bCs/>
                <w:color w:val="000000"/>
                <w:sz w:val="24"/>
                <w:szCs w:val="24"/>
              </w:rPr>
              <w:t xml:space="preserve">进行评审。包含但不限于</w:t>
            </w:r>
            <w:r>
              <w:rPr>
                <w:rFonts w:hint="eastAsia" w:ascii="宋体" w:hAnsi="宋体" w:eastAsia="宋体" w:cs="宋体"/>
                <w:b/>
                <w:bCs/>
                <w:color w:val="000000"/>
                <w:sz w:val="24"/>
                <w:szCs w:val="24"/>
                <w:lang w:val="en-US" w:eastAsia="zh-CN"/>
              </w:rPr>
              <w:t xml:space="preserve">以下内容：</w:t>
            </w:r>
            <w:r>
              <w:rPr>
                <w:rFonts w:hint="eastAsia" w:ascii="宋体" w:hAnsi="宋体" w:eastAsia="宋体" w:cs="宋体"/>
                <w:b/>
                <w:bCs/>
                <w:color w:val="000000"/>
                <w:sz w:val="24"/>
                <w:szCs w:val="24"/>
                <w:highlight w:val="none"/>
                <w:lang w:val="en-US" w:eastAsia="zh-CN"/>
              </w:rPr>
              <w:t xml:space="preserve">①安全生产保障措施</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highlight w:val="none"/>
                <w:lang w:val="en-US" w:eastAsia="zh-CN"/>
              </w:rPr>
              <w:t xml:space="preserve">②项目数据保密保障措施</w:t>
            </w:r>
            <w:r>
              <w:rPr>
                <w:rFonts w:hint="eastAsia" w:ascii="宋体" w:hAnsi="宋体" w:eastAsia="宋体" w:cs="宋体"/>
                <w:b/>
                <w:bCs/>
                <w:color w:val="000000"/>
                <w:sz w:val="24"/>
                <w:szCs w:val="24"/>
              </w:rPr>
              <w:t xml:space="preserve">等。</w:t>
            </w:r>
            <w:r>
              <w:rPr>
                <w:rFonts w:hint="eastAsia" w:ascii="宋体" w:hAnsi="宋体" w:eastAsia="宋体" w:cs="宋体"/>
                <w:b/>
                <w:bCs/>
                <w:color w:val="000000"/>
                <w:sz w:val="24"/>
                <w:szCs w:val="24"/>
              </w:rPr>
            </w:r>
            <w:r/>
          </w:p>
          <w:p>
            <w:pPr>
              <w:pStyle w:val="945"/>
              <w:rPr>
                <w:rFonts w:hint="eastAsia" w:ascii="Times New Roman" w:hAnsi="Times New Roman" w:eastAsia="宋体" w:cs="Times New Roman"/>
                <w:sz w:val="24"/>
              </w:rPr>
            </w:pPr>
            <w:r>
              <w:rPr>
                <w:rFonts w:hint="eastAsia" w:ascii="宋体" w:hAnsi="宋体" w:eastAsia="宋体" w:cs="宋体"/>
                <w:color w:val="000000"/>
                <w:sz w:val="24"/>
                <w:szCs w:val="24"/>
              </w:rPr>
              <w:t xml:space="preserve">上述内容齐全且无缺陷（缺陷是指：内容所阐述的项目信息与本项目实际信息不一致、内容涉及的规范或标准错误、套用其他项目内容、内容与本项目无关、内容不利于项目实施、内容描述前后不一致或内容矛盾、语句有歧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仅有框架或标题的任意一种情形）的得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分，每缺少一项内容扣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分，扣完为止；每存在一处缺陷扣</w:t>
            </w:r>
            <w:r>
              <w:rPr>
                <w:rFonts w:hint="eastAsia" w:ascii="宋体" w:hAnsi="宋体" w:eastAsia="宋体" w:cs="宋体"/>
                <w:color w:val="000000"/>
                <w:sz w:val="24"/>
                <w:szCs w:val="24"/>
                <w:lang w:val="en-US" w:eastAsia="zh-CN"/>
              </w:rPr>
              <w:t xml:space="preserve">0.5</w:t>
            </w:r>
            <w:r>
              <w:rPr>
                <w:rFonts w:hint="eastAsia" w:ascii="宋体" w:hAnsi="宋体" w:eastAsia="宋体" w:cs="宋体"/>
                <w:color w:val="000000"/>
                <w:sz w:val="24"/>
                <w:szCs w:val="24"/>
              </w:rPr>
              <w:t xml:space="preserve">分，扣完为止。未提供不得分。</w:t>
            </w:r>
            <w:r>
              <w:rPr>
                <w:rFonts w:hint="eastAsia" w:ascii="Times New Roman" w:hAnsi="Times New Roman" w:eastAsia="宋体" w:cs="Times New Roman"/>
                <w:sz w:val="24"/>
              </w:rPr>
            </w:r>
            <w:r/>
          </w:p>
        </w:tc>
        <w:tc>
          <w:tcPr>
            <w:tcW w:w="2547" w:type="dxa"/>
            <w:vAlign w:val="center"/>
            <w:textDirection w:val="lrTb"/>
            <w:noWrap w:val="false"/>
          </w:tcPr>
          <w:p>
            <w:pPr>
              <w:pStyle w:val="945"/>
              <w:ind w:left="-38"/>
              <w:rPr>
                <w:rFonts w:ascii="Times New Roman" w:hAnsi="Times New Roman" w:eastAsia="宋体" w:cs="Times New Roman"/>
                <w:sz w:val="24"/>
              </w:rPr>
            </w:pPr>
            <w:r>
              <w:rPr>
                <w:rFonts w:ascii="Times New Roman" w:hAnsi="Times New Roman" w:eastAsia="宋体" w:cs="Times New Roman"/>
                <w:sz w:val="24"/>
              </w:rPr>
            </w:r>
            <w:r/>
          </w:p>
        </w:tc>
      </w:tr>
      <w:tr>
        <w:trPr>
          <w:trHeight w:val="570"/>
        </w:trPr>
        <w:tc>
          <w:tcPr>
            <w:tcW w:w="713"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3</w:t>
            </w:r>
            <w:r>
              <w:rPr>
                <w:rFonts w:ascii="Times New Roman" w:hAnsi="Times New Roman" w:eastAsia="宋体" w:cs="Times New Roman"/>
                <w:sz w:val="24"/>
              </w:rPr>
            </w:r>
            <w:r/>
          </w:p>
        </w:tc>
        <w:tc>
          <w:tcPr>
            <w:tcW w:w="1332"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客观分</w:t>
            </w:r>
            <w:r>
              <w:rPr>
                <w:rFonts w:ascii="Times New Roman" w:hAnsi="Times New Roman" w:eastAsia="宋体" w:cs="Times New Roman"/>
                <w:sz w:val="24"/>
              </w:rPr>
            </w:r>
            <w:r/>
          </w:p>
        </w:tc>
        <w:tc>
          <w:tcPr>
            <w:tcW w:w="764"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31</w:t>
            </w:r>
            <w:r>
              <w:rPr>
                <w:rFonts w:ascii="Times New Roman" w:hAnsi="Times New Roman" w:eastAsia="宋体" w:cs="Times New Roman"/>
                <w:sz w:val="24"/>
              </w:rPr>
            </w:r>
            <w:r/>
          </w:p>
        </w:tc>
        <w:tc>
          <w:tcPr>
            <w:tcW w:w="4272" w:type="dxa"/>
            <w:vAlign w:val="center"/>
            <w:textDirection w:val="lrTb"/>
            <w:noWrap w:val="false"/>
          </w:tcPr>
          <w:p>
            <w:pPr>
              <w:pStyle w:val="945"/>
              <w:rPr>
                <w:rFonts w:hint="eastAsia" w:ascii="宋体" w:hAnsi="宋体" w:eastAsia="宋体" w:cs="宋体"/>
                <w:sz w:val="24"/>
              </w:rPr>
            </w:pPr>
            <w:r>
              <w:rPr>
                <w:rFonts w:hint="eastAsia" w:ascii="宋体" w:hAnsi="宋体" w:eastAsia="宋体" w:cs="宋体"/>
                <w:sz w:val="24"/>
              </w:rPr>
            </w:r>
            <w:r/>
          </w:p>
        </w:tc>
        <w:tc>
          <w:tcPr>
            <w:tcW w:w="2547" w:type="dxa"/>
            <w:vAlign w:val="center"/>
            <w:textDirection w:val="lrTb"/>
            <w:noWrap w:val="false"/>
          </w:tcPr>
          <w:p>
            <w:pPr>
              <w:pStyle w:val="945"/>
              <w:ind w:left="-38"/>
              <w:rPr>
                <w:rFonts w:ascii="Times New Roman" w:hAnsi="Times New Roman" w:eastAsia="宋体" w:cs="Times New Roman"/>
                <w:sz w:val="24"/>
              </w:rPr>
            </w:pPr>
            <w:r>
              <w:rPr>
                <w:rFonts w:ascii="Times New Roman" w:hAnsi="Times New Roman" w:eastAsia="宋体" w:cs="Times New Roman"/>
                <w:sz w:val="24"/>
              </w:rPr>
            </w:r>
            <w:r/>
          </w:p>
        </w:tc>
      </w:tr>
      <w:tr>
        <w:trPr>
          <w:trHeight w:val="2152"/>
        </w:trPr>
        <w:tc>
          <w:tcPr>
            <w:tcW w:w="713"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3.1</w:t>
            </w:r>
            <w:r>
              <w:rPr>
                <w:rFonts w:ascii="Times New Roman" w:hAnsi="Times New Roman" w:eastAsia="宋体" w:cs="Times New Roman"/>
                <w:sz w:val="24"/>
              </w:rPr>
            </w:r>
            <w:r/>
          </w:p>
        </w:tc>
        <w:tc>
          <w:tcPr>
            <w:tcW w:w="1332"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highlight w:val="none"/>
              </w:rPr>
              <w:t xml:space="preserve">企业实力</w:t>
            </w:r>
            <w:r>
              <w:rPr>
                <w:rFonts w:ascii="Times New Roman" w:hAnsi="Times New Roman" w:eastAsia="宋体" w:cs="Times New Roman"/>
                <w:sz w:val="24"/>
              </w:rPr>
            </w:r>
            <w:r/>
          </w:p>
        </w:tc>
        <w:tc>
          <w:tcPr>
            <w:tcW w:w="764"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4</w:t>
            </w:r>
            <w:r>
              <w:rPr>
                <w:rFonts w:ascii="Times New Roman" w:hAnsi="Times New Roman" w:eastAsia="宋体" w:cs="Times New Roman"/>
                <w:sz w:val="24"/>
              </w:rPr>
            </w:r>
            <w:r/>
          </w:p>
        </w:tc>
        <w:tc>
          <w:tcPr>
            <w:tcW w:w="4272" w:type="dxa"/>
            <w:vAlign w:val="center"/>
            <w:textDirection w:val="lrTb"/>
            <w:noWrap w:val="false"/>
          </w:tcPr>
          <w:p>
            <w:pPr>
              <w:pStyle w:val="945"/>
              <w:rPr>
                <w:rFonts w:hint="eastAsia" w:ascii="宋体" w:hAnsi="宋体" w:eastAsia="宋体" w:cs="宋体"/>
                <w:sz w:val="24"/>
              </w:rPr>
            </w:pPr>
            <w:r>
              <w:rPr>
                <w:rFonts w:hint="eastAsia" w:ascii="Times New Roman" w:hAnsi="Times New Roman" w:eastAsia="宋体" w:cs="Times New Roman"/>
                <w:sz w:val="24"/>
                <w:lang w:val="en-US" w:eastAsia="zh-CN"/>
              </w:rPr>
              <w:t xml:space="preserve">投标人</w:t>
            </w:r>
            <w:r>
              <w:rPr>
                <w:rFonts w:hint="eastAsia" w:ascii="宋体" w:hAnsi="宋体" w:eastAsia="宋体" w:cs="宋体"/>
                <w:sz w:val="24"/>
              </w:rPr>
              <w:t xml:space="preserve">承担的农村土地承包经营权确权项目获得省级及以上地理信息类奖项的每有一个得2分；承担的农村土地承包经营权确权项目获得市级地理信息类奖项的每有一个得</w:t>
            </w:r>
            <w:r>
              <w:rPr>
                <w:rFonts w:ascii="宋体" w:hAnsi="宋体" w:eastAsia="宋体" w:cs="宋体"/>
                <w:sz w:val="24"/>
              </w:rPr>
              <w:t xml:space="preserve">1</w:t>
            </w:r>
            <w:r>
              <w:rPr>
                <w:rFonts w:hint="eastAsia" w:ascii="宋体" w:hAnsi="宋体" w:eastAsia="宋体" w:cs="宋体"/>
                <w:sz w:val="24"/>
              </w:rPr>
              <w:t xml:space="preserve">分。本项最高得</w:t>
            </w:r>
            <w:r>
              <w:rPr>
                <w:rFonts w:ascii="宋体" w:hAnsi="宋体" w:eastAsia="宋体" w:cs="宋体"/>
                <w:sz w:val="24"/>
              </w:rPr>
              <w:t xml:space="preserve">4</w:t>
            </w:r>
            <w:r>
              <w:rPr>
                <w:rFonts w:hint="eastAsia" w:ascii="宋体" w:hAnsi="宋体" w:eastAsia="宋体" w:cs="宋体"/>
                <w:sz w:val="24"/>
              </w:rPr>
              <w:t xml:space="preserve">分。</w:t>
            </w:r>
            <w:r>
              <w:rPr>
                <w:rFonts w:hint="eastAsia" w:ascii="宋体" w:hAnsi="宋体" w:eastAsia="宋体" w:cs="宋体"/>
                <w:sz w:val="24"/>
              </w:rPr>
            </w:r>
            <w:r/>
          </w:p>
        </w:tc>
        <w:tc>
          <w:tcPr>
            <w:tcW w:w="2547" w:type="dxa"/>
            <w:vAlign w:val="center"/>
            <w:textDirection w:val="lrTb"/>
            <w:noWrap w:val="false"/>
          </w:tcPr>
          <w:p>
            <w:pPr>
              <w:pStyle w:val="945"/>
              <w:ind w:left="-38"/>
              <w:rPr>
                <w:rFonts w:ascii="Times New Roman" w:hAnsi="Times New Roman" w:eastAsia="宋体" w:cs="Times New Roman"/>
                <w:sz w:val="24"/>
              </w:rPr>
            </w:pPr>
            <w:r>
              <w:rPr>
                <w:rFonts w:hint="eastAsia" w:ascii="Times New Roman" w:hAnsi="Times New Roman" w:eastAsia="宋体" w:cs="Times New Roman"/>
                <w:sz w:val="24"/>
              </w:rPr>
              <w:t xml:space="preserve">注：提供相关证明文件原件扫描件加盖公章。</w:t>
            </w:r>
            <w:r>
              <w:rPr>
                <w:rFonts w:ascii="Times New Roman" w:hAnsi="Times New Roman" w:eastAsia="宋体" w:cs="Times New Roman"/>
                <w:sz w:val="24"/>
              </w:rPr>
            </w:r>
            <w:r/>
          </w:p>
        </w:tc>
      </w:tr>
      <w:tr>
        <w:trPr>
          <w:trHeight w:val="2744"/>
        </w:trPr>
        <w:tc>
          <w:tcPr>
            <w:tcW w:w="713"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3.2</w:t>
            </w:r>
            <w:r>
              <w:rPr>
                <w:rFonts w:ascii="Times New Roman" w:hAnsi="Times New Roman" w:eastAsia="宋体" w:cs="Times New Roman"/>
                <w:sz w:val="24"/>
              </w:rPr>
            </w:r>
            <w:r/>
          </w:p>
        </w:tc>
        <w:tc>
          <w:tcPr>
            <w:tcW w:w="1332" w:type="dxa"/>
            <w:vAlign w:val="center"/>
            <w:textDirection w:val="lrTb"/>
            <w:noWrap w:val="false"/>
          </w:tcPr>
          <w:p>
            <w:pPr>
              <w:pStyle w:val="945"/>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项目负责人</w:t>
            </w:r>
            <w:r>
              <w:rPr>
                <w:rFonts w:hint="eastAsia" w:ascii="Times New Roman" w:hAnsi="Times New Roman" w:eastAsia="宋体" w:cs="Times New Roman"/>
                <w:sz w:val="24"/>
              </w:rPr>
            </w:r>
            <w:r/>
          </w:p>
        </w:tc>
        <w:tc>
          <w:tcPr>
            <w:tcW w:w="764" w:type="dxa"/>
            <w:vAlign w:val="center"/>
            <w:textDirection w:val="lrTb"/>
            <w:noWrap w:val="false"/>
          </w:tcPr>
          <w:p>
            <w:pPr>
              <w:pStyle w:val="945"/>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8</w:t>
            </w:r>
            <w:r>
              <w:rPr>
                <w:rFonts w:hint="eastAsia" w:ascii="Times New Roman" w:hAnsi="Times New Roman" w:eastAsia="宋体" w:cs="Times New Roman"/>
                <w:sz w:val="24"/>
              </w:rPr>
            </w:r>
            <w:r/>
          </w:p>
        </w:tc>
        <w:tc>
          <w:tcPr>
            <w:tcW w:w="4272" w:type="dxa"/>
            <w:vAlign w:val="center"/>
            <w:textDirection w:val="lrTb"/>
            <w:noWrap w:val="false"/>
          </w:tcPr>
          <w:p>
            <w:pPr>
              <w:pStyle w:val="945"/>
              <w:rPr>
                <w:rFonts w:hint="eastAsia" w:ascii="宋体" w:hAnsi="宋体" w:eastAsia="宋体" w:cs="宋体"/>
                <w:sz w:val="24"/>
              </w:rPr>
            </w:pPr>
            <w:r>
              <w:rPr>
                <w:rFonts w:hint="eastAsia" w:ascii="宋体" w:hAnsi="宋体" w:eastAsia="宋体" w:cs="宋体"/>
                <w:sz w:val="24"/>
              </w:rPr>
              <w:t xml:space="preserve">1、拟投入项目负责人具有测绘类高级职称的，得2分；具有测绘类中级职称的，得1分。</w:t>
            </w:r>
            <w:r>
              <w:rPr>
                <w:rFonts w:hint="eastAsia" w:ascii="宋体" w:hAnsi="宋体" w:eastAsia="宋体" w:cs="宋体"/>
                <w:sz w:val="24"/>
              </w:rPr>
            </w:r>
            <w:r/>
          </w:p>
          <w:p>
            <w:pPr>
              <w:pStyle w:val="945"/>
              <w:rPr>
                <w:rFonts w:ascii="宋体" w:hAnsi="宋体" w:eastAsia="宋体" w:cs="宋体"/>
                <w:sz w:val="24"/>
              </w:rPr>
            </w:pPr>
            <w:r>
              <w:rPr>
                <w:rFonts w:hint="eastAsia" w:ascii="宋体" w:hAnsi="宋体" w:eastAsia="宋体" w:cs="宋体"/>
                <w:sz w:val="24"/>
              </w:rPr>
              <w:t xml:space="preserve">2</w:t>
            </w:r>
            <w:r>
              <w:rPr>
                <w:rFonts w:ascii="宋体" w:hAnsi="宋体" w:eastAsia="宋体" w:cs="宋体"/>
                <w:sz w:val="24"/>
              </w:rPr>
              <w:t xml:space="preserve">、拟投入项目负责人具有</w:t>
            </w:r>
            <w:r>
              <w:rPr>
                <w:rFonts w:hint="eastAsia" w:ascii="宋体" w:hAnsi="宋体" w:eastAsia="宋体" w:cs="宋体"/>
                <w:sz w:val="24"/>
              </w:rPr>
              <w:t xml:space="preserve">注册测绘师资格证书</w:t>
            </w:r>
            <w:r>
              <w:rPr>
                <w:rFonts w:ascii="宋体" w:hAnsi="宋体" w:eastAsia="宋体" w:cs="宋体"/>
                <w:sz w:val="24"/>
              </w:rPr>
              <w:t xml:space="preserve">的，得</w:t>
            </w:r>
            <w:r>
              <w:rPr>
                <w:rFonts w:hint="eastAsia" w:ascii="宋体" w:hAnsi="宋体" w:eastAsia="宋体" w:cs="宋体"/>
                <w:sz w:val="24"/>
              </w:rPr>
              <w:t xml:space="preserve">3</w:t>
            </w:r>
            <w:r>
              <w:rPr>
                <w:rFonts w:ascii="宋体" w:hAnsi="宋体" w:eastAsia="宋体" w:cs="宋体"/>
                <w:sz w:val="24"/>
              </w:rPr>
              <w:t xml:space="preserve">分。</w:t>
            </w:r>
            <w:r>
              <w:rPr>
                <w:rFonts w:ascii="宋体" w:hAnsi="宋体" w:eastAsia="宋体" w:cs="宋体"/>
                <w:sz w:val="24"/>
              </w:rPr>
            </w:r>
            <w:r/>
          </w:p>
          <w:p>
            <w:pPr>
              <w:pStyle w:val="945"/>
              <w:rPr>
                <w:rFonts w:ascii="Times New Roman" w:hAnsi="Times New Roman" w:eastAsia="宋体" w:cs="Times New Roman"/>
              </w:rPr>
            </w:pPr>
            <w:r>
              <w:rPr>
                <w:rFonts w:hint="eastAsia" w:ascii="宋体" w:hAnsi="宋体" w:eastAsia="宋体" w:cs="宋体"/>
                <w:sz w:val="24"/>
                <w:highlight w:val="none"/>
              </w:rPr>
              <w:t xml:space="preserve">3、</w:t>
            </w:r>
            <w:r>
              <w:rPr>
                <w:rFonts w:ascii="宋体" w:hAnsi="宋体" w:eastAsia="宋体" w:cs="宋体"/>
                <w:sz w:val="24"/>
                <w:highlight w:val="none"/>
              </w:rPr>
              <w:t xml:space="preserve">拟投入</w:t>
            </w:r>
            <w:r>
              <w:rPr>
                <w:rFonts w:ascii="宋体" w:hAnsi="宋体" w:eastAsia="宋体" w:cs="宋体"/>
                <w:sz w:val="24"/>
              </w:rPr>
              <w:t xml:space="preserve">项目负责人具有</w:t>
            </w:r>
            <w:r>
              <w:rPr>
                <w:rFonts w:hint="eastAsia" w:ascii="宋体" w:hAnsi="宋体" w:eastAsia="宋体" w:cs="宋体"/>
                <w:sz w:val="24"/>
              </w:rPr>
              <w:t xml:space="preserve">核心涉密人员培训合格</w:t>
            </w:r>
            <w:r>
              <w:rPr>
                <w:rFonts w:ascii="宋体" w:hAnsi="宋体" w:eastAsia="宋体" w:cs="宋体"/>
                <w:sz w:val="24"/>
              </w:rPr>
              <w:t xml:space="preserve">证书</w:t>
            </w:r>
            <w:r>
              <w:rPr>
                <w:rFonts w:hint="eastAsia" w:ascii="宋体" w:hAnsi="宋体" w:eastAsia="宋体" w:cs="宋体"/>
                <w:sz w:val="24"/>
                <w:lang w:val="en-US" w:eastAsia="zh-CN"/>
              </w:rPr>
              <w:t xml:space="preserve">或地理信息安全保密培训合格证明</w:t>
            </w:r>
            <w:r>
              <w:rPr>
                <w:rFonts w:ascii="宋体" w:hAnsi="宋体" w:eastAsia="宋体" w:cs="宋体"/>
                <w:sz w:val="24"/>
              </w:rPr>
              <w:t xml:space="preserve">的，得</w:t>
            </w:r>
            <w:r>
              <w:rPr>
                <w:rFonts w:hint="eastAsia" w:ascii="宋体" w:hAnsi="宋体" w:eastAsia="宋体" w:cs="宋体"/>
                <w:sz w:val="24"/>
              </w:rPr>
              <w:t xml:space="preserve">3</w:t>
            </w:r>
            <w:r>
              <w:rPr>
                <w:rFonts w:ascii="宋体" w:hAnsi="宋体" w:eastAsia="宋体" w:cs="宋体"/>
                <w:sz w:val="24"/>
              </w:rPr>
              <w:t xml:space="preserve">分。</w:t>
            </w:r>
            <w:r>
              <w:rPr>
                <w:rFonts w:ascii="Times New Roman" w:hAnsi="Times New Roman" w:eastAsia="宋体" w:cs="Times New Roman"/>
              </w:rPr>
            </w:r>
            <w:r/>
          </w:p>
        </w:tc>
        <w:tc>
          <w:tcPr>
            <w:tcW w:w="2547" w:type="dxa"/>
            <w:vAlign w:val="center"/>
            <w:vMerge w:val="restart"/>
            <w:textDirection w:val="lrTb"/>
            <w:noWrap w:val="false"/>
          </w:tcPr>
          <w:p>
            <w:pPr>
              <w:pStyle w:val="945"/>
              <w:ind w:left="-38"/>
              <w:rPr>
                <w:rFonts w:hint="eastAsia" w:ascii="宋体" w:hAnsi="宋体" w:eastAsia="宋体" w:cs="Times New Roman"/>
                <w:sz w:val="24"/>
              </w:rPr>
            </w:pPr>
            <w:r>
              <w:rPr>
                <w:rFonts w:hint="eastAsia" w:ascii="Times New Roman" w:hAnsi="Times New Roman" w:eastAsia="宋体" w:cs="Times New Roman"/>
                <w:sz w:val="24"/>
              </w:rPr>
              <w:t xml:space="preserve">注：（1）</w:t>
            </w:r>
            <w:r>
              <w:rPr>
                <w:rFonts w:hint="eastAsia" w:ascii="宋体" w:hAnsi="宋体" w:eastAsia="宋体" w:cs="Times New Roman"/>
                <w:sz w:val="24"/>
              </w:rPr>
              <w:t xml:space="preserve">同一人员证书不重复计分；</w:t>
            </w:r>
            <w:r>
              <w:rPr>
                <w:rFonts w:hint="eastAsia" w:ascii="宋体" w:hAnsi="宋体" w:eastAsia="宋体" w:cs="Times New Roman"/>
                <w:sz w:val="24"/>
              </w:rPr>
            </w:r>
            <w:r/>
          </w:p>
          <w:p>
            <w:pPr>
              <w:pStyle w:val="945"/>
              <w:ind w:left="-38"/>
              <w:rPr>
                <w:rFonts w:hint="eastAsia" w:ascii="Times New Roman" w:hAnsi="Times New Roman" w:eastAsia="宋体" w:cs="Times New Roman"/>
                <w:sz w:val="24"/>
              </w:rPr>
            </w:pPr>
            <w:r>
              <w:rPr>
                <w:rFonts w:hint="eastAsia" w:ascii="Times New Roman" w:hAnsi="Times New Roman" w:eastAsia="宋体" w:cs="Times New Roman"/>
                <w:sz w:val="24"/>
              </w:rPr>
              <w:t xml:space="preserve">（2）须提供相关证书原件扫描件和人社部门出具的由供应商为其缴纳的社保证明材料并加盖供应商公章（社保缴纳从202</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年</w:t>
            </w:r>
            <w:r>
              <w:rPr>
                <w:rFonts w:hint="eastAsia" w:ascii="Times New Roman" w:hAnsi="Times New Roman" w:eastAsia="宋体" w:cs="Times New Roman"/>
                <w:sz w:val="24"/>
                <w:lang w:val="en-US" w:eastAsia="zh-CN"/>
              </w:rPr>
              <w:t xml:space="preserve">7</w:t>
            </w:r>
            <w:r>
              <w:rPr>
                <w:rFonts w:hint="eastAsia" w:ascii="Times New Roman" w:hAnsi="Times New Roman" w:eastAsia="宋体" w:cs="Times New Roman"/>
                <w:sz w:val="24"/>
              </w:rPr>
              <w:t xml:space="preserve">月至资审时间内的任何时间均可），否则不得分。</w:t>
            </w:r>
            <w:r>
              <w:rPr>
                <w:rFonts w:hint="eastAsia" w:ascii="Times New Roman" w:hAnsi="Times New Roman" w:eastAsia="宋体" w:cs="Times New Roman"/>
                <w:sz w:val="24"/>
              </w:rPr>
            </w:r>
            <w:r/>
          </w:p>
          <w:p>
            <w:pPr>
              <w:pStyle w:val="945"/>
              <w:ind w:left="-38"/>
              <w:rPr>
                <w:rFonts w:hint="eastAsia" w:ascii="宋体" w:hAnsi="宋体" w:eastAsia="宋体" w:cs="宋体"/>
                <w:sz w:val="24"/>
              </w:rPr>
            </w:pPr>
            <w:r>
              <w:rPr>
                <w:rFonts w:hint="eastAsia" w:ascii="Times New Roman" w:hAnsi="Times New Roman" w:eastAsia="宋体" w:cs="Times New Roman"/>
                <w:sz w:val="24"/>
              </w:rPr>
              <w:t xml:space="preserve">（3）以上人员须在附件</w:t>
            </w:r>
            <w:r>
              <w:rPr>
                <w:rFonts w:hint="eastAsia" w:ascii="Times New Roman" w:hAnsi="Times New Roman" w:eastAsia="宋体" w:cs="Times New Roman"/>
                <w:sz w:val="24"/>
                <w:lang w:val="en-US" w:eastAsia="zh-CN"/>
              </w:rPr>
              <w:t xml:space="preserve">8</w:t>
            </w:r>
            <w:r>
              <w:rPr>
                <w:rFonts w:hint="eastAsia" w:ascii="Times New Roman" w:hAnsi="Times New Roman" w:eastAsia="宋体" w:cs="Times New Roman"/>
                <w:sz w:val="24"/>
              </w:rPr>
              <w:t xml:space="preserve">：《参加本项目人员一览表》中填写，否则不得分。</w:t>
            </w:r>
            <w:r>
              <w:rPr>
                <w:rFonts w:hint="eastAsia" w:ascii="宋体" w:hAnsi="宋体" w:eastAsia="宋体" w:cs="宋体"/>
                <w:sz w:val="24"/>
              </w:rPr>
            </w:r>
            <w:r/>
          </w:p>
        </w:tc>
      </w:tr>
      <w:tr>
        <w:trPr>
          <w:trHeight w:val="1958"/>
        </w:trPr>
        <w:tc>
          <w:tcPr>
            <w:tcW w:w="713"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3.3</w:t>
            </w:r>
            <w:r>
              <w:rPr>
                <w:rFonts w:ascii="Times New Roman" w:hAnsi="Times New Roman" w:eastAsia="宋体" w:cs="Times New Roman"/>
                <w:sz w:val="24"/>
              </w:rPr>
            </w:r>
            <w:r/>
          </w:p>
        </w:tc>
        <w:tc>
          <w:tcPr>
            <w:tcW w:w="1332" w:type="dxa"/>
            <w:vAlign w:val="center"/>
            <w:textDirection w:val="lrTb"/>
            <w:noWrap w:val="false"/>
          </w:tcPr>
          <w:p>
            <w:pPr>
              <w:pStyle w:val="945"/>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技术负责人</w:t>
            </w:r>
            <w:r>
              <w:rPr>
                <w:rFonts w:hint="eastAsia" w:ascii="Times New Roman" w:hAnsi="Times New Roman" w:eastAsia="宋体" w:cs="Times New Roman"/>
                <w:sz w:val="24"/>
              </w:rPr>
            </w:r>
            <w:r/>
          </w:p>
        </w:tc>
        <w:tc>
          <w:tcPr>
            <w:tcW w:w="764"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5</w:t>
            </w:r>
            <w:r>
              <w:rPr>
                <w:rFonts w:ascii="Times New Roman" w:hAnsi="Times New Roman" w:eastAsia="宋体" w:cs="Times New Roman"/>
                <w:sz w:val="24"/>
              </w:rPr>
            </w:r>
            <w:r/>
          </w:p>
        </w:tc>
        <w:tc>
          <w:tcPr>
            <w:tcW w:w="4272" w:type="dxa"/>
            <w:vAlign w:val="center"/>
            <w:textDirection w:val="lrTb"/>
            <w:noWrap w:val="false"/>
          </w:tcPr>
          <w:p>
            <w:pPr>
              <w:pStyle w:val="945"/>
              <w:rPr>
                <w:rFonts w:hint="eastAsia" w:ascii="宋体" w:hAnsi="宋体" w:eastAsia="宋体" w:cs="宋体"/>
                <w:sz w:val="24"/>
              </w:rPr>
            </w:pPr>
            <w:r>
              <w:rPr>
                <w:rFonts w:hint="eastAsia" w:ascii="宋体" w:hAnsi="宋体" w:eastAsia="宋体" w:cs="宋体"/>
                <w:sz w:val="24"/>
              </w:rPr>
              <w:t xml:space="preserve">1、拟投入</w:t>
            </w:r>
            <w:r>
              <w:rPr>
                <w:rFonts w:hint="eastAsia" w:ascii="宋体" w:hAnsi="宋体" w:eastAsia="宋体" w:cs="宋体"/>
                <w:sz w:val="24"/>
                <w:lang w:val="en-US" w:eastAsia="zh-CN"/>
              </w:rPr>
              <w:t xml:space="preserve">技术</w:t>
            </w:r>
            <w:r>
              <w:rPr>
                <w:rFonts w:hint="eastAsia" w:ascii="宋体" w:hAnsi="宋体" w:eastAsia="宋体" w:cs="宋体"/>
                <w:sz w:val="24"/>
              </w:rPr>
              <w:t xml:space="preserve">负责人具有测绘类高级职称的，得2分；具有测绘类中级职称的，得1分。</w:t>
            </w:r>
            <w:r>
              <w:rPr>
                <w:rFonts w:hint="eastAsia" w:ascii="宋体" w:hAnsi="宋体" w:eastAsia="宋体" w:cs="宋体"/>
                <w:sz w:val="24"/>
              </w:rPr>
            </w:r>
            <w:r/>
          </w:p>
          <w:p>
            <w:pPr>
              <w:pStyle w:val="945"/>
              <w:rPr>
                <w:rFonts w:hint="eastAsia" w:ascii="宋体" w:hAnsi="宋体" w:eastAsia="宋体" w:cs="宋体"/>
                <w:sz w:val="24"/>
              </w:rPr>
            </w:pPr>
            <w:r>
              <w:rPr>
                <w:rFonts w:hint="eastAsia" w:ascii="宋体" w:hAnsi="宋体" w:eastAsia="宋体" w:cs="宋体"/>
                <w:sz w:val="24"/>
              </w:rPr>
              <w:t xml:space="preserve">2</w:t>
            </w:r>
            <w:r>
              <w:rPr>
                <w:rFonts w:ascii="宋体" w:hAnsi="宋体" w:eastAsia="宋体" w:cs="宋体"/>
                <w:sz w:val="24"/>
              </w:rPr>
              <w:t xml:space="preserve">、拟投入</w:t>
            </w:r>
            <w:r>
              <w:rPr>
                <w:rFonts w:hint="eastAsia" w:ascii="宋体" w:hAnsi="宋体" w:eastAsia="宋体" w:cs="宋体"/>
                <w:sz w:val="24"/>
                <w:lang w:val="en-US" w:eastAsia="zh-CN"/>
              </w:rPr>
              <w:t xml:space="preserve">技术</w:t>
            </w:r>
            <w:r>
              <w:rPr>
                <w:rFonts w:ascii="宋体" w:hAnsi="宋体" w:eastAsia="宋体" w:cs="宋体"/>
                <w:sz w:val="24"/>
              </w:rPr>
              <w:t xml:space="preserve">负责人具有</w:t>
            </w:r>
            <w:r>
              <w:rPr>
                <w:rFonts w:hint="eastAsia" w:ascii="宋体" w:hAnsi="宋体" w:eastAsia="宋体" w:cs="宋体"/>
                <w:sz w:val="24"/>
              </w:rPr>
              <w:t xml:space="preserve">注册测绘师资格证书</w:t>
            </w:r>
            <w:r>
              <w:rPr>
                <w:rFonts w:ascii="宋体" w:hAnsi="宋体" w:eastAsia="宋体" w:cs="宋体"/>
                <w:sz w:val="24"/>
              </w:rPr>
              <w:t xml:space="preserve">的，得</w:t>
            </w:r>
            <w:r>
              <w:rPr>
                <w:rFonts w:hint="eastAsia" w:ascii="宋体" w:hAnsi="宋体" w:eastAsia="宋体" w:cs="宋体"/>
                <w:sz w:val="24"/>
              </w:rPr>
              <w:t xml:space="preserve">3</w:t>
            </w:r>
            <w:r>
              <w:rPr>
                <w:rFonts w:ascii="宋体" w:hAnsi="宋体" w:eastAsia="宋体" w:cs="宋体"/>
                <w:sz w:val="24"/>
              </w:rPr>
              <w:t xml:space="preserve">分。</w:t>
            </w:r>
            <w:r>
              <w:rPr>
                <w:rFonts w:hint="eastAsia" w:ascii="宋体" w:hAnsi="宋体" w:eastAsia="宋体" w:cs="宋体"/>
                <w:sz w:val="24"/>
              </w:rPr>
            </w:r>
            <w:r/>
          </w:p>
        </w:tc>
        <w:tc>
          <w:tcPr>
            <w:tcW w:w="2547" w:type="dxa"/>
            <w:vAlign w:val="center"/>
            <w:vMerge w:val="continue"/>
            <w:textDirection w:val="lrTb"/>
            <w:noWrap w:val="false"/>
          </w:tcPr>
          <w:p>
            <w:pPr>
              <w:pStyle w:val="945"/>
              <w:ind w:left="-38"/>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rHeight w:val="2418"/>
        </w:trPr>
        <w:tc>
          <w:tcPr>
            <w:tcW w:w="713"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3.4</w:t>
            </w:r>
            <w:r>
              <w:rPr>
                <w:rFonts w:ascii="Times New Roman" w:hAnsi="Times New Roman" w:eastAsia="宋体" w:cs="Times New Roman"/>
                <w:sz w:val="24"/>
              </w:rPr>
            </w:r>
            <w:r/>
          </w:p>
        </w:tc>
        <w:tc>
          <w:tcPr>
            <w:tcW w:w="1332" w:type="dxa"/>
            <w:vAlign w:val="center"/>
            <w:textDirection w:val="lrTb"/>
            <w:noWrap w:val="false"/>
          </w:tcPr>
          <w:p>
            <w:pPr>
              <w:pStyle w:val="945"/>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拟投入项目组成员</w:t>
            </w:r>
            <w:r>
              <w:rPr>
                <w:rFonts w:hint="eastAsia" w:ascii="Times New Roman" w:hAnsi="Times New Roman" w:eastAsia="宋体" w:cs="Times New Roman"/>
                <w:sz w:val="24"/>
              </w:rPr>
            </w:r>
            <w:r/>
          </w:p>
        </w:tc>
        <w:tc>
          <w:tcPr>
            <w:tcW w:w="764" w:type="dxa"/>
            <w:vAlign w:val="center"/>
            <w:textDirection w:val="lrTb"/>
            <w:noWrap w:val="false"/>
          </w:tcPr>
          <w:p>
            <w:pPr>
              <w:pStyle w:val="945"/>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4</w:t>
            </w:r>
            <w:r>
              <w:rPr>
                <w:rFonts w:hint="eastAsia" w:ascii="Times New Roman" w:hAnsi="Times New Roman" w:eastAsia="宋体" w:cs="Times New Roman"/>
                <w:sz w:val="24"/>
              </w:rPr>
            </w:r>
            <w:r/>
          </w:p>
        </w:tc>
        <w:tc>
          <w:tcPr>
            <w:tcW w:w="4272" w:type="dxa"/>
            <w:vAlign w:val="center"/>
            <w:textDirection w:val="lrTb"/>
            <w:noWrap w:val="false"/>
          </w:tcPr>
          <w:p>
            <w:pPr>
              <w:pStyle w:val="945"/>
              <w:rPr>
                <w:rFonts w:ascii="宋体" w:hAnsi="宋体" w:eastAsia="宋体" w:cs="宋体"/>
                <w:b/>
                <w:bCs/>
                <w:sz w:val="24"/>
              </w:rPr>
            </w:pPr>
            <w:r>
              <w:rPr>
                <w:rFonts w:ascii="宋体" w:hAnsi="宋体" w:eastAsia="宋体" w:cs="宋体"/>
                <w:b/>
                <w:bCs/>
                <w:sz w:val="24"/>
              </w:rPr>
              <w:t xml:space="preserve">除项目负责人</w:t>
            </w:r>
            <w:r>
              <w:rPr>
                <w:rFonts w:ascii="宋体" w:hAnsi="宋体" w:eastAsia="宋体" w:cs="宋体"/>
                <w:b/>
                <w:bCs/>
                <w:sz w:val="24"/>
              </w:rPr>
              <w:t xml:space="preserve">、技术负责人</w:t>
            </w:r>
            <w:r>
              <w:rPr>
                <w:rFonts w:ascii="宋体" w:hAnsi="宋体" w:eastAsia="宋体" w:cs="宋体"/>
                <w:b/>
                <w:bCs/>
                <w:sz w:val="24"/>
              </w:rPr>
              <w:t xml:space="preserve">外，其他拟投入人员：</w:t>
            </w:r>
            <w:r>
              <w:rPr>
                <w:rFonts w:ascii="宋体" w:hAnsi="宋体" w:eastAsia="宋体" w:cs="宋体"/>
                <w:b/>
                <w:bCs/>
                <w:sz w:val="24"/>
              </w:rPr>
            </w:r>
            <w:r/>
          </w:p>
          <w:p>
            <w:pPr>
              <w:pStyle w:val="945"/>
              <w:numPr>
                <w:ilvl w:val="0"/>
                <w:numId w:val="13"/>
              </w:numPr>
              <w:rPr>
                <w:rFonts w:hint="eastAsia" w:ascii="宋体" w:hAnsi="宋体" w:eastAsia="宋体" w:cs="宋体"/>
                <w:sz w:val="24"/>
              </w:rPr>
            </w:pPr>
            <w:r>
              <w:rPr>
                <w:rFonts w:hint="eastAsia" w:ascii="宋体" w:hAnsi="宋体" w:eastAsia="宋体" w:cs="宋体"/>
                <w:sz w:val="24"/>
              </w:rPr>
              <w:t xml:space="preserve">拟投入项目组成员具有测绘类中级及以上职称的，每有一个得1分。本项最高得2分。</w:t>
            </w:r>
            <w:r>
              <w:rPr>
                <w:rFonts w:hint="eastAsia" w:ascii="宋体" w:hAnsi="宋体" w:eastAsia="宋体" w:cs="宋体"/>
                <w:sz w:val="24"/>
              </w:rPr>
            </w:r>
            <w:r/>
          </w:p>
          <w:p>
            <w:pPr>
              <w:pStyle w:val="945"/>
              <w:numPr>
                <w:ilvl w:val="0"/>
                <w:numId w:val="13"/>
              </w:numPr>
              <w:rPr>
                <w:rFonts w:hint="eastAsia" w:ascii="宋体" w:hAnsi="宋体" w:eastAsia="宋体" w:cs="宋体"/>
                <w:sz w:val="24"/>
              </w:rPr>
            </w:pPr>
            <w:r>
              <w:rPr>
                <w:rFonts w:hint="eastAsia" w:ascii="宋体" w:hAnsi="宋体" w:eastAsia="宋体" w:cs="宋体"/>
                <w:sz w:val="24"/>
              </w:rPr>
              <w:t xml:space="preserve">拟投入项目组成员具有档案人员上岗证书的，每有一个得1分。本项最高得2分。</w:t>
            </w:r>
            <w:r>
              <w:rPr>
                <w:rFonts w:hint="eastAsia" w:ascii="宋体" w:hAnsi="宋体" w:eastAsia="宋体" w:cs="宋体"/>
                <w:sz w:val="24"/>
              </w:rPr>
            </w:r>
            <w:r/>
          </w:p>
        </w:tc>
        <w:tc>
          <w:tcPr>
            <w:tcW w:w="2547" w:type="dxa"/>
            <w:vAlign w:val="center"/>
            <w:vMerge w:val="continue"/>
            <w:textDirection w:val="lrTb"/>
            <w:noWrap w:val="false"/>
          </w:tcPr>
          <w:p>
            <w:pPr>
              <w:pStyle w:val="945"/>
              <w:ind w:left="-38"/>
              <w:rPr>
                <w:rFonts w:hint="eastAsia" w:ascii="宋体" w:hAnsi="宋体" w:eastAsia="宋体" w:cs="宋体"/>
                <w:sz w:val="24"/>
              </w:rPr>
            </w:pPr>
            <w:r>
              <w:rPr>
                <w:rFonts w:hint="eastAsia" w:ascii="宋体" w:hAnsi="宋体" w:eastAsia="宋体" w:cs="宋体"/>
                <w:sz w:val="24"/>
              </w:rPr>
            </w:r>
            <w:r/>
          </w:p>
        </w:tc>
      </w:tr>
      <w:tr>
        <w:trPr>
          <w:trHeight w:val="2929"/>
        </w:trPr>
        <w:tc>
          <w:tcPr>
            <w:tcW w:w="713" w:type="dxa"/>
            <w:vAlign w:val="center"/>
            <w:textDirection w:val="lrTb"/>
            <w:noWrap w:val="false"/>
          </w:tcPr>
          <w:p>
            <w:pPr>
              <w:pStyle w:val="945"/>
              <w:ind w:firstLine="28"/>
              <w:jc w:val="center"/>
              <w:rPr>
                <w:rFonts w:hint="eastAsia" w:ascii="Times New Roman" w:hAnsi="Times New Roman" w:eastAsia="宋体" w:cs="Times New Roman"/>
                <w:sz w:val="24"/>
              </w:rPr>
            </w:pPr>
            <w:r>
              <w:rPr>
                <w:rFonts w:hint="eastAsia" w:ascii="Times New Roman" w:hAnsi="Times New Roman" w:eastAsia="宋体" w:cs="Times New Roman"/>
                <w:sz w:val="24"/>
              </w:rPr>
              <w:t xml:space="preserve">3.5</w:t>
            </w:r>
            <w:r>
              <w:rPr>
                <w:rFonts w:hint="eastAsia" w:ascii="Times New Roman" w:hAnsi="Times New Roman" w:eastAsia="宋体" w:cs="Times New Roman"/>
                <w:sz w:val="24"/>
              </w:rPr>
            </w:r>
            <w:r/>
          </w:p>
        </w:tc>
        <w:tc>
          <w:tcPr>
            <w:tcW w:w="1332" w:type="dxa"/>
            <w:vAlign w:val="center"/>
            <w:textDirection w:val="lrTb"/>
            <w:noWrap w:val="false"/>
          </w:tcPr>
          <w:p>
            <w:pPr>
              <w:pStyle w:val="945"/>
              <w:ind w:firstLine="28"/>
              <w:jc w:val="center"/>
              <w:rPr>
                <w:rFonts w:hint="eastAsia" w:ascii="宋体" w:hAnsi="宋体" w:eastAsia="宋体" w:cs="Times New Roman"/>
                <w:sz w:val="24"/>
              </w:rPr>
            </w:pPr>
            <w:r>
              <w:rPr>
                <w:rFonts w:hint="eastAsia" w:ascii="宋体" w:hAnsi="宋体" w:eastAsia="宋体" w:cs="Times New Roman"/>
                <w:sz w:val="24"/>
              </w:rPr>
              <w:t xml:space="preserve">业绩</w:t>
            </w:r>
            <w:r>
              <w:rPr>
                <w:rFonts w:hint="eastAsia" w:ascii="宋体" w:hAnsi="宋体" w:eastAsia="宋体" w:cs="Times New Roman"/>
                <w:sz w:val="24"/>
              </w:rPr>
            </w:r>
            <w:r/>
          </w:p>
        </w:tc>
        <w:tc>
          <w:tcPr>
            <w:tcW w:w="764" w:type="dxa"/>
            <w:vAlign w:val="center"/>
            <w:textDirection w:val="lrTb"/>
            <w:noWrap w:val="false"/>
          </w:tcPr>
          <w:p>
            <w:pPr>
              <w:pStyle w:val="945"/>
              <w:ind w:firstLine="28"/>
              <w:jc w:val="center"/>
              <w:rPr>
                <w:rFonts w:ascii="Times New Roman" w:hAnsi="Times New Roman" w:eastAsia="宋体" w:cs="Times New Roman"/>
                <w:sz w:val="24"/>
              </w:rPr>
            </w:pPr>
            <w:r>
              <w:rPr>
                <w:rFonts w:hint="eastAsia" w:ascii="Times New Roman" w:hAnsi="Times New Roman" w:eastAsia="宋体" w:cs="Times New Roman"/>
                <w:sz w:val="24"/>
              </w:rPr>
              <w:t xml:space="preserve">10</w:t>
            </w:r>
            <w:r>
              <w:rPr>
                <w:rFonts w:ascii="Times New Roman" w:hAnsi="Times New Roman" w:eastAsia="宋体" w:cs="Times New Roman"/>
                <w:sz w:val="24"/>
              </w:rPr>
            </w:r>
            <w:r/>
          </w:p>
        </w:tc>
        <w:tc>
          <w:tcPr>
            <w:tcW w:w="4272" w:type="dxa"/>
            <w:vAlign w:val="center"/>
            <w:textDirection w:val="lrTb"/>
            <w:noWrap w:val="false"/>
          </w:tcPr>
          <w:p>
            <w:pPr>
              <w:pStyle w:val="945"/>
              <w:rPr>
                <w:rFonts w:ascii="Times New Roman" w:hAnsi="Times New Roman" w:eastAsia="宋体" w:cs="Times New Roman"/>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lang w:val="en-US" w:eastAsia="zh-CN"/>
              </w:rPr>
              <w:t xml:space="preserve">投标人</w:t>
            </w:r>
            <w:r>
              <w:rPr>
                <w:rFonts w:ascii="Times New Roman" w:hAnsi="Times New Roman" w:eastAsia="宋体" w:cs="Times New Roman"/>
                <w:sz w:val="24"/>
              </w:rPr>
              <w:t xml:space="preserve">自20</w:t>
            </w: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rPr>
              <w:t xml:space="preserve">年</w:t>
            </w:r>
            <w:r>
              <w:rPr>
                <w:rFonts w:hint="eastAsia" w:ascii="Times New Roman" w:hAnsi="Times New Roman" w:eastAsia="宋体" w:cs="Times New Roman"/>
                <w:sz w:val="24"/>
                <w:lang w:val="en-US" w:eastAsia="zh-CN"/>
              </w:rPr>
              <w:t xml:space="preserve">1</w:t>
            </w:r>
            <w:r>
              <w:rPr>
                <w:rFonts w:ascii="Times New Roman" w:hAnsi="Times New Roman" w:eastAsia="宋体" w:cs="Times New Roman"/>
                <w:sz w:val="24"/>
              </w:rPr>
              <w:t xml:space="preserve">月1日</w:t>
            </w:r>
            <w:r>
              <w:rPr>
                <w:rFonts w:hint="eastAsia" w:ascii="Times New Roman" w:hAnsi="Times New Roman" w:eastAsia="宋体" w:cs="Times New Roman"/>
                <w:sz w:val="24"/>
              </w:rPr>
              <w:t xml:space="preserve">以来</w:t>
            </w:r>
            <w:r>
              <w:rPr>
                <w:rFonts w:ascii="Times New Roman" w:hAnsi="Times New Roman" w:eastAsia="宋体" w:cs="Times New Roman"/>
                <w:sz w:val="24"/>
              </w:rPr>
              <w:t xml:space="preserve">（以</w:t>
            </w:r>
            <w:r>
              <w:rPr>
                <w:rFonts w:hint="eastAsia" w:ascii="Times New Roman" w:hAnsi="Times New Roman" w:eastAsia="宋体" w:cs="Times New Roman"/>
                <w:sz w:val="24"/>
              </w:rPr>
              <w:t xml:space="preserve">合同签订时间为准</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承担过土地承包到期后再延长服务项目的</w:t>
            </w:r>
            <w:r>
              <w:rPr>
                <w:rFonts w:hint="eastAsia" w:ascii="Times New Roman" w:hAnsi="Times New Roman" w:eastAsia="宋体" w:cs="Times New Roman"/>
                <w:sz w:val="24"/>
              </w:rPr>
              <w:t xml:space="preserve">，每有一个得2分，本项最高得6分。</w:t>
            </w:r>
            <w:r>
              <w:rPr>
                <w:rFonts w:ascii="Times New Roman" w:hAnsi="Times New Roman" w:eastAsia="宋体" w:cs="Times New Roman"/>
              </w:rPr>
            </w:r>
            <w:r/>
          </w:p>
          <w:p>
            <w:pPr>
              <w:pStyle w:val="945"/>
              <w:rPr>
                <w:rFonts w:ascii="Times New Roman" w:hAnsi="Times New Roman" w:eastAsia="宋体" w:cs="Times New Roman"/>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投标人</w:t>
            </w:r>
            <w:r>
              <w:rPr>
                <w:rFonts w:ascii="Times New Roman" w:hAnsi="Times New Roman" w:eastAsia="宋体" w:cs="Times New Roman"/>
                <w:sz w:val="24"/>
              </w:rPr>
              <w:t xml:space="preserve">自20</w:t>
            </w: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rPr>
              <w:t xml:space="preserve">年</w:t>
            </w:r>
            <w:r>
              <w:rPr>
                <w:rFonts w:hint="eastAsia" w:ascii="Times New Roman" w:hAnsi="Times New Roman" w:eastAsia="宋体" w:cs="Times New Roman"/>
                <w:sz w:val="24"/>
              </w:rPr>
              <w:t xml:space="preserve">1</w:t>
            </w:r>
            <w:r>
              <w:rPr>
                <w:rFonts w:ascii="Times New Roman" w:hAnsi="Times New Roman" w:eastAsia="宋体" w:cs="Times New Roman"/>
                <w:sz w:val="24"/>
              </w:rPr>
              <w:t xml:space="preserve">月1日</w:t>
            </w:r>
            <w:r>
              <w:rPr>
                <w:rFonts w:hint="eastAsia" w:ascii="Times New Roman" w:hAnsi="Times New Roman" w:eastAsia="宋体" w:cs="Times New Roman"/>
                <w:sz w:val="24"/>
              </w:rPr>
              <w:t xml:space="preserve">以来</w:t>
            </w:r>
            <w:r>
              <w:rPr>
                <w:rFonts w:ascii="Times New Roman" w:hAnsi="Times New Roman" w:eastAsia="宋体" w:cs="Times New Roman"/>
                <w:sz w:val="24"/>
              </w:rPr>
              <w:t xml:space="preserve">（以</w:t>
            </w:r>
            <w:r>
              <w:rPr>
                <w:rFonts w:hint="eastAsia" w:ascii="Times New Roman" w:hAnsi="Times New Roman" w:eastAsia="宋体" w:cs="Times New Roman"/>
                <w:sz w:val="24"/>
              </w:rPr>
              <w:t xml:space="preserve">合同签订时间为准</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承担过土地确权类项目的，每有一个得2分，本项最高得</w:t>
            </w: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分。</w:t>
            </w:r>
            <w:r>
              <w:rPr>
                <w:rFonts w:ascii="Times New Roman" w:hAnsi="Times New Roman" w:eastAsia="宋体" w:cs="Times New Roman"/>
              </w:rPr>
            </w:r>
            <w:r/>
          </w:p>
        </w:tc>
        <w:tc>
          <w:tcPr>
            <w:tcW w:w="2547" w:type="dxa"/>
            <w:vAlign w:val="center"/>
            <w:textDirection w:val="lrTb"/>
            <w:noWrap w:val="false"/>
          </w:tcPr>
          <w:p>
            <w:pPr>
              <w:pStyle w:val="945"/>
              <w:rPr>
                <w:rFonts w:hint="eastAsia" w:ascii="宋体" w:hAnsi="宋体" w:eastAsia="宋体" w:cs="宋体"/>
                <w:sz w:val="24"/>
              </w:rPr>
            </w:pPr>
            <w:r>
              <w:rPr>
                <w:rFonts w:hint="eastAsia" w:ascii="宋体" w:hAnsi="宋体" w:eastAsia="宋体" w:cs="宋体"/>
                <w:sz w:val="24"/>
              </w:rPr>
              <w:t xml:space="preserve">注：（1）上述业绩</w:t>
            </w:r>
            <w:r>
              <w:rPr>
                <w:rFonts w:hint="eastAsia" w:ascii="Times New Roman" w:hAnsi="Times New Roman" w:eastAsia="宋体" w:cs="Times New Roman"/>
                <w:sz w:val="24"/>
              </w:rPr>
              <w:t xml:space="preserve">须</w:t>
            </w:r>
            <w:r>
              <w:rPr>
                <w:rFonts w:hint="eastAsia" w:ascii="宋体" w:hAnsi="宋体" w:eastAsia="宋体" w:cs="宋体"/>
                <w:sz w:val="24"/>
              </w:rPr>
              <w:t xml:space="preserve">提供</w:t>
            </w:r>
            <w:r>
              <w:rPr>
                <w:rFonts w:hint="eastAsia" w:ascii="Times New Roman" w:hAnsi="Times New Roman" w:eastAsia="宋体" w:cs="Times New Roman"/>
                <w:sz w:val="24"/>
              </w:rPr>
              <w:t xml:space="preserve">以下材料原件扫描件并加盖供应商公章：①中标通知书②</w:t>
            </w:r>
            <w:r>
              <w:rPr>
                <w:rFonts w:hint="eastAsia" w:ascii="宋体" w:hAnsi="宋体" w:eastAsia="宋体" w:cs="宋体"/>
                <w:sz w:val="24"/>
              </w:rPr>
              <w:t xml:space="preserve">合同，否则不得分；</w:t>
            </w:r>
            <w:r>
              <w:rPr>
                <w:rFonts w:hint="eastAsia" w:ascii="宋体" w:hAnsi="宋体" w:eastAsia="宋体" w:cs="宋体"/>
                <w:sz w:val="24"/>
              </w:rPr>
            </w:r>
            <w:r/>
          </w:p>
          <w:p>
            <w:pPr>
              <w:pStyle w:val="945"/>
              <w:rPr>
                <w:rFonts w:hint="eastAsia" w:ascii="宋体" w:hAnsi="宋体" w:eastAsia="宋体" w:cs="宋体"/>
                <w:sz w:val="24"/>
              </w:rPr>
            </w:pPr>
            <w:r>
              <w:rPr>
                <w:rFonts w:hint="eastAsia" w:ascii="宋体" w:hAnsi="宋体" w:eastAsia="宋体" w:cs="宋体"/>
                <w:sz w:val="24"/>
              </w:rPr>
              <w:t xml:space="preserve">（2）以上业绩须在</w:t>
            </w:r>
            <w:r>
              <w:rPr>
                <w:rFonts w:hint="eastAsia" w:ascii="宋体" w:hAnsi="宋体" w:eastAsia="宋体" w:cs="Times New Roman"/>
                <w:sz w:val="24"/>
              </w:rPr>
              <w:t xml:space="preserve">《</w:t>
            </w:r>
            <w:r>
              <w:rPr>
                <w:rFonts w:hint="eastAsia" w:ascii="宋体" w:hAnsi="宋体" w:eastAsia="宋体" w:cs="宋体"/>
                <w:sz w:val="24"/>
              </w:rPr>
              <w:t xml:space="preserve">附件</w:t>
            </w:r>
            <w:r>
              <w:rPr>
                <w:rFonts w:hint="eastAsia" w:ascii="宋体" w:hAnsi="宋体" w:eastAsia="宋体" w:cs="宋体"/>
                <w:sz w:val="24"/>
                <w:lang w:val="en-US" w:eastAsia="zh-CN"/>
              </w:rPr>
              <w:t xml:space="preserve">9</w:t>
            </w:r>
            <w:r>
              <w:rPr>
                <w:rFonts w:hint="eastAsia" w:ascii="宋体" w:hAnsi="宋体" w:eastAsia="宋体" w:cs="宋体"/>
                <w:sz w:val="24"/>
              </w:rPr>
              <w:t xml:space="preserve">：相关业绩案例一览表</w:t>
            </w:r>
            <w:r>
              <w:rPr>
                <w:rFonts w:hint="eastAsia" w:ascii="宋体" w:hAnsi="宋体" w:eastAsia="宋体" w:cs="Times New Roman"/>
                <w:sz w:val="24"/>
              </w:rPr>
              <w:t xml:space="preserve">》</w:t>
            </w:r>
            <w:r>
              <w:rPr>
                <w:rFonts w:hint="eastAsia" w:ascii="宋体" w:hAnsi="宋体" w:eastAsia="宋体" w:cs="宋体"/>
                <w:sz w:val="24"/>
              </w:rPr>
              <w:t xml:space="preserve">中填写，否则不得分。</w:t>
            </w:r>
            <w:r>
              <w:rPr>
                <w:rFonts w:hint="eastAsia" w:ascii="宋体" w:hAnsi="宋体" w:eastAsia="宋体" w:cs="宋体"/>
                <w:sz w:val="24"/>
              </w:rPr>
            </w:r>
            <w:r/>
          </w:p>
        </w:tc>
      </w:tr>
      <w:tr>
        <w:trPr>
          <w:trHeight w:val="461"/>
        </w:trPr>
        <w:tc>
          <w:tcPr>
            <w:gridSpan w:val="2"/>
            <w:tcW w:w="2045" w:type="dxa"/>
            <w:vAlign w:val="center"/>
            <w:textDirection w:val="lrTb"/>
            <w:noWrap w:val="false"/>
          </w:tcPr>
          <w:p>
            <w:pPr>
              <w:pStyle w:val="945"/>
              <w:ind w:firstLine="28"/>
              <w:jc w:val="center"/>
              <w:rPr>
                <w:rFonts w:ascii="Times New Roman" w:hAnsi="Times New Roman" w:eastAsia="宋体" w:cs="Times New Roman"/>
                <w:sz w:val="24"/>
              </w:rPr>
            </w:pPr>
            <w:r>
              <w:rPr>
                <w:rFonts w:ascii="Times New Roman" w:hAnsi="Times New Roman" w:eastAsia="宋体" w:cs="Times New Roman"/>
                <w:sz w:val="24"/>
              </w:rPr>
              <w:t xml:space="preserve">合计</w:t>
            </w:r>
            <w:r>
              <w:rPr>
                <w:rFonts w:ascii="Times New Roman" w:hAnsi="Times New Roman" w:eastAsia="宋体" w:cs="Times New Roman"/>
                <w:sz w:val="24"/>
              </w:rPr>
            </w:r>
            <w:r/>
          </w:p>
        </w:tc>
        <w:tc>
          <w:tcPr>
            <w:tcW w:w="764" w:type="dxa"/>
            <w:vAlign w:val="center"/>
            <w:textDirection w:val="lrTb"/>
            <w:noWrap w:val="false"/>
          </w:tcPr>
          <w:p>
            <w:pPr>
              <w:pStyle w:val="945"/>
              <w:ind w:firstLine="28"/>
              <w:jc w:val="center"/>
              <w:rPr>
                <w:rFonts w:ascii="Times New Roman" w:hAnsi="Times New Roman" w:eastAsia="宋体" w:cs="Times New Roman"/>
                <w:sz w:val="24"/>
              </w:rPr>
            </w:pPr>
            <w:r>
              <w:rPr>
                <w:rFonts w:ascii="Times New Roman" w:hAnsi="Times New Roman" w:eastAsia="宋体" w:cs="Times New Roman"/>
                <w:sz w:val="24"/>
              </w:rPr>
              <w:t xml:space="preserve">100</w:t>
            </w:r>
            <w:r>
              <w:rPr>
                <w:rFonts w:ascii="Times New Roman" w:hAnsi="Times New Roman" w:eastAsia="宋体" w:cs="Times New Roman"/>
                <w:sz w:val="24"/>
              </w:rPr>
            </w:r>
            <w:r/>
          </w:p>
        </w:tc>
        <w:tc>
          <w:tcPr>
            <w:gridSpan w:val="2"/>
            <w:tcW w:w="6819" w:type="dxa"/>
            <w:vAlign w:val="center"/>
            <w:textDirection w:val="lrTb"/>
            <w:noWrap w:val="false"/>
          </w:tcPr>
          <w:p>
            <w:pPr>
              <w:pStyle w:val="945"/>
              <w:rPr>
                <w:rFonts w:ascii="Times New Roman" w:hAnsi="Times New Roman" w:eastAsia="宋体" w:cs="Times New Roman"/>
                <w:sz w:val="24"/>
              </w:rPr>
            </w:pPr>
            <w:r>
              <w:rPr>
                <w:rFonts w:ascii="Times New Roman" w:hAnsi="Times New Roman" w:eastAsia="宋体" w:cs="Times New Roman"/>
                <w:sz w:val="24"/>
              </w:rPr>
            </w:r>
            <w:r/>
          </w:p>
        </w:tc>
      </w:tr>
    </w:tbl>
    <w:p>
      <w:pPr>
        <w:pStyle w:val="945"/>
        <w:spacing w:line="480" w:lineRule="auto"/>
        <w:rPr>
          <w:rFonts w:hint="eastAsia" w:ascii="Times New Roman" w:hAnsi="Times New Roman" w:eastAsia="宋体" w:cs="Times New Roman"/>
          <w:b/>
          <w:sz w:val="28"/>
          <w:szCs w:val="28"/>
        </w:rPr>
        <w:outlineLvl w:val="0"/>
      </w:pPr>
      <w:r>
        <w:rPr>
          <w:rFonts w:hint="eastAsia" w:ascii="Times New Roman" w:hAnsi="Times New Roman" w:eastAsia="宋体" w:cs="Times New Roman"/>
          <w:b/>
          <w:sz w:val="28"/>
          <w:szCs w:val="28"/>
        </w:rPr>
      </w:r>
      <w:r/>
    </w:p>
    <w:p>
      <w:pPr>
        <w:pStyle w:val="945"/>
        <w:spacing w:line="480" w:lineRule="auto"/>
        <w:rPr>
          <w:rFonts w:ascii="Times New Roman" w:hAnsi="Times New Roman" w:eastAsia="宋体" w:cs="Times New Roman"/>
          <w:b/>
          <w:sz w:val="28"/>
          <w:szCs w:val="28"/>
        </w:rPr>
        <w:outlineLvl w:val="0"/>
      </w:pPr>
      <w:r>
        <w:rPr>
          <w:rFonts w:hint="eastAsia" w:ascii="Times New Roman" w:hAnsi="Times New Roman" w:eastAsia="宋体" w:cs="Times New Roman"/>
          <w:b/>
          <w:sz w:val="28"/>
          <w:szCs w:val="28"/>
        </w:rPr>
        <w:t xml:space="preserve">注：整体技术方案页数在</w:t>
      </w:r>
      <w:r>
        <w:rPr>
          <w:rFonts w:hint="eastAsia" w:ascii="Times New Roman" w:hAnsi="Times New Roman" w:eastAsia="宋体" w:cs="Times New Roman"/>
          <w:b/>
          <w:sz w:val="28"/>
          <w:szCs w:val="28"/>
          <w:highlight w:val="none"/>
        </w:rPr>
        <w:t xml:space="preserve">200页左</w:t>
      </w:r>
      <w:r>
        <w:rPr>
          <w:rFonts w:hint="eastAsia" w:ascii="Times New Roman" w:hAnsi="Times New Roman" w:eastAsia="宋体" w:cs="Times New Roman"/>
          <w:b/>
          <w:sz w:val="28"/>
          <w:szCs w:val="28"/>
        </w:rPr>
        <w:t xml:space="preserve">右为宜。</w:t>
      </w:r>
      <w:r>
        <w:rPr>
          <w:rFonts w:ascii="Times New Roman" w:hAnsi="Times New Roman" w:eastAsia="宋体" w:cs="Times New Roman"/>
          <w:b/>
          <w:sz w:val="28"/>
          <w:szCs w:val="28"/>
        </w:rPr>
      </w:r>
      <w:r/>
    </w:p>
    <w:p>
      <w:pPr>
        <w:pStyle w:val="945"/>
        <w:jc w:val="center"/>
        <w:spacing w:line="360" w:lineRule="auto"/>
        <w:rPr>
          <w:sz w:val="24"/>
          <w:highlight w:val="none"/>
        </w:rPr>
        <w:outlineLvl w:val="0"/>
      </w:pPr>
      <w:r>
        <w:rPr>
          <w:b/>
          <w:sz w:val="36"/>
          <w:szCs w:val="36"/>
          <w:highlight w:val="none"/>
        </w:rPr>
        <w:br w:type="page" w:clear="all"/>
      </w:r>
      <w:bookmarkStart w:id="814" w:name="_Toc99301424"/>
      <w:r>
        <w:rPr>
          <w:b/>
          <w:sz w:val="36"/>
          <w:szCs w:val="36"/>
          <w:highlight w:val="none"/>
        </w:rPr>
        <w:t xml:space="preserve">第五章   采购需求</w:t>
      </w:r>
      <w:bookmarkEnd w:id="814"/>
      <w:r>
        <w:rPr>
          <w:sz w:val="24"/>
          <w:highlight w:val="none"/>
        </w:rPr>
      </w:r>
      <w:r/>
    </w:p>
    <w:p>
      <w:pPr>
        <w:pStyle w:val="1039"/>
        <w:numPr>
          <w:ilvl w:val="0"/>
          <w:numId w:val="14"/>
        </w:numPr>
        <w:contextualSpacing/>
        <w:spacing w:line="360" w:lineRule="auto"/>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采购标的</w:t>
      </w:r>
      <w:r>
        <w:rPr>
          <w:rFonts w:ascii="Times New Roman" w:hAnsi="Times New Roman" w:eastAsia="宋体" w:cs="Times New Roman"/>
          <w:b/>
          <w:sz w:val="24"/>
          <w:szCs w:val="24"/>
          <w:highlight w:val="none"/>
        </w:rPr>
      </w:r>
      <w:r/>
    </w:p>
    <w:p>
      <w:pPr>
        <w:pStyle w:val="945"/>
        <w:numPr>
          <w:ilvl w:val="0"/>
          <w:numId w:val="15"/>
        </w:numPr>
        <w:contextualSpacing/>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bCs/>
          <w:sz w:val="24"/>
          <w:highlight w:val="none"/>
        </w:rPr>
        <w:t xml:space="preserve">采购标的</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tbl>
      <w:tblPr>
        <w:tblW w:w="9005"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5"/>
        <w:gridCol w:w="1288"/>
        <w:gridCol w:w="3080"/>
        <w:gridCol w:w="3162"/>
      </w:tblGrid>
      <w:tr>
        <w:trPr>
          <w:trHeight w:val="866"/>
        </w:trPr>
        <w:tc>
          <w:tcPr>
            <w:tcW w:w="1475" w:type="dxa"/>
            <w:vAlign w:val="center"/>
            <w:textDirection w:val="lrTb"/>
            <w:noWrap w:val="false"/>
          </w:tcPr>
          <w:p>
            <w:pPr>
              <w:pStyle w:val="945"/>
              <w:contextualSpacing/>
              <w:jc w:val="center"/>
              <w:rPr>
                <w:rFonts w:ascii="Times New Roman" w:hAnsi="Times New Roman" w:eastAsia="宋体" w:cs="Times New Roman"/>
                <w:b/>
                <w:sz w:val="24"/>
              </w:rPr>
            </w:pPr>
            <w:r>
              <w:rPr>
                <w:rFonts w:hint="eastAsia" w:ascii="Times New Roman" w:hAnsi="Times New Roman" w:eastAsia="宋体" w:cs="Times New Roman"/>
                <w:b/>
                <w:sz w:val="24"/>
              </w:rPr>
              <w:t xml:space="preserve">标段</w:t>
            </w:r>
            <w:r>
              <w:rPr>
                <w:rFonts w:ascii="Times New Roman" w:hAnsi="Times New Roman" w:eastAsia="宋体" w:cs="Times New Roman"/>
                <w:b/>
                <w:sz w:val="24"/>
              </w:rPr>
            </w:r>
            <w:r/>
          </w:p>
        </w:tc>
        <w:tc>
          <w:tcPr>
            <w:tcW w:w="1288" w:type="dxa"/>
            <w:vAlign w:val="center"/>
            <w:textDirection w:val="lrTb"/>
            <w:noWrap w:val="false"/>
          </w:tcPr>
          <w:p>
            <w:pPr>
              <w:pStyle w:val="945"/>
              <w:contextualSpacing/>
              <w:jc w:val="center"/>
              <w:rPr>
                <w:rFonts w:hint="eastAsia" w:ascii="Times New Roman" w:hAnsi="Times New Roman" w:eastAsia="宋体" w:cs="Times New Roman"/>
                <w:b/>
                <w:sz w:val="24"/>
              </w:rPr>
            </w:pPr>
            <w:r>
              <w:rPr>
                <w:rFonts w:hint="eastAsia" w:ascii="Times New Roman" w:hAnsi="Times New Roman" w:eastAsia="宋体" w:cs="Times New Roman"/>
                <w:b/>
                <w:sz w:val="24"/>
              </w:rPr>
              <w:t xml:space="preserve">序号</w:t>
            </w:r>
            <w:r>
              <w:rPr>
                <w:rFonts w:hint="eastAsia" w:ascii="Times New Roman" w:hAnsi="Times New Roman" w:eastAsia="宋体" w:cs="Times New Roman"/>
                <w:b/>
                <w:sz w:val="24"/>
              </w:rPr>
            </w:r>
            <w:r/>
          </w:p>
        </w:tc>
        <w:tc>
          <w:tcPr>
            <w:tcW w:w="3080" w:type="dxa"/>
            <w:vAlign w:val="center"/>
            <w:textDirection w:val="lrTb"/>
            <w:noWrap w:val="false"/>
          </w:tcPr>
          <w:p>
            <w:pPr>
              <w:pStyle w:val="945"/>
              <w:contextualSpacing/>
              <w:jc w:val="center"/>
              <w:rPr>
                <w:rFonts w:ascii="Times New Roman" w:hAnsi="Times New Roman" w:eastAsia="宋体" w:cs="Times New Roman"/>
                <w:b/>
                <w:sz w:val="24"/>
              </w:rPr>
            </w:pPr>
            <w:r>
              <w:rPr>
                <w:rFonts w:hint="eastAsia" w:ascii="Times New Roman" w:hAnsi="Times New Roman" w:eastAsia="宋体" w:cs="Times New Roman"/>
                <w:b/>
                <w:sz w:val="24"/>
              </w:rPr>
              <w:t xml:space="preserve">镇</w:t>
            </w:r>
            <w:r>
              <w:rPr>
                <w:rFonts w:hint="eastAsia" w:ascii="Times New Roman" w:hAnsi="Times New Roman" w:eastAsia="宋体" w:cs="Times New Roman"/>
                <w:b/>
                <w:sz w:val="24"/>
                <w:lang w:eastAsia="zh-CN"/>
              </w:rPr>
              <w:t xml:space="preserve">（</w:t>
            </w:r>
            <w:r>
              <w:rPr>
                <w:rFonts w:hint="eastAsia" w:ascii="Times New Roman" w:hAnsi="Times New Roman" w:eastAsia="宋体" w:cs="Times New Roman"/>
                <w:b/>
                <w:sz w:val="24"/>
              </w:rPr>
              <w:t xml:space="preserve">街道</w:t>
            </w:r>
            <w:r>
              <w:rPr>
                <w:rFonts w:hint="eastAsia" w:ascii="Times New Roman" w:hAnsi="Times New Roman" w:eastAsia="宋体" w:cs="Times New Roman"/>
                <w:b/>
                <w:sz w:val="24"/>
                <w:lang w:eastAsia="zh-CN"/>
              </w:rPr>
              <w:t xml:space="preserve">）</w:t>
            </w:r>
            <w:r>
              <w:rPr>
                <w:rFonts w:ascii="Times New Roman" w:hAnsi="Times New Roman" w:eastAsia="宋体" w:cs="Times New Roman"/>
                <w:b/>
                <w:sz w:val="24"/>
              </w:rPr>
            </w:r>
            <w:r/>
          </w:p>
        </w:tc>
        <w:tc>
          <w:tcPr>
            <w:tcW w:w="3162" w:type="dxa"/>
            <w:vAlign w:val="center"/>
            <w:textDirection w:val="lrTb"/>
            <w:noWrap w:val="false"/>
          </w:tcPr>
          <w:p>
            <w:pPr>
              <w:pStyle w:val="945"/>
              <w:contextualSpacing/>
              <w:jc w:val="center"/>
              <w:rPr>
                <w:rFonts w:hint="eastAsia" w:ascii="Times New Roman" w:hAnsi="Times New Roman" w:eastAsia="宋体" w:cs="Times New Roman"/>
                <w:b/>
                <w:sz w:val="24"/>
                <w:lang w:eastAsia="zh-CN"/>
              </w:rPr>
            </w:pPr>
            <w:r>
              <w:rPr>
                <w:rFonts w:hint="eastAsia" w:ascii="Times New Roman" w:hAnsi="Times New Roman" w:eastAsia="宋体" w:cs="Times New Roman"/>
                <w:b/>
                <w:sz w:val="24"/>
                <w:lang w:val="en-US" w:eastAsia="zh-CN"/>
              </w:rPr>
              <w:t xml:space="preserve">面积（亩）</w:t>
            </w:r>
            <w:r>
              <w:rPr>
                <w:rFonts w:hint="eastAsia" w:ascii="Times New Roman" w:hAnsi="Times New Roman" w:eastAsia="宋体" w:cs="Times New Roman"/>
                <w:b/>
                <w:sz w:val="24"/>
                <w:lang w:eastAsia="zh-CN"/>
              </w:rPr>
            </w:r>
            <w:r/>
          </w:p>
        </w:tc>
      </w:tr>
      <w:tr>
        <w:trPr>
          <w:trHeight w:val="469"/>
        </w:trPr>
        <w:tc>
          <w:tcPr>
            <w:tcW w:w="1475" w:type="dxa"/>
            <w:vAlign w:val="center"/>
            <w:textDirection w:val="lrTb"/>
            <w:noWrap w:val="false"/>
          </w:tcPr>
          <w:p>
            <w:pPr>
              <w:pStyle w:val="945"/>
              <w:contextualSpacing/>
              <w:jc w:val="center"/>
              <w:rPr>
                <w:rFonts w:ascii="Times New Roman" w:hAnsi="Times New Roman" w:eastAsia="宋体" w:cs="Times New Roman"/>
                <w:b/>
                <w:sz w:val="24"/>
              </w:rPr>
            </w:pPr>
            <w:r>
              <w:rPr>
                <w:rFonts w:hint="eastAsia" w:ascii="Times New Roman" w:hAnsi="Times New Roman" w:eastAsia="宋体" w:cs="Times New Roman"/>
                <w:b/>
                <w:sz w:val="24"/>
              </w:rPr>
              <w:t xml:space="preserve">一标段</w:t>
            </w:r>
            <w:r>
              <w:rPr>
                <w:rFonts w:ascii="Times New Roman" w:hAnsi="Times New Roman" w:eastAsia="宋体" w:cs="Times New Roman"/>
                <w:b/>
                <w:sz w:val="24"/>
              </w:rPr>
            </w:r>
            <w:r/>
          </w:p>
        </w:tc>
        <w:tc>
          <w:tcPr>
            <w:tcW w:w="128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1</w:t>
            </w:r>
            <w:r>
              <w:rPr>
                <w:rFonts w:hint="eastAsia" w:ascii="Times New Roman" w:hAnsi="Times New Roman" w:eastAsia="宋体" w:cs="Times New Roman"/>
                <w:bCs/>
                <w:sz w:val="24"/>
                <w:lang w:val="en-US" w:eastAsia="zh-CN"/>
              </w:rPr>
            </w:r>
            <w:r/>
          </w:p>
        </w:tc>
        <w:tc>
          <w:tcPr>
            <w:tcW w:w="3080"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上兴镇</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99171.993</w:t>
            </w:r>
            <w:r>
              <w:rPr>
                <w:rFonts w:hint="eastAsia" w:ascii="宋体" w:hAnsi="宋体" w:eastAsia="宋体" w:cs="宋体"/>
                <w:i w:val="0"/>
                <w:iCs w:val="0"/>
                <w:color w:val="000000"/>
                <w:sz w:val="22"/>
                <w:szCs w:val="22"/>
                <w:u w:val="none"/>
                <w:lang w:val="en-US" w:eastAsia="zh-CN" w:bidi="ar"/>
              </w:rPr>
            </w:r>
            <w:r/>
          </w:p>
        </w:tc>
      </w:tr>
      <w:tr>
        <w:trPr>
          <w:trHeight w:val="446"/>
        </w:trPr>
        <w:tc>
          <w:tcPr>
            <w:tcW w:w="1475" w:type="dxa"/>
            <w:vAlign w:val="center"/>
            <w:textDirection w:val="lrTb"/>
            <w:noWrap w:val="false"/>
          </w:tcPr>
          <w:p>
            <w:pPr>
              <w:pStyle w:val="945"/>
              <w:contextualSpacing/>
              <w:jc w:val="center"/>
              <w:rPr>
                <w:rFonts w:ascii="Times New Roman" w:hAnsi="Times New Roman" w:eastAsia="宋体" w:cs="Times New Roman"/>
                <w:bCs/>
                <w:sz w:val="24"/>
              </w:rPr>
            </w:pPr>
            <w:r>
              <w:rPr>
                <w:rFonts w:ascii="Times New Roman" w:hAnsi="Times New Roman" w:eastAsia="宋体" w:cs="Times New Roman"/>
                <w:bCs/>
                <w:sz w:val="24"/>
              </w:rPr>
            </w:r>
            <w:r/>
          </w:p>
        </w:tc>
        <w:tc>
          <w:tcPr>
            <w:gridSpan w:val="2"/>
            <w:tcW w:w="436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
                <w:bCs w:val="0"/>
                <w:sz w:val="24"/>
                <w:lang w:val="en-US" w:eastAsia="zh-CN"/>
              </w:rPr>
              <w:t xml:space="preserve">一标段合计</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99171.993</w:t>
            </w:r>
            <w:r>
              <w:rPr>
                <w:rFonts w:hint="eastAsia" w:ascii="宋体" w:hAnsi="宋体" w:eastAsia="宋体" w:cs="宋体"/>
                <w:i w:val="0"/>
                <w:iCs w:val="0"/>
                <w:color w:val="000000"/>
                <w:sz w:val="22"/>
                <w:szCs w:val="22"/>
                <w:u w:val="none"/>
                <w:lang w:val="en-US" w:eastAsia="zh-CN" w:bidi="ar"/>
              </w:rPr>
            </w:r>
            <w:r/>
          </w:p>
        </w:tc>
      </w:tr>
      <w:tr>
        <w:trPr>
          <w:trHeight w:val="446"/>
        </w:trPr>
        <w:tc>
          <w:tcPr>
            <w:tcW w:w="1475" w:type="dxa"/>
            <w:vAlign w:val="center"/>
            <w:textDirection w:val="lrTb"/>
            <w:noWrap w:val="false"/>
          </w:tcPr>
          <w:p>
            <w:pPr>
              <w:pStyle w:val="945"/>
              <w:contextualSpacing/>
              <w:jc w:val="center"/>
              <w:rPr>
                <w:rFonts w:ascii="Times New Roman" w:hAnsi="Times New Roman" w:eastAsia="宋体" w:cs="Times New Roman"/>
                <w:bCs/>
                <w:sz w:val="24"/>
              </w:rPr>
            </w:pPr>
            <w:r>
              <w:rPr>
                <w:rFonts w:hint="eastAsia" w:ascii="Times New Roman" w:hAnsi="Times New Roman" w:eastAsia="宋体" w:cs="Times New Roman"/>
                <w:b/>
                <w:sz w:val="24"/>
              </w:rPr>
              <w:t xml:space="preserve">二标段</w:t>
            </w:r>
            <w:r>
              <w:rPr>
                <w:rFonts w:ascii="Times New Roman" w:hAnsi="Times New Roman" w:eastAsia="宋体" w:cs="Times New Roman"/>
                <w:bCs/>
                <w:sz w:val="24"/>
              </w:rPr>
            </w:r>
            <w:r/>
          </w:p>
        </w:tc>
        <w:tc>
          <w:tcPr>
            <w:tcW w:w="128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1</w:t>
            </w:r>
            <w:r>
              <w:rPr>
                <w:rFonts w:hint="eastAsia" w:ascii="Times New Roman" w:hAnsi="Times New Roman" w:eastAsia="宋体" w:cs="Times New Roman"/>
                <w:bCs/>
                <w:sz w:val="24"/>
                <w:lang w:val="en-US" w:eastAsia="zh-CN"/>
              </w:rPr>
            </w:r>
            <w:r/>
          </w:p>
        </w:tc>
        <w:tc>
          <w:tcPr>
            <w:tcW w:w="3080"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社渚镇</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91566.417</w:t>
            </w:r>
            <w:r>
              <w:rPr>
                <w:rFonts w:hint="eastAsia" w:ascii="宋体" w:hAnsi="宋体" w:eastAsia="宋体" w:cs="宋体"/>
                <w:i w:val="0"/>
                <w:iCs w:val="0"/>
                <w:color w:val="000000"/>
                <w:sz w:val="22"/>
                <w:szCs w:val="22"/>
                <w:u w:val="none"/>
                <w:lang w:val="en-US" w:eastAsia="zh-CN" w:bidi="ar"/>
              </w:rPr>
            </w:r>
            <w:r/>
          </w:p>
        </w:tc>
      </w:tr>
      <w:tr>
        <w:trPr>
          <w:trHeight w:val="446"/>
        </w:trPr>
        <w:tc>
          <w:tcPr>
            <w:tcW w:w="1475" w:type="dxa"/>
            <w:vAlign w:val="center"/>
            <w:textDirection w:val="lrTb"/>
            <w:noWrap w:val="false"/>
          </w:tcPr>
          <w:p>
            <w:pPr>
              <w:pStyle w:val="945"/>
              <w:contextualSpacing/>
              <w:jc w:val="center"/>
              <w:rPr>
                <w:rFonts w:ascii="Times New Roman" w:hAnsi="Times New Roman" w:eastAsia="宋体" w:cs="Times New Roman"/>
                <w:bCs/>
                <w:sz w:val="24"/>
              </w:rPr>
            </w:pPr>
            <w:r>
              <w:rPr>
                <w:rFonts w:ascii="Times New Roman" w:hAnsi="Times New Roman" w:eastAsia="宋体" w:cs="Times New Roman"/>
                <w:bCs/>
                <w:sz w:val="24"/>
              </w:rPr>
            </w:r>
            <w:r/>
          </w:p>
        </w:tc>
        <w:tc>
          <w:tcPr>
            <w:gridSpan w:val="2"/>
            <w:tcW w:w="436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
                <w:bCs w:val="0"/>
                <w:sz w:val="24"/>
                <w:lang w:val="en-US" w:eastAsia="zh-CN"/>
              </w:rPr>
              <w:t xml:space="preserve">二标段合计</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91566.417</w:t>
            </w:r>
            <w:r>
              <w:rPr>
                <w:rFonts w:hint="eastAsia" w:ascii="宋体" w:hAnsi="宋体" w:eastAsia="宋体" w:cs="宋体"/>
                <w:i w:val="0"/>
                <w:iCs w:val="0"/>
                <w:color w:val="000000"/>
                <w:sz w:val="22"/>
                <w:szCs w:val="22"/>
                <w:u w:val="none"/>
                <w:lang w:val="en-US" w:eastAsia="zh-CN" w:bidi="ar"/>
              </w:rPr>
            </w:r>
            <w:r/>
          </w:p>
        </w:tc>
      </w:tr>
      <w:tr>
        <w:trPr>
          <w:trHeight w:val="468"/>
        </w:trPr>
        <w:tc>
          <w:tcPr>
            <w:tcW w:w="1475" w:type="dxa"/>
            <w:vAlign w:val="center"/>
            <w:vMerge w:val="restart"/>
            <w:textDirection w:val="lrTb"/>
            <w:noWrap w:val="false"/>
          </w:tcPr>
          <w:p>
            <w:pPr>
              <w:pStyle w:val="945"/>
              <w:contextualSpacing/>
              <w:jc w:val="center"/>
              <w:rPr>
                <w:rFonts w:ascii="Times New Roman" w:hAnsi="Times New Roman" w:eastAsia="宋体" w:cs="Times New Roman"/>
                <w:bCs/>
                <w:sz w:val="24"/>
              </w:rPr>
            </w:pPr>
            <w:r>
              <w:rPr>
                <w:rFonts w:hint="eastAsia" w:ascii="Times New Roman" w:hAnsi="Times New Roman" w:eastAsia="宋体" w:cs="Times New Roman"/>
                <w:b/>
                <w:sz w:val="24"/>
              </w:rPr>
              <w:t xml:space="preserve">三标段</w:t>
            </w:r>
            <w:r>
              <w:rPr>
                <w:rFonts w:ascii="Times New Roman" w:hAnsi="Times New Roman" w:eastAsia="宋体" w:cs="Times New Roman"/>
                <w:bCs/>
                <w:sz w:val="24"/>
              </w:rPr>
            </w:r>
            <w:r/>
          </w:p>
        </w:tc>
        <w:tc>
          <w:tcPr>
            <w:tcW w:w="128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1</w:t>
            </w:r>
            <w:r>
              <w:rPr>
                <w:rFonts w:hint="eastAsia" w:ascii="Times New Roman" w:hAnsi="Times New Roman" w:eastAsia="宋体" w:cs="Times New Roman"/>
                <w:bCs/>
                <w:sz w:val="24"/>
                <w:lang w:val="en-US" w:eastAsia="zh-CN"/>
              </w:rPr>
            </w:r>
            <w:r/>
          </w:p>
        </w:tc>
        <w:tc>
          <w:tcPr>
            <w:tcW w:w="3080"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别桥镇</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85145.79</w:t>
            </w:r>
            <w:r>
              <w:rPr>
                <w:rFonts w:hint="eastAsia" w:ascii="宋体" w:hAnsi="宋体" w:eastAsia="宋体" w:cs="宋体"/>
                <w:i w:val="0"/>
                <w:iCs w:val="0"/>
                <w:color w:val="000000"/>
                <w:sz w:val="22"/>
                <w:szCs w:val="22"/>
                <w:u w:val="none"/>
                <w:lang w:val="en-US" w:eastAsia="zh-CN" w:bidi="ar"/>
              </w:rPr>
            </w:r>
            <w:r/>
          </w:p>
        </w:tc>
      </w:tr>
      <w:tr>
        <w:trPr>
          <w:trHeight w:val="471"/>
        </w:trPr>
        <w:tc>
          <w:tcPr>
            <w:tcW w:w="1475" w:type="dxa"/>
            <w:vAlign w:val="center"/>
            <w:vMerge w:val="continue"/>
            <w:textDirection w:val="lrTb"/>
            <w:noWrap w:val="false"/>
          </w:tcPr>
          <w:p>
            <w:pPr>
              <w:pStyle w:val="945"/>
              <w:contextualSpacing/>
              <w:jc w:val="center"/>
              <w:rPr>
                <w:rFonts w:ascii="Times New Roman" w:hAnsi="Times New Roman" w:eastAsia="宋体" w:cs="Times New Roman"/>
                <w:bCs/>
                <w:sz w:val="24"/>
              </w:rPr>
            </w:pPr>
            <w:r>
              <w:rPr>
                <w:rFonts w:ascii="Times New Roman" w:hAnsi="Times New Roman" w:eastAsia="宋体" w:cs="Times New Roman"/>
                <w:bCs/>
                <w:sz w:val="24"/>
              </w:rPr>
            </w:r>
            <w:r/>
          </w:p>
        </w:tc>
        <w:tc>
          <w:tcPr>
            <w:tcW w:w="128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2</w:t>
            </w:r>
            <w:r>
              <w:rPr>
                <w:rFonts w:hint="eastAsia" w:ascii="Times New Roman" w:hAnsi="Times New Roman" w:eastAsia="宋体" w:cs="Times New Roman"/>
                <w:bCs/>
                <w:sz w:val="24"/>
                <w:lang w:val="en-US" w:eastAsia="zh-CN"/>
              </w:rPr>
            </w:r>
            <w:r/>
          </w:p>
        </w:tc>
        <w:tc>
          <w:tcPr>
            <w:tcW w:w="3080"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上黄镇</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22075.23</w:t>
            </w:r>
            <w:r>
              <w:rPr>
                <w:rFonts w:hint="eastAsia" w:ascii="宋体" w:hAnsi="宋体" w:eastAsia="宋体" w:cs="宋体"/>
                <w:i w:val="0"/>
                <w:iCs w:val="0"/>
                <w:color w:val="000000"/>
                <w:sz w:val="22"/>
                <w:szCs w:val="22"/>
                <w:u w:val="none"/>
                <w:lang w:val="en-US" w:eastAsia="zh-CN" w:bidi="ar"/>
              </w:rPr>
            </w:r>
            <w:r/>
          </w:p>
        </w:tc>
      </w:tr>
      <w:tr>
        <w:trPr>
          <w:trHeight w:val="510"/>
        </w:trPr>
        <w:tc>
          <w:tcPr>
            <w:tcW w:w="1475" w:type="dxa"/>
            <w:vAlign w:val="center"/>
            <w:textDirection w:val="lrTb"/>
            <w:noWrap w:val="false"/>
          </w:tcPr>
          <w:p>
            <w:pPr>
              <w:pStyle w:val="945"/>
              <w:contextualSpacing/>
              <w:jc w:val="center"/>
              <w:rPr>
                <w:rFonts w:hint="eastAsia" w:ascii="Times New Roman" w:hAnsi="Times New Roman" w:eastAsia="宋体" w:cs="Times New Roman"/>
                <w:b/>
                <w:bCs w:val="0"/>
                <w:sz w:val="24"/>
                <w:lang w:val="en-US" w:eastAsia="zh-CN"/>
              </w:rPr>
            </w:pPr>
            <w:r>
              <w:rPr>
                <w:rFonts w:hint="eastAsia" w:ascii="Times New Roman" w:hAnsi="Times New Roman" w:eastAsia="宋体" w:cs="Times New Roman"/>
                <w:b/>
                <w:bCs w:val="0"/>
                <w:sz w:val="24"/>
                <w:lang w:val="en-US" w:eastAsia="zh-CN"/>
              </w:rPr>
            </w:r>
            <w:r/>
          </w:p>
        </w:tc>
        <w:tc>
          <w:tcPr>
            <w:gridSpan w:val="2"/>
            <w:tcW w:w="4368" w:type="dxa"/>
            <w:vAlign w:val="center"/>
            <w:textDirection w:val="lrTb"/>
            <w:noWrap w:val="false"/>
          </w:tcPr>
          <w:p>
            <w:pPr>
              <w:pStyle w:val="945"/>
              <w:contextualSpacing/>
              <w:jc w:val="center"/>
              <w:rPr>
                <w:rFonts w:hint="eastAsia" w:ascii="Times New Roman" w:hAnsi="Times New Roman" w:eastAsia="宋体" w:cs="Times New Roman"/>
                <w:b/>
                <w:bCs w:val="0"/>
                <w:sz w:val="24"/>
                <w:lang w:val="en-US" w:eastAsia="zh-CN"/>
              </w:rPr>
            </w:pPr>
            <w:r>
              <w:rPr>
                <w:rFonts w:hint="eastAsia" w:ascii="Times New Roman" w:hAnsi="Times New Roman" w:eastAsia="宋体" w:cs="Times New Roman"/>
                <w:b/>
                <w:bCs w:val="0"/>
                <w:sz w:val="24"/>
                <w:lang w:val="en-US" w:eastAsia="zh-CN"/>
              </w:rPr>
              <w:t xml:space="preserve">三标段合计</w:t>
            </w:r>
            <w:r>
              <w:rPr>
                <w:rFonts w:hint="eastAsia" w:ascii="Times New Roman" w:hAnsi="Times New Roman" w:eastAsia="宋体" w:cs="Times New Roman"/>
                <w:b/>
                <w:bCs w:val="0"/>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107221.02</w:t>
            </w:r>
            <w:r>
              <w:rPr>
                <w:rFonts w:hint="eastAsia" w:ascii="宋体" w:hAnsi="宋体" w:eastAsia="宋体" w:cs="宋体"/>
                <w:i w:val="0"/>
                <w:iCs w:val="0"/>
                <w:color w:val="000000"/>
                <w:sz w:val="22"/>
                <w:szCs w:val="22"/>
                <w:u w:val="none"/>
                <w:lang w:val="en-US" w:eastAsia="zh-CN" w:bidi="ar"/>
              </w:rPr>
            </w:r>
            <w:r/>
          </w:p>
        </w:tc>
      </w:tr>
      <w:tr>
        <w:trPr>
          <w:trHeight w:val="548"/>
        </w:trPr>
        <w:tc>
          <w:tcPr>
            <w:tcW w:w="1475" w:type="dxa"/>
            <w:vAlign w:val="center"/>
            <w:vMerge w:val="restart"/>
            <w:textDirection w:val="lrTb"/>
            <w:noWrap w:val="false"/>
          </w:tcPr>
          <w:p>
            <w:pPr>
              <w:pStyle w:val="945"/>
              <w:contextualSpacing/>
              <w:jc w:val="center"/>
              <w:rPr>
                <w:rFonts w:ascii="Times New Roman" w:hAnsi="Times New Roman" w:eastAsia="宋体" w:cs="Times New Roman"/>
                <w:b/>
                <w:sz w:val="24"/>
              </w:rPr>
            </w:pPr>
            <w:r>
              <w:rPr>
                <w:rFonts w:hint="eastAsia" w:ascii="Times New Roman" w:hAnsi="Times New Roman" w:eastAsia="宋体" w:cs="Times New Roman"/>
                <w:b/>
                <w:sz w:val="24"/>
              </w:rPr>
              <w:t xml:space="preserve">四标段</w:t>
            </w:r>
            <w:r>
              <w:rPr>
                <w:rFonts w:ascii="Times New Roman" w:hAnsi="Times New Roman" w:eastAsia="宋体" w:cs="Times New Roman"/>
                <w:b/>
                <w:sz w:val="24"/>
              </w:rPr>
            </w:r>
            <w:r/>
          </w:p>
        </w:tc>
        <w:tc>
          <w:tcPr>
            <w:tcW w:w="128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1</w:t>
            </w:r>
            <w:r>
              <w:rPr>
                <w:rFonts w:hint="eastAsia" w:ascii="Times New Roman" w:hAnsi="Times New Roman" w:eastAsia="宋体" w:cs="Times New Roman"/>
                <w:bCs/>
                <w:sz w:val="24"/>
                <w:lang w:val="en-US" w:eastAsia="zh-CN"/>
              </w:rPr>
            </w:r>
            <w:r/>
          </w:p>
        </w:tc>
        <w:tc>
          <w:tcPr>
            <w:tcW w:w="3080"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戴埠镇</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34553.823</w:t>
            </w:r>
            <w:r>
              <w:rPr>
                <w:rFonts w:hint="eastAsia" w:ascii="宋体" w:hAnsi="宋体" w:eastAsia="宋体" w:cs="宋体"/>
                <w:i w:val="0"/>
                <w:iCs w:val="0"/>
                <w:color w:val="000000"/>
                <w:sz w:val="22"/>
                <w:szCs w:val="22"/>
                <w:u w:val="none"/>
                <w:lang w:val="en-US" w:eastAsia="zh-CN" w:bidi="ar"/>
              </w:rPr>
            </w:r>
            <w:r/>
          </w:p>
        </w:tc>
      </w:tr>
      <w:tr>
        <w:trPr>
          <w:trHeight w:val="518"/>
        </w:trPr>
        <w:tc>
          <w:tcPr>
            <w:tcW w:w="1475" w:type="dxa"/>
            <w:vAlign w:val="center"/>
            <w:vMerge w:val="continue"/>
            <w:textDirection w:val="lrTb"/>
            <w:noWrap w:val="false"/>
          </w:tcPr>
          <w:p>
            <w:pPr>
              <w:pStyle w:val="945"/>
              <w:contextualSpacing/>
              <w:jc w:val="center"/>
              <w:rPr>
                <w:rFonts w:hint="eastAsia" w:ascii="Times New Roman" w:hAnsi="Times New Roman" w:eastAsia="宋体" w:cs="Times New Roman"/>
                <w:b/>
                <w:sz w:val="24"/>
              </w:rPr>
            </w:pPr>
            <w:r>
              <w:rPr>
                <w:rFonts w:hint="eastAsia" w:ascii="Times New Roman" w:hAnsi="Times New Roman" w:eastAsia="宋体" w:cs="Times New Roman"/>
                <w:b/>
                <w:sz w:val="24"/>
              </w:rPr>
            </w:r>
            <w:r/>
          </w:p>
        </w:tc>
        <w:tc>
          <w:tcPr>
            <w:tcW w:w="128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2</w:t>
            </w:r>
            <w:r>
              <w:rPr>
                <w:rFonts w:hint="eastAsia" w:ascii="Times New Roman" w:hAnsi="Times New Roman" w:eastAsia="宋体" w:cs="Times New Roman"/>
                <w:bCs/>
                <w:sz w:val="24"/>
                <w:lang w:val="en-US" w:eastAsia="zh-CN"/>
              </w:rPr>
            </w:r>
            <w:r/>
          </w:p>
        </w:tc>
        <w:tc>
          <w:tcPr>
            <w:tcW w:w="3080"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天目湖镇</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48172.63</w:t>
            </w:r>
            <w:r>
              <w:rPr>
                <w:rFonts w:hint="eastAsia" w:ascii="宋体" w:hAnsi="宋体" w:eastAsia="宋体" w:cs="宋体"/>
                <w:i w:val="0"/>
                <w:iCs w:val="0"/>
                <w:color w:val="000000"/>
                <w:sz w:val="22"/>
                <w:szCs w:val="22"/>
                <w:u w:val="none"/>
                <w:lang w:val="en-US" w:eastAsia="zh-CN" w:bidi="ar"/>
              </w:rPr>
            </w:r>
            <w:r/>
          </w:p>
        </w:tc>
      </w:tr>
      <w:tr>
        <w:trPr>
          <w:trHeight w:val="456"/>
        </w:trPr>
        <w:tc>
          <w:tcPr>
            <w:tcW w:w="1475" w:type="dxa"/>
            <w:vAlign w:val="center"/>
            <w:textDirection w:val="lrTb"/>
            <w:noWrap w:val="false"/>
          </w:tcPr>
          <w:p>
            <w:pPr>
              <w:pStyle w:val="945"/>
              <w:contextualSpacing/>
              <w:jc w:val="center"/>
              <w:rPr>
                <w:rFonts w:ascii="Times New Roman" w:hAnsi="Times New Roman" w:eastAsia="宋体" w:cs="Times New Roman"/>
                <w:bCs/>
                <w:sz w:val="24"/>
              </w:rPr>
            </w:pPr>
            <w:r>
              <w:rPr>
                <w:rFonts w:ascii="Times New Roman" w:hAnsi="Times New Roman" w:eastAsia="宋体" w:cs="Times New Roman"/>
                <w:bCs/>
                <w:sz w:val="24"/>
              </w:rPr>
            </w:r>
            <w:r/>
          </w:p>
        </w:tc>
        <w:tc>
          <w:tcPr>
            <w:gridSpan w:val="2"/>
            <w:tcW w:w="436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
                <w:bCs w:val="0"/>
                <w:sz w:val="24"/>
                <w:lang w:val="en-US" w:eastAsia="zh-CN"/>
              </w:rPr>
              <w:t xml:space="preserve">四标段合计</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82726.453</w:t>
            </w:r>
            <w:r>
              <w:rPr>
                <w:rFonts w:hint="eastAsia" w:ascii="宋体" w:hAnsi="宋体" w:eastAsia="宋体" w:cs="宋体"/>
                <w:i w:val="0"/>
                <w:iCs w:val="0"/>
                <w:color w:val="000000"/>
                <w:sz w:val="22"/>
                <w:szCs w:val="22"/>
                <w:u w:val="none"/>
                <w:lang w:val="en-US" w:eastAsia="zh-CN" w:bidi="ar"/>
              </w:rPr>
            </w:r>
            <w:r/>
          </w:p>
        </w:tc>
      </w:tr>
      <w:tr>
        <w:trPr>
          <w:trHeight w:val="456"/>
        </w:trPr>
        <w:tc>
          <w:tcPr>
            <w:tcW w:w="1475" w:type="dxa"/>
            <w:vAlign w:val="center"/>
            <w:vMerge w:val="restart"/>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
                <w:sz w:val="24"/>
                <w:lang w:val="en-US" w:eastAsia="zh-CN"/>
              </w:rPr>
              <w:t xml:space="preserve">五</w:t>
            </w:r>
            <w:r>
              <w:rPr>
                <w:rFonts w:hint="eastAsia" w:ascii="Times New Roman" w:hAnsi="Times New Roman" w:eastAsia="宋体" w:cs="Times New Roman"/>
                <w:b/>
                <w:sz w:val="24"/>
              </w:rPr>
              <w:t xml:space="preserve">标段</w:t>
            </w:r>
            <w:r>
              <w:rPr>
                <w:rFonts w:hint="eastAsia" w:ascii="Times New Roman" w:hAnsi="Times New Roman" w:eastAsia="宋体" w:cs="Times New Roman"/>
                <w:bCs/>
                <w:sz w:val="24"/>
                <w:lang w:val="en-US" w:eastAsia="zh-CN"/>
              </w:rPr>
            </w:r>
            <w:r/>
          </w:p>
        </w:tc>
        <w:tc>
          <w:tcPr>
            <w:tcW w:w="128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1</w:t>
            </w:r>
            <w:r>
              <w:rPr>
                <w:rFonts w:hint="eastAsia" w:ascii="Times New Roman" w:hAnsi="Times New Roman" w:eastAsia="宋体" w:cs="Times New Roman"/>
                <w:bCs/>
                <w:sz w:val="24"/>
                <w:lang w:val="en-US" w:eastAsia="zh-CN"/>
              </w:rPr>
            </w:r>
            <w:r/>
          </w:p>
        </w:tc>
        <w:tc>
          <w:tcPr>
            <w:tcW w:w="3080"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南渡镇</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68401.87</w:t>
            </w:r>
            <w:r>
              <w:rPr>
                <w:rFonts w:hint="eastAsia" w:ascii="宋体" w:hAnsi="宋体" w:eastAsia="宋体" w:cs="宋体"/>
                <w:i w:val="0"/>
                <w:iCs w:val="0"/>
                <w:color w:val="000000"/>
                <w:sz w:val="22"/>
                <w:szCs w:val="22"/>
                <w:u w:val="none"/>
                <w:lang w:val="en-US" w:eastAsia="zh-CN" w:bidi="ar"/>
              </w:rPr>
            </w:r>
            <w:r/>
          </w:p>
        </w:tc>
      </w:tr>
      <w:tr>
        <w:trPr>
          <w:trHeight w:val="456"/>
        </w:trPr>
        <w:tc>
          <w:tcPr>
            <w:tcW w:w="1475" w:type="dxa"/>
            <w:vAlign w:val="center"/>
            <w:vMerge w:val="continue"/>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r>
            <w:r/>
          </w:p>
        </w:tc>
        <w:tc>
          <w:tcPr>
            <w:tcW w:w="128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2</w:t>
            </w:r>
            <w:r>
              <w:rPr>
                <w:rFonts w:hint="eastAsia" w:ascii="Times New Roman" w:hAnsi="Times New Roman" w:eastAsia="宋体" w:cs="Times New Roman"/>
                <w:bCs/>
                <w:sz w:val="24"/>
                <w:lang w:val="en-US" w:eastAsia="zh-CN"/>
              </w:rPr>
            </w:r>
            <w:r/>
          </w:p>
        </w:tc>
        <w:tc>
          <w:tcPr>
            <w:tcW w:w="3080"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溧城街道</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10753.2672</w:t>
            </w:r>
            <w:r>
              <w:rPr>
                <w:rFonts w:hint="eastAsia" w:ascii="宋体" w:hAnsi="宋体" w:eastAsia="宋体" w:cs="宋体"/>
                <w:i w:val="0"/>
                <w:iCs w:val="0"/>
                <w:color w:val="000000"/>
                <w:sz w:val="22"/>
                <w:szCs w:val="22"/>
                <w:u w:val="none"/>
                <w:lang w:val="en-US" w:eastAsia="zh-CN" w:bidi="ar"/>
              </w:rPr>
            </w:r>
            <w:r/>
          </w:p>
        </w:tc>
      </w:tr>
      <w:tr>
        <w:trPr>
          <w:trHeight w:val="456"/>
        </w:trPr>
        <w:tc>
          <w:tcPr>
            <w:tcW w:w="1475" w:type="dxa"/>
            <w:vAlign w:val="center"/>
            <w:vMerge w:val="continue"/>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r>
            <w:r/>
          </w:p>
        </w:tc>
        <w:tc>
          <w:tcPr>
            <w:tcW w:w="1288" w:type="dxa"/>
            <w:vAlign w:val="center"/>
            <w:textDirection w:val="lrTb"/>
            <w:noWrap w:val="false"/>
          </w:tcPr>
          <w:p>
            <w:pPr>
              <w:pStyle w:val="945"/>
              <w:contextualSpacing/>
              <w:jc w:val="center"/>
              <w:rPr>
                <w:rFonts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3</w:t>
            </w:r>
            <w:r>
              <w:rPr>
                <w:rFonts w:ascii="Times New Roman" w:hAnsi="Times New Roman" w:eastAsia="宋体" w:cs="Times New Roman"/>
                <w:bCs/>
                <w:sz w:val="24"/>
                <w:lang w:val="en-US" w:eastAsia="zh-CN"/>
              </w:rPr>
            </w:r>
            <w:r/>
          </w:p>
        </w:tc>
        <w:tc>
          <w:tcPr>
            <w:tcW w:w="3080"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古县街道</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18148.56</w:t>
            </w:r>
            <w:r>
              <w:rPr>
                <w:rFonts w:hint="eastAsia" w:ascii="宋体" w:hAnsi="宋体" w:eastAsia="宋体" w:cs="宋体"/>
                <w:i w:val="0"/>
                <w:iCs w:val="0"/>
                <w:color w:val="000000"/>
                <w:sz w:val="22"/>
                <w:szCs w:val="22"/>
                <w:u w:val="none"/>
                <w:lang w:val="en-US" w:eastAsia="zh-CN" w:bidi="ar"/>
              </w:rPr>
            </w:r>
            <w:r/>
          </w:p>
        </w:tc>
      </w:tr>
      <w:tr>
        <w:trPr>
          <w:trHeight w:val="456"/>
        </w:trPr>
        <w:tc>
          <w:tcPr>
            <w:tcW w:w="1475"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r>
            <w:r/>
          </w:p>
        </w:tc>
        <w:tc>
          <w:tcPr>
            <w:gridSpan w:val="2"/>
            <w:tcW w:w="436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
                <w:bCs w:val="0"/>
                <w:sz w:val="24"/>
                <w:lang w:val="en-US" w:eastAsia="zh-CN"/>
              </w:rPr>
              <w:t xml:space="preserve">五标段合计</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97303.6972</w:t>
            </w:r>
            <w:r>
              <w:rPr>
                <w:rFonts w:hint="eastAsia" w:ascii="宋体" w:hAnsi="宋体" w:eastAsia="宋体" w:cs="宋体"/>
                <w:i w:val="0"/>
                <w:iCs w:val="0"/>
                <w:color w:val="000000"/>
                <w:sz w:val="22"/>
                <w:szCs w:val="22"/>
                <w:u w:val="none"/>
                <w:lang w:val="en-US" w:eastAsia="zh-CN" w:bidi="ar"/>
              </w:rPr>
            </w:r>
            <w:r/>
          </w:p>
        </w:tc>
      </w:tr>
      <w:tr>
        <w:trPr>
          <w:trHeight w:val="456"/>
        </w:trPr>
        <w:tc>
          <w:tcPr>
            <w:tcW w:w="1475" w:type="dxa"/>
            <w:vAlign w:val="center"/>
            <w:vMerge w:val="restart"/>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
                <w:sz w:val="24"/>
                <w:lang w:val="en-US" w:eastAsia="zh-CN"/>
              </w:rPr>
              <w:t xml:space="preserve">六</w:t>
            </w:r>
            <w:r>
              <w:rPr>
                <w:rFonts w:hint="eastAsia" w:ascii="Times New Roman" w:hAnsi="Times New Roman" w:eastAsia="宋体" w:cs="Times New Roman"/>
                <w:b/>
                <w:sz w:val="24"/>
              </w:rPr>
              <w:t xml:space="preserve">标段</w:t>
            </w:r>
            <w:r>
              <w:rPr>
                <w:rFonts w:hint="eastAsia" w:ascii="Times New Roman" w:hAnsi="Times New Roman" w:eastAsia="宋体" w:cs="Times New Roman"/>
                <w:bCs/>
                <w:sz w:val="24"/>
                <w:lang w:val="en-US" w:eastAsia="zh-CN"/>
              </w:rPr>
            </w:r>
            <w:r/>
          </w:p>
        </w:tc>
        <w:tc>
          <w:tcPr>
            <w:tcW w:w="128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1</w:t>
            </w:r>
            <w:r>
              <w:rPr>
                <w:rFonts w:hint="eastAsia" w:ascii="Times New Roman" w:hAnsi="Times New Roman" w:eastAsia="宋体" w:cs="Times New Roman"/>
                <w:bCs/>
                <w:sz w:val="24"/>
                <w:lang w:val="en-US" w:eastAsia="zh-CN"/>
              </w:rPr>
            </w:r>
            <w:r/>
          </w:p>
        </w:tc>
        <w:tc>
          <w:tcPr>
            <w:tcW w:w="3080"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竹箦镇</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62690.25</w:t>
            </w:r>
            <w:r>
              <w:rPr>
                <w:rFonts w:hint="eastAsia" w:ascii="宋体" w:hAnsi="宋体" w:eastAsia="宋体" w:cs="宋体"/>
                <w:i w:val="0"/>
                <w:iCs w:val="0"/>
                <w:color w:val="000000"/>
                <w:sz w:val="22"/>
                <w:szCs w:val="22"/>
                <w:u w:val="none"/>
                <w:lang w:val="en-US" w:eastAsia="zh-CN" w:bidi="ar"/>
              </w:rPr>
            </w:r>
            <w:r/>
          </w:p>
        </w:tc>
      </w:tr>
      <w:tr>
        <w:trPr>
          <w:trHeight w:val="456"/>
        </w:trPr>
        <w:tc>
          <w:tcPr>
            <w:tcW w:w="1475" w:type="dxa"/>
            <w:vAlign w:val="center"/>
            <w:vMerge w:val="continue"/>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r>
            <w:r/>
          </w:p>
        </w:tc>
        <w:tc>
          <w:tcPr>
            <w:tcW w:w="128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2</w:t>
            </w:r>
            <w:r>
              <w:rPr>
                <w:rFonts w:hint="eastAsia" w:ascii="Times New Roman" w:hAnsi="Times New Roman" w:eastAsia="宋体" w:cs="Times New Roman"/>
                <w:bCs/>
                <w:sz w:val="24"/>
                <w:lang w:val="en-US" w:eastAsia="zh-CN"/>
              </w:rPr>
            </w:r>
            <w:r/>
          </w:p>
        </w:tc>
        <w:tc>
          <w:tcPr>
            <w:tcW w:w="3080"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t xml:space="preserve">昆仑街道</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45564.031</w:t>
            </w:r>
            <w:r>
              <w:rPr>
                <w:rFonts w:hint="eastAsia" w:ascii="宋体" w:hAnsi="宋体" w:eastAsia="宋体" w:cs="宋体"/>
                <w:i w:val="0"/>
                <w:iCs w:val="0"/>
                <w:color w:val="000000"/>
                <w:sz w:val="22"/>
                <w:szCs w:val="22"/>
                <w:u w:val="none"/>
                <w:lang w:val="en-US" w:eastAsia="zh-CN" w:bidi="ar"/>
              </w:rPr>
            </w:r>
            <w:r/>
          </w:p>
        </w:tc>
      </w:tr>
      <w:tr>
        <w:trPr>
          <w:trHeight w:val="456"/>
        </w:trPr>
        <w:tc>
          <w:tcPr>
            <w:tcW w:w="1475"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Cs/>
                <w:sz w:val="24"/>
                <w:lang w:val="en-US" w:eastAsia="zh-CN"/>
              </w:rPr>
            </w:r>
            <w:r/>
          </w:p>
        </w:tc>
        <w:tc>
          <w:tcPr>
            <w:gridSpan w:val="2"/>
            <w:tcW w:w="4368" w:type="dxa"/>
            <w:vAlign w:val="center"/>
            <w:textDirection w:val="lrTb"/>
            <w:noWrap w:val="false"/>
          </w:tcPr>
          <w:p>
            <w:pPr>
              <w:pStyle w:val="945"/>
              <w:contextualSpacing/>
              <w:jc w:val="center"/>
              <w:rPr>
                <w:rFonts w:hint="eastAsia" w:ascii="Times New Roman" w:hAnsi="Times New Roman" w:eastAsia="宋体" w:cs="Times New Roman"/>
                <w:bCs/>
                <w:sz w:val="24"/>
                <w:lang w:val="en-US" w:eastAsia="zh-CN"/>
              </w:rPr>
            </w:pPr>
            <w:r>
              <w:rPr>
                <w:rFonts w:hint="eastAsia" w:ascii="Times New Roman" w:hAnsi="Times New Roman" w:eastAsia="宋体" w:cs="Times New Roman"/>
                <w:b/>
                <w:bCs w:val="0"/>
                <w:sz w:val="24"/>
                <w:lang w:val="en-US" w:eastAsia="zh-CN"/>
              </w:rPr>
              <w:t xml:space="preserve">六标段合计</w:t>
            </w:r>
            <w:r>
              <w:rPr>
                <w:rFonts w:hint="eastAsia" w:ascii="Times New Roman" w:hAnsi="Times New Roman" w:eastAsia="宋体" w:cs="Times New Roman"/>
                <w:bCs/>
                <w:sz w:val="24"/>
                <w:lang w:val="en-US" w:eastAsia="zh-CN"/>
              </w:rPr>
            </w:r>
            <w:r/>
          </w:p>
        </w:tc>
        <w:tc>
          <w:tcPr>
            <w:tcW w:w="3162" w:type="dxa"/>
            <w:vAlign w:val="center"/>
            <w:textDirection w:val="lrTb"/>
            <w:noWrap w:val="false"/>
          </w:tcPr>
          <w:p>
            <w:pPr>
              <w:pStyle w:val="945"/>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108254.281</w:t>
            </w:r>
            <w:r>
              <w:rPr>
                <w:rFonts w:hint="eastAsia" w:ascii="宋体" w:hAnsi="宋体" w:eastAsia="宋体" w:cs="宋体"/>
                <w:i w:val="0"/>
                <w:iCs w:val="0"/>
                <w:color w:val="000000"/>
                <w:sz w:val="22"/>
                <w:szCs w:val="22"/>
                <w:u w:val="none"/>
                <w:lang w:val="en-US" w:eastAsia="zh-CN" w:bidi="ar"/>
              </w:rPr>
            </w:r>
            <w:r/>
          </w:p>
        </w:tc>
      </w:tr>
    </w:tbl>
    <w:p>
      <w:pPr>
        <w:pStyle w:val="945"/>
        <w:contextualSpacing/>
        <w:spacing w:line="360" w:lineRule="auto"/>
        <w:rPr>
          <w:rFonts w:hint="eastAsia" w:ascii="Times New Roman" w:hAnsi="Times New Roman" w:eastAsia="宋体" w:cs="Times New Roman"/>
          <w:bCs/>
          <w:sz w:val="24"/>
        </w:rPr>
      </w:pPr>
      <w:r>
        <w:rPr>
          <w:rFonts w:hint="eastAsia" w:ascii="Times New Roman" w:hAnsi="Times New Roman" w:eastAsia="宋体" w:cs="Times New Roman"/>
          <w:sz w:val="24"/>
        </w:rPr>
        <w:tab/>
      </w:r>
      <w:r>
        <w:rPr>
          <w:rFonts w:hint="eastAsia" w:ascii="Times New Roman" w:hAnsi="Times New Roman" w:eastAsia="宋体" w:cs="Times New Roman"/>
          <w:b/>
          <w:bCs/>
          <w:sz w:val="24"/>
        </w:rPr>
        <w:t xml:space="preserve">注：以上数量为暂估数量，实际以采购人要求为准。</w:t>
      </w:r>
      <w:r>
        <w:rPr>
          <w:rFonts w:hint="eastAsia" w:ascii="Times New Roman" w:hAnsi="Times New Roman" w:eastAsia="宋体" w:cs="Times New Roman"/>
          <w:bCs/>
          <w:sz w:val="24"/>
        </w:rPr>
      </w:r>
      <w:r/>
    </w:p>
    <w:p>
      <w:pPr>
        <w:pStyle w:val="945"/>
        <w:contextualSpacing/>
        <w:spacing w:line="360" w:lineRule="auto"/>
        <w:rPr>
          <w:rFonts w:ascii="Times New Roman" w:hAnsi="Times New Roman" w:eastAsia="宋体" w:cs="Times New Roman"/>
          <w:bCs/>
          <w:sz w:val="24"/>
        </w:rPr>
      </w:pPr>
      <w:r>
        <w:rPr>
          <w:rFonts w:hint="eastAsia" w:ascii="Times New Roman" w:hAnsi="Times New Roman" w:eastAsia="宋体" w:cs="Times New Roman"/>
          <w:bCs/>
          <w:sz w:val="24"/>
        </w:rPr>
        <w:t xml:space="preserve">2. 项目概况</w:t>
      </w:r>
      <w:r>
        <w:rPr>
          <w:rFonts w:ascii="Times New Roman" w:hAnsi="Times New Roman" w:eastAsia="宋体" w:cs="Times New Roman"/>
          <w:bCs/>
          <w:sz w:val="24"/>
        </w:rPr>
      </w:r>
      <w:r/>
    </w:p>
    <w:p>
      <w:pPr>
        <w:pStyle w:val="945"/>
        <w:contextualSpacing/>
        <w:ind w:firstLine="482"/>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根据《中共中央 国务院关于保持土地承包关系稳定并长久不变的意见》（2019年第34号）、《常州市第二轮土地承包到期后再延长30年试点工作方案》（常委农发[2024]1号）等文件，为贯彻落实农村土地承包关系稳定并长久不变的政策，积极探索二轮土地承包到期后延包的政策衔接，我市拟组织开展二轮土地承包到期后再延长三十年第三方服务工作。</w:t>
      </w:r>
      <w:r>
        <w:rPr>
          <w:rFonts w:hint="eastAsia" w:ascii="Times New Roman" w:hAnsi="Times New Roman" w:eastAsia="宋体" w:cs="Times New Roman"/>
          <w:sz w:val="24"/>
        </w:rPr>
      </w:r>
      <w:r/>
    </w:p>
    <w:p>
      <w:pPr>
        <w:pStyle w:val="1039"/>
        <w:numPr>
          <w:ilvl w:val="0"/>
          <w:numId w:val="14"/>
        </w:numPr>
        <w:contextualSpacing/>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商务要求</w:t>
      </w:r>
      <w:r>
        <w:rPr>
          <w:rFonts w:ascii="Times New Roman" w:hAnsi="Times New Roman" w:eastAsia="宋体" w:cs="Times New Roman"/>
          <w:b/>
          <w:sz w:val="24"/>
          <w:szCs w:val="24"/>
        </w:rPr>
      </w:r>
      <w:r/>
    </w:p>
    <w:p>
      <w:pPr>
        <w:pStyle w:val="945"/>
        <w:contextualSpacing/>
        <w:spacing w:line="360" w:lineRule="auto"/>
        <w:rPr>
          <w:rFonts w:hint="eastAsia" w:ascii="Times New Roman" w:hAnsi="Times New Roman" w:eastAsia="宋体" w:cs="Times New Roman"/>
          <w:sz w:val="24"/>
        </w:rPr>
      </w:pPr>
      <w:r>
        <w:rPr>
          <w:rFonts w:ascii="Times New Roman" w:hAnsi="Times New Roman" w:eastAsia="宋体" w:cs="Times New Roman"/>
          <w:sz w:val="24"/>
          <w:highlight w:val="none"/>
        </w:rPr>
        <w:t xml:space="preserve">1. </w:t>
      </w:r>
      <w:r>
        <w:rPr>
          <w:rFonts w:hint="eastAsia" w:ascii="Times New Roman" w:hAnsi="Times New Roman" w:eastAsia="宋体" w:cs="Times New Roman"/>
          <w:sz w:val="24"/>
          <w:highlight w:val="none"/>
        </w:rPr>
        <w:t xml:space="preserve">合同履行</w:t>
      </w:r>
      <w:r>
        <w:rPr>
          <w:rFonts w:ascii="Times New Roman" w:hAnsi="Times New Roman" w:eastAsia="宋体" w:cs="Times New Roman"/>
          <w:sz w:val="24"/>
          <w:highlight w:val="none"/>
        </w:rPr>
        <w:t xml:space="preserve">期限</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rPr>
        <w:t xml:space="preserve">自合同签订之日起至</w:t>
      </w:r>
      <w:r>
        <w:rPr>
          <w:rFonts w:hint="eastAsia" w:ascii="Times New Roman" w:hAnsi="Times New Roman" w:eastAsia="宋体" w:cs="Times New Roman"/>
          <w:sz w:val="24"/>
          <w:lang w:eastAsia="zh-CN"/>
        </w:rPr>
        <w:t xml:space="preserve">2028年12月31日</w:t>
      </w:r>
      <w:r>
        <w:rPr>
          <w:rFonts w:hint="eastAsia" w:ascii="Times New Roman" w:hAnsi="Times New Roman" w:eastAsia="宋体" w:cs="Times New Roman"/>
          <w:sz w:val="24"/>
        </w:rPr>
        <w:t xml:space="preserve">前（具体工作进度以采购人通知为准）。</w:t>
      </w:r>
      <w:r>
        <w:rPr>
          <w:rFonts w:hint="eastAsia" w:ascii="Times New Roman" w:hAnsi="Times New Roman" w:eastAsia="宋体" w:cs="Times New Roman"/>
          <w:sz w:val="24"/>
        </w:rPr>
      </w:r>
      <w:r/>
    </w:p>
    <w:p>
      <w:pPr>
        <w:pStyle w:val="945"/>
        <w:contextualSpacing/>
        <w:spacing w:line="360" w:lineRule="auto"/>
        <w:rPr>
          <w:rFonts w:ascii="Times New Roman" w:hAnsi="Times New Roman" w:eastAsia="宋体" w:cs="Times New Roman"/>
          <w:sz w:val="24"/>
        </w:rPr>
      </w:pPr>
      <w:r>
        <w:rPr>
          <w:rFonts w:ascii="Times New Roman" w:hAnsi="Times New Roman" w:eastAsia="宋体" w:cs="Times New Roman"/>
          <w:sz w:val="24"/>
        </w:rPr>
        <w:t xml:space="preserve">2. </w:t>
      </w:r>
      <w:r>
        <w:rPr>
          <w:rFonts w:hint="eastAsia" w:ascii="Times New Roman" w:hAnsi="Times New Roman" w:eastAsia="宋体" w:cs="Times New Roman"/>
          <w:sz w:val="24"/>
        </w:rPr>
        <w:t xml:space="preserve">项目地点：溧阳市。</w:t>
      </w:r>
      <w:r>
        <w:rPr>
          <w:rFonts w:ascii="Times New Roman" w:hAnsi="Times New Roman" w:eastAsia="宋体" w:cs="Times New Roman"/>
          <w:sz w:val="24"/>
        </w:rPr>
      </w:r>
      <w:r/>
    </w:p>
    <w:p>
      <w:pPr>
        <w:pStyle w:val="945"/>
        <w:contextualSpacing/>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 付款</w:t>
      </w:r>
      <w:r>
        <w:rPr>
          <w:rFonts w:hint="eastAsia" w:ascii="Times New Roman" w:hAnsi="Times New Roman" w:eastAsia="宋体" w:cs="Times New Roman"/>
          <w:sz w:val="24"/>
          <w:highlight w:val="none"/>
        </w:rPr>
        <w:t xml:space="preserve">方式：</w:t>
      </w:r>
      <w:r>
        <w:rPr>
          <w:rFonts w:ascii="Times New Roman" w:hAnsi="Times New Roman" w:eastAsia="宋体" w:cs="Times New Roman"/>
          <w:sz w:val="24"/>
          <w:highlight w:val="none"/>
        </w:rPr>
      </w:r>
      <w:r/>
    </w:p>
    <w:p>
      <w:pPr>
        <w:pStyle w:val="945"/>
        <w:contextualSpacing/>
        <w:ind w:firstLine="482"/>
        <w:spacing w:line="360" w:lineRule="auto"/>
        <w:rPr>
          <w:rFonts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（1）</w:t>
      </w:r>
      <w:r>
        <w:rPr>
          <w:rFonts w:hint="eastAsia" w:ascii="Times New Roman" w:hAnsi="Times New Roman" w:eastAsia="宋体" w:cs="Times New Roman"/>
          <w:bCs/>
          <w:iCs/>
          <w:sz w:val="24"/>
          <w:highlight w:val="none"/>
          <w:lang w:val="en-US" w:eastAsia="zh-CN"/>
        </w:rPr>
        <w:t xml:space="preserve">合同签订后</w:t>
      </w:r>
      <w:r>
        <w:rPr>
          <w:rFonts w:hint="eastAsia" w:ascii="Times New Roman" w:hAnsi="Times New Roman" w:eastAsia="宋体" w:cs="Times New Roman"/>
          <w:bCs/>
          <w:iCs/>
          <w:sz w:val="24"/>
          <w:highlight w:val="none"/>
        </w:rPr>
        <w:t xml:space="preserve">支付至预算金额的</w:t>
      </w:r>
      <w:r>
        <w:rPr>
          <w:rFonts w:hint="eastAsia" w:ascii="Times New Roman" w:hAnsi="Times New Roman" w:eastAsia="宋体" w:cs="Times New Roman"/>
          <w:bCs/>
          <w:iCs/>
          <w:sz w:val="24"/>
          <w:highlight w:val="none"/>
          <w:lang w:val="en-US" w:eastAsia="zh-CN"/>
        </w:rPr>
        <w:t xml:space="preserve">4</w:t>
      </w:r>
      <w:r>
        <w:rPr>
          <w:rFonts w:hint="eastAsia" w:ascii="Times New Roman" w:hAnsi="Times New Roman" w:eastAsia="宋体" w:cs="Times New Roman"/>
          <w:bCs/>
          <w:iCs/>
          <w:sz w:val="24"/>
          <w:highlight w:val="none"/>
        </w:rPr>
        <w:t xml:space="preserve">0%</w:t>
      </w:r>
      <w:r>
        <w:rPr>
          <w:rFonts w:hint="eastAsia" w:ascii="Times New Roman" w:hAnsi="Times New Roman" w:eastAsia="宋体" w:cs="Times New Roman"/>
          <w:bCs/>
          <w:iCs/>
          <w:sz w:val="24"/>
          <w:highlight w:val="none"/>
          <w:lang w:val="en-US" w:eastAsia="zh-CN"/>
        </w:rPr>
        <w:t xml:space="preserve">作为预付款</w:t>
      </w:r>
      <w:r>
        <w:rPr>
          <w:rFonts w:hint="eastAsia" w:ascii="Times New Roman" w:hAnsi="Times New Roman" w:eastAsia="宋体" w:cs="Times New Roman"/>
          <w:bCs/>
          <w:iCs/>
          <w:sz w:val="24"/>
          <w:highlight w:val="none"/>
        </w:rPr>
        <w:t xml:space="preserve">；</w:t>
      </w:r>
      <w:r>
        <w:rPr>
          <w:rFonts w:ascii="Times New Roman" w:hAnsi="Times New Roman" w:eastAsia="宋体" w:cs="Times New Roman"/>
          <w:bCs/>
          <w:iCs/>
          <w:sz w:val="24"/>
          <w:highlight w:val="none"/>
        </w:rPr>
      </w:r>
      <w:r/>
    </w:p>
    <w:p>
      <w:pPr>
        <w:pStyle w:val="945"/>
        <w:contextualSpacing/>
        <w:ind w:firstLine="480"/>
        <w:spacing w:line="360" w:lineRule="auto"/>
        <w:rPr>
          <w:rFonts w:hint="eastAsia" w:ascii="Times New Roman" w:hAnsi="Times New Roman" w:eastAsia="宋体" w:cs="Times New Roman"/>
          <w:highlight w:val="none"/>
        </w:rPr>
      </w:pPr>
      <w:r>
        <w:rPr>
          <w:rFonts w:hint="eastAsia" w:ascii="Times New Roman" w:hAnsi="Times New Roman" w:eastAsia="宋体" w:cs="Times New Roman"/>
          <w:bCs/>
          <w:iCs/>
          <w:sz w:val="24"/>
          <w:highlight w:val="none"/>
        </w:rPr>
        <w:t xml:space="preserve">（2）成交供应商提交全部服务成果且通过采购人组织的专家验收后，按中标单价和实际完成工作量结算，付至结算价的90%。</w:t>
      </w:r>
      <w:r>
        <w:rPr>
          <w:rFonts w:hint="eastAsia" w:ascii="Times New Roman" w:hAnsi="Times New Roman" w:eastAsia="宋体" w:cs="Times New Roman"/>
          <w:highlight w:val="none"/>
        </w:rPr>
      </w:r>
      <w:r/>
    </w:p>
    <w:p>
      <w:pPr>
        <w:pStyle w:val="945"/>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（3）全部服务成果移交至档案馆入档后，付清余款。</w:t>
      </w:r>
      <w:r>
        <w:rPr>
          <w:rFonts w:hint="eastAsia" w:ascii="Times New Roman" w:hAnsi="Times New Roman" w:eastAsia="宋体" w:cs="Times New Roman"/>
          <w:bCs/>
          <w:iCs/>
          <w:sz w:val="24"/>
          <w:highlight w:val="none"/>
        </w:rPr>
      </w:r>
      <w:r/>
    </w:p>
    <w:p>
      <w:pPr>
        <w:pStyle w:val="945"/>
        <w:contextualSpacing/>
        <w:ind w:firstLine="482"/>
        <w:spacing w:line="360" w:lineRule="auto"/>
        <w:rPr>
          <w:rFonts w:hint="eastAsia" w:ascii="Times New Roman" w:hAnsi="Times New Roman" w:eastAsia="宋体" w:cs="Times New Roman"/>
          <w:b/>
          <w:bCs w:val="0"/>
          <w:iCs/>
          <w:sz w:val="24"/>
          <w:szCs w:val="24"/>
          <w:highlight w:val="none"/>
          <w:lang w:val="en-US" w:eastAsia="zh-CN" w:bidi="ar-SA"/>
        </w:rPr>
      </w:pPr>
      <w:r>
        <w:rPr>
          <w:rFonts w:hint="eastAsia" w:ascii="Times New Roman" w:hAnsi="Times New Roman" w:eastAsia="宋体" w:cs="Times New Roman"/>
          <w:b/>
          <w:bCs w:val="0"/>
          <w:iCs/>
          <w:sz w:val="24"/>
          <w:szCs w:val="24"/>
          <w:highlight w:val="none"/>
          <w:lang w:val="en-US" w:eastAsia="zh-CN" w:bidi="ar-SA"/>
        </w:rPr>
        <w:t xml:space="preserve">注：其中预付款由采购人支付，进度款由各乡镇（街道）支付。</w:t>
      </w:r>
      <w:r>
        <w:rPr>
          <w:rFonts w:hint="eastAsia" w:ascii="Times New Roman" w:hAnsi="Times New Roman" w:eastAsia="宋体" w:cs="Times New Roman"/>
          <w:b/>
          <w:bCs w:val="0"/>
          <w:iCs/>
          <w:sz w:val="24"/>
          <w:szCs w:val="24"/>
          <w:highlight w:val="none"/>
          <w:lang w:val="en-US" w:eastAsia="zh-CN" w:bidi="ar-SA"/>
        </w:rPr>
      </w:r>
      <w:r/>
    </w:p>
    <w:p>
      <w:pPr>
        <w:pStyle w:val="945"/>
        <w:contextualSpacing/>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4</w:t>
      </w: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结算方式：固定单价，按实结算。</w:t>
      </w:r>
      <w:r>
        <w:rPr>
          <w:rFonts w:hint="eastAsia" w:ascii="Times New Roman" w:hAnsi="Times New Roman" w:eastAsia="宋体" w:cs="Times New Roman"/>
          <w:sz w:val="24"/>
        </w:rPr>
      </w:r>
      <w:r/>
    </w:p>
    <w:p>
      <w:pPr>
        <w:pStyle w:val="945"/>
        <w:contextualSpacing/>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5. 报价要求</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5.1本项目的投标报价应包括除招标文件所确定的招标范围内相应服务的提供、人员（包括工资和补贴）、福利费、劳保费、保险费、培训、办公设备、工具、耗材、管理费、各种税费、利润、税金、政策性文件规定及合同包含的所有风险、责任等各项应有费用，以及为完成该项服务项目所涉及到的一切相关费用。</w:t>
      </w:r>
      <w:r>
        <w:rPr>
          <w:rFonts w:hint="eastAsia" w:ascii="Times New Roman" w:hAnsi="Times New Roman" w:eastAsia="宋体" w:cs="Times New Roman"/>
          <w:bCs/>
          <w:iCs/>
          <w:sz w:val="24"/>
        </w:rPr>
      </w:r>
      <w:r/>
    </w:p>
    <w:p>
      <w:pPr>
        <w:pStyle w:val="945"/>
        <w:contextualSpacing/>
        <w:ind w:firstLine="482"/>
        <w:spacing w:line="360" w:lineRule="auto"/>
        <w:rPr>
          <w:rFonts w:ascii="Times New Roman" w:hAnsi="Times New Roman" w:eastAsia="宋体" w:cs="Times New Roman"/>
        </w:rPr>
      </w:pPr>
      <w:r>
        <w:rPr>
          <w:rFonts w:hint="eastAsia" w:ascii="Times New Roman" w:hAnsi="Times New Roman" w:eastAsia="宋体" w:cs="Times New Roman"/>
          <w:b/>
          <w:bCs/>
          <w:sz w:val="24"/>
        </w:rPr>
        <w:t xml:space="preserve">5.2 </w:t>
      </w:r>
      <w:r>
        <w:rPr>
          <w:rFonts w:hint="eastAsia" w:ascii="Times New Roman" w:hAnsi="Times New Roman" w:eastAsia="宋体" w:cs="Times New Roman"/>
          <w:b/>
          <w:iCs/>
          <w:sz w:val="24"/>
        </w:rPr>
        <w:t xml:space="preserve">供应商的投标报价不得超过招标控制单价，否则作无效标处理。</w:t>
      </w:r>
      <w:r>
        <w:rPr>
          <w:rFonts w:ascii="Times New Roman" w:hAnsi="Times New Roman" w:eastAsia="宋体" w:cs="Times New Roman"/>
        </w:rPr>
      </w:r>
      <w:r/>
    </w:p>
    <w:p>
      <w:pPr>
        <w:pStyle w:val="1039"/>
        <w:numPr>
          <w:ilvl w:val="0"/>
          <w:numId w:val="14"/>
        </w:numPr>
        <w:contextualSpacing/>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技术要求</w:t>
      </w:r>
      <w:r>
        <w:rPr>
          <w:rFonts w:ascii="Times New Roman" w:hAnsi="Times New Roman" w:eastAsia="宋体" w:cs="Times New Roman"/>
          <w:b/>
          <w:sz w:val="24"/>
          <w:szCs w:val="24"/>
        </w:rPr>
      </w:r>
      <w:r/>
    </w:p>
    <w:p>
      <w:pPr>
        <w:pStyle w:val="1123"/>
        <w:spacing w:line="360" w:lineRule="auto"/>
        <w:rPr>
          <w:rFonts w:hint="eastAsia" w:ascii="Times New Roman" w:hAnsi="Times New Roman" w:eastAsia="宋体" w:cs="Times New Roman"/>
        </w:rPr>
      </w:pPr>
      <w:r>
        <w:rPr>
          <w:rFonts w:hint="eastAsia" w:ascii="Times New Roman" w:hAnsi="Times New Roman" w:eastAsia="宋体" w:cs="Times New Roman"/>
        </w:rPr>
        <w:t xml:space="preserve">1.服务内容</w:t>
      </w:r>
      <w:r>
        <w:rPr>
          <w:rFonts w:hint="eastAsia" w:ascii="Times New Roman" w:hAnsi="Times New Roman" w:eastAsia="宋体" w:cs="Times New Roman"/>
        </w:rPr>
      </w:r>
      <w:r/>
    </w:p>
    <w:p>
      <w:pPr>
        <w:pStyle w:val="945"/>
        <w:contextualSpacing/>
        <w:ind w:firstLine="480"/>
        <w:spacing w:line="360" w:lineRule="auto"/>
        <w:rPr>
          <w:rFonts w:hint="eastAsia" w:ascii="Times New Roman" w:hAnsi="Times New Roman" w:eastAsia="宋体" w:cs="Times New Roman"/>
          <w:bCs/>
          <w:iCs/>
          <w:sz w:val="24"/>
        </w:rPr>
      </w:pPr>
      <w:r/>
      <w:bookmarkStart w:id="815" w:name="OLE_LINK3"/>
      <w:r>
        <w:rPr>
          <w:rFonts w:hint="eastAsia" w:ascii="Times New Roman" w:hAnsi="Times New Roman" w:eastAsia="宋体" w:cs="Times New Roman"/>
          <w:bCs/>
          <w:iCs/>
          <w:sz w:val="24"/>
        </w:rPr>
        <w:t xml:space="preserve">（1）业务培训：</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开展第二轮土地承包到期后再延长30年试点相关的讲座培训，包括技术规范、工作要点。</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（2）资料收集：</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根据项目实施需要，收集农村土地承包经营权确权登记数据库、汇交库，以及作业区域范围内行政划分、行政区划名称、最新的行政区划代码、最新高精度影像图、第三次土地调查年度变更调查成果、集体土地所有权成果、三区三线成果等，对收集到的数据成果进行提取分析、加工处理，满足项目实施所需基础数据。</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（3）摸底核实：</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根据第二轮土地承包资料和农村土地承包经营权确权登记颁证数据成果，对作业区域内农村土地承包情况开展摸底核实。重点摸清第二轮土地承包以来承包农户及家庭成员、承包地变化的情况情况，掌握承包人员和土地变化现状，了解农户延包意愿。根据摸底调查情况，做好不同延包类型的数据梳理和信息核对工作。</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（4）实测指界：</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根据实际情况可采用室内判图法、野外调绘法、现场实测法等多种指界方法在调查底图上画出地块，并在相关统计表中填写相关信息。</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（5）制定方案：</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摸清作业区域内延包试点过程中遇到的各类矛盾，进行分类汇总分析，协助地方因地制宜制定矛盾解决方案。根据汇总分析的调查成果，针对特殊人群、特殊情况制定有针对性的延包具体方案和办法，确保相关措施符合法律政策要求，充分反映村民意愿。</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bookmarkStart w:id="816" w:name="OLE_LINK2"/>
      <w:r>
        <w:rPr>
          <w:rFonts w:hint="eastAsia" w:ascii="Times New Roman" w:hAnsi="Times New Roman" w:eastAsia="宋体" w:cs="Times New Roman"/>
          <w:bCs/>
          <w:iCs/>
          <w:sz w:val="24"/>
        </w:rPr>
        <w:t xml:space="preserve">（6）开展调查：</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根据延包方案，按照《农村土地承包合同管理办法》、《地籍调查规程》（GB/T42547-2023）以及《农村土地承包经营权调查规程》（NY/T2537）有关规定，开展土地承包经营权调查，依托最新土地调查成果，对农村土地承包经营权的自然状况、权属状况和其它状况开展调查，形成满足不动产登记的不动产地籍调查成果。</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bookmarkEnd w:id="816"/>
      <w:r>
        <w:rPr>
          <w:rFonts w:hint="eastAsia" w:ascii="Times New Roman" w:hAnsi="Times New Roman" w:eastAsia="宋体" w:cs="Times New Roman"/>
          <w:bCs/>
          <w:iCs/>
          <w:sz w:val="24"/>
        </w:rPr>
        <w:t xml:space="preserve">（7）资料输出打印：</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根据最终的数据库成果，导出登记簿、承包方调查表、公示结果归户表、承包合同、地块示意图等图件表格成果等图件表格成果，并按照要求份数进行打印。</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（8）审核公示：</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协助村组开展二轮到期延包公示工作。相关权利人提出异议的，应当进行补测、核实和修正，并再次公示。</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（9）签订合同：</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协助作业区域内镇、村、组相关工作人员开展合签订。</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（10）完善证书：</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协助提供作业区域内二轮延包成果数据交予不动产登记管理部门及溧阳市农业农村局。</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（11）资料归档：</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按照要求整理作业区域内二轮延包档案材料，将最终的图件、表格成果装袋汇交并移交档案馆入档。</w:t>
      </w:r>
      <w:bookmarkEnd w:id="815"/>
      <w:r>
        <w:rPr>
          <w:rFonts w:hint="eastAsia" w:ascii="Times New Roman" w:hAnsi="Times New Roman" w:eastAsia="宋体" w:cs="Times New Roman"/>
          <w:bCs/>
          <w:iCs/>
          <w:sz w:val="24"/>
        </w:rPr>
      </w:r>
      <w:r/>
    </w:p>
    <w:p>
      <w:pPr>
        <w:pStyle w:val="945"/>
        <w:contextualSpacing/>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2.服务成果</w:t>
      </w:r>
      <w:r>
        <w:rPr>
          <w:rFonts w:hint="eastAsia" w:ascii="Times New Roman" w:hAnsi="Times New Roman" w:eastAsia="宋体" w:cs="Times New Roman"/>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主要包括数据库成果、图件成果、文字成果等。 </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bookmarkStart w:id="817" w:name="OLE_LINK4"/>
      <w:r>
        <w:rPr>
          <w:rFonts w:hint="eastAsia" w:ascii="Times New Roman" w:hAnsi="Times New Roman" w:eastAsia="宋体" w:cs="Times New Roman"/>
          <w:bCs/>
          <w:iCs/>
          <w:sz w:val="24"/>
        </w:rPr>
        <w:t xml:space="preserve">（1）数据库成果</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农村土地承包经营权延包数据库。</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（2）图件表格成果</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①摸底调查表；</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②承包合同；</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③地块示意图。</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（3）文字报告成果</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①溧阳市第二轮土地承包到期后再延长30年试点第三方服务工作报告；</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②溧阳市第二轮土地承包到期后再延长30年试点第三方服务技术报告。</w:t>
      </w:r>
      <w:bookmarkEnd w:id="817"/>
      <w:r>
        <w:rPr>
          <w:rFonts w:hint="eastAsia" w:ascii="Times New Roman" w:hAnsi="Times New Roman" w:eastAsia="宋体" w:cs="Times New Roman"/>
          <w:bCs/>
          <w:iCs/>
          <w:sz w:val="24"/>
        </w:rPr>
      </w:r>
      <w:r/>
    </w:p>
    <w:p>
      <w:pPr>
        <w:pStyle w:val="945"/>
        <w:contextualSpacing/>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3.技术标准与依据 </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w:t>
      </w:r>
      <w:r>
        <w:rPr>
          <w:rFonts w:hint="eastAsia" w:ascii="Times New Roman" w:hAnsi="Times New Roman" w:eastAsia="宋体" w:cs="Times New Roman"/>
          <w:bCs/>
          <w:iCs/>
          <w:sz w:val="24"/>
        </w:rPr>
        <w:fldChar w:fldCharType="begin"/>
      </w:r>
      <w:r>
        <w:rPr>
          <w:rFonts w:hint="eastAsia" w:ascii="Times New Roman" w:hAnsi="Times New Roman" w:eastAsia="宋体" w:cs="Times New Roman"/>
          <w:bCs/>
          <w:iCs/>
          <w:sz w:val="24"/>
        </w:rPr>
        <w:instrText xml:space="preserve"> HYPERLINK "https://baike.baidu.com/item/%</w:instrText>
      </w:r>
      <w:r>
        <w:rPr>
          <w:rFonts w:hint="eastAsia" w:ascii="Times New Roman" w:hAnsi="Times New Roman" w:eastAsia="宋体" w:cs="Times New Roman"/>
          <w:bCs/>
          <w:iCs/>
          <w:sz w:val="24"/>
        </w:rPr>
        <w:instrText xml:space="preserve">E4%B8%AD%E5%8D%8E%E4%BA%BA%E6%B0%91%E5%85%B1%E5%92%8C%E5%9B%BD%E6%B0%91%E6%B3%95%E5%85%B8/19435116?fromModule=lemma_inlink" \t "https://baike.baidu.com/item/%E4%B8%AD%E5%8D%8E%E4%BA%BA%E6%B0%91%E5%85%B1%E5%92%8C%E5%9B%BD%E7%89%A9%E6%9D%83%E6%B3%95/_blank" </w:instrText>
      </w:r>
      <w:r>
        <w:rPr>
          <w:rFonts w:hint="eastAsia" w:ascii="Times New Roman" w:hAnsi="Times New Roman" w:eastAsia="宋体" w:cs="Times New Roman"/>
          <w:bCs/>
          <w:iCs/>
          <w:sz w:val="24"/>
        </w:rPr>
        <w:fldChar w:fldCharType="separate"/>
      </w:r>
      <w:r>
        <w:rPr>
          <w:rFonts w:hint="eastAsia" w:ascii="Times New Roman" w:hAnsi="Times New Roman" w:eastAsia="宋体" w:cs="Times New Roman"/>
          <w:bCs/>
          <w:iCs/>
          <w:sz w:val="24"/>
        </w:rPr>
        <w:t xml:space="preserve">中华人民共和国民法典</w:t>
      </w:r>
      <w:r>
        <w:rPr>
          <w:rFonts w:hint="eastAsia" w:ascii="Times New Roman" w:hAnsi="Times New Roman" w:eastAsia="宋体" w:cs="Times New Roman"/>
          <w:bCs/>
          <w:iCs/>
          <w:sz w:val="24"/>
        </w:rPr>
        <w:fldChar w:fldCharType="end"/>
      </w:r>
      <w:r>
        <w:rPr>
          <w:rFonts w:hint="eastAsia" w:ascii="Times New Roman" w:hAnsi="Times New Roman" w:eastAsia="宋体" w:cs="Times New Roman"/>
          <w:bCs/>
          <w:iCs/>
          <w:sz w:val="24"/>
        </w:rPr>
        <w:t xml:space="preserve">》</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《中华人民共和国土地管理法》</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《中华人民共和国农村土地承包法》</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《中华人民共和国农村集体经济组织法》</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《农村土地承包合同管理办法》</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《农村土地承包经营权调查规程》（NY/T2537）</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《农村土地(耕地)承包合同</w:t>
      </w:r>
      <w:r>
        <w:rPr>
          <w:rFonts w:hint="eastAsia" w:ascii="Times New Roman" w:hAnsi="Times New Roman" w:eastAsia="宋体" w:cs="Times New Roman"/>
          <w:bCs/>
          <w:iCs/>
          <w:sz w:val="24"/>
          <w:lang w:eastAsia="zh-CN"/>
        </w:rPr>
        <w:t xml:space="preserve">（</w:t>
      </w:r>
      <w:r>
        <w:rPr>
          <w:rFonts w:hint="eastAsia" w:ascii="Times New Roman" w:hAnsi="Times New Roman" w:eastAsia="宋体" w:cs="Times New Roman"/>
          <w:bCs/>
          <w:iCs/>
          <w:sz w:val="24"/>
        </w:rPr>
        <w:t xml:space="preserve">家庭承包方式</w:t>
      </w:r>
      <w:r>
        <w:rPr>
          <w:rFonts w:hint="eastAsia" w:ascii="Times New Roman" w:hAnsi="Times New Roman" w:eastAsia="宋体" w:cs="Times New Roman"/>
          <w:bCs/>
          <w:iCs/>
          <w:sz w:val="24"/>
          <w:lang w:eastAsia="zh-CN"/>
        </w:rPr>
        <w:t xml:space="preserve">）</w:t>
      </w:r>
      <w:r>
        <w:rPr>
          <w:rFonts w:hint="eastAsia" w:ascii="Times New Roman" w:hAnsi="Times New Roman" w:eastAsia="宋体" w:cs="Times New Roman"/>
          <w:bCs/>
          <w:iCs/>
          <w:sz w:val="24"/>
        </w:rPr>
        <w:t xml:space="preserve">示范文本》</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农业农村部办公厅</w:t>
      </w:r>
      <w:r>
        <w:rPr>
          <w:rFonts w:hint="eastAsia" w:ascii="Times New Roman" w:hAnsi="Times New Roman" w:eastAsia="宋体" w:cs="Times New Roman"/>
          <w:bCs/>
          <w:iCs/>
          <w:sz w:val="24"/>
          <w:lang w:val="en-US" w:eastAsia="zh-CN"/>
        </w:rPr>
        <w:t xml:space="preserve"> </w:t>
      </w:r>
      <w:r>
        <w:rPr>
          <w:rFonts w:hint="eastAsia" w:ascii="Times New Roman" w:hAnsi="Times New Roman" w:eastAsia="宋体" w:cs="Times New Roman"/>
          <w:bCs/>
          <w:iCs/>
          <w:sz w:val="24"/>
        </w:rPr>
        <w:t xml:space="preserve">自然资源部办公厅</w:t>
      </w:r>
      <w:r>
        <w:rPr>
          <w:rFonts w:hint="eastAsia" w:ascii="Times New Roman" w:hAnsi="Times New Roman" w:eastAsia="宋体" w:cs="Times New Roman"/>
          <w:bCs/>
          <w:iCs/>
          <w:sz w:val="24"/>
          <w:lang w:val="en-US" w:eastAsia="zh-CN"/>
        </w:rPr>
        <w:t xml:space="preserve"> </w:t>
      </w:r>
      <w:r>
        <w:rPr>
          <w:rFonts w:hint="eastAsia" w:ascii="Times New Roman" w:hAnsi="Times New Roman" w:eastAsia="宋体" w:cs="Times New Roman"/>
          <w:bCs/>
          <w:iCs/>
          <w:sz w:val="24"/>
        </w:rPr>
        <w:t xml:space="preserve">国家档案局办公室关于印发《第二轮土地承包到期后再延长30年试点工作规程》的通知</w:t>
      </w:r>
      <w:r>
        <w:rPr>
          <w:rFonts w:hint="eastAsia" w:ascii="Times New Roman" w:hAnsi="Times New Roman" w:eastAsia="宋体" w:cs="Times New Roman"/>
          <w:bCs/>
          <w:iCs/>
          <w:sz w:val="24"/>
          <w:highlight w:val="none"/>
        </w:rPr>
        <w:t xml:space="preserve">（农办政改〔2026〕1号）</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GB/T 21010-2017 土地利用现状分类</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GB/T 13989-2012 国家基本比例尺地形图分幅与编号</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lang w:eastAsia="zh-CN"/>
        </w:rPr>
      </w:pPr>
      <w:r>
        <w:rPr>
          <w:rFonts w:hint="eastAsia" w:ascii="Times New Roman" w:hAnsi="Times New Roman" w:eastAsia="宋体" w:cs="Times New Roman"/>
          <w:bCs/>
          <w:iCs/>
          <w:sz w:val="24"/>
          <w:highlight w:val="none"/>
          <w:lang w:eastAsia="zh-CN"/>
        </w:rPr>
        <w:t xml:space="preserve">GB/T 18314-2024</w:t>
      </w:r>
      <w:r>
        <w:rPr>
          <w:rFonts w:hint="eastAsia" w:ascii="Times New Roman" w:hAnsi="Times New Roman" w:eastAsia="宋体" w:cs="Times New Roman"/>
          <w:bCs/>
          <w:iCs/>
          <w:sz w:val="24"/>
          <w:lang w:eastAsia="zh-CN"/>
        </w:rPr>
        <w:t xml:space="preserve"> 全球导航卫星系统（GNSS）测量规范</w:t>
      </w:r>
      <w:r>
        <w:rPr>
          <w:rFonts w:hint="eastAsia" w:ascii="Times New Roman" w:hAnsi="Times New Roman" w:eastAsia="宋体" w:cs="Times New Roman"/>
          <w:bCs/>
          <w:iCs/>
          <w:sz w:val="24"/>
          <w:lang w:eastAsia="zh-CN"/>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CH/T 2009-2010 全球定位系统实时动态测量（RTK）技术规范</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GB/T 2260-2007 中华人民共和国行政区划代码</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GB/T 13923-2006 基础地理信息要素分类与代码</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GB/T 21010-2017 土地利用现状分类</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TD/T 1066-2021 不动产登记数据库标准</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CH/T 1001-2005 测绘技术总结编写规定</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CH/T 1004-2005 测绘技术设计规定</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GB/T 24356-2009 测绘成果质量检查与验收</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GB/T 18316—2008 数字测绘成果质量检查与验收</w:t>
      </w:r>
      <w:r>
        <w:rPr>
          <w:rFonts w:hint="eastAsia" w:ascii="Times New Roman" w:hAnsi="Times New Roman" w:eastAsia="宋体" w:cs="Times New Roman"/>
          <w:bCs/>
          <w:iCs/>
          <w:sz w:val="24"/>
        </w:rPr>
      </w:r>
      <w:r/>
    </w:p>
    <w:p>
      <w:pPr>
        <w:pStyle w:val="945"/>
        <w:contextualSpacing/>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4.主要技术指标要求</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（1）坐标系统</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采用2000国家大地坐标系（CGCS2000）。</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地图投影采用高斯—克吕格投影，3度分带，中央子午线为120°。</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（2）高程系统</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采用1985国家高程基准。</w:t>
      </w:r>
      <w:r>
        <w:rPr>
          <w:rFonts w:hint="eastAsia" w:ascii="Times New Roman" w:hAnsi="Times New Roman" w:eastAsia="宋体" w:cs="Times New Roman"/>
          <w:bCs/>
          <w:iCs/>
          <w:sz w:val="24"/>
          <w:highlight w:val="none"/>
        </w:rPr>
      </w:r>
      <w:r/>
    </w:p>
    <w:p>
      <w:pPr>
        <w:pStyle w:val="945"/>
        <w:contextualSpacing/>
        <w:ind w:firstLine="480"/>
        <w:spacing w:line="360" w:lineRule="auto"/>
        <w:rPr>
          <w:rFonts w:hint="eastAsia" w:ascii="Times New Roman" w:hAnsi="Times New Roman" w:eastAsia="宋体" w:cs="Times New Roman"/>
          <w:bCs/>
          <w:iCs/>
          <w:sz w:val="24"/>
          <w:highlight w:val="none"/>
        </w:rPr>
      </w:pPr>
      <w:r>
        <w:rPr>
          <w:rFonts w:hint="eastAsia" w:ascii="Times New Roman" w:hAnsi="Times New Roman" w:eastAsia="宋体" w:cs="Times New Roman"/>
          <w:bCs/>
          <w:iCs/>
          <w:sz w:val="24"/>
          <w:highlight w:val="none"/>
        </w:rPr>
        <w:t xml:space="preserve">（3）比例尺</w:t>
      </w:r>
      <w:r>
        <w:rPr>
          <w:rFonts w:hint="eastAsia" w:ascii="Times New Roman" w:hAnsi="Times New Roman" w:eastAsia="宋体" w:cs="Times New Roman"/>
          <w:bCs/>
          <w:iCs/>
          <w:sz w:val="24"/>
          <w:highlight w:val="none"/>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比例尺不低于1：</w:t>
      </w:r>
      <w:r>
        <w:rPr>
          <w:rFonts w:hint="eastAsia" w:ascii="Times New Roman" w:hAnsi="Times New Roman" w:eastAsia="宋体" w:cs="Times New Roman"/>
          <w:bCs/>
          <w:iCs/>
          <w:sz w:val="24"/>
          <w:lang w:val="en-US" w:eastAsia="zh-CN"/>
        </w:rPr>
        <w:t xml:space="preserve">5</w:t>
      </w:r>
      <w:r>
        <w:rPr>
          <w:rFonts w:hint="eastAsia" w:ascii="Times New Roman" w:hAnsi="Times New Roman" w:eastAsia="宋体" w:cs="Times New Roman"/>
          <w:bCs/>
          <w:iCs/>
          <w:sz w:val="24"/>
        </w:rPr>
        <w:t xml:space="preserve">000。</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（4）计量单位</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①长度单位采用米（m），统计汇总登记采用千米（km），小数点后保留两位有效数字。</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②面积计算单位采用亩（mu），面积统计汇总单位采用亩（mu），保留2位小数。</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（5）面积量算</w:t>
      </w:r>
      <w:r>
        <w:rPr>
          <w:rFonts w:hint="eastAsia" w:ascii="Times New Roman" w:hAnsi="Times New Roman" w:eastAsia="宋体" w:cs="Times New Roman"/>
          <w:bCs/>
          <w:iCs/>
          <w:sz w:val="24"/>
        </w:rPr>
      </w:r>
      <w:r/>
    </w:p>
    <w:p>
      <w:pPr>
        <w:pStyle w:val="945"/>
        <w:contextualSpacing/>
        <w:ind w:firstLine="480"/>
        <w:spacing w:line="360" w:lineRule="auto"/>
        <w:rPr>
          <w:rFonts w:hint="eastAsia" w:ascii="Times New Roman" w:hAnsi="Times New Roman" w:eastAsia="宋体" w:cs="Times New Roman"/>
          <w:bCs/>
          <w:iCs/>
          <w:sz w:val="24"/>
        </w:rPr>
      </w:pPr>
      <w:r>
        <w:rPr>
          <w:rFonts w:hint="eastAsia" w:ascii="Times New Roman" w:hAnsi="Times New Roman" w:eastAsia="宋体" w:cs="Times New Roman"/>
          <w:bCs/>
          <w:iCs/>
          <w:sz w:val="24"/>
        </w:rPr>
        <w:t xml:space="preserve">面积量算，平原地区面积采用地块水平投影面积，坡地等地块地表倾斜面的面积通过改正系数计算。改正系数可在外业调查时按照地块实测面积和调绘面积计算获得。</w:t>
      </w:r>
      <w:r>
        <w:rPr>
          <w:rFonts w:hint="eastAsia" w:ascii="Times New Roman" w:hAnsi="Times New Roman" w:eastAsia="宋体" w:cs="Times New Roman"/>
          <w:bCs/>
          <w:iCs/>
          <w:sz w:val="24"/>
        </w:rPr>
      </w:r>
      <w:r/>
    </w:p>
    <w:p>
      <w:pPr>
        <w:pStyle w:val="945"/>
        <w:contextualSpacing/>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5.验收标准</w:t>
      </w:r>
      <w:r>
        <w:rPr>
          <w:rFonts w:hint="eastAsia" w:ascii="Times New Roman" w:hAnsi="Times New Roman" w:eastAsia="宋体" w:cs="Times New Roman"/>
          <w:sz w:val="24"/>
        </w:rPr>
      </w:r>
      <w:r/>
    </w:p>
    <w:p>
      <w:pPr>
        <w:pStyle w:val="945"/>
        <w:contextualSpacing/>
        <w:ind w:firstLine="482"/>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提交的服务成果符合国家、省、市、行业相关标准，并通过采购人组织的专家验收。</w:t>
      </w:r>
      <w:r>
        <w:rPr>
          <w:rFonts w:hint="eastAsia" w:ascii="Times New Roman" w:hAnsi="Times New Roman" w:eastAsia="宋体" w:cs="Times New Roman"/>
          <w:sz w:val="24"/>
        </w:rPr>
      </w:r>
      <w:r/>
    </w:p>
    <w:p>
      <w:pPr>
        <w:pStyle w:val="945"/>
        <w:contextualSpacing/>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6.其他要求</w:t>
      </w:r>
      <w:r>
        <w:rPr>
          <w:rFonts w:hint="eastAsia" w:ascii="Times New Roman" w:hAnsi="Times New Roman" w:eastAsia="宋体" w:cs="Times New Roman"/>
          <w:sz w:val="24"/>
        </w:rPr>
      </w:r>
      <w:r/>
    </w:p>
    <w:p>
      <w:pPr>
        <w:pStyle w:val="945"/>
        <w:contextualSpacing/>
        <w:ind w:firstLine="482"/>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6.1 知识产权：采购人在使用成果任何部分时不受任何关于侵犯所有权和工业产权、著作权（版权）等知识产权的指控（采购人是免责的）。如果任何第三方提出侵权指控，成交供应商承担一切与之有关的责任。</w:t>
      </w:r>
      <w:r>
        <w:rPr>
          <w:rFonts w:hint="eastAsia" w:ascii="Times New Roman" w:hAnsi="Times New Roman" w:eastAsia="宋体" w:cs="Times New Roman"/>
          <w:sz w:val="24"/>
        </w:rPr>
      </w:r>
      <w:r/>
    </w:p>
    <w:p>
      <w:pPr>
        <w:pStyle w:val="945"/>
        <w:contextualSpacing/>
        <w:ind w:firstLine="482"/>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6.2 在项目实施或服务过程中发生的人员事故等一切责任均由成交供应商负责，采购人不承担任何法律及经济责任。</w:t>
      </w:r>
      <w:r>
        <w:rPr>
          <w:rFonts w:hint="eastAsia" w:ascii="Times New Roman" w:hAnsi="Times New Roman" w:eastAsia="宋体" w:cs="Times New Roman"/>
          <w:sz w:val="24"/>
        </w:rPr>
      </w:r>
      <w:r/>
    </w:p>
    <w:p>
      <w:pPr>
        <w:pStyle w:val="945"/>
        <w:contextualSpacing/>
        <w:spacing w:line="360" w:lineRule="auto"/>
        <w:rPr>
          <w:rFonts w:hint="eastAsia" w:ascii="Times New Roman" w:hAnsi="Times New Roman" w:eastAsia="宋体" w:cs="Times New Roman"/>
          <w:b/>
          <w:bCs/>
          <w:sz w:val="24"/>
        </w:rPr>
      </w:pPr>
      <w:r>
        <w:rPr>
          <w:rFonts w:hint="eastAsia" w:ascii="宋体" w:hAnsi="宋体" w:eastAsia="宋体" w:cs="宋体"/>
          <w:b/>
          <w:bCs/>
          <w:sz w:val="24"/>
        </w:rPr>
        <w:t xml:space="preserve">7</w:t>
      </w:r>
      <w:r>
        <w:rPr>
          <w:rFonts w:ascii="宋体" w:hAnsi="宋体" w:eastAsia="宋体" w:cs="宋体"/>
          <w:b/>
          <w:bCs/>
          <w:sz w:val="24"/>
        </w:rPr>
        <w:t xml:space="preserve">. 成交供应商须在合同签订后3天内向采购人提供与投标所报电子文件一致的纸质投标书3份，并按要求签字盖章</w:t>
      </w:r>
      <w:r>
        <w:rPr>
          <w:rFonts w:hint="eastAsia" w:ascii="宋体" w:hAnsi="宋体" w:eastAsia="宋体" w:cs="宋体"/>
          <w:b/>
          <w:bCs/>
          <w:sz w:val="24"/>
        </w:rPr>
        <w:t xml:space="preserve">。</w:t>
      </w:r>
      <w:r>
        <w:rPr>
          <w:rFonts w:hint="eastAsia" w:ascii="Times New Roman" w:hAnsi="Times New Roman" w:eastAsia="宋体" w:cs="Times New Roman"/>
          <w:b/>
          <w:bCs/>
          <w:sz w:val="24"/>
        </w:rPr>
      </w:r>
      <w:r/>
    </w:p>
    <w:p>
      <w:pPr>
        <w:pStyle w:val="1123"/>
        <w:numPr>
          <w:ilvl w:val="0"/>
          <w:numId w:val="0"/>
        </w:numPr>
        <w:ind w:firstLine="482"/>
        <w:spacing w:line="360" w:lineRule="auto"/>
        <w:rPr>
          <w:rFonts w:hint="eastAsia" w:ascii="Times New Roman" w:hAnsi="Times New Roman" w:eastAsia="宋体" w:cs="Times New Roman"/>
          <w:b/>
          <w:bCs w:val="0"/>
          <w:iCs/>
          <w:color w:val="000000"/>
          <w:sz w:val="24"/>
          <w:szCs w:val="24"/>
          <w:highlight w:val="none"/>
          <w:lang w:val="en-US" w:eastAsia="zh-CN" w:bidi="ar-SA"/>
        </w:rPr>
      </w:pPr>
      <w:r>
        <w:rPr>
          <w:rFonts w:hint="eastAsia" w:ascii="Times New Roman" w:hAnsi="Times New Roman" w:eastAsia="宋体" w:cs="Times New Roman"/>
          <w:b/>
          <w:bCs w:val="0"/>
          <w:iCs/>
          <w:color w:val="000000"/>
          <w:sz w:val="24"/>
          <w:szCs w:val="24"/>
          <w:highlight w:val="none"/>
          <w:lang w:val="en-US" w:eastAsia="zh-CN" w:bidi="ar-SA"/>
        </w:rPr>
      </w:r>
      <w:r/>
    </w:p>
    <w:p>
      <w:pPr>
        <w:pStyle w:val="945"/>
        <w:rPr>
          <w:highlight w:val="none"/>
        </w:rPr>
      </w:pPr>
      <w:r>
        <w:rPr>
          <w:highlight w:val="none"/>
        </w:rPr>
      </w:r>
      <w:r/>
    </w:p>
    <w:p>
      <w:pPr>
        <w:pStyle w:val="945"/>
        <w:jc w:val="left"/>
        <w:widowControl/>
        <w:rPr>
          <w:b/>
          <w:sz w:val="36"/>
          <w:szCs w:val="36"/>
          <w:highlight w:val="none"/>
        </w:rPr>
      </w:pPr>
      <w:r>
        <w:rPr>
          <w:b/>
          <w:sz w:val="36"/>
          <w:szCs w:val="36"/>
          <w:highlight w:val="none"/>
        </w:rPr>
        <w:br w:type="page" w:clear="all"/>
      </w:r>
      <w:r>
        <w:rPr>
          <w:b/>
          <w:sz w:val="36"/>
          <w:szCs w:val="36"/>
          <w:highlight w:val="none"/>
        </w:rPr>
        <w:t xml:space="preserve"> </w:t>
      </w:r>
      <w:r>
        <w:rPr>
          <w:b/>
          <w:sz w:val="36"/>
          <w:szCs w:val="36"/>
          <w:highlight w:val="none"/>
        </w:rPr>
      </w:r>
      <w:r/>
    </w:p>
    <w:p>
      <w:pPr>
        <w:pStyle w:val="945"/>
        <w:jc w:val="center"/>
        <w:spacing w:line="360" w:lineRule="auto"/>
        <w:rPr>
          <w:b/>
          <w:sz w:val="36"/>
          <w:szCs w:val="36"/>
          <w:highlight w:val="none"/>
        </w:rPr>
        <w:outlineLvl w:val="0"/>
      </w:pPr>
      <w:r/>
      <w:bookmarkStart w:id="818" w:name="_Toc99301425"/>
      <w:r>
        <w:rPr>
          <w:b/>
          <w:sz w:val="36"/>
          <w:szCs w:val="36"/>
          <w:highlight w:val="none"/>
        </w:rPr>
        <w:t xml:space="preserve">第六章   拟签订的合同文本</w:t>
      </w:r>
      <w:bookmarkEnd w:id="818"/>
      <w:r>
        <w:rPr>
          <w:b/>
          <w:sz w:val="36"/>
          <w:szCs w:val="36"/>
          <w:highlight w:val="none"/>
        </w:rPr>
      </w:r>
      <w:r/>
    </w:p>
    <w:p>
      <w:pPr>
        <w:pStyle w:val="945"/>
        <w:jc w:val="center"/>
        <w:spacing w:before="312"/>
        <w:rPr>
          <w:rFonts w:hint="eastAsia" w:ascii="宋体" w:hAnsi="宋体" w:eastAsia="宋体"/>
          <w:b/>
          <w:sz w:val="72"/>
          <w:szCs w:val="72"/>
          <w:highlight w:val="none"/>
        </w:rPr>
      </w:pPr>
      <w:r>
        <w:rPr>
          <w:rFonts w:hint="eastAsia" w:ascii="宋体" w:hAnsi="宋体" w:eastAsia="宋体"/>
          <w:b/>
          <w:sz w:val="72"/>
          <w:szCs w:val="72"/>
          <w:highlight w:val="none"/>
        </w:rPr>
      </w:r>
      <w:r/>
    </w:p>
    <w:p>
      <w:pPr>
        <w:pStyle w:val="948"/>
        <w:rPr>
          <w:rFonts w:hint="eastAsia"/>
          <w:highlight w:val="none"/>
        </w:rPr>
      </w:pPr>
      <w:r>
        <w:rPr>
          <w:rFonts w:hint="eastAsia"/>
          <w:highlight w:val="none"/>
        </w:rPr>
      </w:r>
      <w:r/>
    </w:p>
    <w:p>
      <w:pPr>
        <w:pStyle w:val="945"/>
        <w:jc w:val="center"/>
        <w:spacing w:before="0" w:beforeAutospacing="0" w:after="120" w:afterAutospacing="0" w:line="360" w:lineRule="auto"/>
        <w:widowControl w:val="off"/>
        <w:tabs>
          <w:tab w:val="left" w:pos="567" w:leader="none"/>
        </w:tabs>
        <w:rPr>
          <w:rFonts w:hint="eastAsia" w:ascii="Times New Roman" w:hAnsi="Times New Roman" w:eastAsia="宋体" w:cs="宋体"/>
          <w:b/>
          <w:sz w:val="36"/>
          <w:szCs w:val="36"/>
          <w:highlight w:val="none"/>
          <w:lang w:val="en-US" w:eastAsia="zh-CN" w:bidi="ar"/>
        </w:rPr>
      </w:pPr>
      <w:r>
        <w:rPr>
          <w:rFonts w:hint="eastAsia" w:ascii="Times New Roman" w:hAnsi="Times New Roman" w:eastAsia="宋体" w:cs="宋体"/>
          <w:b/>
          <w:sz w:val="36"/>
          <w:szCs w:val="36"/>
          <w:highlight w:val="none"/>
          <w:lang w:val="en-US" w:eastAsia="zh-CN" w:bidi="ar"/>
        </w:rPr>
        <w:t xml:space="preserve">2026年溧阳市二轮承包到期后再延长三十年第三方服务项目</w:t>
      </w:r>
      <w:r>
        <w:rPr>
          <w:rFonts w:hint="eastAsia" w:ascii="Times New Roman" w:hAnsi="Times New Roman" w:eastAsia="宋体" w:cs="宋体"/>
          <w:b/>
          <w:sz w:val="36"/>
          <w:szCs w:val="36"/>
          <w:highlight w:val="none"/>
          <w:lang w:val="en-US" w:eastAsia="zh-CN" w:bidi="ar"/>
        </w:rPr>
      </w:r>
      <w:r/>
    </w:p>
    <w:p>
      <w:pPr>
        <w:pStyle w:val="945"/>
        <w:jc w:val="center"/>
        <w:spacing w:before="0" w:beforeAutospacing="0" w:after="120" w:afterAutospacing="0" w:line="360" w:lineRule="auto"/>
        <w:widowControl w:val="off"/>
        <w:tabs>
          <w:tab w:val="left" w:pos="567" w:leader="none"/>
        </w:tabs>
        <w:rPr>
          <w:rFonts w:ascii="宋体" w:hAnsi="宋体" w:eastAsia="宋体" w:cs="宋体"/>
          <w:b/>
          <w:sz w:val="48"/>
          <w:szCs w:val="48"/>
          <w:highlight w:val="none"/>
          <w:lang w:val="en-US" w:eastAsia="zh-CN" w:bidi="ar-SA"/>
        </w:rPr>
      </w:pPr>
      <w:r>
        <w:rPr>
          <w:rFonts w:hint="eastAsia" w:ascii="Times New Roman" w:hAnsi="Times New Roman" w:eastAsia="宋体" w:cs="宋体"/>
          <w:b/>
          <w:sz w:val="48"/>
          <w:szCs w:val="48"/>
          <w:highlight w:val="none"/>
          <w:lang w:val="en-US" w:eastAsia="zh-CN" w:bidi="ar"/>
        </w:rPr>
        <w:t xml:space="preserve">合同书</w:t>
      </w:r>
      <w:r>
        <w:rPr>
          <w:rFonts w:ascii="宋体" w:hAnsi="宋体" w:eastAsia="宋体" w:cs="宋体"/>
          <w:b/>
          <w:sz w:val="48"/>
          <w:szCs w:val="48"/>
          <w:highlight w:val="none"/>
          <w:lang w:val="en-US" w:eastAsia="zh-CN" w:bidi="ar-SA"/>
        </w:rPr>
      </w:r>
      <w:r/>
    </w:p>
    <w:p>
      <w:pPr>
        <w:pStyle w:val="945"/>
        <w:jc w:val="center"/>
        <w:spacing w:before="0" w:beforeAutospacing="0" w:after="0" w:afterAutospacing="0"/>
        <w:widowControl w:val="off"/>
        <w:rPr>
          <w:rFonts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
        </w:rPr>
        <w:t xml:space="preserve">（项目编号：  ）</w:t>
      </w:r>
      <w:r>
        <w:rPr>
          <w:rFonts w:ascii="宋体" w:hAnsi="宋体" w:eastAsia="宋体" w:cs="宋体"/>
          <w:b/>
          <w:bCs/>
          <w:sz w:val="28"/>
          <w:szCs w:val="28"/>
          <w:highlight w:val="none"/>
          <w:lang w:val="en-US" w:eastAsia="zh-CN" w:bidi="ar-SA"/>
        </w:rPr>
      </w:r>
      <w:r/>
    </w:p>
    <w:p>
      <w:pPr>
        <w:pStyle w:val="945"/>
        <w:ind w:firstLine="640"/>
        <w:jc w:val="center"/>
        <w:spacing w:before="312"/>
        <w:rPr>
          <w:rFonts w:ascii="宋体" w:hAnsi="宋体" w:eastAsia="宋体"/>
          <w:b/>
          <w:sz w:val="32"/>
          <w:szCs w:val="32"/>
          <w:highlight w:val="none"/>
        </w:rPr>
      </w:pPr>
      <w:r>
        <w:rPr>
          <w:rFonts w:ascii="宋体" w:hAnsi="宋体" w:eastAsia="宋体"/>
          <w:b/>
          <w:sz w:val="32"/>
          <w:szCs w:val="32"/>
          <w:highlight w:val="none"/>
        </w:rPr>
      </w:r>
      <w:r/>
    </w:p>
    <w:p>
      <w:pPr>
        <w:pStyle w:val="945"/>
        <w:ind w:firstLine="640"/>
        <w:jc w:val="center"/>
        <w:spacing w:before="312"/>
        <w:rPr>
          <w:rFonts w:ascii="宋体" w:hAnsi="宋体" w:eastAsia="宋体"/>
          <w:b/>
          <w:sz w:val="32"/>
          <w:szCs w:val="32"/>
          <w:highlight w:val="none"/>
        </w:rPr>
      </w:pPr>
      <w:r>
        <w:rPr>
          <w:rFonts w:ascii="宋体" w:hAnsi="宋体" w:eastAsia="宋体"/>
          <w:b/>
          <w:sz w:val="32"/>
          <w:szCs w:val="32"/>
          <w:highlight w:val="none"/>
        </w:rPr>
      </w:r>
      <w:r/>
    </w:p>
    <w:p>
      <w:pPr>
        <w:pStyle w:val="948"/>
        <w:rPr>
          <w:highlight w:val="none"/>
        </w:rPr>
      </w:pPr>
      <w:r>
        <w:rPr>
          <w:highlight w:val="none"/>
        </w:rPr>
      </w:r>
      <w:r/>
    </w:p>
    <w:p>
      <w:pPr>
        <w:pStyle w:val="945"/>
        <w:rPr>
          <w:highlight w:val="none"/>
        </w:rPr>
      </w:pPr>
      <w:r>
        <w:rPr>
          <w:highlight w:val="none"/>
        </w:rPr>
      </w:r>
      <w:r/>
    </w:p>
    <w:p>
      <w:pPr>
        <w:pStyle w:val="945"/>
        <w:ind w:firstLine="640"/>
        <w:jc w:val="center"/>
        <w:spacing w:before="312"/>
        <w:rPr>
          <w:rFonts w:ascii="宋体" w:hAnsi="宋体" w:eastAsia="宋体"/>
          <w:b/>
          <w:sz w:val="32"/>
          <w:szCs w:val="32"/>
          <w:highlight w:val="none"/>
        </w:rPr>
      </w:pPr>
      <w:r>
        <w:rPr>
          <w:rFonts w:ascii="宋体" w:hAnsi="宋体" w:eastAsia="宋体"/>
          <w:b/>
          <w:sz w:val="32"/>
          <w:szCs w:val="32"/>
          <w:highlight w:val="none"/>
        </w:rPr>
      </w:r>
      <w:r/>
    </w:p>
    <w:tbl>
      <w:tblPr>
        <w:tblW w:w="708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21"/>
        <w:gridCol w:w="236"/>
        <w:gridCol w:w="5024"/>
      </w:tblGrid>
      <w:tr>
        <w:trPr>
          <w:cantSplit/>
          <w:trHeight w:val="977"/>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45"/>
              <w:spacing w:line="360" w:lineRule="exact"/>
              <w:rPr>
                <w:rFonts w:ascii="宋体" w:hAnsi="宋体" w:eastAsia="宋体"/>
                <w:spacing w:val="-20"/>
                <w:sz w:val="30"/>
                <w:szCs w:val="30"/>
                <w:highlight w:val="none"/>
              </w:rPr>
            </w:pPr>
            <w:r>
              <w:rPr>
                <w:rFonts w:hint="eastAsia" w:ascii="宋体" w:hAnsi="宋体" w:eastAsia="宋体"/>
                <w:sz w:val="30"/>
                <w:highlight w:val="none"/>
              </w:rPr>
              <w:t xml:space="preserve">甲  方</w:t>
            </w:r>
            <w:r>
              <w:rPr>
                <w:rFonts w:ascii="宋体" w:hAnsi="宋体" w:eastAsia="宋体"/>
                <w:spacing w:val="-20"/>
                <w:sz w:val="30"/>
                <w:szCs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45"/>
              <w:ind w:firstLine="602"/>
              <w:jc w:val="both"/>
              <w:spacing w:line="360" w:lineRule="exact"/>
              <w:rPr>
                <w:rFonts w:ascii="宋体" w:hAnsi="宋体" w:eastAsia="宋体"/>
                <w:spacing w:val="-20"/>
                <w:sz w:val="30"/>
                <w:szCs w:val="30"/>
                <w:highlight w:val="none"/>
              </w:rPr>
            </w:pPr>
            <w:r>
              <w:rPr>
                <w:rFonts w:hint="eastAsia" w:ascii="宋体" w:hAnsi="宋体" w:eastAsia="宋体"/>
                <w:sz w:val="30"/>
                <w:highlight w:val="none"/>
              </w:rPr>
              <w:t xml:space="preserve">：</w:t>
            </w:r>
            <w:r>
              <w:rPr>
                <w:rFonts w:ascii="宋体" w:hAnsi="宋体" w:eastAsia="宋体"/>
                <w:spacing w:val="-20"/>
                <w:sz w:val="30"/>
                <w:szCs w:val="30"/>
                <w:highlight w:val="none"/>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945"/>
              <w:spacing w:line="360" w:lineRule="exact"/>
              <w:rPr>
                <w:rFonts w:hint="eastAsia" w:ascii="宋体" w:hAnsi="宋体" w:eastAsia="宋体"/>
                <w:sz w:val="30"/>
                <w:highlight w:val="none"/>
                <w:lang w:eastAsia="zh-CN"/>
              </w:rPr>
            </w:pPr>
            <w:r>
              <w:rPr>
                <w:rFonts w:hint="eastAsia" w:ascii="宋体" w:hAnsi="宋体" w:eastAsia="宋体"/>
                <w:sz w:val="30"/>
                <w:highlight w:val="none"/>
                <w:lang w:eastAsia="zh-CN"/>
              </w:rPr>
              <w:t xml:space="preserve">溧阳市农业农村局</w:t>
            </w:r>
            <w:r>
              <w:rPr>
                <w:rFonts w:hint="eastAsia" w:ascii="宋体" w:hAnsi="宋体" w:eastAsia="宋体"/>
                <w:sz w:val="30"/>
                <w:highlight w:val="none"/>
                <w:lang w:eastAsia="zh-CN"/>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45"/>
              <w:spacing w:line="360" w:lineRule="exact"/>
              <w:rPr>
                <w:rFonts w:ascii="宋体" w:hAnsi="宋体" w:eastAsia="宋体"/>
                <w:sz w:val="30"/>
                <w:szCs w:val="30"/>
                <w:highlight w:val="none"/>
              </w:rPr>
            </w:pPr>
            <w:r>
              <w:rPr>
                <w:rFonts w:hint="eastAsia" w:ascii="宋体" w:hAnsi="宋体" w:eastAsia="宋体"/>
                <w:sz w:val="30"/>
                <w:highlight w:val="none"/>
              </w:rPr>
              <w:t xml:space="preserve">乙  方</w:t>
            </w:r>
            <w:r>
              <w:rPr>
                <w:rFonts w:ascii="宋体" w:hAnsi="宋体" w:eastAsia="宋体"/>
                <w:sz w:val="30"/>
                <w:szCs w:val="30"/>
                <w:highlight w:val="none"/>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45"/>
              <w:ind w:firstLine="602"/>
              <w:jc w:val="both"/>
              <w:spacing w:line="360" w:lineRule="exact"/>
              <w:rPr>
                <w:rFonts w:ascii="宋体" w:hAnsi="宋体" w:eastAsia="宋体"/>
                <w:sz w:val="30"/>
                <w:highlight w:val="none"/>
              </w:rPr>
            </w:pPr>
            <w:r>
              <w:rPr>
                <w:rFonts w:hint="eastAsia" w:ascii="宋体" w:hAnsi="宋体" w:eastAsia="宋体"/>
                <w:sz w:val="30"/>
                <w:highlight w:val="none"/>
              </w:rPr>
              <w:t xml:space="preserve">：</w:t>
            </w:r>
            <w:r>
              <w:rPr>
                <w:rFonts w:ascii="宋体" w:hAnsi="宋体" w:eastAsia="宋体"/>
                <w:sz w:val="30"/>
                <w:highlight w:val="none"/>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945"/>
              <w:spacing w:line="360" w:lineRule="exact"/>
              <w:rPr>
                <w:rFonts w:ascii="宋体" w:hAnsi="宋体" w:eastAsia="宋体"/>
                <w:sz w:val="30"/>
                <w:highlight w:val="none"/>
              </w:rPr>
            </w:pPr>
            <w:r>
              <w:rPr>
                <w:rFonts w:ascii="宋体" w:hAnsi="宋体" w:eastAsia="宋体"/>
                <w:sz w:val="30"/>
                <w:highlight w:val="none"/>
              </w:rPr>
            </w:r>
            <w:r/>
          </w:p>
        </w:tc>
      </w:tr>
      <w:tr>
        <w:trPr>
          <w:cantSplit/>
          <w:trHeight w:val="909"/>
        </w:trPr>
        <w:tc>
          <w:tcPr>
            <w:tcBorders>
              <w:top w:val="none" w:color="000000" w:sz="0" w:space="0"/>
              <w:left w:val="none" w:color="000000" w:sz="0" w:space="0"/>
              <w:bottom w:val="none" w:color="000000" w:sz="0" w:space="0"/>
              <w:right w:val="none" w:color="000000" w:sz="0" w:space="0"/>
            </w:tcBorders>
            <w:tcW w:w="1821" w:type="dxa"/>
            <w:vAlign w:val="center"/>
            <w:textDirection w:val="lrTb"/>
            <w:noWrap w:val="false"/>
          </w:tcPr>
          <w:p>
            <w:pPr>
              <w:pStyle w:val="945"/>
              <w:spacing w:line="360" w:lineRule="exact"/>
              <w:rPr>
                <w:rFonts w:ascii="宋体" w:hAnsi="宋体" w:eastAsia="宋体"/>
                <w:sz w:val="30"/>
                <w:highlight w:val="none"/>
                <w:lang w:val="en-US" w:eastAsia="zh-CN"/>
              </w:rPr>
            </w:pPr>
            <w:r>
              <w:rPr>
                <w:rFonts w:hint="eastAsia" w:ascii="宋体" w:hAnsi="宋体" w:eastAsia="宋体"/>
                <w:sz w:val="30"/>
                <w:highlight w:val="none"/>
                <w:lang w:val="en-US" w:eastAsia="zh-CN"/>
              </w:rPr>
              <w:t xml:space="preserve">丙  方</w:t>
            </w:r>
            <w:r>
              <w:rPr>
                <w:rFonts w:ascii="宋体" w:hAnsi="宋体" w:eastAsia="宋体"/>
                <w:sz w:val="30"/>
                <w:highlight w:val="none"/>
                <w:lang w:val="en-US" w:eastAsia="zh-CN"/>
              </w:rPr>
            </w:r>
            <w:r/>
          </w:p>
        </w:tc>
        <w:tc>
          <w:tcPr>
            <w:tcBorders>
              <w:top w:val="none" w:color="000000" w:sz="0" w:space="0"/>
              <w:left w:val="none" w:color="000000" w:sz="0" w:space="0"/>
              <w:bottom w:val="none" w:color="000000" w:sz="0" w:space="0"/>
              <w:right w:val="none" w:color="000000" w:sz="0" w:space="0"/>
            </w:tcBorders>
            <w:tcW w:w="236" w:type="dxa"/>
            <w:vAlign w:val="center"/>
            <w:textDirection w:val="lrTb"/>
            <w:noWrap w:val="false"/>
          </w:tcPr>
          <w:p>
            <w:pPr>
              <w:pStyle w:val="945"/>
              <w:ind w:firstLine="602"/>
              <w:jc w:val="both"/>
              <w:spacing w:line="360" w:lineRule="exact"/>
              <w:rPr>
                <w:rFonts w:hint="eastAsia" w:ascii="宋体" w:hAnsi="宋体" w:eastAsia="宋体"/>
                <w:sz w:val="30"/>
                <w:highlight w:val="none"/>
              </w:rPr>
            </w:pPr>
            <w:r>
              <w:rPr>
                <w:rFonts w:hint="eastAsia" w:ascii="宋体" w:hAnsi="宋体" w:eastAsia="宋体"/>
                <w:sz w:val="30"/>
                <w:highlight w:val="none"/>
              </w:rPr>
            </w:r>
            <w:r/>
          </w:p>
        </w:tc>
        <w:tc>
          <w:tcPr>
            <w:tcBorders>
              <w:top w:val="none" w:color="000000" w:sz="0" w:space="0"/>
              <w:left w:val="none" w:color="000000" w:sz="0" w:space="0"/>
              <w:bottom w:val="none" w:color="000000" w:sz="0" w:space="0"/>
              <w:right w:val="none" w:color="000000" w:sz="0" w:space="0"/>
            </w:tcBorders>
            <w:tcW w:w="5024" w:type="dxa"/>
            <w:vAlign w:val="center"/>
            <w:textDirection w:val="lrTb"/>
            <w:noWrap w:val="false"/>
          </w:tcPr>
          <w:p>
            <w:pPr>
              <w:pStyle w:val="945"/>
              <w:spacing w:line="360" w:lineRule="exact"/>
              <w:rPr>
                <w:rFonts w:ascii="宋体" w:hAnsi="宋体" w:eastAsia="宋体"/>
                <w:sz w:val="30"/>
                <w:highlight w:val="none"/>
              </w:rPr>
            </w:pPr>
            <w:r>
              <w:rPr>
                <w:rFonts w:ascii="宋体" w:hAnsi="宋体" w:eastAsia="宋体"/>
                <w:sz w:val="30"/>
                <w:highlight w:val="none"/>
              </w:rPr>
            </w:r>
            <w:r/>
          </w:p>
        </w:tc>
      </w:tr>
    </w:tbl>
    <w:p>
      <w:pPr>
        <w:pStyle w:val="945"/>
        <w:ind w:firstLine="640"/>
        <w:rPr>
          <w:rFonts w:ascii="宋体" w:hAnsi="宋体" w:eastAsia="宋体"/>
          <w:b/>
          <w:sz w:val="32"/>
          <w:szCs w:val="32"/>
          <w:highlight w:val="none"/>
        </w:rPr>
      </w:pPr>
      <w:r>
        <w:rPr>
          <w:rFonts w:ascii="宋体" w:hAnsi="宋体" w:eastAsia="宋体"/>
          <w:b/>
          <w:sz w:val="32"/>
          <w:szCs w:val="32"/>
          <w:highlight w:val="none"/>
        </w:rPr>
      </w:r>
      <w:r/>
    </w:p>
    <w:p>
      <w:pPr>
        <w:pStyle w:val="1012"/>
        <w:ind w:left="0" w:firstLine="0"/>
        <w:jc w:val="center"/>
        <w:rPr>
          <w:rFonts w:ascii="宋体" w:hAnsi="宋体" w:eastAsia="宋体" w:cs="宋体"/>
          <w:sz w:val="30"/>
          <w:szCs w:val="30"/>
          <w:highlight w:val="none"/>
        </w:rPr>
      </w:pPr>
      <w:r>
        <w:rPr>
          <w:rFonts w:hint="eastAsia" w:ascii="宋体" w:hAnsi="宋体" w:eastAsia="宋体"/>
          <w:sz w:val="32"/>
          <w:szCs w:val="32"/>
          <w:highlight w:val="none"/>
        </w:rPr>
        <w:t xml:space="preserve">年    月   日</w:t>
      </w:r>
      <w:r>
        <w:rPr>
          <w:rFonts w:ascii="宋体" w:hAnsi="宋体" w:eastAsia="宋体" w:cs="宋体"/>
          <w:sz w:val="30"/>
          <w:szCs w:val="30"/>
          <w:highlight w:val="none"/>
        </w:rPr>
      </w:r>
      <w:r/>
    </w:p>
    <w:p>
      <w:pPr>
        <w:pStyle w:val="945"/>
        <w:jc w:val="center"/>
        <w:spacing w:line="360" w:lineRule="auto"/>
        <w:tabs>
          <w:tab w:val="left" w:pos="0" w:leader="none"/>
        </w:tabs>
        <w:rPr>
          <w:rFonts w:hint="eastAsia" w:ascii="华文中宋" w:hAnsi="华文中宋" w:eastAsia="华文中宋"/>
          <w:sz w:val="32"/>
          <w:szCs w:val="44"/>
          <w:highlight w:val="none"/>
        </w:rPr>
      </w:pPr>
      <w:r/>
      <w:bookmarkStart w:id="819" w:name="_Toc18800"/>
      <w:r/>
      <w:bookmarkStart w:id="820" w:name="OLE_LINK30"/>
      <w:r/>
      <w:bookmarkStart w:id="821" w:name="OLE_LINK31"/>
      <w:r/>
      <w:bookmarkStart w:id="822" w:name="_Toc498006744"/>
      <w:r>
        <w:rPr>
          <w:rFonts w:hint="eastAsia" w:ascii="华文中宋" w:hAnsi="华文中宋" w:eastAsia="华文中宋"/>
          <w:sz w:val="32"/>
          <w:szCs w:val="44"/>
          <w:highlight w:val="none"/>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bookmarkEnd w:id="819"/>
      <w:r/>
      <w:bookmarkEnd w:id="820"/>
      <w:r/>
      <w:bookmarkEnd w:id="821"/>
      <w:r/>
      <w:bookmarkEnd w:id="822"/>
      <w:r>
        <w:rPr>
          <w:b/>
          <w:sz w:val="36"/>
          <w:szCs w:val="36"/>
          <w:highlight w:val="none"/>
        </w:rPr>
        <w:br w:type="page" w:clear="all"/>
      </w:r>
      <w:r>
        <w:rPr>
          <w:rFonts w:hint="eastAsia" w:ascii="宋体" w:hAnsi="宋体" w:eastAsia="宋体" w:cs="宋体"/>
          <w:color w:val="000000"/>
          <w:sz w:val="24"/>
          <w:szCs w:val="24"/>
          <w:highlight w:val="none"/>
          <w:lang w:val="en-US" w:bidi="zh-CN"/>
        </w:rPr>
        <w:t xml:space="preserve">本合同</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委托</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进行</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u w:val="single"/>
          <w:lang w:val="en-US" w:bidi="zh-CN"/>
        </w:rPr>
        <w:t xml:space="preserve">2026年溧阳市二轮承包到期后再延长三十年第三方服务项目</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的专项服务，并支付相应的服务报酬。</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方经过平等协商，在真实、充分地表达各自意愿的基础上，根据《中华人民共和国民法典》的规定，达成如下合同，并由</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方共同恪守。</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第一条 </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委托</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进行服务的内容如下：</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1.1服务的目标：2026年溧阳市二轮承包到期后再延长三十年第三方服务项目。</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1.2服务的内容：</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（1）业务培训：</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开展第二轮土地承包到期后再延长30年试点相关的讲座培训，包括技术规范、工作要点。</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（2）资料收集：</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根据项目实施需要，收集农村土地承包经营权确权登记数据库、汇交库，以及作业区域范围内行政划分、行政区划名称、最新的行政区划代码、最新高精度影像图、第三次土地调查年度变更调查成果、集体土地所有权成果、三区三线成果等，对收集到的数据成果进行提取分析、加工处理，满足项目实施所需基础数据。</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（3）摸底核实：</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根据第二轮土地承包资料和农村土地承包经营权确权登记颁证数据成果，对作业区域内农村土地承包情况开展摸底核实。重点摸清第二轮土地承包以来承包农户及家庭成员、承包地变化的情况情况，掌握承包人员和土地变化现状，了解农户延包意愿。根据摸底调查情况，做好不同延包类型的数据梳理和信息核对工作。</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（4）实测指界：</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根据实际情况可采用室内判图法、野外调绘法、现场实测法等多种指界方法在调查底图上画出地块，并在相关统计表中填写相关信息。</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（5）制定方案：</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摸清作业区域内延包试点过程中遇到的各类矛盾，进行分类汇总分析，协助地方因地制宜制定矛盾解决方案。根据汇总分析的调查成果，针对特殊人群、特殊情况制定有针对性的延包具体方案和办法，确保相关措施符合法律政策要求，充分反映村民意愿。</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（6）开展调查：</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根据延包方案，按照《农村土地承包合同管理办法》、《地籍调查规程》（GB/T42547-2023）以及《农村土地承包经营权调查规程》（NY/T2537）有关规定，开展土地承包经营权调查，依托最新土地调查成果，对农村土地承包经营权的自然状况、权属状况和其它状况开展调查，形成满足不动产登记的不动产地籍调查成果。</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（7）资料输出打印：</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根据最终的数据库成果，导出登记簿、承包方调查表、公示结果归户表、承包合同、地块示意图等图件表格成果等图件表格成果，并按照要求份数进行打印。</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（8）审核公示：</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协助村组开展二轮到期延包公示工作。相关权利人提出异议的，应当进行补测、核实和修正，并再次公示。</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（9）签订合同：</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协助作业区域内镇、村、组相关工作人员开展合同签订。</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（10）完善证书：</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协助提供作业区域内二轮延包成果数据交予不动产登记管理部门及溧阳市农业农村局。</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（11）资料归档：</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按照要求整理作业区域内二轮延包档案材料，将最终的图件、表格成果装袋汇交并移交档案馆入档。</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1.3服务成果</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主要包括数据库成果、图件成果、文字成果等。 </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（1）数据库成果</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农村土地承包经营权延包数据库。</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（2）图件表格成果</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①摸底调查表；</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②承包合同；</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③地块示意图。</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（3）文字报告成果</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①溧阳市第二轮土地承包到期后再延长30年试点第三方服务工作报告；</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②溧阳市第二轮土地承包到期后再延长30年试点第三方服务技术报告。</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第二条 </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应按下列要求完成服务工作：</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2.1服务地点：</w:t>
      </w:r>
      <w:r>
        <w:rPr>
          <w:rFonts w:hint="eastAsia" w:ascii="宋体" w:hAnsi="宋体" w:eastAsia="宋体" w:cs="宋体"/>
          <w:color w:val="000000"/>
          <w:sz w:val="24"/>
          <w:szCs w:val="24"/>
          <w:highlight w:val="none"/>
          <w:lang w:val="en-US" w:eastAsia="zh-CN" w:bidi="zh-CN"/>
        </w:rPr>
        <w:t xml:space="preserve">溧阳市</w:t>
      </w:r>
      <w:r>
        <w:rPr>
          <w:rFonts w:hint="eastAsia" w:ascii="宋体" w:hAnsi="宋体" w:eastAsia="宋体" w:cs="宋体"/>
          <w:color w:val="000000"/>
          <w:sz w:val="24"/>
          <w:szCs w:val="24"/>
          <w:highlight w:val="none"/>
          <w:lang w:val="en-US" w:bidi="zh-CN"/>
        </w:rPr>
        <w:t xml:space="preserve">。</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2.2服务期限：</w:t>
      </w:r>
      <w:r>
        <w:rPr>
          <w:rFonts w:hint="eastAsia" w:ascii="宋体" w:hAnsi="宋体" w:eastAsia="宋体" w:cs="宋体"/>
          <w:sz w:val="24"/>
          <w:szCs w:val="22"/>
          <w:lang w:val="zh-CN" w:bidi="zh-CN"/>
        </w:rPr>
        <w:t xml:space="preserve">自合同签订之日起至2028年12月31日前（具体工作进度以甲方通知为准）</w:t>
      </w:r>
      <w:r>
        <w:rPr>
          <w:rFonts w:hint="eastAsia" w:ascii="宋体" w:hAnsi="宋体" w:eastAsia="宋体" w:cs="宋体"/>
          <w:color w:val="000000"/>
          <w:sz w:val="24"/>
          <w:szCs w:val="24"/>
          <w:highlight w:val="none"/>
          <w:lang w:val="en-US" w:bidi="zh-CN"/>
        </w:rPr>
        <w:t xml:space="preserve">。</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eastAsia="zh-CN" w:bidi="zh-CN"/>
        </w:rPr>
        <w:t xml:space="preserve">2.3</w:t>
      </w:r>
      <w:r>
        <w:rPr>
          <w:rFonts w:hint="eastAsia" w:ascii="宋体" w:hAnsi="宋体" w:eastAsia="宋体" w:cs="宋体"/>
          <w:color w:val="000000"/>
          <w:sz w:val="24"/>
          <w:szCs w:val="24"/>
          <w:highlight w:val="none"/>
          <w:lang w:val="en-US" w:bidi="zh-CN"/>
        </w:rPr>
        <w:t xml:space="preserve">技术标准与依据 </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w:t>
      </w:r>
      <w:r>
        <w:rPr>
          <w:rFonts w:hint="eastAsia" w:ascii="宋体" w:hAnsi="宋体" w:eastAsia="宋体" w:cs="宋体"/>
          <w:color w:val="000000"/>
          <w:sz w:val="24"/>
          <w:szCs w:val="24"/>
          <w:highlight w:val="none"/>
          <w:lang w:val="en-US" w:bidi="zh-CN"/>
        </w:rPr>
        <w:fldChar w:fldCharType="begin"/>
      </w:r>
      <w:r>
        <w:rPr>
          <w:rFonts w:hint="eastAsia" w:ascii="宋体" w:hAnsi="宋体" w:eastAsia="宋体" w:cs="宋体"/>
          <w:color w:val="000000"/>
          <w:sz w:val="24"/>
          <w:szCs w:val="24"/>
          <w:highlight w:val="none"/>
          <w:lang w:val="en-US" w:bidi="zh-CN"/>
        </w:rPr>
        <w:instrText xml:space="preserve"> HYPERLINK "https://baike.baidu.com/item/%</w:instrText>
      </w:r>
      <w:r>
        <w:rPr>
          <w:rFonts w:hint="eastAsia" w:ascii="宋体" w:hAnsi="宋体" w:eastAsia="宋体" w:cs="宋体"/>
          <w:color w:val="000000"/>
          <w:sz w:val="24"/>
          <w:szCs w:val="24"/>
          <w:highlight w:val="none"/>
          <w:lang w:val="en-US" w:bidi="zh-CN"/>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color w:val="000000"/>
          <w:sz w:val="24"/>
          <w:szCs w:val="24"/>
          <w:highlight w:val="none"/>
          <w:lang w:val="en-US" w:bidi="zh-CN"/>
        </w:rPr>
        <w:fldChar w:fldCharType="separate"/>
      </w:r>
      <w:r>
        <w:rPr>
          <w:rFonts w:hint="eastAsia" w:ascii="宋体" w:hAnsi="宋体" w:eastAsia="宋体" w:cs="宋体"/>
          <w:color w:val="000000"/>
          <w:sz w:val="24"/>
          <w:szCs w:val="24"/>
          <w:highlight w:val="none"/>
          <w:lang w:val="en-US" w:bidi="zh-CN"/>
        </w:rPr>
        <w:t xml:space="preserve">中华人民共和国民法典</w:t>
      </w:r>
      <w:r>
        <w:rPr>
          <w:rFonts w:hint="eastAsia" w:ascii="宋体" w:hAnsi="宋体" w:eastAsia="宋体" w:cs="宋体"/>
          <w:color w:val="000000"/>
          <w:sz w:val="24"/>
          <w:szCs w:val="24"/>
          <w:highlight w:val="none"/>
          <w:lang w:val="en-US" w:bidi="zh-CN"/>
        </w:rPr>
        <w:fldChar w:fldCharType="end"/>
      </w:r>
      <w:r>
        <w:rPr>
          <w:rFonts w:hint="eastAsia" w:ascii="宋体" w:hAnsi="宋体" w:eastAsia="宋体" w:cs="宋体"/>
          <w:color w:val="000000"/>
          <w:sz w:val="24"/>
          <w:szCs w:val="24"/>
          <w:highlight w:val="none"/>
          <w:lang w:val="en-US" w:bidi="zh-CN"/>
        </w:rPr>
        <w:t xml:space="preserve">》</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《中华人民共和国土地管理法》</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《中华人民共和国农村土地承包法》</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《中华人民共和国农村集体经济组织法》</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《农村土地承包合同管理办法》</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《农村土地承包经营权调查规程》（NY/T2537）</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《农村土地(耕地)承包合同（家庭承包方式</w:t>
      </w:r>
      <w:r>
        <w:rPr>
          <w:rFonts w:hint="eastAsia" w:ascii="宋体" w:hAnsi="宋体" w:eastAsia="宋体" w:cs="宋体"/>
          <w:color w:val="000000"/>
          <w:sz w:val="24"/>
          <w:szCs w:val="24"/>
          <w:highlight w:val="none"/>
          <w:lang w:val="en-US" w:bidi="zh-CN"/>
        </w:rPr>
        <w:t xml:space="preserve">）</w:t>
      </w:r>
      <w:r>
        <w:rPr>
          <w:rFonts w:hint="eastAsia" w:ascii="宋体" w:hAnsi="宋体" w:eastAsia="宋体" w:cs="宋体"/>
          <w:color w:val="000000"/>
          <w:sz w:val="24"/>
          <w:szCs w:val="24"/>
          <w:highlight w:val="none"/>
          <w:lang w:val="en-US" w:bidi="zh-CN"/>
        </w:rPr>
        <w:t xml:space="preserve">示范文本》</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农业农村部办公厅 自然资源部办公厅 国家档案局办公室关于印发《第二轮土地承包到期后再延长30年试点工作规程》的通知（农办政改〔2026〕1号）</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GB/T 21010-2017 土地利用现状分类</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GB/T 13989-2012 国家基本比例尺地形图分幅与编号</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GB/T 18314-2024 全球导航卫星系统（GNSS）测量规范</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CH/T 2009-2010 全球定位系统实时动态测量（RTK）技术规范</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GB/T 2260-2007 中华人民共和国行政区划代码</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GB/T 13923-2006 基础地理信息要素分类与代码</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GB/T 21010-2017 土地利用现状分类</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TD/T 1066-2021 不动产登记数据库标准</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CH/T 1001-2005 测绘技术总结编写规定</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CH/T 1004-2005 测绘技术设计规定</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GB/T 24356-2009 测绘成果质量检查与验收</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GB/T 18316—2008 数字测绘成果质量检查与验收</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eastAsia="zh-CN" w:bidi="zh-CN"/>
        </w:rPr>
        <w:t xml:space="preserve">2.</w:t>
      </w:r>
      <w:r>
        <w:rPr>
          <w:rFonts w:hint="eastAsia" w:ascii="宋体" w:hAnsi="宋体" w:eastAsia="宋体" w:cs="宋体"/>
          <w:color w:val="000000"/>
          <w:sz w:val="24"/>
          <w:szCs w:val="24"/>
          <w:highlight w:val="none"/>
          <w:lang w:val="en-US" w:bidi="zh-CN"/>
        </w:rPr>
        <w:t xml:space="preserve">4主要技术指标要求</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（1）坐标系统</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采用2000国家大地坐标系（CGCS2000）。</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地图投影采用高斯—克吕格投影，3度分带，中央子午线为120°。</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（2）高程系统</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采用1985国家高程基准。</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（3）比例尺</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比例尺不低于1：5000。</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（4）计量单位</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①长度单位采用米（m），统计汇总登记采用千米（km），小数点后保留两位有效数字。</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②面积计算单位采用亩（mu），面积统计汇总单位采用亩（mu），保留2位小数。</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（5）面积量算</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bidi="zh-CN"/>
        </w:rPr>
        <w:t xml:space="preserve">面积量算，平原地区面积采用地块水平投影面积，坡地等地块地表倾斜面的面积通过改正系数计算。改正系数可在外业调查时按照地块实测面积和调绘面积计算获得</w:t>
      </w:r>
      <w:r>
        <w:rPr>
          <w:rFonts w:hint="eastAsia" w:ascii="宋体" w:hAnsi="宋体" w:eastAsia="宋体" w:cs="宋体"/>
          <w:color w:val="000000"/>
          <w:sz w:val="24"/>
          <w:szCs w:val="24"/>
          <w:highlight w:val="none"/>
          <w:lang w:val="en-US" w:eastAsia="zh-CN" w:bidi="zh-CN"/>
        </w:rPr>
        <w:t xml:space="preserve">。</w:t>
      </w:r>
      <w:r>
        <w:rPr>
          <w:rFonts w:hint="eastAsia" w:ascii="宋体" w:hAnsi="宋体" w:eastAsia="宋体" w:cs="宋体"/>
          <w:color w:val="000000"/>
          <w:sz w:val="24"/>
          <w:szCs w:val="24"/>
          <w:highlight w:val="none"/>
          <w:lang w:val="en-US" w:eastAsia="zh-CN"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2.</w:t>
      </w:r>
      <w:r>
        <w:rPr>
          <w:rFonts w:hint="eastAsia" w:ascii="宋体" w:hAnsi="宋体" w:eastAsia="宋体" w:cs="宋体"/>
          <w:color w:val="000000"/>
          <w:sz w:val="24"/>
          <w:szCs w:val="24"/>
          <w:highlight w:val="none"/>
          <w:lang w:val="en-US" w:eastAsia="zh-CN" w:bidi="zh-CN"/>
        </w:rPr>
        <w:t xml:space="preserve">5验收标准</w:t>
      </w:r>
      <w:r>
        <w:rPr>
          <w:rFonts w:hint="eastAsia" w:ascii="宋体" w:hAnsi="宋体" w:eastAsia="宋体" w:cs="宋体"/>
          <w:color w:val="000000"/>
          <w:sz w:val="24"/>
          <w:szCs w:val="24"/>
          <w:highlight w:val="none"/>
          <w:lang w:val="en-US" w:bidi="zh-CN"/>
        </w:rPr>
        <w:t xml:space="preserve">：</w:t>
      </w:r>
      <w:r>
        <w:rPr>
          <w:rFonts w:hint="eastAsia" w:ascii="Times New Roman" w:hAnsi="Times New Roman" w:eastAsia="宋体" w:cs="Times New Roman"/>
          <w:sz w:val="24"/>
          <w:szCs w:val="22"/>
          <w:lang w:val="zh-CN" w:bidi="zh-CN"/>
        </w:rPr>
        <w:t xml:space="preserve">提交的服务成果符合国家、省、市、行业相关标准，并通过甲方组织的专家验收</w:t>
      </w:r>
      <w:r>
        <w:rPr>
          <w:rFonts w:hint="eastAsia" w:ascii="宋体" w:hAnsi="宋体" w:eastAsia="宋体" w:cs="宋体"/>
          <w:color w:val="000000"/>
          <w:sz w:val="24"/>
          <w:szCs w:val="24"/>
          <w:highlight w:val="none"/>
          <w:lang w:val="en-US" w:bidi="zh-CN"/>
        </w:rPr>
        <w:t xml:space="preserve">。</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第三条 为保证</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有效进行服务工作，</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应当向</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提供必要的资料及工作条件。</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第四条 </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向</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支付服务报酬及支付方式为：</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Times New Roman"/>
          <w:sz w:val="24"/>
          <w:szCs w:val="24"/>
          <w:lang w:val="en-US" w:bidi="ar-SA"/>
        </w:rPr>
      </w:pPr>
      <w:r>
        <w:rPr>
          <w:rFonts w:hint="eastAsia" w:ascii="宋体" w:hAnsi="宋体" w:eastAsia="宋体" w:cs="Times New Roman"/>
          <w:sz w:val="24"/>
          <w:szCs w:val="24"/>
          <w:lang w:val="en-US" w:eastAsia="zh-CN" w:bidi="ar-SA"/>
        </w:rPr>
        <w:t xml:space="preserve">4.1</w:t>
      </w:r>
      <w:r>
        <w:rPr>
          <w:rFonts w:hint="eastAsia" w:ascii="宋体" w:hAnsi="宋体" w:eastAsia="宋体" w:cs="Times New Roman"/>
          <w:sz w:val="24"/>
          <w:szCs w:val="24"/>
          <w:lang w:val="en-US" w:bidi="ar-SA"/>
        </w:rPr>
        <w:t xml:space="preserve">合同方式：固定单价，按实结算。</w:t>
      </w:r>
      <w:r>
        <w:rPr>
          <w:rFonts w:hint="eastAsia" w:ascii="宋体" w:hAnsi="宋体" w:eastAsia="宋体" w:cs="Times New Roman"/>
          <w:sz w:val="24"/>
          <w:szCs w:val="24"/>
          <w:lang w:val="en-US" w:bidi="ar-SA"/>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ascii="宋体" w:hAnsi="宋体" w:eastAsia="宋体" w:cs="Times New Roman"/>
          <w:b/>
          <w:bCs/>
          <w:sz w:val="24"/>
          <w:szCs w:val="24"/>
          <w:highlight w:val="none"/>
          <w:lang w:val="en-US" w:bidi="ar-SA"/>
        </w:rPr>
        <w:t xml:space="preserve">本</w:t>
      </w:r>
      <w:r>
        <w:rPr>
          <w:rFonts w:hint="eastAsia" w:ascii="宋体" w:hAnsi="宋体" w:eastAsia="宋体" w:cs="Times New Roman"/>
          <w:b/>
          <w:bCs/>
          <w:sz w:val="24"/>
          <w:szCs w:val="24"/>
          <w:highlight w:val="none"/>
          <w:lang w:val="en-US" w:bidi="ar-SA"/>
        </w:rPr>
        <w:t xml:space="preserve">项目</w:t>
      </w:r>
      <w:r>
        <w:rPr>
          <w:rFonts w:ascii="宋体" w:hAnsi="宋体" w:eastAsia="宋体" w:cs="Times New Roman"/>
          <w:b/>
          <w:bCs/>
          <w:sz w:val="24"/>
          <w:szCs w:val="24"/>
          <w:highlight w:val="none"/>
          <w:lang w:val="en-US" w:bidi="ar-SA"/>
        </w:rPr>
        <w:t xml:space="preserve">最终结算价按实际工</w:t>
      </w:r>
      <w:r>
        <w:rPr>
          <w:rFonts w:hint="eastAsia" w:ascii="宋体" w:hAnsi="宋体" w:eastAsia="宋体" w:cs="Times New Roman"/>
          <w:b/>
          <w:bCs/>
          <w:sz w:val="24"/>
          <w:szCs w:val="24"/>
          <w:highlight w:val="none"/>
          <w:lang w:val="en-US" w:bidi="ar-SA"/>
        </w:rPr>
        <w:t xml:space="preserve">作</w:t>
      </w:r>
      <w:r>
        <w:rPr>
          <w:rFonts w:ascii="宋体" w:hAnsi="宋体" w:eastAsia="宋体" w:cs="Times New Roman"/>
          <w:b/>
          <w:bCs/>
          <w:sz w:val="24"/>
          <w:szCs w:val="24"/>
          <w:highlight w:val="none"/>
          <w:lang w:val="en-US" w:bidi="ar-SA"/>
        </w:rPr>
        <w:t xml:space="preserve">量乘以中标单价；若由于</w:t>
      </w:r>
      <w:r>
        <w:rPr>
          <w:rFonts w:hint="eastAsia" w:ascii="宋体" w:hAnsi="宋体" w:eastAsia="宋体" w:cs="Times New Roman"/>
          <w:b/>
          <w:bCs/>
          <w:sz w:val="24"/>
          <w:szCs w:val="24"/>
          <w:highlight w:val="none"/>
          <w:lang w:val="en-US" w:bidi="ar-SA"/>
        </w:rPr>
        <w:t xml:space="preserve">工作</w:t>
      </w:r>
      <w:r>
        <w:rPr>
          <w:rFonts w:ascii="宋体" w:hAnsi="宋体" w:eastAsia="宋体" w:cs="Times New Roman"/>
          <w:b/>
          <w:bCs/>
          <w:sz w:val="24"/>
          <w:szCs w:val="24"/>
          <w:highlight w:val="none"/>
          <w:lang w:val="en-US" w:bidi="ar-SA"/>
        </w:rPr>
        <w:t xml:space="preserve">量的增加，导致最终的结算价超过采购文件的</w:t>
      </w:r>
      <w:r>
        <w:rPr>
          <w:rFonts w:hint="eastAsia" w:ascii="宋体" w:hAnsi="宋体" w:eastAsia="宋体" w:cs="Times New Roman"/>
          <w:b/>
          <w:bCs/>
          <w:sz w:val="24"/>
          <w:szCs w:val="24"/>
          <w:highlight w:val="none"/>
          <w:lang w:val="en-US" w:bidi="ar-SA"/>
        </w:rPr>
        <w:t xml:space="preserve">预算价</w:t>
      </w:r>
      <w:r>
        <w:rPr>
          <w:rFonts w:ascii="宋体" w:hAnsi="宋体" w:eastAsia="宋体" w:cs="Times New Roman"/>
          <w:b/>
          <w:bCs/>
          <w:sz w:val="24"/>
          <w:szCs w:val="24"/>
          <w:highlight w:val="none"/>
          <w:lang w:val="en-US" w:bidi="ar-SA"/>
        </w:rPr>
        <w:t xml:space="preserve">，则最终结算价按采购文件的</w:t>
      </w:r>
      <w:r>
        <w:rPr>
          <w:rFonts w:hint="eastAsia" w:ascii="宋体" w:hAnsi="宋体" w:eastAsia="宋体" w:cs="Times New Roman"/>
          <w:b/>
          <w:bCs/>
          <w:sz w:val="24"/>
          <w:szCs w:val="24"/>
          <w:highlight w:val="none"/>
          <w:lang w:val="en-US" w:bidi="ar-SA"/>
        </w:rPr>
        <w:t xml:space="preserve">预算价</w:t>
      </w:r>
      <w:r>
        <w:rPr>
          <w:rFonts w:ascii="宋体" w:hAnsi="宋体" w:eastAsia="宋体" w:cs="Times New Roman"/>
          <w:b/>
          <w:bCs/>
          <w:sz w:val="24"/>
          <w:szCs w:val="24"/>
          <w:highlight w:val="none"/>
          <w:lang w:val="en-US" w:bidi="ar-SA"/>
        </w:rPr>
        <w:t xml:space="preserve">结算。</w:t>
      </w:r>
      <w:r>
        <w:rPr>
          <w:rFonts w:hint="eastAsia" w:ascii="宋体" w:hAnsi="宋体" w:eastAsia="宋体" w:cs="宋体"/>
          <w:color w:val="000000"/>
          <w:sz w:val="24"/>
          <w:szCs w:val="24"/>
          <w:highlight w:val="none"/>
          <w:lang w:val="en-US" w:bidi="zh-CN"/>
        </w:rPr>
      </w:r>
      <w:r/>
    </w:p>
    <w:p>
      <w:pPr>
        <w:pStyle w:val="945"/>
        <w:ind w:firstLine="640"/>
        <w:jc w:val="left"/>
        <w:spacing w:line="560" w:lineRule="exact"/>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bidi="zh-CN"/>
        </w:rPr>
        <w:t xml:space="preserve">4.</w:t>
      </w:r>
      <w:r>
        <w:rPr>
          <w:rFonts w:hint="eastAsia" w:ascii="宋体" w:hAnsi="宋体" w:eastAsia="宋体" w:cs="宋体"/>
          <w:color w:val="000000"/>
          <w:sz w:val="24"/>
          <w:szCs w:val="24"/>
          <w:highlight w:val="none"/>
          <w:lang w:val="en-US" w:eastAsia="zh-CN" w:bidi="zh-CN"/>
        </w:rPr>
        <w:t xml:space="preserve">2</w:t>
      </w:r>
      <w:r>
        <w:rPr>
          <w:rFonts w:hint="eastAsia" w:ascii="宋体" w:hAnsi="宋体" w:eastAsia="宋体" w:cs="宋体"/>
          <w:color w:val="000000"/>
          <w:sz w:val="24"/>
          <w:szCs w:val="24"/>
          <w:highlight w:val="none"/>
          <w:lang w:val="en-US" w:bidi="zh-CN"/>
        </w:rPr>
        <w:t xml:space="preserve">本合同费用总额（含税价）：人民币大写</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元整，小写</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元。</w:t>
      </w:r>
      <w:r>
        <w:rPr>
          <w:rFonts w:hint="eastAsia" w:ascii="宋体" w:hAnsi="宋体" w:eastAsia="宋体" w:cs="宋体"/>
          <w:color w:val="000000"/>
          <w:sz w:val="24"/>
          <w:szCs w:val="24"/>
          <w:highlight w:val="none"/>
          <w:lang w:val="en-US" w:eastAsia="zh-CN" w:bidi="zh-CN"/>
        </w:rPr>
        <w:t xml:space="preserve">（其中</w:t>
      </w:r>
      <w:r>
        <w:rPr>
          <w:rFonts w:hint="eastAsia" w:ascii="宋体" w:hAnsi="宋体" w:eastAsia="宋体" w:cs="Times New Roman"/>
          <w:sz w:val="24"/>
          <w:szCs w:val="22"/>
          <w:lang w:val="en-US" w:eastAsia="zh-CN" w:bidi="zh-CN"/>
        </w:rPr>
        <w:t xml:space="preserve">其中甲方支付预付款金额为</w:t>
      </w:r>
      <w:r>
        <w:rPr>
          <w:rFonts w:hint="eastAsia" w:ascii="宋体" w:hAnsi="宋体" w:eastAsia="宋体" w:cs="Times New Roman"/>
          <w:sz w:val="24"/>
          <w:szCs w:val="22"/>
          <w:u w:val="single"/>
          <w:lang w:val="en-US" w:eastAsia="zh-CN" w:bidi="zh-CN"/>
        </w:rPr>
        <w:t xml:space="preserve">         </w:t>
      </w:r>
      <w:r>
        <w:rPr>
          <w:rFonts w:hint="eastAsia" w:ascii="宋体" w:hAnsi="宋体" w:eastAsia="宋体" w:cs="Times New Roman"/>
          <w:sz w:val="24"/>
          <w:szCs w:val="22"/>
          <w:u w:val="none"/>
          <w:lang w:val="en-US" w:eastAsia="zh-CN" w:bidi="zh-CN"/>
        </w:rPr>
        <w:t xml:space="preserve">元；丙方支付进度款金额为</w:t>
      </w:r>
      <w:r>
        <w:rPr>
          <w:rFonts w:hint="eastAsia" w:ascii="宋体" w:hAnsi="宋体" w:eastAsia="宋体" w:cs="Times New Roman"/>
          <w:sz w:val="24"/>
          <w:szCs w:val="22"/>
          <w:u w:val="single"/>
          <w:lang w:val="en-US" w:eastAsia="zh-CN" w:bidi="zh-CN"/>
        </w:rPr>
        <w:t xml:space="preserve">         </w:t>
      </w:r>
      <w:r>
        <w:rPr>
          <w:rFonts w:hint="eastAsia" w:ascii="宋体" w:hAnsi="宋体" w:eastAsia="宋体" w:cs="Times New Roman"/>
          <w:sz w:val="24"/>
          <w:szCs w:val="22"/>
          <w:u w:val="none"/>
          <w:lang w:val="en-US" w:eastAsia="zh-CN" w:bidi="zh-CN"/>
        </w:rPr>
        <w:t xml:space="preserve">元</w:t>
      </w:r>
      <w:r>
        <w:rPr>
          <w:rFonts w:hint="eastAsia" w:ascii="宋体" w:hAnsi="宋体" w:eastAsia="宋体" w:cs="宋体"/>
          <w:color w:val="000000"/>
          <w:sz w:val="24"/>
          <w:szCs w:val="24"/>
          <w:highlight w:val="none"/>
          <w:lang w:val="en-US" w:eastAsia="zh-CN" w:bidi="zh-CN"/>
        </w:rPr>
        <w:t xml:space="preserve">）</w:t>
      </w:r>
      <w:r>
        <w:rPr>
          <w:rFonts w:hint="eastAsia" w:ascii="宋体" w:hAnsi="宋体" w:eastAsia="宋体" w:cs="宋体"/>
          <w:color w:val="000000"/>
          <w:sz w:val="24"/>
          <w:szCs w:val="24"/>
          <w:highlight w:val="none"/>
          <w:lang w:val="en-US" w:eastAsia="zh-CN" w:bidi="zh-CN"/>
        </w:rPr>
      </w:r>
      <w:r/>
    </w:p>
    <w:tbl>
      <w:tblPr>
        <w:tblW w:w="8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1142"/>
        <w:gridCol w:w="2257"/>
        <w:gridCol w:w="2044"/>
        <w:gridCol w:w="1851"/>
      </w:tblGrid>
      <w:tr>
        <w:trPr>
          <w:trHeight w:val="683"/>
        </w:trPr>
        <w:tc>
          <w:tcPr>
            <w:tcW w:w="1102" w:type="dxa"/>
            <w:vAlign w:val="center"/>
            <w:textDirection w:val="lrTb"/>
            <w:noWrap w:val="false"/>
          </w:tcPr>
          <w:p>
            <w:pPr>
              <w:pStyle w:val="945"/>
              <w:contextualSpacing/>
              <w:jc w:val="center"/>
              <w:spacing w:line="360" w:lineRule="auto"/>
              <w:rPr>
                <w:rFonts w:hint="eastAsia" w:ascii="Times New Roman" w:hAnsi="Times New Roman" w:eastAsia="宋体" w:cs="Times New Roman"/>
                <w:bCs/>
                <w:sz w:val="24"/>
                <w:szCs w:val="24"/>
                <w:lang w:val="en-US" w:bidi="ar-SA"/>
              </w:rPr>
            </w:pPr>
            <w:r>
              <w:rPr>
                <w:rFonts w:hint="eastAsia" w:ascii="Times New Roman" w:hAnsi="Times New Roman" w:eastAsia="宋体" w:cs="Times New Roman"/>
                <w:bCs/>
                <w:sz w:val="24"/>
                <w:szCs w:val="24"/>
                <w:lang w:val="en-US" w:bidi="ar-SA"/>
              </w:rPr>
              <w:t xml:space="preserve">标段</w:t>
            </w:r>
            <w:r>
              <w:rPr>
                <w:rFonts w:hint="eastAsia" w:ascii="Times New Roman" w:hAnsi="Times New Roman" w:eastAsia="宋体" w:cs="Times New Roman"/>
                <w:bCs/>
                <w:sz w:val="24"/>
                <w:szCs w:val="24"/>
                <w:lang w:val="en-US" w:bidi="ar-SA"/>
              </w:rPr>
            </w:r>
            <w:r/>
          </w:p>
        </w:tc>
        <w:tc>
          <w:tcPr>
            <w:tcW w:w="1142" w:type="dxa"/>
            <w:vAlign w:val="center"/>
            <w:textDirection w:val="lrTb"/>
            <w:noWrap w:val="false"/>
          </w:tcPr>
          <w:p>
            <w:pPr>
              <w:pStyle w:val="945"/>
              <w:contextualSpacing/>
              <w:jc w:val="center"/>
              <w:spacing w:line="360" w:lineRule="auto"/>
              <w:rPr>
                <w:rFonts w:hint="eastAsia" w:ascii="Times New Roman" w:hAnsi="Times New Roman" w:eastAsia="宋体" w:cs="Times New Roman"/>
                <w:bCs/>
                <w:sz w:val="24"/>
                <w:szCs w:val="24"/>
                <w:lang w:val="en-US" w:bidi="ar-SA"/>
              </w:rPr>
            </w:pPr>
            <w:r>
              <w:rPr>
                <w:rFonts w:hint="eastAsia" w:ascii="Times New Roman" w:hAnsi="Times New Roman" w:eastAsia="宋体" w:cs="Times New Roman"/>
                <w:bCs/>
                <w:sz w:val="24"/>
                <w:szCs w:val="24"/>
                <w:lang w:val="en-US" w:bidi="ar-SA"/>
              </w:rPr>
              <w:t xml:space="preserve">序号</w:t>
            </w:r>
            <w:r>
              <w:rPr>
                <w:rFonts w:hint="eastAsia" w:ascii="Times New Roman" w:hAnsi="Times New Roman" w:eastAsia="宋体" w:cs="Times New Roman"/>
                <w:bCs/>
                <w:sz w:val="24"/>
                <w:szCs w:val="24"/>
                <w:lang w:val="en-US" w:bidi="ar-SA"/>
              </w:rPr>
            </w:r>
            <w:r/>
          </w:p>
        </w:tc>
        <w:tc>
          <w:tcPr>
            <w:tcW w:w="2257" w:type="dxa"/>
            <w:vAlign w:val="center"/>
            <w:textDirection w:val="lrTb"/>
            <w:noWrap w:val="false"/>
          </w:tcPr>
          <w:p>
            <w:pPr>
              <w:pStyle w:val="945"/>
              <w:contextualSpacing/>
              <w:jc w:val="center"/>
              <w:spacing w:line="360" w:lineRule="auto"/>
              <w:rPr>
                <w:rFonts w:ascii="Times New Roman" w:hAnsi="Times New Roman" w:eastAsia="宋体" w:cs="Times New Roman"/>
                <w:bCs/>
                <w:sz w:val="24"/>
                <w:szCs w:val="24"/>
                <w:lang w:val="en-US" w:bidi="ar-SA"/>
              </w:rPr>
            </w:pPr>
            <w:r>
              <w:rPr>
                <w:rFonts w:hint="eastAsia" w:ascii="Times New Roman" w:hAnsi="Times New Roman" w:eastAsia="宋体" w:cs="Times New Roman"/>
                <w:bCs/>
                <w:sz w:val="24"/>
                <w:szCs w:val="24"/>
                <w:lang w:val="en-US" w:bidi="ar-SA"/>
              </w:rPr>
              <w:t xml:space="preserve">镇</w:t>
            </w:r>
            <w:r>
              <w:rPr>
                <w:rFonts w:hint="eastAsia" w:ascii="Times New Roman" w:hAnsi="Times New Roman" w:eastAsia="宋体" w:cs="Times New Roman"/>
                <w:bCs/>
                <w:sz w:val="24"/>
                <w:szCs w:val="24"/>
                <w:lang w:val="en-US" w:eastAsia="zh-CN" w:bidi="ar-SA"/>
              </w:rPr>
              <w:t xml:space="preserve">（</w:t>
            </w:r>
            <w:r>
              <w:rPr>
                <w:rFonts w:hint="eastAsia" w:ascii="Times New Roman" w:hAnsi="Times New Roman" w:eastAsia="宋体" w:cs="Times New Roman"/>
                <w:bCs/>
                <w:sz w:val="24"/>
                <w:szCs w:val="24"/>
                <w:lang w:val="en-US" w:bidi="ar-SA"/>
              </w:rPr>
              <w:t xml:space="preserve">街道</w:t>
            </w:r>
            <w:r>
              <w:rPr>
                <w:rFonts w:hint="eastAsia" w:ascii="Times New Roman" w:hAnsi="Times New Roman" w:eastAsia="宋体" w:cs="Times New Roman"/>
                <w:bCs/>
                <w:sz w:val="24"/>
                <w:szCs w:val="24"/>
                <w:lang w:val="en-US" w:eastAsia="zh-CN" w:bidi="ar-SA"/>
              </w:rPr>
              <w:t xml:space="preserve">）</w:t>
            </w:r>
            <w:r>
              <w:rPr>
                <w:rFonts w:ascii="Times New Roman" w:hAnsi="Times New Roman" w:eastAsia="宋体" w:cs="Times New Roman"/>
                <w:bCs/>
                <w:sz w:val="24"/>
                <w:szCs w:val="24"/>
                <w:lang w:val="en-US" w:bidi="ar-SA"/>
              </w:rPr>
            </w:r>
            <w:r/>
          </w:p>
        </w:tc>
        <w:tc>
          <w:tcPr>
            <w:tcW w:w="2044" w:type="dxa"/>
            <w:vAlign w:val="center"/>
            <w:textDirection w:val="lrTb"/>
            <w:noWrap w:val="false"/>
          </w:tcPr>
          <w:p>
            <w:pPr>
              <w:pStyle w:val="945"/>
              <w:contextualSpacing/>
              <w:jc w:val="center"/>
              <w:spacing w:line="360" w:lineRule="auto"/>
              <w:rPr>
                <w:rFonts w:hint="eastAsia" w:ascii="Times New Roman" w:hAnsi="Times New Roman" w:eastAsia="宋体" w:cs="Times New Roman"/>
                <w:bCs/>
                <w:sz w:val="24"/>
                <w:szCs w:val="24"/>
                <w:lang w:val="en-US" w:bidi="ar-SA"/>
              </w:rPr>
            </w:pPr>
            <w:r>
              <w:rPr>
                <w:rFonts w:hint="eastAsia" w:ascii="Times New Roman" w:hAnsi="Times New Roman" w:eastAsia="宋体" w:cs="Times New Roman"/>
                <w:bCs/>
                <w:sz w:val="24"/>
                <w:szCs w:val="24"/>
                <w:lang w:val="en-US" w:bidi="ar-SA"/>
              </w:rPr>
              <w:t xml:space="preserve">暂估数量（</w:t>
            </w:r>
            <w:r>
              <w:rPr>
                <w:rFonts w:hint="eastAsia" w:ascii="Times New Roman" w:hAnsi="Times New Roman" w:eastAsia="宋体" w:cs="Times New Roman"/>
                <w:bCs/>
                <w:sz w:val="24"/>
                <w:szCs w:val="24"/>
                <w:lang w:val="en-US" w:eastAsia="zh-CN" w:bidi="ar-SA"/>
              </w:rPr>
              <w:t xml:space="preserve">亩</w:t>
            </w:r>
            <w:r>
              <w:rPr>
                <w:rFonts w:hint="eastAsia" w:ascii="Times New Roman" w:hAnsi="Times New Roman" w:eastAsia="宋体" w:cs="Times New Roman"/>
                <w:bCs/>
                <w:sz w:val="24"/>
                <w:szCs w:val="24"/>
                <w:lang w:val="en-US" w:bidi="ar-SA"/>
              </w:rPr>
              <w:t xml:space="preserve">）</w:t>
            </w:r>
            <w:r>
              <w:rPr>
                <w:rFonts w:hint="eastAsia" w:ascii="Times New Roman" w:hAnsi="Times New Roman" w:eastAsia="宋体" w:cs="Times New Roman"/>
                <w:bCs/>
                <w:sz w:val="24"/>
                <w:szCs w:val="24"/>
                <w:lang w:val="en-US" w:bidi="ar-SA"/>
              </w:rPr>
            </w:r>
            <w:r/>
          </w:p>
        </w:tc>
        <w:tc>
          <w:tcPr>
            <w:tcW w:w="1851" w:type="dxa"/>
            <w:vAlign w:val="center"/>
            <w:textDirection w:val="lrTb"/>
            <w:noWrap w:val="false"/>
          </w:tcPr>
          <w:p>
            <w:pPr>
              <w:pStyle w:val="945"/>
              <w:contextualSpacing/>
              <w:jc w:val="center"/>
              <w:spacing w:line="360" w:lineRule="auto"/>
              <w:rPr>
                <w:rFonts w:hint="eastAsia" w:ascii="Times New Roman" w:hAnsi="Times New Roman" w:eastAsia="宋体" w:cs="Times New Roman"/>
                <w:bCs/>
                <w:sz w:val="24"/>
                <w:szCs w:val="24"/>
                <w:lang w:val="en-US" w:bidi="ar-SA"/>
              </w:rPr>
            </w:pPr>
            <w:r>
              <w:rPr>
                <w:rFonts w:hint="eastAsia" w:ascii="Times New Roman" w:hAnsi="Times New Roman" w:eastAsia="宋体" w:cs="Times New Roman"/>
                <w:bCs/>
                <w:sz w:val="24"/>
                <w:szCs w:val="24"/>
                <w:lang w:val="en-US" w:bidi="ar-SA"/>
              </w:rPr>
              <w:t xml:space="preserve">单价（元</w:t>
            </w:r>
            <w:r>
              <w:rPr>
                <w:rFonts w:hint="eastAsia" w:ascii="Times New Roman" w:hAnsi="Times New Roman" w:eastAsia="宋体" w:cs="Times New Roman"/>
                <w:bCs/>
                <w:sz w:val="24"/>
                <w:szCs w:val="24"/>
                <w:lang w:val="en-US" w:eastAsia="zh-CN" w:bidi="ar-SA"/>
              </w:rPr>
              <w:t xml:space="preserve">/亩</w:t>
            </w:r>
            <w:r>
              <w:rPr>
                <w:rFonts w:hint="eastAsia" w:ascii="Times New Roman" w:hAnsi="Times New Roman" w:eastAsia="宋体" w:cs="Times New Roman"/>
                <w:bCs/>
                <w:sz w:val="24"/>
                <w:szCs w:val="24"/>
                <w:lang w:val="en-US" w:bidi="ar-SA"/>
              </w:rPr>
              <w:t xml:space="preserve">）</w:t>
            </w:r>
            <w:r>
              <w:rPr>
                <w:rFonts w:hint="eastAsia" w:ascii="Times New Roman" w:hAnsi="Times New Roman" w:eastAsia="宋体" w:cs="Times New Roman"/>
                <w:bCs/>
                <w:sz w:val="24"/>
                <w:szCs w:val="24"/>
                <w:lang w:val="en-US" w:bidi="ar-SA"/>
              </w:rPr>
            </w:r>
            <w:r/>
          </w:p>
        </w:tc>
      </w:tr>
      <w:tr>
        <w:trPr>
          <w:trHeight w:val="686"/>
        </w:trPr>
        <w:tc>
          <w:tcPr>
            <w:tcW w:w="1102" w:type="dxa"/>
            <w:vAlign w:val="center"/>
            <w:textDirection w:val="lrTb"/>
            <w:noWrap w:val="false"/>
          </w:tcPr>
          <w:p>
            <w:pPr>
              <w:pStyle w:val="945"/>
              <w:contextualSpacing/>
              <w:jc w:val="center"/>
              <w:spacing w:line="360" w:lineRule="auto"/>
              <w:rPr>
                <w:rFonts w:hint="eastAsia" w:ascii="Times New Roman" w:hAnsi="Times New Roman" w:eastAsia="宋体" w:cs="Times New Roman"/>
                <w:bCs/>
                <w:sz w:val="24"/>
                <w:szCs w:val="24"/>
                <w:lang w:val="en-US" w:bidi="ar-SA"/>
              </w:rPr>
            </w:pPr>
            <w:r>
              <w:rPr>
                <w:rFonts w:hint="eastAsia" w:ascii="Times New Roman" w:hAnsi="Times New Roman" w:eastAsia="宋体" w:cs="Times New Roman"/>
                <w:bCs/>
                <w:sz w:val="24"/>
                <w:szCs w:val="24"/>
                <w:lang w:val="en-US" w:bidi="ar-SA"/>
              </w:rPr>
            </w:r>
            <w:r/>
          </w:p>
        </w:tc>
        <w:tc>
          <w:tcPr>
            <w:tcW w:w="1142" w:type="dxa"/>
            <w:vAlign w:val="center"/>
            <w:textDirection w:val="lrTb"/>
            <w:noWrap w:val="false"/>
          </w:tcPr>
          <w:p>
            <w:pPr>
              <w:pStyle w:val="945"/>
              <w:contextualSpacing/>
              <w:jc w:val="center"/>
              <w:spacing w:line="360" w:lineRule="auto"/>
              <w:rPr>
                <w:rFonts w:hint="eastAsia" w:ascii="Times New Roman" w:hAnsi="Times New Roman" w:eastAsia="宋体" w:cs="Times New Roman"/>
                <w:bCs/>
                <w:sz w:val="24"/>
                <w:szCs w:val="24"/>
                <w:lang w:val="en-US" w:bidi="ar-SA"/>
              </w:rPr>
            </w:pPr>
            <w:r>
              <w:rPr>
                <w:rFonts w:hint="eastAsia" w:ascii="Times New Roman" w:hAnsi="Times New Roman" w:eastAsia="宋体" w:cs="Times New Roman"/>
                <w:bCs/>
                <w:sz w:val="24"/>
                <w:szCs w:val="24"/>
                <w:lang w:val="en-US" w:bidi="ar-SA"/>
              </w:rPr>
            </w:r>
            <w:r/>
          </w:p>
        </w:tc>
        <w:tc>
          <w:tcPr>
            <w:tcW w:w="2257" w:type="dxa"/>
            <w:vAlign w:val="center"/>
            <w:textDirection w:val="lrTb"/>
            <w:noWrap w:val="false"/>
          </w:tcPr>
          <w:p>
            <w:pPr>
              <w:pStyle w:val="945"/>
              <w:contextualSpacing/>
              <w:jc w:val="center"/>
              <w:spacing w:line="360" w:lineRule="auto"/>
              <w:rPr>
                <w:rFonts w:ascii="Times New Roman" w:hAnsi="Times New Roman" w:eastAsia="宋体" w:cs="Times New Roman"/>
                <w:bCs/>
                <w:sz w:val="24"/>
                <w:szCs w:val="24"/>
                <w:lang w:val="en-US" w:bidi="ar-SA"/>
              </w:rPr>
            </w:pPr>
            <w:r>
              <w:rPr>
                <w:rFonts w:ascii="Times New Roman" w:hAnsi="Times New Roman" w:eastAsia="宋体" w:cs="Times New Roman"/>
                <w:bCs/>
                <w:sz w:val="24"/>
                <w:szCs w:val="24"/>
                <w:lang w:val="en-US" w:bidi="ar-SA"/>
              </w:rPr>
            </w:r>
            <w:r/>
          </w:p>
        </w:tc>
        <w:tc>
          <w:tcPr>
            <w:tcW w:w="2044" w:type="dxa"/>
            <w:vAlign w:val="center"/>
            <w:textDirection w:val="lrTb"/>
            <w:noWrap w:val="false"/>
          </w:tcPr>
          <w:p>
            <w:pPr>
              <w:pStyle w:val="945"/>
              <w:contextualSpacing/>
              <w:jc w:val="center"/>
              <w:spacing w:line="360" w:lineRule="auto"/>
              <w:rPr>
                <w:rFonts w:ascii="Times New Roman" w:hAnsi="Times New Roman" w:eastAsia="宋体" w:cs="Times New Roman"/>
                <w:bCs/>
                <w:sz w:val="24"/>
                <w:szCs w:val="24"/>
                <w:lang w:val="en-US" w:bidi="ar-SA"/>
              </w:rPr>
            </w:pPr>
            <w:r>
              <w:rPr>
                <w:rFonts w:ascii="Times New Roman" w:hAnsi="Times New Roman" w:eastAsia="宋体" w:cs="Times New Roman"/>
                <w:bCs/>
                <w:sz w:val="24"/>
                <w:szCs w:val="24"/>
                <w:lang w:val="en-US" w:bidi="ar-SA"/>
              </w:rPr>
            </w:r>
            <w:r/>
          </w:p>
        </w:tc>
        <w:tc>
          <w:tcPr>
            <w:tcW w:w="1851" w:type="dxa"/>
            <w:vAlign w:val="center"/>
            <w:textDirection w:val="lrTb"/>
            <w:noWrap w:val="false"/>
          </w:tcPr>
          <w:p>
            <w:pPr>
              <w:pStyle w:val="945"/>
              <w:contextualSpacing/>
              <w:jc w:val="center"/>
              <w:spacing w:line="360" w:lineRule="auto"/>
              <w:rPr>
                <w:rFonts w:ascii="Times New Roman" w:hAnsi="Times New Roman" w:eastAsia="宋体" w:cs="Times New Roman"/>
                <w:bCs/>
                <w:sz w:val="24"/>
                <w:szCs w:val="24"/>
                <w:lang w:val="en-US" w:bidi="ar-SA"/>
              </w:rPr>
            </w:pPr>
            <w:r>
              <w:rPr>
                <w:rFonts w:ascii="Times New Roman" w:hAnsi="Times New Roman" w:eastAsia="宋体" w:cs="Times New Roman"/>
                <w:bCs/>
                <w:sz w:val="24"/>
                <w:szCs w:val="24"/>
                <w:lang w:val="en-US" w:bidi="ar-SA"/>
              </w:rPr>
            </w:r>
            <w:r/>
          </w:p>
        </w:tc>
      </w:tr>
    </w:tbl>
    <w:p>
      <w:pPr>
        <w:pStyle w:val="945"/>
        <w:ind w:firstLine="48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本合同费用总额已包括</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就</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履行本合同所应支付的全部报酬、所需的全部费用及税费（包括但不限于营业税、增值税等）。</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除另有约定外，</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无需就本合同项下委托事项向</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支付上述费用之外的任何其他费用及税费（包括但不限于营业税、增值税等）。</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4.</w:t>
      </w:r>
      <w:r>
        <w:rPr>
          <w:rFonts w:hint="eastAsia" w:ascii="宋体" w:hAnsi="宋体" w:eastAsia="宋体" w:cs="宋体"/>
          <w:color w:val="000000"/>
          <w:sz w:val="24"/>
          <w:szCs w:val="24"/>
          <w:highlight w:val="none"/>
          <w:lang w:val="en-US" w:eastAsia="zh-CN" w:bidi="zh-CN"/>
        </w:rPr>
        <w:t xml:space="preserve">3甲丙两方</w:t>
      </w:r>
      <w:r>
        <w:rPr>
          <w:rFonts w:hint="eastAsia" w:ascii="宋体" w:hAnsi="宋体" w:eastAsia="宋体" w:cs="宋体"/>
          <w:color w:val="000000"/>
          <w:sz w:val="24"/>
          <w:szCs w:val="24"/>
          <w:highlight w:val="none"/>
          <w:lang w:val="en-US" w:bidi="zh-CN"/>
        </w:rPr>
        <w:t xml:space="preserve">凭</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开具的相应金额的、符合国家规定的</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u w:val="single"/>
          <w:lang w:val="en-US" w:bidi="zh-CN"/>
        </w:rPr>
        <w:t xml:space="preserve">增值税专用/增值税普通/营业税/其他</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发票支付本合同费用总额，并按以下第</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u w:val="single"/>
          <w:lang w:val="en-US" w:bidi="zh-CN"/>
        </w:rPr>
        <w:t xml:space="preserve"> </w:t>
      </w:r>
      <w:r>
        <w:rPr>
          <w:rFonts w:hint="eastAsia" w:ascii="宋体" w:hAnsi="宋体" w:eastAsia="宋体" w:cs="宋体"/>
          <w:color w:val="000000"/>
          <w:sz w:val="24"/>
          <w:szCs w:val="24"/>
          <w:highlight w:val="none"/>
          <w:u w:val="single"/>
          <w:lang w:val="en-US" w:eastAsia="zh-CN" w:bidi="zh-CN"/>
        </w:rPr>
        <w:t xml:space="preserve">2</w:t>
      </w:r>
      <w:r>
        <w:rPr>
          <w:rFonts w:hint="eastAsia" w:ascii="宋体" w:hAnsi="宋体" w:eastAsia="宋体" w:cs="宋体"/>
          <w:color w:val="000000"/>
          <w:sz w:val="24"/>
          <w:szCs w:val="24"/>
          <w:highlight w:val="none"/>
          <w:u w:val="single"/>
          <w:lang w:val="en-US" w:bidi="zh-CN"/>
        </w:rPr>
        <w:t xml:space="preserve"> </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种方式向</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付款：</w:t>
      </w:r>
      <w:r>
        <w:rPr>
          <w:rFonts w:hint="eastAsia" w:ascii="宋体" w:hAnsi="宋体" w:eastAsia="宋体" w:cs="宋体"/>
          <w:color w:val="000000"/>
          <w:sz w:val="24"/>
          <w:szCs w:val="24"/>
          <w:highlight w:val="none"/>
          <w:lang w:val="en-US" w:bidi="zh-CN"/>
        </w:rPr>
      </w:r>
      <w:r/>
    </w:p>
    <w:p>
      <w:pPr>
        <w:pStyle w:val="945"/>
        <w:numPr>
          <w:ilvl w:val="0"/>
          <w:numId w:val="0"/>
        </w:numPr>
        <w:ind w:firstLine="720"/>
        <w:jc w:val="both"/>
        <w:spacing w:line="560" w:lineRule="exact"/>
        <w:rPr>
          <w:rFonts w:hint="eastAsia" w:ascii="宋体" w:hAnsi="宋体" w:eastAsia="宋体" w:cs="宋体"/>
          <w:color w:val="000000"/>
          <w:sz w:val="24"/>
          <w:szCs w:val="24"/>
          <w:highlight w:val="none"/>
          <w:u w:val="single"/>
          <w:lang w:val="en-US" w:bidi="zh-CN"/>
        </w:rPr>
      </w:pPr>
      <w:r>
        <w:rPr>
          <w:rFonts w:hint="eastAsia" w:ascii="宋体" w:hAnsi="宋体" w:eastAsia="宋体" w:cs="宋体"/>
          <w:color w:val="000000"/>
          <w:sz w:val="24"/>
          <w:szCs w:val="24"/>
          <w:highlight w:val="none"/>
          <w:lang w:val="en-US" w:eastAsia="zh-CN" w:bidi="zh-CN"/>
        </w:rPr>
        <w:t xml:space="preserve">（1）</w:t>
      </w:r>
      <w:r>
        <w:rPr>
          <w:rFonts w:hint="eastAsia" w:ascii="宋体" w:hAnsi="宋体" w:eastAsia="宋体" w:cs="宋体"/>
          <w:color w:val="000000"/>
          <w:sz w:val="24"/>
          <w:szCs w:val="24"/>
          <w:highlight w:val="none"/>
          <w:lang w:val="en-US" w:bidi="zh-CN"/>
        </w:rPr>
        <w:t xml:space="preserve">一次性支付</w:t>
      </w:r>
      <w:r>
        <w:rPr>
          <w:rFonts w:hint="eastAsia" w:ascii="宋体" w:hAnsi="宋体" w:eastAsia="宋体" w:cs="宋体"/>
          <w:color w:val="000000"/>
          <w:sz w:val="24"/>
          <w:szCs w:val="24"/>
          <w:highlight w:val="none"/>
          <w:lang w:val="en-US" w:eastAsia="zh-CN" w:bidi="zh-CN"/>
        </w:rPr>
        <w:t xml:space="preserve">：</w:t>
      </w:r>
      <w:r>
        <w:rPr>
          <w:rFonts w:hint="eastAsia" w:ascii="宋体" w:hAnsi="宋体" w:eastAsia="宋体" w:cs="宋体"/>
          <w:color w:val="000000"/>
          <w:sz w:val="24"/>
          <w:szCs w:val="24"/>
          <w:highlight w:val="none"/>
          <w:u w:val="single"/>
          <w:lang w:val="en-US" w:eastAsia="zh-CN" w:bidi="zh-CN"/>
        </w:rPr>
        <w:t xml:space="preserve">/</w:t>
      </w:r>
      <w:r>
        <w:rPr>
          <w:rFonts w:hint="eastAsia" w:ascii="宋体" w:hAnsi="宋体" w:eastAsia="宋体" w:cs="宋体"/>
          <w:color w:val="000000"/>
          <w:sz w:val="24"/>
          <w:szCs w:val="24"/>
          <w:highlight w:val="none"/>
          <w:u w:val="single"/>
          <w:lang w:val="en-US" w:bidi="zh-CN"/>
        </w:rPr>
      </w:r>
      <w:r/>
    </w:p>
    <w:p>
      <w:pPr>
        <w:pStyle w:val="945"/>
        <w:numPr>
          <w:ilvl w:val="0"/>
          <w:numId w:val="0"/>
        </w:numPr>
        <w:ind w:firstLine="720"/>
        <w:jc w:val="both"/>
        <w:spacing w:line="560" w:lineRule="exact"/>
        <w:rPr>
          <w:rFonts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bidi="zh-CN"/>
        </w:rPr>
        <w:t xml:space="preserve">（2）分期支付</w:t>
      </w:r>
      <w:r>
        <w:rPr>
          <w:rFonts w:hint="eastAsia" w:ascii="宋体" w:hAnsi="宋体" w:eastAsia="宋体" w:cs="宋体"/>
          <w:color w:val="000000"/>
          <w:sz w:val="24"/>
          <w:szCs w:val="24"/>
          <w:highlight w:val="none"/>
          <w:lang w:val="en-US" w:eastAsia="zh-CN" w:bidi="zh-CN"/>
        </w:rPr>
        <w:t xml:space="preserve">：合同签订后支付至预算金额的40%作为预付款；乙方提交全部服务成果且通过甲方组织的专家验收后，按中标单价和实际完成工作量结算，付至结算价的90%；全部服务成果移交至档案馆入档后，付清余款。注：其中预付款由甲方支付，进度款由丙方支付。</w:t>
      </w:r>
      <w:r>
        <w:rPr>
          <w:rFonts w:ascii="宋体" w:hAnsi="宋体" w:eastAsia="宋体" w:cs="宋体"/>
          <w:color w:val="000000"/>
          <w:sz w:val="24"/>
          <w:szCs w:val="24"/>
          <w:highlight w:val="none"/>
          <w:lang w:val="en-US" w:eastAsia="zh-CN" w:bidi="zh-CN"/>
        </w:rPr>
      </w:r>
      <w:r/>
    </w:p>
    <w:p>
      <w:pPr>
        <w:pStyle w:val="945"/>
        <w:ind w:firstLine="960"/>
        <w:jc w:val="both"/>
        <w:spacing w:line="4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分期向</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支付本合同费用总额：</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4.</w:t>
      </w:r>
      <w:r>
        <w:rPr>
          <w:rFonts w:hint="eastAsia" w:ascii="宋体" w:hAnsi="宋体" w:eastAsia="宋体" w:cs="宋体"/>
          <w:color w:val="000000"/>
          <w:sz w:val="24"/>
          <w:szCs w:val="24"/>
          <w:highlight w:val="none"/>
          <w:lang w:val="en-US" w:eastAsia="zh-CN" w:bidi="zh-CN"/>
        </w:rPr>
        <w:t xml:space="preserve">4</w:t>
      </w:r>
      <w:r>
        <w:rPr>
          <w:rFonts w:hint="eastAsia" w:ascii="宋体" w:hAnsi="宋体" w:eastAsia="宋体" w:cs="宋体"/>
          <w:color w:val="000000"/>
          <w:sz w:val="24"/>
          <w:szCs w:val="24"/>
          <w:highlight w:val="none"/>
          <w:lang w:val="en-US" w:bidi="zh-CN"/>
        </w:rPr>
        <w:t xml:space="preserve">因</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未按</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要求出具相应票据导致的延迟付款，</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不承担违约责任。</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4.</w:t>
      </w:r>
      <w:r>
        <w:rPr>
          <w:rFonts w:hint="eastAsia" w:ascii="宋体" w:hAnsi="宋体" w:eastAsia="宋体" w:cs="宋体"/>
          <w:color w:val="000000"/>
          <w:sz w:val="24"/>
          <w:szCs w:val="24"/>
          <w:highlight w:val="none"/>
          <w:lang w:val="en-US" w:eastAsia="zh-CN" w:bidi="zh-CN"/>
        </w:rPr>
        <w:t xml:space="preserve">5</w:t>
      </w:r>
      <w:r>
        <w:rPr>
          <w:rFonts w:hint="eastAsia" w:ascii="宋体" w:hAnsi="宋体" w:eastAsia="宋体" w:cs="宋体"/>
          <w:color w:val="000000"/>
          <w:sz w:val="24"/>
          <w:szCs w:val="24"/>
          <w:highlight w:val="none"/>
          <w:lang w:val="en-US" w:bidi="zh-CN"/>
        </w:rPr>
        <w:t xml:space="preserve">本项目的付款时间为</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向政府采购支付部门提出支付申请的时间，不含支付部门审查的时间，</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应充分理解年初财政预算下达和支付审核所需时间，不因此延迟交付成果和向</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索赔任何额外费用及追究</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责任。</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4.</w:t>
      </w:r>
      <w:r>
        <w:rPr>
          <w:rFonts w:hint="eastAsia" w:ascii="宋体" w:hAnsi="宋体" w:eastAsia="宋体" w:cs="宋体"/>
          <w:color w:val="000000"/>
          <w:sz w:val="24"/>
          <w:szCs w:val="24"/>
          <w:highlight w:val="none"/>
          <w:lang w:val="en-US" w:eastAsia="zh-CN" w:bidi="zh-CN"/>
        </w:rPr>
        <w:t xml:space="preserve">6</w:t>
      </w:r>
      <w:r>
        <w:rPr>
          <w:rFonts w:hint="eastAsia" w:ascii="宋体" w:hAnsi="宋体" w:eastAsia="宋体" w:cs="宋体"/>
          <w:color w:val="000000"/>
          <w:sz w:val="24"/>
          <w:szCs w:val="24"/>
          <w:highlight w:val="none"/>
          <w:lang w:val="en-US" w:bidi="zh-CN"/>
        </w:rPr>
        <w:t xml:space="preserve">本合同费用总额的所有支付由</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以</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u w:val="single"/>
          <w:lang w:val="en-US" w:bidi="zh-CN"/>
        </w:rPr>
        <w:t xml:space="preserve">电汇</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付至</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。甲乙</w:t>
      </w:r>
      <w:r>
        <w:rPr>
          <w:rFonts w:hint="eastAsia" w:ascii="宋体" w:hAnsi="宋体" w:eastAsia="宋体" w:cs="宋体"/>
          <w:color w:val="000000"/>
          <w:sz w:val="24"/>
          <w:szCs w:val="24"/>
          <w:highlight w:val="none"/>
          <w:lang w:val="en-US" w:eastAsia="zh-CN" w:bidi="zh-CN"/>
        </w:rPr>
        <w:t xml:space="preserve">丙三</w:t>
      </w:r>
      <w:r>
        <w:rPr>
          <w:rFonts w:hint="eastAsia" w:ascii="宋体" w:hAnsi="宋体" w:eastAsia="宋体" w:cs="宋体"/>
          <w:color w:val="000000"/>
          <w:sz w:val="24"/>
          <w:szCs w:val="24"/>
          <w:highlight w:val="none"/>
          <w:lang w:val="en-US" w:bidi="zh-CN"/>
        </w:rPr>
        <w:t xml:space="preserve">方银行账户信息和纳税人信息：</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甲方信息如下：        乙方信息如下：  </w:t>
      </w:r>
      <w:r>
        <w:rPr>
          <w:rFonts w:hint="eastAsia" w:ascii="宋体" w:hAnsi="宋体" w:eastAsia="宋体" w:cs="宋体"/>
          <w:color w:val="000000"/>
          <w:sz w:val="24"/>
          <w:szCs w:val="24"/>
          <w:highlight w:val="none"/>
          <w:lang w:val="en-US" w:eastAsia="zh-CN" w:bidi="zh-CN"/>
        </w:rPr>
        <w:t xml:space="preserve">     丙</w:t>
      </w:r>
      <w:r>
        <w:rPr>
          <w:rFonts w:hint="eastAsia" w:ascii="宋体" w:hAnsi="宋体" w:eastAsia="宋体" w:cs="宋体"/>
          <w:color w:val="000000"/>
          <w:sz w:val="24"/>
          <w:szCs w:val="24"/>
          <w:highlight w:val="none"/>
          <w:lang w:val="en-US" w:bidi="zh-CN"/>
        </w:rPr>
        <w:t xml:space="preserve">方信息如下：</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开户行：[  ]           开户行：[</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 开户行：[</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户名：[  ]               户名：[</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户名：[</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账号：[  ]               账号：[</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账号：[</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行号：[  ]               行号：[</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行号：[</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4.</w:t>
      </w:r>
      <w:r>
        <w:rPr>
          <w:rFonts w:hint="eastAsia" w:ascii="宋体" w:hAnsi="宋体" w:eastAsia="宋体" w:cs="宋体"/>
          <w:color w:val="000000"/>
          <w:sz w:val="24"/>
          <w:szCs w:val="24"/>
          <w:highlight w:val="none"/>
          <w:lang w:val="en-US" w:eastAsia="zh-CN" w:bidi="zh-CN"/>
        </w:rPr>
        <w:t xml:space="preserve">7</w:t>
      </w:r>
      <w:r>
        <w:rPr>
          <w:rFonts w:hint="eastAsia" w:ascii="宋体" w:hAnsi="宋体" w:eastAsia="宋体" w:cs="宋体"/>
          <w:color w:val="000000"/>
          <w:sz w:val="24"/>
          <w:szCs w:val="24"/>
          <w:highlight w:val="none"/>
          <w:lang w:val="en-US" w:bidi="zh-CN"/>
        </w:rPr>
        <w:t xml:space="preserve">若根据本合同约定</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应当支付违约金和/或承担赔偿责任，则</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有权从上述任何一笔付款中直接扣除相应金额。</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第五条 保密</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5.1</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对</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所提供的所有资料以及在本合同签订、履行过程中所接触到的</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及其关联公司的商业秘密、技术资料、客户信息等资料和信息（统称“保密资料”）负有保密义务。未经</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书面许可，</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不得向任何第三方披露，不得将保密资料的部分或全部用于本合同约定事项以外的其他用途。</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有义务对保密资料采取不低于对其本身商业秘密所采取的保护手段予以保护。</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可仅为本合同目的向其内部有知悉保密资料必要的雇员披露保密资料，但同时须指示其雇员遵守本条规定的保密及不披露义务。</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5.2</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仅有权为履行本合同之目的对保密资料进行复制。</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不得以任何方式（如软硬盘、图纸、采样、照片、菲林、光盘等）留存保密资料。</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应当在完成委托事项或本合同终止或解除时将保密资料原件全部返还</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，并销毁所有复制件。</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应当妥善保管保密资料，并对保密资料在</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期间发生的被盗、泄露或其他有损保密资料保密性的事件承担全部责任，因此造成</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损失的，</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应负责赔偿。</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5.3 当出现下述情况时，本条对保密资料的限制不适用。当保密资料：</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（1）并非</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的过错而已经进入公有领域的。</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（2）已通过该方的有关记录证明是由</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独立开发的。</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（3）由</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从没有违反对</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的保密义务的人合法取得的。</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（4）法律要求</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披露的，但</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应在合理的时间提前通知</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，使其得以采取其认为必要的保护措施。</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5.4如</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违反本合同关于保密的约定，</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应赔偿因此而给</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造成的一切损失。</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5.5本保密条款自保密资料提供或披露之日起至本合同终止或解除后</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年内持续有效。</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bidi="zh-CN"/>
        </w:rPr>
        <w:t xml:space="preserve">第六条 </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应当按照合同约定履行义务，完成中标项目。</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不得向他人转让中标项目，也不得将中标项目肢解后分别向他人转让。</w:t>
      </w:r>
      <w:r>
        <w:rPr>
          <w:rFonts w:hint="eastAsia" w:ascii="宋体" w:hAnsi="宋体" w:eastAsia="宋体" w:cs="宋体"/>
          <w:color w:val="000000"/>
          <w:sz w:val="24"/>
          <w:szCs w:val="24"/>
          <w:highlight w:val="none"/>
          <w:lang w:val="en-US" w:eastAsia="zh-CN" w:bidi="zh-CN"/>
        </w:rPr>
        <w:t xml:space="preserve">如出现分包、转包的情节处以乙方中标</w:t>
      </w:r>
      <w:r>
        <w:rPr>
          <w:rFonts w:hint="eastAsia" w:ascii="宋体" w:hAnsi="宋体" w:eastAsia="宋体" w:cs="宋体"/>
          <w:color w:val="000000"/>
          <w:sz w:val="24"/>
          <w:szCs w:val="24"/>
          <w:highlight w:val="none"/>
          <w:lang w:val="en-US" w:bidi="zh-CN"/>
        </w:rPr>
        <w:t xml:space="preserve">金额千分之十的罚款</w:t>
      </w:r>
      <w:r>
        <w:rPr>
          <w:rFonts w:hint="eastAsia" w:ascii="宋体" w:hAnsi="宋体" w:eastAsia="宋体" w:cs="宋体"/>
          <w:color w:val="000000"/>
          <w:sz w:val="24"/>
          <w:szCs w:val="24"/>
          <w:highlight w:val="none"/>
          <w:lang w:val="en-US" w:eastAsia="zh-CN" w:bidi="zh-CN"/>
        </w:rPr>
        <w:t xml:space="preserve">并解除合同，如造成甲丙两方损失的，还需额外承担相关损失的费用。</w:t>
      </w:r>
      <w:r>
        <w:rPr>
          <w:rFonts w:ascii="宋体" w:hAnsi="宋体" w:eastAsia="宋体" w:cs="宋体"/>
          <w:color w:val="000000"/>
          <w:sz w:val="24"/>
          <w:szCs w:val="24"/>
          <w:highlight w:val="none"/>
          <w:lang w:val="en-US" w:eastAsia="zh-CN"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第七条  侵权处理</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7.1</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应当保证，其依本合同为</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提供服务过程中和/或其为</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提供的服务成果不侵犯任何第三人的合法权益。如果有人提出法律或行政程序（合称“侵权指控”），声称</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侵犯了其知识产权等合法权益的，</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应当负责解决，并赔偿</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就此所承担的一切损失和费用，包括但不限于上述侵权指控中所产生的诉讼费用、合理的律师费用、调查费用、和解金额或生效法律文书中规定的赔偿金额。</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7.2如果在侵权指控的审理过程中有关机关禁止</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继续使用服务成果的部分或全部，</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应当采取以下措施之一：</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bidi="zh-CN"/>
        </w:rPr>
        <w:t xml:space="preserve">（1）使</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重新免费获得使用上述服务成果的权利</w:t>
      </w:r>
      <w:r>
        <w:rPr>
          <w:rFonts w:hint="eastAsia" w:ascii="宋体" w:hAnsi="宋体" w:eastAsia="宋体" w:cs="宋体"/>
          <w:color w:val="000000"/>
          <w:sz w:val="24"/>
          <w:szCs w:val="24"/>
          <w:highlight w:val="none"/>
          <w:lang w:val="en-US" w:eastAsia="zh-CN" w:bidi="zh-CN"/>
        </w:rPr>
        <w:t xml:space="preserve">。</w:t>
      </w:r>
      <w:r>
        <w:rPr>
          <w:rFonts w:hint="eastAsia" w:ascii="宋体" w:hAnsi="宋体" w:eastAsia="宋体" w:cs="宋体"/>
          <w:color w:val="000000"/>
          <w:sz w:val="24"/>
          <w:szCs w:val="24"/>
          <w:highlight w:val="none"/>
          <w:lang w:val="en-US" w:eastAsia="zh-CN"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（2）免费更换或改造上述服务成果，使</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不受上述禁令限制继续使用服务成果。</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（3）其它使</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对服务成果拥有合法使用权，或其它弥补</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受损利益、实现合同目的的合理方式。</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采取上述措施不能免除</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就</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因此遭受的损失进行赔偿的义务。</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第八条 项目服务成果的权利归属</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8.1</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方确定，</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所完成的服务成果的所有权利，包括但不限于知识产权、专利申请权和所有权，归</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所有。</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8.2</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方确定，</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利用</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的服务成果所完成的新的成果的所有权利，包括但不限于知识产权、专利申请权和所有权，归</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所有。</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8.3</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未经</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书面同意，不得使用本合同中涉及的内容与信息做任何形式的推广。</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第九条 违约责任</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9.1</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方确定，任何一方未履行或未完全履行本合同项下的义务，均构成违约。违约方应赔偿因违约给对方造成的一切损失。</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9.2乙方派遣项目负责人在</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指定地点驻场每周不少于</w:t>
      </w:r>
      <w:r>
        <w:rPr>
          <w:rFonts w:hint="eastAsia" w:ascii="宋体" w:hAnsi="宋体" w:eastAsia="宋体" w:cs="宋体"/>
          <w:color w:val="000000"/>
          <w:sz w:val="24"/>
          <w:szCs w:val="24"/>
          <w:highlight w:val="none"/>
          <w:lang w:val="en-US" w:eastAsia="zh-CN" w:bidi="zh-CN"/>
        </w:rPr>
        <w:t xml:space="preserve">2</w:t>
      </w:r>
      <w:r>
        <w:rPr>
          <w:rFonts w:hint="eastAsia" w:ascii="宋体" w:hAnsi="宋体" w:eastAsia="宋体" w:cs="宋体"/>
          <w:color w:val="000000"/>
          <w:sz w:val="24"/>
          <w:szCs w:val="24"/>
          <w:highlight w:val="none"/>
          <w:lang w:val="en-US" w:bidi="zh-CN"/>
        </w:rPr>
        <w:t xml:space="preserve">天、每天不少于</w:t>
      </w:r>
      <w:r>
        <w:rPr>
          <w:rFonts w:hint="eastAsia" w:ascii="宋体" w:hAnsi="宋体" w:eastAsia="宋体" w:cs="宋体"/>
          <w:color w:val="000000"/>
          <w:sz w:val="24"/>
          <w:szCs w:val="24"/>
          <w:highlight w:val="none"/>
          <w:lang w:val="en-US" w:eastAsia="zh-CN" w:bidi="zh-CN"/>
        </w:rPr>
        <w:t xml:space="preserve">6</w:t>
      </w:r>
      <w:r>
        <w:rPr>
          <w:rFonts w:hint="eastAsia" w:ascii="宋体" w:hAnsi="宋体" w:eastAsia="宋体" w:cs="宋体"/>
          <w:color w:val="000000"/>
          <w:sz w:val="24"/>
          <w:szCs w:val="24"/>
          <w:highlight w:val="none"/>
          <w:lang w:val="en-US" w:bidi="zh-CN"/>
        </w:rPr>
        <w:t xml:space="preserve">小时；乙方派遣专班成员不少于1人，专班成员在专班内驻场每周不少于5天、每天不少于8小时。遇项目突发、紧急等特殊情形时，乙方须确保‌1小时内响应</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调度‌，市区范围内</w:t>
      </w:r>
      <w:r>
        <w:rPr>
          <w:rFonts w:hint="eastAsia" w:ascii="宋体" w:hAnsi="宋体" w:eastAsia="宋体" w:cs="宋体"/>
          <w:color w:val="000000"/>
          <w:sz w:val="24"/>
          <w:szCs w:val="24"/>
          <w:highlight w:val="none"/>
          <w:lang w:val="en-US" w:eastAsia="zh-CN" w:bidi="zh-CN"/>
        </w:rPr>
        <w:t xml:space="preserve">1</w:t>
      </w:r>
      <w:r>
        <w:rPr>
          <w:rFonts w:hint="eastAsia" w:ascii="宋体" w:hAnsi="宋体" w:eastAsia="宋体" w:cs="宋体"/>
          <w:color w:val="000000"/>
          <w:sz w:val="24"/>
          <w:szCs w:val="24"/>
          <w:highlight w:val="none"/>
          <w:lang w:val="en-US" w:bidi="zh-CN"/>
        </w:rPr>
        <w:t xml:space="preserve">小时内抵达现场。如不能达到要求的驻场时间，乙方承担3000元/天的违约金，在合同价款中扣除。</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lang w:val="en-US"/>
        </w:rPr>
      </w:pPr>
      <w:r>
        <w:rPr>
          <w:rFonts w:hint="eastAsia" w:ascii="宋体" w:hAnsi="宋体" w:eastAsia="宋体" w:cs="宋体"/>
          <w:color w:val="000000"/>
          <w:sz w:val="24"/>
          <w:szCs w:val="24"/>
          <w:highlight w:val="none"/>
          <w:lang w:val="en-US" w:bidi="zh-CN"/>
        </w:rPr>
        <w:t xml:space="preserve">9.3项目实施期间，乙方不得擅自更换项目负责人。确因乙方不可控原因需更换的，乙方须提前提交同等及以上资历的替换人选，经</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书面同意后方可调整。乙方擅自更换项目负责人的，须向</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支付本合同费用总额</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u w:val="single"/>
          <w:lang w:val="en-US" w:bidi="zh-CN"/>
        </w:rPr>
        <w:t xml:space="preserve">5</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%的违约金，并承担由此造成的全部项目损失；乙方提交替换人选资历不达标、或未获</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书面同意即行调整的，</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有权要求乙方立即整改，逾期7个工作日未改的，</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可暂停对应款项支付。</w:t>
      </w:r>
      <w:r>
        <w:rPr>
          <w:rFonts w:hint="eastAsia"/>
          <w:lang w:val="en-US"/>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9.4</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未能按本合同约定按期提供服务的，每逾期</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u w:val="single"/>
          <w:lang w:val="en-US" w:bidi="zh-CN"/>
        </w:rPr>
        <w:t xml:space="preserve">10</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日，</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应当按照本合同费用总额的</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u w:val="single"/>
          <w:lang w:val="en-US" w:bidi="zh-CN"/>
        </w:rPr>
        <w:t xml:space="preserve">5</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%向</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支付违约金。逾期超过</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u w:val="single"/>
          <w:lang w:val="en-US" w:bidi="zh-CN"/>
        </w:rPr>
        <w:t xml:space="preserve">30</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日的，</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有权终止本合同，</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仍应支付上述违约金、退还</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已支付款项并按照同期中国人民银行贷款利率计付利息，同时赔偿</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的相应损失。</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9.5</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提供服务不符合本合同要求的，</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应当按照</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要求更正和修改，并承担由此产生的全部费用。同时，</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有权终止本合同，</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应当退还</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已支付款项并按照同期中国人民银行贷款利率计付利息，并赔偿</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的相应损失。</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9.</w:t>
      </w:r>
      <w:r>
        <w:rPr>
          <w:rFonts w:hint="eastAsia" w:ascii="宋体" w:hAnsi="宋体" w:eastAsia="宋体" w:cs="宋体"/>
          <w:color w:val="000000"/>
          <w:sz w:val="24"/>
          <w:szCs w:val="24"/>
          <w:highlight w:val="none"/>
          <w:lang w:val="en-US" w:bidi="zh-CN"/>
        </w:rPr>
        <w:t xml:space="preserve">6乙方在项目实施过程中必须严格执行安全生产管理制度，做好安全保障工作，不因项目实施而危及自身及第三方人员、财产安全。乙方应及时为项目投入人员购买人身意外等保险，若发生任何安全事故，由乙方自行承担相关责任。</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第十条 </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方确定，在本合同有效期内，</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指定</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为</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项目联系人，</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指定</w:t>
      </w:r>
      <w:r>
        <w:rPr>
          <w:rFonts w:hint="eastAsia" w:ascii="宋体" w:hAnsi="宋体" w:eastAsia="宋体" w:cs="宋体"/>
          <w:color w:val="000000"/>
          <w:sz w:val="24"/>
          <w:szCs w:val="24"/>
          <w:highlight w:val="none"/>
          <w:u w:val="single"/>
          <w:lang w:val="en-US" w:eastAsia="zh-CN" w:bidi="zh-CN"/>
        </w:rPr>
        <w:t xml:space="preserve">     </w:t>
      </w:r>
      <w:r>
        <w:rPr>
          <w:rFonts w:hint="eastAsia" w:ascii="宋体" w:hAnsi="宋体" w:eastAsia="宋体" w:cs="宋体"/>
          <w:color w:val="000000"/>
          <w:sz w:val="24"/>
          <w:szCs w:val="24"/>
          <w:highlight w:val="none"/>
          <w:lang w:val="en-US" w:bidi="zh-CN"/>
        </w:rPr>
        <w:t xml:space="preserve">为</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项目联系人。一方变更项目联系人的，应当及时以书面形式通知另一方。未及时通知并影响本合同履行或造成损失的，应承担相应的责任。</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第十一条 </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方确定，出现下列情形之一，致使本合同的履行成为不必要或不可能的，可以解除本合同：</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11.1发生不可抗力。</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11.2[ 无 ]。</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第十二条 法律适用和争议解决</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12.1本合同适用中华人民共和国法律。</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12.2所有因本合同引起的或与本合同有关的任何争议将通过</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方友好协商解决。如果</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方不能通过友好协商解决争议，则任何一方均可向甲方所在地有管辖权的人民法院起诉。诉讼进行过程中，</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方将继续履行本合同未涉诉讼的其它部分。</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第十三条 </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方确定，本合同及相关附件中所涉及的有关名词和技术术语，其定义和解释如下：</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13.1“不可抗力”：地震、台风、水灾、火灾、战争以及其它本合同各方不能预见，并且对其发生和后果不能防止或不能避免且不可克服的客观情况。 </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13.2[ 无 ]。</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第十四条  </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方约定本合同其他相关事项为：</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14.1任何一方未经另一方同意，不得向任何第三方透露本合同的签订及其内容。</w:t>
      </w:r>
      <w:r>
        <w:rPr>
          <w:rFonts w:hint="eastAsia" w:ascii="宋体" w:hAnsi="宋体" w:eastAsia="宋体" w:cs="宋体"/>
          <w:color w:val="000000"/>
          <w:sz w:val="24"/>
          <w:szCs w:val="24"/>
          <w:highlight w:val="none"/>
          <w:lang w:val="en-US" w:eastAsia="zh-CN" w:bidi="zh-CN"/>
        </w:rPr>
        <w:t xml:space="preserve">甲丙两方</w:t>
      </w:r>
      <w:r>
        <w:rPr>
          <w:rFonts w:hint="eastAsia" w:ascii="宋体" w:hAnsi="宋体" w:eastAsia="宋体" w:cs="宋体"/>
          <w:color w:val="000000"/>
          <w:sz w:val="24"/>
          <w:szCs w:val="24"/>
          <w:highlight w:val="none"/>
          <w:lang w:val="en-US" w:bidi="zh-CN"/>
        </w:rPr>
        <w:t xml:space="preserve">向其关联公司透露的，不在此限。</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14.2任何与本合同相关但未在本合同中明确规定的事项将由</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方另行友好协商解决。对本合同作出的任何修改和补充应为书面形式，由</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方签字并加盖单位公章或合同专用章后成为本合同不可分割的部分。本合同与其补充合同或补充协议冲突时，以补充合同或补充协议为准。</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14.3本合同替代此前双方所有关于本合同事项的口头或书面的纪要、备忘录、合同和协议。</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14.4甲乙</w:t>
      </w:r>
      <w:r>
        <w:rPr>
          <w:rFonts w:hint="eastAsia" w:ascii="宋体" w:hAnsi="宋体" w:eastAsia="宋体" w:cs="宋体"/>
          <w:color w:val="000000"/>
          <w:sz w:val="24"/>
          <w:szCs w:val="24"/>
          <w:highlight w:val="none"/>
          <w:lang w:val="en-US" w:eastAsia="zh-CN" w:bidi="zh-CN"/>
        </w:rPr>
        <w:t xml:space="preserve">丙三</w:t>
      </w:r>
      <w:r>
        <w:rPr>
          <w:rFonts w:hint="eastAsia" w:ascii="宋体" w:hAnsi="宋体" w:eastAsia="宋体" w:cs="宋体"/>
          <w:color w:val="000000"/>
          <w:sz w:val="24"/>
          <w:szCs w:val="24"/>
          <w:highlight w:val="none"/>
          <w:lang w:val="en-US" w:bidi="zh-CN"/>
        </w:rPr>
        <w:t xml:space="preserve">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第十五条 本合同自</w:t>
      </w:r>
      <w:r>
        <w:rPr>
          <w:rFonts w:hint="eastAsia" w:ascii="宋体" w:hAnsi="宋体" w:eastAsia="宋体" w:cs="宋体"/>
          <w:color w:val="000000"/>
          <w:sz w:val="24"/>
          <w:szCs w:val="24"/>
          <w:highlight w:val="none"/>
          <w:lang w:val="en-US" w:eastAsia="zh-CN" w:bidi="zh-CN"/>
        </w:rPr>
        <w:t xml:space="preserve">三</w:t>
      </w:r>
      <w:r>
        <w:rPr>
          <w:rFonts w:hint="eastAsia" w:ascii="宋体" w:hAnsi="宋体" w:eastAsia="宋体" w:cs="宋体"/>
          <w:color w:val="000000"/>
          <w:sz w:val="24"/>
          <w:szCs w:val="24"/>
          <w:highlight w:val="none"/>
          <w:lang w:val="en-US" w:bidi="zh-CN"/>
        </w:rPr>
        <w:t xml:space="preserve">方法定代表人或授权代表签字并加盖单位公章或合同专用章之日起生效。本合同一式</w:t>
      </w:r>
      <w:r>
        <w:rPr>
          <w:rFonts w:hint="eastAsia" w:ascii="宋体" w:hAnsi="宋体" w:eastAsia="宋体" w:cs="宋体"/>
          <w:color w:val="000000"/>
          <w:sz w:val="24"/>
          <w:szCs w:val="24"/>
          <w:highlight w:val="none"/>
          <w:u w:val="single"/>
          <w:lang w:val="en-US" w:eastAsia="zh-CN" w:bidi="zh-CN"/>
        </w:rPr>
        <w:t xml:space="preserve"> 陆 </w:t>
      </w:r>
      <w:r>
        <w:rPr>
          <w:rFonts w:hint="eastAsia" w:ascii="宋体" w:hAnsi="宋体" w:eastAsia="宋体" w:cs="宋体"/>
          <w:color w:val="000000"/>
          <w:sz w:val="24"/>
          <w:szCs w:val="24"/>
          <w:highlight w:val="none"/>
          <w:lang w:val="en-US" w:bidi="zh-CN"/>
        </w:rPr>
        <w:t xml:space="preserve">份，</w:t>
      </w:r>
      <w:r>
        <w:rPr>
          <w:rFonts w:hint="eastAsia" w:ascii="宋体" w:hAnsi="宋体" w:eastAsia="宋体" w:cs="宋体"/>
          <w:color w:val="000000"/>
          <w:sz w:val="24"/>
          <w:szCs w:val="24"/>
          <w:highlight w:val="none"/>
          <w:lang w:val="en-US" w:eastAsia="zh-CN" w:bidi="zh-CN"/>
        </w:rPr>
        <w:t xml:space="preserve">甲丙两方各</w:t>
      </w:r>
      <w:r>
        <w:rPr>
          <w:rFonts w:hint="eastAsia" w:ascii="宋体" w:hAnsi="宋体" w:eastAsia="宋体" w:cs="宋体"/>
          <w:color w:val="000000"/>
          <w:sz w:val="24"/>
          <w:szCs w:val="24"/>
          <w:highlight w:val="none"/>
          <w:lang w:val="en-US" w:bidi="zh-CN"/>
        </w:rPr>
        <w:t xml:space="preserve">执</w:t>
      </w:r>
      <w:r>
        <w:rPr>
          <w:rFonts w:hint="eastAsia" w:ascii="宋体" w:hAnsi="宋体" w:eastAsia="宋体" w:cs="宋体"/>
          <w:color w:val="000000"/>
          <w:sz w:val="24"/>
          <w:szCs w:val="24"/>
          <w:highlight w:val="none"/>
          <w:u w:val="single"/>
          <w:lang w:val="en-US" w:eastAsia="zh-CN" w:bidi="zh-CN"/>
        </w:rPr>
        <w:t xml:space="preserve"> 贰 </w:t>
      </w:r>
      <w:r>
        <w:rPr>
          <w:rFonts w:hint="eastAsia" w:ascii="宋体" w:hAnsi="宋体" w:eastAsia="宋体" w:cs="宋体"/>
          <w:color w:val="000000"/>
          <w:sz w:val="24"/>
          <w:szCs w:val="24"/>
          <w:highlight w:val="none"/>
          <w:lang w:val="en-US" w:bidi="zh-CN"/>
        </w:rPr>
        <w:t xml:space="preserve">份，</w:t>
      </w:r>
      <w:r>
        <w:rPr>
          <w:rFonts w:hint="eastAsia" w:ascii="宋体" w:hAnsi="宋体" w:eastAsia="宋体" w:cs="宋体"/>
          <w:color w:val="000000"/>
          <w:sz w:val="24"/>
          <w:szCs w:val="24"/>
          <w:highlight w:val="none"/>
          <w:lang w:val="en-US" w:eastAsia="zh-CN" w:bidi="zh-CN"/>
        </w:rPr>
        <w:t xml:space="preserve">乙方</w:t>
      </w:r>
      <w:r>
        <w:rPr>
          <w:rFonts w:hint="eastAsia" w:ascii="宋体" w:hAnsi="宋体" w:eastAsia="宋体" w:cs="宋体"/>
          <w:color w:val="000000"/>
          <w:sz w:val="24"/>
          <w:szCs w:val="24"/>
          <w:highlight w:val="none"/>
          <w:lang w:val="en-US" w:bidi="zh-CN"/>
        </w:rPr>
        <w:t xml:space="preserve">执</w:t>
      </w:r>
      <w:r>
        <w:rPr>
          <w:rFonts w:hint="eastAsia" w:ascii="宋体" w:hAnsi="宋体" w:eastAsia="宋体" w:cs="宋体"/>
          <w:color w:val="000000"/>
          <w:sz w:val="24"/>
          <w:szCs w:val="24"/>
          <w:highlight w:val="none"/>
          <w:u w:val="single"/>
          <w:lang w:val="en-US" w:eastAsia="zh-CN" w:bidi="zh-CN"/>
        </w:rPr>
        <w:t xml:space="preserve"> 贰 </w:t>
      </w:r>
      <w:r>
        <w:rPr>
          <w:rFonts w:hint="eastAsia" w:ascii="宋体" w:hAnsi="宋体" w:eastAsia="宋体" w:cs="宋体"/>
          <w:color w:val="000000"/>
          <w:sz w:val="24"/>
          <w:szCs w:val="24"/>
          <w:highlight w:val="none"/>
          <w:lang w:val="en-US" w:bidi="zh-CN"/>
        </w:rPr>
        <w:t xml:space="preserve">份</w:t>
      </w:r>
      <w:r>
        <w:rPr>
          <w:rFonts w:hint="eastAsia" w:ascii="宋体" w:hAnsi="宋体" w:eastAsia="宋体" w:cs="宋体"/>
          <w:color w:val="000000"/>
          <w:sz w:val="24"/>
          <w:szCs w:val="24"/>
          <w:highlight w:val="none"/>
          <w:lang w:val="en-US" w:eastAsia="zh-CN" w:bidi="zh-CN"/>
        </w:rPr>
        <w:t xml:space="preserve">，</w:t>
      </w:r>
      <w:r>
        <w:rPr>
          <w:rFonts w:hint="eastAsia" w:ascii="宋体" w:hAnsi="宋体" w:eastAsia="宋体" w:cs="宋体"/>
          <w:color w:val="000000"/>
          <w:sz w:val="24"/>
          <w:szCs w:val="24"/>
          <w:highlight w:val="none"/>
          <w:lang w:val="en-US" w:bidi="zh-CN"/>
        </w:rPr>
        <w:t xml:space="preserve">具有同等法律效力。</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第十六条 附件为本合同不可分割的部分。若附件与合同正文有任何冲突，以合同正文为准。</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r>
      <w:r/>
    </w:p>
    <w:p>
      <w:pPr>
        <w:pStyle w:val="945"/>
        <w:jc w:val="both"/>
        <w:spacing w:before="120" w:line="22" w:lineRule="atLeast"/>
        <w:widowControl w:val="off"/>
        <w:tabs>
          <w:tab w:val="left" w:pos="567" w:leader="none"/>
        </w:tabs>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甲方：[  ]       </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乙方：[  ]</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  </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bidi="zh-CN"/>
        </w:rPr>
        <w:t xml:space="preserve">法定代表人/负责人</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法定代表人/负责人</w:t>
      </w:r>
      <w:r>
        <w:rPr>
          <w:rFonts w:hint="eastAsia" w:ascii="宋体" w:hAnsi="宋体" w:eastAsia="宋体" w:cs="宋体"/>
          <w:color w:val="000000"/>
          <w:sz w:val="24"/>
          <w:szCs w:val="24"/>
          <w:highlight w:val="none"/>
          <w:lang w:val="en-US" w:eastAsia="zh-CN" w:bidi="zh-CN"/>
        </w:rPr>
        <w:t xml:space="preserve">         </w:t>
      </w:r>
      <w:r>
        <w:rPr>
          <w:rFonts w:ascii="宋体" w:hAnsi="宋体" w:eastAsia="宋体" w:cs="宋体"/>
          <w:color w:val="000000"/>
          <w:sz w:val="24"/>
          <w:szCs w:val="24"/>
          <w:highlight w:val="none"/>
          <w:lang w:val="en-US" w:eastAsia="zh-CN"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或授权代表：（签字）     </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          或授权代表：（签字）   </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2"/>
          <w:szCs w:val="22"/>
          <w:highlight w:val="none"/>
          <w:lang w:val="en-US" w:bidi="zh-CN"/>
        </w:rPr>
      </w:pPr>
      <w:r>
        <w:rPr>
          <w:rFonts w:hint="eastAsia" w:ascii="宋体" w:hAnsi="宋体" w:eastAsia="宋体" w:cs="宋体"/>
          <w:color w:val="000000"/>
          <w:sz w:val="24"/>
          <w:szCs w:val="24"/>
          <w:highlight w:val="none"/>
          <w:lang w:val="en-US" w:bidi="zh-CN"/>
        </w:rPr>
        <w:t xml:space="preserve">[  ]年[  ]月[  ]日</w:t>
      </w:r>
      <w:r>
        <w:rPr>
          <w:rFonts w:hint="eastAsia" w:ascii="宋体" w:hAnsi="宋体" w:eastAsia="宋体" w:cs="宋体"/>
          <w:color w:val="000000"/>
          <w:sz w:val="24"/>
          <w:szCs w:val="24"/>
          <w:highlight w:val="none"/>
          <w:lang w:val="en-US" w:eastAsia="zh-CN" w:bidi="zh-CN"/>
        </w:rPr>
        <w:t xml:space="preserve">                  </w:t>
      </w:r>
      <w:r>
        <w:rPr>
          <w:rFonts w:hint="eastAsia" w:ascii="宋体" w:hAnsi="宋体" w:eastAsia="宋体" w:cs="宋体"/>
          <w:color w:val="000000"/>
          <w:sz w:val="24"/>
          <w:szCs w:val="24"/>
          <w:highlight w:val="none"/>
          <w:lang w:val="en-US" w:bidi="zh-CN"/>
        </w:rPr>
        <w:t xml:space="preserve">[  ]年[  ]月[  ]日</w:t>
      </w:r>
      <w:r>
        <w:rPr>
          <w:rFonts w:hint="eastAsia" w:ascii="宋体" w:hAnsi="宋体" w:eastAsia="宋体" w:cs="宋体"/>
          <w:color w:val="000000"/>
          <w:sz w:val="22"/>
          <w:szCs w:val="22"/>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eastAsia="zh-CN" w:bidi="zh-CN"/>
        </w:rPr>
      </w:pPr>
      <w:r>
        <w:rPr>
          <w:rFonts w:hint="eastAsia" w:ascii="宋体" w:hAnsi="宋体" w:eastAsia="宋体" w:cs="宋体"/>
          <w:color w:val="000000"/>
          <w:sz w:val="24"/>
          <w:szCs w:val="24"/>
          <w:highlight w:val="none"/>
          <w:lang w:val="en-US" w:eastAsia="zh-CN"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eastAsia="zh-CN" w:bidi="zh-CN"/>
        </w:rPr>
        <w:t xml:space="preserve">丙</w:t>
      </w:r>
      <w:r>
        <w:rPr>
          <w:rFonts w:hint="eastAsia" w:ascii="宋体" w:hAnsi="宋体" w:eastAsia="宋体" w:cs="宋体"/>
          <w:color w:val="000000"/>
          <w:sz w:val="24"/>
          <w:szCs w:val="24"/>
          <w:highlight w:val="none"/>
          <w:lang w:val="en-US" w:bidi="zh-CN"/>
        </w:rPr>
        <w:t xml:space="preserve">方：[  ] </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法定代表人/负责人                     </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或授权代表：（签字）</w:t>
      </w: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t xml:space="preserve">[  ]年[  ]月[  ]日</w:t>
      </w:r>
      <w:bookmarkStart w:id="823" w:name="_Toc99301426"/>
      <w:r>
        <w:rPr>
          <w:rFonts w:hint="eastAsia" w:ascii="宋体" w:hAnsi="宋体" w:eastAsia="宋体" w:cs="宋体"/>
          <w:color w:val="000000"/>
          <w:sz w:val="24"/>
          <w:szCs w:val="24"/>
          <w:highlight w:val="none"/>
          <w:lang w:val="en-US" w:bidi="zh-CN"/>
        </w:rPr>
      </w:r>
      <w:r/>
    </w:p>
    <w:p>
      <w:pPr>
        <w:pStyle w:val="945"/>
        <w:ind w:firstLine="640"/>
        <w:jc w:val="center"/>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r>
      <w:r/>
    </w:p>
    <w:p>
      <w:pPr>
        <w:pStyle w:val="945"/>
        <w:ind w:firstLine="640"/>
        <w:jc w:val="both"/>
        <w:spacing w:line="560" w:lineRule="exact"/>
        <w:rPr>
          <w:rFonts w:hint="eastAsia" w:ascii="宋体" w:hAnsi="宋体" w:eastAsia="宋体" w:cs="宋体"/>
          <w:color w:val="000000"/>
          <w:sz w:val="24"/>
          <w:szCs w:val="24"/>
          <w:highlight w:val="none"/>
          <w:lang w:val="en-US" w:bidi="zh-CN"/>
        </w:rPr>
      </w:pPr>
      <w:r>
        <w:rPr>
          <w:rFonts w:hint="eastAsia" w:ascii="宋体" w:hAnsi="宋体" w:eastAsia="宋体" w:cs="宋体"/>
          <w:color w:val="000000"/>
          <w:sz w:val="24"/>
          <w:szCs w:val="24"/>
          <w:highlight w:val="none"/>
          <w:lang w:val="en-US" w:bidi="zh-CN"/>
        </w:rPr>
        <w:br w:type="page" w:clear="all"/>
      </w:r>
      <w:r>
        <w:rPr>
          <w:rFonts w:hint="eastAsia" w:ascii="宋体" w:hAnsi="宋体" w:eastAsia="宋体" w:cs="宋体"/>
          <w:color w:val="000000"/>
          <w:sz w:val="24"/>
          <w:szCs w:val="24"/>
          <w:highlight w:val="none"/>
          <w:lang w:val="en-US" w:bidi="zh-CN"/>
        </w:rPr>
      </w:r>
      <w:r/>
    </w:p>
    <w:p>
      <w:pPr>
        <w:pStyle w:val="945"/>
        <w:ind w:firstLine="640"/>
        <w:jc w:val="center"/>
        <w:spacing w:line="560" w:lineRule="exact"/>
        <w:rPr>
          <w:b/>
          <w:sz w:val="36"/>
          <w:szCs w:val="36"/>
          <w:highlight w:val="none"/>
        </w:rPr>
      </w:pPr>
      <w:r>
        <w:rPr>
          <w:b/>
          <w:sz w:val="36"/>
          <w:szCs w:val="36"/>
          <w:highlight w:val="none"/>
        </w:rPr>
        <w:t xml:space="preserve">第七章   投标文件格式</w:t>
      </w:r>
      <w:bookmarkEnd w:id="823"/>
      <w:r>
        <w:rPr>
          <w:b/>
          <w:sz w:val="36"/>
          <w:szCs w:val="36"/>
          <w:highlight w:val="none"/>
        </w:rPr>
      </w:r>
      <w:r/>
    </w:p>
    <w:p>
      <w:pPr>
        <w:pStyle w:val="945"/>
        <w:ind w:left="142"/>
        <w:spacing w:line="360" w:lineRule="auto"/>
        <w:tabs>
          <w:tab w:val="left" w:pos="900" w:leader="none"/>
          <w:tab w:val="left" w:pos="1980" w:leader="none"/>
        </w:tabs>
        <w:rPr>
          <w:b/>
          <w:sz w:val="24"/>
          <w:highlight w:val="none"/>
        </w:rPr>
      </w:pPr>
      <w:r>
        <w:rPr>
          <w:b/>
          <w:sz w:val="24"/>
          <w:highlight w:val="none"/>
        </w:rPr>
      </w:r>
      <w:r/>
    </w:p>
    <w:p>
      <w:pPr>
        <w:pStyle w:val="945"/>
        <w:ind w:left="142"/>
        <w:spacing w:line="360" w:lineRule="auto"/>
        <w:tabs>
          <w:tab w:val="left" w:pos="900" w:leader="none"/>
          <w:tab w:val="left" w:pos="1980" w:leader="none"/>
        </w:tabs>
        <w:rPr>
          <w:b/>
          <w:sz w:val="24"/>
          <w:highlight w:val="none"/>
        </w:rPr>
      </w:pPr>
      <w:r>
        <w:rPr>
          <w:b/>
          <w:sz w:val="24"/>
          <w:highlight w:val="none"/>
        </w:rPr>
      </w:r>
      <w:r/>
    </w:p>
    <w:p>
      <w:pPr>
        <w:pStyle w:val="945"/>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945"/>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945"/>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945"/>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945"/>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945"/>
        <w:jc w:val="left"/>
        <w:widowControl/>
        <w:rPr>
          <w:sz w:val="24"/>
          <w:highlight w:val="none"/>
        </w:rPr>
      </w:pPr>
      <w:r>
        <w:rPr>
          <w:sz w:val="24"/>
          <w:highlight w:val="none"/>
        </w:rPr>
        <w:br w:type="page" w:clear="all"/>
      </w:r>
      <w:r>
        <w:rPr>
          <w:sz w:val="24"/>
          <w:highlight w:val="none"/>
        </w:rPr>
      </w:r>
      <w:r/>
    </w:p>
    <w:p>
      <w:pPr>
        <w:pStyle w:val="945"/>
        <w:jc w:val="left"/>
        <w:keepLines/>
        <w:keepNext/>
        <w:spacing w:before="120" w:line="300" w:lineRule="auto"/>
        <w:rPr>
          <w:b/>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spacing w:val="20"/>
          <w:sz w:val="24"/>
          <w:highlight w:val="none"/>
        </w:rPr>
        <w:t xml:space="preserve">一、资格证明文件格式</w:t>
      </w:r>
      <w:r>
        <w:rPr>
          <w:b/>
          <w:sz w:val="30"/>
          <w:szCs w:val="20"/>
          <w:highlight w:val="none"/>
        </w:rPr>
      </w:r>
      <w:r/>
    </w:p>
    <w:p>
      <w:pPr>
        <w:pStyle w:val="945"/>
        <w:rPr>
          <w:b/>
          <w:spacing w:val="20"/>
          <w:szCs w:val="21"/>
          <w:highlight w:val="none"/>
        </w:rPr>
      </w:pPr>
      <w:r>
        <w:rPr>
          <w:b/>
          <w:spacing w:val="20"/>
          <w:szCs w:val="21"/>
          <w:highlight w:val="none"/>
        </w:rPr>
      </w:r>
      <w:r/>
    </w:p>
    <w:p>
      <w:pPr>
        <w:pStyle w:val="945"/>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945"/>
        <w:jc w:val="center"/>
        <w:rPr>
          <w:szCs w:val="21"/>
          <w:highlight w:val="none"/>
        </w:rPr>
      </w:pPr>
      <w:r>
        <w:rPr>
          <w:szCs w:val="21"/>
          <w:highlight w:val="none"/>
        </w:rPr>
      </w:r>
      <w:r/>
    </w:p>
    <w:p>
      <w:pPr>
        <w:pStyle w:val="945"/>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945"/>
        <w:ind w:firstLine="963"/>
        <w:rPr>
          <w:rFonts w:hint="eastAsia"/>
          <w:b/>
          <w:spacing w:val="60"/>
          <w:sz w:val="52"/>
          <w:szCs w:val="52"/>
          <w:highlight w:val="none"/>
        </w:rPr>
      </w:pPr>
      <w:r>
        <w:rPr>
          <w:rFonts w:hint="eastAsia"/>
          <w:b/>
          <w:spacing w:val="60"/>
          <w:sz w:val="52"/>
          <w:szCs w:val="52"/>
          <w:highlight w:val="none"/>
        </w:rPr>
      </w:r>
      <w:r/>
    </w:p>
    <w:p>
      <w:pPr>
        <w:pStyle w:val="945"/>
        <w:ind w:firstLine="963"/>
        <w:rPr>
          <w:rFonts w:hint="eastAsia"/>
          <w:b/>
          <w:spacing w:val="60"/>
          <w:sz w:val="52"/>
          <w:szCs w:val="52"/>
          <w:highlight w:val="none"/>
        </w:rPr>
      </w:pPr>
      <w:r>
        <w:rPr>
          <w:rFonts w:hint="eastAsia"/>
          <w:b/>
          <w:spacing w:val="60"/>
          <w:sz w:val="52"/>
          <w:szCs w:val="52"/>
          <w:highlight w:val="none"/>
        </w:rPr>
      </w:r>
      <w:r/>
    </w:p>
    <w:p>
      <w:pPr>
        <w:pStyle w:val="945"/>
        <w:ind w:firstLine="542"/>
        <w:rPr>
          <w:b/>
          <w:spacing w:val="20"/>
          <w:sz w:val="32"/>
          <w:szCs w:val="32"/>
          <w:highlight w:val="none"/>
        </w:rPr>
      </w:pPr>
      <w:r>
        <w:rPr>
          <w:b/>
          <w:spacing w:val="20"/>
          <w:sz w:val="32"/>
          <w:szCs w:val="32"/>
          <w:highlight w:val="none"/>
        </w:rPr>
      </w:r>
      <w:r/>
    </w:p>
    <w:p>
      <w:pPr>
        <w:pStyle w:val="945"/>
        <w:ind w:firstLine="542"/>
        <w:rPr>
          <w:b/>
          <w:spacing w:val="20"/>
          <w:sz w:val="32"/>
          <w:szCs w:val="32"/>
          <w:highlight w:val="none"/>
        </w:rPr>
      </w:pPr>
      <w:r>
        <w:rPr>
          <w:b/>
          <w:spacing w:val="20"/>
          <w:sz w:val="32"/>
          <w:szCs w:val="32"/>
          <w:highlight w:val="none"/>
        </w:rPr>
      </w:r>
      <w:r/>
    </w:p>
    <w:p>
      <w:pPr>
        <w:pStyle w:val="945"/>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45"/>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45"/>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945"/>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945"/>
        <w:jc w:val="center"/>
        <w:rPr>
          <w:b/>
          <w:sz w:val="32"/>
          <w:szCs w:val="32"/>
          <w:highlight w:val="none"/>
        </w:rPr>
      </w:pPr>
      <w:r>
        <w:rPr>
          <w:b/>
          <w:sz w:val="32"/>
          <w:szCs w:val="32"/>
          <w:highlight w:val="none"/>
        </w:rPr>
      </w:r>
      <w:r/>
    </w:p>
    <w:p>
      <w:pPr>
        <w:pStyle w:val="945"/>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945"/>
        <w:rPr>
          <w:b/>
          <w:highlight w:val="none"/>
        </w:rPr>
      </w:pPr>
      <w:r>
        <w:rPr>
          <w:b/>
          <w:highlight w:val="none"/>
        </w:rPr>
      </w:r>
      <w:r/>
    </w:p>
    <w:p>
      <w:pPr>
        <w:pStyle w:val="945"/>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948"/>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45"/>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945"/>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959"/>
        <w:ind w:firstLine="480"/>
        <w:spacing w:line="460" w:lineRule="exact"/>
        <w:rPr>
          <w:highlight w:val="none"/>
        </w:rPr>
      </w:pPr>
      <w:r>
        <w:rPr>
          <w:highlight w:val="none"/>
        </w:rPr>
      </w:r>
      <w:r/>
    </w:p>
    <w:p>
      <w:pPr>
        <w:pStyle w:val="959"/>
        <w:ind w:firstLine="480"/>
        <w:spacing w:line="460" w:lineRule="exact"/>
        <w:rPr>
          <w:highlight w:val="none"/>
          <w:u w:val="single"/>
        </w:rPr>
      </w:pPr>
      <w:r>
        <w:rPr>
          <w:rFonts w:hint="eastAsia"/>
          <w:highlight w:val="none"/>
        </w:rPr>
        <w:t xml:space="preserve">致：</w:t>
      </w:r>
      <w:r>
        <w:rPr>
          <w:rFonts w:hint="eastAsia"/>
          <w:highlight w:val="none"/>
          <w:u w:val="single"/>
        </w:rPr>
        <w:t xml:space="preserve">（采购人名称）</w:t>
      </w:r>
      <w:r>
        <w:rPr>
          <w:highlight w:val="none"/>
          <w:u w:val="single"/>
        </w:rPr>
      </w:r>
      <w:r/>
    </w:p>
    <w:p>
      <w:pPr>
        <w:pStyle w:val="959"/>
        <w:ind w:firstLine="480"/>
        <w:spacing w:line="460" w:lineRule="exact"/>
        <w:rPr>
          <w:highlight w:val="none"/>
        </w:rPr>
      </w:pPr>
      <w:r>
        <w:rPr>
          <w:highlight w:val="none"/>
        </w:rPr>
      </w:r>
      <w:r/>
    </w:p>
    <w:p>
      <w:pPr>
        <w:pStyle w:val="959"/>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959"/>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59"/>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959"/>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959"/>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59"/>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59"/>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59"/>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59"/>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959"/>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959"/>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59"/>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59"/>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59"/>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959"/>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959"/>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59"/>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59"/>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w:t>
      </w:r>
      <w:r>
        <w:rPr>
          <w:rFonts w:hint="eastAsia"/>
          <w:highlight w:val="none"/>
          <w:lang w:eastAsia="zh-CN"/>
        </w:rPr>
        <w:t xml:space="preserve">中华人民共和国政府采购法</w:t>
      </w:r>
      <w:r>
        <w:rPr>
          <w:highlight w:val="none"/>
        </w:rPr>
        <w:t xml:space="preserve">》第二十二条规定的条件。</w:t>
      </w:r>
      <w:r>
        <w:rPr>
          <w:highlight w:val="none"/>
        </w:rPr>
      </w:r>
      <w:r/>
    </w:p>
    <w:p>
      <w:pPr>
        <w:pStyle w:val="959"/>
        <w:ind w:firstLine="480"/>
        <w:spacing w:line="460" w:lineRule="exact"/>
        <w:rPr>
          <w:highlight w:val="none"/>
        </w:rPr>
      </w:pPr>
      <w:r>
        <w:rPr>
          <w:highlight w:val="none"/>
        </w:rPr>
      </w:r>
      <w:r/>
    </w:p>
    <w:p>
      <w:pPr>
        <w:pStyle w:val="959"/>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959"/>
        <w:ind w:firstLine="480"/>
        <w:spacing w:line="460" w:lineRule="exact"/>
        <w:rPr>
          <w:highlight w:val="none"/>
        </w:rPr>
      </w:pPr>
      <w:r>
        <w:rPr>
          <w:highlight w:val="none"/>
        </w:rPr>
      </w:r>
      <w:r/>
    </w:p>
    <w:p>
      <w:pPr>
        <w:pStyle w:val="959"/>
        <w:ind w:firstLine="480"/>
        <w:spacing w:line="460" w:lineRule="exact"/>
        <w:rPr>
          <w:highlight w:val="none"/>
        </w:rPr>
      </w:pPr>
      <w:r>
        <w:rPr>
          <w:highlight w:val="none"/>
        </w:rPr>
      </w:r>
      <w:r/>
    </w:p>
    <w:p>
      <w:pPr>
        <w:pStyle w:val="959"/>
        <w:ind w:firstLine="480"/>
        <w:spacing w:line="460" w:lineRule="exact"/>
        <w:rPr>
          <w:highlight w:val="none"/>
        </w:rPr>
      </w:pPr>
      <w:r>
        <w:rPr>
          <w:rFonts w:hint="eastAsia"/>
          <w:highlight w:val="none"/>
        </w:rPr>
        <w:t xml:space="preserve">                                            投标人：（加盖公章）</w:t>
      </w:r>
      <w:r>
        <w:rPr>
          <w:highlight w:val="none"/>
        </w:rPr>
      </w:r>
      <w:r/>
    </w:p>
    <w:p>
      <w:pPr>
        <w:pStyle w:val="959"/>
        <w:ind w:firstLine="480"/>
        <w:spacing w:line="460" w:lineRule="exact"/>
        <w:rPr>
          <w:highlight w:val="none"/>
        </w:rPr>
      </w:pPr>
      <w:r>
        <w:rPr>
          <w:rFonts w:hint="eastAsia"/>
          <w:highlight w:val="none"/>
        </w:rPr>
        <w:t xml:space="preserve">                                           法定代表人（或单位负责人）签字或盖章：</w:t>
      </w:r>
      <w:r>
        <w:rPr>
          <w:highlight w:val="none"/>
        </w:rPr>
      </w:r>
      <w:r/>
    </w:p>
    <w:p>
      <w:pPr>
        <w:pStyle w:val="959"/>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945"/>
        <w:spacing w:line="360" w:lineRule="auto"/>
        <w:rPr>
          <w:rFonts w:hint="eastAsia"/>
          <w:sz w:val="24"/>
          <w:highlight w:val="none"/>
        </w:rPr>
      </w:pPr>
      <w:r>
        <w:rPr>
          <w:rFonts w:hint="eastAsia"/>
          <w:sz w:val="24"/>
          <w:highlight w:val="none"/>
        </w:rPr>
      </w:r>
      <w:r/>
    </w:p>
    <w:p>
      <w:pPr>
        <w:pStyle w:val="945"/>
        <w:spacing w:line="360" w:lineRule="auto"/>
        <w:rPr>
          <w:rFonts w:hint="eastAsia"/>
          <w:sz w:val="24"/>
          <w:highlight w:val="none"/>
        </w:rPr>
      </w:pPr>
      <w:r>
        <w:rPr>
          <w:rFonts w:hint="eastAsia"/>
          <w:sz w:val="24"/>
          <w:highlight w:val="none"/>
        </w:rPr>
      </w:r>
      <w:r/>
    </w:p>
    <w:p>
      <w:pPr>
        <w:pStyle w:val="945"/>
        <w:spacing w:line="360" w:lineRule="auto"/>
        <w:rPr>
          <w:rFonts w:hint="eastAsia"/>
          <w:sz w:val="24"/>
          <w:highlight w:val="none"/>
        </w:rPr>
      </w:pPr>
      <w:r>
        <w:rPr>
          <w:rFonts w:hint="eastAsia"/>
          <w:sz w:val="24"/>
          <w:highlight w:val="none"/>
        </w:rPr>
      </w:r>
      <w:r/>
    </w:p>
    <w:p>
      <w:pPr>
        <w:pStyle w:val="945"/>
        <w:spacing w:line="360" w:lineRule="auto"/>
        <w:rPr>
          <w:sz w:val="24"/>
          <w:highlight w:val="none"/>
        </w:rPr>
      </w:pPr>
      <w:r>
        <w:rPr>
          <w:sz w:val="24"/>
          <w:highlight w:val="none"/>
        </w:rPr>
        <w:t xml:space="preserve">说明：</w:t>
      </w:r>
      <w:r>
        <w:rPr>
          <w:rFonts w:hint="eastAsia"/>
          <w:sz w:val="24"/>
          <w:highlight w:val="none"/>
        </w:rPr>
        <w:t xml:space="preserve">供应商承诺不实的，依据《</w:t>
      </w:r>
      <w:r>
        <w:rPr>
          <w:rFonts w:hint="eastAsia"/>
          <w:sz w:val="24"/>
          <w:highlight w:val="none"/>
          <w:lang w:eastAsia="zh-CN"/>
        </w:rPr>
        <w:t xml:space="preserve">中华人民共和国政府采购法</w:t>
      </w:r>
      <w:r>
        <w:rPr>
          <w:rFonts w:hint="eastAsia"/>
          <w:sz w:val="24"/>
          <w:highlight w:val="none"/>
        </w:rPr>
        <w:t xml:space="preserve">》第七十七条“提供虚假材料谋取中标、成交的”有关规定予以处理</w:t>
      </w:r>
      <w:r>
        <w:rPr>
          <w:sz w:val="24"/>
          <w:highlight w:val="none"/>
        </w:rPr>
        <w:t xml:space="preserve">。</w:t>
      </w:r>
      <w:r>
        <w:rPr>
          <w:sz w:val="24"/>
          <w:highlight w:val="none"/>
        </w:rPr>
      </w:r>
      <w:r/>
    </w:p>
    <w:p>
      <w:pPr>
        <w:pStyle w:val="945"/>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945"/>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rPr>
          <w:color w:val="000000"/>
          <w:sz w:val="24"/>
          <w:szCs w:val="20"/>
          <w:highlight w:val="none"/>
        </w:rPr>
      </w:r>
      <w:r/>
    </w:p>
    <w:p>
      <w:pPr>
        <w:pStyle w:val="945"/>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945"/>
        <w:spacing w:line="360" w:lineRule="auto"/>
        <w:tabs>
          <w:tab w:val="left" w:pos="5580" w:leader="none"/>
        </w:tabs>
        <w:rPr>
          <w:sz w:val="24"/>
          <w:highlight w:val="none"/>
        </w:rPr>
      </w:pPr>
      <w:r>
        <w:rPr>
          <w:rFonts w:hint="eastAsia"/>
          <w:sz w:val="24"/>
          <w:highlight w:val="none"/>
        </w:rPr>
        <w:t xml:space="preserve">说明：</w:t>
      </w:r>
      <w:r>
        <w:rPr>
          <w:sz w:val="24"/>
          <w:highlight w:val="none"/>
        </w:rPr>
      </w:r>
      <w:r/>
    </w:p>
    <w:p>
      <w:pPr>
        <w:pStyle w:val="945"/>
        <w:spacing w:line="360" w:lineRule="auto"/>
        <w:tabs>
          <w:tab w:val="left" w:pos="5580" w:leader="none"/>
        </w:tabs>
        <w:rPr>
          <w:sz w:val="24"/>
          <w:highlight w:val="none"/>
        </w:rPr>
      </w:pPr>
      <w:r>
        <w:rPr>
          <w:rFonts w:hint="eastAsia"/>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highlight w:val="none"/>
        </w:rPr>
      </w:r>
      <w:r/>
    </w:p>
    <w:p>
      <w:pPr>
        <w:pStyle w:val="945"/>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945"/>
        <w:spacing w:line="360" w:lineRule="auto"/>
        <w:tabs>
          <w:tab w:val="left" w:pos="5580" w:leader="none"/>
        </w:tabs>
        <w:rPr>
          <w:rFonts w:hint="eastAsia"/>
          <w:sz w:val="24"/>
          <w:highlight w:val="none"/>
        </w:rPr>
      </w:pPr>
      <w:r>
        <w:rPr>
          <w:rFonts w:hint="eastAsia"/>
          <w:sz w:val="24"/>
          <w:highlight w:val="none"/>
        </w:rPr>
        <w:t xml:space="preserve">3）对于多标的的采购项目，供应商应充分、准确地了解所投产品制造企业信息。对相关情况了解不清楚的，不建议填报本声明函。</w:t>
      </w:r>
      <w:r>
        <w:rPr>
          <w:rFonts w:hint="eastAsia"/>
          <w:sz w:val="24"/>
          <w:highlight w:val="none"/>
        </w:rPr>
      </w:r>
      <w:r/>
    </w:p>
    <w:p>
      <w:pPr>
        <w:pStyle w:val="945"/>
        <w:spacing w:line="360" w:lineRule="auto"/>
        <w:tabs>
          <w:tab w:val="left" w:pos="5580" w:leader="none"/>
        </w:tabs>
        <w:rPr>
          <w:sz w:val="24"/>
          <w:highlight w:val="none"/>
        </w:rPr>
      </w:pPr>
      <w:r>
        <w:rPr>
          <w:rFonts w:hint="eastAsia"/>
          <w:sz w:val="24"/>
          <w:highlight w:val="none"/>
        </w:rPr>
        <w:t xml:space="preserve">4）中小企业认定标准以《关于印发中小企业划型标准规定的通知》（工信部联企业〔2011〕300号）文件规定为准。</w:t>
      </w:r>
      <w:r>
        <w:rPr>
          <w:sz w:val="24"/>
          <w:highlight w:val="none"/>
        </w:rPr>
      </w:r>
      <w:r/>
    </w:p>
    <w:p>
      <w:pPr>
        <w:pStyle w:val="945"/>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highlight w:val="none"/>
        </w:rPr>
        <w:fldChar w:fldCharType="begin"/>
      </w:r>
      <w:r>
        <w:rPr>
          <w:sz w:val="24"/>
          <w:highlight w:val="none"/>
        </w:rPr>
        <w:instrText xml:space="preserve"> HYPERLINK "http://202.106.120.146/baosong/appweb/orgScale.html" </w:instrText>
      </w:r>
      <w:r>
        <w:rPr>
          <w:sz w:val="24"/>
          <w:highlight w:val="none"/>
        </w:rPr>
        <w:fldChar w:fldCharType="separate"/>
      </w:r>
      <w:r>
        <w:rPr>
          <w:rStyle w:val="1020"/>
          <w:sz w:val="24"/>
          <w:highlight w:val="none"/>
        </w:rPr>
        <w:t xml:space="preserve">http://202.106.120.146/baosong/appweb/orgScale.html</w:t>
      </w:r>
      <w:r>
        <w:rPr>
          <w:sz w:val="24"/>
          <w:highlight w:val="none"/>
        </w:rPr>
        <w:fldChar w:fldCharType="end"/>
      </w:r>
      <w:r>
        <w:rPr>
          <w:rFonts w:hint="eastAsia"/>
          <w:sz w:val="24"/>
          <w:highlight w:val="none"/>
        </w:rPr>
        <w:t xml:space="preserve">）</w:t>
      </w:r>
      <w:r>
        <w:rPr>
          <w:rFonts w:hint="eastAsia"/>
          <w:sz w:val="24"/>
          <w:highlight w:val="none"/>
        </w:rPr>
      </w:r>
      <w:r/>
    </w:p>
    <w:p>
      <w:pPr>
        <w:pStyle w:val="945"/>
        <w:spacing w:line="360" w:lineRule="auto"/>
        <w:tabs>
          <w:tab w:val="left" w:pos="5580" w:leader="none"/>
        </w:tabs>
        <w:rPr>
          <w:rFonts w:hint="eastAsia" w:ascii="宋体" w:hAnsi="宋体"/>
          <w:b/>
          <w:sz w:val="24"/>
          <w:highlight w:val="none"/>
        </w:rPr>
      </w:pPr>
      <w:r>
        <w:rPr>
          <w:rFonts w:hint="eastAsia"/>
          <w:sz w:val="24"/>
          <w:highlight w:val="none"/>
        </w:rPr>
        <w:t xml:space="preserve">6）</w:t>
      </w:r>
      <w:r>
        <w:rPr>
          <w:rFonts w:ascii="宋体" w:hAnsi="宋体"/>
          <w:b/>
          <w:sz w:val="24"/>
          <w:highlight w:val="none"/>
        </w:rPr>
        <w:t xml:space="preserve">在货物采购项目中，供应商提供的货物既有中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rPr>
          <w:rFonts w:hint="eastAsia" w:ascii="宋体" w:hAnsi="宋体"/>
          <w:b/>
          <w:sz w:val="24"/>
          <w:highlight w:val="none"/>
        </w:rPr>
      </w:r>
      <w:r/>
    </w:p>
    <w:p>
      <w:pPr>
        <w:pStyle w:val="945"/>
        <w:spacing w:line="360" w:lineRule="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rPr>
          <w:rFonts w:ascii="宋体" w:hAnsi="宋体"/>
          <w:b/>
          <w:sz w:val="24"/>
          <w:highlight w:val="none"/>
        </w:rPr>
      </w:r>
      <w:r/>
    </w:p>
    <w:p>
      <w:pPr>
        <w:pStyle w:val="945"/>
        <w:jc w:val="left"/>
        <w:widowControl/>
        <w:rPr>
          <w:color w:val="000000"/>
          <w:sz w:val="24"/>
          <w:highlight w:val="none"/>
        </w:rPr>
      </w:pPr>
      <w:r>
        <w:rPr>
          <w:color w:val="000000"/>
          <w:sz w:val="24"/>
          <w:highlight w:val="none"/>
        </w:rPr>
      </w:r>
      <w:r/>
    </w:p>
    <w:p>
      <w:pPr>
        <w:pStyle w:val="945"/>
        <w:spacing w:before="240" w:after="240" w:line="360" w:lineRule="auto"/>
        <w:rPr>
          <w:color w:val="000000"/>
          <w:sz w:val="24"/>
          <w:highlight w:val="none"/>
        </w:rPr>
      </w:pPr>
      <w:r>
        <w:rPr>
          <w:color w:val="000000"/>
          <w:sz w:val="24"/>
          <w:highlight w:val="none"/>
        </w:rPr>
        <w:t xml:space="preserve"> </w:t>
      </w:r>
      <w:r>
        <w:rPr>
          <w:color w:val="000000"/>
          <w:sz w:val="24"/>
          <w:highlight w:val="none"/>
        </w:rPr>
      </w:r>
      <w:r/>
    </w:p>
    <w:p>
      <w:pPr>
        <w:pStyle w:val="945"/>
        <w:jc w:val="both"/>
        <w:spacing w:before="240" w:after="240" w:line="360" w:lineRule="auto"/>
        <w:rPr>
          <w:rFonts w:hint="eastAsia"/>
          <w:color w:val="000000"/>
          <w:sz w:val="24"/>
          <w:szCs w:val="20"/>
          <w:highlight w:val="none"/>
        </w:rPr>
      </w:pPr>
      <w:r>
        <w:rPr>
          <w:rFonts w:hint="eastAsia"/>
          <w:color w:val="000000"/>
          <w:sz w:val="24"/>
          <w:szCs w:val="20"/>
          <w:highlight w:val="none"/>
        </w:rPr>
      </w:r>
      <w:r/>
    </w:p>
    <w:p>
      <w:pPr>
        <w:pStyle w:val="976"/>
        <w:tabs>
          <w:tab w:val="left" w:pos="567" w:leader="none"/>
        </w:tabs>
        <w:rPr>
          <w:rFonts w:hint="eastAsia"/>
          <w:color w:val="000000"/>
          <w:sz w:val="24"/>
          <w:szCs w:val="20"/>
          <w:highlight w:val="none"/>
        </w:rPr>
      </w:pPr>
      <w:r>
        <w:rPr>
          <w:rFonts w:hint="eastAsia"/>
          <w:color w:val="000000"/>
          <w:sz w:val="24"/>
          <w:szCs w:val="20"/>
          <w:highlight w:val="none"/>
        </w:rPr>
      </w:r>
      <w:r/>
    </w:p>
    <w:p>
      <w:pPr>
        <w:pStyle w:val="945"/>
        <w:rPr>
          <w:rFonts w:hint="eastAsia"/>
          <w:color w:val="000000"/>
          <w:sz w:val="24"/>
          <w:szCs w:val="20"/>
          <w:highlight w:val="none"/>
        </w:rPr>
      </w:pPr>
      <w:r>
        <w:rPr>
          <w:rFonts w:hint="eastAsia"/>
          <w:color w:val="000000"/>
          <w:sz w:val="24"/>
          <w:szCs w:val="20"/>
          <w:highlight w:val="none"/>
        </w:rPr>
      </w:r>
      <w:r/>
    </w:p>
    <w:p>
      <w:pPr>
        <w:pStyle w:val="976"/>
        <w:tabs>
          <w:tab w:val="left" w:pos="567" w:leader="none"/>
        </w:tabs>
        <w:rPr>
          <w:rFonts w:hint="eastAsia"/>
          <w:color w:val="000000"/>
          <w:sz w:val="24"/>
          <w:szCs w:val="20"/>
          <w:highlight w:val="none"/>
        </w:rPr>
      </w:pPr>
      <w:r>
        <w:rPr>
          <w:rFonts w:hint="eastAsia"/>
          <w:color w:val="000000"/>
          <w:sz w:val="24"/>
          <w:szCs w:val="20"/>
          <w:highlight w:val="none"/>
        </w:rPr>
      </w:r>
      <w:r/>
    </w:p>
    <w:p>
      <w:pPr>
        <w:pStyle w:val="945"/>
        <w:rPr>
          <w:rFonts w:hint="eastAsia"/>
          <w:color w:val="000000"/>
          <w:sz w:val="24"/>
          <w:szCs w:val="20"/>
          <w:highlight w:val="none"/>
        </w:rPr>
      </w:pPr>
      <w:r>
        <w:rPr>
          <w:rFonts w:hint="eastAsia"/>
          <w:color w:val="000000"/>
          <w:sz w:val="24"/>
          <w:szCs w:val="20"/>
          <w:highlight w:val="none"/>
        </w:rPr>
      </w:r>
      <w:r/>
    </w:p>
    <w:p>
      <w:pPr>
        <w:pStyle w:val="976"/>
        <w:tabs>
          <w:tab w:val="left" w:pos="567" w:leader="none"/>
        </w:tabs>
        <w:rPr>
          <w:rFonts w:hint="eastAsia"/>
          <w:color w:val="000000"/>
          <w:sz w:val="24"/>
          <w:szCs w:val="20"/>
          <w:highlight w:val="none"/>
        </w:rPr>
      </w:pPr>
      <w:r>
        <w:rPr>
          <w:rFonts w:hint="eastAsia"/>
          <w:color w:val="000000"/>
          <w:sz w:val="24"/>
          <w:szCs w:val="20"/>
          <w:highlight w:val="none"/>
        </w:rPr>
      </w:r>
      <w:r/>
    </w:p>
    <w:p>
      <w:pPr>
        <w:pStyle w:val="945"/>
        <w:rPr>
          <w:rFonts w:hint="eastAsia"/>
          <w:color w:val="000000"/>
          <w:sz w:val="24"/>
          <w:szCs w:val="20"/>
          <w:highlight w:val="none"/>
        </w:rPr>
      </w:pPr>
      <w:r>
        <w:rPr>
          <w:rFonts w:hint="eastAsia"/>
          <w:color w:val="000000"/>
          <w:sz w:val="24"/>
          <w:szCs w:val="20"/>
          <w:highlight w:val="none"/>
        </w:rPr>
      </w:r>
      <w:r/>
    </w:p>
    <w:p>
      <w:pPr>
        <w:pStyle w:val="976"/>
        <w:tabs>
          <w:tab w:val="left" w:pos="567" w:leader="none"/>
        </w:tabs>
        <w:rPr>
          <w:rFonts w:hint="eastAsia"/>
          <w:color w:val="000000"/>
          <w:sz w:val="24"/>
          <w:szCs w:val="20"/>
          <w:highlight w:val="none"/>
        </w:rPr>
      </w:pPr>
      <w:r>
        <w:rPr>
          <w:rFonts w:hint="eastAsia"/>
          <w:color w:val="000000"/>
          <w:sz w:val="24"/>
          <w:szCs w:val="20"/>
          <w:highlight w:val="none"/>
        </w:rPr>
      </w:r>
      <w:r/>
    </w:p>
    <w:p>
      <w:pPr>
        <w:pStyle w:val="945"/>
        <w:rPr>
          <w:rFonts w:hint="eastAsia"/>
          <w:highlight w:val="none"/>
        </w:rPr>
      </w:pPr>
      <w:r>
        <w:rPr>
          <w:rFonts w:hint="eastAsia"/>
          <w:highlight w:val="none"/>
        </w:rPr>
      </w:r>
      <w:r/>
    </w:p>
    <w:p>
      <w:pPr>
        <w:pStyle w:val="945"/>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中小企业声明函（服务）格式</w:t>
      </w:r>
      <w:r>
        <w:rPr>
          <w:b/>
          <w:bCs/>
          <w:color w:val="000000"/>
          <w:sz w:val="36"/>
          <w:szCs w:val="36"/>
          <w:highlight w:val="none"/>
        </w:rPr>
      </w:r>
      <w:r/>
    </w:p>
    <w:p>
      <w:pPr>
        <w:pStyle w:val="945"/>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w:t>
      </w:r>
      <w:r>
        <w:rPr>
          <w:rFonts w:hint="eastAsia"/>
          <w:spacing w:val="6"/>
          <w:sz w:val="24"/>
          <w:highlight w:val="none"/>
          <w:lang w:val="en-US" w:eastAsia="zh-CN"/>
        </w:rPr>
        <w:t xml:space="preserve">项目</w:t>
      </w:r>
      <w:r>
        <w:rPr>
          <w:spacing w:val="6"/>
          <w:sz w:val="24"/>
          <w:highlight w:val="none"/>
        </w:rPr>
        <w:t xml:space="preserve">的</w:t>
      </w:r>
      <w:r>
        <w:rPr>
          <w:rFonts w:hint="eastAsia"/>
          <w:spacing w:val="6"/>
          <w:sz w:val="24"/>
          <w:highlight w:val="none"/>
          <w:lang w:val="en-US" w:eastAsia="zh-CN"/>
        </w:rPr>
        <w:t xml:space="preserve">服务</w:t>
      </w:r>
      <w:r>
        <w:rPr>
          <w:spacing w:val="6"/>
          <w:sz w:val="24"/>
          <w:highlight w:val="none"/>
        </w:rPr>
        <w:t xml:space="preserve">单位全部为符合政策要求的中小企业（或者：服务全部由符合政策要求的中小企业承接）。相关企业（含联合体中的中小企业、签订分包意向协议的中小企业）的具体情况如下：</w:t>
      </w:r>
      <w:r>
        <w:rPr>
          <w:spacing w:val="6"/>
          <w:sz w:val="24"/>
          <w:highlight w:val="none"/>
        </w:rPr>
      </w:r>
      <w:r/>
    </w:p>
    <w:p>
      <w:pPr>
        <w:pStyle w:val="945"/>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945"/>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945"/>
        <w:ind w:firstLine="504"/>
        <w:spacing w:line="360" w:lineRule="auto"/>
        <w:rPr>
          <w:spacing w:val="6"/>
          <w:sz w:val="24"/>
          <w:highlight w:val="none"/>
        </w:rPr>
      </w:pPr>
      <w:r>
        <w:rPr>
          <w:spacing w:val="6"/>
          <w:sz w:val="24"/>
          <w:highlight w:val="none"/>
        </w:rPr>
      </w:r>
      <w:r/>
    </w:p>
    <w:p>
      <w:pPr>
        <w:pStyle w:val="945"/>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945"/>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945"/>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945"/>
        <w:ind w:right="360" w:firstLine="480"/>
        <w:jc w:val="right"/>
        <w:spacing w:line="360" w:lineRule="auto"/>
        <w:rPr>
          <w:color w:val="000000"/>
          <w:sz w:val="24"/>
          <w:highlight w:val="none"/>
        </w:rPr>
      </w:pPr>
      <w:r>
        <w:rPr>
          <w:color w:val="000000"/>
          <w:sz w:val="24"/>
          <w:highlight w:val="none"/>
        </w:rPr>
      </w:r>
      <w:r/>
    </w:p>
    <w:p>
      <w:pPr>
        <w:pStyle w:val="945"/>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45"/>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45"/>
        <w:jc w:val="left"/>
        <w:rPr>
          <w:color w:val="000000"/>
          <w:sz w:val="24"/>
          <w:szCs w:val="21"/>
          <w:highlight w:val="none"/>
        </w:rPr>
      </w:pPr>
      <w:r>
        <w:rPr>
          <w:color w:val="000000"/>
          <w:sz w:val="24"/>
          <w:szCs w:val="21"/>
          <w:highlight w:val="none"/>
        </w:rPr>
      </w:r>
      <w:r/>
    </w:p>
    <w:p>
      <w:pPr>
        <w:pStyle w:val="945"/>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45"/>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45"/>
        <w:jc w:val="left"/>
        <w:rPr>
          <w:color w:val="000000"/>
          <w:szCs w:val="21"/>
          <w:highlight w:val="none"/>
          <w:vertAlign w:val="superscript"/>
        </w:rPr>
      </w:pPr>
      <w:r>
        <w:rPr>
          <w:color w:val="000000"/>
          <w:szCs w:val="21"/>
          <w:highlight w:val="none"/>
          <w:vertAlign w:val="superscript"/>
        </w:rPr>
      </w:r>
      <w:r/>
    </w:p>
    <w:p>
      <w:pPr>
        <w:pStyle w:val="945"/>
        <w:ind w:right="360" w:firstLine="480"/>
        <w:jc w:val="right"/>
        <w:spacing w:line="360" w:lineRule="auto"/>
        <w:rPr>
          <w:color w:val="000000"/>
          <w:sz w:val="24"/>
          <w:highlight w:val="none"/>
        </w:rPr>
      </w:pPr>
      <w:r>
        <w:rPr>
          <w:color w:val="000000"/>
          <w:sz w:val="24"/>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color w:val="000000"/>
          <w:sz w:val="24"/>
          <w:szCs w:val="20"/>
          <w:highlight w:val="none"/>
        </w:rPr>
        <w:outlineLvl w:val="2"/>
      </w:pPr>
      <w:r>
        <w:rPr>
          <w:color w:val="000000"/>
          <w:sz w:val="24"/>
          <w:szCs w:val="20"/>
          <w:highlight w:val="none"/>
        </w:rPr>
      </w:r>
      <w:r/>
    </w:p>
    <w:p>
      <w:pPr>
        <w:pStyle w:val="945"/>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45"/>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945"/>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945"/>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945"/>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945"/>
        <w:ind w:firstLine="504"/>
        <w:spacing w:line="588" w:lineRule="exact"/>
        <w:rPr>
          <w:spacing w:val="6"/>
          <w:sz w:val="24"/>
          <w:highlight w:val="none"/>
        </w:rPr>
      </w:pPr>
      <w:r>
        <w:rPr>
          <w:spacing w:val="6"/>
          <w:sz w:val="24"/>
          <w:highlight w:val="none"/>
        </w:rPr>
      </w:r>
      <w:r/>
    </w:p>
    <w:p>
      <w:pPr>
        <w:pStyle w:val="945"/>
        <w:ind w:firstLine="504"/>
        <w:spacing w:line="588" w:lineRule="exact"/>
        <w:rPr>
          <w:spacing w:val="6"/>
          <w:sz w:val="24"/>
          <w:highlight w:val="none"/>
        </w:rPr>
      </w:pPr>
      <w:r>
        <w:rPr>
          <w:spacing w:val="6"/>
          <w:sz w:val="24"/>
          <w:highlight w:val="none"/>
        </w:rPr>
      </w:r>
      <w:r/>
    </w:p>
    <w:p>
      <w:pPr>
        <w:pStyle w:val="945"/>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945"/>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945"/>
        <w:spacing w:line="360" w:lineRule="auto"/>
        <w:rPr>
          <w:b/>
          <w:color w:val="000000"/>
          <w:sz w:val="24"/>
          <w:highlight w:val="none"/>
        </w:rPr>
        <w:outlineLvl w:val="2"/>
      </w:pPr>
      <w:r>
        <w:rPr>
          <w:b/>
          <w:color w:val="000000"/>
          <w:sz w:val="24"/>
          <w:highlight w:val="none"/>
        </w:rPr>
      </w:r>
      <w:r/>
    </w:p>
    <w:p>
      <w:pPr>
        <w:pStyle w:val="945"/>
        <w:rPr>
          <w:rFonts w:hint="eastAsia"/>
          <w:color w:val="000000"/>
          <w:sz w:val="24"/>
          <w:szCs w:val="20"/>
          <w:highlight w:val="none"/>
        </w:rPr>
      </w:pPr>
      <w:r>
        <w:rPr>
          <w:rFonts w:hint="eastAsia"/>
          <w:color w:val="000000"/>
          <w:sz w:val="24"/>
          <w:szCs w:val="20"/>
          <w:highlight w:val="none"/>
        </w:rPr>
      </w:r>
      <w:r/>
    </w:p>
    <w:p>
      <w:pPr>
        <w:pStyle w:val="945"/>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945"/>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945"/>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945"/>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945"/>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945"/>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945"/>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945"/>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945"/>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945"/>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945"/>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945"/>
        <w:rPr>
          <w:rFonts w:hint="eastAsia"/>
          <w:color w:val="000000"/>
          <w:sz w:val="24"/>
          <w:szCs w:val="20"/>
          <w:highlight w:val="none"/>
          <w:lang w:val="en-US" w:eastAsia="zh-CN"/>
        </w:rPr>
      </w:pPr>
      <w:r>
        <w:rPr>
          <w:rFonts w:hint="eastAsia"/>
          <w:color w:val="000000"/>
          <w:sz w:val="24"/>
          <w:szCs w:val="20"/>
          <w:highlight w:val="none"/>
          <w:lang w:val="en-US" w:eastAsia="zh-CN"/>
        </w:rPr>
      </w:r>
      <w:r/>
    </w:p>
    <w:p>
      <w:pPr>
        <w:pStyle w:val="945"/>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rPr>
          <w:color w:val="000000"/>
          <w:sz w:val="24"/>
          <w:szCs w:val="20"/>
          <w:highlight w:val="none"/>
        </w:rPr>
      </w:r>
      <w:r/>
    </w:p>
    <w:p>
      <w:pPr>
        <w:pStyle w:val="945"/>
        <w:jc w:val="left"/>
        <w:widowControl/>
        <w:rPr>
          <w:rFonts w:hint="eastAsia"/>
          <w:sz w:val="24"/>
          <w:szCs w:val="20"/>
          <w:highlight w:val="none"/>
        </w:rPr>
      </w:pPr>
      <w:r>
        <w:rPr>
          <w:color w:val="000000"/>
          <w:sz w:val="24"/>
          <w:szCs w:val="20"/>
          <w:highlight w:val="none"/>
        </w:rPr>
        <w:t xml:space="preserve">3-2其他</w:t>
      </w:r>
      <w:r>
        <w:rPr>
          <w:sz w:val="24"/>
          <w:szCs w:val="20"/>
          <w:highlight w:val="none"/>
        </w:rPr>
        <w:t xml:space="preserve">特定资格要求</w:t>
      </w: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ind w:left="719" w:hanging="240"/>
        <w:spacing w:line="360" w:lineRule="auto"/>
        <w:rPr>
          <w:rFonts w:hint="eastAsia"/>
          <w:sz w:val="24"/>
          <w:szCs w:val="20"/>
          <w:highlight w:val="none"/>
        </w:rPr>
      </w:pPr>
      <w:r>
        <w:rPr>
          <w:rFonts w:hint="eastAsia"/>
          <w:sz w:val="24"/>
          <w:szCs w:val="20"/>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center"/>
        <w:widowControl/>
        <w:rPr>
          <w:rFonts w:hint="eastAsia" w:ascii="宋体" w:hAnsi="宋体"/>
          <w:b/>
          <w:sz w:val="32"/>
          <w:szCs w:val="32"/>
          <w:highlight w:val="none"/>
        </w:rPr>
      </w:pPr>
      <w:r>
        <w:rPr>
          <w:sz w:val="24"/>
          <w:szCs w:val="20"/>
          <w:highlight w:val="none"/>
        </w:rPr>
        <w:br w:type="page" w:clear="all"/>
      </w:r>
      <w:r>
        <w:rPr>
          <w:rFonts w:ascii="宋体" w:hAnsi="宋体"/>
          <w:b/>
          <w:sz w:val="32"/>
          <w:szCs w:val="32"/>
          <w:highlight w:val="none"/>
        </w:rPr>
        <w:t xml:space="preserve">二、商务技术文件格式</w:t>
      </w:r>
      <w:bookmarkStart w:id="824" w:name="_Toc226337252"/>
      <w:r/>
      <w:bookmarkStart w:id="825" w:name="_Toc226965746"/>
      <w:r/>
      <w:bookmarkStart w:id="826" w:name="_Toc226309800"/>
      <w:r/>
      <w:bookmarkStart w:id="827" w:name="_Toc520356217"/>
      <w:r/>
      <w:bookmarkStart w:id="828" w:name="_Toc142311058"/>
      <w:r/>
      <w:bookmarkStart w:id="829" w:name="_Toc195842921"/>
      <w:r/>
      <w:bookmarkStart w:id="830" w:name="_Ref467988698"/>
      <w:r/>
      <w:bookmarkStart w:id="831" w:name="_Toc127151556"/>
      <w:r/>
      <w:bookmarkStart w:id="832" w:name="_Toc150774761"/>
      <w:r/>
      <w:bookmarkStart w:id="833" w:name="_Toc226965829"/>
      <w:r/>
      <w:bookmarkStart w:id="834" w:name="_Toc150480794"/>
      <w:r/>
      <w:bookmarkStart w:id="835" w:name="_Toc480942349"/>
      <w:r>
        <w:rPr>
          <w:rFonts w:hint="eastAsia" w:ascii="宋体" w:hAnsi="宋体"/>
          <w:b/>
          <w:sz w:val="32"/>
          <w:szCs w:val="32"/>
          <w:highlight w:val="none"/>
        </w:rPr>
      </w:r>
      <w:r/>
    </w:p>
    <w:p>
      <w:pPr>
        <w:pStyle w:val="945"/>
        <w:jc w:val="center"/>
        <w:widowControl/>
        <w:rPr>
          <w:rFonts w:hint="eastAsia" w:ascii="宋体" w:hAnsi="宋体"/>
          <w:b/>
          <w:sz w:val="32"/>
          <w:szCs w:val="32"/>
          <w:highlight w:val="none"/>
        </w:rPr>
      </w:pPr>
      <w:r>
        <w:rPr>
          <w:rFonts w:hint="eastAsia" w:ascii="宋体" w:hAnsi="宋体"/>
          <w:b/>
          <w:sz w:val="32"/>
          <w:szCs w:val="32"/>
          <w:highlight w:val="none"/>
        </w:rPr>
      </w:r>
      <w:r/>
    </w:p>
    <w:p>
      <w:pPr>
        <w:pStyle w:val="945"/>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45"/>
        <w:spacing w:line="360" w:lineRule="auto"/>
        <w:tabs>
          <w:tab w:val="left" w:pos="5580" w:leader="none"/>
        </w:tabs>
        <w:rPr>
          <w:color w:val="000000"/>
          <w:sz w:val="24"/>
          <w:highlight w:val="none"/>
        </w:rPr>
      </w:pPr>
      <w:r>
        <w:rPr>
          <w:color w:val="000000"/>
          <w:sz w:val="24"/>
          <w:highlight w:val="none"/>
        </w:rPr>
      </w:r>
      <w:r/>
    </w:p>
    <w:p>
      <w:pPr>
        <w:pStyle w:val="945"/>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945"/>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45"/>
        <w:spacing w:line="360" w:lineRule="auto"/>
        <w:tabs>
          <w:tab w:val="left" w:pos="5580" w:leader="none"/>
        </w:tabs>
        <w:rPr>
          <w:color w:val="000000"/>
          <w:sz w:val="24"/>
          <w:szCs w:val="20"/>
          <w:highlight w:val="none"/>
        </w:rPr>
      </w:pPr>
      <w:r>
        <w:rPr>
          <w:color w:val="000000"/>
          <w:sz w:val="24"/>
          <w:szCs w:val="20"/>
          <w:highlight w:val="none"/>
        </w:rPr>
      </w:r>
      <w:r/>
    </w:p>
    <w:p>
      <w:pPr>
        <w:pStyle w:val="945"/>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945"/>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4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4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45"/>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45"/>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（4）如我方中标，我方将在法律规定的期限内与你方签订合同，并在合同约定的期限内完成合同规定的全部义务。</w:t>
      </w:r>
      <w:r>
        <w:rPr>
          <w:color w:val="000000"/>
          <w:sz w:val="24"/>
          <w:highlight w:val="none"/>
        </w:rPr>
      </w:r>
      <w:r/>
    </w:p>
    <w:p>
      <w:pPr>
        <w:pStyle w:val="945"/>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45"/>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945"/>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4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45"/>
        <w:jc w:val="left"/>
        <w:widowControl/>
        <w:rPr>
          <w:rFonts w:hint="eastAsia"/>
          <w:color w:val="000000"/>
          <w:sz w:val="24"/>
          <w:highlight w:val="none"/>
        </w:rPr>
      </w:pPr>
      <w:r/>
      <w:bookmarkStart w:id="836" w:name="_Hlt520355938"/>
      <w:r/>
      <w:bookmarkEnd w:id="836"/>
      <w:r/>
      <w:bookmarkStart w:id="837" w:name="_Hlt520356243"/>
      <w:r/>
      <w:bookmarkEnd w:id="837"/>
      <w:r>
        <w:rPr>
          <w:color w:val="000000"/>
          <w:sz w:val="24"/>
          <w:highlight w:val="none"/>
        </w:rPr>
        <w:br w:type="page" w:clear="all"/>
      </w: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45"/>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45"/>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945"/>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945"/>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945"/>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945"/>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945"/>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945"/>
        <w:spacing w:line="560" w:lineRule="exact"/>
        <w:rPr>
          <w:rFonts w:ascii="宋体" w:hAnsi="宋体"/>
          <w:sz w:val="24"/>
          <w:highlight w:val="none"/>
        </w:rPr>
      </w:pPr>
      <w:r>
        <w:rPr>
          <w:rFonts w:ascii="宋体" w:hAnsi="宋体"/>
          <w:sz w:val="24"/>
          <w:highlight w:val="none"/>
        </w:rPr>
      </w:r>
      <w:r/>
    </w:p>
    <w:p>
      <w:pPr>
        <w:pStyle w:val="976"/>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45"/>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945"/>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945"/>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4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45"/>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r>
      <w:r/>
    </w:p>
    <w:p>
      <w:pPr>
        <w:pStyle w:val="945"/>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945"/>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5"/>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945"/>
        <w:ind w:firstLine="640"/>
        <w:rPr>
          <w:highlight w:val="none"/>
        </w:rPr>
      </w:pPr>
      <w:r>
        <w:rPr>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w:t>
      </w:r>
      <w:r>
        <w:rPr>
          <w:rFonts w:hint="eastAsia" w:ascii="宋体" w:hAnsi="宋体"/>
          <w:sz w:val="24"/>
          <w:highlight w:val="none"/>
          <w:lang w:eastAsia="zh-CN"/>
        </w:rPr>
        <w:t xml:space="preserve">中华人民共和国政府采购法</w:t>
      </w:r>
      <w:r>
        <w:rPr>
          <w:rFonts w:hint="eastAsia" w:ascii="宋体" w:hAnsi="宋体"/>
          <w:sz w:val="24"/>
          <w:highlight w:val="none"/>
        </w:rPr>
        <w:t xml:space="preserve">》第二十二条第一款规定的条件。</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w:t>
      </w:r>
      <w:r>
        <w:rPr>
          <w:rFonts w:hint="eastAsia" w:ascii="宋体" w:hAnsi="宋体"/>
          <w:sz w:val="24"/>
          <w:highlight w:val="none"/>
          <w:lang w:eastAsia="zh-CN"/>
        </w:rPr>
        <w:t xml:space="preserve">苏采云</w:t>
      </w:r>
      <w:r>
        <w:rPr>
          <w:rFonts w:hint="eastAsia" w:ascii="宋体" w:hAnsi="宋体"/>
          <w:sz w:val="24"/>
          <w:highlight w:val="none"/>
        </w:rPr>
        <w:t xml:space="preserve">。</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sz w:val="24"/>
          <w:highlight w:val="none"/>
          <w:lang w:eastAsia="zh-CN"/>
        </w:rPr>
        <w:t xml:space="preserve">虚假成分</w:t>
      </w:r>
      <w:r>
        <w:rPr>
          <w:rFonts w:hint="eastAsia" w:ascii="宋体" w:hAnsi="宋体"/>
          <w:sz w:val="24"/>
          <w:highlight w:val="none"/>
        </w:rPr>
        <w:t xml:space="preserve">，并对所提供资料的真实性负责。</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945"/>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192"/>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94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jc w:val="left"/>
        <w:widowControl/>
        <w:rPr>
          <w:color w:val="000000"/>
          <w:sz w:val="24"/>
          <w:szCs w:val="20"/>
          <w:highlight w:val="none"/>
        </w:rPr>
      </w:pPr>
      <w:r/>
      <w:bookmarkStart w:id="838" w:name="_Hlt520343000"/>
      <w:r/>
      <w:bookmarkEnd w:id="838"/>
      <w:r/>
      <w:bookmarkStart w:id="839" w:name="_Hlt520273711"/>
      <w:r/>
      <w:bookmarkEnd w:id="839"/>
      <w:r/>
      <w:bookmarkStart w:id="840" w:name="_Hlt520271212"/>
      <w:r/>
      <w:bookmarkEnd w:id="840"/>
      <w:r/>
      <w:bookmarkStart w:id="841" w:name="_Hlt520274065"/>
      <w:r/>
      <w:bookmarkEnd w:id="841"/>
      <w:r/>
      <w:bookmarkStart w:id="842" w:name="_Hlt520350918"/>
      <w:r/>
      <w:bookmarkEnd w:id="842"/>
      <w:r/>
      <w:bookmarkStart w:id="843" w:name="_Hlt520343392"/>
      <w:r/>
      <w:bookmarkEnd w:id="843"/>
      <w:r/>
      <w:bookmarkStart w:id="844" w:name="_Hlt520274407"/>
      <w:r/>
      <w:bookmarkEnd w:id="844"/>
      <w:r/>
      <w:bookmarkStart w:id="845" w:name="_Hlt520274393"/>
      <w:r/>
      <w:bookmarkEnd w:id="845"/>
      <w:r/>
      <w:bookmarkStart w:id="846" w:name="_Hlt520355504"/>
      <w:r/>
      <w:bookmarkEnd w:id="846"/>
      <w:r/>
      <w:bookmarkStart w:id="847" w:name="_Hlt520274121"/>
      <w:r/>
      <w:bookmarkEnd w:id="847"/>
      <w:r/>
      <w:bookmarkStart w:id="848" w:name="_Toc127151557"/>
      <w:r/>
      <w:bookmarkStart w:id="849" w:name="_Toc150774762"/>
      <w:r/>
      <w:bookmarkStart w:id="850" w:name="_Toc142311059"/>
      <w:r/>
      <w:bookmarkStart w:id="851" w:name="_Toc520356218"/>
      <w:r/>
      <w:bookmarkStart w:id="852" w:name="_Toc480942350"/>
      <w:r/>
      <w:bookmarkStart w:id="853" w:name="_Toc226965830"/>
      <w:r/>
      <w:bookmarkStart w:id="854" w:name="_Toc305158825"/>
      <w:r/>
      <w:bookmarkStart w:id="855" w:name="_Toc195842922"/>
      <w:r/>
      <w:bookmarkStart w:id="856" w:name="_Toc226309801"/>
      <w:r/>
      <w:bookmarkStart w:id="857" w:name="_Toc150480795"/>
      <w:r/>
      <w:bookmarkStart w:id="858" w:name="_Toc305158899"/>
      <w:r/>
      <w:bookmarkStart w:id="859" w:name="_Toc264969247"/>
      <w:r/>
      <w:bookmarkStart w:id="860" w:name="_Toc265228395"/>
      <w:r/>
      <w:bookmarkStart w:id="861" w:name="_Toc226337253"/>
      <w:r/>
      <w:bookmarkStart w:id="862" w:name="_Ref467988705"/>
      <w:r/>
      <w:bookmarkStart w:id="863" w:name="_Toc226965747"/>
      <w:r>
        <w:rPr>
          <w:color w:val="000000"/>
          <w:sz w:val="24"/>
          <w:szCs w:val="20"/>
          <w:highlight w:val="none"/>
        </w:rPr>
        <w:br w:type="page" w:clear="all"/>
      </w:r>
      <w:r>
        <w:rPr>
          <w:color w:val="000000"/>
          <w:sz w:val="24"/>
          <w:szCs w:val="20"/>
          <w:highlight w:val="none"/>
        </w:rPr>
      </w:r>
      <w:r/>
    </w:p>
    <w:p>
      <w:pPr>
        <w:pStyle w:val="945"/>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Pr>
          <w:color w:val="000000"/>
          <w:sz w:val="24"/>
          <w:szCs w:val="20"/>
          <w:highlight w:val="none"/>
        </w:rPr>
      </w:r>
      <w:r/>
    </w:p>
    <w:p>
      <w:pPr>
        <w:pStyle w:val="945"/>
        <w:jc w:val="center"/>
        <w:spacing w:line="360" w:lineRule="exact"/>
        <w:rPr>
          <w:b/>
          <w:color w:val="000000"/>
          <w:sz w:val="36"/>
          <w:szCs w:val="36"/>
          <w:highlight w:val="none"/>
        </w:rPr>
      </w:pPr>
      <w:r/>
      <w:bookmarkStart w:id="864" w:name="_Toc226965748"/>
      <w:r/>
      <w:bookmarkStart w:id="865" w:name="_Toc265228396"/>
      <w:r/>
      <w:bookmarkStart w:id="866" w:name="_Toc264969248"/>
      <w:r/>
      <w:bookmarkStart w:id="867" w:name="_Toc305158826"/>
      <w:r/>
      <w:bookmarkStart w:id="868" w:name="_Toc226309802"/>
      <w:r/>
      <w:bookmarkStart w:id="869" w:name="_Toc226337254"/>
      <w:r/>
      <w:bookmarkStart w:id="870" w:name="_Toc164608672"/>
      <w:r/>
      <w:bookmarkStart w:id="871" w:name="_Toc195842923"/>
      <w:r/>
      <w:bookmarkStart w:id="872" w:name="_Toc305158900"/>
      <w:r/>
      <w:bookmarkStart w:id="873" w:name="_Toc164608827"/>
      <w:r/>
      <w:bookmarkStart w:id="874" w:name="_Toc226965831"/>
      <w:r>
        <w:rPr>
          <w:rFonts w:hint="eastAsia"/>
          <w:b/>
          <w:color w:val="000000"/>
          <w:sz w:val="36"/>
          <w:szCs w:val="36"/>
          <w:highlight w:val="none"/>
        </w:rPr>
        <w:t xml:space="preserve">开标一览表</w:t>
      </w:r>
      <w:bookmarkEnd w:id="864"/>
      <w:r/>
      <w:bookmarkEnd w:id="865"/>
      <w:r/>
      <w:bookmarkEnd w:id="866"/>
      <w:r/>
      <w:bookmarkEnd w:id="867"/>
      <w:r/>
      <w:bookmarkEnd w:id="868"/>
      <w:r/>
      <w:bookmarkEnd w:id="869"/>
      <w:r/>
      <w:bookmarkEnd w:id="870"/>
      <w:r/>
      <w:bookmarkEnd w:id="871"/>
      <w:r/>
      <w:bookmarkEnd w:id="872"/>
      <w:r/>
      <w:bookmarkEnd w:id="873"/>
      <w:r/>
      <w:bookmarkEnd w:id="874"/>
      <w:r>
        <w:rPr>
          <w:b/>
          <w:color w:val="000000"/>
          <w:sz w:val="36"/>
          <w:szCs w:val="36"/>
          <w:highlight w:val="none"/>
        </w:rPr>
      </w:r>
      <w:r/>
    </w:p>
    <w:p>
      <w:pPr>
        <w:pStyle w:val="945"/>
        <w:jc w:val="left"/>
        <w:spacing w:line="360" w:lineRule="auto"/>
        <w:tabs>
          <w:tab w:val="left" w:pos="1800" w:leader="none"/>
          <w:tab w:val="left" w:pos="5580" w:leader="none"/>
        </w:tabs>
        <w:rPr>
          <w:i/>
          <w:color w:val="ff0000"/>
          <w:sz w:val="24"/>
          <w:highlight w:val="none"/>
        </w:rPr>
      </w:pPr>
      <w:r>
        <w:rPr>
          <w:i/>
          <w:color w:val="ff0000"/>
          <w:sz w:val="24"/>
          <w:highlight w:val="none"/>
        </w:rPr>
      </w:r>
      <w:r/>
    </w:p>
    <w:p>
      <w:pPr>
        <w:pStyle w:val="945"/>
        <w:jc w:val="left"/>
        <w:spacing w:line="360" w:lineRule="auto"/>
        <w:tabs>
          <w:tab w:val="left" w:pos="1800" w:leader="none"/>
          <w:tab w:val="left" w:pos="5580" w:leader="none"/>
        </w:tabs>
        <w:rPr>
          <w:i/>
          <w:color w:val="ff0000"/>
          <w:sz w:val="24"/>
          <w:highlight w:val="none"/>
        </w:rPr>
      </w:pPr>
      <w:r>
        <w:rPr>
          <w:i/>
          <w:color w:val="ff0000"/>
          <w:sz w:val="24"/>
          <w:highlight w:val="none"/>
        </w:rPr>
      </w:r>
      <w:r/>
    </w:p>
    <w:p>
      <w:pPr>
        <w:pStyle w:val="945"/>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945"/>
              <w:jc w:val="center"/>
              <w:tabs>
                <w:tab w:val="left" w:pos="5580" w:leader="none"/>
              </w:tabs>
              <w:rPr>
                <w:b/>
                <w:sz w:val="24"/>
                <w:highlight w:val="none"/>
              </w:rPr>
            </w:pPr>
            <w:r>
              <w:rPr>
                <w:b/>
                <w:sz w:val="24"/>
                <w:highlight w:val="none"/>
              </w:rPr>
              <w:t xml:space="preserve">序号</w:t>
            </w:r>
            <w:r>
              <w:rPr>
                <w:b/>
                <w:sz w:val="24"/>
                <w:highlight w:val="none"/>
              </w:rPr>
            </w:r>
            <w:r/>
          </w:p>
        </w:tc>
        <w:tc>
          <w:tcPr>
            <w:tcW w:w="2215" w:type="dxa"/>
            <w:vAlign w:val="center"/>
            <w:vMerge w:val="restart"/>
            <w:textDirection w:val="lrTb"/>
            <w:noWrap w:val="false"/>
          </w:tcPr>
          <w:p>
            <w:pPr>
              <w:pStyle w:val="945"/>
              <w:jc w:val="center"/>
              <w:tabs>
                <w:tab w:val="left" w:pos="5580" w:leader="none"/>
              </w:tabs>
              <w:rPr>
                <w:b/>
                <w:sz w:val="24"/>
                <w:highlight w:val="none"/>
              </w:rPr>
            </w:pPr>
            <w:r>
              <w:rPr>
                <w:b/>
                <w:sz w:val="24"/>
                <w:highlight w:val="none"/>
              </w:rPr>
              <w:t xml:space="preserve">投标人名称</w:t>
            </w:r>
            <w:r>
              <w:rPr>
                <w:b/>
                <w:sz w:val="24"/>
                <w:highlight w:val="none"/>
              </w:rPr>
            </w:r>
            <w:r/>
          </w:p>
        </w:tc>
        <w:tc>
          <w:tcPr>
            <w:gridSpan w:val="2"/>
            <w:tcW w:w="3973" w:type="dxa"/>
            <w:vAlign w:val="center"/>
            <w:textDirection w:val="lrTb"/>
            <w:noWrap w:val="false"/>
          </w:tcPr>
          <w:p>
            <w:pPr>
              <w:pStyle w:val="945"/>
              <w:jc w:val="center"/>
              <w:tabs>
                <w:tab w:val="left" w:pos="5580" w:leader="none"/>
              </w:tabs>
              <w:rPr>
                <w:rFonts w:hint="eastAsia" w:eastAsia="宋体"/>
                <w:b/>
                <w:sz w:val="24"/>
                <w:highlight w:val="none"/>
                <w:lang w:eastAsia="zh-CN"/>
              </w:rPr>
            </w:pPr>
            <w:r>
              <w:rPr>
                <w:b/>
                <w:sz w:val="24"/>
                <w:highlight w:val="none"/>
              </w:rPr>
              <w:t xml:space="preserve">投标报价</w:t>
            </w:r>
            <w:r>
              <w:rPr>
                <w:rFonts w:hint="eastAsia"/>
                <w:b/>
                <w:sz w:val="24"/>
                <w:highlight w:val="none"/>
                <w:lang w:eastAsia="zh-CN"/>
              </w:rPr>
              <w:t xml:space="preserve">（</w:t>
            </w:r>
            <w:r>
              <w:rPr>
                <w:rFonts w:hint="eastAsia"/>
                <w:b/>
                <w:sz w:val="24"/>
                <w:highlight w:val="none"/>
                <w:lang w:val="en-US" w:eastAsia="zh-CN"/>
              </w:rPr>
              <w:t xml:space="preserve">元/亩</w:t>
            </w:r>
            <w:r>
              <w:rPr>
                <w:rFonts w:hint="eastAsia"/>
                <w:b/>
                <w:sz w:val="24"/>
                <w:highlight w:val="none"/>
                <w:lang w:eastAsia="zh-CN"/>
              </w:rPr>
              <w:t xml:space="preserve">）</w:t>
            </w:r>
            <w:r>
              <w:rPr>
                <w:rFonts w:hint="eastAsia" w:eastAsia="宋体"/>
                <w:b/>
                <w:sz w:val="24"/>
                <w:highlight w:val="none"/>
                <w:lang w:eastAsia="zh-CN"/>
              </w:rPr>
            </w:r>
            <w:r/>
          </w:p>
        </w:tc>
      </w:tr>
      <w:tr>
        <w:trPr>
          <w:trHeight w:val="674"/>
        </w:trPr>
        <w:tc>
          <w:tcPr>
            <w:tcW w:w="412" w:type="dxa"/>
            <w:vAlign w:val="center"/>
            <w:vMerge w:val="continue"/>
            <w:textDirection w:val="lrTb"/>
            <w:noWrap w:val="false"/>
          </w:tcPr>
          <w:p>
            <w:pPr>
              <w:pStyle w:val="945"/>
              <w:jc w:val="center"/>
              <w:tabs>
                <w:tab w:val="left" w:pos="5580" w:leader="none"/>
              </w:tabs>
              <w:rPr>
                <w:sz w:val="24"/>
                <w:highlight w:val="none"/>
              </w:rPr>
            </w:pPr>
            <w:r>
              <w:rPr>
                <w:sz w:val="24"/>
                <w:highlight w:val="none"/>
              </w:rPr>
            </w:r>
            <w:r/>
          </w:p>
        </w:tc>
        <w:tc>
          <w:tcPr>
            <w:tcW w:w="2215" w:type="dxa"/>
            <w:vAlign w:val="center"/>
            <w:vMerge w:val="continue"/>
            <w:textDirection w:val="lrTb"/>
            <w:noWrap w:val="false"/>
          </w:tcPr>
          <w:p>
            <w:pPr>
              <w:pStyle w:val="945"/>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945"/>
              <w:jc w:val="center"/>
              <w:tabs>
                <w:tab w:val="left" w:pos="5580" w:leader="none"/>
              </w:tabs>
              <w:rPr>
                <w:b/>
                <w:sz w:val="24"/>
                <w:highlight w:val="none"/>
              </w:rPr>
            </w:pPr>
            <w:r>
              <w:rPr>
                <w:b/>
                <w:sz w:val="24"/>
                <w:highlight w:val="none"/>
              </w:rPr>
              <w:t xml:space="preserve">大写</w:t>
            </w:r>
            <w:r>
              <w:rPr>
                <w:b/>
                <w:sz w:val="24"/>
                <w:highlight w:val="none"/>
              </w:rPr>
            </w:r>
            <w:r/>
          </w:p>
        </w:tc>
        <w:tc>
          <w:tcPr>
            <w:tcW w:w="1182" w:type="dxa"/>
            <w:vAlign w:val="center"/>
            <w:textDirection w:val="lrTb"/>
            <w:noWrap w:val="false"/>
          </w:tcPr>
          <w:p>
            <w:pPr>
              <w:pStyle w:val="945"/>
              <w:jc w:val="center"/>
              <w:tabs>
                <w:tab w:val="left" w:pos="5580" w:leader="none"/>
              </w:tabs>
              <w:rPr>
                <w:b/>
                <w:sz w:val="24"/>
                <w:highlight w:val="none"/>
              </w:rPr>
            </w:pPr>
            <w:r>
              <w:rPr>
                <w:b/>
                <w:sz w:val="24"/>
                <w:highlight w:val="none"/>
              </w:rPr>
              <w:t xml:space="preserve">小写</w:t>
            </w:r>
            <w:r>
              <w:rPr>
                <w:b/>
                <w:sz w:val="24"/>
                <w:highlight w:val="none"/>
              </w:rPr>
            </w:r>
            <w:r/>
          </w:p>
        </w:tc>
      </w:tr>
      <w:tr>
        <w:trPr>
          <w:trHeight w:val="976"/>
        </w:trPr>
        <w:tc>
          <w:tcPr>
            <w:tcW w:w="412" w:type="dxa"/>
            <w:vAlign w:val="center"/>
            <w:textDirection w:val="lrTb"/>
            <w:noWrap w:val="false"/>
          </w:tcPr>
          <w:p>
            <w:pPr>
              <w:pStyle w:val="945"/>
              <w:jc w:val="center"/>
              <w:tabs>
                <w:tab w:val="left" w:pos="5580" w:leader="none"/>
              </w:tabs>
              <w:rPr>
                <w:sz w:val="24"/>
                <w:highlight w:val="none"/>
              </w:rPr>
            </w:pPr>
            <w:r>
              <w:rPr>
                <w:sz w:val="24"/>
                <w:highlight w:val="none"/>
              </w:rPr>
            </w:r>
            <w:r/>
          </w:p>
        </w:tc>
        <w:tc>
          <w:tcPr>
            <w:tcW w:w="2215" w:type="dxa"/>
            <w:vAlign w:val="center"/>
            <w:textDirection w:val="lrTb"/>
            <w:noWrap w:val="false"/>
          </w:tcPr>
          <w:p>
            <w:pPr>
              <w:pStyle w:val="945"/>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945"/>
              <w:jc w:val="center"/>
              <w:tabs>
                <w:tab w:val="left" w:pos="5580" w:leader="none"/>
              </w:tabs>
              <w:rPr>
                <w:sz w:val="24"/>
                <w:highlight w:val="none"/>
              </w:rPr>
            </w:pPr>
            <w:r>
              <w:rPr>
                <w:sz w:val="24"/>
                <w:highlight w:val="none"/>
              </w:rPr>
            </w:r>
            <w:r/>
          </w:p>
        </w:tc>
        <w:tc>
          <w:tcPr>
            <w:tcW w:w="1182" w:type="dxa"/>
            <w:vAlign w:val="center"/>
            <w:textDirection w:val="lrTb"/>
            <w:noWrap w:val="false"/>
          </w:tcPr>
          <w:p>
            <w:pPr>
              <w:pStyle w:val="945"/>
              <w:jc w:val="center"/>
              <w:tabs>
                <w:tab w:val="left" w:pos="5580" w:leader="none"/>
              </w:tabs>
              <w:rPr>
                <w:sz w:val="24"/>
                <w:highlight w:val="none"/>
              </w:rPr>
            </w:pPr>
            <w:r>
              <w:rPr>
                <w:sz w:val="24"/>
                <w:highlight w:val="none"/>
              </w:rPr>
            </w:r>
            <w:r/>
          </w:p>
        </w:tc>
      </w:tr>
    </w:tbl>
    <w:p>
      <w:pPr>
        <w:pStyle w:val="945"/>
        <w:jc w:val="left"/>
        <w:rPr>
          <w:color w:val="000000"/>
          <w:sz w:val="24"/>
          <w:highlight w:val="none"/>
        </w:rPr>
      </w:pPr>
      <w:r>
        <w:rPr>
          <w:color w:val="000000"/>
          <w:sz w:val="24"/>
          <w:highlight w:val="none"/>
        </w:rPr>
      </w:r>
      <w:r/>
    </w:p>
    <w:p>
      <w:pPr>
        <w:pStyle w:val="945"/>
        <w:spacing w:before="25" w:after="25" w:line="360" w:lineRule="auto"/>
        <w:rPr>
          <w:color w:val="000000"/>
          <w:sz w:val="24"/>
          <w:highlight w:val="none"/>
          <w:lang w:val="zh-CN"/>
        </w:rPr>
      </w:pP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spacing w:line="360" w:lineRule="auto"/>
        <w:rPr>
          <w:color w:val="000000"/>
          <w:sz w:val="24"/>
          <w:szCs w:val="20"/>
          <w:highlight w:val="none"/>
        </w:rPr>
        <w:outlineLvl w:val="2"/>
      </w:pPr>
      <w:r/>
      <w:bookmarkStart w:id="875" w:name="_Toc142311060"/>
      <w:r/>
      <w:bookmarkStart w:id="876" w:name="_Toc226309803"/>
      <w:r/>
      <w:bookmarkStart w:id="877" w:name="_Toc195842924"/>
      <w:r/>
      <w:bookmarkStart w:id="878" w:name="_Toc226965832"/>
      <w:r/>
      <w:bookmarkStart w:id="879" w:name="_Toc305158827"/>
      <w:r/>
      <w:bookmarkStart w:id="880" w:name="_Toc150774763"/>
      <w:r/>
      <w:bookmarkStart w:id="881" w:name="_Toc305158901"/>
      <w:r/>
      <w:bookmarkStart w:id="882" w:name="_Toc264969249"/>
      <w:r/>
      <w:bookmarkStart w:id="883" w:name="_Toc226337255"/>
      <w:r/>
      <w:bookmarkStart w:id="884" w:name="_Toc127151558"/>
      <w:r/>
      <w:bookmarkStart w:id="885" w:name="_Toc150480796"/>
      <w:r/>
      <w:bookmarkStart w:id="886" w:name="_Toc226965749"/>
      <w:r/>
      <w:bookmarkStart w:id="887" w:name="_Toc265228397"/>
      <w:r>
        <w:rPr>
          <w:color w:val="000000"/>
          <w:sz w:val="24"/>
          <w:szCs w:val="20"/>
          <w:highlight w:val="none"/>
        </w:rPr>
        <w:br w:type="page" w:clear="all"/>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Start w:id="888" w:name="_Toc127151562"/>
      <w:r/>
      <w:bookmarkStart w:id="889" w:name="_Toc150480798"/>
      <w:r/>
      <w:bookmarkStart w:id="890" w:name="_Toc264969252"/>
      <w:r/>
      <w:bookmarkStart w:id="891" w:name="_Toc150774765"/>
      <w:r/>
      <w:bookmarkStart w:id="892" w:name="_Toc226309806"/>
      <w:r/>
      <w:bookmarkStart w:id="893" w:name="_Toc305158904"/>
      <w:r/>
      <w:bookmarkStart w:id="894" w:name="_Toc305158830"/>
      <w:r/>
      <w:bookmarkStart w:id="895" w:name="_Toc142311062"/>
      <w:r/>
      <w:bookmarkStart w:id="896" w:name="_Toc226965835"/>
      <w:r/>
      <w:bookmarkStart w:id="897" w:name="_Toc195842927"/>
      <w:r/>
      <w:bookmarkStart w:id="898" w:name="_Toc226337258"/>
      <w:r/>
      <w:bookmarkStart w:id="899" w:name="_Toc226965752"/>
      <w:r/>
      <w:bookmarkStart w:id="900" w:name="_Toc265228400"/>
      <w:r/>
      <w:bookmarkStart w:id="901" w:name="_Toc305158903"/>
      <w:r/>
      <w:bookmarkStart w:id="902" w:name="_Toc195842926"/>
      <w:r/>
      <w:bookmarkStart w:id="903" w:name="_Toc305158829"/>
      <w:r/>
      <w:bookmarkStart w:id="904" w:name="_Toc127151561"/>
      <w:r/>
      <w:bookmarkStart w:id="905" w:name="_Toc150480797"/>
      <w:r/>
      <w:bookmarkStart w:id="906" w:name="_Toc264969251"/>
      <w:r/>
      <w:bookmarkStart w:id="907" w:name="_Toc142311061"/>
      <w:r/>
      <w:bookmarkStart w:id="908" w:name="_Toc150774764"/>
      <w:r/>
      <w:bookmarkStart w:id="909" w:name="_Toc226965751"/>
      <w:r/>
      <w:bookmarkStart w:id="910" w:name="_Toc226337257"/>
      <w:r/>
      <w:bookmarkStart w:id="911" w:name="_Toc265228399"/>
      <w:r/>
      <w:bookmarkStart w:id="912" w:name="_Toc226965834"/>
      <w:r/>
      <w:bookmarkStart w:id="913" w:name="_Toc226309805"/>
      <w:r>
        <w:rPr>
          <w:rFonts w:hint="eastAsia"/>
          <w:color w:val="000000"/>
          <w:sz w:val="24"/>
          <w:szCs w:val="20"/>
          <w:highlight w:val="none"/>
        </w:rPr>
        <w:t xml:space="preserve">5</w:t>
      </w:r>
      <w:r>
        <w:rPr>
          <w:color w:val="000000"/>
          <w:sz w:val="24"/>
          <w:szCs w:val="20"/>
          <w:highlight w:val="none"/>
        </w:rPr>
        <w:t xml:space="preserve">  合同条款偏离表</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color w:val="000000"/>
          <w:sz w:val="24"/>
          <w:szCs w:val="20"/>
          <w:highlight w:val="none"/>
        </w:rPr>
        <w:t xml:space="preserve">（实质性格式）</w:t>
      </w:r>
      <w:r>
        <w:rPr>
          <w:color w:val="000000"/>
          <w:sz w:val="24"/>
          <w:szCs w:val="20"/>
          <w:highlight w:val="none"/>
        </w:rPr>
      </w:r>
      <w:r/>
    </w:p>
    <w:p>
      <w:pPr>
        <w:pStyle w:val="945"/>
        <w:spacing w:line="360" w:lineRule="auto"/>
        <w:rPr>
          <w:color w:val="000000"/>
          <w:sz w:val="24"/>
          <w:szCs w:val="20"/>
          <w:highlight w:val="none"/>
        </w:rPr>
      </w:pPr>
      <w:r>
        <w:rPr>
          <w:color w:val="000000"/>
          <w:sz w:val="24"/>
          <w:szCs w:val="20"/>
          <w:highlight w:val="none"/>
        </w:rPr>
      </w:r>
      <w:r/>
    </w:p>
    <w:p>
      <w:pPr>
        <w:pStyle w:val="945"/>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45"/>
        <w:spacing w:line="360" w:lineRule="auto"/>
        <w:rPr>
          <w:color w:val="000000"/>
          <w:sz w:val="24"/>
          <w:szCs w:val="20"/>
          <w:highlight w:val="none"/>
        </w:rPr>
      </w:pPr>
      <w:r>
        <w:rPr>
          <w:color w:val="000000"/>
          <w:sz w:val="24"/>
          <w:szCs w:val="20"/>
          <w:highlight w:val="none"/>
        </w:rPr>
      </w:r>
      <w:r/>
    </w:p>
    <w:p>
      <w:pPr>
        <w:pStyle w:val="945"/>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4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4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45"/>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45"/>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945"/>
              <w:jc w:val="center"/>
              <w:rPr>
                <w:color w:val="000000"/>
                <w:sz w:val="24"/>
                <w:highlight w:val="none"/>
              </w:rPr>
            </w:pPr>
            <w:r>
              <w:rPr>
                <w:color w:val="000000"/>
                <w:sz w:val="24"/>
                <w:highlight w:val="none"/>
              </w:rPr>
            </w:r>
            <w:r/>
          </w:p>
        </w:tc>
        <w:tc>
          <w:tcPr>
            <w:tcW w:w="2007" w:type="dxa"/>
            <w:vAlign w:val="center"/>
            <w:textDirection w:val="lrTb"/>
            <w:noWrap w:val="false"/>
          </w:tcPr>
          <w:p>
            <w:pPr>
              <w:pStyle w:val="945"/>
              <w:jc w:val="center"/>
              <w:rPr>
                <w:color w:val="000000"/>
                <w:sz w:val="24"/>
                <w:highlight w:val="none"/>
              </w:rPr>
            </w:pPr>
            <w:r>
              <w:rPr>
                <w:color w:val="000000"/>
                <w:sz w:val="24"/>
                <w:highlight w:val="none"/>
              </w:rPr>
            </w:r>
            <w:r/>
          </w:p>
        </w:tc>
        <w:tc>
          <w:tcPr>
            <w:tcW w:w="2008" w:type="dxa"/>
            <w:vAlign w:val="center"/>
            <w:textDirection w:val="lrTb"/>
            <w:noWrap w:val="false"/>
          </w:tcPr>
          <w:p>
            <w:pPr>
              <w:pStyle w:val="945"/>
              <w:jc w:val="center"/>
              <w:rPr>
                <w:color w:val="000000"/>
                <w:sz w:val="24"/>
                <w:highlight w:val="none"/>
              </w:rPr>
            </w:pPr>
            <w:r>
              <w:rPr>
                <w:color w:val="000000"/>
                <w:sz w:val="24"/>
                <w:highlight w:val="none"/>
              </w:rPr>
            </w:r>
            <w:r/>
          </w:p>
        </w:tc>
        <w:tc>
          <w:tcPr>
            <w:tcW w:w="2458" w:type="dxa"/>
            <w:vAlign w:val="center"/>
            <w:textDirection w:val="lrTb"/>
            <w:noWrap w:val="false"/>
          </w:tcPr>
          <w:p>
            <w:pPr>
              <w:pStyle w:val="945"/>
              <w:jc w:val="center"/>
              <w:rPr>
                <w:color w:val="000000"/>
                <w:sz w:val="24"/>
                <w:highlight w:val="none"/>
              </w:rPr>
            </w:pPr>
            <w:r>
              <w:rPr>
                <w:color w:val="000000"/>
                <w:sz w:val="24"/>
                <w:highlight w:val="none"/>
              </w:rPr>
            </w:r>
            <w:r/>
          </w:p>
        </w:tc>
        <w:tc>
          <w:tcPr>
            <w:tcW w:w="788" w:type="dxa"/>
            <w:vAlign w:val="center"/>
            <w:textDirection w:val="lrTb"/>
            <w:noWrap w:val="false"/>
          </w:tcPr>
          <w:p>
            <w:pPr>
              <w:pStyle w:val="945"/>
              <w:jc w:val="center"/>
              <w:rPr>
                <w:color w:val="000000"/>
                <w:sz w:val="24"/>
                <w:highlight w:val="none"/>
              </w:rPr>
            </w:pPr>
            <w:r>
              <w:rPr>
                <w:color w:val="000000"/>
                <w:sz w:val="24"/>
                <w:highlight w:val="none"/>
              </w:rPr>
            </w:r>
            <w:r/>
          </w:p>
        </w:tc>
      </w:tr>
    </w:tbl>
    <w:p>
      <w:pPr>
        <w:pStyle w:val="945"/>
        <w:jc w:val="left"/>
        <w:tabs>
          <w:tab w:val="left" w:pos="1800" w:leader="none"/>
          <w:tab w:val="left" w:pos="5580" w:leader="none"/>
        </w:tabs>
        <w:rPr>
          <w:color w:val="000000"/>
          <w:sz w:val="24"/>
          <w:highlight w:val="none"/>
        </w:rPr>
      </w:pPr>
      <w:r>
        <w:rPr>
          <w:color w:val="000000"/>
          <w:sz w:val="24"/>
          <w:highlight w:val="none"/>
        </w:rPr>
      </w:r>
      <w:r/>
    </w:p>
    <w:p>
      <w:pPr>
        <w:pStyle w:val="94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45"/>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945"/>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45"/>
        <w:spacing w:line="360" w:lineRule="auto"/>
        <w:rPr>
          <w:color w:val="000000"/>
          <w:sz w:val="24"/>
          <w:szCs w:val="20"/>
          <w:highlight w:val="none"/>
        </w:rPr>
      </w:pPr>
      <w:r>
        <w:rPr>
          <w:color w:val="000000"/>
          <w:sz w:val="24"/>
          <w:szCs w:val="20"/>
          <w:highlight w:val="none"/>
        </w:rPr>
      </w:r>
      <w:r/>
    </w:p>
    <w:p>
      <w:pPr>
        <w:pStyle w:val="94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6</w:t>
      </w:r>
      <w:r>
        <w:rPr>
          <w:color w:val="000000"/>
          <w:sz w:val="24"/>
          <w:szCs w:val="20"/>
          <w:highlight w:val="none"/>
        </w:rPr>
        <w:t xml:space="preserve">  </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color w:val="000000"/>
          <w:sz w:val="24"/>
          <w:szCs w:val="20"/>
          <w:highlight w:val="none"/>
        </w:rPr>
        <w:t xml:space="preserve">采购需求偏离表（实质性格式）</w:t>
      </w:r>
      <w:r>
        <w:rPr>
          <w:color w:val="000000"/>
          <w:sz w:val="24"/>
          <w:szCs w:val="20"/>
          <w:highlight w:val="none"/>
        </w:rPr>
      </w:r>
      <w:r/>
    </w:p>
    <w:p>
      <w:pPr>
        <w:pStyle w:val="945"/>
        <w:jc w:val="center"/>
        <w:spacing w:line="360" w:lineRule="auto"/>
        <w:rPr>
          <w:rFonts w:hint="eastAsia"/>
          <w:b/>
          <w:color w:val="000000"/>
          <w:sz w:val="36"/>
          <w:szCs w:val="36"/>
          <w:highlight w:val="none"/>
        </w:rPr>
      </w:pPr>
      <w:r>
        <w:rPr>
          <w:rFonts w:hint="eastAsia"/>
          <w:b/>
          <w:color w:val="000000"/>
          <w:sz w:val="36"/>
          <w:szCs w:val="36"/>
          <w:highlight w:val="none"/>
        </w:rPr>
      </w:r>
      <w:r/>
    </w:p>
    <w:p>
      <w:pPr>
        <w:pStyle w:val="945"/>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4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45"/>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94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45"/>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1053"/>
        </w:trPr>
        <w:tc>
          <w:tcPr>
            <w:tcW w:w="775" w:type="dxa"/>
            <w:vAlign w:val="center"/>
            <w:textDirection w:val="lrTb"/>
            <w:noWrap w:val="false"/>
          </w:tcPr>
          <w:p>
            <w:pPr>
              <w:pStyle w:val="945"/>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5"/>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45"/>
              <w:jc w:val="center"/>
              <w:rPr>
                <w:color w:val="000000"/>
                <w:sz w:val="24"/>
                <w:highlight w:val="none"/>
              </w:rPr>
            </w:pPr>
            <w:r>
              <w:rPr>
                <w:color w:val="000000"/>
                <w:sz w:val="24"/>
                <w:highlight w:val="none"/>
              </w:rPr>
            </w:r>
            <w:r/>
          </w:p>
        </w:tc>
        <w:tc>
          <w:tcPr>
            <w:tcW w:w="2384" w:type="dxa"/>
            <w:vAlign w:val="center"/>
            <w:textDirection w:val="lrTb"/>
            <w:noWrap w:val="false"/>
          </w:tcPr>
          <w:p>
            <w:pPr>
              <w:pStyle w:val="945"/>
              <w:jc w:val="center"/>
              <w:rPr>
                <w:color w:val="000000"/>
                <w:sz w:val="24"/>
                <w:highlight w:val="none"/>
              </w:rPr>
            </w:pPr>
            <w:r>
              <w:rPr>
                <w:color w:val="000000"/>
                <w:sz w:val="24"/>
                <w:highlight w:val="none"/>
              </w:rPr>
            </w:r>
            <w:r/>
          </w:p>
        </w:tc>
        <w:tc>
          <w:tcPr>
            <w:tcW w:w="2126" w:type="dxa"/>
            <w:vAlign w:val="center"/>
            <w:textDirection w:val="lrTb"/>
            <w:noWrap w:val="false"/>
          </w:tcPr>
          <w:p>
            <w:pPr>
              <w:pStyle w:val="945"/>
              <w:jc w:val="center"/>
              <w:rPr>
                <w:color w:val="000000"/>
                <w:sz w:val="24"/>
                <w:highlight w:val="none"/>
              </w:rPr>
            </w:pPr>
            <w:r>
              <w:rPr>
                <w:color w:val="000000"/>
                <w:sz w:val="24"/>
                <w:highlight w:val="none"/>
              </w:rPr>
            </w:r>
            <w:r/>
          </w:p>
        </w:tc>
        <w:tc>
          <w:tcPr>
            <w:tcW w:w="1875" w:type="dxa"/>
            <w:vAlign w:val="center"/>
            <w:textDirection w:val="lrTb"/>
            <w:noWrap w:val="false"/>
          </w:tcPr>
          <w:p>
            <w:pPr>
              <w:pStyle w:val="945"/>
              <w:jc w:val="center"/>
              <w:rPr>
                <w:color w:val="000000"/>
                <w:sz w:val="24"/>
                <w:highlight w:val="none"/>
              </w:rPr>
            </w:pPr>
            <w:r>
              <w:rPr>
                <w:color w:val="000000"/>
                <w:sz w:val="24"/>
                <w:highlight w:val="none"/>
              </w:rPr>
            </w:r>
            <w:r/>
          </w:p>
        </w:tc>
        <w:tc>
          <w:tcPr>
            <w:tcW w:w="1009" w:type="dxa"/>
            <w:vAlign w:val="center"/>
            <w:textDirection w:val="lrTb"/>
            <w:noWrap w:val="false"/>
          </w:tcPr>
          <w:p>
            <w:pPr>
              <w:pStyle w:val="945"/>
              <w:jc w:val="center"/>
              <w:rPr>
                <w:color w:val="000000"/>
                <w:sz w:val="24"/>
                <w:highlight w:val="none"/>
              </w:rPr>
            </w:pPr>
            <w:r>
              <w:rPr>
                <w:color w:val="000000"/>
                <w:sz w:val="24"/>
                <w:highlight w:val="none"/>
              </w:rPr>
            </w:r>
            <w:r/>
          </w:p>
        </w:tc>
      </w:tr>
    </w:tbl>
    <w:p>
      <w:pPr>
        <w:pStyle w:val="94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4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45"/>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945"/>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45"/>
        <w:jc w:val="left"/>
        <w:tabs>
          <w:tab w:val="left" w:pos="1800" w:leader="none"/>
          <w:tab w:val="left" w:pos="5580" w:leader="none"/>
        </w:tabs>
        <w:rPr>
          <w:sz w:val="24"/>
          <w:highlight w:val="none"/>
        </w:rPr>
      </w:pPr>
      <w:r>
        <w:rPr>
          <w:sz w:val="24"/>
          <w:highlight w:val="none"/>
        </w:rPr>
      </w:r>
      <w:r/>
    </w:p>
    <w:p>
      <w:pPr>
        <w:pStyle w:val="945"/>
        <w:jc w:val="left"/>
        <w:tabs>
          <w:tab w:val="left" w:pos="1800" w:leader="none"/>
          <w:tab w:val="left" w:pos="5580" w:leader="none"/>
        </w:tabs>
        <w:rPr>
          <w:color w:val="000000"/>
          <w:sz w:val="24"/>
          <w:highlight w:val="none"/>
        </w:rPr>
      </w:pPr>
      <w:r>
        <w:rPr>
          <w:color w:val="000000"/>
          <w:sz w:val="24"/>
          <w:highlight w:val="none"/>
        </w:rPr>
      </w:r>
      <w:r/>
    </w:p>
    <w:p>
      <w:pPr>
        <w:pStyle w:val="945"/>
        <w:rPr>
          <w:color w:val="000000"/>
          <w:sz w:val="24"/>
          <w:szCs w:val="20"/>
          <w:highlight w:val="none"/>
        </w:rPr>
      </w:pPr>
      <w:r>
        <w:rPr>
          <w:color w:val="000000"/>
          <w:sz w:val="24"/>
          <w:szCs w:val="20"/>
          <w:highlight w:val="none"/>
        </w:rPr>
      </w:r>
      <w:r/>
    </w:p>
    <w:p>
      <w:pPr>
        <w:pStyle w:val="94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945"/>
        <w:ind w:firstLine="480"/>
        <w:spacing w:line="560" w:lineRule="exact"/>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1）</w:t>
      </w:r>
      <w:r>
        <w:rPr>
          <w:rFonts w:hint="eastAsia" w:ascii="Times New Roman" w:hAnsi="Times New Roman" w:eastAsia="宋体" w:cs="Times New Roman"/>
          <w:sz w:val="24"/>
        </w:rPr>
        <w:t xml:space="preserve">项目理解与认识；</w:t>
      </w:r>
      <w:r>
        <w:rPr>
          <w:rFonts w:ascii="Times New Roman" w:hAnsi="Times New Roman" w:eastAsia="宋体" w:cs="Times New Roman"/>
          <w:color w:val="000000"/>
          <w:sz w:val="24"/>
          <w:szCs w:val="20"/>
        </w:rPr>
      </w:r>
      <w:r/>
    </w:p>
    <w:p>
      <w:pPr>
        <w:pStyle w:val="945"/>
        <w:ind w:firstLine="480"/>
        <w:spacing w:line="560" w:lineRule="exact"/>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2）</w:t>
      </w:r>
      <w:r>
        <w:rPr>
          <w:rFonts w:hint="eastAsia" w:ascii="Times New Roman" w:hAnsi="Times New Roman" w:eastAsia="宋体" w:cs="Times New Roman"/>
          <w:sz w:val="24"/>
        </w:rPr>
        <w:t xml:space="preserve">项目技术方案</w:t>
      </w:r>
      <w:r>
        <w:rPr>
          <w:rFonts w:hint="eastAsia" w:ascii="Times New Roman" w:hAnsi="Times New Roman" w:eastAsia="宋体" w:cs="Times New Roman"/>
          <w:color w:val="000000"/>
          <w:sz w:val="24"/>
          <w:szCs w:val="20"/>
        </w:rPr>
        <w:t xml:space="preserve">；</w:t>
      </w:r>
      <w:r>
        <w:rPr>
          <w:rFonts w:hint="eastAsia" w:ascii="Times New Roman" w:hAnsi="Times New Roman" w:eastAsia="宋体" w:cs="Times New Roman"/>
          <w:color w:val="000000"/>
          <w:sz w:val="24"/>
          <w:szCs w:val="20"/>
        </w:rPr>
      </w:r>
      <w:r/>
    </w:p>
    <w:p>
      <w:pPr>
        <w:pStyle w:val="945"/>
        <w:ind w:firstLine="480"/>
        <w:spacing w:line="560" w:lineRule="exact"/>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3）</w:t>
      </w:r>
      <w:r>
        <w:rPr>
          <w:rFonts w:hint="eastAsia" w:ascii="Times New Roman" w:hAnsi="Times New Roman" w:eastAsia="宋体" w:cs="Times New Roman"/>
          <w:sz w:val="24"/>
        </w:rPr>
        <w:t xml:space="preserve">重点难点分析及应对措施</w:t>
      </w:r>
      <w:r>
        <w:rPr>
          <w:rFonts w:hint="eastAsia" w:ascii="Times New Roman" w:hAnsi="Times New Roman" w:eastAsia="宋体" w:cs="Times New Roman"/>
          <w:color w:val="000000"/>
          <w:sz w:val="24"/>
          <w:szCs w:val="20"/>
        </w:rPr>
        <w:t xml:space="preserve">；</w:t>
      </w:r>
      <w:r>
        <w:rPr>
          <w:rFonts w:hint="eastAsia" w:ascii="Times New Roman" w:hAnsi="Times New Roman" w:eastAsia="宋体" w:cs="Times New Roman"/>
          <w:color w:val="000000"/>
          <w:sz w:val="24"/>
          <w:szCs w:val="20"/>
        </w:rPr>
      </w:r>
      <w:r/>
    </w:p>
    <w:p>
      <w:pPr>
        <w:pStyle w:val="945"/>
        <w:ind w:firstLine="480"/>
        <w:spacing w:line="560" w:lineRule="exact"/>
        <w:rPr>
          <w:rFonts w:hint="eastAsia" w:ascii="Times New Roman" w:hAnsi="Times New Roman" w:eastAsia="宋体" w:cs="Times New Roman"/>
          <w:color w:val="000000"/>
          <w:sz w:val="24"/>
          <w:szCs w:val="20"/>
          <w:lang w:eastAsia="zh-CN"/>
        </w:rPr>
      </w:pPr>
      <w:r>
        <w:rPr>
          <w:rFonts w:hint="eastAsia" w:ascii="Times New Roman" w:hAnsi="Times New Roman" w:eastAsia="宋体" w:cs="Times New Roman"/>
          <w:color w:val="000000"/>
          <w:sz w:val="24"/>
          <w:szCs w:val="20"/>
        </w:rPr>
        <w:t xml:space="preserve">4）</w:t>
      </w:r>
      <w:r>
        <w:rPr>
          <w:rFonts w:hint="eastAsia" w:ascii="Times New Roman" w:hAnsi="Times New Roman" w:eastAsia="宋体" w:cs="Times New Roman"/>
          <w:sz w:val="24"/>
        </w:rPr>
        <w:t xml:space="preserve">项目进度安排及控制措施</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color w:val="000000"/>
          <w:sz w:val="24"/>
          <w:szCs w:val="20"/>
          <w:lang w:eastAsia="zh-CN"/>
        </w:rPr>
      </w:r>
      <w:r/>
    </w:p>
    <w:p>
      <w:pPr>
        <w:pStyle w:val="945"/>
        <w:ind w:firstLine="480"/>
        <w:spacing w:line="5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rPr>
        <w:t xml:space="preserve">项目质量保证措施</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eastAsia="zh-CN"/>
        </w:rPr>
      </w:r>
      <w:r/>
    </w:p>
    <w:p>
      <w:pPr>
        <w:pStyle w:val="945"/>
        <w:ind w:firstLine="480"/>
        <w:spacing w:line="56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项目安全保密保障措施</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eastAsia="zh-CN"/>
        </w:rPr>
      </w:r>
      <w:r/>
    </w:p>
    <w:p>
      <w:pPr>
        <w:pStyle w:val="945"/>
        <w:ind w:firstLine="480"/>
        <w:spacing w:line="560" w:lineRule="exact"/>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7）</w:t>
      </w:r>
      <w:r>
        <w:rPr>
          <w:rFonts w:hint="eastAsia" w:ascii="Times New Roman" w:hAnsi="Times New Roman" w:eastAsia="宋体" w:cs="Times New Roman"/>
          <w:color w:val="000000"/>
          <w:sz w:val="24"/>
          <w:szCs w:val="20"/>
        </w:rPr>
        <w:t xml:space="preserve">其他。</w:t>
      </w:r>
      <w:r>
        <w:rPr>
          <w:rFonts w:ascii="Times New Roman" w:hAnsi="Times New Roman" w:eastAsia="宋体" w:cs="Times New Roman"/>
          <w:color w:val="000000"/>
          <w:sz w:val="24"/>
          <w:szCs w:val="20"/>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rPr>
          <w:color w:val="000000"/>
          <w:sz w:val="24"/>
          <w:szCs w:val="20"/>
          <w:highlight w:val="none"/>
        </w:rPr>
      </w:pPr>
      <w:r>
        <w:rPr>
          <w:rFonts w:hint="eastAsia"/>
          <w:color w:val="000000"/>
          <w:sz w:val="24"/>
          <w:szCs w:val="20"/>
          <w:highlight w:val="none"/>
        </w:rPr>
        <w:br w:type="page" w:clear="all"/>
      </w:r>
      <w:r>
        <w:rPr>
          <w:rFonts w:hint="eastAsia"/>
          <w:color w:val="000000"/>
          <w:sz w:val="24"/>
          <w:szCs w:val="20"/>
          <w:highlight w:val="none"/>
          <w:lang w:val="en-US" w:eastAsia="zh-CN"/>
        </w:rPr>
        <w:t xml:space="preserve">8</w:t>
      </w:r>
      <w:r>
        <w:rPr>
          <w:rFonts w:hint="eastAsia"/>
          <w:color w:val="000000"/>
          <w:sz w:val="24"/>
          <w:szCs w:val="20"/>
          <w:highlight w:val="none"/>
        </w:rPr>
        <w:t xml:space="preserve">  参加本项目人员一览表</w:t>
      </w:r>
      <w:r>
        <w:rPr>
          <w:color w:val="000000"/>
          <w:sz w:val="24"/>
          <w:szCs w:val="20"/>
          <w:highlight w:val="none"/>
        </w:rPr>
      </w:r>
      <w:r/>
    </w:p>
    <w:p>
      <w:pPr>
        <w:pStyle w:val="945"/>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45"/>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945"/>
        <w:spacing w:line="360" w:lineRule="auto"/>
        <w:rPr>
          <w:rFonts w:ascii="宋体" w:hAnsi="宋体"/>
          <w:sz w:val="22"/>
          <w:highlight w:val="none"/>
        </w:rPr>
      </w:pPr>
      <w:r>
        <w:rPr>
          <w:rFonts w:ascii="宋体" w:hAnsi="宋体"/>
          <w:sz w:val="22"/>
          <w:highlight w:val="none"/>
        </w:rPr>
      </w:r>
      <w:r/>
    </w:p>
    <w:p>
      <w:pPr>
        <w:pStyle w:val="945"/>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945"/>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945"/>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945"/>
        <w:spacing w:line="360" w:lineRule="auto"/>
        <w:rPr>
          <w:rFonts w:ascii="宋体" w:hAnsi="宋体"/>
          <w:sz w:val="24"/>
          <w:highlight w:val="none"/>
        </w:rPr>
      </w:pPr>
      <w:r>
        <w:rPr>
          <w:rFonts w:ascii="宋体" w:hAnsi="宋体"/>
          <w:sz w:val="24"/>
          <w:highlight w:val="none"/>
        </w:rPr>
      </w:r>
      <w:r/>
    </w:p>
    <w:p>
      <w:pPr>
        <w:pStyle w:val="976"/>
        <w:tabs>
          <w:tab w:val="left" w:pos="567" w:leader="none"/>
        </w:tabs>
        <w:rPr>
          <w:highlight w:val="none"/>
        </w:rPr>
      </w:pPr>
      <w:r>
        <w:rPr>
          <w:highlight w:val="none"/>
        </w:rPr>
      </w:r>
      <w:r/>
    </w:p>
    <w:p>
      <w:pPr>
        <w:pStyle w:val="94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rPr>
          <w:rFonts w:hint="eastAsia"/>
          <w:sz w:val="22"/>
          <w:highlight w:val="none"/>
        </w:rPr>
      </w:pPr>
      <w:r>
        <w:rPr>
          <w:sz w:val="22"/>
          <w:highlight w:val="none"/>
        </w:rPr>
        <w:br w:type="page" w:clear="all"/>
      </w:r>
      <w:bookmarkStart w:id="914" w:name="_Toc288738839"/>
      <w:r/>
      <w:bookmarkStart w:id="915" w:name="_Toc288738397"/>
      <w:r>
        <w:rPr>
          <w:rFonts w:hint="eastAsia"/>
          <w:sz w:val="22"/>
          <w:highlight w:val="none"/>
        </w:rPr>
      </w:r>
      <w:r/>
    </w:p>
    <w:p>
      <w:pPr>
        <w:pStyle w:val="945"/>
        <w:rPr>
          <w:color w:val="000000"/>
          <w:sz w:val="24"/>
          <w:szCs w:val="20"/>
          <w:highlight w:val="none"/>
        </w:rPr>
      </w:pPr>
      <w:r>
        <w:rPr>
          <w:rFonts w:hint="eastAsia"/>
          <w:color w:val="000000"/>
          <w:sz w:val="24"/>
          <w:szCs w:val="20"/>
          <w:highlight w:val="none"/>
          <w:lang w:val="en-US" w:eastAsia="zh-CN"/>
        </w:rPr>
        <w:t xml:space="preserve">9</w:t>
      </w:r>
      <w:r>
        <w:rPr>
          <w:rFonts w:hint="eastAsia"/>
          <w:color w:val="000000"/>
          <w:sz w:val="24"/>
          <w:szCs w:val="20"/>
          <w:highlight w:val="none"/>
        </w:rPr>
        <w:t xml:space="preserve">  相关业绩案例一览表</w:t>
      </w:r>
      <w:r>
        <w:rPr>
          <w:color w:val="000000"/>
          <w:sz w:val="24"/>
          <w:szCs w:val="20"/>
          <w:highlight w:val="none"/>
        </w:rPr>
      </w:r>
      <w:r/>
    </w:p>
    <w:p>
      <w:pPr>
        <w:pStyle w:val="945"/>
        <w:rPr>
          <w:color w:val="000000"/>
          <w:sz w:val="24"/>
          <w:szCs w:val="20"/>
          <w:highlight w:val="none"/>
        </w:rPr>
      </w:pPr>
      <w:r>
        <w:rPr>
          <w:color w:val="000000"/>
          <w:sz w:val="24"/>
          <w:szCs w:val="20"/>
          <w:highlight w:val="none"/>
        </w:rPr>
      </w:r>
      <w:r/>
    </w:p>
    <w:p>
      <w:pPr>
        <w:pStyle w:val="945"/>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14"/>
      <w:r/>
      <w:bookmarkEnd w:id="915"/>
      <w:r>
        <w:rPr>
          <w:rFonts w:ascii="宋体" w:hAnsi="宋体"/>
          <w:b/>
          <w:sz w:val="32"/>
          <w:szCs w:val="32"/>
          <w:highlight w:val="none"/>
        </w:rPr>
      </w:r>
      <w:r/>
    </w:p>
    <w:p>
      <w:pPr>
        <w:pStyle w:val="945"/>
        <w:jc w:val="center"/>
        <w:spacing w:line="360" w:lineRule="auto"/>
        <w:rPr>
          <w:rFonts w:ascii="宋体" w:hAnsi="宋体"/>
          <w:b/>
          <w:sz w:val="28"/>
          <w:szCs w:val="30"/>
          <w:highlight w:val="none"/>
        </w:rPr>
      </w:pPr>
      <w:r>
        <w:rPr>
          <w:rFonts w:ascii="宋体" w:hAnsi="宋体"/>
          <w:b/>
          <w:sz w:val="28"/>
          <w:szCs w:val="30"/>
          <w:highlight w:val="none"/>
        </w:rPr>
      </w:r>
      <w:r/>
    </w:p>
    <w:p>
      <w:pPr>
        <w:pStyle w:val="945"/>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5"/>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5"/>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5"/>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5"/>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5"/>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945"/>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945"/>
        <w:spacing w:line="360" w:lineRule="auto"/>
        <w:rPr>
          <w:rFonts w:ascii="宋体" w:hAnsi="宋体" w:cs="宋体"/>
          <w:sz w:val="24"/>
          <w:highlight w:val="none"/>
        </w:rPr>
      </w:pPr>
      <w:r>
        <w:rPr>
          <w:rFonts w:ascii="宋体" w:hAnsi="宋体" w:cs="宋体"/>
          <w:sz w:val="24"/>
          <w:highlight w:val="none"/>
        </w:rPr>
      </w:r>
      <w:r/>
    </w:p>
    <w:p>
      <w:pPr>
        <w:pStyle w:val="94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4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5"/>
        <w:rPr>
          <w:highlight w:val="none"/>
        </w:rPr>
      </w:pPr>
      <w:r>
        <w:rPr>
          <w:highlight w:val="none"/>
        </w:rPr>
      </w:r>
      <w:r/>
    </w:p>
    <w:p>
      <w:pPr>
        <w:pStyle w:val="945"/>
        <w:rPr>
          <w:highlight w:val="none"/>
        </w:rPr>
      </w:pPr>
      <w:r>
        <w:rPr>
          <w:highlight w:val="none"/>
        </w:rPr>
      </w:r>
      <w:r/>
    </w:p>
    <w:p>
      <w:pPr>
        <w:pStyle w:val="945"/>
        <w:rPr>
          <w:highlight w:val="none"/>
        </w:rPr>
      </w:pPr>
      <w:r>
        <w:rPr>
          <w:highlight w:val="none"/>
        </w:rPr>
      </w:r>
      <w:r/>
    </w:p>
    <w:p>
      <w:pPr>
        <w:pStyle w:val="945"/>
        <w:rPr>
          <w:highlight w:val="none"/>
        </w:rPr>
      </w:pPr>
      <w:r>
        <w:rPr>
          <w:highlight w:val="none"/>
        </w:rPr>
      </w:r>
      <w:r/>
    </w:p>
    <w:p>
      <w:pPr>
        <w:pStyle w:val="945"/>
        <w:rPr>
          <w:highlight w:val="none"/>
        </w:rPr>
      </w:pPr>
      <w:r>
        <w:rPr>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rFonts w:hint="eastAsia"/>
          <w:color w:val="000000"/>
          <w:sz w:val="24"/>
          <w:szCs w:val="20"/>
          <w:highlight w:val="none"/>
        </w:rPr>
        <w:outlineLvl w:val="2"/>
      </w:pPr>
      <w:r>
        <w:rPr>
          <w:rFonts w:hint="eastAsia"/>
          <w:color w:val="000000"/>
          <w:sz w:val="24"/>
          <w:szCs w:val="20"/>
          <w:highlight w:val="none"/>
        </w:rPr>
      </w:r>
      <w:r/>
    </w:p>
    <w:p>
      <w:pPr>
        <w:pStyle w:val="945"/>
        <w:spacing w:line="360" w:lineRule="auto"/>
        <w:rPr>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lang w:val="en-US" w:eastAsia="zh-CN"/>
        </w:rPr>
        <w:t xml:space="preserve">10</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945"/>
        <w:jc w:val="left"/>
        <w:widowControl/>
        <w:rPr>
          <w:b/>
          <w:sz w:val="36"/>
          <w:szCs w:val="36"/>
          <w:highlight w:val="none"/>
        </w:rPr>
      </w:pPr>
      <w:r>
        <w:rPr>
          <w:b/>
          <w:sz w:val="36"/>
          <w:szCs w:val="36"/>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7"/>
      </w:rPr>
      <w:framePr w:wrap="around" w:vAnchor="text" w:hAnchor="margin" w:xAlign="right" w:y="1"/>
    </w:pPr>
    <w:r>
      <w:rPr>
        <w:rStyle w:val="1017"/>
      </w:rPr>
    </w:r>
    <w:r/>
  </w:p>
  <w:p>
    <w:pPr>
      <w:pStyle w:val="99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rPr>
        <w:rStyle w:val="1017"/>
      </w:rPr>
      <w:framePr w:wrap="around" w:vAnchor="text" w:hAnchor="margin" w:xAlign="right" w:y="1"/>
    </w:pPr>
    <w:r>
      <w:rPr>
        <w:rStyle w:val="1017"/>
      </w:rPr>
      <w:fldChar w:fldCharType="begin"/>
    </w:r>
    <w:r>
      <w:rPr>
        <w:rStyle w:val="1017"/>
      </w:rPr>
      <w:instrText xml:space="preserve">PAGE  </w:instrText>
    </w:r>
    <w:r>
      <w:rPr>
        <w:rStyle w:val="1017"/>
      </w:rPr>
      <w:fldChar w:fldCharType="end"/>
    </w:r>
    <w:r>
      <w:rPr>
        <w:rStyle w:val="1017"/>
      </w:rPr>
    </w:r>
    <w:r/>
  </w:p>
  <w:p>
    <w:pPr>
      <w:pStyle w:val="993"/>
      <w:ind w:right="360"/>
      <w:tabs>
        <w:tab w:val="center" w:pos="4153" w:leader="none"/>
        <w:tab w:val="right" w:pos="8306" w:leader="none"/>
      </w:tabs>
    </w:pPr>
    <w:r/>
    <w:r/>
  </w:p>
  <w:p>
    <w:pPr>
      <w:pStyle w:val="94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right"/>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right"/>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Pr>
    <w:r/>
    <w:r/>
  </w:p>
  <w:p>
    <w:pPr>
      <w:pStyle w:val="94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45"/>
        <w:ind w:left="4941" w:hanging="1140"/>
        <w:tabs>
          <w:tab w:val="num" w:pos="4941" w:leader="none"/>
        </w:tabs>
      </w:pPr>
      <w:rPr>
        <w:rFonts w:hint="eastAsia"/>
      </w:rPr>
    </w:lvl>
    <w:lvl w:ilvl="1">
      <w:start w:val="1"/>
      <w:numFmt w:val="lowerLetter"/>
      <w:isLgl w:val="false"/>
      <w:suff w:val="tab"/>
      <w:lvlText w:val="%2)"/>
      <w:lvlJc w:val="left"/>
      <w:pPr>
        <w:pStyle w:val="945"/>
        <w:ind w:left="4641" w:hanging="420"/>
        <w:tabs>
          <w:tab w:val="num" w:pos="4641" w:leader="none"/>
        </w:tabs>
      </w:pPr>
    </w:lvl>
    <w:lvl w:ilvl="2">
      <w:start w:val="1"/>
      <w:numFmt w:val="lowerRoman"/>
      <w:isLgl w:val="false"/>
      <w:suff w:val="tab"/>
      <w:lvlText w:val="%3."/>
      <w:lvlJc w:val="right"/>
      <w:pPr>
        <w:pStyle w:val="945"/>
        <w:ind w:left="5061" w:hanging="420"/>
        <w:tabs>
          <w:tab w:val="num" w:pos="5061" w:leader="none"/>
        </w:tabs>
      </w:pPr>
    </w:lvl>
    <w:lvl w:ilvl="3">
      <w:start w:val="1"/>
      <w:numFmt w:val="decimal"/>
      <w:isLgl w:val="false"/>
      <w:suff w:val="tab"/>
      <w:lvlText w:val="%4."/>
      <w:lvlJc w:val="left"/>
      <w:pPr>
        <w:pStyle w:val="945"/>
        <w:ind w:left="5481" w:hanging="420"/>
        <w:tabs>
          <w:tab w:val="num" w:pos="5481" w:leader="none"/>
        </w:tabs>
      </w:pPr>
    </w:lvl>
    <w:lvl w:ilvl="4">
      <w:start w:val="1"/>
      <w:numFmt w:val="lowerLetter"/>
      <w:isLgl w:val="false"/>
      <w:suff w:val="tab"/>
      <w:lvlText w:val="%5)"/>
      <w:lvlJc w:val="left"/>
      <w:pPr>
        <w:pStyle w:val="945"/>
        <w:ind w:left="5901" w:hanging="420"/>
        <w:tabs>
          <w:tab w:val="num" w:pos="5901" w:leader="none"/>
        </w:tabs>
      </w:pPr>
    </w:lvl>
    <w:lvl w:ilvl="5">
      <w:start w:val="1"/>
      <w:numFmt w:val="lowerRoman"/>
      <w:isLgl w:val="false"/>
      <w:suff w:val="tab"/>
      <w:lvlText w:val="%6."/>
      <w:lvlJc w:val="right"/>
      <w:pPr>
        <w:pStyle w:val="945"/>
        <w:ind w:left="6321" w:hanging="420"/>
        <w:tabs>
          <w:tab w:val="num" w:pos="6321" w:leader="none"/>
        </w:tabs>
      </w:pPr>
    </w:lvl>
    <w:lvl w:ilvl="6">
      <w:start w:val="1"/>
      <w:numFmt w:val="decimal"/>
      <w:isLgl w:val="false"/>
      <w:suff w:val="tab"/>
      <w:lvlText w:val="%7."/>
      <w:lvlJc w:val="left"/>
      <w:pPr>
        <w:pStyle w:val="945"/>
        <w:ind w:left="6741" w:hanging="420"/>
        <w:tabs>
          <w:tab w:val="num" w:pos="6741" w:leader="none"/>
        </w:tabs>
      </w:pPr>
    </w:lvl>
    <w:lvl w:ilvl="7">
      <w:start w:val="1"/>
      <w:numFmt w:val="lowerLetter"/>
      <w:isLgl w:val="false"/>
      <w:suff w:val="tab"/>
      <w:lvlText w:val="%8)"/>
      <w:lvlJc w:val="left"/>
      <w:pPr>
        <w:pStyle w:val="945"/>
        <w:ind w:left="7161" w:hanging="420"/>
        <w:tabs>
          <w:tab w:val="num" w:pos="7161" w:leader="none"/>
        </w:tabs>
      </w:pPr>
    </w:lvl>
    <w:lvl w:ilvl="8">
      <w:start w:val="1"/>
      <w:numFmt w:val="lowerRoman"/>
      <w:isLgl w:val="false"/>
      <w:suff w:val="tab"/>
      <w:lvlText w:val="%9."/>
      <w:lvlJc w:val="right"/>
      <w:pPr>
        <w:pStyle w:val="945"/>
        <w:ind w:left="7581" w:hanging="420"/>
        <w:tabs>
          <w:tab w:val="num" w:pos="7581" w:leader="none"/>
        </w:tabs>
      </w:pPr>
    </w:lvl>
  </w:abstractNum>
  <w:abstractNum w:abstractNumId="1">
    <w:multiLevelType w:val="hybridMultilevel"/>
    <w:lvl w:ilvl="0">
      <w:start w:val="1"/>
      <w:numFmt w:val="decimal"/>
      <w:pStyle w:val="1053"/>
      <w:isLgl w:val="false"/>
      <w:suff w:val="tab"/>
      <w:lvlText w:val="%1."/>
      <w:lvlJc w:val="left"/>
      <w:pPr>
        <w:pStyle w:val="945"/>
        <w:ind w:left="420" w:hanging="420"/>
      </w:pPr>
    </w:lvl>
    <w:lvl w:ilvl="1">
      <w:start w:val="1"/>
      <w:numFmt w:val="decimal"/>
      <w:isLgl w:val="false"/>
      <w:suff w:val="tab"/>
      <w:lvlText w:val="（%2）"/>
      <w:lvlJc w:val="left"/>
      <w:pPr>
        <w:pStyle w:val="945"/>
        <w:ind w:left="1140" w:hanging="720"/>
        <w:tabs>
          <w:tab w:val="num" w:pos="1140" w:leader="none"/>
        </w:tabs>
      </w:pPr>
      <w:rPr>
        <w:rFonts w:hint="eastAsia"/>
      </w:r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2">
    <w:multiLevelType w:val="hybridMultilevel"/>
    <w:lvl w:ilvl="0">
      <w:start w:val="1"/>
      <w:numFmt w:val="lowerLetter"/>
      <w:pStyle w:val="1128"/>
      <w:isLgl w:val="false"/>
      <w:suff w:val="tab"/>
      <w:lvlText w:val="%1)"/>
      <w:lvlJc w:val="left"/>
      <w:pPr>
        <w:pStyle w:val="945"/>
        <w:ind w:left="902" w:hanging="420"/>
      </w:pPr>
      <w:rPr>
        <w:color w:val="000000"/>
      </w:rPr>
    </w:lvl>
    <w:lvl w:ilvl="1">
      <w:start w:val="1"/>
      <w:numFmt w:val="lowerLetter"/>
      <w:isLgl w:val="false"/>
      <w:suff w:val="tab"/>
      <w:lvlText w:val="%2)"/>
      <w:lvlJc w:val="left"/>
      <w:pPr>
        <w:pStyle w:val="945"/>
        <w:ind w:left="1322" w:hanging="420"/>
      </w:pPr>
    </w:lvl>
    <w:lvl w:ilvl="2">
      <w:start w:val="1"/>
      <w:numFmt w:val="lowerRoman"/>
      <w:isLgl w:val="false"/>
      <w:suff w:val="tab"/>
      <w:lvlText w:val="%3."/>
      <w:lvlJc w:val="right"/>
      <w:pPr>
        <w:pStyle w:val="945"/>
        <w:ind w:left="1742" w:hanging="420"/>
      </w:pPr>
    </w:lvl>
    <w:lvl w:ilvl="3">
      <w:start w:val="1"/>
      <w:numFmt w:val="decimal"/>
      <w:isLgl w:val="false"/>
      <w:suff w:val="tab"/>
      <w:lvlText w:val="%4."/>
      <w:lvlJc w:val="left"/>
      <w:pPr>
        <w:pStyle w:val="945"/>
        <w:ind w:left="2162" w:hanging="420"/>
      </w:pPr>
    </w:lvl>
    <w:lvl w:ilvl="4">
      <w:start w:val="1"/>
      <w:numFmt w:val="lowerLetter"/>
      <w:isLgl w:val="false"/>
      <w:suff w:val="tab"/>
      <w:lvlText w:val="%5)"/>
      <w:lvlJc w:val="left"/>
      <w:pPr>
        <w:pStyle w:val="945"/>
        <w:ind w:left="2582" w:hanging="420"/>
      </w:pPr>
    </w:lvl>
    <w:lvl w:ilvl="5">
      <w:start w:val="1"/>
      <w:numFmt w:val="lowerRoman"/>
      <w:isLgl w:val="false"/>
      <w:suff w:val="tab"/>
      <w:lvlText w:val="%6."/>
      <w:lvlJc w:val="right"/>
      <w:pPr>
        <w:pStyle w:val="945"/>
        <w:ind w:left="3002" w:hanging="420"/>
      </w:pPr>
    </w:lvl>
    <w:lvl w:ilvl="6">
      <w:start w:val="1"/>
      <w:numFmt w:val="decimal"/>
      <w:isLgl w:val="false"/>
      <w:suff w:val="tab"/>
      <w:lvlText w:val="%7."/>
      <w:lvlJc w:val="left"/>
      <w:pPr>
        <w:pStyle w:val="945"/>
        <w:ind w:left="3422" w:hanging="420"/>
      </w:pPr>
    </w:lvl>
    <w:lvl w:ilvl="7">
      <w:start w:val="1"/>
      <w:numFmt w:val="lowerLetter"/>
      <w:isLgl w:val="false"/>
      <w:suff w:val="tab"/>
      <w:lvlText w:val="%8)"/>
      <w:lvlJc w:val="left"/>
      <w:pPr>
        <w:pStyle w:val="945"/>
        <w:ind w:left="3842" w:hanging="420"/>
      </w:pPr>
    </w:lvl>
    <w:lvl w:ilvl="8">
      <w:start w:val="1"/>
      <w:numFmt w:val="lowerRoman"/>
      <w:isLgl w:val="false"/>
      <w:suff w:val="tab"/>
      <w:lvlText w:val="%9."/>
      <w:lvlJc w:val="right"/>
      <w:pPr>
        <w:pStyle w:val="945"/>
        <w:ind w:left="4262" w:hanging="420"/>
      </w:pPr>
    </w:lvl>
  </w:abstractNum>
  <w:abstractNum w:abstractNumId="3">
    <w:multiLevelType w:val="hybridMultilevel"/>
    <w:lvl w:ilvl="0">
      <w:start w:val="1"/>
      <w:numFmt w:val="decimal"/>
      <w:pStyle w:val="1098"/>
      <w:isLgl w:val="false"/>
      <w:suff w:val="tab"/>
      <w:lvlText w:val="%1."/>
      <w:lvlJc w:val="left"/>
      <w:pPr>
        <w:pStyle w:val="94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7"/>
      <w:isLgl w:val="false"/>
      <w:suff w:val="nothing"/>
      <w:lvlText w:val="%1　"/>
      <w:lvlJc w:val="left"/>
      <w:pPr>
        <w:pStyle w:val="94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4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45"/>
        <w:ind w:left="-25" w:firstLine="0"/>
      </w:pPr>
      <w:rPr>
        <w:rFonts w:ascii="Times New Roman" w:hAnsi="Times New Roman" w:eastAsia="黑体"/>
        <w:b/>
        <w:i w:val="0"/>
        <w:sz w:val="28"/>
      </w:rPr>
    </w:lvl>
    <w:lvl w:ilvl="3">
      <w:start w:val="1"/>
      <w:numFmt w:val="decimal"/>
      <w:pStyle w:val="1083"/>
      <w:isLgl w:val="false"/>
      <w:suff w:val="nothing"/>
      <w:lvlText w:val="%1.%2.%3.%4　"/>
      <w:lvlJc w:val="left"/>
      <w:pPr>
        <w:pStyle w:val="94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4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45"/>
        <w:ind w:left="-25" w:firstLine="0"/>
      </w:pPr>
      <w:rPr>
        <w:rFonts w:ascii="Times New Roman" w:hAnsi="Times New Roman" w:eastAsia="宋体"/>
        <w:b/>
        <w:i w:val="0"/>
        <w:sz w:val="28"/>
      </w:rPr>
    </w:lvl>
    <w:lvl w:ilvl="6">
      <w:start w:val="1"/>
      <w:numFmt w:val="lowerLetter"/>
      <w:pStyle w:val="1104"/>
      <w:isLgl w:val="false"/>
      <w:suff w:val="tab"/>
      <w:lvlText w:val="%7) "/>
      <w:lvlJc w:val="left"/>
      <w:pPr>
        <w:pStyle w:val="945"/>
        <w:ind w:left="-125" w:firstLine="400"/>
        <w:tabs>
          <w:tab w:val="num" w:pos="635" w:leader="none"/>
        </w:tabs>
      </w:pPr>
      <w:rPr>
        <w:rFonts w:ascii="Times New Roman" w:hAnsi="Times New Roman" w:eastAsia="宋体"/>
        <w:b/>
        <w:i w:val="0"/>
        <w:color w:val="000000"/>
        <w:sz w:val="28"/>
        <w:u w:val="none"/>
      </w:rPr>
    </w:lvl>
    <w:lvl w:ilvl="7">
      <w:start w:val="1"/>
      <w:numFmt w:val="decimal"/>
      <w:pStyle w:val="1067"/>
      <w:isLgl w:val="false"/>
      <w:suff w:val="tab"/>
      <w:lvlText w:val="%8) "/>
      <w:lvlJc w:val="left"/>
      <w:pPr>
        <w:pStyle w:val="94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4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45"/>
        <w:ind w:left="768" w:hanging="360"/>
        <w:tabs>
          <w:tab w:val="num" w:pos="768" w:leader="none"/>
        </w:tabs>
      </w:pPr>
      <w:rPr>
        <w:rFonts w:hint="eastAsia"/>
      </w:rPr>
    </w:lvl>
    <w:lvl w:ilvl="1">
      <w:start w:val="1"/>
      <w:numFmt w:val="decimal"/>
      <w:pStyle w:val="1085"/>
      <w:isLgl w:val="false"/>
      <w:suff w:val="tab"/>
      <w:lvlText w:val="%2、"/>
      <w:lvlJc w:val="left"/>
      <w:pPr>
        <w:pStyle w:val="945"/>
        <w:ind w:left="1188" w:hanging="360"/>
        <w:tabs>
          <w:tab w:val="num" w:pos="1188" w:leader="none"/>
        </w:tabs>
      </w:pPr>
      <w:rPr>
        <w:rFonts w:hint="eastAsia"/>
      </w:rPr>
    </w:lvl>
    <w:lvl w:ilvl="2">
      <w:start w:val="1"/>
      <w:numFmt w:val="decimal"/>
      <w:isLgl w:val="false"/>
      <w:suff w:val="tab"/>
      <w:lvlText w:val="（%3）"/>
      <w:lvlJc w:val="left"/>
      <w:pPr>
        <w:pStyle w:val="945"/>
        <w:ind w:left="1968" w:hanging="720"/>
        <w:tabs>
          <w:tab w:val="num" w:pos="1968" w:leader="none"/>
        </w:tabs>
      </w:pPr>
      <w:rPr>
        <w:rFonts w:hint="eastAsia"/>
        <w:u w:val="none"/>
      </w:rPr>
    </w:lvl>
    <w:lvl w:ilvl="3">
      <w:start w:val="1"/>
      <w:numFmt w:val="decimal"/>
      <w:isLgl w:val="false"/>
      <w:suff w:val="tab"/>
      <w:lvlText w:val="%4."/>
      <w:lvlJc w:val="left"/>
      <w:pPr>
        <w:pStyle w:val="945"/>
        <w:ind w:left="2088" w:hanging="420"/>
        <w:tabs>
          <w:tab w:val="num" w:pos="2088" w:leader="none"/>
        </w:tabs>
      </w:pPr>
    </w:lvl>
    <w:lvl w:ilvl="4">
      <w:start w:val="1"/>
      <w:numFmt w:val="lowerLetter"/>
      <w:isLgl w:val="false"/>
      <w:suff w:val="tab"/>
      <w:lvlText w:val="%5)"/>
      <w:lvlJc w:val="left"/>
      <w:pPr>
        <w:pStyle w:val="945"/>
        <w:ind w:left="2508" w:hanging="420"/>
        <w:tabs>
          <w:tab w:val="num" w:pos="2508" w:leader="none"/>
        </w:tabs>
      </w:pPr>
    </w:lvl>
    <w:lvl w:ilvl="5">
      <w:start w:val="1"/>
      <w:numFmt w:val="lowerRoman"/>
      <w:isLgl w:val="false"/>
      <w:suff w:val="tab"/>
      <w:lvlText w:val="%6."/>
      <w:lvlJc w:val="right"/>
      <w:pPr>
        <w:pStyle w:val="945"/>
        <w:ind w:left="2928" w:hanging="420"/>
        <w:tabs>
          <w:tab w:val="num" w:pos="2928" w:leader="none"/>
        </w:tabs>
      </w:pPr>
    </w:lvl>
    <w:lvl w:ilvl="6">
      <w:start w:val="1"/>
      <w:numFmt w:val="decimal"/>
      <w:isLgl w:val="false"/>
      <w:suff w:val="tab"/>
      <w:lvlText w:val="%7."/>
      <w:lvlJc w:val="left"/>
      <w:pPr>
        <w:pStyle w:val="945"/>
        <w:ind w:left="3348" w:hanging="420"/>
        <w:tabs>
          <w:tab w:val="num" w:pos="3348" w:leader="none"/>
        </w:tabs>
      </w:pPr>
    </w:lvl>
    <w:lvl w:ilvl="7">
      <w:start w:val="1"/>
      <w:numFmt w:val="lowerLetter"/>
      <w:isLgl w:val="false"/>
      <w:suff w:val="tab"/>
      <w:lvlText w:val="%8)"/>
      <w:lvlJc w:val="left"/>
      <w:pPr>
        <w:pStyle w:val="945"/>
        <w:ind w:left="3768" w:hanging="420"/>
        <w:tabs>
          <w:tab w:val="num" w:pos="3768" w:leader="none"/>
        </w:tabs>
      </w:pPr>
    </w:lvl>
    <w:lvl w:ilvl="8">
      <w:start w:val="1"/>
      <w:numFmt w:val="lowerRoman"/>
      <w:isLgl w:val="false"/>
      <w:suff w:val="tab"/>
      <w:lvlText w:val="%9."/>
      <w:lvlJc w:val="right"/>
      <w:pPr>
        <w:pStyle w:val="94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7">
    <w:multiLevelType w:val="hybridMultilevel"/>
    <w:lvl w:ilvl="0">
      <w:start w:val="1"/>
      <w:numFmt w:val="decimal"/>
      <w:pStyle w:val="1052"/>
      <w:isLgl w:val="false"/>
      <w:suff w:val="tab"/>
      <w:lvlText w:val="%1)"/>
      <w:lvlJc w:val="left"/>
      <w:pPr>
        <w:pStyle w:val="945"/>
        <w:ind w:left="420" w:hanging="420"/>
      </w:p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8">
    <w:multiLevelType w:val="hybridMultilevel"/>
    <w:lvl w:ilvl="0">
      <w:start w:val="1"/>
      <w:numFmt w:val="decimal"/>
      <w:pStyle w:val="1153"/>
      <w:isLgl w:val="false"/>
      <w:suff w:val="tab"/>
      <w:lvlText w:val="%1"/>
      <w:lvlJc w:val="left"/>
      <w:pPr>
        <w:pStyle w:val="945"/>
        <w:ind w:left="680" w:hanging="680"/>
      </w:pPr>
      <w:rPr>
        <w:rFonts w:hint="eastAsia" w:ascii="宋体" w:hAnsi="宋体" w:eastAsia="宋体"/>
      </w:rPr>
    </w:lvl>
    <w:lvl w:ilvl="1">
      <w:start w:val="1"/>
      <w:numFmt w:val="decimal"/>
      <w:pStyle w:val="1154"/>
      <w:isLgl w:val="false"/>
      <w:suff w:val="tab"/>
      <w:lvlText w:val="%1.%2"/>
      <w:lvlJc w:val="left"/>
      <w:pPr>
        <w:pStyle w:val="945"/>
        <w:ind w:left="851" w:hanging="851"/>
      </w:pPr>
      <w:rPr>
        <w:rFonts w:hint="eastAsia" w:ascii="宋体" w:hAnsi="宋体" w:eastAsia="宋体"/>
        <w:color w:val="000000"/>
      </w:rPr>
    </w:lvl>
    <w:lvl w:ilvl="2">
      <w:start w:val="1"/>
      <w:numFmt w:val="decimal"/>
      <w:pStyle w:val="1155"/>
      <w:isLgl w:val="false"/>
      <w:suff w:val="tab"/>
      <w:lvlText w:val="%1.%2.%3"/>
      <w:lvlJc w:val="left"/>
      <w:pPr>
        <w:pStyle w:val="945"/>
        <w:ind w:left="851" w:hanging="851"/>
      </w:pPr>
      <w:rPr>
        <w:rFonts w:hint="eastAsia"/>
      </w:rPr>
    </w:lvl>
    <w:lvl w:ilvl="3">
      <w:start w:val="1"/>
      <w:numFmt w:val="decimal"/>
      <w:isLgl w:val="false"/>
      <w:suff w:val="tab"/>
      <w:lvlText w:val="%1.%2.%3.%4"/>
      <w:lvlJc w:val="left"/>
      <w:pPr>
        <w:pStyle w:val="945"/>
        <w:ind w:left="680" w:hanging="680"/>
      </w:pPr>
      <w:rPr>
        <w:rFonts w:hint="eastAsia"/>
      </w:rPr>
    </w:lvl>
    <w:lvl w:ilvl="4">
      <w:start w:val="1"/>
      <w:numFmt w:val="decimal"/>
      <w:isLgl w:val="false"/>
      <w:suff w:val="tab"/>
      <w:lvlText w:val="%1.%2.%3.%4.%5"/>
      <w:lvlJc w:val="left"/>
      <w:pPr>
        <w:pStyle w:val="945"/>
        <w:ind w:left="680" w:hanging="680"/>
      </w:pPr>
      <w:rPr>
        <w:rFonts w:hint="eastAsia"/>
      </w:rPr>
    </w:lvl>
    <w:lvl w:ilvl="5">
      <w:start w:val="1"/>
      <w:numFmt w:val="decimal"/>
      <w:isLgl w:val="false"/>
      <w:suff w:val="tab"/>
      <w:lvlText w:val="%1.%2.%3.%4.%5.%6"/>
      <w:lvlJc w:val="left"/>
      <w:pPr>
        <w:pStyle w:val="945"/>
        <w:ind w:left="680" w:hanging="680"/>
      </w:pPr>
      <w:rPr>
        <w:rFonts w:hint="eastAsia"/>
      </w:rPr>
    </w:lvl>
    <w:lvl w:ilvl="6">
      <w:start w:val="1"/>
      <w:numFmt w:val="decimal"/>
      <w:isLgl w:val="false"/>
      <w:suff w:val="tab"/>
      <w:lvlText w:val="%1.%2.%3.%4.%5.%6.%7"/>
      <w:lvlJc w:val="left"/>
      <w:pPr>
        <w:pStyle w:val="945"/>
        <w:ind w:left="680" w:hanging="680"/>
      </w:pPr>
      <w:rPr>
        <w:rFonts w:hint="eastAsia"/>
      </w:rPr>
    </w:lvl>
    <w:lvl w:ilvl="7">
      <w:start w:val="1"/>
      <w:numFmt w:val="decimal"/>
      <w:isLgl w:val="false"/>
      <w:suff w:val="tab"/>
      <w:lvlText w:val="%1.%2.%3.%4.%5.%6.%7.%8"/>
      <w:lvlJc w:val="left"/>
      <w:pPr>
        <w:pStyle w:val="945"/>
        <w:ind w:left="680" w:hanging="680"/>
      </w:pPr>
      <w:rPr>
        <w:rFonts w:hint="eastAsia"/>
      </w:rPr>
    </w:lvl>
    <w:lvl w:ilvl="8">
      <w:start w:val="1"/>
      <w:numFmt w:val="decimal"/>
      <w:isLgl w:val="false"/>
      <w:suff w:val="tab"/>
      <w:lvlText w:val="%1.%2.%3.%4.%5.%6.%7.%8.%9"/>
      <w:lvlJc w:val="left"/>
      <w:pPr>
        <w:pStyle w:val="945"/>
        <w:ind w:left="680" w:hanging="680"/>
      </w:pPr>
      <w:rPr>
        <w:rFonts w:hint="eastAsia"/>
      </w:rPr>
    </w:lvl>
  </w:abstractNum>
  <w:abstractNum w:abstractNumId="9">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0">
    <w:multiLevelType w:val="hybridMultilevel"/>
    <w:lvl w:ilvl="0">
      <w:start w:val="1"/>
      <w:numFmt w:val="decimal"/>
      <w:isLgl w:val="false"/>
      <w:suff w:val="space"/>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945"/>
        <w:ind w:left="500" w:hanging="500"/>
      </w:pPr>
    </w:lvl>
    <w:lvl w:ilvl="1">
      <w:start w:val="1"/>
      <w:numFmt w:val="lowerLetter"/>
      <w:isLgl w:val="false"/>
      <w:suff w:val="tab"/>
      <w:lvlText w:val="%2)"/>
      <w:lvlJc w:val="left"/>
      <w:pPr>
        <w:pStyle w:val="945"/>
        <w:ind w:left="840" w:hanging="420"/>
      </w:pPr>
    </w:lvl>
    <w:lvl w:ilvl="2">
      <w:start w:val="1"/>
      <w:numFmt w:val="lowerRoman"/>
      <w:isLgl w:val="false"/>
      <w:suff w:val="tab"/>
      <w:lvlText w:val="%3."/>
      <w:lvlJc w:val="right"/>
      <w:pPr>
        <w:pStyle w:val="945"/>
        <w:ind w:left="1260" w:hanging="420"/>
      </w:pPr>
    </w:lvl>
    <w:lvl w:ilvl="3">
      <w:start w:val="1"/>
      <w:numFmt w:val="decimal"/>
      <w:isLgl w:val="false"/>
      <w:suff w:val="tab"/>
      <w:lvlText w:val="%4."/>
      <w:lvlJc w:val="left"/>
      <w:pPr>
        <w:pStyle w:val="945"/>
        <w:ind w:left="1680" w:hanging="420"/>
      </w:pPr>
    </w:lvl>
    <w:lvl w:ilvl="4">
      <w:start w:val="1"/>
      <w:numFmt w:val="lowerLetter"/>
      <w:isLgl w:val="false"/>
      <w:suff w:val="tab"/>
      <w:lvlText w:val="%5)"/>
      <w:lvlJc w:val="left"/>
      <w:pPr>
        <w:pStyle w:val="945"/>
        <w:ind w:left="2100" w:hanging="420"/>
      </w:pPr>
    </w:lvl>
    <w:lvl w:ilvl="5">
      <w:start w:val="1"/>
      <w:numFmt w:val="lowerRoman"/>
      <w:isLgl w:val="false"/>
      <w:suff w:val="tab"/>
      <w:lvlText w:val="%6."/>
      <w:lvlJc w:val="right"/>
      <w:pPr>
        <w:pStyle w:val="945"/>
        <w:ind w:left="2520" w:hanging="420"/>
      </w:pPr>
    </w:lvl>
    <w:lvl w:ilvl="6">
      <w:start w:val="1"/>
      <w:numFmt w:val="decimal"/>
      <w:isLgl w:val="false"/>
      <w:suff w:val="tab"/>
      <w:lvlText w:val="%7."/>
      <w:lvlJc w:val="left"/>
      <w:pPr>
        <w:pStyle w:val="945"/>
        <w:ind w:left="2940" w:hanging="420"/>
      </w:pPr>
    </w:lvl>
    <w:lvl w:ilvl="7">
      <w:start w:val="1"/>
      <w:numFmt w:val="lowerLetter"/>
      <w:isLgl w:val="false"/>
      <w:suff w:val="tab"/>
      <w:lvlText w:val="%8)"/>
      <w:lvlJc w:val="left"/>
      <w:pPr>
        <w:pStyle w:val="945"/>
        <w:ind w:left="3360" w:hanging="420"/>
      </w:pPr>
    </w:lvl>
    <w:lvl w:ilvl="8">
      <w:start w:val="1"/>
      <w:numFmt w:val="lowerRoman"/>
      <w:isLgl w:val="false"/>
      <w:suff w:val="tab"/>
      <w:lvlText w:val="%9."/>
      <w:lvlJc w:val="right"/>
      <w:pPr>
        <w:pStyle w:val="945"/>
        <w:ind w:left="3780" w:hanging="420"/>
      </w:pPr>
    </w:lvl>
  </w:abstractNum>
  <w:abstractNum w:abstractNumId="12">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945"/>
        <w:ind w:left="900" w:hanging="900"/>
        <w:tabs>
          <w:tab w:val="num" w:pos="900" w:leader="none"/>
        </w:tabs>
      </w:pPr>
      <w:rPr>
        <w:rFonts w:hint="eastAsia"/>
      </w:rPr>
    </w:lvl>
    <w:lvl w:ilvl="1">
      <w:start w:val="1"/>
      <w:numFmt w:val="decimal"/>
      <w:isLgl w:val="false"/>
      <w:suff w:val="tab"/>
      <w:lvlText w:val="%1.%2"/>
      <w:lvlJc w:val="left"/>
      <w:pPr>
        <w:pStyle w:val="94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5"/>
        <w:ind w:left="1980" w:hanging="900"/>
        <w:tabs>
          <w:tab w:val="num" w:pos="1980" w:leader="none"/>
        </w:tabs>
      </w:pPr>
      <w:rPr>
        <w:rFonts w:hint="eastAsia"/>
      </w:rPr>
    </w:lvl>
    <w:lvl w:ilvl="3">
      <w:start w:val="1"/>
      <w:numFmt w:val="decimal"/>
      <w:isLgl w:val="false"/>
      <w:suff w:val="tab"/>
      <w:lvlText w:val="%1.%2.%3.%4"/>
      <w:lvlJc w:val="left"/>
      <w:pPr>
        <w:pStyle w:val="945"/>
        <w:ind w:left="900" w:hanging="900"/>
        <w:tabs>
          <w:tab w:val="num" w:pos="900" w:leader="none"/>
        </w:tabs>
      </w:pPr>
      <w:rPr>
        <w:rFonts w:hint="eastAsia"/>
      </w:rPr>
    </w:lvl>
    <w:lvl w:ilvl="4">
      <w:start w:val="1"/>
      <w:numFmt w:val="decimal"/>
      <w:isLgl w:val="false"/>
      <w:suff w:val="tab"/>
      <w:lvlText w:val="%1.%2.%3.%4.%5"/>
      <w:lvlJc w:val="left"/>
      <w:pPr>
        <w:pStyle w:val="945"/>
        <w:ind w:left="900" w:hanging="900"/>
        <w:tabs>
          <w:tab w:val="num" w:pos="900" w:leader="none"/>
        </w:tabs>
      </w:pPr>
      <w:rPr>
        <w:rFonts w:hint="eastAsia"/>
      </w:rPr>
    </w:lvl>
    <w:lvl w:ilvl="5">
      <w:start w:val="1"/>
      <w:numFmt w:val="decimal"/>
      <w:isLgl w:val="false"/>
      <w:suff w:val="tab"/>
      <w:lvlText w:val="%1.%2.%3.%4.%5.%6"/>
      <w:lvlJc w:val="left"/>
      <w:pPr>
        <w:pStyle w:val="945"/>
        <w:ind w:left="900" w:hanging="900"/>
        <w:tabs>
          <w:tab w:val="num" w:pos="900" w:leader="none"/>
        </w:tabs>
      </w:pPr>
      <w:rPr>
        <w:rFonts w:hint="eastAsia"/>
      </w:rPr>
    </w:lvl>
    <w:lvl w:ilvl="6">
      <w:start w:val="1"/>
      <w:numFmt w:val="decimal"/>
      <w:isLgl w:val="false"/>
      <w:suff w:val="tab"/>
      <w:lvlText w:val="%1.%2.%3.%4.%5.%6.%7"/>
      <w:lvlJc w:val="left"/>
      <w:pPr>
        <w:pStyle w:val="945"/>
        <w:ind w:left="900" w:hanging="900"/>
        <w:tabs>
          <w:tab w:val="num" w:pos="900" w:leader="none"/>
        </w:tabs>
      </w:pPr>
      <w:rPr>
        <w:rFonts w:hint="eastAsia"/>
      </w:rPr>
    </w:lvl>
    <w:lvl w:ilvl="7">
      <w:start w:val="1"/>
      <w:numFmt w:val="decimal"/>
      <w:isLgl w:val="false"/>
      <w:suff w:val="tab"/>
      <w:lvlText w:val="%1.%2.%3.%4.%5.%6.%7.%8"/>
      <w:lvlJc w:val="left"/>
      <w:pPr>
        <w:pStyle w:val="945"/>
        <w:ind w:left="900" w:hanging="900"/>
        <w:tabs>
          <w:tab w:val="num" w:pos="900" w:leader="none"/>
        </w:tabs>
      </w:pPr>
      <w:rPr>
        <w:rFonts w:hint="eastAsia"/>
      </w:rPr>
    </w:lvl>
    <w:lvl w:ilvl="8">
      <w:start w:val="1"/>
      <w:numFmt w:val="decimal"/>
      <w:isLgl w:val="false"/>
      <w:suff w:val="tab"/>
      <w:lvlText w:val="%1.%2.%3.%4.%5.%6.%7.%8.%9"/>
      <w:lvlJc w:val="left"/>
      <w:pPr>
        <w:pStyle w:val="945"/>
        <w:ind w:left="900" w:hanging="900"/>
        <w:tabs>
          <w:tab w:val="num" w:pos="900" w:leader="none"/>
        </w:tabs>
      </w:pPr>
      <w:rPr>
        <w:rFonts w:hint="eastAsia"/>
      </w:rPr>
    </w:lvl>
  </w:abstractNum>
  <w:abstractNum w:abstractNumId="14">
    <w:multiLevelType w:val="hybridMultilevel"/>
    <w:lvl w:ilvl="0">
      <w:start w:val="1"/>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2"/>
  </w:num>
  <w:num w:numId="10">
    <w:abstractNumId w:val="0"/>
  </w:num>
  <w:num w:numId="11">
    <w:abstractNumId w:val="13"/>
  </w:num>
  <w:num w:numId="12">
    <w:abstractNumId w:val="9"/>
  </w:num>
  <w:num w:numId="13">
    <w:abstractNumId w:val="14"/>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5"/>
    <w:next w:val="945"/>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945"/>
    <w:next w:val="945"/>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945"/>
    <w:next w:val="945"/>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5"/>
    <w:next w:val="945"/>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5"/>
    <w:next w:val="945"/>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5"/>
    <w:next w:val="94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5"/>
    <w:next w:val="94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5"/>
    <w:next w:val="94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5"/>
    <w:next w:val="94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945"/>
    <w:uiPriority w:val="34"/>
    <w:qFormat/>
    <w:pPr>
      <w:contextualSpacing/>
      <w:ind w:left="720"/>
    </w:p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5"/>
    <w:link w:val="945"/>
    <w:qFormat/>
    <w:pPr>
      <w:jc w:val="both"/>
      <w:widowControl w:val="off"/>
    </w:pPr>
    <w:rPr>
      <w:sz w:val="21"/>
      <w:szCs w:val="24"/>
      <w:lang w:val="en-US" w:eastAsia="zh-CN" w:bidi="ar-SA"/>
    </w:rPr>
  </w:style>
  <w:style w:type="paragraph" w:styleId="946">
    <w:name w:val="标题 1"/>
    <w:basedOn w:val="945"/>
    <w:next w:val="945"/>
    <w:link w:val="957"/>
    <w:qFormat/>
    <w:pPr>
      <w:jc w:val="center"/>
      <w:keepLines/>
      <w:keepNext/>
      <w:spacing w:before="240" w:after="120" w:line="300" w:lineRule="auto"/>
      <w:outlineLvl w:val="0"/>
    </w:pPr>
    <w:rPr>
      <w:rFonts w:ascii="宋体"/>
      <w:b/>
      <w:sz w:val="32"/>
      <w:szCs w:val="20"/>
    </w:rPr>
  </w:style>
  <w:style w:type="paragraph" w:styleId="947">
    <w:name w:val="标题 2"/>
    <w:basedOn w:val="945"/>
    <w:next w:val="959"/>
    <w:link w:val="958"/>
    <w:qFormat/>
    <w:pPr>
      <w:jc w:val="center"/>
      <w:keepLines/>
      <w:keepNext/>
      <w:spacing w:before="120" w:line="300" w:lineRule="auto"/>
      <w:outlineLvl w:val="1"/>
    </w:pPr>
    <w:rPr>
      <w:rFonts w:ascii="Arial" w:hAnsi="Arial" w:eastAsia="黑体"/>
      <w:b/>
      <w:sz w:val="30"/>
      <w:szCs w:val="20"/>
    </w:rPr>
  </w:style>
  <w:style w:type="paragraph" w:styleId="948">
    <w:name w:val="标题 3"/>
    <w:basedOn w:val="945"/>
    <w:next w:val="945"/>
    <w:link w:val="961"/>
    <w:qFormat/>
    <w:pPr>
      <w:jc w:val="left"/>
      <w:keepLines/>
      <w:keepNext/>
      <w:spacing w:before="360" w:after="120"/>
      <w:outlineLvl w:val="2"/>
    </w:pPr>
    <w:rPr>
      <w:rFonts w:ascii="宋体"/>
      <w:b/>
      <w:sz w:val="24"/>
      <w:szCs w:val="20"/>
      <w:u w:val="single"/>
    </w:rPr>
  </w:style>
  <w:style w:type="paragraph" w:styleId="949">
    <w:name w:val="标题 4"/>
    <w:basedOn w:val="945"/>
    <w:next w:val="945"/>
    <w:link w:val="962"/>
    <w:qFormat/>
    <w:pPr>
      <w:keepLines/>
      <w:keepNext/>
      <w:spacing w:before="280" w:after="290" w:line="376" w:lineRule="atLeast"/>
      <w:outlineLvl w:val="3"/>
    </w:pPr>
    <w:rPr>
      <w:rFonts w:ascii="Arial" w:hAnsi="Arial" w:eastAsia="黑体"/>
      <w:b/>
      <w:sz w:val="28"/>
      <w:szCs w:val="20"/>
    </w:rPr>
  </w:style>
  <w:style w:type="paragraph" w:styleId="950">
    <w:name w:val="标题 5"/>
    <w:basedOn w:val="945"/>
    <w:next w:val="945"/>
    <w:link w:val="963"/>
    <w:qFormat/>
    <w:pPr>
      <w:keepLines/>
      <w:keepNext/>
      <w:spacing w:before="280" w:after="290" w:line="376" w:lineRule="atLeast"/>
      <w:outlineLvl w:val="4"/>
    </w:pPr>
    <w:rPr>
      <w:b/>
      <w:sz w:val="28"/>
      <w:szCs w:val="20"/>
    </w:rPr>
  </w:style>
  <w:style w:type="paragraph" w:styleId="951">
    <w:name w:val="标题 6"/>
    <w:basedOn w:val="945"/>
    <w:next w:val="945"/>
    <w:link w:val="964"/>
    <w:qFormat/>
    <w:pPr>
      <w:keepLines/>
      <w:keepNext/>
      <w:spacing w:before="240" w:after="64" w:line="320" w:lineRule="atLeast"/>
      <w:outlineLvl w:val="5"/>
    </w:pPr>
    <w:rPr>
      <w:rFonts w:ascii="Arial" w:hAnsi="Arial" w:eastAsia="黑体"/>
      <w:b/>
      <w:sz w:val="24"/>
      <w:szCs w:val="20"/>
    </w:rPr>
  </w:style>
  <w:style w:type="paragraph" w:styleId="952">
    <w:name w:val="标题 7"/>
    <w:basedOn w:val="945"/>
    <w:next w:val="945"/>
    <w:link w:val="965"/>
    <w:qFormat/>
    <w:pPr>
      <w:keepLines/>
      <w:keepNext/>
      <w:spacing w:before="240" w:after="64" w:line="320" w:lineRule="atLeast"/>
      <w:outlineLvl w:val="6"/>
    </w:pPr>
    <w:rPr>
      <w:b/>
      <w:sz w:val="24"/>
      <w:szCs w:val="20"/>
    </w:rPr>
  </w:style>
  <w:style w:type="paragraph" w:styleId="953">
    <w:name w:val="标题 8"/>
    <w:basedOn w:val="945"/>
    <w:next w:val="945"/>
    <w:link w:val="966"/>
    <w:qFormat/>
    <w:pPr>
      <w:keepLines/>
      <w:keepNext/>
      <w:spacing w:before="240" w:after="64" w:line="320" w:lineRule="atLeast"/>
      <w:outlineLvl w:val="7"/>
    </w:pPr>
    <w:rPr>
      <w:rFonts w:ascii="Arial" w:hAnsi="Arial" w:eastAsia="黑体"/>
      <w:sz w:val="24"/>
      <w:szCs w:val="20"/>
    </w:rPr>
  </w:style>
  <w:style w:type="paragraph" w:styleId="954">
    <w:name w:val="标题 9"/>
    <w:basedOn w:val="945"/>
    <w:next w:val="945"/>
    <w:link w:val="967"/>
    <w:qFormat/>
    <w:pPr>
      <w:keepLines/>
      <w:keepNext/>
      <w:spacing w:before="240" w:after="64" w:line="320" w:lineRule="atLeast"/>
      <w:outlineLvl w:val="8"/>
    </w:pPr>
    <w:rPr>
      <w:rFonts w:ascii="Arial" w:hAnsi="Arial" w:eastAsia="黑体"/>
      <w:szCs w:val="20"/>
    </w:rPr>
  </w:style>
  <w:style w:type="character" w:styleId="955">
    <w:name w:val="默认段落字体"/>
    <w:next w:val="955"/>
    <w:link w:val="945"/>
    <w:uiPriority w:val="1"/>
    <w:unhideWhenUsed/>
    <w:qFormat/>
  </w:style>
  <w:style w:type="table" w:styleId="956">
    <w:name w:val="普通表格"/>
    <w:next w:val="956"/>
    <w:link w:val="945"/>
    <w:uiPriority w:val="99"/>
    <w:unhideWhenUsed/>
    <w:qFormat/>
    <w:tblPr/>
  </w:style>
  <w:style w:type="character" w:styleId="957">
    <w:name w:val="标题 1 字符"/>
    <w:next w:val="957"/>
    <w:link w:val="946"/>
    <w:qFormat/>
    <w:rPr>
      <w:rFonts w:ascii="宋体"/>
      <w:b/>
      <w:sz w:val="32"/>
    </w:rPr>
  </w:style>
  <w:style w:type="character" w:styleId="958">
    <w:name w:val="标题 2 字符"/>
    <w:next w:val="958"/>
    <w:link w:val="947"/>
    <w:qFormat/>
    <w:rPr>
      <w:rFonts w:ascii="Arial" w:hAnsi="Arial" w:eastAsia="黑体"/>
      <w:b/>
      <w:sz w:val="30"/>
      <w:lang w:val="en-US" w:eastAsia="zh-CN" w:bidi="ar-SA"/>
    </w:rPr>
  </w:style>
  <w:style w:type="paragraph" w:styleId="959">
    <w:name w:val="正文缩进"/>
    <w:basedOn w:val="945"/>
    <w:next w:val="959"/>
    <w:link w:val="960"/>
    <w:qFormat/>
    <w:pPr>
      <w:ind w:firstLine="420"/>
      <w:jc w:val="left"/>
    </w:pPr>
    <w:rPr>
      <w:rFonts w:ascii="宋体"/>
      <w:sz w:val="24"/>
    </w:rPr>
  </w:style>
  <w:style w:type="character" w:styleId="960">
    <w:name w:val="正文缩进 字符"/>
    <w:next w:val="960"/>
    <w:link w:val="959"/>
    <w:qFormat/>
    <w:rPr>
      <w:rFonts w:ascii="宋体" w:eastAsia="宋体"/>
      <w:sz w:val="24"/>
      <w:szCs w:val="24"/>
      <w:lang w:val="en-US" w:eastAsia="zh-CN" w:bidi="ar-SA"/>
    </w:rPr>
  </w:style>
  <w:style w:type="character" w:styleId="961">
    <w:name w:val="标题 3 字符"/>
    <w:next w:val="961"/>
    <w:link w:val="948"/>
    <w:qFormat/>
    <w:rPr>
      <w:rFonts w:ascii="宋体" w:eastAsia="宋体"/>
      <w:b/>
      <w:sz w:val="24"/>
      <w:u w:val="single"/>
      <w:lang w:val="en-US" w:eastAsia="zh-CN" w:bidi="ar-SA"/>
    </w:rPr>
  </w:style>
  <w:style w:type="character" w:styleId="962">
    <w:name w:val="标题 4 字符"/>
    <w:next w:val="962"/>
    <w:link w:val="949"/>
    <w:qFormat/>
    <w:rPr>
      <w:rFonts w:ascii="Arial" w:hAnsi="Arial" w:eastAsia="黑体"/>
      <w:b/>
      <w:sz w:val="28"/>
    </w:rPr>
  </w:style>
  <w:style w:type="character" w:styleId="963">
    <w:name w:val="标题 5 字符"/>
    <w:next w:val="963"/>
    <w:link w:val="950"/>
    <w:qFormat/>
    <w:rPr>
      <w:b/>
      <w:sz w:val="28"/>
    </w:rPr>
  </w:style>
  <w:style w:type="character" w:styleId="964">
    <w:name w:val="标题 6 字符"/>
    <w:next w:val="964"/>
    <w:link w:val="951"/>
    <w:qFormat/>
    <w:rPr>
      <w:rFonts w:ascii="Arial" w:hAnsi="Arial" w:eastAsia="黑体"/>
      <w:b/>
      <w:sz w:val="24"/>
    </w:rPr>
  </w:style>
  <w:style w:type="character" w:styleId="965">
    <w:name w:val="标题 7 字符"/>
    <w:next w:val="965"/>
    <w:link w:val="952"/>
    <w:qFormat/>
    <w:rPr>
      <w:b/>
      <w:sz w:val="24"/>
    </w:rPr>
  </w:style>
  <w:style w:type="character" w:styleId="966">
    <w:name w:val="标题 8 字符"/>
    <w:next w:val="966"/>
    <w:link w:val="953"/>
    <w:qFormat/>
    <w:rPr>
      <w:rFonts w:ascii="Arial" w:hAnsi="Arial" w:eastAsia="黑体"/>
      <w:sz w:val="24"/>
    </w:rPr>
  </w:style>
  <w:style w:type="character" w:styleId="967">
    <w:name w:val="标题 9 字符"/>
    <w:next w:val="967"/>
    <w:link w:val="954"/>
    <w:qFormat/>
    <w:rPr>
      <w:rFonts w:ascii="Arial" w:hAnsi="Arial" w:eastAsia="黑体"/>
      <w:sz w:val="21"/>
    </w:rPr>
  </w:style>
  <w:style w:type="paragraph" w:styleId="968">
    <w:name w:val="目录 7"/>
    <w:basedOn w:val="945"/>
    <w:next w:val="945"/>
    <w:link w:val="945"/>
    <w:qFormat/>
    <w:pPr>
      <w:ind w:left="2520"/>
    </w:pPr>
  </w:style>
  <w:style w:type="paragraph" w:styleId="969">
    <w:name w:val="题注"/>
    <w:basedOn w:val="945"/>
    <w:next w:val="945"/>
    <w:link w:val="945"/>
    <w:qFormat/>
    <w:pPr>
      <w:spacing w:line="480" w:lineRule="auto"/>
    </w:pPr>
    <w:rPr>
      <w:rFonts w:ascii="华文中宋" w:hAnsi="华文中宋" w:eastAsia="华文中宋"/>
      <w:sz w:val="36"/>
      <w:szCs w:val="20"/>
    </w:rPr>
  </w:style>
  <w:style w:type="paragraph" w:styleId="970">
    <w:name w:val="文档结构图"/>
    <w:basedOn w:val="945"/>
    <w:next w:val="970"/>
    <w:link w:val="971"/>
    <w:qFormat/>
    <w:pPr>
      <w:shd w:val="clear" w:color="auto" w:fill="000080"/>
    </w:pPr>
  </w:style>
  <w:style w:type="character" w:styleId="971">
    <w:name w:val="文档结构图 字符"/>
    <w:next w:val="971"/>
    <w:link w:val="970"/>
    <w:qFormat/>
    <w:rPr>
      <w:sz w:val="21"/>
      <w:szCs w:val="24"/>
      <w:shd w:val="clear" w:color="auto" w:fill="000080"/>
    </w:rPr>
  </w:style>
  <w:style w:type="paragraph" w:styleId="972">
    <w:name w:val="批注文字"/>
    <w:basedOn w:val="945"/>
    <w:next w:val="972"/>
    <w:link w:val="973"/>
    <w:uiPriority w:val="99"/>
    <w:qFormat/>
    <w:pPr>
      <w:jc w:val="left"/>
    </w:pPr>
  </w:style>
  <w:style w:type="character" w:styleId="973">
    <w:name w:val="批注文字 字符1"/>
    <w:next w:val="973"/>
    <w:link w:val="972"/>
    <w:uiPriority w:val="99"/>
    <w:qFormat/>
    <w:rPr>
      <w:sz w:val="21"/>
      <w:szCs w:val="24"/>
    </w:rPr>
  </w:style>
  <w:style w:type="paragraph" w:styleId="974">
    <w:name w:val="正文文本 3"/>
    <w:basedOn w:val="945"/>
    <w:next w:val="974"/>
    <w:link w:val="975"/>
    <w:qFormat/>
    <w:pPr>
      <w:spacing w:after="120"/>
    </w:pPr>
    <w:rPr>
      <w:sz w:val="16"/>
      <w:szCs w:val="16"/>
    </w:rPr>
  </w:style>
  <w:style w:type="character" w:styleId="975">
    <w:name w:val="正文文本 3 字符"/>
    <w:next w:val="975"/>
    <w:link w:val="974"/>
    <w:qFormat/>
    <w:rPr>
      <w:sz w:val="16"/>
      <w:szCs w:val="16"/>
    </w:rPr>
  </w:style>
  <w:style w:type="paragraph" w:styleId="976">
    <w:name w:val="正文文本"/>
    <w:basedOn w:val="945"/>
    <w:next w:val="945"/>
    <w:link w:val="977"/>
    <w:qFormat/>
    <w:pPr>
      <w:spacing w:before="120" w:line="22" w:lineRule="atLeast"/>
      <w:tabs>
        <w:tab w:val="left" w:pos="567" w:leader="none"/>
      </w:tabs>
    </w:pPr>
    <w:rPr>
      <w:rFonts w:ascii="宋体" w:hAnsi="宋体"/>
      <w:sz w:val="24"/>
    </w:rPr>
  </w:style>
  <w:style w:type="character" w:styleId="977">
    <w:name w:val="正文文本 字符"/>
    <w:next w:val="977"/>
    <w:link w:val="976"/>
    <w:qFormat/>
    <w:rPr>
      <w:rFonts w:ascii="宋体" w:hAnsi="宋体"/>
      <w:sz w:val="24"/>
      <w:szCs w:val="24"/>
    </w:rPr>
  </w:style>
  <w:style w:type="paragraph" w:styleId="978">
    <w:name w:val="正文文本缩进"/>
    <w:basedOn w:val="945"/>
    <w:next w:val="978"/>
    <w:link w:val="979"/>
    <w:qFormat/>
    <w:pPr>
      <w:ind w:firstLine="570"/>
      <w:spacing w:line="360" w:lineRule="auto"/>
    </w:pPr>
    <w:rPr>
      <w:sz w:val="24"/>
    </w:rPr>
  </w:style>
  <w:style w:type="character" w:styleId="979">
    <w:name w:val="正文文本缩进 字符"/>
    <w:next w:val="979"/>
    <w:link w:val="978"/>
    <w:qFormat/>
    <w:rPr>
      <w:rFonts w:eastAsia="宋体"/>
      <w:sz w:val="24"/>
      <w:szCs w:val="24"/>
      <w:lang w:val="en-US" w:eastAsia="zh-CN" w:bidi="ar-SA"/>
    </w:rPr>
  </w:style>
  <w:style w:type="paragraph" w:styleId="980">
    <w:name w:val="列表 2"/>
    <w:basedOn w:val="945"/>
    <w:next w:val="980"/>
    <w:link w:val="945"/>
    <w:qFormat/>
    <w:pPr>
      <w:ind w:left="100" w:hanging="200"/>
    </w:pPr>
  </w:style>
  <w:style w:type="paragraph" w:styleId="981">
    <w:name w:val="文本块"/>
    <w:basedOn w:val="945"/>
    <w:next w:val="981"/>
    <w:link w:val="945"/>
    <w:qFormat/>
    <w:pPr>
      <w:ind w:left="480" w:right="-341" w:firstLine="513"/>
      <w:widowControl/>
    </w:pPr>
    <w:rPr>
      <w:sz w:val="24"/>
      <w:szCs w:val="20"/>
    </w:rPr>
  </w:style>
  <w:style w:type="paragraph" w:styleId="982">
    <w:name w:val="目录 5"/>
    <w:basedOn w:val="945"/>
    <w:next w:val="945"/>
    <w:link w:val="945"/>
    <w:qFormat/>
    <w:pPr>
      <w:ind w:left="1680"/>
    </w:pPr>
  </w:style>
  <w:style w:type="paragraph" w:styleId="983">
    <w:name w:val="目录 3"/>
    <w:basedOn w:val="945"/>
    <w:next w:val="945"/>
    <w:link w:val="945"/>
    <w:uiPriority w:val="39"/>
    <w:qFormat/>
    <w:pPr>
      <w:ind w:left="840"/>
    </w:pPr>
  </w:style>
  <w:style w:type="paragraph" w:styleId="984">
    <w:name w:val="纯文本"/>
    <w:basedOn w:val="945"/>
    <w:next w:val="959"/>
    <w:link w:val="985"/>
    <w:qFormat/>
    <w:rPr>
      <w:rFonts w:hint="eastAsia" w:ascii="宋体" w:hAnsi="Courier New"/>
      <w:szCs w:val="20"/>
    </w:rPr>
  </w:style>
  <w:style w:type="character" w:styleId="985">
    <w:name w:val="纯文本 字符2"/>
    <w:next w:val="985"/>
    <w:link w:val="984"/>
    <w:qFormat/>
    <w:rPr>
      <w:rFonts w:hint="eastAsia" w:ascii="宋体" w:hAnsi="Courier New" w:eastAsia="宋体" w:cs="宋体"/>
      <w:sz w:val="21"/>
    </w:rPr>
  </w:style>
  <w:style w:type="paragraph" w:styleId="986">
    <w:name w:val="目录 8"/>
    <w:basedOn w:val="945"/>
    <w:next w:val="945"/>
    <w:link w:val="945"/>
    <w:qFormat/>
    <w:pPr>
      <w:ind w:left="2940"/>
    </w:pPr>
  </w:style>
  <w:style w:type="paragraph" w:styleId="987">
    <w:name w:val="日期"/>
    <w:basedOn w:val="945"/>
    <w:next w:val="945"/>
    <w:link w:val="988"/>
    <w:qFormat/>
    <w:pPr>
      <w:ind w:left="100"/>
    </w:pPr>
    <w:rPr>
      <w:rFonts w:ascii="仿宋_GB2312" w:hAnsi="宋体" w:eastAsia="仿宋_GB2312"/>
      <w:color w:val="000000"/>
      <w:sz w:val="24"/>
    </w:rPr>
  </w:style>
  <w:style w:type="character" w:styleId="988">
    <w:name w:val="日期 字符"/>
    <w:next w:val="988"/>
    <w:link w:val="987"/>
    <w:qFormat/>
    <w:rPr>
      <w:rFonts w:ascii="仿宋_GB2312" w:hAnsi="宋体" w:eastAsia="仿宋_GB2312"/>
      <w:color w:val="000000"/>
      <w:sz w:val="24"/>
      <w:szCs w:val="24"/>
    </w:rPr>
  </w:style>
  <w:style w:type="paragraph" w:styleId="989">
    <w:name w:val="正文文本缩进 2"/>
    <w:basedOn w:val="945"/>
    <w:next w:val="989"/>
    <w:link w:val="990"/>
    <w:qFormat/>
    <w:pPr>
      <w:ind w:firstLine="480"/>
    </w:pPr>
    <w:rPr>
      <w:rFonts w:ascii="仿宋_GB2312" w:eastAsia="仿宋_GB2312"/>
      <w:sz w:val="24"/>
    </w:rPr>
  </w:style>
  <w:style w:type="character" w:styleId="990">
    <w:name w:val="正文文本缩进 2 字符"/>
    <w:next w:val="990"/>
    <w:link w:val="989"/>
    <w:qFormat/>
    <w:rPr>
      <w:rFonts w:ascii="仿宋_GB2312" w:eastAsia="仿宋_GB2312"/>
      <w:sz w:val="24"/>
      <w:szCs w:val="24"/>
    </w:rPr>
  </w:style>
  <w:style w:type="paragraph" w:styleId="991">
    <w:name w:val="批注框文本"/>
    <w:basedOn w:val="945"/>
    <w:next w:val="991"/>
    <w:link w:val="992"/>
    <w:qFormat/>
    <w:rPr>
      <w:sz w:val="18"/>
      <w:szCs w:val="18"/>
    </w:rPr>
  </w:style>
  <w:style w:type="character" w:styleId="992">
    <w:name w:val="批注框文本 字符"/>
    <w:next w:val="992"/>
    <w:link w:val="991"/>
    <w:qFormat/>
    <w:rPr>
      <w:sz w:val="18"/>
      <w:szCs w:val="18"/>
    </w:rPr>
  </w:style>
  <w:style w:type="paragraph" w:styleId="993">
    <w:name w:val="页脚"/>
    <w:basedOn w:val="945"/>
    <w:next w:val="993"/>
    <w:link w:val="994"/>
    <w:uiPriority w:val="99"/>
    <w:qFormat/>
    <w:pPr>
      <w:jc w:val="left"/>
      <w:tabs>
        <w:tab w:val="center" w:pos="4153" w:leader="none"/>
        <w:tab w:val="right" w:pos="8306" w:leader="none"/>
      </w:tabs>
    </w:pPr>
    <w:rPr>
      <w:rFonts w:ascii="宋体"/>
      <w:sz w:val="18"/>
      <w:szCs w:val="20"/>
    </w:rPr>
  </w:style>
  <w:style w:type="character" w:styleId="994">
    <w:name w:val="页脚 字符"/>
    <w:next w:val="994"/>
    <w:link w:val="993"/>
    <w:uiPriority w:val="99"/>
    <w:qFormat/>
    <w:rPr>
      <w:rFonts w:ascii="宋体" w:eastAsia="宋体"/>
      <w:sz w:val="18"/>
      <w:lang w:val="en-US" w:eastAsia="zh-CN" w:bidi="ar-SA"/>
    </w:rPr>
  </w:style>
  <w:style w:type="paragraph" w:styleId="995">
    <w:name w:val="页眉"/>
    <w:basedOn w:val="945"/>
    <w:next w:val="995"/>
    <w:link w:val="996"/>
    <w:qFormat/>
    <w:pPr>
      <w:jc w:val="center"/>
      <w:tabs>
        <w:tab w:val="center" w:pos="4153" w:leader="none"/>
        <w:tab w:val="right" w:pos="8306" w:leader="none"/>
      </w:tabs>
      <w:pBdr>
        <w:bottom w:val="single" w:color="000000" w:sz="6" w:space="1"/>
      </w:pBdr>
    </w:pPr>
    <w:rPr>
      <w:sz w:val="18"/>
      <w:szCs w:val="18"/>
    </w:rPr>
  </w:style>
  <w:style w:type="character" w:styleId="996">
    <w:name w:val="页眉 字符"/>
    <w:next w:val="996"/>
    <w:link w:val="995"/>
    <w:qFormat/>
    <w:rPr>
      <w:rFonts w:eastAsia="宋体"/>
      <w:sz w:val="18"/>
      <w:szCs w:val="18"/>
      <w:lang w:val="en-US" w:eastAsia="zh-CN" w:bidi="ar-SA"/>
    </w:rPr>
  </w:style>
  <w:style w:type="paragraph" w:styleId="997">
    <w:name w:val="目录 1"/>
    <w:basedOn w:val="945"/>
    <w:next w:val="945"/>
    <w:link w:val="945"/>
    <w:uiPriority w:val="39"/>
    <w:qFormat/>
    <w:pPr>
      <w:spacing w:line="300" w:lineRule="auto"/>
      <w:tabs>
        <w:tab w:val="left" w:pos="1050" w:leader="none"/>
        <w:tab w:val="right" w:pos="8937" w:leader="dot"/>
      </w:tabs>
    </w:pPr>
    <w:rPr>
      <w:rFonts w:ascii="宋体" w:hAnsi="宋体"/>
      <w:b/>
      <w:sz w:val="24"/>
    </w:rPr>
  </w:style>
  <w:style w:type="paragraph" w:styleId="998">
    <w:name w:val="目录 4"/>
    <w:basedOn w:val="945"/>
    <w:next w:val="945"/>
    <w:link w:val="945"/>
    <w:qFormat/>
    <w:pPr>
      <w:ind w:left="1260"/>
    </w:pPr>
  </w:style>
  <w:style w:type="paragraph" w:styleId="999">
    <w:name w:val="目录 6"/>
    <w:basedOn w:val="945"/>
    <w:next w:val="945"/>
    <w:link w:val="945"/>
    <w:qFormat/>
    <w:pPr>
      <w:ind w:left="2100"/>
    </w:pPr>
  </w:style>
  <w:style w:type="paragraph" w:styleId="1000">
    <w:name w:val="正文文本缩进 3"/>
    <w:basedOn w:val="945"/>
    <w:next w:val="1000"/>
    <w:link w:val="1001"/>
    <w:qFormat/>
    <w:pPr>
      <w:ind w:left="720" w:firstLine="480"/>
      <w:jc w:val="left"/>
      <w:spacing w:before="120" w:line="22" w:lineRule="atLeast"/>
    </w:pPr>
    <w:rPr>
      <w:rFonts w:ascii="宋体"/>
      <w:sz w:val="24"/>
      <w:szCs w:val="20"/>
    </w:rPr>
  </w:style>
  <w:style w:type="character" w:styleId="1001">
    <w:name w:val="正文文本缩进 3 字符"/>
    <w:next w:val="1001"/>
    <w:link w:val="1000"/>
    <w:qFormat/>
    <w:rPr>
      <w:rFonts w:ascii="宋体"/>
      <w:sz w:val="24"/>
    </w:rPr>
  </w:style>
  <w:style w:type="paragraph" w:styleId="1002">
    <w:name w:val="目录 2"/>
    <w:basedOn w:val="945"/>
    <w:next w:val="945"/>
    <w:link w:val="945"/>
    <w:uiPriority w:val="39"/>
    <w:qFormat/>
    <w:pPr>
      <w:ind w:left="420"/>
      <w:spacing w:line="312" w:lineRule="auto"/>
      <w:tabs>
        <w:tab w:val="right" w:pos="8937" w:leader="dot"/>
      </w:tabs>
    </w:pPr>
  </w:style>
  <w:style w:type="paragraph" w:styleId="1003">
    <w:name w:val="目录 9"/>
    <w:basedOn w:val="945"/>
    <w:next w:val="945"/>
    <w:link w:val="945"/>
    <w:qFormat/>
    <w:pPr>
      <w:ind w:left="3360"/>
    </w:pPr>
  </w:style>
  <w:style w:type="paragraph" w:styleId="1004">
    <w:name w:val="HTML 预设格式"/>
    <w:basedOn w:val="945"/>
    <w:next w:val="1004"/>
    <w:link w:val="100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5">
    <w:name w:val="HTML 预设格式 字符"/>
    <w:next w:val="1005"/>
    <w:link w:val="1004"/>
    <w:qFormat/>
    <w:rPr>
      <w:rFonts w:ascii="宋体" w:hAnsi="宋体" w:cs="宋体"/>
      <w:sz w:val="24"/>
      <w:szCs w:val="24"/>
    </w:rPr>
  </w:style>
  <w:style w:type="paragraph" w:styleId="1006">
    <w:name w:val="普通(网站)"/>
    <w:basedOn w:val="945"/>
    <w:next w:val="1006"/>
    <w:link w:val="945"/>
    <w:uiPriority w:val="99"/>
    <w:unhideWhenUsed/>
    <w:qFormat/>
    <w:pPr>
      <w:jc w:val="left"/>
      <w:spacing w:before="100" w:beforeAutospacing="1" w:after="100" w:afterAutospacing="1"/>
      <w:widowControl/>
    </w:pPr>
    <w:rPr>
      <w:rFonts w:ascii="宋体" w:hAnsi="宋体" w:cs="宋体"/>
      <w:sz w:val="24"/>
    </w:rPr>
  </w:style>
  <w:style w:type="paragraph" w:styleId="1007">
    <w:name w:val="索引 1"/>
    <w:basedOn w:val="945"/>
    <w:next w:val="945"/>
    <w:link w:val="945"/>
    <w:qFormat/>
    <w:rPr>
      <w:szCs w:val="20"/>
    </w:rPr>
  </w:style>
  <w:style w:type="paragraph" w:styleId="1008">
    <w:name w:val="标题"/>
    <w:basedOn w:val="945"/>
    <w:next w:val="1008"/>
    <w:link w:val="1009"/>
    <w:qFormat/>
    <w:pPr>
      <w:jc w:val="center"/>
      <w:outlineLvl w:val="0"/>
    </w:pPr>
    <w:rPr>
      <w:b/>
      <w:sz w:val="32"/>
      <w:szCs w:val="20"/>
    </w:rPr>
  </w:style>
  <w:style w:type="character" w:styleId="1009">
    <w:name w:val="标题 字符"/>
    <w:next w:val="1009"/>
    <w:link w:val="1008"/>
    <w:qFormat/>
    <w:rPr>
      <w:b/>
      <w:sz w:val="32"/>
    </w:rPr>
  </w:style>
  <w:style w:type="paragraph" w:styleId="1010">
    <w:name w:val="批注主题"/>
    <w:basedOn w:val="972"/>
    <w:next w:val="972"/>
    <w:link w:val="1011"/>
    <w:qFormat/>
    <w:rPr>
      <w:b/>
      <w:bCs/>
    </w:rPr>
  </w:style>
  <w:style w:type="character" w:styleId="1011">
    <w:name w:val="批注主题 字符"/>
    <w:next w:val="1011"/>
    <w:link w:val="1010"/>
    <w:qFormat/>
    <w:rPr>
      <w:rFonts w:ascii="Times New Roman" w:hAnsi="Times New Roman" w:eastAsia="宋体" w:cs="Times New Roman"/>
      <w:b/>
      <w:bCs/>
      <w:sz w:val="21"/>
      <w:szCs w:val="24"/>
      <w:lang w:val="en-US" w:eastAsia="zh-CN" w:bidi="ar-SA"/>
    </w:rPr>
  </w:style>
  <w:style w:type="paragraph" w:styleId="1012">
    <w:name w:val="正文首行缩进 2"/>
    <w:basedOn w:val="978"/>
    <w:next w:val="1012"/>
    <w:link w:val="1013"/>
    <w:qFormat/>
    <w:pPr>
      <w:ind w:left="420" w:firstLine="420"/>
      <w:spacing w:after="120" w:line="480" w:lineRule="exact"/>
    </w:pPr>
    <w:rPr>
      <w:szCs w:val="20"/>
    </w:rPr>
  </w:style>
  <w:style w:type="character" w:styleId="1013">
    <w:name w:val="正文首行缩进 2 字符"/>
    <w:next w:val="1013"/>
    <w:link w:val="1012"/>
    <w:qFormat/>
    <w:rPr>
      <w:rFonts w:eastAsia="宋体"/>
      <w:sz w:val="24"/>
      <w:szCs w:val="24"/>
      <w:lang w:val="en-US" w:eastAsia="zh-CN" w:bidi="ar-SA"/>
    </w:rPr>
  </w:style>
  <w:style w:type="table" w:styleId="1014">
    <w:name w:val="网格型"/>
    <w:basedOn w:val="956"/>
    <w:next w:val="1014"/>
    <w:link w:val="945"/>
    <w:uiPriority w:val="39"/>
    <w:qFormat/>
    <w:tblPr/>
  </w:style>
  <w:style w:type="table" w:styleId="1015">
    <w:name w:val="中等深浅网格 1 - 强调文字颜色 2"/>
    <w:basedOn w:val="956"/>
    <w:next w:val="1015"/>
    <w:link w:val="945"/>
    <w:qFormat/>
    <w:rPr>
      <w:sz w:val="21"/>
      <w:szCs w:val="24"/>
    </w:rPr>
    <w:tblPr/>
  </w:style>
  <w:style w:type="character" w:styleId="1016">
    <w:name w:val="要点"/>
    <w:next w:val="1016"/>
    <w:link w:val="945"/>
    <w:qFormat/>
    <w:rPr>
      <w:b/>
      <w:bCs/>
    </w:rPr>
  </w:style>
  <w:style w:type="character" w:styleId="1017">
    <w:name w:val="页码"/>
    <w:next w:val="1017"/>
    <w:link w:val="945"/>
    <w:qFormat/>
  </w:style>
  <w:style w:type="character" w:styleId="1018">
    <w:name w:val="已访问的超链接"/>
    <w:next w:val="1018"/>
    <w:link w:val="945"/>
    <w:qFormat/>
    <w:rPr>
      <w:color w:val="800080"/>
      <w:u w:val="single"/>
    </w:rPr>
  </w:style>
  <w:style w:type="character" w:styleId="1019">
    <w:name w:val="强调"/>
    <w:next w:val="1019"/>
    <w:link w:val="945"/>
    <w:qFormat/>
    <w:rPr>
      <w:color w:val="cc0033"/>
    </w:rPr>
  </w:style>
  <w:style w:type="character" w:styleId="1020">
    <w:name w:val="超链接"/>
    <w:next w:val="1020"/>
    <w:link w:val="945"/>
    <w:uiPriority w:val="99"/>
    <w:qFormat/>
    <w:rPr>
      <w:color w:val="0000ff"/>
      <w:u w:val="single"/>
    </w:rPr>
  </w:style>
  <w:style w:type="character" w:styleId="1021">
    <w:name w:val="批注引用"/>
    <w:next w:val="1021"/>
    <w:link w:val="945"/>
    <w:uiPriority w:val="99"/>
    <w:qFormat/>
    <w:rPr>
      <w:sz w:val="21"/>
      <w:szCs w:val="21"/>
    </w:rPr>
  </w:style>
  <w:style w:type="character" w:styleId="1022">
    <w:name w:val="HTML 引文"/>
    <w:next w:val="1022"/>
    <w:link w:val="945"/>
    <w:qFormat/>
    <w:rPr>
      <w:i/>
      <w:iCs/>
    </w:rPr>
  </w:style>
  <w:style w:type="character" w:styleId="1023">
    <w:name w:val="批注文字 字符"/>
    <w:next w:val="1023"/>
    <w:link w:val="945"/>
    <w:uiPriority w:val="99"/>
    <w:qFormat/>
    <w:rPr>
      <w:rFonts w:ascii="Times New Roman" w:hAnsi="Times New Roman" w:eastAsia="宋体" w:cs="Times New Roman"/>
      <w:sz w:val="24"/>
      <w:lang w:val="en-US" w:eastAsia="zh-CN" w:bidi="ar-SA"/>
    </w:rPr>
  </w:style>
  <w:style w:type="character" w:styleId="1024">
    <w:name w:val="c21"/>
    <w:next w:val="1024"/>
    <w:link w:val="945"/>
    <w:qFormat/>
    <w:rPr>
      <w:rFonts w:ascii="ˎ̥" w:hAnsi="ˎ̥"/>
      <w:color w:val="000000"/>
      <w:sz w:val="20"/>
      <w:szCs w:val="20"/>
      <w:u w:val="none"/>
    </w:rPr>
  </w:style>
  <w:style w:type="character" w:styleId="1025">
    <w:name w:val="title4"/>
    <w:next w:val="1025"/>
    <w:link w:val="945"/>
    <w:qFormat/>
    <w:rPr>
      <w:b/>
      <w:bCs/>
      <w:color w:val="1d87b3"/>
      <w:sz w:val="15"/>
      <w:szCs w:val="15"/>
    </w:rPr>
  </w:style>
  <w:style w:type="character" w:styleId="1026">
    <w:name w:val="标题 2 Char Char"/>
    <w:next w:val="1026"/>
    <w:link w:val="945"/>
    <w:qFormat/>
    <w:rPr>
      <w:rFonts w:ascii="Arial" w:hAnsi="Arial" w:eastAsia="黑体"/>
      <w:b/>
      <w:bCs/>
      <w:sz w:val="32"/>
      <w:szCs w:val="32"/>
      <w:lang w:val="en-US" w:eastAsia="zh-CN" w:bidi="ar-SA"/>
    </w:rPr>
  </w:style>
  <w:style w:type="character" w:styleId="1027">
    <w:name w:val="black1"/>
    <w:next w:val="1027"/>
    <w:link w:val="945"/>
    <w:qFormat/>
    <w:rPr>
      <w:color w:val="000000"/>
    </w:rPr>
  </w:style>
  <w:style w:type="character" w:styleId="1028">
    <w:name w:val="street-address"/>
    <w:next w:val="1028"/>
    <w:link w:val="945"/>
    <w:qFormat/>
  </w:style>
  <w:style w:type="character" w:styleId="1029">
    <w:name w:val="locality"/>
    <w:next w:val="1029"/>
    <w:link w:val="945"/>
    <w:qFormat/>
  </w:style>
  <w:style w:type="character" w:styleId="1030">
    <w:name w:val="正文文本缩进 Char1"/>
    <w:next w:val="1030"/>
    <w:link w:val="1031"/>
    <w:qFormat/>
    <w:rPr>
      <w:rFonts w:ascii="宋体" w:hAnsi="宋体" w:eastAsia="宋体"/>
      <w:sz w:val="24"/>
      <w:szCs w:val="24"/>
      <w:lang w:bidi="ar-SA"/>
    </w:rPr>
  </w:style>
  <w:style w:type="paragraph" w:styleId="1031">
    <w:name w:val="正文文本缩进1"/>
    <w:basedOn w:val="945"/>
    <w:next w:val="1031"/>
    <w:link w:val="1030"/>
    <w:qFormat/>
    <w:pPr>
      <w:ind w:firstLine="480"/>
      <w:spacing w:line="480" w:lineRule="exact"/>
    </w:pPr>
    <w:rPr>
      <w:rFonts w:ascii="宋体" w:hAnsi="宋体"/>
      <w:sz w:val="24"/>
    </w:rPr>
  </w:style>
  <w:style w:type="character" w:styleId="1032">
    <w:name w:val="Char Char11"/>
    <w:next w:val="1032"/>
    <w:link w:val="945"/>
    <w:qFormat/>
    <w:rPr>
      <w:rFonts w:ascii="宋体" w:eastAsia="宋体"/>
      <w:b/>
      <w:sz w:val="24"/>
      <w:u w:val="single"/>
      <w:lang w:val="en-US" w:eastAsia="zh-CN" w:bidi="ar-SA"/>
    </w:rPr>
  </w:style>
  <w:style w:type="character" w:styleId="1033">
    <w:name w:val="txt"/>
    <w:next w:val="1033"/>
    <w:link w:val="945"/>
    <w:qFormat/>
  </w:style>
  <w:style w:type="character" w:styleId="1034">
    <w:name w:val="正文缩进 Char Char"/>
    <w:next w:val="1034"/>
    <w:link w:val="1035"/>
    <w:qFormat/>
    <w:rPr>
      <w:rFonts w:ascii="宋体" w:eastAsia="宋体"/>
      <w:color w:val="000000"/>
      <w:sz w:val="28"/>
      <w:lang w:bidi="ar-SA"/>
    </w:rPr>
  </w:style>
  <w:style w:type="paragraph" w:styleId="1035">
    <w:name w:val="正文缩进1"/>
    <w:basedOn w:val="945"/>
    <w:next w:val="1035"/>
    <w:link w:val="1034"/>
    <w:qFormat/>
    <w:pPr>
      <w:ind w:firstLine="567"/>
      <w:spacing w:line="480" w:lineRule="exact"/>
      <w:widowControl/>
    </w:pPr>
    <w:rPr>
      <w:rFonts w:ascii="宋体"/>
      <w:color w:val="000000"/>
      <w:sz w:val="28"/>
      <w:szCs w:val="20"/>
    </w:rPr>
  </w:style>
  <w:style w:type="character" w:styleId="1036">
    <w:name w:val="普通文字1 Char1"/>
    <w:next w:val="1036"/>
    <w:link w:val="945"/>
    <w:qFormat/>
    <w:rPr>
      <w:rFonts w:ascii="宋体" w:hAnsi="Courier New" w:eastAsia="宋体"/>
      <w:sz w:val="21"/>
      <w:lang w:val="en-US" w:eastAsia="zh-CN" w:bidi="ar-SA"/>
    </w:rPr>
  </w:style>
  <w:style w:type="character" w:styleId="1037">
    <w:name w:val="chanpin1"/>
    <w:next w:val="1037"/>
    <w:link w:val="945"/>
    <w:qFormat/>
    <w:rPr>
      <w:rFonts w:ascii="ˎ̥" w:hAnsi="ˎ̥"/>
      <w:color w:val="000000"/>
      <w:sz w:val="20"/>
      <w:szCs w:val="20"/>
      <w:u w:val="none"/>
    </w:rPr>
  </w:style>
  <w:style w:type="character" w:styleId="1038">
    <w:name w:val="列出段落 字符"/>
    <w:next w:val="1038"/>
    <w:link w:val="1039"/>
    <w:uiPriority w:val="34"/>
    <w:qFormat/>
    <w:rPr>
      <w:rFonts w:ascii="Calibri" w:hAnsi="Calibri" w:eastAsia="宋体"/>
      <w:sz w:val="21"/>
      <w:szCs w:val="22"/>
      <w:lang w:val="en-US" w:eastAsia="zh-CN" w:bidi="ar-SA"/>
    </w:rPr>
  </w:style>
  <w:style w:type="paragraph" w:styleId="1039">
    <w:name w:val="列出段落"/>
    <w:basedOn w:val="945"/>
    <w:next w:val="1039"/>
    <w:link w:val="1038"/>
    <w:uiPriority w:val="34"/>
    <w:qFormat/>
    <w:pPr>
      <w:ind w:firstLine="420"/>
    </w:pPr>
    <w:rPr>
      <w:rFonts w:ascii="Calibri" w:hAnsi="Calibri"/>
      <w:szCs w:val="22"/>
    </w:rPr>
  </w:style>
  <w:style w:type="character" w:styleId="1040">
    <w:name w:val="标题 3 Char Char"/>
    <w:next w:val="1040"/>
    <w:link w:val="945"/>
    <w:qFormat/>
    <w:rPr>
      <w:rFonts w:eastAsia="宋体"/>
      <w:b/>
      <w:bCs/>
      <w:sz w:val="32"/>
      <w:szCs w:val="32"/>
      <w:lang w:val="en-US" w:eastAsia="zh-CN" w:bidi="ar-SA"/>
    </w:rPr>
  </w:style>
  <w:style w:type="character" w:styleId="1041">
    <w:name w:val="段1 Char"/>
    <w:next w:val="1041"/>
    <w:link w:val="945"/>
    <w:qFormat/>
    <w:rPr>
      <w:rFonts w:ascii="宋体" w:eastAsia="宋体"/>
      <w:sz w:val="24"/>
      <w:lang w:val="en-US" w:eastAsia="zh-CN" w:bidi="ar-SA"/>
    </w:rPr>
  </w:style>
  <w:style w:type="character" w:styleId="1042">
    <w:name w:val="chanpin拷贝"/>
    <w:next w:val="1042"/>
    <w:link w:val="945"/>
    <w:qFormat/>
  </w:style>
  <w:style w:type="character" w:styleId="1043">
    <w:name w:val="纯文本 Char1"/>
    <w:next w:val="1043"/>
    <w:link w:val="945"/>
    <w:qFormat/>
    <w:rPr>
      <w:rFonts w:ascii="宋体" w:hAnsi="Courier New" w:eastAsia="宋体"/>
      <w:sz w:val="21"/>
      <w:lang w:val="en-US" w:eastAsia="zh-CN" w:bidi="ar-SA"/>
    </w:rPr>
  </w:style>
  <w:style w:type="character" w:styleId="1044">
    <w:name w:val="apple-style-span"/>
    <w:next w:val="1044"/>
    <w:link w:val="945"/>
    <w:qFormat/>
    <w:rPr>
      <w:rFonts w:cs="Times New Roman"/>
    </w:rPr>
  </w:style>
  <w:style w:type="paragraph" w:styleId="1045">
    <w:name w:val="二级条标题"/>
    <w:basedOn w:val="1046"/>
    <w:next w:val="945"/>
    <w:link w:val="945"/>
    <w:qFormat/>
    <w:pPr>
      <w:numPr>
        <w:ilvl w:val="0"/>
        <w:numId w:val="0"/>
      </w:numPr>
      <w:ind w:hanging="840"/>
      <w:tabs>
        <w:tab w:val="left" w:pos="360" w:leader="none"/>
        <w:tab w:val="left" w:pos="840" w:leader="none"/>
      </w:tabs>
      <w:outlineLvl w:val="2"/>
    </w:pPr>
    <w:rPr>
      <w:rFonts w:ascii="宋体" w:eastAsia="宋体"/>
      <w:b w:val="0"/>
    </w:rPr>
  </w:style>
  <w:style w:type="paragraph" w:styleId="1046">
    <w:name w:val="一级条标题"/>
    <w:basedOn w:val="1047"/>
    <w:next w:val="945"/>
    <w:link w:val="945"/>
    <w:qFormat/>
    <w:pPr>
      <w:numPr>
        <w:ilvl w:val="1"/>
      </w:numPr>
      <w:ind w:left="0" w:hanging="840"/>
      <w:tabs>
        <w:tab w:val="left" w:pos="360" w:leader="none"/>
        <w:tab w:val="left" w:pos="840" w:leader="none"/>
      </w:tabs>
      <w:outlineLvl w:val="1"/>
    </w:pPr>
  </w:style>
  <w:style w:type="paragraph" w:styleId="1047">
    <w:name w:val="章标题"/>
    <w:next w:val="945"/>
    <w:link w:val="94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8">
    <w:name w:val="font7"/>
    <w:basedOn w:val="945"/>
    <w:next w:val="1048"/>
    <w:link w:val="945"/>
    <w:qFormat/>
    <w:pPr>
      <w:jc w:val="left"/>
      <w:spacing w:before="100" w:beforeAutospacing="1" w:after="100" w:afterAutospacing="1"/>
      <w:widowControl/>
    </w:pPr>
    <w:rPr>
      <w:rFonts w:eastAsia="Arial Unicode MS"/>
      <w:b/>
      <w:bCs/>
      <w:color w:val="000000"/>
      <w:sz w:val="20"/>
      <w:szCs w:val="20"/>
    </w:rPr>
  </w:style>
  <w:style w:type="paragraph" w:styleId="1049">
    <w:name w:val="字元 字元"/>
    <w:basedOn w:val="945"/>
    <w:next w:val="1049"/>
    <w:link w:val="945"/>
    <w:qFormat/>
    <w:rPr>
      <w:rFonts w:ascii="Tahoma" w:hAnsi="Tahoma"/>
      <w:sz w:val="24"/>
      <w:szCs w:val="20"/>
    </w:rPr>
  </w:style>
  <w:style w:type="paragraph" w:styleId="1050">
    <w:name w:val="Char3 Char Char Char"/>
    <w:basedOn w:val="945"/>
    <w:next w:val="1050"/>
    <w:link w:val="945"/>
    <w:qFormat/>
    <w:rPr>
      <w:rFonts w:ascii="Tahoma" w:hAnsi="Tahoma"/>
      <w:sz w:val="24"/>
      <w:szCs w:val="20"/>
    </w:rPr>
  </w:style>
  <w:style w:type="paragraph" w:styleId="1051">
    <w:name w:val="font6"/>
    <w:basedOn w:val="945"/>
    <w:next w:val="1051"/>
    <w:link w:val="945"/>
    <w:qFormat/>
    <w:pPr>
      <w:jc w:val="left"/>
      <w:spacing w:before="100" w:beforeAutospacing="1" w:after="100" w:afterAutospacing="1"/>
      <w:widowControl/>
    </w:pPr>
    <w:rPr>
      <w:rFonts w:ascii="宋体" w:hAnsi="宋体" w:cs="宋体"/>
      <w:sz w:val="20"/>
      <w:szCs w:val="20"/>
    </w:rPr>
  </w:style>
  <w:style w:type="paragraph" w:styleId="1052">
    <w:name w:val="项目编号2"/>
    <w:basedOn w:val="1053"/>
    <w:next w:val="1052"/>
    <w:link w:val="945"/>
    <w:qFormat/>
    <w:pPr>
      <w:numPr>
        <w:numId w:val="3"/>
      </w:numPr>
    </w:pPr>
  </w:style>
  <w:style w:type="paragraph" w:styleId="1053">
    <w:name w:val="项目编号1"/>
    <w:basedOn w:val="945"/>
    <w:next w:val="1053"/>
    <w:link w:val="945"/>
    <w:qFormat/>
    <w:pPr>
      <w:numPr>
        <w:ilvl w:val="0"/>
        <w:numId w:val="2"/>
      </w:numPr>
      <w:spacing w:before="100" w:beforeAutospacing="1" w:after="100" w:afterAutospacing="1" w:line="360" w:lineRule="auto"/>
    </w:pPr>
    <w:rPr>
      <w:sz w:val="24"/>
    </w:rPr>
  </w:style>
  <w:style w:type="paragraph" w:styleId="1054">
    <w:name w:val="图中文字"/>
    <w:basedOn w:val="945"/>
    <w:next w:val="1054"/>
    <w:link w:val="945"/>
    <w:qFormat/>
    <w:pPr>
      <w:jc w:val="center"/>
      <w:spacing w:line="0" w:lineRule="atLeast"/>
    </w:pPr>
    <w:rPr>
      <w:sz w:val="24"/>
      <w:szCs w:val="20"/>
    </w:rPr>
  </w:style>
  <w:style w:type="paragraph" w:styleId="1055">
    <w:name w:val="xl46"/>
    <w:basedOn w:val="945"/>
    <w:next w:val="1055"/>
    <w:link w:val="94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6">
    <w:name w:val="xl25"/>
    <w:basedOn w:val="945"/>
    <w:next w:val="1056"/>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7">
    <w:name w:val="Char2"/>
    <w:basedOn w:val="945"/>
    <w:next w:val="1057"/>
    <w:link w:val="945"/>
    <w:qFormat/>
    <w:rPr>
      <w:rFonts w:ascii="Tahoma" w:hAnsi="Tahoma"/>
      <w:sz w:val="24"/>
      <w:szCs w:val="20"/>
    </w:rPr>
  </w:style>
  <w:style w:type="paragraph" w:styleId="1058">
    <w:name w:val="xl35"/>
    <w:basedOn w:val="945"/>
    <w:next w:val="1058"/>
    <w:link w:val="9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9">
    <w:name w:val="xl40"/>
    <w:basedOn w:val="945"/>
    <w:next w:val="1059"/>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0">
    <w:name w:val="xl52"/>
    <w:basedOn w:val="945"/>
    <w:next w:val="1060"/>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1">
    <w:name w:val="xl43"/>
    <w:basedOn w:val="945"/>
    <w:next w:val="1061"/>
    <w:link w:val="9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2">
    <w:name w:val="background1"/>
    <w:basedOn w:val="945"/>
    <w:next w:val="1062"/>
    <w:link w:val="945"/>
    <w:qFormat/>
    <w:pPr>
      <w:jc w:val="left"/>
      <w:spacing w:before="100" w:beforeAutospacing="1" w:after="100" w:afterAutospacing="1"/>
      <w:widowControl/>
    </w:pPr>
    <w:rPr>
      <w:rFonts w:ascii="宋体" w:hAnsi="宋体" w:cs="宋体"/>
      <w:sz w:val="24"/>
    </w:rPr>
  </w:style>
  <w:style w:type="paragraph" w:styleId="1063">
    <w:name w:val="Char Char Char Char Char Char Char"/>
    <w:basedOn w:val="945"/>
    <w:next w:val="1063"/>
    <w:link w:val="945"/>
    <w:qFormat/>
    <w:pPr>
      <w:ind w:firstLine="200"/>
      <w:spacing w:line="360" w:lineRule="auto"/>
    </w:pPr>
    <w:rPr>
      <w:rFonts w:eastAsia="仿宋_GB2312"/>
      <w:sz w:val="24"/>
    </w:rPr>
  </w:style>
  <w:style w:type="paragraph" w:styleId="1064">
    <w:name w:val="xl38"/>
    <w:basedOn w:val="945"/>
    <w:next w:val="1064"/>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5">
    <w:name w:val="xl36"/>
    <w:basedOn w:val="945"/>
    <w:next w:val="1065"/>
    <w:link w:val="94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name w:val="正文 + 宋体"/>
    <w:basedOn w:val="945"/>
    <w:next w:val="1066"/>
    <w:link w:val="945"/>
    <w:qFormat/>
    <w:pPr>
      <w:ind w:left="360" w:hanging="360"/>
      <w:jc w:val="left"/>
      <w:widowControl/>
    </w:pPr>
    <w:rPr>
      <w:rFonts w:ascii="宋体" w:hAnsi="宋体" w:cs="宋体"/>
      <w:b/>
      <w:bCs/>
      <w:color w:val="000000"/>
      <w:sz w:val="18"/>
      <w:szCs w:val="18"/>
    </w:rPr>
  </w:style>
  <w:style w:type="paragraph" w:styleId="1067">
    <w:name w:val="正文列项_数字"/>
    <w:basedOn w:val="945"/>
    <w:next w:val="1067"/>
    <w:link w:val="945"/>
    <w:qFormat/>
    <w:pPr>
      <w:numPr>
        <w:ilvl w:val="7"/>
        <w:numId w:val="1"/>
      </w:numPr>
      <w:ind w:left="680" w:hanging="150"/>
      <w:spacing w:line="460" w:lineRule="exact"/>
      <w:tabs>
        <w:tab w:val="clear" w:pos="860" w:leader="none"/>
      </w:tabs>
      <w:outlineLvl w:val="7"/>
    </w:pPr>
    <w:rPr>
      <w:rFonts w:ascii="宋体"/>
      <w:sz w:val="28"/>
      <w:szCs w:val="20"/>
    </w:rPr>
  </w:style>
  <w:style w:type="paragraph" w:styleId="1068">
    <w:name w:val="xl39"/>
    <w:basedOn w:val="945"/>
    <w:next w:val="106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9">
    <w:name w:val="xl37"/>
    <w:basedOn w:val="945"/>
    <w:next w:val="1069"/>
    <w:link w:val="94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0">
    <w:name w:val="xl32"/>
    <w:basedOn w:val="945"/>
    <w:next w:val="1070"/>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1">
    <w:name w:val="font8"/>
    <w:basedOn w:val="945"/>
    <w:next w:val="1071"/>
    <w:link w:val="945"/>
    <w:qFormat/>
    <w:pPr>
      <w:jc w:val="left"/>
      <w:spacing w:before="100" w:beforeAutospacing="1" w:after="100" w:afterAutospacing="1"/>
      <w:widowControl/>
    </w:pPr>
    <w:rPr>
      <w:sz w:val="36"/>
      <w:szCs w:val="36"/>
    </w:rPr>
  </w:style>
  <w:style w:type="paragraph" w:styleId="1072">
    <w:name w:val="Char"/>
    <w:basedOn w:val="945"/>
    <w:next w:val="1072"/>
    <w:link w:val="945"/>
    <w:qFormat/>
    <w:pPr>
      <w:tabs>
        <w:tab w:val="left" w:pos="360" w:leader="none"/>
      </w:tabs>
    </w:pPr>
    <w:rPr>
      <w:sz w:val="24"/>
    </w:rPr>
  </w:style>
  <w:style w:type="paragraph" w:styleId="1073">
    <w:name w:val="Char Char Char Char Char Char Char Char Char Char Char Char Char Char Char Char"/>
    <w:basedOn w:val="945"/>
    <w:next w:val="1073"/>
    <w:link w:val="945"/>
    <w:qFormat/>
    <w:pPr>
      <w:jc w:val="center"/>
      <w:spacing w:after="160" w:line="240" w:lineRule="exact"/>
      <w:widowControl/>
    </w:pPr>
    <w:rPr>
      <w:rFonts w:ascii="宋体" w:hAnsi="宋体"/>
      <w:b/>
      <w:sz w:val="30"/>
      <w:szCs w:val="30"/>
      <w:lang w:eastAsia="en-US"/>
    </w:rPr>
  </w:style>
  <w:style w:type="paragraph" w:styleId="1074">
    <w:name w:val="xl45"/>
    <w:basedOn w:val="945"/>
    <w:next w:val="1074"/>
    <w:link w:val="94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5">
    <w:name w:val="Char Char1 Char Char Char Char Char Char"/>
    <w:basedOn w:val="945"/>
    <w:next w:val="1075"/>
    <w:link w:val="945"/>
    <w:qFormat/>
    <w:pPr>
      <w:jc w:val="left"/>
      <w:spacing w:after="160" w:line="240" w:lineRule="exact"/>
      <w:widowControl/>
    </w:pPr>
    <w:rPr>
      <w:rFonts w:ascii="Verdana" w:hAnsi="Verdana" w:eastAsia="仿宋_GB2312"/>
      <w:sz w:val="24"/>
      <w:szCs w:val="20"/>
      <w:lang w:eastAsia="en-US"/>
    </w:rPr>
  </w:style>
  <w:style w:type="paragraph" w:styleId="1076">
    <w:name w:val="Char Char1"/>
    <w:basedOn w:val="970"/>
    <w:next w:val="1076"/>
    <w:link w:val="945"/>
    <w:qFormat/>
    <w:rPr>
      <w:rFonts w:ascii="Tahoma" w:hAnsi="Tahoma"/>
      <w:sz w:val="24"/>
    </w:rPr>
  </w:style>
  <w:style w:type="paragraph" w:styleId="1077">
    <w:name w:val="xl26"/>
    <w:basedOn w:val="945"/>
    <w:next w:val="1077"/>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8">
    <w:name w:val="xl30"/>
    <w:basedOn w:val="945"/>
    <w:next w:val="1078"/>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name w:val="xl41"/>
    <w:basedOn w:val="945"/>
    <w:next w:val="1079"/>
    <w:link w:val="94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0">
    <w:name w:val="样式 宋体 五号 行距: 单倍行距"/>
    <w:basedOn w:val="945"/>
    <w:next w:val="1080"/>
    <w:link w:val="945"/>
    <w:qFormat/>
    <w:pPr>
      <w:jc w:val="left"/>
    </w:pPr>
    <w:rPr>
      <w:rFonts w:ascii="宋体" w:hAnsi="宋体"/>
      <w:szCs w:val="20"/>
    </w:rPr>
  </w:style>
  <w:style w:type="paragraph" w:styleId="1081">
    <w:name w:val="Char1 Char Char Char1"/>
    <w:basedOn w:val="945"/>
    <w:next w:val="1081"/>
    <w:link w:val="945"/>
    <w:qFormat/>
    <w:rPr>
      <w:rFonts w:ascii="Tahoma" w:hAnsi="Tahoma" w:cs="仿宋_GB2312"/>
      <w:sz w:val="24"/>
      <w:szCs w:val="28"/>
    </w:rPr>
  </w:style>
  <w:style w:type="paragraph" w:styleId="1082">
    <w:name w:val="四级条标题"/>
    <w:basedOn w:val="1083"/>
    <w:next w:val="945"/>
    <w:link w:val="945"/>
    <w:qFormat/>
    <w:pPr>
      <w:numPr>
        <w:ilvl w:val="4"/>
      </w:numPr>
      <w:ind w:left="0" w:hanging="840"/>
      <w:tabs>
        <w:tab w:val="left" w:pos="360" w:leader="none"/>
        <w:tab w:val="left" w:pos="840" w:leader="none"/>
      </w:tabs>
      <w:outlineLvl w:val="4"/>
    </w:pPr>
  </w:style>
  <w:style w:type="paragraph" w:styleId="1083">
    <w:name w:val="三级条标题"/>
    <w:basedOn w:val="1045"/>
    <w:next w:val="945"/>
    <w:link w:val="945"/>
    <w:qFormat/>
    <w:pPr>
      <w:numPr>
        <w:ilvl w:val="3"/>
        <w:numId w:val="1"/>
      </w:numPr>
      <w:ind w:left="0" w:hanging="840"/>
      <w:tabs>
        <w:tab w:val="left" w:pos="360" w:leader="none"/>
        <w:tab w:val="left" w:pos="840" w:leader="none"/>
      </w:tabs>
      <w:outlineLvl w:val="3"/>
    </w:pPr>
  </w:style>
  <w:style w:type="paragraph" w:styleId="1084">
    <w:name w:val="??"/>
    <w:next w:val="1084"/>
    <w:link w:val="945"/>
    <w:qFormat/>
    <w:pPr>
      <w:jc w:val="both"/>
      <w:widowControl w:val="off"/>
    </w:pPr>
    <w:rPr>
      <w:sz w:val="21"/>
      <w:lang w:val="en-US" w:eastAsia="en-US" w:bidi="ar-SA"/>
    </w:rPr>
  </w:style>
  <w:style w:type="paragraph" w:styleId="1085">
    <w:name w:val="样式 标题 2 + 宋体 五号 行距: 单倍行距"/>
    <w:basedOn w:val="947"/>
    <w:next w:val="1085"/>
    <w:link w:val="94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6">
    <w:name w:val="List Paragraph1"/>
    <w:basedOn w:val="945"/>
    <w:next w:val="1086"/>
    <w:link w:val="945"/>
    <w:qFormat/>
    <w:pPr>
      <w:ind w:firstLine="420"/>
    </w:pPr>
    <w:rPr>
      <w:rFonts w:ascii="Calibri" w:hAnsi="Calibri"/>
      <w:szCs w:val="22"/>
    </w:rPr>
  </w:style>
  <w:style w:type="paragraph" w:styleId="1087">
    <w:name w:val="项目符号1"/>
    <w:basedOn w:val="1088"/>
    <w:next w:val="1087"/>
    <w:link w:val="945"/>
    <w:qFormat/>
    <w:pPr>
      <w:ind w:left="-25" w:firstLine="0"/>
    </w:pPr>
  </w:style>
  <w:style w:type="paragraph" w:styleId="1088">
    <w:name w:val="正文文本样式"/>
    <w:basedOn w:val="945"/>
    <w:next w:val="1088"/>
    <w:link w:val="945"/>
    <w:qFormat/>
    <w:pPr>
      <w:ind w:firstLine="482"/>
      <w:spacing w:line="360" w:lineRule="auto"/>
    </w:pPr>
    <w:rPr>
      <w:rFonts w:cs="宋体"/>
      <w:sz w:val="24"/>
      <w:szCs w:val="20"/>
    </w:rPr>
  </w:style>
  <w:style w:type="paragraph" w:styleId="1089">
    <w:name w:val="xl27"/>
    <w:basedOn w:val="945"/>
    <w:next w:val="1089"/>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name w:val="font5"/>
    <w:basedOn w:val="945"/>
    <w:next w:val="1090"/>
    <w:link w:val="945"/>
    <w:qFormat/>
    <w:pPr>
      <w:jc w:val="left"/>
      <w:spacing w:before="100" w:beforeAutospacing="1" w:after="100" w:afterAutospacing="1"/>
      <w:widowControl/>
    </w:pPr>
    <w:rPr>
      <w:rFonts w:ascii="宋体" w:hAnsi="宋体" w:cs="宋体"/>
      <w:sz w:val="18"/>
      <w:szCs w:val="18"/>
    </w:rPr>
  </w:style>
  <w:style w:type="paragraph" w:styleId="1091">
    <w:name w:val="五级条标题"/>
    <w:basedOn w:val="1082"/>
    <w:next w:val="945"/>
    <w:link w:val="945"/>
    <w:qFormat/>
    <w:pPr>
      <w:numPr>
        <w:ilvl w:val="5"/>
      </w:numPr>
      <w:ind w:left="0" w:hanging="840"/>
      <w:tabs>
        <w:tab w:val="left" w:pos="360" w:leader="none"/>
        <w:tab w:val="left" w:pos="840" w:leader="none"/>
      </w:tabs>
      <w:outlineLvl w:val="5"/>
    </w:pPr>
  </w:style>
  <w:style w:type="paragraph" w:styleId="1092">
    <w:name w:val="xl49"/>
    <w:basedOn w:val="945"/>
    <w:next w:val="1092"/>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3">
    <w:name w:val="文档正文"/>
    <w:basedOn w:val="945"/>
    <w:next w:val="1093"/>
    <w:link w:val="945"/>
    <w:qFormat/>
    <w:pPr>
      <w:spacing w:before="120" w:after="120" w:line="180" w:lineRule="auto"/>
    </w:pPr>
    <w:rPr>
      <w:rFonts w:ascii="Arial" w:hAnsi="Arial"/>
      <w:szCs w:val="20"/>
    </w:rPr>
  </w:style>
  <w:style w:type="paragraph" w:styleId="1094">
    <w:name w:val="xl33"/>
    <w:basedOn w:val="945"/>
    <w:next w:val="1094"/>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5">
    <w:name w:val="xl42"/>
    <w:basedOn w:val="945"/>
    <w:next w:val="1095"/>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6">
    <w:name w:val="Char Char Char1 Char"/>
    <w:basedOn w:val="945"/>
    <w:next w:val="1096"/>
    <w:link w:val="945"/>
    <w:qFormat/>
    <w:rPr>
      <w:rFonts w:ascii="Tahoma" w:hAnsi="Tahoma"/>
      <w:sz w:val="24"/>
      <w:szCs w:val="20"/>
    </w:rPr>
  </w:style>
  <w:style w:type="paragraph" w:styleId="1097">
    <w:name w:val="xl44"/>
    <w:basedOn w:val="945"/>
    <w:next w:val="1097"/>
    <w:link w:val="9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8">
    <w:name w:val="1名"/>
    <w:basedOn w:val="945"/>
    <w:next w:val="1098"/>
    <w:link w:val="945"/>
    <w:qFormat/>
    <w:pPr>
      <w:numPr>
        <w:ilvl w:val="0"/>
        <w:numId w:val="5"/>
      </w:numPr>
      <w:spacing w:before="120"/>
      <w:tabs>
        <w:tab w:val="left" w:pos="360" w:leader="none"/>
      </w:tabs>
    </w:pPr>
    <w:rPr>
      <w:rFonts w:ascii="宋体"/>
      <w:sz w:val="28"/>
      <w:szCs w:val="20"/>
    </w:rPr>
  </w:style>
  <w:style w:type="paragraph" w:styleId="1099">
    <w:name w:val="font9"/>
    <w:basedOn w:val="945"/>
    <w:next w:val="1099"/>
    <w:link w:val="945"/>
    <w:qFormat/>
    <w:pPr>
      <w:jc w:val="left"/>
      <w:spacing w:before="100" w:beforeAutospacing="1" w:after="100" w:afterAutospacing="1"/>
      <w:widowControl/>
    </w:pPr>
    <w:rPr>
      <w:rFonts w:hint="eastAsia" w:ascii="宋体" w:hAnsi="宋体" w:cs="Arial Unicode MS"/>
      <w:color w:val="000000"/>
      <w:sz w:val="20"/>
      <w:szCs w:val="20"/>
    </w:rPr>
  </w:style>
  <w:style w:type="paragraph" w:styleId="1100">
    <w:name w:val="Char Char Char1 Char1"/>
    <w:basedOn w:val="945"/>
    <w:next w:val="1100"/>
    <w:link w:val="945"/>
    <w:qFormat/>
    <w:rPr>
      <w:rFonts w:ascii="Tahoma" w:hAnsi="Tahoma"/>
      <w:sz w:val="24"/>
      <w:szCs w:val="20"/>
    </w:rPr>
  </w:style>
  <w:style w:type="paragraph" w:styleId="1101">
    <w:name w:val="Char Char Char Char Char Char Char Char Char Char"/>
    <w:basedOn w:val="945"/>
    <w:next w:val="1101"/>
    <w:link w:val="945"/>
    <w:qFormat/>
  </w:style>
  <w:style w:type="paragraph" w:styleId="1102">
    <w:name w:val="Char Char1 Char Char Char Char Char Char Char Char"/>
    <w:basedOn w:val="945"/>
    <w:next w:val="1102"/>
    <w:link w:val="945"/>
    <w:qFormat/>
    <w:pPr>
      <w:jc w:val="left"/>
      <w:spacing w:after="160" w:line="240" w:lineRule="exact"/>
      <w:widowControl/>
    </w:pPr>
    <w:rPr>
      <w:rFonts w:ascii="Verdana" w:hAnsi="Verdana"/>
      <w:sz w:val="20"/>
      <w:szCs w:val="20"/>
      <w:lang w:eastAsia="en-US"/>
    </w:rPr>
  </w:style>
  <w:style w:type="paragraph" w:styleId="1103">
    <w:name w:val="Char1"/>
    <w:basedOn w:val="945"/>
    <w:next w:val="1103"/>
    <w:link w:val="945"/>
    <w:qFormat/>
    <w:pPr>
      <w:tabs>
        <w:tab w:val="left" w:pos="360" w:leader="none"/>
      </w:tabs>
    </w:pPr>
    <w:rPr>
      <w:sz w:val="24"/>
    </w:rPr>
  </w:style>
  <w:style w:type="paragraph" w:styleId="1104">
    <w:name w:val="正文列项_字母"/>
    <w:basedOn w:val="945"/>
    <w:next w:val="1104"/>
    <w:link w:val="945"/>
    <w:qFormat/>
    <w:pPr>
      <w:numPr>
        <w:ilvl w:val="6"/>
        <w:numId w:val="1"/>
      </w:numPr>
      <w:ind w:left="480" w:hanging="180"/>
      <w:spacing w:line="460" w:lineRule="exact"/>
      <w:tabs>
        <w:tab w:val="clear" w:pos="635" w:leader="none"/>
      </w:tabs>
      <w:outlineLvl w:val="6"/>
    </w:pPr>
    <w:rPr>
      <w:rFonts w:ascii="宋体"/>
      <w:sz w:val="28"/>
      <w:szCs w:val="20"/>
    </w:rPr>
  </w:style>
  <w:style w:type="paragraph" w:styleId="1105">
    <w:name w:val="xl28"/>
    <w:basedOn w:val="945"/>
    <w:next w:val="1105"/>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name w:val="xl47"/>
    <w:basedOn w:val="945"/>
    <w:next w:val="1106"/>
    <w:link w:val="94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7">
    <w:name w:val="默认段落字体 Para Char Char Char Char"/>
    <w:basedOn w:val="945"/>
    <w:next w:val="1107"/>
    <w:link w:val="945"/>
    <w:qFormat/>
    <w:rPr>
      <w:rFonts w:ascii="Arial" w:hAnsi="Arial" w:cs="Arial"/>
      <w:szCs w:val="21"/>
    </w:rPr>
  </w:style>
  <w:style w:type="paragraph" w:styleId="1108">
    <w:name w:val="xl48"/>
    <w:basedOn w:val="945"/>
    <w:next w:val="1108"/>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9">
    <w:name w:val="xl31"/>
    <w:basedOn w:val="945"/>
    <w:next w:val="1109"/>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0">
    <w:name w:val="xl53"/>
    <w:basedOn w:val="945"/>
    <w:next w:val="1110"/>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name w:val="Char Char Char"/>
    <w:basedOn w:val="945"/>
    <w:next w:val="1111"/>
    <w:link w:val="945"/>
    <w:qFormat/>
    <w:rPr>
      <w:rFonts w:ascii="Tahoma" w:hAnsi="Tahoma"/>
      <w:sz w:val="24"/>
      <w:szCs w:val="20"/>
    </w:rPr>
  </w:style>
  <w:style w:type="paragraph" w:styleId="1112">
    <w:name w:val="xl50"/>
    <w:basedOn w:val="945"/>
    <w:next w:val="1112"/>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3">
    <w:name w:val="缺省文本"/>
    <w:basedOn w:val="945"/>
    <w:next w:val="1113"/>
    <w:link w:val="945"/>
    <w:qFormat/>
    <w:pPr>
      <w:jc w:val="left"/>
    </w:pPr>
    <w:rPr>
      <w:sz w:val="24"/>
    </w:rPr>
  </w:style>
  <w:style w:type="paragraph" w:styleId="1114">
    <w:name w:val="Char Char Char1"/>
    <w:basedOn w:val="945"/>
    <w:next w:val="1114"/>
    <w:link w:val="945"/>
    <w:qFormat/>
    <w:rPr>
      <w:rFonts w:ascii="Tahoma" w:hAnsi="Tahoma"/>
      <w:sz w:val="24"/>
      <w:szCs w:val="20"/>
    </w:rPr>
  </w:style>
  <w:style w:type="paragraph" w:styleId="1115">
    <w:name w:val="Char Char Char Char Char Char Char1"/>
    <w:basedOn w:val="945"/>
    <w:next w:val="1115"/>
    <w:link w:val="945"/>
    <w:qFormat/>
    <w:pPr>
      <w:ind w:firstLine="200"/>
      <w:spacing w:line="360" w:lineRule="auto"/>
    </w:pPr>
    <w:rPr>
      <w:rFonts w:eastAsia="仿宋_GB2312"/>
      <w:sz w:val="24"/>
    </w:rPr>
  </w:style>
  <w:style w:type="paragraph" w:styleId="1116">
    <w:name w:val="xl51"/>
    <w:basedOn w:val="945"/>
    <w:next w:val="1116"/>
    <w:link w:val="94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7">
    <w:name w:val="样式2"/>
    <w:basedOn w:val="1007"/>
    <w:next w:val="1117"/>
    <w:link w:val="945"/>
    <w:qFormat/>
    <w:pPr>
      <w:jc w:val="center"/>
      <w:spacing w:line="360" w:lineRule="auto"/>
    </w:pPr>
    <w:rPr>
      <w:sz w:val="24"/>
    </w:rPr>
  </w:style>
  <w:style w:type="paragraph" w:styleId="1118">
    <w:name w:val="xl24"/>
    <w:basedOn w:val="945"/>
    <w:next w:val="1118"/>
    <w:link w:val="9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9">
    <w:name w:val="xl29"/>
    <w:basedOn w:val="945"/>
    <w:next w:val="1119"/>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0">
    <w:name w:val="正文 + 楷体_GB2312"/>
    <w:basedOn w:val="945"/>
    <w:next w:val="1120"/>
    <w:link w:val="945"/>
    <w:qFormat/>
    <w:pPr>
      <w:jc w:val="left"/>
      <w:widowControl/>
    </w:pPr>
    <w:rPr>
      <w:rFonts w:ascii="楷体_GB2312" w:eastAsia="楷体_GB2312" w:cs="Arial"/>
      <w:sz w:val="24"/>
    </w:rPr>
  </w:style>
  <w:style w:type="paragraph" w:styleId="1121">
    <w:name w:val="xl34"/>
    <w:basedOn w:val="945"/>
    <w:next w:val="1121"/>
    <w:link w:val="9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2">
    <w:name w:val="1 Char Char Char Char"/>
    <w:basedOn w:val="945"/>
    <w:next w:val="1122"/>
    <w:link w:val="945"/>
    <w:qFormat/>
    <w:rPr>
      <w:rFonts w:ascii="Tahoma" w:hAnsi="Tahoma"/>
      <w:sz w:val="24"/>
      <w:szCs w:val="20"/>
    </w:rPr>
  </w:style>
  <w:style w:type="paragraph" w:styleId="1123">
    <w:name w:val="Default"/>
    <w:next w:val="1123"/>
    <w:link w:val="945"/>
    <w:qFormat/>
    <w:pPr>
      <w:widowControl w:val="off"/>
    </w:pPr>
    <w:rPr>
      <w:rFonts w:ascii="Symbol" w:hAnsi="Symbol" w:cs="Symbol"/>
      <w:color w:val="000000"/>
      <w:sz w:val="24"/>
      <w:szCs w:val="24"/>
      <w:lang w:val="en-US" w:eastAsia="zh-CN" w:bidi="ar-SA"/>
    </w:rPr>
  </w:style>
  <w:style w:type="paragraph" w:styleId="1124">
    <w:name w:val="列出段落1"/>
    <w:basedOn w:val="945"/>
    <w:next w:val="1124"/>
    <w:link w:val="945"/>
    <w:qFormat/>
    <w:pPr>
      <w:ind w:firstLine="420"/>
    </w:pPr>
    <w:rPr>
      <w:rFonts w:ascii="Calibri" w:hAnsi="Calibri"/>
      <w:szCs w:val="22"/>
    </w:rPr>
  </w:style>
  <w:style w:type="paragraph" w:styleId="1125">
    <w:name w:val="default"/>
    <w:basedOn w:val="945"/>
    <w:next w:val="1125"/>
    <w:link w:val="945"/>
    <w:qFormat/>
    <w:pPr>
      <w:jc w:val="left"/>
      <w:spacing w:before="100" w:beforeAutospacing="1" w:after="100" w:afterAutospacing="1"/>
      <w:widowControl/>
    </w:pPr>
    <w:rPr>
      <w:rFonts w:ascii="宋体" w:hAnsi="宋体" w:cs="宋体"/>
      <w:sz w:val="24"/>
    </w:rPr>
  </w:style>
  <w:style w:type="paragraph" w:styleId="1126">
    <w:name w:val="字元 字元1"/>
    <w:basedOn w:val="945"/>
    <w:next w:val="1126"/>
    <w:link w:val="945"/>
    <w:qFormat/>
    <w:rPr>
      <w:rFonts w:ascii="Tahoma" w:hAnsi="Tahoma"/>
      <w:sz w:val="24"/>
      <w:szCs w:val="20"/>
    </w:rPr>
  </w:style>
  <w:style w:type="paragraph" w:styleId="1127">
    <w:name w:val="_Style 160"/>
    <w:next w:val="1127"/>
    <w:link w:val="945"/>
    <w:qFormat/>
    <w:rPr>
      <w:sz w:val="21"/>
      <w:szCs w:val="24"/>
      <w:lang w:val="en-US" w:eastAsia="zh-CN" w:bidi="ar-SA"/>
    </w:rPr>
  </w:style>
  <w:style w:type="paragraph" w:styleId="1128">
    <w:name w:val="项目编号3"/>
    <w:basedOn w:val="1088"/>
    <w:next w:val="1128"/>
    <w:link w:val="945"/>
    <w:qFormat/>
    <w:pPr>
      <w:numPr>
        <w:ilvl w:val="0"/>
        <w:numId w:val="6"/>
      </w:numPr>
    </w:pPr>
  </w:style>
  <w:style w:type="paragraph" w:styleId="1129">
    <w:name w:val="Char21"/>
    <w:basedOn w:val="945"/>
    <w:next w:val="1129"/>
    <w:link w:val="945"/>
    <w:qFormat/>
    <w:rPr>
      <w:rFonts w:ascii="Tahoma" w:hAnsi="Tahoma"/>
      <w:sz w:val="24"/>
      <w:szCs w:val="20"/>
    </w:rPr>
  </w:style>
  <w:style w:type="paragraph" w:styleId="1130">
    <w:name w:val="表格文字"/>
    <w:basedOn w:val="978"/>
    <w:next w:val="1130"/>
    <w:link w:val="945"/>
    <w:qFormat/>
    <w:pPr>
      <w:ind w:firstLine="0"/>
      <w:spacing w:before="20" w:after="20" w:line="240" w:lineRule="auto"/>
    </w:pPr>
    <w:rPr>
      <w:rFonts w:ascii="Century Gothic" w:hAnsi="Century Gothic"/>
      <w:sz w:val="20"/>
      <w:szCs w:val="20"/>
    </w:rPr>
  </w:style>
  <w:style w:type="paragraph" w:styleId="1131">
    <w:name w:val="Char Char Char Char Char Char Char Char Char Char1"/>
    <w:basedOn w:val="945"/>
    <w:next w:val="1131"/>
    <w:link w:val="945"/>
    <w:qFormat/>
    <w:rPr>
      <w:rFonts w:ascii="宋体" w:hAnsi="宋体" w:cs="Courier New"/>
      <w:sz w:val="32"/>
      <w:szCs w:val="32"/>
    </w:rPr>
  </w:style>
  <w:style w:type="paragraph" w:styleId="1132">
    <w:name w:val="正文文本样式 加粗"/>
    <w:basedOn w:val="1088"/>
    <w:next w:val="1132"/>
    <w:link w:val="945"/>
    <w:qFormat/>
    <w:rPr>
      <w:b/>
    </w:rPr>
  </w:style>
  <w:style w:type="paragraph" w:styleId="1133">
    <w:name w:val="Char2 Char Char Char Char Char Char"/>
    <w:basedOn w:val="945"/>
    <w:next w:val="1133"/>
    <w:link w:val="945"/>
    <w:qFormat/>
    <w:pPr>
      <w:jc w:val="center"/>
      <w:spacing w:line="400" w:lineRule="exact"/>
      <w:widowControl/>
    </w:pPr>
  </w:style>
  <w:style w:type="paragraph" w:styleId="1134">
    <w:name w:val="Char Char4"/>
    <w:basedOn w:val="945"/>
    <w:next w:val="1134"/>
    <w:link w:val="945"/>
    <w:qFormat/>
    <w:pPr>
      <w:jc w:val="center"/>
      <w:spacing w:line="400" w:lineRule="exact"/>
      <w:widowControl/>
    </w:pPr>
  </w:style>
  <w:style w:type="paragraph" w:styleId="1135">
    <w:name w:val="Char3 Char Char Char1"/>
    <w:basedOn w:val="945"/>
    <w:next w:val="1135"/>
    <w:link w:val="945"/>
    <w:qFormat/>
    <w:rPr>
      <w:rFonts w:ascii="Tahoma" w:hAnsi="Tahoma"/>
      <w:sz w:val="24"/>
      <w:szCs w:val="20"/>
    </w:rPr>
  </w:style>
  <w:style w:type="paragraph" w:styleId="1136">
    <w:name w:val="无间隔"/>
    <w:next w:val="1136"/>
    <w:link w:val="945"/>
    <w:qFormat/>
    <w:pPr>
      <w:jc w:val="both"/>
      <w:widowControl w:val="off"/>
    </w:pPr>
    <w:rPr>
      <w:sz w:val="21"/>
      <w:szCs w:val="24"/>
      <w:lang w:val="en-US" w:eastAsia="zh-CN" w:bidi="ar-SA"/>
    </w:rPr>
  </w:style>
  <w:style w:type="paragraph" w:styleId="1137">
    <w:name w:val="22222222222222"/>
    <w:basedOn w:val="945"/>
    <w:next w:val="1137"/>
    <w:link w:val="945"/>
    <w:qFormat/>
    <w:pPr>
      <w:ind w:firstLine="480"/>
      <w:jc w:val="left"/>
      <w:spacing w:line="360" w:lineRule="auto"/>
      <w:widowControl/>
    </w:pPr>
    <w:rPr>
      <w:color w:val="ff0000"/>
      <w:sz w:val="24"/>
      <w:szCs w:val="20"/>
    </w:rPr>
  </w:style>
  <w:style w:type="character" w:styleId="1138">
    <w:name w:val="中等深浅网格 1 - 强调文字颜色 2 Char"/>
    <w:next w:val="1138"/>
    <w:link w:val="1139"/>
    <w:qFormat/>
    <w:rPr>
      <w:sz w:val="21"/>
      <w:szCs w:val="24"/>
      <w:lang w:val="zh-CN" w:eastAsia="zh-CN" w:bidi="ar-SA"/>
    </w:rPr>
  </w:style>
  <w:style w:type="paragraph" w:styleId="1139">
    <w:name w:val="1"/>
    <w:next w:val="1139"/>
    <w:link w:val="1138"/>
    <w:qFormat/>
    <w:rPr>
      <w:sz w:val="21"/>
      <w:szCs w:val="24"/>
      <w:lang w:val="zh-CN" w:eastAsia="zh-CN" w:bidi="ar-SA"/>
    </w:rPr>
  </w:style>
  <w:style w:type="paragraph" w:styleId="1140">
    <w:name w:val="图文"/>
    <w:basedOn w:val="945"/>
    <w:next w:val="1140"/>
    <w:link w:val="945"/>
    <w:qFormat/>
    <w:pPr>
      <w:spacing w:after="50" w:line="360" w:lineRule="auto"/>
    </w:pPr>
    <w:rPr>
      <w:sz w:val="24"/>
    </w:rPr>
  </w:style>
  <w:style w:type="paragraph" w:styleId="1141">
    <w:name w:val="xl23"/>
    <w:basedOn w:val="945"/>
    <w:next w:val="1141"/>
    <w:link w:val="945"/>
    <w:qFormat/>
    <w:pPr>
      <w:spacing w:before="100" w:beforeAutospacing="1" w:after="100" w:afterAutospacing="1" w:line="360" w:lineRule="auto"/>
      <w:widowControl/>
    </w:pPr>
    <w:rPr>
      <w:sz w:val="24"/>
      <w:szCs w:val="20"/>
    </w:rPr>
  </w:style>
  <w:style w:type="paragraph" w:styleId="1142">
    <w:name w:val="正文表格"/>
    <w:basedOn w:val="945"/>
    <w:next w:val="1142"/>
    <w:link w:val="1143"/>
    <w:qFormat/>
    <w:pPr>
      <w:jc w:val="left"/>
    </w:pPr>
    <w:rPr>
      <w:rFonts w:ascii="宋体" w:hAnsi="宋体"/>
      <w:color w:val="000000"/>
      <w:szCs w:val="21"/>
    </w:rPr>
  </w:style>
  <w:style w:type="character" w:styleId="1143">
    <w:name w:val="正文表格 Char"/>
    <w:next w:val="1143"/>
    <w:link w:val="1142"/>
    <w:qFormat/>
    <w:rPr>
      <w:rFonts w:ascii="宋体" w:hAnsi="宋体"/>
      <w:color w:val="000000"/>
      <w:sz w:val="21"/>
      <w:szCs w:val="21"/>
    </w:rPr>
  </w:style>
  <w:style w:type="paragraph" w:styleId="1144">
    <w:name w:val="正文重点"/>
    <w:basedOn w:val="945"/>
    <w:next w:val="1144"/>
    <w:link w:val="1145"/>
    <w:qFormat/>
    <w:pPr>
      <w:ind w:firstLine="482"/>
      <w:jc w:val="left"/>
      <w:spacing w:line="360" w:lineRule="auto"/>
    </w:pPr>
    <w:rPr>
      <w:b/>
      <w:sz w:val="24"/>
      <w:szCs w:val="20"/>
    </w:rPr>
  </w:style>
  <w:style w:type="character" w:styleId="1145">
    <w:name w:val="正文重点 Char"/>
    <w:next w:val="1145"/>
    <w:link w:val="1144"/>
    <w:qFormat/>
    <w:rPr>
      <w:b/>
      <w:sz w:val="24"/>
    </w:rPr>
  </w:style>
  <w:style w:type="paragraph" w:styleId="1146">
    <w:name w:val="标题1-附件"/>
    <w:basedOn w:val="946"/>
    <w:next w:val="1146"/>
    <w:link w:val="945"/>
    <w:qFormat/>
    <w:pPr>
      <w:jc w:val="left"/>
    </w:pPr>
    <w:rPr>
      <w:sz w:val="24"/>
      <w:szCs w:val="24"/>
    </w:rPr>
  </w:style>
  <w:style w:type="paragraph" w:styleId="1147">
    <w:name w:val="正文小标题"/>
    <w:basedOn w:val="945"/>
    <w:next w:val="959"/>
    <w:link w:val="1148"/>
    <w:qFormat/>
    <w:pPr>
      <w:ind w:firstLine="482"/>
      <w:jc w:val="left"/>
      <w:spacing w:before="312" w:after="312"/>
    </w:pPr>
    <w:rPr>
      <w:rFonts w:ascii="宋体" w:hAnsi="宋体"/>
      <w:b/>
      <w:i/>
      <w:color w:val="ff0000"/>
      <w:sz w:val="24"/>
      <w:szCs w:val="20"/>
    </w:rPr>
  </w:style>
  <w:style w:type="character" w:styleId="1148">
    <w:name w:val="正文小标题 Char"/>
    <w:next w:val="1148"/>
    <w:link w:val="1147"/>
    <w:qFormat/>
    <w:rPr>
      <w:rFonts w:ascii="宋体" w:hAnsi="宋体"/>
      <w:b/>
      <w:i/>
      <w:color w:val="ff0000"/>
      <w:sz w:val="24"/>
    </w:rPr>
  </w:style>
  <w:style w:type="paragraph" w:styleId="1149">
    <w:name w:val="正文大标题"/>
    <w:basedOn w:val="1147"/>
    <w:next w:val="959"/>
    <w:link w:val="1150"/>
    <w:qFormat/>
    <w:pPr>
      <w:jc w:val="center"/>
    </w:pPr>
    <w:rPr>
      <w:i w:val="0"/>
      <w:color w:val="000000"/>
      <w:sz w:val="28"/>
      <w:szCs w:val="21"/>
    </w:rPr>
  </w:style>
  <w:style w:type="character" w:styleId="1150">
    <w:name w:val="正文大标题 Char"/>
    <w:next w:val="1150"/>
    <w:link w:val="1149"/>
    <w:qFormat/>
    <w:rPr>
      <w:rFonts w:ascii="宋体" w:hAnsi="宋体"/>
      <w:b/>
      <w:color w:val="000000"/>
      <w:sz w:val="28"/>
      <w:szCs w:val="21"/>
    </w:rPr>
  </w:style>
  <w:style w:type="paragraph" w:styleId="1151">
    <w:name w:val="注释"/>
    <w:basedOn w:val="945"/>
    <w:next w:val="1151"/>
    <w:link w:val="1152"/>
    <w:qFormat/>
    <w:pPr>
      <w:ind w:left="420" w:hanging="420"/>
      <w:jc w:val="left"/>
    </w:pPr>
    <w:rPr>
      <w:rFonts w:ascii="宋体" w:hAnsi="宋体"/>
      <w:szCs w:val="21"/>
    </w:rPr>
  </w:style>
  <w:style w:type="character" w:styleId="1152">
    <w:name w:val="注释 Char"/>
    <w:next w:val="1152"/>
    <w:link w:val="1151"/>
    <w:qFormat/>
    <w:rPr>
      <w:rFonts w:ascii="宋体" w:hAnsi="宋体"/>
      <w:sz w:val="21"/>
      <w:szCs w:val="21"/>
    </w:rPr>
  </w:style>
  <w:style w:type="paragraph" w:styleId="1153">
    <w:name w:val="正文须知-1级"/>
    <w:basedOn w:val="945"/>
    <w:next w:val="945"/>
    <w:link w:val="945"/>
    <w:qFormat/>
    <w:pPr>
      <w:numPr>
        <w:ilvl w:val="0"/>
        <w:numId w:val="7"/>
      </w:numPr>
      <w:spacing w:line="300" w:lineRule="auto"/>
    </w:pPr>
    <w:rPr>
      <w:rFonts w:ascii="宋体" w:hAnsi="Calibri"/>
      <w:sz w:val="24"/>
      <w:szCs w:val="21"/>
    </w:rPr>
  </w:style>
  <w:style w:type="paragraph" w:styleId="1154">
    <w:name w:val="正文须知-2级"/>
    <w:basedOn w:val="945"/>
    <w:next w:val="1154"/>
    <w:link w:val="945"/>
    <w:qFormat/>
    <w:pPr>
      <w:numPr>
        <w:ilvl w:val="1"/>
        <w:numId w:val="7"/>
      </w:numPr>
      <w:spacing w:line="300" w:lineRule="auto"/>
    </w:pPr>
    <w:rPr>
      <w:rFonts w:ascii="宋体" w:hAnsi="Calibri"/>
      <w:sz w:val="24"/>
      <w:szCs w:val="21"/>
    </w:rPr>
  </w:style>
  <w:style w:type="paragraph" w:styleId="1155">
    <w:name w:val="正文须知-3级"/>
    <w:basedOn w:val="945"/>
    <w:next w:val="1155"/>
    <w:link w:val="945"/>
    <w:qFormat/>
    <w:pPr>
      <w:numPr>
        <w:ilvl w:val="2"/>
        <w:numId w:val="7"/>
      </w:numPr>
      <w:ind w:hanging="355"/>
      <w:spacing w:line="300" w:lineRule="auto"/>
    </w:pPr>
    <w:rPr>
      <w:rFonts w:ascii="宋体" w:hAnsi="Calibri"/>
      <w:sz w:val="24"/>
      <w:szCs w:val="21"/>
    </w:rPr>
  </w:style>
  <w:style w:type="character" w:styleId="1156">
    <w:name w:val="纯文本 字符"/>
    <w:next w:val="1156"/>
    <w:link w:val="945"/>
    <w:uiPriority w:val="99"/>
    <w:qFormat/>
    <w:rPr>
      <w:rFonts w:ascii="宋体" w:hAnsi="Courier New" w:eastAsia="宋体" w:cs="Times New Roman"/>
      <w:sz w:val="21"/>
      <w:szCs w:val="21"/>
      <w:lang w:val="en-US" w:eastAsia="zh-CN" w:bidi="ar-SA"/>
    </w:rPr>
  </w:style>
  <w:style w:type="paragraph" w:styleId="1157">
    <w:name w:val="表格1"/>
    <w:basedOn w:val="945"/>
    <w:next w:val="1157"/>
    <w:link w:val="945"/>
    <w:qFormat/>
    <w:pPr>
      <w:ind w:firstLine="480"/>
      <w:jc w:val="center"/>
    </w:pPr>
    <w:rPr>
      <w:sz w:val="24"/>
      <w:szCs w:val="20"/>
    </w:rPr>
  </w:style>
  <w:style w:type="character" w:styleId="1158">
    <w:name w:val="纯文本 字符1"/>
    <w:next w:val="1158"/>
    <w:link w:val="945"/>
    <w:qFormat/>
    <w:rPr>
      <w:rFonts w:ascii="宋体" w:hAnsi="Courier New"/>
    </w:rPr>
  </w:style>
  <w:style w:type="character" w:styleId="1159">
    <w:name w:val="bjh-p"/>
    <w:next w:val="1159"/>
    <w:link w:val="945"/>
    <w:qFormat/>
  </w:style>
  <w:style w:type="paragraph" w:styleId="1160">
    <w:name w:val="无标题条"/>
    <w:next w:val="945"/>
    <w:link w:val="945"/>
    <w:qFormat/>
    <w:pPr>
      <w:jc w:val="both"/>
    </w:pPr>
    <w:rPr>
      <w:sz w:val="21"/>
      <w:lang w:val="en-US" w:eastAsia="zh-CN" w:bidi="ar-SA"/>
    </w:rPr>
  </w:style>
  <w:style w:type="character" w:styleId="1161">
    <w:name w:val="正文格式 Char"/>
    <w:next w:val="1161"/>
    <w:link w:val="1162"/>
    <w:qFormat/>
    <w:rPr>
      <w:rFonts w:ascii="宋体" w:hAnsi="宋体"/>
      <w:sz w:val="24"/>
      <w:szCs w:val="24"/>
      <w:lang w:val="en-GB"/>
    </w:rPr>
  </w:style>
  <w:style w:type="paragraph" w:styleId="1162">
    <w:name w:val="正文格式"/>
    <w:basedOn w:val="945"/>
    <w:next w:val="1162"/>
    <w:link w:val="1161"/>
    <w:qFormat/>
    <w:pPr>
      <w:ind w:firstLine="480"/>
      <w:spacing w:line="360" w:lineRule="auto"/>
    </w:pPr>
    <w:rPr>
      <w:rFonts w:ascii="宋体" w:hAnsi="宋体"/>
      <w:sz w:val="24"/>
      <w:lang w:val="en-GB"/>
    </w:rPr>
  </w:style>
  <w:style w:type="character" w:styleId="1163">
    <w:name w:val="标题 3 Char"/>
    <w:next w:val="1163"/>
    <w:link w:val="945"/>
    <w:qFormat/>
    <w:rPr>
      <w:rFonts w:ascii="宋体" w:eastAsia="宋体"/>
      <w:b/>
      <w:sz w:val="24"/>
      <w:u w:val="single"/>
      <w:lang w:val="en-US" w:eastAsia="zh-CN" w:bidi="ar-SA"/>
    </w:rPr>
  </w:style>
  <w:style w:type="character" w:styleId="1164">
    <w:name w:val="正文缩进 Char"/>
    <w:next w:val="1164"/>
    <w:link w:val="945"/>
    <w:qFormat/>
    <w:rPr>
      <w:rFonts w:ascii="宋体" w:eastAsia="宋体"/>
      <w:sz w:val="24"/>
      <w:szCs w:val="24"/>
      <w:lang w:val="en-US" w:eastAsia="zh-CN" w:bidi="ar-SA"/>
    </w:rPr>
  </w:style>
  <w:style w:type="character" w:styleId="1165">
    <w:name w:val="Char Char111"/>
    <w:next w:val="1165"/>
    <w:link w:val="945"/>
    <w:qFormat/>
    <w:rPr>
      <w:rFonts w:ascii="宋体" w:eastAsia="宋体"/>
      <w:b/>
      <w:sz w:val="24"/>
      <w:u w:val="single"/>
      <w:lang w:val="en-US" w:eastAsia="zh-CN" w:bidi="ar-SA"/>
    </w:rPr>
  </w:style>
  <w:style w:type="character" w:styleId="1166">
    <w:name w:val="正文文本缩进 Char"/>
    <w:next w:val="1166"/>
    <w:link w:val="945"/>
    <w:qFormat/>
    <w:rPr>
      <w:rFonts w:eastAsia="宋体"/>
      <w:sz w:val="24"/>
      <w:szCs w:val="24"/>
      <w:lang w:val="en-US" w:eastAsia="zh-CN" w:bidi="ar-SA"/>
    </w:rPr>
  </w:style>
  <w:style w:type="character" w:styleId="1167">
    <w:name w:val="列出段落 Char"/>
    <w:next w:val="1167"/>
    <w:link w:val="945"/>
    <w:qFormat/>
    <w:rPr>
      <w:rFonts w:ascii="Calibri" w:hAnsi="Calibri" w:eastAsia="宋体"/>
      <w:sz w:val="21"/>
      <w:szCs w:val="22"/>
      <w:lang w:val="en-US" w:eastAsia="zh-CN" w:bidi="ar-SA"/>
    </w:rPr>
  </w:style>
  <w:style w:type="character" w:styleId="1168">
    <w:name w:val="页眉 Char"/>
    <w:next w:val="1168"/>
    <w:link w:val="945"/>
    <w:qFormat/>
    <w:rPr>
      <w:rFonts w:eastAsia="宋体"/>
      <w:sz w:val="18"/>
      <w:szCs w:val="18"/>
      <w:lang w:val="en-US" w:eastAsia="zh-CN" w:bidi="ar-SA"/>
    </w:rPr>
  </w:style>
  <w:style w:type="character" w:styleId="1169">
    <w:name w:val="标题 2 Char"/>
    <w:next w:val="1169"/>
    <w:link w:val="945"/>
    <w:qFormat/>
    <w:rPr>
      <w:rFonts w:ascii="Arial" w:hAnsi="Arial" w:eastAsia="黑体"/>
      <w:b/>
      <w:sz w:val="30"/>
      <w:lang w:val="en-US" w:eastAsia="zh-CN" w:bidi="ar-SA"/>
    </w:rPr>
  </w:style>
  <w:style w:type="paragraph" w:styleId="1170">
    <w:name w:val="字元 字元2"/>
    <w:basedOn w:val="945"/>
    <w:next w:val="1170"/>
    <w:link w:val="945"/>
    <w:qFormat/>
    <w:rPr>
      <w:rFonts w:ascii="Tahoma" w:hAnsi="Tahoma"/>
      <w:sz w:val="24"/>
      <w:szCs w:val="20"/>
    </w:rPr>
  </w:style>
  <w:style w:type="paragraph" w:styleId="1171">
    <w:name w:val="Char3 Char Char Char2"/>
    <w:basedOn w:val="945"/>
    <w:next w:val="1171"/>
    <w:link w:val="945"/>
    <w:qFormat/>
    <w:rPr>
      <w:rFonts w:ascii="Tahoma" w:hAnsi="Tahoma"/>
      <w:sz w:val="24"/>
      <w:szCs w:val="20"/>
    </w:rPr>
  </w:style>
  <w:style w:type="paragraph" w:styleId="1172">
    <w:name w:val="正文文本缩进2"/>
    <w:basedOn w:val="945"/>
    <w:next w:val="1172"/>
    <w:link w:val="945"/>
    <w:qFormat/>
    <w:pPr>
      <w:ind w:firstLine="480"/>
      <w:spacing w:line="480" w:lineRule="exact"/>
    </w:pPr>
    <w:rPr>
      <w:rFonts w:ascii="宋体" w:hAnsi="宋体"/>
      <w:sz w:val="24"/>
      <w:lang w:val="zh-CN" w:eastAsia="zh-CN"/>
    </w:rPr>
  </w:style>
  <w:style w:type="paragraph" w:styleId="1173">
    <w:name w:val="Char3"/>
    <w:basedOn w:val="945"/>
    <w:next w:val="1173"/>
    <w:link w:val="945"/>
    <w:qFormat/>
    <w:pPr>
      <w:tabs>
        <w:tab w:val="left" w:pos="360" w:leader="none"/>
      </w:tabs>
    </w:pPr>
    <w:rPr>
      <w:sz w:val="24"/>
    </w:rPr>
  </w:style>
  <w:style w:type="paragraph" w:styleId="1174">
    <w:name w:val="Char Char Char Char Char Char Char Char Char Char Char Char Char Char Char Char1"/>
    <w:basedOn w:val="945"/>
    <w:next w:val="1174"/>
    <w:link w:val="945"/>
    <w:qFormat/>
    <w:pPr>
      <w:jc w:val="center"/>
      <w:spacing w:after="160" w:line="240" w:lineRule="exact"/>
      <w:widowControl/>
    </w:pPr>
    <w:rPr>
      <w:rFonts w:ascii="宋体" w:hAnsi="宋体"/>
      <w:b/>
      <w:sz w:val="30"/>
      <w:szCs w:val="30"/>
      <w:lang w:eastAsia="en-US"/>
    </w:rPr>
  </w:style>
  <w:style w:type="paragraph" w:styleId="1175">
    <w:name w:val="Char Char1 Char Char Char Char Char Char1"/>
    <w:basedOn w:val="945"/>
    <w:next w:val="1175"/>
    <w:link w:val="945"/>
    <w:qFormat/>
    <w:pPr>
      <w:jc w:val="left"/>
      <w:spacing w:after="160" w:line="240" w:lineRule="exact"/>
      <w:widowControl/>
    </w:pPr>
    <w:rPr>
      <w:rFonts w:ascii="Verdana" w:hAnsi="Verdana" w:eastAsia="仿宋_GB2312"/>
      <w:sz w:val="24"/>
      <w:szCs w:val="20"/>
      <w:lang w:eastAsia="en-US"/>
    </w:rPr>
  </w:style>
  <w:style w:type="paragraph" w:styleId="1176">
    <w:name w:val="列出段落2"/>
    <w:basedOn w:val="945"/>
    <w:next w:val="1176"/>
    <w:link w:val="945"/>
    <w:qFormat/>
    <w:pPr>
      <w:ind w:firstLine="420"/>
    </w:pPr>
    <w:rPr>
      <w:rFonts w:ascii="Calibri" w:hAnsi="Calibri"/>
      <w:szCs w:val="22"/>
    </w:rPr>
  </w:style>
  <w:style w:type="paragraph" w:styleId="1177">
    <w:name w:val="Char Char Char1 Char2"/>
    <w:basedOn w:val="945"/>
    <w:next w:val="1177"/>
    <w:link w:val="945"/>
    <w:qFormat/>
    <w:rPr>
      <w:rFonts w:ascii="Tahoma" w:hAnsi="Tahoma"/>
      <w:sz w:val="24"/>
      <w:szCs w:val="20"/>
    </w:rPr>
  </w:style>
  <w:style w:type="paragraph" w:styleId="1178">
    <w:name w:val="Char Char Char2"/>
    <w:basedOn w:val="945"/>
    <w:next w:val="1178"/>
    <w:link w:val="945"/>
    <w:qFormat/>
    <w:rPr>
      <w:rFonts w:ascii="Tahoma" w:hAnsi="Tahoma"/>
      <w:sz w:val="24"/>
      <w:szCs w:val="20"/>
    </w:rPr>
  </w:style>
  <w:style w:type="paragraph" w:styleId="1179">
    <w:name w:val="Char Char Char Char Char Char Char2"/>
    <w:basedOn w:val="945"/>
    <w:next w:val="1179"/>
    <w:link w:val="945"/>
    <w:qFormat/>
    <w:pPr>
      <w:ind w:firstLine="200"/>
      <w:spacing w:line="360" w:lineRule="auto"/>
    </w:pPr>
    <w:rPr>
      <w:rFonts w:eastAsia="仿宋_GB2312"/>
      <w:sz w:val="24"/>
    </w:rPr>
  </w:style>
  <w:style w:type="paragraph" w:styleId="1180">
    <w:name w:val="正文缩进2"/>
    <w:basedOn w:val="945"/>
    <w:next w:val="1180"/>
    <w:link w:val="945"/>
    <w:qFormat/>
    <w:pPr>
      <w:ind w:firstLine="567"/>
      <w:spacing w:line="480" w:lineRule="exact"/>
      <w:widowControl/>
    </w:pPr>
    <w:rPr>
      <w:rFonts w:ascii="宋体"/>
      <w:color w:val="000000"/>
      <w:sz w:val="28"/>
      <w:szCs w:val="20"/>
      <w:lang w:val="zh-CN" w:eastAsia="zh-CN"/>
    </w:rPr>
  </w:style>
  <w:style w:type="paragraph" w:styleId="1181">
    <w:name w:val="Revision"/>
    <w:next w:val="1181"/>
    <w:link w:val="945"/>
    <w:qFormat/>
    <w:rPr>
      <w:sz w:val="21"/>
      <w:szCs w:val="24"/>
      <w:lang w:val="en-US" w:eastAsia="zh-CN" w:bidi="ar-SA"/>
    </w:rPr>
  </w:style>
  <w:style w:type="paragraph" w:styleId="1182">
    <w:name w:val="Char22"/>
    <w:basedOn w:val="945"/>
    <w:next w:val="1182"/>
    <w:link w:val="945"/>
    <w:qFormat/>
    <w:rPr>
      <w:rFonts w:ascii="Tahoma" w:hAnsi="Tahoma"/>
      <w:sz w:val="24"/>
      <w:szCs w:val="20"/>
    </w:rPr>
  </w:style>
  <w:style w:type="paragraph" w:styleId="1183">
    <w:name w:val="Char Char Char Char Char Char Char Char Char Char2"/>
    <w:basedOn w:val="945"/>
    <w:next w:val="1183"/>
    <w:link w:val="945"/>
    <w:qFormat/>
    <w:rPr>
      <w:rFonts w:ascii="宋体" w:hAnsi="宋体" w:cs="Courier New"/>
      <w:sz w:val="32"/>
      <w:szCs w:val="32"/>
    </w:rPr>
  </w:style>
  <w:style w:type="paragraph" w:styleId="1184">
    <w:name w:val="Char2 Char Char Char Char Char Char1"/>
    <w:basedOn w:val="945"/>
    <w:next w:val="1184"/>
    <w:link w:val="945"/>
    <w:qFormat/>
    <w:pPr>
      <w:jc w:val="center"/>
      <w:spacing w:line="400" w:lineRule="exact"/>
      <w:widowControl/>
    </w:pPr>
  </w:style>
  <w:style w:type="character" w:styleId="1185">
    <w:name w:val="页脚 Char"/>
    <w:next w:val="1185"/>
    <w:link w:val="945"/>
    <w:qFormat/>
    <w:rPr>
      <w:rFonts w:ascii="宋体" w:eastAsia="宋体"/>
      <w:sz w:val="18"/>
      <w:lang w:val="en-US" w:eastAsia="zh-CN" w:bidi="ar-SA"/>
    </w:rPr>
  </w:style>
  <w:style w:type="paragraph" w:styleId="1186">
    <w:name w:val="Char Char41"/>
    <w:basedOn w:val="945"/>
    <w:next w:val="1186"/>
    <w:link w:val="945"/>
    <w:qFormat/>
    <w:pPr>
      <w:jc w:val="center"/>
      <w:spacing w:line="400" w:lineRule="exact"/>
      <w:widowControl/>
    </w:pPr>
  </w:style>
  <w:style w:type="character" w:styleId="1187">
    <w:name w:val="批注文字 Char"/>
    <w:next w:val="1187"/>
    <w:link w:val="945"/>
    <w:uiPriority w:val="99"/>
    <w:qFormat/>
    <w:rPr>
      <w:sz w:val="21"/>
      <w:szCs w:val="24"/>
    </w:rPr>
  </w:style>
  <w:style w:type="character" w:styleId="1188">
    <w:name w:val="标题 Char"/>
    <w:next w:val="1188"/>
    <w:link w:val="945"/>
    <w:qFormat/>
    <w:rPr>
      <w:b/>
      <w:sz w:val="32"/>
    </w:rPr>
  </w:style>
  <w:style w:type="paragraph" w:styleId="1189">
    <w:name w:val="图例"/>
    <w:basedOn w:val="945"/>
    <w:next w:val="1189"/>
    <w:link w:val="945"/>
    <w:qFormat/>
    <w:pPr>
      <w:jc w:val="center"/>
      <w:spacing w:before="120" w:after="120" w:line="360" w:lineRule="auto"/>
    </w:pPr>
    <w:rPr>
      <w:rFonts w:eastAsia="仿宋_GB2312"/>
      <w:b/>
      <w:sz w:val="24"/>
      <w:szCs w:val="20"/>
    </w:rPr>
  </w:style>
  <w:style w:type="table" w:styleId="1190">
    <w:name w:val="Table Normal"/>
    <w:next w:val="1190"/>
    <w:link w:val="945"/>
    <w:uiPriority w:val="2"/>
    <w:unhideWhenUsed/>
    <w:qFormat/>
    <w:pPr>
      <w:widowControl w:val="off"/>
    </w:pPr>
    <w:rPr>
      <w:rFonts w:ascii="Calibri" w:hAnsi="Calibri"/>
      <w:sz w:val="22"/>
      <w:szCs w:val="22"/>
      <w:lang w:val="en-US" w:eastAsia="en-US" w:bidi="ar-SA"/>
    </w:rPr>
    <w:tblPr/>
  </w:style>
  <w:style w:type="paragraph" w:styleId="1191">
    <w:name w:val="Table Paragraph"/>
    <w:basedOn w:val="945"/>
    <w:next w:val="1191"/>
    <w:link w:val="945"/>
    <w:uiPriority w:val="1"/>
    <w:qFormat/>
    <w:pPr>
      <w:jc w:val="left"/>
    </w:pPr>
    <w:rPr>
      <w:rFonts w:ascii="宋体" w:hAnsi="宋体" w:cs="宋体"/>
      <w:sz w:val="22"/>
      <w:szCs w:val="22"/>
      <w:lang w:eastAsia="en-US"/>
    </w:rPr>
  </w:style>
  <w:style w:type="paragraph" w:styleId="1192">
    <w:name w:val="成文日期"/>
    <w:basedOn w:val="945"/>
    <w:next w:val="1192"/>
    <w:link w:val="1193"/>
    <w:qFormat/>
    <w:pPr>
      <w:ind w:right="400" w:firstLine="200"/>
      <w:jc w:val="right"/>
      <w:spacing w:line="570" w:lineRule="exact"/>
    </w:pPr>
    <w:rPr>
      <w:rFonts w:ascii="仿宋_GB2312" w:eastAsia="仿宋_GB2312"/>
      <w:sz w:val="32"/>
      <w:szCs w:val="20"/>
    </w:rPr>
  </w:style>
  <w:style w:type="character" w:styleId="1193">
    <w:name w:val="成文日期 Char"/>
    <w:next w:val="1193"/>
    <w:link w:val="1192"/>
    <w:rPr>
      <w:rFonts w:ascii="仿宋_GB2312" w:eastAsia="仿宋_GB2312"/>
      <w:sz w:val="32"/>
    </w:rPr>
  </w:style>
  <w:style w:type="paragraph" w:styleId="1194">
    <w:name w:val="修订"/>
    <w:next w:val="1194"/>
    <w:link w:val="945"/>
    <w:uiPriority w:val="99"/>
    <w:unhideWhenUsed/>
    <w:rPr>
      <w:sz w:val="21"/>
      <w:szCs w:val="24"/>
      <w:lang w:val="en-US" w:eastAsia="zh-CN" w:bidi="ar-SA"/>
    </w:rPr>
  </w:style>
  <w:style w:type="paragraph" w:styleId="1195">
    <w:name w:val="无间隔1"/>
    <w:basedOn w:val="945"/>
    <w:next w:val="1195"/>
    <w:link w:val="945"/>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196">
    <w:name w:val="段"/>
    <w:next w:val="945"/>
    <w:link w:val="945"/>
    <w:qFormat/>
    <w:pPr>
      <w:ind w:firstLine="200"/>
      <w:jc w:val="both"/>
      <w:spacing w:line="360" w:lineRule="auto"/>
    </w:pPr>
    <w:rPr>
      <w:rFonts w:ascii="宋体" w:hAnsi="Times New Roman" w:eastAsia="宋体" w:cs="Times New Roman"/>
      <w:sz w:val="24"/>
      <w:szCs w:val="22"/>
      <w:lang w:val="en-US" w:eastAsia="zh-CN" w:bidi="ar-SA"/>
    </w:rPr>
  </w:style>
  <w:style w:type="character" w:styleId="1197" w:default="1">
    <w:name w:val="Default Paragraph Font"/>
    <w:uiPriority w:val="1"/>
    <w:semiHidden/>
    <w:unhideWhenUsed/>
  </w:style>
  <w:style w:type="numbering" w:styleId="1198" w:default="1">
    <w:name w:val="No List"/>
    <w:uiPriority w:val="99"/>
    <w:semiHidden/>
    <w:unhideWhenUsed/>
  </w:style>
  <w:style w:type="table" w:styleId="11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沈女士</cp:lastModifiedBy>
  <cp:revision>9</cp:revision>
  <dcterms:created xsi:type="dcterms:W3CDTF">2022-05-30T08:08:00Z</dcterms:created>
  <dcterms:modified xsi:type="dcterms:W3CDTF">2026-10-13T04:56:21Z</dcterms:modified>
</cp:coreProperties>
</file>