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center"/>
        <w:spacing w:line="240" w:lineRule="auto"/>
        <w:rPr>
          <w:rFonts w:hint="eastAsia" w:ascii="宋体" w:hAnsi="宋体" w:cs="宋体"/>
          <w:b/>
          <w:bCs/>
          <w:color w:val="000000" w:themeColor="text1"/>
          <w:sz w:val="80"/>
          <w:szCs w:val="80"/>
          <w14:textFill>
            <w14:solidFill>
              <w14:schemeClr w14:val="tx1"/>
            </w14:solidFill>
          </w14:textFill>
        </w:rPr>
        <w:outlineLvl w:val="0"/>
      </w:pPr>
      <w:r/>
      <w:bookmarkStart w:id="0" w:name="_Toc17136"/>
      <w:r/>
      <w:bookmarkStart w:id="1" w:name="_Toc18353"/>
      <w:r/>
      <w:bookmarkEnd w:id="0"/>
      <w:bookmarkEnd w:id="1"/>
      <w:r/>
    </w:p>
    <w:p>
      <w:pPr>
        <w:ind w:firstLine="0"/>
        <w:jc w:val="center"/>
        <w:spacing w:line="240" w:lineRule="auto"/>
        <w:rPr>
          <w:rFonts w:hint="default"/>
          <w:b/>
          <w:bCs/>
          <w:color w:val="000000" w:themeColor="text1"/>
          <w:sz w:val="80"/>
          <w:szCs w:val="80"/>
          <w:highlight w:val="none"/>
          <w14:textFill>
            <w14:solidFill>
              <w14:schemeClr w14:val="tx1"/>
            </w14:solidFill>
          </w14:textFill>
        </w:rPr>
      </w:pPr>
      <w:r>
        <w:rPr>
          <w:rFonts w:hint="default"/>
          <w:b/>
          <w:bCs/>
          <w:color w:val="000000" w:themeColor="text1"/>
          <w:sz w:val="80"/>
          <w:szCs w:val="80"/>
          <w:highlight w:val="none"/>
          <w14:textFill>
            <w14:solidFill>
              <w14:schemeClr w14:val="tx1"/>
            </w14:solidFill>
          </w14:textFill>
        </w:rPr>
        <w:t xml:space="preserve">连云港市政府采购</w:t>
      </w:r>
      <w:r/>
    </w:p>
    <w:p>
      <w:pPr>
        <w:ind w:firstLine="0"/>
        <w:jc w:val="center"/>
        <w:spacing w:before="0" w:beforeAutospacing="0" w:after="0" w:afterAutospacing="0" w:line="240" w:lineRule="auto"/>
        <w:widowControl/>
        <w:rPr>
          <w:rFonts w:hint="default" w:ascii="Times New Roman" w:hAnsi="Times New Roman" w:eastAsia="宋体" w:cs="Times New Roman"/>
          <w:b/>
          <w:bCs/>
          <w:color w:val="000000" w:themeColor="text1"/>
          <w:sz w:val="80"/>
          <w:szCs w:val="80"/>
          <w:highlight w:val="none"/>
          <w:lang w:val="en-US" w:eastAsia="zh-CN" w:bidi="ar-SA"/>
          <w14:textFill>
            <w14:solidFill>
              <w14:schemeClr w14:val="tx1"/>
            </w14:solidFill>
          </w14:textFill>
        </w:rPr>
      </w:pPr>
      <w:r>
        <w:rPr>
          <w:rFonts w:hint="default" w:ascii="Times New Roman" w:hAnsi="Times New Roman" w:eastAsia="宋体" w:cs="Times New Roman"/>
          <w:b/>
          <w:bCs/>
          <w:color w:val="000000" w:themeColor="text1"/>
          <w:sz w:val="80"/>
          <w:szCs w:val="80"/>
          <w:highlight w:val="none"/>
          <w:lang w:val="en-US" w:eastAsia="zh-CN" w:bidi="ar-SA"/>
          <w14:textFill>
            <w14:solidFill>
              <w14:schemeClr w14:val="tx1"/>
            </w14:solidFill>
          </w14:textFill>
        </w:rPr>
      </w:r>
      <w:r/>
    </w:p>
    <w:p>
      <w:pPr>
        <w:ind w:firstLine="0"/>
        <w:jc w:val="center"/>
        <w:spacing w:before="0" w:beforeAutospacing="0" w:after="0" w:afterAutospacing="0" w:line="240" w:lineRule="auto"/>
        <w:widowControl/>
        <w:rPr>
          <w:rFonts w:hint="default" w:ascii="Times New Roman" w:hAnsi="Times New Roman" w:eastAsia="宋体" w:cs="Times New Roman"/>
          <w:color w:val="000000" w:themeColor="text1"/>
          <w:sz w:val="24"/>
          <w:szCs w:val="24"/>
          <w:highlight w:val="none"/>
          <w:lang w:val="en-US" w:eastAsia="zh-CN" w:bidi="ar-SA"/>
          <w14:textFill>
            <w14:solidFill>
              <w14:schemeClr w14:val="tx1"/>
            </w14:solidFill>
          </w14:textFill>
        </w:rPr>
      </w:pPr>
      <w:r>
        <w:rPr>
          <w:rFonts w:hint="default" w:ascii="Times New Roman" w:hAnsi="Times New Roman" w:eastAsia="宋体" w:cs="Times New Roman"/>
          <w:b/>
          <w:bCs/>
          <w:color w:val="000000" w:themeColor="text1"/>
          <w:sz w:val="80"/>
          <w:szCs w:val="80"/>
          <w:highlight w:val="none"/>
          <w:lang w:val="en-US" w:eastAsia="zh-CN" w:bidi="ar-SA"/>
          <w14:textFill>
            <w14:solidFill>
              <w14:schemeClr w14:val="tx1"/>
            </w14:solidFill>
          </w14:textFill>
        </w:rPr>
        <w:t xml:space="preserve">竞争性磋商文件</w:t>
      </w:r>
      <w:r/>
    </w:p>
    <w:p>
      <w:pPr>
        <w:ind w:firstLine="0"/>
        <w:spacing w:line="720" w:lineRule="exact"/>
        <w:rPr>
          <w:rFonts w:hint="eastAsia" w:ascii="宋体" w:hAnsi="宋体" w:cs="宋体"/>
          <w:color w:val="000000" w:themeColor="text1"/>
          <w:sz w:val="72"/>
          <w14:textFill>
            <w14:solidFill>
              <w14:schemeClr w14:val="tx1"/>
            </w14:solidFill>
          </w14:textFill>
        </w:rPr>
      </w:pPr>
      <w:r>
        <w:rPr>
          <w:rFonts w:hint="eastAsia" w:ascii="宋体" w:hAnsi="宋体" w:cs="宋体"/>
          <w:color w:val="000000" w:themeColor="text1"/>
          <w:sz w:val="72"/>
          <w14:textFill>
            <w14:solidFill>
              <w14:schemeClr w14:val="tx1"/>
            </w14:solidFill>
          </w14:textFill>
        </w:rPr>
      </w:r>
      <w:r/>
    </w:p>
    <w:p>
      <w:pPr>
        <w:pStyle w:val="1076"/>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ind w:firstLine="0"/>
        <w:spacing w:line="720" w:lineRule="exact"/>
        <w:rPr>
          <w:rFonts w:hint="eastAsia" w:ascii="宋体" w:hAnsi="宋体" w:cs="宋体"/>
          <w:color w:val="000000" w:themeColor="text1"/>
          <w:sz w:val="72"/>
          <w14:textFill>
            <w14:solidFill>
              <w14:schemeClr w14:val="tx1"/>
            </w14:solidFill>
          </w14:textFill>
        </w:rPr>
      </w:pPr>
      <w:r>
        <w:rPr>
          <w:rFonts w:hint="eastAsia" w:ascii="宋体" w:hAnsi="宋体" w:cs="宋体"/>
          <w:color w:val="000000" w:themeColor="text1"/>
          <w:sz w:val="72"/>
          <w14:textFill>
            <w14:solidFill>
              <w14:schemeClr w14:val="tx1"/>
            </w14:solidFill>
          </w14:textFill>
        </w:rPr>
      </w:r>
      <w:r/>
    </w:p>
    <w:tbl>
      <w:tblPr>
        <w:tblStyle w:val="868"/>
        <w:tblpPr w:horzAnchor="page" w:tblpX="2121" w:vertAnchor="text" w:tblpY="415" w:leftFromText="180" w:topFromText="0" w:rightFromText="180" w:bottomFromText="0"/>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1951"/>
        <w:gridCol w:w="6323"/>
      </w:tblGrid>
      <w:tr>
        <w:trPr>
          <w:trHeight w:val="781"/>
        </w:trPr>
        <w:tc>
          <w:tcPr>
            <w:tcBorders>
              <w:top w:val="none" w:color="000000" w:sz="4" w:space="0"/>
              <w:left w:val="none" w:color="000000" w:sz="4" w:space="0"/>
              <w:bottom w:val="none" w:color="000000" w:sz="4" w:space="0"/>
              <w:right w:val="none" w:color="000000" w:sz="4" w:space="0"/>
            </w:tcBorders>
            <w:tcW w:w="1951" w:type="dxa"/>
            <w:vAlign w:val="center"/>
            <w:textDirection w:val="lrTb"/>
            <w:noWrap w:val="false"/>
          </w:tcPr>
          <w:p>
            <w:pPr>
              <w:ind w:firstLine="0"/>
              <w:rPr>
                <w:rFonts w:hint="eastAsia" w:ascii="宋体" w:hAnsi="宋体"/>
                <w:b/>
                <w:bCs/>
                <w:color w:val="000000" w:themeColor="text1"/>
                <w:sz w:val="32"/>
                <w:highlight w:val="none"/>
                <w14:textFill>
                  <w14:solidFill>
                    <w14:schemeClr w14:val="tx1"/>
                  </w14:solidFill>
                </w14:textFill>
              </w:rPr>
            </w:pPr>
            <w:r/>
            <w:bookmarkStart w:id="2" w:name="OLE_LINK14"/>
            <w:r/>
            <w:bookmarkStart w:id="3" w:name="OLE_LINK29"/>
            <w:r/>
            <w:bookmarkStart w:id="4" w:name="OLE_LINK24"/>
            <w:r/>
            <w:bookmarkStart w:id="5" w:name="OLE_LINK17"/>
            <w:r/>
            <w:bookmarkStart w:id="6" w:name="OLE_LINK27"/>
            <w:r/>
            <w:bookmarkStart w:id="7" w:name="OLE_LINK13"/>
            <w:r>
              <w:rPr>
                <w:rFonts w:hint="eastAsia" w:ascii="宋体" w:hAnsi="宋体"/>
                <w:b/>
                <w:bCs/>
                <w:color w:val="000000" w:themeColor="text1"/>
                <w:sz w:val="32"/>
                <w:highlight w:val="none"/>
                <w14:textFill>
                  <w14:solidFill>
                    <w14:schemeClr w14:val="tx1"/>
                  </w14:solidFill>
                </w14:textFill>
              </w:rPr>
              <w:t xml:space="preserve">项目名称：</w:t>
            </w:r>
            <w:bookmarkEnd w:id="2"/>
            <w:bookmarkEnd w:id="3"/>
            <w:bookmarkEnd w:id="4"/>
            <w:bookmarkEnd w:id="5"/>
            <w:bookmarkEnd w:id="6"/>
            <w:bookmarkEnd w:id="7"/>
            <w:r/>
          </w:p>
        </w:tc>
        <w:tc>
          <w:tcPr>
            <w:tcBorders>
              <w:top w:val="none" w:color="000000" w:sz="4" w:space="0"/>
              <w:left w:val="none" w:color="000000" w:sz="4" w:space="0"/>
              <w:bottom w:val="none" w:color="000000" w:sz="4" w:space="0"/>
              <w:right w:val="none" w:color="000000" w:sz="4" w:space="0"/>
            </w:tcBorders>
            <w:tcW w:w="6323" w:type="dxa"/>
            <w:vAlign w:val="center"/>
            <w:textDirection w:val="lrTb"/>
            <w:noWrap w:val="false"/>
          </w:tcPr>
          <w:p>
            <w:pPr>
              <w:ind w:firstLine="0"/>
              <w:rPr>
                <w:rFonts w:hint="eastAsia" w:ascii="宋体" w:hAnsi="宋体" w:eastAsia="宋体"/>
                <w:b/>
                <w:bCs/>
                <w:color w:val="000000" w:themeColor="text1"/>
                <w:sz w:val="32"/>
                <w:highlight w:val="none"/>
                <w:lang w:eastAsia="zh-CN"/>
                <w14:textFill>
                  <w14:solidFill>
                    <w14:schemeClr w14:val="tx1"/>
                  </w14:solidFill>
                </w14:textFill>
              </w:rPr>
            </w:pPr>
            <w:r>
              <w:rPr>
                <w:rFonts w:hint="eastAsia" w:ascii="宋体" w:hAnsi="宋体" w:cs="宋体"/>
                <w:b/>
                <w:bCs/>
                <w:color w:val="000000" w:themeColor="text1"/>
                <w:sz w:val="32"/>
                <w14:textFill>
                  <w14:solidFill>
                    <w14:schemeClr w14:val="tx1"/>
                  </w14:solidFill>
                </w14:textFill>
              </w:rPr>
              <w:t xml:space="preserve">东海县山左口中学塑胶运动场、硅PU篮球场翻新改造项目</w:t>
            </w:r>
            <w:r/>
          </w:p>
        </w:tc>
      </w:tr>
      <w:tr>
        <w:trPr/>
        <w:tc>
          <w:tcPr>
            <w:tcBorders>
              <w:top w:val="none" w:color="000000" w:sz="4" w:space="0"/>
              <w:left w:val="none" w:color="000000" w:sz="4" w:space="0"/>
              <w:bottom w:val="none" w:color="000000" w:sz="4" w:space="0"/>
              <w:right w:val="none" w:color="000000" w:sz="4" w:space="0"/>
            </w:tcBorders>
            <w:tcW w:w="1951" w:type="dxa"/>
            <w:vAlign w:val="center"/>
            <w:textDirection w:val="lrTb"/>
            <w:noWrap w:val="false"/>
          </w:tcPr>
          <w:p>
            <w:pPr>
              <w:ind w:firstLine="0"/>
              <w:rPr>
                <w:rFonts w:hint="eastAsia" w:ascii="宋体" w:hAnsi="宋体"/>
                <w:b/>
                <w:bCs/>
                <w:color w:val="000000" w:themeColor="text1"/>
                <w:sz w:val="32"/>
                <w:highlight w:val="none"/>
                <w14:textFill>
                  <w14:solidFill>
                    <w14:schemeClr w14:val="tx1"/>
                  </w14:solidFill>
                </w14:textFill>
              </w:rPr>
            </w:pPr>
            <w:r>
              <w:rPr>
                <w:rFonts w:hint="eastAsia" w:ascii="宋体" w:hAnsi="宋体"/>
                <w:b/>
                <w:bCs/>
                <w:color w:val="000000" w:themeColor="text1"/>
                <w:sz w:val="32"/>
                <w:highlight w:val="none"/>
                <w14:textFill>
                  <w14:solidFill>
                    <w14:schemeClr w14:val="tx1"/>
                  </w14:solidFill>
                </w14:textFill>
              </w:rPr>
              <w:t xml:space="preserve">项目编号：</w:t>
            </w:r>
            <w:r/>
          </w:p>
        </w:tc>
        <w:tc>
          <w:tcPr>
            <w:tcBorders>
              <w:top w:val="none" w:color="000000" w:sz="4" w:space="0"/>
              <w:left w:val="none" w:color="000000" w:sz="4" w:space="0"/>
              <w:bottom w:val="none" w:color="000000" w:sz="4" w:space="0"/>
              <w:right w:val="none" w:color="000000" w:sz="4" w:space="0"/>
            </w:tcBorders>
            <w:tcW w:w="6323" w:type="dxa"/>
            <w:vAlign w:val="center"/>
            <w:textDirection w:val="lrTb"/>
            <w:noWrap w:val="false"/>
          </w:tcPr>
          <w:p>
            <w:pPr>
              <w:ind w:firstLine="0"/>
              <w:rPr>
                <w:rFonts w:hint="eastAsia" w:ascii="宋体" w:hAnsi="宋体" w:eastAsia="宋体"/>
                <w:b/>
                <w:bCs/>
                <w:color w:val="000000" w:themeColor="text1"/>
                <w:sz w:val="32"/>
                <w:highlight w:val="none"/>
                <w:lang w:eastAsia="zh-CN"/>
                <w14:textFill>
                  <w14:solidFill>
                    <w14:schemeClr w14:val="tx1"/>
                  </w14:solidFill>
                </w14:textFill>
              </w:rPr>
            </w:pPr>
            <w:r>
              <w:rPr>
                <w:rFonts w:hint="eastAsia" w:ascii="宋体" w:hAnsi="宋体" w:eastAsia="宋体"/>
                <w:b/>
                <w:bCs/>
                <w:color w:val="000000" w:themeColor="text1"/>
                <w:sz w:val="32"/>
                <w:highlight w:val="none"/>
                <w:lang w:eastAsia="zh-CN"/>
                <w14:textFill>
                  <w14:solidFill>
                    <w14:schemeClr w14:val="tx1"/>
                  </w14:solidFill>
                </w14:textFill>
              </w:rPr>
              <w:t xml:space="preserve">JSZC-320722-ZQHJ-C2026-0052</w:t>
            </w:r>
            <w:r/>
          </w:p>
        </w:tc>
      </w:tr>
    </w:tbl>
    <w:p>
      <w:pPr>
        <w:ind w:left="708" w:firstLine="0"/>
        <w:spacing w:before="120" w:after="120"/>
        <w:rPr>
          <w:rFonts w:hint="eastAsia" w:ascii="宋体" w:hAnsi="宋体" w:cs="宋体"/>
          <w:b/>
          <w:bCs/>
          <w:color w:val="000000" w:themeColor="text1"/>
          <w:sz w:val="30"/>
          <w:szCs w:val="30"/>
          <w14:textFill>
            <w14:solidFill>
              <w14:schemeClr w14:val="tx1"/>
            </w14:solidFill>
          </w14:textFill>
        </w:rPr>
      </w:pPr>
      <w:r>
        <w:rPr>
          <w:rFonts w:hint="eastAsia" w:ascii="宋体" w:hAnsi="宋体" w:cs="宋体"/>
          <w:b/>
          <w:bCs/>
          <w:color w:val="000000" w:themeColor="text1"/>
          <w:sz w:val="30"/>
          <w:szCs w:val="30"/>
          <w14:textFill>
            <w14:solidFill>
              <w14:schemeClr w14:val="tx1"/>
            </w14:solidFill>
          </w14:textFill>
        </w:rPr>
      </w:r>
      <w:r/>
    </w:p>
    <w:p>
      <w:pPr>
        <w:ind w:left="708" w:firstLine="0"/>
        <w:spacing w:before="120" w:after="120"/>
        <w:rPr>
          <w:rFonts w:hint="eastAsia" w:ascii="宋体" w:hAnsi="宋体" w:cs="宋体"/>
          <w:b/>
          <w:bCs/>
          <w:color w:val="000000" w:themeColor="text1"/>
          <w:sz w:val="30"/>
          <w:szCs w:val="30"/>
          <w14:textFill>
            <w14:solidFill>
              <w14:schemeClr w14:val="tx1"/>
            </w14:solidFill>
          </w14:textFill>
        </w:rPr>
      </w:pPr>
      <w:r>
        <w:rPr>
          <w:rFonts w:hint="eastAsia" w:ascii="宋体" w:hAnsi="宋体" w:cs="宋体"/>
          <w:b/>
          <w:bCs/>
          <w:color w:val="000000" w:themeColor="text1"/>
          <w:sz w:val="30"/>
          <w:szCs w:val="30"/>
          <w14:textFill>
            <w14:solidFill>
              <w14:schemeClr w14:val="tx1"/>
            </w14:solidFill>
          </w14:textFill>
        </w:rPr>
        <w:t xml:space="preserve"> </w:t>
      </w:r>
      <w:r/>
    </w:p>
    <w:p>
      <w:pPr>
        <w:ind w:left="708" w:firstLine="0"/>
        <w:spacing w:before="120" w:after="120"/>
        <w:rPr>
          <w:rFonts w:hint="eastAsia" w:ascii="宋体" w:hAnsi="宋体" w:cs="宋体"/>
          <w:b/>
          <w:bCs/>
          <w:color w:val="000000" w:themeColor="text1"/>
          <w:sz w:val="30"/>
          <w:szCs w:val="30"/>
          <w14:textFill>
            <w14:solidFill>
              <w14:schemeClr w14:val="tx1"/>
            </w14:solidFill>
          </w14:textFill>
        </w:rPr>
      </w:pPr>
      <w:r>
        <w:rPr>
          <w:rFonts w:hint="eastAsia" w:ascii="宋体" w:hAnsi="宋体" w:cs="宋体"/>
          <w:b/>
          <w:bCs/>
          <w:color w:val="000000" w:themeColor="text1"/>
          <w:sz w:val="30"/>
          <w:szCs w:val="30"/>
          <w14:textFill>
            <w14:solidFill>
              <w14:schemeClr w14:val="tx1"/>
            </w14:solidFill>
          </w14:textFill>
        </w:rPr>
      </w:r>
      <w:r/>
    </w:p>
    <w:p>
      <w:pPr>
        <w:ind w:left="708" w:firstLine="0"/>
        <w:spacing w:before="120" w:after="120"/>
        <w:rPr>
          <w:rFonts w:hint="eastAsia" w:ascii="宋体" w:hAnsi="宋体" w:cs="宋体"/>
          <w:b/>
          <w:bCs/>
          <w:color w:val="000000" w:themeColor="text1"/>
          <w:sz w:val="30"/>
          <w:szCs w:val="30"/>
          <w14:textFill>
            <w14:solidFill>
              <w14:schemeClr w14:val="tx1"/>
            </w14:solidFill>
          </w14:textFill>
        </w:rPr>
      </w:pPr>
      <w:r>
        <w:rPr>
          <w:rFonts w:hint="eastAsia" w:ascii="宋体" w:hAnsi="宋体" w:cs="宋体"/>
          <w:b/>
          <w:bCs/>
          <w:color w:val="000000" w:themeColor="text1"/>
          <w:sz w:val="30"/>
          <w:szCs w:val="30"/>
          <w14:textFill>
            <w14:solidFill>
              <w14:schemeClr w14:val="tx1"/>
            </w14:solidFill>
          </w14:textFill>
        </w:rPr>
      </w:r>
      <w:r/>
    </w:p>
    <w:tbl>
      <w:tblPr>
        <w:tblStyle w:val="868"/>
        <w:tblW w:w="9519" w:type="dxa"/>
        <w:tblInd w:w="-108" w:type="dxa"/>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811"/>
        <w:gridCol w:w="6708"/>
      </w:tblGrid>
      <w:tr>
        <w:trPr>
          <w:trHeight w:val="750"/>
        </w:trPr>
        <w:tc>
          <w:tcPr>
            <w:tcW w:w="2811" w:type="dxa"/>
            <w:vAlign w:val="center"/>
            <w:textDirection w:val="lrTb"/>
            <w:noWrap w:val="false"/>
          </w:tcPr>
          <w:p>
            <w:pPr>
              <w:ind w:firstLine="0"/>
              <w:jc w:val="right"/>
              <w:rPr>
                <w:rFonts w:hint="eastAsia" w:ascii="宋体" w:hAnsi="宋体"/>
                <w:b/>
                <w:bCs/>
                <w:color w:val="000000" w:themeColor="text1"/>
                <w:sz w:val="32"/>
                <w:highlight w:val="none"/>
                <w14:textFill>
                  <w14:solidFill>
                    <w14:schemeClr w14:val="tx1"/>
                  </w14:solidFill>
                </w14:textFill>
              </w:rPr>
            </w:pPr>
            <w:r/>
            <w:bookmarkStart w:id="8" w:name="OLE_LINK31"/>
            <w:r>
              <w:rPr>
                <w:rFonts w:hint="eastAsia" w:ascii="宋体" w:hAnsi="宋体"/>
                <w:b/>
                <w:bCs/>
                <w:color w:val="000000" w:themeColor="text1"/>
                <w:sz w:val="32"/>
                <w:highlight w:val="none"/>
                <w14:textFill>
                  <w14:solidFill>
                    <w14:schemeClr w14:val="tx1"/>
                  </w14:solidFill>
                </w14:textFill>
              </w:rPr>
              <w:t xml:space="preserve"> 采  购   人：</w:t>
            </w:r>
            <w:bookmarkEnd w:id="8"/>
            <w:r/>
          </w:p>
        </w:tc>
        <w:tc>
          <w:tcPr>
            <w:tcW w:w="6708" w:type="dxa"/>
            <w:vAlign w:val="bottom"/>
            <w:textDirection w:val="lrTb"/>
            <w:noWrap w:val="false"/>
          </w:tcPr>
          <w:p>
            <w:pPr>
              <w:ind w:firstLine="0"/>
              <w:rPr>
                <w:rFonts w:hint="eastAsia" w:ascii="宋体" w:hAnsi="宋体" w:eastAsia="宋体"/>
                <w:b/>
                <w:bCs/>
                <w:color w:val="000000" w:themeColor="text1"/>
                <w:sz w:val="32"/>
                <w:highlight w:val="none"/>
                <w:lang w:eastAsia="zh-CN"/>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 xml:space="preserve">东海县山左口中学</w:t>
            </w:r>
            <w:r/>
          </w:p>
        </w:tc>
      </w:tr>
      <w:tr>
        <w:trPr>
          <w:trHeight w:val="513"/>
        </w:trPr>
        <w:tc>
          <w:tcPr>
            <w:tcW w:w="2811" w:type="dxa"/>
            <w:vAlign w:val="center"/>
            <w:textDirection w:val="lrTb"/>
            <w:noWrap w:val="false"/>
          </w:tcPr>
          <w:p>
            <w:pPr>
              <w:ind w:firstLine="0"/>
              <w:jc w:val="right"/>
              <w:rPr>
                <w:rFonts w:hint="eastAsia" w:ascii="宋体" w:hAnsi="宋体" w:cs="宋体"/>
                <w:color w:val="000000" w:themeColor="text1"/>
                <w:highlight w:val="none"/>
                <w14:textFill>
                  <w14:solidFill>
                    <w14:schemeClr w14:val="tx1"/>
                  </w14:solidFill>
                </w14:textFill>
              </w:rPr>
            </w:pPr>
            <w:r>
              <w:rPr>
                <w:rFonts w:hint="eastAsia" w:ascii="宋体" w:hAnsi="宋体" w:cs="宋体"/>
                <w:b/>
                <w:bCs/>
                <w:color w:val="000000" w:themeColor="text1"/>
                <w:sz w:val="32"/>
                <w:highlight w:val="none"/>
                <w14:textFill>
                  <w14:solidFill>
                    <w14:schemeClr w14:val="tx1"/>
                  </w14:solidFill>
                </w14:textFill>
              </w:rPr>
              <w:t xml:space="preserve">采购代理机构：</w:t>
            </w:r>
            <w:r/>
          </w:p>
        </w:tc>
        <w:tc>
          <w:tcPr>
            <w:tcW w:w="6708" w:type="dxa"/>
            <w:vAlign w:val="center"/>
            <w:textDirection w:val="lrTb"/>
            <w:noWrap w:val="false"/>
          </w:tcPr>
          <w:p>
            <w:pPr>
              <w:ind w:firstLine="0"/>
              <w:jc w:val="both"/>
              <w:spacing w:line="360" w:lineRule="auto"/>
              <w:widowControl w:val="off"/>
              <w:rPr>
                <w:rFonts w:hint="eastAsia" w:ascii="宋体" w:hAnsi="宋体" w:eastAsia="宋体" w:cs="宋体"/>
                <w:b/>
                <w:bCs/>
                <w:color w:val="000000" w:themeColor="text1"/>
                <w:sz w:val="32"/>
                <w:szCs w:val="20"/>
                <w:highlight w:val="none"/>
                <w:lang w:val="en-US" w:eastAsia="zh-CN" w:bidi="ar-SA"/>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 xml:space="preserve">中企华建友工程管理有限公司</w:t>
            </w:r>
            <w:r/>
          </w:p>
        </w:tc>
      </w:tr>
    </w:tbl>
    <w:p>
      <w:pPr>
        <w:ind w:left="708" w:firstLine="0"/>
        <w:spacing w:before="120" w:after="120"/>
        <w:rPr>
          <w:rFonts w:hint="eastAsia" w:ascii="宋体" w:hAnsi="宋体" w:cs="宋体"/>
          <w:b/>
          <w:bCs/>
          <w:color w:val="000000" w:themeColor="text1"/>
          <w:sz w:val="30"/>
          <w:szCs w:val="30"/>
          <w14:textFill>
            <w14:solidFill>
              <w14:schemeClr w14:val="tx1"/>
            </w14:solidFill>
          </w14:textFill>
        </w:rPr>
      </w:pPr>
      <w:r>
        <w:rPr>
          <w:rFonts w:hint="eastAsia" w:ascii="宋体" w:hAnsi="宋体" w:cs="宋体"/>
          <w:b/>
          <w:bCs/>
          <w:color w:val="000000" w:themeColor="text1"/>
          <w:sz w:val="30"/>
          <w:szCs w:val="30"/>
          <w14:textFill>
            <w14:solidFill>
              <w14:schemeClr w14:val="tx1"/>
            </w14:solidFill>
          </w14:textFill>
        </w:rPr>
      </w:r>
      <w:r/>
    </w:p>
    <w:p>
      <w:pPr>
        <w:pStyle w:val="1082"/>
        <w:ind w:firstLine="42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firstLine="0"/>
        <w:jc w:val="center"/>
        <w:rPr>
          <w:rFonts w:hint="eastAsia"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 xml:space="preserve">2026年10月</w:t>
      </w:r>
      <w:bookmarkStart w:id="9" w:name="_1514183196"/>
      <w:r/>
      <w:bookmarkEnd w:id="9"/>
      <w:r/>
      <w:bookmarkStart w:id="10" w:name="_1506239732"/>
      <w:r/>
      <w:bookmarkEnd w:id="10"/>
      <w:r/>
      <w:bookmarkStart w:id="11" w:name="_1528033681"/>
      <w:r/>
      <w:bookmarkEnd w:id="11"/>
      <w:r/>
      <w:bookmarkStart w:id="12" w:name="_1500710620"/>
      <w:r/>
      <w:bookmarkEnd w:id="12"/>
      <w:r/>
      <w:bookmarkStart w:id="13" w:name="_1498658328"/>
      <w:r/>
      <w:bookmarkEnd w:id="13"/>
      <w:r/>
      <w:bookmarkStart w:id="14" w:name="_1525587777"/>
      <w:r/>
      <w:bookmarkEnd w:id="14"/>
      <w:r/>
      <w:bookmarkStart w:id="15" w:name="_1526888064"/>
      <w:r/>
      <w:bookmarkEnd w:id="15"/>
      <w:r/>
      <w:bookmarkStart w:id="16" w:name="_1499087808"/>
      <w:r/>
      <w:bookmarkEnd w:id="16"/>
      <w:r/>
      <w:bookmarkStart w:id="17" w:name="_1503734218"/>
      <w:r/>
      <w:bookmarkEnd w:id="17"/>
      <w:r/>
      <w:bookmarkStart w:id="18" w:name="_1528091905"/>
      <w:r/>
      <w:bookmarkEnd w:id="18"/>
      <w:r/>
      <w:bookmarkStart w:id="19" w:name="_1506327980"/>
      <w:r/>
      <w:bookmarkEnd w:id="19"/>
      <w:r/>
      <w:r/>
    </w:p>
    <w:p>
      <w:pPr>
        <w:ind w:firstLine="0"/>
        <w:jc w:val="center"/>
        <w:rPr>
          <w:rFonts w:hint="eastAsia" w:ascii="宋体" w:hAnsi="宋体" w:cs="宋体"/>
          <w:b/>
          <w:color w:val="000000" w:themeColor="text1"/>
          <w:sz w:val="48"/>
          <w:szCs w:val="48"/>
          <w14:textFill>
            <w14:solidFill>
              <w14:schemeClr w14:val="tx1"/>
            </w14:solidFill>
          </w14:textFill>
        </w:rPr>
        <w:sectPr>
          <w:headerReference w:type="first" r:id="rId9"/>
          <w:footerReference w:type="default" r:id="rId11"/>
          <w:footerReference w:type="first" r:id="rId12"/>
          <w:footnotePr/>
          <w:endnotePr/>
          <w:type w:val="nextPage"/>
          <w:pgSz w:w="11907" w:h="16840" w:orient="portrait"/>
          <w:pgMar w:top="1134" w:right="1134" w:bottom="1134" w:left="1620" w:header="720" w:footer="720" w:gutter="0"/>
          <w:cols w:num="1" w:sep="0" w:space="1701" w:equalWidth="1"/>
          <w:docGrid w:linePitch="360"/>
          <w:titlePg/>
        </w:sectPr>
      </w:pPr>
      <w:r/>
      <w:bookmarkStart w:id="20" w:name="_Toc29956"/>
      <w:r/>
      <w:bookmarkEnd w:id="20"/>
      <w:r/>
      <w:r/>
    </w:p>
    <w:p>
      <w:pPr>
        <w:ind w:firstLine="0"/>
        <w:jc w:val="center"/>
        <w:spacing w:line="480" w:lineRule="auto"/>
        <w:rPr>
          <w:rFonts w:hint="eastAsia" w:ascii="宋体" w:hAnsi="宋体" w:cs="宋体"/>
          <w:b/>
          <w:bCs/>
          <w:color w:val="000000" w:themeColor="text1"/>
          <w:sz w:val="36"/>
          <w:szCs w:val="36"/>
          <w14:textFill>
            <w14:solidFill>
              <w14:schemeClr w14:val="tx1"/>
            </w14:solidFill>
          </w14:textFill>
        </w:rPr>
      </w:pPr>
      <w:r>
        <w:rPr>
          <w:rFonts w:hint="eastAsia" w:ascii="宋体" w:hAnsi="宋体" w:cs="宋体"/>
          <w:b/>
          <w:bCs/>
          <w:color w:val="000000" w:themeColor="text1"/>
          <w:sz w:val="28"/>
          <w:szCs w:val="36"/>
          <w14:textFill>
            <w14:solidFill>
              <w14:schemeClr w14:val="tx1"/>
            </w14:solidFill>
          </w14:textFill>
        </w:rPr>
        <w:t xml:space="preserve">目 录</w:t>
      </w:r>
      <w:r/>
    </w:p>
    <w:p>
      <w:pPr>
        <w:pStyle w:val="1925"/>
        <w:spacing w:line="480" w:lineRule="auto"/>
        <w:tabs>
          <w:tab w:val="right" w:pos="9153" w:leader="dot"/>
        </w:tabs>
        <w:rPr>
          <w:rFonts w:hint="eastAsia"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fldChar w:fldCharType="begin"/>
      </w:r>
      <w:r>
        <w:rPr>
          <w:rFonts w:hint="eastAsia" w:ascii="宋体" w:hAnsi="宋体" w:cs="宋体"/>
          <w:b/>
          <w:bCs/>
          <w:color w:val="000000" w:themeColor="text1"/>
          <w:sz w:val="24"/>
          <w:szCs w:val="24"/>
          <w14:textFill>
            <w14:solidFill>
              <w14:schemeClr w14:val="tx1"/>
            </w14:solidFill>
          </w14:textFill>
        </w:rPr>
        <w:instrText xml:space="preserve">TOC \o "1-1" \h \u </w:instrText>
      </w:r>
      <w:r>
        <w:rPr>
          <w:rFonts w:hint="eastAsia" w:ascii="宋体" w:hAnsi="宋体" w:cs="宋体"/>
          <w:b/>
          <w:bCs/>
          <w:color w:val="000000" w:themeColor="text1"/>
          <w:sz w:val="24"/>
          <w:szCs w:val="24"/>
          <w14:textFill>
            <w14:solidFill>
              <w14:schemeClr w14:val="tx1"/>
            </w14:solidFill>
          </w14:textFill>
        </w:rPr>
        <w:fldChar w:fldCharType="separate"/>
      </w:r>
      <w:r/>
    </w:p>
    <w:p>
      <w:pPr>
        <w:pStyle w:val="1925"/>
        <w:spacing w:line="480" w:lineRule="auto"/>
        <w:tabs>
          <w:tab w:val="right" w:pos="9153" w:leader="dot"/>
        </w:tabs>
        <w:rPr>
          <w:rFonts w:hint="eastAsia" w:ascii="宋体" w:hAnsi="宋体" w:cs="宋体"/>
          <w:b/>
          <w:bCs/>
          <w:color w:val="000000" w:themeColor="text1"/>
          <w:sz w:val="24"/>
          <w:szCs w:val="24"/>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"_Toc5052" </w:instrText>
      </w:r>
      <w:r>
        <w:rPr>
          <w:color w:val="000000" w:themeColor="text1"/>
          <w14:textFill>
            <w14:solidFill>
              <w14:schemeClr w14:val="tx1"/>
            </w14:solidFill>
          </w14:textFill>
        </w:rPr>
        <w:fldChar w:fldCharType="separate"/>
      </w:r>
      <w:r>
        <w:rPr>
          <w:rFonts w:hint="eastAsia" w:ascii="宋体" w:hAnsi="宋体" w:cs="宋体"/>
          <w:b/>
          <w:bCs/>
          <w:color w:val="000000" w:themeColor="text1"/>
          <w:sz w:val="24"/>
          <w:szCs w:val="24"/>
          <w14:textFill>
            <w14:solidFill>
              <w14:schemeClr w14:val="tx1"/>
            </w14:solidFill>
          </w14:textFill>
        </w:rPr>
        <w:t xml:space="preserve">第一章 </w:t>
      </w:r>
      <w:r>
        <w:rPr>
          <w:rFonts w:hint="eastAsia" w:ascii="宋体" w:hAnsi="宋体" w:cs="宋体"/>
          <w:b/>
          <w:bCs/>
          <w:color w:val="000000" w:themeColor="text1"/>
          <w:sz w:val="24"/>
          <w:szCs w:val="24"/>
          <w:lang w:val="en-US" w:eastAsia="zh-CN"/>
          <w14:textFill>
            <w14:solidFill>
              <w14:schemeClr w14:val="tx1"/>
            </w14:solidFill>
          </w14:textFill>
        </w:rPr>
        <w:t xml:space="preserve">竞争性磋商公告</w:t>
      </w:r>
      <w:r>
        <w:rPr>
          <w:rFonts w:hint="eastAsia" w:ascii="宋体" w:hAnsi="宋体" w:cs="宋体"/>
          <w:b/>
          <w:bCs/>
          <w:color w:val="000000" w:themeColor="text1"/>
          <w:sz w:val="24"/>
          <w:szCs w:val="24"/>
          <w14:textFill>
            <w14:solidFill>
              <w14:schemeClr w14:val="tx1"/>
            </w14:solidFill>
          </w14:textFill>
        </w:rPr>
        <w:tab/>
      </w:r>
      <w:r>
        <w:rPr>
          <w:rFonts w:hint="eastAsia" w:ascii="宋体" w:hAnsi="宋体" w:cs="宋体"/>
          <w:b/>
          <w:bCs/>
          <w:color w:val="000000" w:themeColor="text1"/>
          <w:sz w:val="24"/>
          <w:szCs w:val="24"/>
          <w14:textFill>
            <w14:solidFill>
              <w14:schemeClr w14:val="tx1"/>
            </w14:solidFill>
          </w14:textFill>
        </w:rPr>
        <w:fldChar w:fldCharType="begin"/>
      </w:r>
      <w:r>
        <w:rPr>
          <w:rFonts w:hint="eastAsia" w:ascii="宋体" w:hAnsi="宋体" w:cs="宋体"/>
          <w:b/>
          <w:bCs/>
          <w:color w:val="000000" w:themeColor="text1"/>
          <w:sz w:val="24"/>
          <w:szCs w:val="24"/>
          <w14:textFill>
            <w14:solidFill>
              <w14:schemeClr w14:val="tx1"/>
            </w14:solidFill>
          </w14:textFill>
        </w:rPr>
        <w:instrText xml:space="preserve"> PAGEREF _Toc5052 \h </w:instrText>
      </w:r>
      <w:r>
        <w:rPr>
          <w:rFonts w:hint="eastAsia" w:ascii="宋体" w:hAnsi="宋体" w:cs="宋体"/>
          <w:b/>
          <w:bCs/>
          <w:color w:val="000000" w:themeColor="text1"/>
          <w:sz w:val="24"/>
          <w:szCs w:val="24"/>
          <w14:textFill>
            <w14:solidFill>
              <w14:schemeClr w14:val="tx1"/>
            </w14:solidFill>
          </w14:textFill>
        </w:rPr>
        <w:fldChar w:fldCharType="separate"/>
      </w:r>
      <w:r>
        <w:rPr>
          <w:rFonts w:hint="eastAsia" w:ascii="宋体" w:hAnsi="宋体" w:cs="宋体"/>
          <w:b/>
          <w:bCs/>
          <w:color w:val="000000" w:themeColor="text1"/>
          <w:sz w:val="24"/>
          <w:szCs w:val="24"/>
          <w14:textFill>
            <w14:solidFill>
              <w14:schemeClr w14:val="tx1"/>
            </w14:solidFill>
          </w14:textFill>
        </w:rPr>
        <w:t xml:space="preserve">2</w:t>
      </w:r>
      <w:r>
        <w:rPr>
          <w:rFonts w:hint="eastAsia" w:ascii="宋体" w:hAnsi="宋体" w:cs="宋体"/>
          <w:b/>
          <w:bCs/>
          <w:color w:val="000000" w:themeColor="text1"/>
          <w:sz w:val="24"/>
          <w:szCs w:val="24"/>
          <w14:textFill>
            <w14:solidFill>
              <w14:schemeClr w14:val="tx1"/>
            </w14:solidFill>
          </w14:textFill>
        </w:rPr>
        <w:fldChar w:fldCharType="end"/>
      </w:r>
      <w:r>
        <w:rPr>
          <w:rFonts w:hint="eastAsia" w:ascii="宋体" w:hAnsi="宋体" w:cs="宋体"/>
          <w:b/>
          <w:bCs/>
          <w:color w:val="000000" w:themeColor="text1"/>
          <w:sz w:val="24"/>
          <w:szCs w:val="24"/>
          <w14:textFill>
            <w14:solidFill>
              <w14:schemeClr w14:val="tx1"/>
            </w14:solidFill>
          </w14:textFill>
        </w:rPr>
        <w:fldChar w:fldCharType="end"/>
      </w:r>
      <w:r/>
    </w:p>
    <w:p>
      <w:pPr>
        <w:pStyle w:val="1925"/>
        <w:spacing w:line="480" w:lineRule="auto"/>
        <w:tabs>
          <w:tab w:val="right" w:pos="9153" w:leader="dot"/>
        </w:tabs>
        <w:rPr>
          <w:rFonts w:hint="eastAsia" w:ascii="宋体" w:hAnsi="宋体" w:cs="宋体"/>
          <w:b/>
          <w:bCs/>
          <w:color w:val="000000" w:themeColor="text1"/>
          <w:sz w:val="24"/>
          <w:szCs w:val="24"/>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"_Toc22406" </w:instrText>
      </w:r>
      <w:r>
        <w:rPr>
          <w:color w:val="000000" w:themeColor="text1"/>
          <w14:textFill>
            <w14:solidFill>
              <w14:schemeClr w14:val="tx1"/>
            </w14:solidFill>
          </w14:textFill>
        </w:rPr>
        <w:fldChar w:fldCharType="separate"/>
      </w:r>
      <w:r>
        <w:rPr>
          <w:rFonts w:hint="eastAsia" w:ascii="宋体" w:hAnsi="宋体" w:cs="宋体"/>
          <w:b/>
          <w:bCs/>
          <w:color w:val="000000" w:themeColor="text1"/>
          <w:sz w:val="24"/>
          <w:szCs w:val="24"/>
          <w14:textFill>
            <w14:solidFill>
              <w14:schemeClr w14:val="tx1"/>
            </w14:solidFill>
          </w14:textFill>
        </w:rPr>
        <w:t xml:space="preserve">第二章 磋商须知</w:t>
      </w:r>
      <w:r>
        <w:rPr>
          <w:rFonts w:hint="eastAsia" w:ascii="宋体" w:hAnsi="宋体" w:cs="宋体"/>
          <w:b/>
          <w:bCs/>
          <w:color w:val="000000" w:themeColor="text1"/>
          <w:sz w:val="24"/>
          <w:szCs w:val="24"/>
          <w14:textFill>
            <w14:solidFill>
              <w14:schemeClr w14:val="tx1"/>
            </w14:solidFill>
          </w14:textFill>
        </w:rPr>
        <w:tab/>
      </w:r>
      <w:r>
        <w:rPr>
          <w:rFonts w:hint="eastAsia" w:ascii="宋体" w:hAnsi="宋体" w:cs="宋体"/>
          <w:b/>
          <w:bCs/>
          <w:color w:val="000000" w:themeColor="text1"/>
          <w:sz w:val="24"/>
          <w:szCs w:val="24"/>
          <w14:textFill>
            <w14:solidFill>
              <w14:schemeClr w14:val="tx1"/>
            </w14:solidFill>
          </w14:textFill>
        </w:rPr>
        <w:fldChar w:fldCharType="begin"/>
      </w:r>
      <w:r>
        <w:rPr>
          <w:rFonts w:hint="eastAsia" w:ascii="宋体" w:hAnsi="宋体" w:cs="宋体"/>
          <w:b/>
          <w:bCs/>
          <w:color w:val="000000" w:themeColor="text1"/>
          <w:sz w:val="24"/>
          <w:szCs w:val="24"/>
          <w14:textFill>
            <w14:solidFill>
              <w14:schemeClr w14:val="tx1"/>
            </w14:solidFill>
          </w14:textFill>
        </w:rPr>
        <w:instrText xml:space="preserve"> PAGEREF _Toc22406 \h </w:instrText>
      </w:r>
      <w:r>
        <w:rPr>
          <w:rFonts w:hint="eastAsia" w:ascii="宋体" w:hAnsi="宋体" w:cs="宋体"/>
          <w:b/>
          <w:bCs/>
          <w:color w:val="000000" w:themeColor="text1"/>
          <w:sz w:val="24"/>
          <w:szCs w:val="24"/>
          <w14:textFill>
            <w14:solidFill>
              <w14:schemeClr w14:val="tx1"/>
            </w14:solidFill>
          </w14:textFill>
        </w:rPr>
        <w:fldChar w:fldCharType="separate"/>
      </w:r>
      <w:r>
        <w:rPr>
          <w:rFonts w:hint="eastAsia" w:ascii="宋体" w:hAnsi="宋体" w:cs="宋体"/>
          <w:b/>
          <w:bCs/>
          <w:color w:val="000000" w:themeColor="text1"/>
          <w:sz w:val="24"/>
          <w:szCs w:val="24"/>
          <w14:textFill>
            <w14:solidFill>
              <w14:schemeClr w14:val="tx1"/>
            </w14:solidFill>
          </w14:textFill>
        </w:rPr>
        <w:t xml:space="preserve">7</w:t>
      </w:r>
      <w:r>
        <w:rPr>
          <w:rFonts w:hint="eastAsia" w:ascii="宋体" w:hAnsi="宋体" w:cs="宋体"/>
          <w:b/>
          <w:bCs/>
          <w:color w:val="000000" w:themeColor="text1"/>
          <w:sz w:val="24"/>
          <w:szCs w:val="24"/>
          <w14:textFill>
            <w14:solidFill>
              <w14:schemeClr w14:val="tx1"/>
            </w14:solidFill>
          </w14:textFill>
        </w:rPr>
        <w:fldChar w:fldCharType="end"/>
      </w:r>
      <w:r>
        <w:rPr>
          <w:rFonts w:hint="eastAsia" w:ascii="宋体" w:hAnsi="宋体" w:cs="宋体"/>
          <w:b/>
          <w:bCs/>
          <w:color w:val="000000" w:themeColor="text1"/>
          <w:sz w:val="24"/>
          <w:szCs w:val="24"/>
          <w14:textFill>
            <w14:solidFill>
              <w14:schemeClr w14:val="tx1"/>
            </w14:solidFill>
          </w14:textFill>
        </w:rPr>
        <w:fldChar w:fldCharType="end"/>
      </w:r>
      <w:r/>
    </w:p>
    <w:p>
      <w:pPr>
        <w:pStyle w:val="1925"/>
        <w:spacing w:line="480" w:lineRule="auto"/>
        <w:tabs>
          <w:tab w:val="right" w:pos="9153" w:leader="dot"/>
        </w:tabs>
        <w:rPr>
          <w:rFonts w:hint="eastAsia" w:ascii="宋体" w:hAnsi="宋体" w:cs="宋体"/>
          <w:b/>
          <w:bCs/>
          <w:color w:val="000000" w:themeColor="text1"/>
          <w:sz w:val="24"/>
          <w:szCs w:val="24"/>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"_Toc30426" </w:instrText>
      </w:r>
      <w:r>
        <w:rPr>
          <w:color w:val="000000" w:themeColor="text1"/>
          <w14:textFill>
            <w14:solidFill>
              <w14:schemeClr w14:val="tx1"/>
            </w14:solidFill>
          </w14:textFill>
        </w:rPr>
        <w:fldChar w:fldCharType="separate"/>
      </w:r>
      <w:r>
        <w:rPr>
          <w:rFonts w:hint="eastAsia" w:ascii="宋体" w:hAnsi="宋体" w:cs="宋体"/>
          <w:b/>
          <w:bCs/>
          <w:color w:val="000000" w:themeColor="text1"/>
          <w:sz w:val="24"/>
          <w:szCs w:val="56"/>
          <w14:textFill>
            <w14:solidFill>
              <w14:schemeClr w14:val="tx1"/>
            </w14:solidFill>
          </w14:textFill>
        </w:rPr>
        <w:t xml:space="preserve">第三章 政府采购合同格式</w:t>
      </w:r>
      <w:r>
        <w:rPr>
          <w:rFonts w:hint="eastAsia" w:ascii="宋体" w:hAnsi="宋体" w:cs="宋体"/>
          <w:b/>
          <w:bCs/>
          <w:color w:val="000000" w:themeColor="text1"/>
          <w:sz w:val="24"/>
          <w:szCs w:val="24"/>
          <w14:textFill>
            <w14:solidFill>
              <w14:schemeClr w14:val="tx1"/>
            </w14:solidFill>
          </w14:textFill>
        </w:rPr>
        <w:tab/>
      </w:r>
      <w:r>
        <w:rPr>
          <w:rFonts w:hint="eastAsia" w:ascii="宋体" w:hAnsi="宋体" w:cs="宋体"/>
          <w:b/>
          <w:bCs/>
          <w:color w:val="000000" w:themeColor="text1"/>
          <w:sz w:val="24"/>
          <w:szCs w:val="24"/>
          <w14:textFill>
            <w14:solidFill>
              <w14:schemeClr w14:val="tx1"/>
            </w14:solidFill>
          </w14:textFill>
        </w:rPr>
        <w:fldChar w:fldCharType="begin"/>
      </w:r>
      <w:r>
        <w:rPr>
          <w:rFonts w:hint="eastAsia" w:ascii="宋体" w:hAnsi="宋体" w:cs="宋体"/>
          <w:b/>
          <w:bCs/>
          <w:color w:val="000000" w:themeColor="text1"/>
          <w:sz w:val="24"/>
          <w:szCs w:val="24"/>
          <w14:textFill>
            <w14:solidFill>
              <w14:schemeClr w14:val="tx1"/>
            </w14:solidFill>
          </w14:textFill>
        </w:rPr>
        <w:instrText xml:space="preserve"> PAGEREF _Toc30426 \h </w:instrText>
      </w:r>
      <w:r>
        <w:rPr>
          <w:rFonts w:hint="eastAsia" w:ascii="宋体" w:hAnsi="宋体" w:cs="宋体"/>
          <w:b/>
          <w:bCs/>
          <w:color w:val="000000" w:themeColor="text1"/>
          <w:sz w:val="24"/>
          <w:szCs w:val="24"/>
          <w14:textFill>
            <w14:solidFill>
              <w14:schemeClr w14:val="tx1"/>
            </w14:solidFill>
          </w14:textFill>
        </w:rPr>
        <w:fldChar w:fldCharType="separate"/>
      </w:r>
      <w:r>
        <w:rPr>
          <w:rFonts w:hint="eastAsia" w:ascii="宋体" w:hAnsi="宋体" w:cs="宋体"/>
          <w:b/>
          <w:bCs/>
          <w:color w:val="000000" w:themeColor="text1"/>
          <w:sz w:val="24"/>
          <w:szCs w:val="24"/>
          <w14:textFill>
            <w14:solidFill>
              <w14:schemeClr w14:val="tx1"/>
            </w14:solidFill>
          </w14:textFill>
        </w:rPr>
        <w:t xml:space="preserve">21</w:t>
      </w:r>
      <w:r>
        <w:rPr>
          <w:rFonts w:hint="eastAsia" w:ascii="宋体" w:hAnsi="宋体" w:cs="宋体"/>
          <w:b/>
          <w:bCs/>
          <w:color w:val="000000" w:themeColor="text1"/>
          <w:sz w:val="24"/>
          <w:szCs w:val="24"/>
          <w14:textFill>
            <w14:solidFill>
              <w14:schemeClr w14:val="tx1"/>
            </w14:solidFill>
          </w14:textFill>
        </w:rPr>
        <w:fldChar w:fldCharType="end"/>
      </w:r>
      <w:r>
        <w:rPr>
          <w:rFonts w:hint="eastAsia" w:ascii="宋体" w:hAnsi="宋体" w:cs="宋体"/>
          <w:b/>
          <w:bCs/>
          <w:color w:val="000000" w:themeColor="text1"/>
          <w:sz w:val="24"/>
          <w:szCs w:val="24"/>
          <w14:textFill>
            <w14:solidFill>
              <w14:schemeClr w14:val="tx1"/>
            </w14:solidFill>
          </w14:textFill>
        </w:rPr>
        <w:fldChar w:fldCharType="end"/>
      </w:r>
      <w:r/>
    </w:p>
    <w:p>
      <w:pPr>
        <w:pStyle w:val="1925"/>
        <w:spacing w:line="480" w:lineRule="auto"/>
        <w:tabs>
          <w:tab w:val="right" w:pos="9153" w:leader="dot"/>
        </w:tabs>
        <w:rPr>
          <w:rFonts w:hint="eastAsia" w:ascii="宋体" w:hAnsi="宋体" w:cs="宋体"/>
          <w:b/>
          <w:bCs/>
          <w:color w:val="000000" w:themeColor="text1"/>
          <w:sz w:val="24"/>
          <w:szCs w:val="24"/>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"_Toc13270" </w:instrText>
      </w:r>
      <w:r>
        <w:rPr>
          <w:color w:val="000000" w:themeColor="text1"/>
          <w14:textFill>
            <w14:solidFill>
              <w14:schemeClr w14:val="tx1"/>
            </w14:solidFill>
          </w14:textFill>
        </w:rPr>
        <w:fldChar w:fldCharType="separate"/>
      </w:r>
      <w:r>
        <w:rPr>
          <w:rFonts w:hint="eastAsia" w:ascii="宋体" w:hAnsi="宋体" w:cs="宋体"/>
          <w:b/>
          <w:bCs/>
          <w:color w:val="000000" w:themeColor="text1"/>
          <w:sz w:val="24"/>
          <w:szCs w:val="24"/>
          <w14:textFill>
            <w14:solidFill>
              <w14:schemeClr w14:val="tx1"/>
            </w14:solidFill>
          </w14:textFill>
        </w:rPr>
        <w:t xml:space="preserve">第四章 项目需求</w:t>
      </w:r>
      <w:r>
        <w:rPr>
          <w:rFonts w:hint="eastAsia" w:ascii="宋体" w:hAnsi="宋体" w:cs="宋体"/>
          <w:b/>
          <w:bCs/>
          <w:color w:val="000000" w:themeColor="text1"/>
          <w:sz w:val="24"/>
          <w:szCs w:val="24"/>
          <w14:textFill>
            <w14:solidFill>
              <w14:schemeClr w14:val="tx1"/>
            </w14:solidFill>
          </w14:textFill>
        </w:rPr>
        <w:tab/>
      </w:r>
      <w:r>
        <w:rPr>
          <w:rFonts w:hint="eastAsia" w:ascii="宋体" w:hAnsi="宋体" w:cs="宋体"/>
          <w:b/>
          <w:bCs/>
          <w:color w:val="000000" w:themeColor="text1"/>
          <w:sz w:val="24"/>
          <w:szCs w:val="24"/>
          <w14:textFill>
            <w14:solidFill>
              <w14:schemeClr w14:val="tx1"/>
            </w14:solidFill>
          </w14:textFill>
        </w:rPr>
        <w:fldChar w:fldCharType="end"/>
      </w:r>
      <w:r>
        <w:rPr>
          <w:rFonts w:hint="eastAsia" w:ascii="宋体" w:hAnsi="宋体" w:cs="宋体"/>
          <w:b/>
          <w:bCs/>
          <w:color w:val="000000" w:themeColor="text1"/>
          <w:sz w:val="24"/>
          <w:szCs w:val="24"/>
          <w14:textFill>
            <w14:solidFill>
              <w14:schemeClr w14:val="tx1"/>
            </w14:solidFill>
          </w14:textFill>
        </w:rPr>
        <w:t xml:space="preserve">55</w:t>
      </w:r>
      <w:r/>
    </w:p>
    <w:p>
      <w:pPr>
        <w:pStyle w:val="1925"/>
        <w:spacing w:line="480" w:lineRule="auto"/>
        <w:tabs>
          <w:tab w:val="right" w:pos="9153" w:leader="dot"/>
        </w:tabs>
        <w:rPr>
          <w:rFonts w:hint="eastAsia" w:ascii="宋体" w:hAnsi="宋体" w:cs="宋体"/>
          <w:b/>
          <w:bCs/>
          <w:color w:val="000000" w:themeColor="text1"/>
          <w:sz w:val="24"/>
          <w:szCs w:val="24"/>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"_Toc32726" </w:instrText>
      </w:r>
      <w:r>
        <w:rPr>
          <w:color w:val="000000" w:themeColor="text1"/>
          <w14:textFill>
            <w14:solidFill>
              <w14:schemeClr w14:val="tx1"/>
            </w14:solidFill>
          </w14:textFill>
        </w:rPr>
        <w:fldChar w:fldCharType="separate"/>
      </w:r>
      <w:r>
        <w:rPr>
          <w:rFonts w:hint="eastAsia" w:ascii="宋体" w:hAnsi="宋体" w:cs="宋体"/>
          <w:b/>
          <w:bCs/>
          <w:color w:val="000000" w:themeColor="text1"/>
          <w:sz w:val="24"/>
          <w:szCs w:val="24"/>
          <w14:textFill>
            <w14:solidFill>
              <w14:schemeClr w14:val="tx1"/>
            </w14:solidFill>
          </w14:textFill>
        </w:rPr>
        <w:t xml:space="preserve">第五章 工程量清单</w:t>
      </w:r>
      <w:r>
        <w:rPr>
          <w:rFonts w:hint="eastAsia" w:ascii="宋体" w:hAnsi="宋体" w:cs="宋体"/>
          <w:b/>
          <w:bCs/>
          <w:color w:val="000000" w:themeColor="text1"/>
          <w:sz w:val="24"/>
          <w:szCs w:val="24"/>
          <w14:textFill>
            <w14:solidFill>
              <w14:schemeClr w14:val="tx1"/>
            </w14:solidFill>
          </w14:textFill>
        </w:rPr>
        <w:tab/>
      </w:r>
      <w:r>
        <w:rPr>
          <w:rFonts w:hint="eastAsia" w:ascii="宋体" w:hAnsi="宋体" w:cs="宋体"/>
          <w:b/>
          <w:bCs/>
          <w:color w:val="000000" w:themeColor="text1"/>
          <w:sz w:val="24"/>
          <w:szCs w:val="24"/>
          <w14:textFill>
            <w14:solidFill>
              <w14:schemeClr w14:val="tx1"/>
            </w14:solidFill>
          </w14:textFill>
        </w:rPr>
        <w:fldChar w:fldCharType="begin"/>
      </w:r>
      <w:r>
        <w:rPr>
          <w:rFonts w:hint="eastAsia" w:ascii="宋体" w:hAnsi="宋体" w:cs="宋体"/>
          <w:b/>
          <w:bCs/>
          <w:color w:val="000000" w:themeColor="text1"/>
          <w:sz w:val="24"/>
          <w:szCs w:val="24"/>
          <w14:textFill>
            <w14:solidFill>
              <w14:schemeClr w14:val="tx1"/>
            </w14:solidFill>
          </w14:textFill>
        </w:rPr>
        <w:instrText xml:space="preserve"> PAGEREF _Toc32726 \h </w:instrText>
      </w:r>
      <w:r>
        <w:rPr>
          <w:rFonts w:hint="eastAsia" w:ascii="宋体" w:hAnsi="宋体" w:cs="宋体"/>
          <w:b/>
          <w:bCs/>
          <w:color w:val="000000" w:themeColor="text1"/>
          <w:sz w:val="24"/>
          <w:szCs w:val="24"/>
          <w14:textFill>
            <w14:solidFill>
              <w14:schemeClr w14:val="tx1"/>
            </w14:solidFill>
          </w14:textFill>
        </w:rPr>
        <w:fldChar w:fldCharType="separate"/>
      </w:r>
      <w:r>
        <w:rPr>
          <w:rFonts w:hint="eastAsia" w:ascii="宋体" w:hAnsi="宋体" w:cs="宋体"/>
          <w:b/>
          <w:bCs/>
          <w:color w:val="000000" w:themeColor="text1"/>
          <w:sz w:val="24"/>
          <w:szCs w:val="24"/>
          <w14:textFill>
            <w14:solidFill>
              <w14:schemeClr w14:val="tx1"/>
            </w14:solidFill>
          </w14:textFill>
        </w:rPr>
        <w:t xml:space="preserve">59</w:t>
      </w:r>
      <w:r>
        <w:rPr>
          <w:rFonts w:hint="eastAsia" w:ascii="宋体" w:hAnsi="宋体" w:cs="宋体"/>
          <w:b/>
          <w:bCs/>
          <w:color w:val="000000" w:themeColor="text1"/>
          <w:sz w:val="24"/>
          <w:szCs w:val="24"/>
          <w14:textFill>
            <w14:solidFill>
              <w14:schemeClr w14:val="tx1"/>
            </w14:solidFill>
          </w14:textFill>
        </w:rPr>
        <w:fldChar w:fldCharType="end"/>
      </w:r>
      <w:r>
        <w:rPr>
          <w:rFonts w:hint="eastAsia" w:ascii="宋体" w:hAnsi="宋体" w:cs="宋体"/>
          <w:b/>
          <w:bCs/>
          <w:color w:val="000000" w:themeColor="text1"/>
          <w:sz w:val="24"/>
          <w:szCs w:val="24"/>
          <w14:textFill>
            <w14:solidFill>
              <w14:schemeClr w14:val="tx1"/>
            </w14:solidFill>
          </w14:textFill>
        </w:rPr>
        <w:fldChar w:fldCharType="end"/>
      </w:r>
      <w:r/>
    </w:p>
    <w:p>
      <w:pPr>
        <w:pStyle w:val="1925"/>
        <w:spacing w:line="480" w:lineRule="auto"/>
        <w:tabs>
          <w:tab w:val="right" w:pos="9153" w:leader="dot"/>
        </w:tabs>
        <w:rPr>
          <w:rFonts w:hint="eastAsia" w:ascii="宋体" w:hAnsi="宋体" w:cs="宋体"/>
          <w:b/>
          <w:bCs/>
          <w:color w:val="000000" w:themeColor="text1"/>
          <w:sz w:val="24"/>
          <w:szCs w:val="24"/>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"_Toc9549" </w:instrText>
      </w:r>
      <w:r>
        <w:rPr>
          <w:color w:val="000000" w:themeColor="text1"/>
          <w14:textFill>
            <w14:solidFill>
              <w14:schemeClr w14:val="tx1"/>
            </w14:solidFill>
          </w14:textFill>
        </w:rPr>
        <w:fldChar w:fldCharType="separate"/>
      </w:r>
      <w:r>
        <w:rPr>
          <w:rFonts w:hint="eastAsia" w:ascii="宋体" w:hAnsi="宋体" w:cs="宋体"/>
          <w:b/>
          <w:bCs/>
          <w:color w:val="000000" w:themeColor="text1"/>
          <w:sz w:val="24"/>
          <w:szCs w:val="56"/>
          <w14:textFill>
            <w14:solidFill>
              <w14:schemeClr w14:val="tx1"/>
            </w14:solidFill>
          </w14:textFill>
        </w:rPr>
        <w:t xml:space="preserve">第六章 </w:t>
      </w:r>
      <w:r>
        <w:rPr>
          <w:rFonts w:hint="eastAsia" w:ascii="宋体" w:hAnsi="宋体" w:cs="宋体"/>
          <w:b/>
          <w:bCs/>
          <w:color w:val="000000" w:themeColor="text1"/>
          <w:sz w:val="24"/>
          <w:szCs w:val="24"/>
          <w14:textFill>
            <w14:solidFill>
              <w14:schemeClr w14:val="tx1"/>
            </w14:solidFill>
          </w14:textFill>
        </w:rPr>
        <w:t xml:space="preserve">磋商响应文件格式</w:t>
      </w:r>
      <w:r>
        <w:rPr>
          <w:rFonts w:hint="eastAsia" w:ascii="宋体" w:hAnsi="宋体" w:cs="宋体"/>
          <w:b/>
          <w:bCs/>
          <w:color w:val="000000" w:themeColor="text1"/>
          <w:sz w:val="24"/>
          <w:szCs w:val="24"/>
          <w14:textFill>
            <w14:solidFill>
              <w14:schemeClr w14:val="tx1"/>
            </w14:solidFill>
          </w14:textFill>
        </w:rPr>
        <w:tab/>
      </w:r>
      <w:r>
        <w:rPr>
          <w:rFonts w:hint="eastAsia" w:ascii="宋体" w:hAnsi="宋体" w:cs="宋体"/>
          <w:b/>
          <w:bCs/>
          <w:color w:val="000000" w:themeColor="text1"/>
          <w:sz w:val="24"/>
          <w:szCs w:val="24"/>
          <w14:textFill>
            <w14:solidFill>
              <w14:schemeClr w14:val="tx1"/>
            </w14:solidFill>
          </w14:textFill>
        </w:rPr>
        <w:fldChar w:fldCharType="begin"/>
      </w:r>
      <w:r>
        <w:rPr>
          <w:rFonts w:hint="eastAsia" w:ascii="宋体" w:hAnsi="宋体" w:cs="宋体"/>
          <w:b/>
          <w:bCs/>
          <w:color w:val="000000" w:themeColor="text1"/>
          <w:sz w:val="24"/>
          <w:szCs w:val="24"/>
          <w14:textFill>
            <w14:solidFill>
              <w14:schemeClr w14:val="tx1"/>
            </w14:solidFill>
          </w14:textFill>
        </w:rPr>
        <w:instrText xml:space="preserve"> PAGEREF _Toc9549 \h </w:instrText>
      </w:r>
      <w:r>
        <w:rPr>
          <w:rFonts w:hint="eastAsia" w:ascii="宋体" w:hAnsi="宋体" w:cs="宋体"/>
          <w:b/>
          <w:bCs/>
          <w:color w:val="000000" w:themeColor="text1"/>
          <w:sz w:val="24"/>
          <w:szCs w:val="24"/>
          <w14:textFill>
            <w14:solidFill>
              <w14:schemeClr w14:val="tx1"/>
            </w14:solidFill>
          </w14:textFill>
        </w:rPr>
        <w:fldChar w:fldCharType="separate"/>
      </w:r>
      <w:r>
        <w:rPr>
          <w:rFonts w:hint="eastAsia" w:ascii="宋体" w:hAnsi="宋体" w:cs="宋体"/>
          <w:b/>
          <w:bCs/>
          <w:color w:val="000000" w:themeColor="text1"/>
          <w:sz w:val="24"/>
          <w:szCs w:val="24"/>
          <w14:textFill>
            <w14:solidFill>
              <w14:schemeClr w14:val="tx1"/>
            </w14:solidFill>
          </w14:textFill>
        </w:rPr>
        <w:t xml:space="preserve">60</w:t>
      </w:r>
      <w:r>
        <w:rPr>
          <w:rFonts w:hint="eastAsia" w:ascii="宋体" w:hAnsi="宋体" w:cs="宋体"/>
          <w:b/>
          <w:bCs/>
          <w:color w:val="000000" w:themeColor="text1"/>
          <w:sz w:val="24"/>
          <w:szCs w:val="24"/>
          <w14:textFill>
            <w14:solidFill>
              <w14:schemeClr w14:val="tx1"/>
            </w14:solidFill>
          </w14:textFill>
        </w:rPr>
        <w:fldChar w:fldCharType="end"/>
      </w:r>
      <w:r>
        <w:rPr>
          <w:rFonts w:hint="eastAsia" w:ascii="宋体" w:hAnsi="宋体" w:cs="宋体"/>
          <w:b/>
          <w:bCs/>
          <w:color w:val="000000" w:themeColor="text1"/>
          <w:sz w:val="24"/>
          <w:szCs w:val="24"/>
          <w14:textFill>
            <w14:solidFill>
              <w14:schemeClr w14:val="tx1"/>
            </w14:solidFill>
          </w14:textFill>
        </w:rPr>
        <w:fldChar w:fldCharType="end"/>
      </w:r>
      <w:r/>
    </w:p>
    <w:p>
      <w:pPr>
        <w:pStyle w:val="1925"/>
        <w:spacing w:line="480" w:lineRule="auto"/>
        <w:tabs>
          <w:tab w:val="right" w:pos="9153" w:leader="dot"/>
        </w:tabs>
        <w:rPr>
          <w:rFonts w:hint="eastAsia" w:ascii="宋体" w:hAnsi="宋体" w:cs="宋体"/>
          <w:b/>
          <w:bCs/>
          <w:color w:val="000000" w:themeColor="text1"/>
          <w:sz w:val="24"/>
          <w:szCs w:val="24"/>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"_Toc25461" </w:instrText>
      </w:r>
      <w:r>
        <w:rPr>
          <w:color w:val="000000" w:themeColor="text1"/>
          <w14:textFill>
            <w14:solidFill>
              <w14:schemeClr w14:val="tx1"/>
            </w14:solidFill>
          </w14:textFill>
        </w:rPr>
        <w:fldChar w:fldCharType="separate"/>
      </w:r>
      <w:r>
        <w:rPr>
          <w:rFonts w:hint="eastAsia" w:ascii="宋体" w:hAnsi="宋体" w:cs="宋体"/>
          <w:b/>
          <w:bCs/>
          <w:color w:val="000000" w:themeColor="text1"/>
          <w:sz w:val="24"/>
          <w:szCs w:val="24"/>
          <w14:textFill>
            <w14:solidFill>
              <w14:schemeClr w14:val="tx1"/>
            </w14:solidFill>
          </w14:textFill>
        </w:rPr>
        <w:t xml:space="preserve">第七章 </w:t>
      </w:r>
      <w:r>
        <w:rPr>
          <w:rFonts w:hint="eastAsia" w:ascii="宋体" w:hAnsi="宋体" w:cs="宋体"/>
          <w:b/>
          <w:bCs/>
          <w:color w:val="000000" w:themeColor="text1"/>
          <w:sz w:val="24"/>
          <w:szCs w:val="56"/>
          <w14:textFill>
            <w14:solidFill>
              <w14:schemeClr w14:val="tx1"/>
            </w14:solidFill>
          </w14:textFill>
        </w:rPr>
        <w:t xml:space="preserve">评审方法和评审标准</w:t>
      </w:r>
      <w:r>
        <w:rPr>
          <w:rFonts w:hint="eastAsia" w:ascii="宋体" w:hAnsi="宋体" w:cs="宋体"/>
          <w:b/>
          <w:bCs/>
          <w:color w:val="000000" w:themeColor="text1"/>
          <w:sz w:val="24"/>
          <w:szCs w:val="24"/>
          <w14:textFill>
            <w14:solidFill>
              <w14:schemeClr w14:val="tx1"/>
            </w14:solidFill>
          </w14:textFill>
        </w:rPr>
        <w:tab/>
      </w:r>
      <w:r>
        <w:rPr>
          <w:rFonts w:hint="eastAsia" w:ascii="宋体" w:hAnsi="宋体" w:cs="宋体"/>
          <w:b/>
          <w:bCs/>
          <w:color w:val="000000" w:themeColor="text1"/>
          <w:sz w:val="24"/>
          <w:szCs w:val="24"/>
          <w14:textFill>
            <w14:solidFill>
              <w14:schemeClr w14:val="tx1"/>
            </w14:solidFill>
          </w14:textFill>
        </w:rPr>
        <w:fldChar w:fldCharType="begin"/>
      </w:r>
      <w:r>
        <w:rPr>
          <w:rFonts w:hint="eastAsia" w:ascii="宋体" w:hAnsi="宋体" w:cs="宋体"/>
          <w:b/>
          <w:bCs/>
          <w:color w:val="000000" w:themeColor="text1"/>
          <w:sz w:val="24"/>
          <w:szCs w:val="24"/>
          <w14:textFill>
            <w14:solidFill>
              <w14:schemeClr w14:val="tx1"/>
            </w14:solidFill>
          </w14:textFill>
        </w:rPr>
        <w:instrText xml:space="preserve"> PAGEREF _Toc25461 \h </w:instrText>
      </w:r>
      <w:r>
        <w:rPr>
          <w:rFonts w:hint="eastAsia" w:ascii="宋体" w:hAnsi="宋体" w:cs="宋体"/>
          <w:b/>
          <w:bCs/>
          <w:color w:val="000000" w:themeColor="text1"/>
          <w:sz w:val="24"/>
          <w:szCs w:val="24"/>
          <w14:textFill>
            <w14:solidFill>
              <w14:schemeClr w14:val="tx1"/>
            </w14:solidFill>
          </w14:textFill>
        </w:rPr>
        <w:fldChar w:fldCharType="separate"/>
      </w:r>
      <w:r>
        <w:rPr>
          <w:rFonts w:hint="eastAsia" w:ascii="宋体" w:hAnsi="宋体" w:cs="宋体"/>
          <w:b/>
          <w:bCs/>
          <w:color w:val="000000" w:themeColor="text1"/>
          <w:sz w:val="24"/>
          <w:szCs w:val="24"/>
          <w14:textFill>
            <w14:solidFill>
              <w14:schemeClr w14:val="tx1"/>
            </w14:solidFill>
          </w14:textFill>
        </w:rPr>
        <w:t xml:space="preserve">64</w:t>
      </w:r>
      <w:r>
        <w:rPr>
          <w:rFonts w:hint="eastAsia" w:ascii="宋体" w:hAnsi="宋体" w:cs="宋体"/>
          <w:b/>
          <w:bCs/>
          <w:color w:val="000000" w:themeColor="text1"/>
          <w:sz w:val="24"/>
          <w:szCs w:val="24"/>
          <w14:textFill>
            <w14:solidFill>
              <w14:schemeClr w14:val="tx1"/>
            </w14:solidFill>
          </w14:textFill>
        </w:rPr>
        <w:fldChar w:fldCharType="end"/>
      </w:r>
      <w:r>
        <w:rPr>
          <w:rFonts w:hint="eastAsia" w:ascii="宋体" w:hAnsi="宋体" w:cs="宋体"/>
          <w:b/>
          <w:bCs/>
          <w:color w:val="000000" w:themeColor="text1"/>
          <w:sz w:val="24"/>
          <w:szCs w:val="24"/>
          <w14:textFill>
            <w14:solidFill>
              <w14:schemeClr w14:val="tx1"/>
            </w14:solidFill>
          </w14:textFill>
        </w:rPr>
        <w:fldChar w:fldCharType="end"/>
      </w:r>
      <w:r/>
    </w:p>
    <w:p>
      <w:pPr>
        <w:spacing w:line="48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fldChar w:fldCharType="end"/>
      </w:r>
      <w:r/>
    </w:p>
    <w:p>
      <w:pPr>
        <w:ind w:firstLine="0"/>
        <w:jc w:val="center"/>
        <w:spacing w:line="480" w:lineRule="auto"/>
        <w:rPr>
          <w:rFonts w:hint="eastAsia" w:ascii="宋体" w:hAnsi="宋体" w:cs="宋体"/>
          <w:b/>
          <w:bCs/>
          <w:color w:val="000000" w:themeColor="text1"/>
          <w:sz w:val="40"/>
          <w:szCs w:val="40"/>
          <w14:textFill>
            <w14:solidFill>
              <w14:schemeClr w14:val="tx1"/>
            </w14:solidFill>
          </w14:textFill>
        </w:rPr>
      </w:pPr>
      <w:r>
        <w:rPr>
          <w:rFonts w:hint="eastAsia" w:ascii="宋体" w:hAnsi="宋体" w:cs="宋体"/>
          <w:b/>
          <w:bCs/>
          <w:color w:val="000000" w:themeColor="text1"/>
          <w:sz w:val="48"/>
          <w:szCs w:val="40"/>
          <w14:textFill>
            <w14:solidFill>
              <w14:schemeClr w14:val="tx1"/>
            </w14:solidFill>
          </w14:textFill>
        </w:rPr>
        <w:fldChar w:fldCharType="begin"/>
      </w:r>
      <w:r>
        <w:rPr>
          <w:rFonts w:hint="eastAsia" w:ascii="宋体" w:hAnsi="宋体" w:cs="宋体"/>
          <w:b/>
          <w:bCs/>
          <w:color w:val="000000" w:themeColor="text1"/>
          <w:sz w:val="48"/>
          <w:szCs w:val="40"/>
          <w14:textFill>
            <w14:solidFill>
              <w14:schemeClr w14:val="tx1"/>
            </w14:solidFill>
          </w14:textFill>
        </w:rPr>
        <w:instrText xml:space="preserve">TOC \o "1-1" \h \u </w:instrText>
      </w:r>
      <w:r>
        <w:rPr>
          <w:rFonts w:hint="eastAsia" w:ascii="宋体" w:hAnsi="宋体" w:cs="宋体"/>
          <w:b/>
          <w:bCs/>
          <w:color w:val="000000" w:themeColor="text1"/>
          <w:sz w:val="48"/>
          <w:szCs w:val="40"/>
          <w14:textFill>
            <w14:solidFill>
              <w14:schemeClr w14:val="tx1"/>
            </w14:solidFill>
          </w14:textFill>
        </w:rPr>
        <w:fldChar w:fldCharType="separate"/>
      </w:r>
      <w:r/>
    </w:p>
    <w:p>
      <w:pPr>
        <w:pStyle w:val="1925"/>
        <w:spacing w:line="480" w:lineRule="auto"/>
        <w:tabs>
          <w:tab w:val="right" w:pos="9153" w:leader="dot"/>
        </w:tabs>
        <w:rPr>
          <w:rFonts w:hint="eastAsia"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fldChar w:fldCharType="begin"/>
      </w:r>
      <w:r>
        <w:rPr>
          <w:rFonts w:hint="eastAsia" w:ascii="宋体" w:hAnsi="宋体" w:cs="宋体"/>
          <w:b/>
          <w:bCs/>
          <w:color w:val="000000" w:themeColor="text1"/>
          <w:sz w:val="28"/>
          <w:szCs w:val="28"/>
          <w14:textFill>
            <w14:solidFill>
              <w14:schemeClr w14:val="tx1"/>
            </w14:solidFill>
          </w14:textFill>
        </w:rPr>
        <w:instrText xml:space="preserve">TOC \o "1-1" \h \u </w:instrText>
      </w:r>
      <w:r>
        <w:rPr>
          <w:rFonts w:hint="eastAsia" w:ascii="宋体" w:hAnsi="宋体" w:cs="宋体"/>
          <w:b/>
          <w:bCs/>
          <w:color w:val="000000" w:themeColor="text1"/>
          <w:sz w:val="28"/>
          <w:szCs w:val="28"/>
          <w14:textFill>
            <w14:solidFill>
              <w14:schemeClr w14:val="tx1"/>
            </w14:solidFill>
          </w14:textFill>
        </w:rPr>
        <w:fldChar w:fldCharType="separate"/>
      </w:r>
      <w:r/>
    </w:p>
    <w:p>
      <w:pPr>
        <w:pStyle w:val="1126"/>
        <w:ind w:firstLine="0"/>
        <w:jc w:val="both"/>
        <w:spacing w:before="0" w:line="480" w:lineRule="auto"/>
        <w:tabs>
          <w:tab w:val="right" w:pos="9153" w:leader="middleDot"/>
        </w:tabs>
        <w:rPr>
          <w:rFonts w:hint="eastAsia" w:ascii="宋体" w:hAnsi="宋体" w:cs="宋体"/>
          <w:color w:val="000000" w:themeColor="text1"/>
          <w:sz w:val="40"/>
          <w:szCs w:val="40"/>
          <w14:textFill>
            <w14:solidFill>
              <w14:schemeClr w14:val="tx1"/>
            </w14:solidFill>
          </w14:textFill>
        </w:rPr>
      </w:pPr>
      <w:r>
        <w:rPr>
          <w:rFonts w:hint="eastAsia" w:ascii="宋体" w:hAnsi="宋体" w:cs="宋体"/>
          <w:color w:val="000000" w:themeColor="text1"/>
          <w:sz w:val="40"/>
          <w:szCs w:val="40"/>
          <w14:textFill>
            <w14:solidFill>
              <w14:schemeClr w14:val="tx1"/>
            </w14:solidFill>
          </w14:textFill>
        </w:rPr>
        <w:fldChar w:fldCharType="end"/>
      </w:r>
      <w:r/>
    </w:p>
    <w:p>
      <w:pPr>
        <w:pStyle w:val="1105"/>
        <w:ind w:firstLine="0"/>
        <w:spacing w:line="480" w:lineRule="auto"/>
        <w:rPr>
          <w:rFonts w:hint="eastAsia" w:hAnsi="宋体" w:cs="宋体"/>
          <w:b/>
          <w:bCs/>
          <w:color w:val="000000" w:themeColor="text1"/>
          <w:sz w:val="48"/>
          <w:szCs w:val="28"/>
          <w14:textFill>
            <w14:solidFill>
              <w14:schemeClr w14:val="tx1"/>
            </w14:solidFill>
          </w14:textFill>
        </w:rPr>
      </w:pPr>
      <w:r>
        <w:rPr>
          <w:rFonts w:hint="eastAsia" w:hAnsi="宋体" w:cs="宋体"/>
          <w:b/>
          <w:bCs/>
          <w:color w:val="000000" w:themeColor="text1"/>
          <w:sz w:val="32"/>
          <w:szCs w:val="28"/>
          <w14:textFill>
            <w14:solidFill>
              <w14:schemeClr w14:val="tx1"/>
            </w14:solidFill>
          </w14:textFill>
        </w:rPr>
        <w:fldChar w:fldCharType="end"/>
      </w:r>
      <w:r/>
    </w:p>
    <w:p>
      <w:pPr>
        <w:pStyle w:val="1105"/>
        <w:ind w:firstLine="0"/>
        <w:rPr>
          <w:rFonts w:hint="eastAsia" w:hAnsi="宋体" w:cs="宋体"/>
          <w:color w:val="000000" w:themeColor="text1"/>
          <w:sz w:val="36"/>
          <w:szCs w:val="36"/>
          <w14:textFill>
            <w14:solidFill>
              <w14:schemeClr w14:val="tx1"/>
            </w14:solidFill>
          </w14:textFill>
        </w:rPr>
      </w:pPr>
      <w:r>
        <w:rPr>
          <w:rFonts w:hint="eastAsia" w:hAnsi="宋体" w:cs="宋体"/>
          <w:color w:val="000000" w:themeColor="text1"/>
          <w:sz w:val="36"/>
          <w:szCs w:val="36"/>
          <w14:textFill>
            <w14:solidFill>
              <w14:schemeClr w14:val="tx1"/>
            </w14:solidFill>
          </w14:textFill>
        </w:rPr>
      </w:r>
      <w:r/>
    </w:p>
    <w:p>
      <w:pPr>
        <w:pStyle w:val="1038"/>
        <w:numPr>
          <w:ilvl w:val="0"/>
          <w:numId w:val="1"/>
        </w:numPr>
        <w:rPr>
          <w:rFonts w:hint="eastAsia" w:ascii="宋体" w:hAnsi="宋体" w:cs="宋体"/>
          <w:color w:val="000000" w:themeColor="text1"/>
          <w14:textFill>
            <w14:solidFill>
              <w14:schemeClr w14:val="tx1"/>
            </w14:solidFill>
          </w14:textFill>
        </w:rPr>
      </w:pPr>
      <w:r/>
      <w:bookmarkStart w:id="21" w:name="_Toc465267852"/>
      <w:r/>
      <w:bookmarkStart w:id="22" w:name="_Toc204595692"/>
      <w:r/>
      <w:bookmarkStart w:id="23" w:name="_Toc482347462"/>
      <w:r>
        <w:rPr>
          <w:rFonts w:hint="eastAsia" w:ascii="宋体" w:hAnsi="宋体" w:cs="宋体"/>
          <w:color w:val="000000" w:themeColor="text1"/>
          <w14:textFill>
            <w14:solidFill>
              <w14:schemeClr w14:val="tx1"/>
            </w14:solidFill>
          </w14:textFill>
        </w:rPr>
        <w:br w:type="page" w:clear="all"/>
      </w:r>
      <w:bookmarkStart w:id="24" w:name="OLE_LINK1"/>
      <w:r>
        <w:rPr>
          <w:rFonts w:hint="eastAsia" w:ascii="宋体" w:hAnsi="宋体" w:cs="宋体"/>
          <w:color w:val="000000" w:themeColor="text1"/>
          <w:lang w:val="en-US" w:eastAsia="zh-CN"/>
          <w14:textFill>
            <w14:solidFill>
              <w14:schemeClr w14:val="tx1"/>
            </w14:solidFill>
          </w14:textFill>
        </w:rPr>
        <w:t xml:space="preserve">竞争性磋商公告</w:t>
      </w:r>
      <w:r/>
    </w:p>
    <w:p>
      <w:pPr>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受</w:t>
      </w:r>
      <w:r>
        <w:rPr>
          <w:rFonts w:hint="eastAsia" w:ascii="宋体" w:hAnsi="宋体" w:cs="宋体"/>
          <w:color w:val="000000" w:themeColor="text1"/>
          <w:sz w:val="24"/>
          <w:szCs w:val="24"/>
          <w:u w:val="single"/>
          <w14:textFill>
            <w14:solidFill>
              <w14:schemeClr w14:val="tx1"/>
            </w14:solidFill>
          </w14:textFill>
        </w:rPr>
        <w:t xml:space="preserve">东海县山左口中学</w:t>
      </w:r>
      <w:r>
        <w:rPr>
          <w:rFonts w:hint="eastAsia" w:ascii="宋体" w:hAnsi="宋体" w:cs="宋体"/>
          <w:color w:val="000000" w:themeColor="text1"/>
          <w:sz w:val="24"/>
          <w:szCs w:val="24"/>
          <w14:textFill>
            <w14:solidFill>
              <w14:schemeClr w14:val="tx1"/>
            </w14:solidFill>
          </w14:textFill>
        </w:rPr>
        <w:t xml:space="preserve">的委托，</w:t>
      </w:r>
      <w:r>
        <w:rPr>
          <w:rFonts w:hint="eastAsia" w:ascii="宋体" w:hAnsi="宋体" w:cs="宋体"/>
          <w:color w:val="000000" w:themeColor="text1"/>
          <w:sz w:val="24"/>
          <w:szCs w:val="24"/>
          <w:u w:val="single"/>
          <w14:textFill>
            <w14:solidFill>
              <w14:schemeClr w14:val="tx1"/>
            </w14:solidFill>
          </w14:textFill>
        </w:rPr>
        <w:t xml:space="preserve">中企华建友工程管理有限公司</w:t>
      </w:r>
      <w:r>
        <w:rPr>
          <w:rFonts w:hint="eastAsia" w:ascii="宋体" w:hAnsi="宋体" w:cs="宋体"/>
          <w:color w:val="000000" w:themeColor="text1"/>
          <w:sz w:val="24"/>
          <w:szCs w:val="24"/>
          <w14:textFill>
            <w14:solidFill>
              <w14:schemeClr w14:val="tx1"/>
            </w14:solidFill>
          </w14:textFill>
        </w:rPr>
        <w:t xml:space="preserve">就</w:t>
      </w:r>
      <w:r>
        <w:rPr>
          <w:rFonts w:hint="eastAsia" w:ascii="宋体" w:hAnsi="宋体" w:cs="宋体"/>
          <w:color w:val="000000" w:themeColor="text1"/>
          <w:sz w:val="24"/>
          <w:szCs w:val="24"/>
          <w:u w:val="single"/>
          <w14:textFill>
            <w14:solidFill>
              <w14:schemeClr w14:val="tx1"/>
            </w14:solidFill>
          </w14:textFill>
        </w:rPr>
        <w:t xml:space="preserve">东海县山左口中学塑胶运动场、硅PU篮球场翻新改造项目</w:t>
      </w:r>
      <w:r>
        <w:rPr>
          <w:rFonts w:hint="eastAsia" w:ascii="宋体" w:hAnsi="宋体" w:cs="宋体"/>
          <w:color w:val="000000" w:themeColor="text1"/>
          <w:sz w:val="24"/>
          <w:szCs w:val="24"/>
          <w:highlight w:val="none"/>
          <w14:textFill>
            <w14:solidFill>
              <w14:schemeClr w14:val="tx1"/>
            </w14:solidFill>
          </w14:textFill>
        </w:rPr>
        <w:t xml:space="preserve">(项目编号：JSZC-320722-ZQHJ-C2026-0052)项目</w:t>
      </w:r>
      <w:r>
        <w:rPr>
          <w:rFonts w:hint="eastAsia" w:ascii="宋体" w:hAnsi="宋体" w:cs="宋体"/>
          <w:color w:val="000000" w:themeColor="text1"/>
          <w:sz w:val="24"/>
          <w:szCs w:val="24"/>
          <w14:textFill>
            <w14:solidFill>
              <w14:schemeClr w14:val="tx1"/>
            </w14:solidFill>
          </w14:textFill>
        </w:rPr>
        <w:t xml:space="preserve">进行竞争性磋商采购，欢迎符合条件的供应商参加磋商。</w:t>
      </w:r>
      <w:r/>
    </w:p>
    <w:p>
      <w:pPr>
        <w:ind w:firstLine="0"/>
        <w:spacing w:line="560" w:lineRule="exact"/>
        <w:rPr>
          <w:rFonts w:hint="eastAsia" w:ascii="宋体" w:hAnsi="宋体" w:cs="宋体"/>
          <w:color w:val="000000" w:themeColor="text1"/>
          <w:sz w:val="24"/>
          <w:szCs w:val="24"/>
          <w14:textFill>
            <w14:solidFill>
              <w14:schemeClr w14:val="tx1"/>
            </w14:solidFill>
          </w14:textFill>
        </w:rPr>
        <w:pBdr>
          <w:top w:val="single" w:color="000000" w:sz="4" w:space="1"/>
          <w:left w:val="single" w:color="000000" w:sz="4" w:space="4"/>
          <w:bottom w:val="single" w:color="000000" w:sz="4" w:space="1"/>
          <w:right w:val="single" w:color="000000" w:sz="4" w:space="4"/>
        </w:pBdr>
      </w:pPr>
      <w:r/>
      <w:bookmarkStart w:id="25" w:name="OLE_LINK4"/>
      <w:r/>
      <w:bookmarkStart w:id="26" w:name="OLE_LINK2"/>
      <w:r>
        <w:rPr>
          <w:rFonts w:hint="eastAsia" w:ascii="宋体" w:hAnsi="宋体" w:cs="宋体"/>
          <w:color w:val="000000" w:themeColor="text1"/>
          <w:sz w:val="24"/>
          <w:szCs w:val="24"/>
          <w14:textFill>
            <w14:solidFill>
              <w14:schemeClr w14:val="tx1"/>
            </w14:solidFill>
          </w14:textFill>
        </w:rPr>
        <w:t xml:space="preserve">项目概况</w:t>
      </w:r>
      <w:r/>
    </w:p>
    <w:p>
      <w:pPr>
        <w:ind w:firstLine="482"/>
        <w:spacing w:line="560" w:lineRule="exact"/>
        <w:rPr>
          <w:rFonts w:hint="eastAsia" w:ascii="宋体" w:hAnsi="宋体" w:cs="宋体"/>
          <w:color w:val="000000" w:themeColor="text1"/>
          <w:sz w:val="24"/>
          <w:szCs w:val="24"/>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000000" w:themeColor="text1"/>
          <w:sz w:val="24"/>
          <w:szCs w:val="24"/>
          <w:u w:val="single"/>
          <w14:textFill>
            <w14:solidFill>
              <w14:schemeClr w14:val="tx1"/>
            </w14:solidFill>
          </w14:textFill>
        </w:rPr>
        <w:t xml:space="preserve">东海县山左口中学塑胶运动场、硅PU篮球场翻新改造项目</w:t>
      </w:r>
      <w:r>
        <w:rPr>
          <w:rFonts w:hint="eastAsia" w:ascii="宋体" w:hAnsi="宋体" w:cs="宋体"/>
          <w:color w:val="000000" w:themeColor="text1"/>
          <w:sz w:val="24"/>
          <w:szCs w:val="24"/>
          <w14:textFill>
            <w14:solidFill>
              <w14:schemeClr w14:val="tx1"/>
            </w14:solidFill>
          </w14:textFill>
        </w:rPr>
        <w:t xml:space="preserve">采购项目的潜在供应商应在</w:t>
      </w:r>
      <w:r>
        <w:rPr>
          <w:rFonts w:hint="eastAsia" w:ascii="宋体" w:hAnsi="宋体" w:cs="宋体"/>
          <w:color w:val="000000" w:themeColor="text1"/>
          <w:sz w:val="24"/>
          <w:szCs w:val="24"/>
          <w:u w:val="single"/>
          <w14:textFill>
            <w14:solidFill>
              <w14:schemeClr w14:val="tx1"/>
            </w14:solidFill>
          </w14:textFill>
        </w:rPr>
        <w:t xml:space="preserve">“江苏政府采购网”</w:t>
      </w:r>
      <w:r>
        <w:rPr>
          <w:rFonts w:hint="eastAsia" w:ascii="宋体" w:hAnsi="宋体" w:cs="宋体"/>
          <w:color w:val="000000" w:themeColor="text1"/>
          <w:sz w:val="24"/>
          <w:szCs w:val="24"/>
          <w:u w:val="none"/>
          <w:lang w:val="en-US" w:eastAsia="zh-CN"/>
          <w14:textFill>
            <w14:solidFill>
              <w14:schemeClr w14:val="tx1"/>
            </w14:solidFill>
          </w14:textFill>
        </w:rPr>
        <w:t xml:space="preserve">获取</w:t>
      </w:r>
      <w:r>
        <w:rPr>
          <w:rFonts w:hint="eastAsia" w:ascii="宋体" w:hAnsi="宋体" w:cs="宋体"/>
          <w:color w:val="000000" w:themeColor="text1"/>
          <w:sz w:val="24"/>
          <w:szCs w:val="24"/>
          <w14:textFill>
            <w14:solidFill>
              <w14:schemeClr w14:val="tx1"/>
            </w14:solidFill>
          </w14:textFill>
        </w:rPr>
        <w:t xml:space="preserve">采购文件，并于投标文件接收截止时间</w:t>
      </w:r>
      <w:r>
        <w:rPr>
          <w:rFonts w:hint="eastAsia" w:ascii="宋体" w:hAnsi="宋体" w:cs="宋体"/>
          <w:b/>
          <w:bCs/>
          <w:color w:val="000000" w:themeColor="text1"/>
          <w:sz w:val="24"/>
          <w:szCs w:val="24"/>
          <w:highlight w:val="none"/>
          <w:u w:val="single"/>
          <w14:textFill>
            <w14:solidFill>
              <w14:schemeClr w14:val="tx1"/>
            </w14:solidFill>
          </w14:textFill>
        </w:rPr>
        <w:t xml:space="preserve">2026年</w:t>
      </w:r>
      <w:r>
        <w:rPr>
          <w:rFonts w:hint="eastAsia" w:ascii="宋体" w:hAnsi="宋体" w:cs="宋体"/>
          <w:b/>
          <w:bCs/>
          <w:color w:val="000000" w:themeColor="text1"/>
          <w:sz w:val="24"/>
          <w:szCs w:val="24"/>
          <w:highlight w:val="none"/>
          <w:u w:val="single"/>
          <w:lang w:val="en-US" w:eastAsia="zh-CN"/>
          <w14:textFill>
            <w14:solidFill>
              <w14:schemeClr w14:val="tx1"/>
            </w14:solidFill>
          </w14:textFill>
        </w:rPr>
        <w:t xml:space="preserve">11</w:t>
      </w:r>
      <w:r>
        <w:rPr>
          <w:rFonts w:hint="eastAsia" w:ascii="宋体" w:hAnsi="宋体" w:cs="宋体"/>
          <w:b/>
          <w:bCs/>
          <w:color w:val="000000" w:themeColor="text1"/>
          <w:sz w:val="24"/>
          <w:szCs w:val="24"/>
          <w:highlight w:val="none"/>
          <w:u w:val="single"/>
          <w14:textFill>
            <w14:solidFill>
              <w14:schemeClr w14:val="tx1"/>
            </w14:solidFill>
          </w14:textFill>
        </w:rPr>
        <w:t xml:space="preserve">月</w:t>
      </w:r>
      <w:r>
        <w:rPr>
          <w:rFonts w:hint="eastAsia" w:ascii="宋体" w:hAnsi="宋体" w:cs="宋体"/>
          <w:b/>
          <w:bCs/>
          <w:color w:val="000000" w:themeColor="text1"/>
          <w:sz w:val="24"/>
          <w:szCs w:val="24"/>
          <w:highlight w:val="none"/>
          <w:u w:val="single"/>
          <w:lang w:val="en-US" w:eastAsia="zh-CN"/>
          <w14:textFill>
            <w14:solidFill>
              <w14:schemeClr w14:val="tx1"/>
            </w14:solidFill>
          </w14:textFill>
        </w:rPr>
        <w:t xml:space="preserve">11</w:t>
      </w:r>
      <w:r>
        <w:rPr>
          <w:rFonts w:hint="eastAsia" w:ascii="宋体" w:hAnsi="宋体" w:cs="宋体"/>
          <w:b/>
          <w:bCs/>
          <w:color w:val="000000" w:themeColor="text1"/>
          <w:sz w:val="24"/>
          <w:szCs w:val="24"/>
          <w:highlight w:val="none"/>
          <w:u w:val="single"/>
          <w14:textFill>
            <w14:solidFill>
              <w14:schemeClr w14:val="tx1"/>
            </w14:solidFill>
          </w14:textFill>
        </w:rPr>
        <w:t xml:space="preserve">日</w:t>
      </w:r>
      <w:r>
        <w:rPr>
          <w:rFonts w:hint="eastAsia" w:ascii="宋体" w:hAnsi="宋体" w:cs="宋体"/>
          <w:b/>
          <w:bCs/>
          <w:color w:val="000000" w:themeColor="text1"/>
          <w:sz w:val="24"/>
          <w:szCs w:val="24"/>
          <w:highlight w:val="none"/>
          <w:u w:val="single"/>
          <w:lang w:val="en-US" w:eastAsia="zh-CN"/>
          <w14:textFill>
            <w14:solidFill>
              <w14:schemeClr w14:val="tx1"/>
            </w14:solidFill>
          </w14:textFill>
        </w:rPr>
        <w:t xml:space="preserve">9</w:t>
      </w:r>
      <w:r>
        <w:rPr>
          <w:rFonts w:hint="eastAsia" w:ascii="宋体" w:hAnsi="宋体" w:cs="宋体"/>
          <w:b/>
          <w:bCs/>
          <w:color w:val="000000" w:themeColor="text1"/>
          <w:sz w:val="24"/>
          <w:szCs w:val="24"/>
          <w:highlight w:val="none"/>
          <w:u w:val="single"/>
          <w14:textFill>
            <w14:solidFill>
              <w14:schemeClr w14:val="tx1"/>
            </w14:solidFill>
          </w14:textFill>
        </w:rPr>
        <w:t xml:space="preserve">:00</w:t>
      </w:r>
      <w:r>
        <w:rPr>
          <w:rFonts w:hint="eastAsia" w:ascii="宋体" w:hAnsi="宋体" w:cs="宋体"/>
          <w:bCs/>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14:textFill>
            <w14:solidFill>
              <w14:schemeClr w14:val="tx1"/>
            </w14:solidFill>
          </w14:textFill>
        </w:rPr>
        <w:t xml:space="preserve">北京时间）</w:t>
      </w:r>
      <w:r>
        <w:rPr>
          <w:rFonts w:hint="eastAsia" w:ascii="宋体" w:hAnsi="宋体" w:cs="宋体"/>
          <w:b/>
          <w:color w:val="000000" w:themeColor="text1"/>
          <w:sz w:val="24"/>
          <w:szCs w:val="24"/>
          <w14:textFill>
            <w14:solidFill>
              <w14:schemeClr w14:val="tx1"/>
            </w14:solidFill>
          </w14:textFill>
        </w:rPr>
        <w:t xml:space="preserve">前</w:t>
      </w:r>
      <w:r>
        <w:rPr>
          <w:rFonts w:hint="eastAsia" w:ascii="宋体" w:hAnsi="宋体" w:cs="宋体"/>
          <w:b/>
          <w:color w:val="000000" w:themeColor="text1"/>
          <w:sz w:val="24"/>
          <w:szCs w:val="24"/>
          <w:lang w:val="en-US" w:eastAsia="zh-CN"/>
          <w14:textFill>
            <w14:solidFill>
              <w14:schemeClr w14:val="tx1"/>
            </w14:solidFill>
          </w14:textFill>
        </w:rPr>
        <w:t xml:space="preserve">上传</w:t>
      </w:r>
      <w:r>
        <w:rPr>
          <w:rFonts w:hint="eastAsia" w:ascii="宋体" w:hAnsi="宋体" w:cs="宋体"/>
          <w:b/>
          <w:color w:val="000000" w:themeColor="text1"/>
          <w:sz w:val="24"/>
          <w:szCs w:val="24"/>
          <w14:textFill>
            <w14:solidFill>
              <w14:schemeClr w14:val="tx1"/>
            </w14:solidFill>
          </w14:textFill>
        </w:rPr>
        <w:t xml:space="preserve">响应文件</w:t>
      </w:r>
      <w:r>
        <w:rPr>
          <w:rFonts w:hint="eastAsia" w:ascii="宋体" w:hAnsi="宋体" w:cs="宋体"/>
          <w:color w:val="000000" w:themeColor="text1"/>
          <w:sz w:val="24"/>
          <w:szCs w:val="24"/>
          <w14:textFill>
            <w14:solidFill>
              <w14:schemeClr w14:val="tx1"/>
            </w14:solidFill>
          </w14:textFill>
        </w:rPr>
        <w:t xml:space="preserve">。</w:t>
      </w:r>
      <w:r/>
    </w:p>
    <w:p>
      <w:pPr>
        <w:ind w:firstLine="400"/>
        <w:spacing w:line="56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p>
      <w:pPr>
        <w:pStyle w:val="1039"/>
        <w:rPr>
          <w:rFonts w:hint="eastAsia" w:ascii="宋体" w:hAnsi="宋体" w:cs="宋体"/>
          <w:color w:val="000000" w:themeColor="text1"/>
          <w:sz w:val="24"/>
          <w:szCs w:val="24"/>
          <w14:textFill>
            <w14:solidFill>
              <w14:schemeClr w14:val="tx1"/>
            </w14:solidFill>
          </w14:textFill>
        </w:rPr>
      </w:pPr>
      <w:r/>
      <w:bookmarkStart w:id="27" w:name="_Toc35393629"/>
      <w:r/>
      <w:bookmarkStart w:id="28" w:name="_Toc35393798"/>
      <w:r/>
      <w:bookmarkStart w:id="29" w:name="_Toc28359012"/>
      <w:r/>
      <w:bookmarkStart w:id="30" w:name="_Toc28359089"/>
      <w:r>
        <w:rPr>
          <w:rFonts w:hint="eastAsia" w:ascii="宋体" w:hAnsi="宋体" w:cs="宋体"/>
          <w:color w:val="000000" w:themeColor="text1"/>
          <w:sz w:val="24"/>
          <w:szCs w:val="24"/>
          <w14:textFill>
            <w14:solidFill>
              <w14:schemeClr w14:val="tx1"/>
            </w14:solidFill>
          </w14:textFill>
        </w:rPr>
        <w:t xml:space="preserve">一、项目基本情况</w:t>
      </w:r>
      <w:bookmarkEnd w:id="27"/>
      <w:r/>
      <w:bookmarkEnd w:id="28"/>
      <w:r/>
      <w:bookmarkEnd w:id="29"/>
      <w:r/>
      <w:bookmarkEnd w:id="30"/>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项目编号：JSZC-320722-ZQHJ-C2026-0052</w:t>
      </w:r>
      <w:r/>
    </w:p>
    <w:p>
      <w:pPr>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2、</w:t>
      </w:r>
      <w:r>
        <w:rPr>
          <w:rFonts w:hint="eastAsia" w:ascii="宋体" w:hAnsi="宋体" w:cs="宋体"/>
          <w:color w:val="000000" w:themeColor="text1"/>
          <w:sz w:val="24"/>
          <w:szCs w:val="24"/>
          <w14:textFill>
            <w14:solidFill>
              <w14:schemeClr w14:val="tx1"/>
            </w14:solidFill>
          </w14:textFill>
        </w:rPr>
        <w:t xml:space="preserve">项目名称：东海县山左口中学塑胶运动场、硅PU篮球场翻新改造项目</w:t>
      </w:r>
      <w:r/>
    </w:p>
    <w:p>
      <w:pPr>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3、</w:t>
      </w:r>
      <w:r>
        <w:rPr>
          <w:rFonts w:hint="eastAsia" w:ascii="宋体" w:hAnsi="宋体" w:cs="宋体"/>
          <w:color w:val="000000" w:themeColor="text1"/>
          <w:sz w:val="24"/>
          <w:szCs w:val="24"/>
          <w14:textFill>
            <w14:solidFill>
              <w14:schemeClr w14:val="tx1"/>
            </w14:solidFill>
          </w14:textFill>
        </w:rPr>
        <w:t xml:space="preserve">采购方式：竞争性磋商</w:t>
      </w:r>
      <w:r/>
    </w:p>
    <w:p>
      <w:pPr>
        <w:ind w:firstLine="480"/>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4、</w:t>
      </w:r>
      <w:r>
        <w:rPr>
          <w:rFonts w:hint="eastAsia" w:ascii="宋体" w:hAnsi="宋体" w:cs="宋体"/>
          <w:color w:val="000000" w:themeColor="text1"/>
          <w:sz w:val="24"/>
          <w:szCs w:val="24"/>
          <w14:textFill>
            <w14:solidFill>
              <w14:schemeClr w14:val="tx1"/>
            </w14:solidFill>
          </w14:textFill>
        </w:rPr>
        <w:t xml:space="preserve">预算金额：人民币</w:t>
      </w:r>
      <w:r>
        <w:rPr>
          <w:rFonts w:hint="eastAsia" w:ascii="宋体" w:hAnsi="宋体" w:cs="宋体"/>
          <w:color w:val="000000" w:themeColor="text1"/>
          <w:sz w:val="24"/>
          <w:szCs w:val="24"/>
          <w:lang w:val="en-US" w:eastAsia="zh-CN"/>
          <w14:textFill>
            <w14:solidFill>
              <w14:schemeClr w14:val="tx1"/>
            </w14:solidFill>
          </w14:textFill>
        </w:rPr>
        <w:t xml:space="preserve">1900000.00元</w:t>
      </w:r>
      <w:r/>
    </w:p>
    <w:p>
      <w:pPr>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5、</w:t>
      </w:r>
      <w:r>
        <w:rPr>
          <w:rFonts w:hint="eastAsia" w:ascii="宋体" w:hAnsi="宋体" w:cs="宋体"/>
          <w:color w:val="000000" w:themeColor="text1"/>
          <w:sz w:val="24"/>
          <w:szCs w:val="24"/>
          <w14:textFill>
            <w14:solidFill>
              <w14:schemeClr w14:val="tx1"/>
            </w14:solidFill>
          </w14:textFill>
        </w:rPr>
        <w:t xml:space="preserve">最高限价：1880976.76元；报价超过最高限价的按无效标处理；</w:t>
      </w:r>
      <w:r/>
    </w:p>
    <w:p>
      <w:pPr>
        <w:ind w:firstLine="480"/>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6、建设地点：东海县山左口中学；</w:t>
      </w:r>
      <w:r/>
    </w:p>
    <w:p>
      <w:pPr>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7、</w:t>
      </w:r>
      <w:r>
        <w:rPr>
          <w:rFonts w:hint="eastAsia" w:ascii="宋体" w:hAnsi="宋体" w:cs="宋体"/>
          <w:color w:val="000000" w:themeColor="text1"/>
          <w:sz w:val="24"/>
          <w:szCs w:val="24"/>
          <w14:textFill>
            <w14:solidFill>
              <w14:schemeClr w14:val="tx1"/>
            </w14:solidFill>
          </w14:textFill>
        </w:rPr>
        <w:t xml:space="preserve">采购需求：塑胶运动场、硅PU篮球场翻新改造，具体要求详见图纸、清单及项目需求；</w:t>
      </w:r>
      <w:r/>
    </w:p>
    <w:p>
      <w:pPr>
        <w:ind w:firstLine="480"/>
        <w:rPr>
          <w:rFonts w:hint="eastAsia" w:ascii="宋体" w:hAnsi="宋体" w:cs="宋体"/>
          <w:color w:val="000000" w:themeColor="text1"/>
          <w:sz w:val="24"/>
          <w:szCs w:val="24"/>
          <w:highlight w:val="yellow"/>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8、</w:t>
      </w:r>
      <w:r>
        <w:rPr>
          <w:rFonts w:hint="eastAsia" w:ascii="宋体" w:hAnsi="宋体" w:cs="宋体"/>
          <w:color w:val="000000" w:themeColor="text1"/>
          <w:sz w:val="24"/>
          <w:szCs w:val="24"/>
          <w14:textFill>
            <w14:solidFill>
              <w14:schemeClr w14:val="tx1"/>
            </w14:solidFill>
          </w14:textFill>
        </w:rPr>
        <w:t xml:space="preserve">质量标准：合格；</w:t>
      </w:r>
      <w:r/>
    </w:p>
    <w:p>
      <w:pPr>
        <w:ind w:left="480" w:firstLine="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cs="宋体"/>
          <w:color w:val="000000" w:themeColor="text1"/>
          <w:sz w:val="24"/>
          <w:szCs w:val="24"/>
          <w:highlight w:val="none"/>
          <w14:textFill>
            <w14:solidFill>
              <w14:schemeClr w14:val="tx1"/>
            </w14:solidFill>
          </w14:textFill>
        </w:rPr>
        <w:t xml:space="preserve">工期：</w:t>
      </w:r>
      <w:r>
        <w:rPr>
          <w:rFonts w:hint="eastAsia" w:ascii="宋体" w:hAnsi="宋体" w:cs="宋体"/>
          <w:color w:val="000000" w:themeColor="text1"/>
          <w:sz w:val="24"/>
          <w:szCs w:val="24"/>
          <w:highlight w:val="none"/>
          <w:lang w:val="en-US" w:eastAsia="zh-CN"/>
          <w14:textFill>
            <w14:solidFill>
              <w14:schemeClr w14:val="tx1"/>
            </w14:solidFill>
          </w14:textFill>
        </w:rPr>
        <w:t xml:space="preserve">60</w:t>
      </w:r>
      <w:r>
        <w:rPr>
          <w:rFonts w:hint="eastAsia" w:ascii="宋体" w:hAnsi="宋体" w:cs="宋体"/>
          <w:color w:val="000000" w:themeColor="text1"/>
          <w:sz w:val="24"/>
          <w:szCs w:val="24"/>
          <w:highlight w:val="none"/>
          <w14:textFill>
            <w14:solidFill>
              <w14:schemeClr w14:val="tx1"/>
            </w14:solidFill>
          </w14:textFill>
        </w:rPr>
        <w:t xml:space="preserve">日历天</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zh-CN"/>
          <w14:textFill>
            <w14:solidFill>
              <w14:schemeClr w14:val="tx1"/>
            </w14:solidFill>
          </w14:textFill>
        </w:rPr>
        <w:t xml:space="preserve">（具体开工日期以采购人发出的书面开工令为准）。</w:t>
      </w:r>
      <w:r/>
    </w:p>
    <w:p>
      <w:pPr>
        <w:ind w:left="480" w:firstLine="0"/>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10、</w:t>
      </w:r>
      <w:r>
        <w:rPr>
          <w:rFonts w:hint="eastAsia" w:ascii="宋体" w:hAnsi="宋体" w:cs="宋体"/>
          <w:color w:val="000000" w:themeColor="text1"/>
          <w:sz w:val="24"/>
          <w:szCs w:val="24"/>
          <w14:textFill>
            <w14:solidFill>
              <w14:schemeClr w14:val="tx1"/>
            </w14:solidFill>
          </w14:textFill>
        </w:rPr>
        <w:t xml:space="preserve">本项目</w:t>
      </w:r>
      <w:r>
        <w:rPr>
          <w:rFonts w:hint="eastAsia" w:ascii="宋体" w:hAnsi="宋体" w:cs="宋体"/>
          <w:b/>
          <w:bCs/>
          <w:color w:val="000000" w:themeColor="text1"/>
          <w:sz w:val="24"/>
          <w:szCs w:val="24"/>
          <w:u w:val="single"/>
          <w14:textFill>
            <w14:solidFill>
              <w14:schemeClr w14:val="tx1"/>
            </w14:solidFill>
          </w14:textFill>
        </w:rPr>
        <w:t xml:space="preserve">不接受</w:t>
      </w:r>
      <w:r>
        <w:rPr>
          <w:rFonts w:hint="eastAsia" w:ascii="宋体" w:hAnsi="宋体" w:cs="宋体"/>
          <w:color w:val="000000" w:themeColor="text1"/>
          <w:sz w:val="24"/>
          <w:szCs w:val="24"/>
          <w14:textFill>
            <w14:solidFill>
              <w14:schemeClr w14:val="tx1"/>
            </w14:solidFill>
          </w14:textFill>
        </w:rPr>
        <w:t xml:space="preserve">联合体</w:t>
      </w:r>
      <w:r>
        <w:rPr>
          <w:rFonts w:hint="eastAsia" w:ascii="宋体" w:hAnsi="宋体" w:cs="宋体"/>
          <w:color w:val="000000" w:themeColor="text1"/>
          <w:sz w:val="24"/>
          <w:szCs w:val="24"/>
          <w:lang w:val="en-US" w:eastAsia="zh-CN"/>
          <w14:textFill>
            <w14:solidFill>
              <w14:schemeClr w14:val="tx1"/>
            </w14:solidFill>
          </w14:textFill>
        </w:rPr>
        <w:t xml:space="preserve">参加磋商。</w:t>
      </w:r>
      <w:r/>
    </w:p>
    <w:p>
      <w:pPr>
        <w:pStyle w:val="1039"/>
        <w:rPr>
          <w:rFonts w:hint="eastAsia" w:ascii="宋体" w:hAnsi="宋体" w:cs="宋体"/>
          <w:color w:val="000000" w:themeColor="text1"/>
          <w:sz w:val="24"/>
          <w:szCs w:val="24"/>
          <w14:textFill>
            <w14:solidFill>
              <w14:schemeClr w14:val="tx1"/>
            </w14:solidFill>
          </w14:textFill>
        </w:rPr>
      </w:pPr>
      <w:r/>
      <w:bookmarkStart w:id="31" w:name="_Toc28359013"/>
      <w:r/>
      <w:bookmarkStart w:id="32" w:name="_Toc28359090"/>
      <w:r/>
      <w:bookmarkStart w:id="33" w:name="_Toc35393630"/>
      <w:r/>
      <w:bookmarkStart w:id="34" w:name="_Toc35393799"/>
      <w:r>
        <w:rPr>
          <w:rFonts w:hint="eastAsia" w:ascii="宋体" w:hAnsi="宋体" w:cs="宋体"/>
          <w:color w:val="000000" w:themeColor="text1"/>
          <w:sz w:val="24"/>
          <w:szCs w:val="24"/>
          <w14:textFill>
            <w14:solidFill>
              <w14:schemeClr w14:val="tx1"/>
            </w14:solidFill>
          </w14:textFill>
        </w:rPr>
        <w:t xml:space="preserve">二、申请人的资格要求</w:t>
      </w:r>
      <w:bookmarkEnd w:id="31"/>
      <w:r/>
      <w:bookmarkEnd w:id="32"/>
      <w:r/>
      <w:bookmarkEnd w:id="33"/>
      <w:r/>
      <w:bookmarkEnd w:id="34"/>
      <w:r/>
      <w:r/>
    </w:p>
    <w:p>
      <w:pPr>
        <w:ind w:firstLine="480"/>
        <w:rPr>
          <w:rFonts w:hint="default"/>
          <w:color w:val="000000" w:themeColor="text1"/>
          <w:sz w:val="24"/>
          <w:szCs w:val="24"/>
          <w:highlight w:val="none"/>
          <w14:textFill>
            <w14:solidFill>
              <w14:schemeClr w14:val="tx1"/>
            </w14:solidFill>
          </w14:textFill>
        </w:rPr>
      </w:pPr>
      <w:r/>
      <w:bookmarkStart w:id="35" w:name="_Toc28359091"/>
      <w:r/>
      <w:bookmarkStart w:id="36" w:name="_Toc28359014"/>
      <w:r>
        <w:rPr>
          <w:rFonts w:hint="eastAsia" w:ascii="宋体" w:hAnsi="宋体" w:cs="宋体"/>
          <w:color w:val="000000" w:themeColor="text1"/>
          <w:sz w:val="24"/>
          <w:szCs w:val="24"/>
          <w:highlight w:val="none"/>
          <w14:textFill>
            <w14:solidFill>
              <w14:schemeClr w14:val="tx1"/>
            </w14:solidFill>
          </w14:textFill>
        </w:rPr>
        <w:t xml:space="preserve">1、满足</w:t>
      </w:r>
      <w:r>
        <w:rPr>
          <w:rFonts w:hint="default"/>
          <w:color w:val="000000" w:themeColor="text1"/>
          <w:sz w:val="24"/>
          <w:szCs w:val="24"/>
          <w:highlight w:val="none"/>
          <w14:textFill>
            <w14:solidFill>
              <w14:schemeClr w14:val="tx1"/>
            </w14:solidFill>
          </w14:textFill>
        </w:rPr>
        <w:t xml:space="preserve">《中华人民共和国政府采购法》第二十二条规定，提供下列材料：</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（1）法人或者其他组织的营业执照等证明文件，自然人的身份证明；</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（2）2024或2025年度的财务状况报告（成立不满一年不需提供）；</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（3）依法缴纳税收和社会保障资金的相关材料；</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（4）具备履行合同所必需的设备和专业技术能力的书面声明及证明材料；</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（5）参加政府采购活动前三年内在经营活动中没有重大违法记录的书面声明。</w:t>
      </w:r>
      <w:r/>
    </w:p>
    <w:p>
      <w:pPr>
        <w:ind w:left="0" w:firstLine="482"/>
        <w:jc w:val="both"/>
        <w:spacing w:after="0" w:line="360" w:lineRule="auto"/>
        <w:widowControl w:val="off"/>
        <w:rPr>
          <w:rFonts w:hint="eastAsia" w:ascii="宋体" w:hAnsi="宋体" w:eastAsia="宋体" w:cs="宋体"/>
          <w:b/>
          <w:bCs/>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pacing w:val="0"/>
          <w:sz w:val="24"/>
          <w:szCs w:val="24"/>
          <w:highlight w:val="none"/>
          <w:lang w:val="en-US" w:eastAsia="zh-CN" w:bidi="ar-SA"/>
          <w14:textFill>
            <w14:solidFill>
              <w14:schemeClr w14:val="tx1"/>
            </w14:solidFill>
          </w14:textFill>
        </w:rPr>
        <w:t xml:space="preserve">根据连财购〔2023〕4号文件精神，第（2）、（3）项可以提供《财务状况报告及税收、社会保障资金缴纳情况承诺函》，详见采购文件格式。</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rPr>
          <w:rFonts w:hint="eastAsia" w:ascii="宋体" w:hAnsi="宋体" w:cs="宋体"/>
          <w:b w:val="0"/>
          <w:bCs w:val="0"/>
          <w:color w:val="000000" w:themeColor="text1"/>
          <w:sz w:val="24"/>
          <w:szCs w:val="24"/>
          <w:highlight w:val="none"/>
          <w14:textFill>
            <w14:solidFill>
              <w14:schemeClr w14:val="tx1"/>
            </w14:solidFill>
          </w14:textFill>
        </w:rPr>
        <w:t xml:space="preserve">落实政府采购政策需满足的资格要求：</w:t>
      </w:r>
      <w:r>
        <w:rPr>
          <w:rFonts w:hint="eastAsia" w:ascii="宋体" w:hAnsi="宋体" w:cs="宋体"/>
          <w:b/>
          <w:bCs/>
          <w:color w:val="000000" w:themeColor="text1"/>
          <w:sz w:val="24"/>
          <w:szCs w:val="24"/>
          <w:highlight w:val="none"/>
          <w14:textFill>
            <w14:solidFill>
              <w14:schemeClr w14:val="tx1"/>
            </w14:solidFill>
          </w14:textFill>
        </w:rPr>
        <w:t xml:space="preserve">根据财政部、工业和信息化部关于印发《政府采购促进中心企业发展管理办法》的通知（财库〔2020〕46号）等相关文件要求，本项目专门面向中型企业、小型企业、微型企业、残疾人福利性单位、监狱企业进行采购。（符合要求的供应商须提供《中小微企业声明函》或《残疾人福利性单位声明函》或属于监狱企业的证明文件，否则投标无效）。格式详见采购文件第六章磋商响应文件格式。</w:t>
      </w:r>
      <w:r/>
    </w:p>
    <w:p>
      <w:pPr>
        <w:ind w:firstLine="482"/>
        <w:rPr>
          <w:rFonts w:hint="eastAsia" w:ascii="宋体" w:hAnsi="宋体" w:cs="宋体"/>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3. 本项目的特定资格要求</w:t>
      </w:r>
      <w:r>
        <w:rPr>
          <w:rFonts w:hint="eastAsia" w:ascii="宋体" w:hAnsi="宋体" w:cs="宋体"/>
          <w:color w:val="000000" w:themeColor="text1"/>
          <w:sz w:val="24"/>
          <w:szCs w:val="24"/>
          <w14:textFill>
            <w14:solidFill>
              <w14:schemeClr w14:val="tx1"/>
            </w14:solidFill>
          </w14:textFill>
        </w:rPr>
        <w:t xml:space="preserve">：</w:t>
      </w:r>
      <w:r/>
    </w:p>
    <w:p>
      <w:pPr>
        <w:ind w:firstLine="480"/>
        <w:jc w:val="both"/>
        <w:spacing w:before="0" w:beforeAutospacing="0" w:after="0" w:afterAutospacing="0"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（1）供应商须具备</w:t>
      </w:r>
      <w:r>
        <w:rPr>
          <w:rFonts w:hint="eastAsia" w:ascii="宋体" w:hAnsi="宋体" w:eastAsia="宋体" w:cs="宋体"/>
          <w:color w:val="000000" w:themeColor="text1"/>
          <w:sz w:val="24"/>
          <w:szCs w:val="32"/>
          <w:highlight w:val="none"/>
          <w:lang w:val="en-US" w:eastAsia="zh-CN" w:bidi="ar-SA"/>
          <w14:textFill>
            <w14:solidFill>
              <w14:schemeClr w14:val="tx1"/>
            </w14:solidFill>
          </w14:textFill>
        </w:rPr>
        <w:t xml:space="preserve">建设行政主管部门核发的</w:t>
      </w:r>
      <w:r>
        <w:rPr>
          <w:rFonts w:hint="eastAsia" w:ascii="宋体" w:hAnsi="宋体" w:cs="宋体"/>
          <w:b/>
          <w:bCs/>
          <w:color w:val="000000" w:themeColor="text1"/>
          <w:sz w:val="24"/>
          <w:szCs w:val="32"/>
          <w:highlight w:val="none"/>
          <w:lang w:val="en-US" w:eastAsia="zh-CN" w:bidi="ar-SA"/>
          <w14:textFill>
            <w14:solidFill>
              <w14:schemeClr w14:val="tx1"/>
            </w14:solidFill>
          </w14:textFill>
        </w:rPr>
        <w:t xml:space="preserve">建筑</w:t>
      </w:r>
      <w:r>
        <w:rPr>
          <w:rFonts w:hint="eastAsia" w:ascii="宋体" w:hAnsi="宋体" w:eastAsia="宋体" w:cs="宋体"/>
          <w:b/>
          <w:bCs/>
          <w:color w:val="000000" w:themeColor="text1"/>
          <w:sz w:val="24"/>
          <w:szCs w:val="32"/>
          <w:highlight w:val="none"/>
          <w:lang w:val="en-US" w:eastAsia="zh-CN" w:bidi="ar-SA"/>
          <w14:textFill>
            <w14:solidFill>
              <w14:schemeClr w14:val="tx1"/>
            </w14:solidFill>
          </w14:textFill>
        </w:rPr>
        <w:t xml:space="preserve">工程施工总承包三级及以上资质</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（有效的），且企业具备安全生产许可证（有效的）。</w:t>
      </w:r>
      <w:r/>
    </w:p>
    <w:p>
      <w:pPr>
        <w:ind w:firstLine="480"/>
        <w:jc w:val="both"/>
        <w:spacing w:before="0" w:beforeAutospacing="0" w:after="0" w:afterAutospacing="0"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（2）拟派项目负责人须具备建设行政主管部门颁发的</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房屋建筑工程注册建造师二级及以上证书（有效的），并具备有效的安全生产考核合格证（B类）；</w:t>
      </w:r>
      <w:r/>
    </w:p>
    <w:p>
      <w:pPr>
        <w:ind w:firstLine="480"/>
        <w:jc w:val="both"/>
        <w:spacing w:before="0" w:beforeAutospacing="0" w:after="0" w:afterAutospacing="0"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（3）拟派项目负责人必须为供应商的员工，提供2026年4月至今任意一个月由供应商为其缴纳的社保缴纳证明（加盖社保中心章或社保中心参保缴费证明电子专用章）；</w:t>
      </w:r>
      <w:r/>
    </w:p>
    <w:p>
      <w:pPr>
        <w:ind w:firstLine="480"/>
        <w:jc w:val="both"/>
        <w:spacing w:before="0" w:beforeAutospacing="0" w:after="0" w:afterAutospacing="0"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（4）供应商无不良行为、无借牌挂靠行为；项目负责人无在建工程等承诺，供应商（</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近</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3年）、法定代表人（</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近</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5年）、项目负责人（</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近</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5年）无行贿犯罪记录，具体时间从采购公告发布之日起倒算；供应商及项目负责人未被建设行政主管部门限制在招标项目所在地投标。（见格式“供应商承诺书”）</w:t>
      </w:r>
      <w:r/>
    </w:p>
    <w:p>
      <w:pPr>
        <w:ind w:firstLine="480"/>
        <w:jc w:val="both"/>
        <w:spacing w:before="0" w:beforeAutospacing="0" w:after="0" w:afterAutospacing="0"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本项目执行江苏省住房和城乡建设厅《关于开展建筑业企业资质动态监管工作的公告》（[2018]第6号）、连建发[2019]182号文，关于企业资质动态核查，由供应商在响应文件中作出书面承诺，若磋商响应有效期内企业资质核查不合格，将主动放弃成交供应商资格。（核查资质指竞争性磋商文件所要求的相应资质）。</w:t>
      </w:r>
      <w:r/>
    </w:p>
    <w:p>
      <w:pPr>
        <w:ind w:firstLine="480"/>
        <w:jc w:val="both"/>
        <w:spacing w:before="0" w:beforeAutospacing="0" w:after="0" w:afterAutospacing="0"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6）资格审查环节现场查询“信用中国”网站（www.creditchina.gov.cn）“中国政府采购网”（http://www.ccgp.gov.cn/），供应商被列入失信被执行人、重大税收违法案件当事人名单、政府采购严重失信行为记录名单及其他不符合《中华人民共和国政府采购法》第二十二条规定情形的，拒绝其参与政府采购活动。（响应文件中无需提供证明材料）</w:t>
      </w:r>
      <w:r/>
    </w:p>
    <w:p>
      <w:pPr>
        <w:pStyle w:val="1082"/>
        <w:ind w:firstLine="480"/>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 xml:space="preserve">（</w:t>
      </w:r>
      <w:r>
        <w:rPr>
          <w:rFonts w:hint="eastAsia" w:ascii="宋体" w:hAnsi="宋体" w:cs="宋体"/>
          <w:color w:val="000000" w:themeColor="text1"/>
          <w:sz w:val="24"/>
          <w:szCs w:val="24"/>
          <w:lang w:val="en-US" w:eastAsia="zh-CN"/>
          <w14:textFill>
            <w14:solidFill>
              <w14:schemeClr w14:val="tx1"/>
            </w14:solidFill>
          </w14:textFill>
        </w:rPr>
        <w:t xml:space="preserve">7</w:t>
      </w:r>
      <w:r>
        <w:rPr>
          <w:rFonts w:hint="eastAsia" w:ascii="宋体" w:hAnsi="宋体" w:cs="宋体"/>
          <w:color w:val="000000" w:themeColor="text1"/>
          <w:sz w:val="24"/>
          <w:szCs w:val="24"/>
          <w:lang w:val="zh-CN"/>
          <w14:textFill>
            <w14:solidFill>
              <w14:schemeClr w14:val="tx1"/>
            </w14:solidFill>
          </w14:textFill>
        </w:rPr>
        <w:t xml:space="preserve">）项目负责人是非变更后无在建工程；或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见格式“供应商承诺书”</w:t>
      </w:r>
      <w:r>
        <w:rPr>
          <w:rFonts w:hint="eastAsia" w:ascii="宋体" w:hAnsi="宋体" w:cs="宋体"/>
          <w:color w:val="000000" w:themeColor="text1"/>
          <w:sz w:val="24"/>
          <w:szCs w:val="24"/>
          <w:lang w:val="zh-CN"/>
          <w14:textFill>
            <w14:solidFill>
              <w14:schemeClr w14:val="tx1"/>
            </w14:solidFill>
          </w14:textFill>
        </w:rPr>
        <w:t xml:space="preserve">）</w:t>
      </w:r>
      <w:r/>
    </w:p>
    <w:p>
      <w:pPr>
        <w:pStyle w:val="1082"/>
        <w:ind w:firstLine="480"/>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 xml:space="preserve">注：在建工程是指处于中标/成交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bookmarkEnd w:id="35"/>
      <w:bookmarkEnd w:id="36"/>
      <w:r/>
    </w:p>
    <w:p>
      <w:pPr>
        <w:ind w:firstLine="480"/>
        <w:rPr>
          <w:rFonts w:hint="eastAsia" w:ascii="宋体" w:hAnsi="宋体"/>
          <w:color w:val="000000" w:themeColor="text1"/>
          <w:highlight w:val="none"/>
          <w14:textFill>
            <w14:solidFill>
              <w14:schemeClr w14:val="tx1"/>
            </w14:solidFill>
          </w14:textFill>
        </w:rPr>
      </w:pPr>
      <w:r/>
      <w:bookmarkStart w:id="37" w:name="_Toc35393631"/>
      <w:r/>
      <w:bookmarkStart w:id="38" w:name="_Toc35393800"/>
      <w:r>
        <w:rPr>
          <w:rFonts w:hint="eastAsia"/>
          <w:color w:val="000000" w:themeColor="text1"/>
          <w:highlight w:val="none"/>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8</w:t>
      </w:r>
      <w:r>
        <w:rPr>
          <w:rFonts w:hint="eastAsia"/>
          <w:color w:val="000000" w:themeColor="text1"/>
          <w:highlight w:val="none"/>
          <w14:textFill>
            <w14:solidFill>
              <w14:schemeClr w14:val="tx1"/>
            </w14:solidFill>
          </w14:textFill>
        </w:rPr>
        <w:t xml:space="preserve">）法律法规规定的其他条件。</w:t>
      </w:r>
      <w:r/>
    </w:p>
    <w:p>
      <w:pPr>
        <w:ind w:firstLine="48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9</w:t>
      </w:r>
      <w:r>
        <w:rPr>
          <w:rFonts w:hint="eastAsia" w:ascii="宋体" w:hAnsi="宋体" w:cs="宋体"/>
          <w:color w:val="000000" w:themeColor="text1"/>
          <w:highlight w:val="none"/>
          <w14:textFill>
            <w14:solidFill>
              <w14:schemeClr w14:val="tx1"/>
            </w14:solidFill>
          </w14:textFill>
        </w:rPr>
        <w:t xml:space="preserve">）本项目成交后不允许分包或转包。</w:t>
      </w:r>
      <w:r/>
    </w:p>
    <w:p>
      <w:pPr>
        <w:pStyle w:val="1039"/>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三、获取磋商文件</w:t>
      </w:r>
      <w:bookmarkEnd w:id="37"/>
      <w:r/>
      <w:bookmarkEnd w:id="38"/>
      <w:r/>
      <w:r/>
    </w:p>
    <w:p>
      <w:pPr>
        <w:ind w:firstLine="480"/>
        <w:jc w:val="left"/>
        <w:rPr>
          <w:rFonts w:hint="eastAsia" w:ascii="宋体" w:hAnsi="宋体" w:cs="宋体"/>
          <w:color w:val="000000" w:themeColor="text1"/>
          <w:highlight w:val="none"/>
          <w14:textFill>
            <w14:solidFill>
              <w14:schemeClr w14:val="tx1"/>
            </w14:solidFill>
          </w14:textFill>
        </w:rPr>
      </w:pPr>
      <w:r/>
      <w:bookmarkStart w:id="39" w:name="_Toc35393633"/>
      <w:r/>
      <w:bookmarkStart w:id="40" w:name="_Toc35393802"/>
      <w:r/>
      <w:bookmarkStart w:id="41" w:name="_Toc28359016"/>
      <w:r/>
      <w:bookmarkStart w:id="42" w:name="_Toc28359093"/>
      <w:r>
        <w:rPr>
          <w:rFonts w:hint="eastAsia" w:ascii="宋体" w:hAnsi="宋体" w:cs="宋体"/>
          <w:color w:val="000000" w:themeColor="text1"/>
          <w:highlight w:val="none"/>
          <w14:textFill>
            <w14:solidFill>
              <w14:schemeClr w14:val="tx1"/>
            </w14:solidFill>
          </w14:textFill>
        </w:rPr>
        <w:t xml:space="preserve">1、时间：</w:t>
      </w:r>
      <w:r>
        <w:rPr>
          <w:rFonts w:hint="eastAsia" w:ascii="宋体" w:hAnsi="宋体" w:cs="宋体"/>
          <w:b/>
          <w:bCs/>
          <w:color w:val="000000" w:themeColor="text1"/>
          <w:highlight w:val="none"/>
          <w:u w:val="single"/>
          <w14:textFill>
            <w14:solidFill>
              <w14:schemeClr w14:val="tx1"/>
            </w14:solidFill>
          </w14:textFill>
        </w:rPr>
        <w:t xml:space="preserve">2026年</w:t>
      </w:r>
      <w:r>
        <w:rPr>
          <w:rFonts w:hint="eastAsia" w:ascii="宋体" w:hAnsi="宋体" w:cs="宋体"/>
          <w:b/>
          <w:bCs/>
          <w:color w:val="000000" w:themeColor="text1"/>
          <w:highlight w:val="none"/>
          <w:u w:val="single"/>
          <w:lang w:val="en-US" w:eastAsia="zh-CN"/>
          <w14:textFill>
            <w14:solidFill>
              <w14:schemeClr w14:val="tx1"/>
            </w14:solidFill>
          </w14:textFill>
        </w:rPr>
        <w:t xml:space="preserve">10</w:t>
      </w:r>
      <w:r>
        <w:rPr>
          <w:rFonts w:hint="eastAsia" w:ascii="宋体" w:hAnsi="宋体" w:cs="宋体"/>
          <w:b/>
          <w:bCs/>
          <w:color w:val="000000" w:themeColor="text1"/>
          <w:highlight w:val="none"/>
          <w:u w:val="single"/>
          <w14:textFill>
            <w14:solidFill>
              <w14:schemeClr w14:val="tx1"/>
            </w14:solidFill>
          </w14:textFill>
        </w:rPr>
        <w:t xml:space="preserve">月</w:t>
      </w:r>
      <w:r>
        <w:rPr>
          <w:rFonts w:hint="eastAsia" w:ascii="宋体" w:hAnsi="宋体" w:cs="宋体"/>
          <w:b/>
          <w:bCs/>
          <w:color w:val="000000" w:themeColor="text1"/>
          <w:highlight w:val="none"/>
          <w:u w:val="single"/>
          <w:lang w:val="en-US" w:eastAsia="zh-CN"/>
          <w14:textFill>
            <w14:solidFill>
              <w14:schemeClr w14:val="tx1"/>
            </w14:solidFill>
          </w14:textFill>
        </w:rPr>
        <w:t xml:space="preserve">29</w:t>
      </w:r>
      <w:r>
        <w:rPr>
          <w:rFonts w:hint="eastAsia" w:ascii="宋体" w:hAnsi="宋体" w:cs="宋体"/>
          <w:b/>
          <w:bCs/>
          <w:color w:val="000000" w:themeColor="text1"/>
          <w:highlight w:val="none"/>
          <w:u w:val="single"/>
          <w14:textFill>
            <w14:solidFill>
              <w14:schemeClr w14:val="tx1"/>
            </w14:solidFill>
          </w14:textFill>
        </w:rPr>
        <w:t xml:space="preserve">日至2026年</w:t>
      </w:r>
      <w:r>
        <w:rPr>
          <w:rFonts w:hint="eastAsia" w:ascii="宋体" w:hAnsi="宋体" w:cs="宋体"/>
          <w:b/>
          <w:bCs/>
          <w:color w:val="000000" w:themeColor="text1"/>
          <w:highlight w:val="none"/>
          <w:u w:val="single"/>
          <w:lang w:val="en-US" w:eastAsia="zh-CN"/>
          <w14:textFill>
            <w14:solidFill>
              <w14:schemeClr w14:val="tx1"/>
            </w14:solidFill>
          </w14:textFill>
        </w:rPr>
        <w:t xml:space="preserve">11</w:t>
      </w:r>
      <w:r>
        <w:rPr>
          <w:rFonts w:hint="eastAsia" w:ascii="宋体" w:hAnsi="宋体" w:cs="宋体"/>
          <w:b/>
          <w:bCs/>
          <w:color w:val="000000" w:themeColor="text1"/>
          <w:highlight w:val="none"/>
          <w:u w:val="single"/>
          <w14:textFill>
            <w14:solidFill>
              <w14:schemeClr w14:val="tx1"/>
            </w14:solidFill>
          </w14:textFill>
        </w:rPr>
        <w:t xml:space="preserve">月</w:t>
      </w:r>
      <w:r>
        <w:rPr>
          <w:rFonts w:hint="eastAsia" w:ascii="宋体" w:hAnsi="宋体" w:cs="宋体"/>
          <w:b/>
          <w:bCs/>
          <w:color w:val="000000" w:themeColor="text1"/>
          <w:highlight w:val="none"/>
          <w:u w:val="single"/>
          <w:lang w:val="en-US" w:eastAsia="zh-CN"/>
          <w14:textFill>
            <w14:solidFill>
              <w14:schemeClr w14:val="tx1"/>
            </w14:solidFill>
          </w14:textFill>
        </w:rPr>
        <w:t xml:space="preserve">5</w:t>
      </w:r>
      <w:r>
        <w:rPr>
          <w:rFonts w:hint="eastAsia" w:ascii="宋体" w:hAnsi="宋体" w:cs="宋体"/>
          <w:b/>
          <w:bCs/>
          <w:color w:val="000000" w:themeColor="text1"/>
          <w:highlight w:val="none"/>
          <w:u w:val="single"/>
          <w14:textFill>
            <w14:solidFill>
              <w14:schemeClr w14:val="tx1"/>
            </w14:solidFill>
          </w14:textFill>
        </w:rPr>
        <w:t xml:space="preserve">日</w:t>
      </w:r>
      <w:r>
        <w:rPr>
          <w:rFonts w:hint="eastAsia" w:ascii="宋体" w:hAnsi="宋体" w:cs="宋体"/>
          <w:color w:val="000000" w:themeColor="text1"/>
          <w:highlight w:val="none"/>
          <w14:textFill>
            <w14:solidFill>
              <w14:schemeClr w14:val="tx1"/>
            </w14:solidFill>
          </w14:textFill>
        </w:rPr>
        <w:t xml:space="preserve">（北京时间）；</w:t>
      </w:r>
      <w:r/>
    </w:p>
    <w:p>
      <w:pPr>
        <w:ind w:firstLine="480"/>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2、方式：在“江苏政府采购网”自行免费下载磋商文件；</w:t>
      </w:r>
      <w:r/>
    </w:p>
    <w:p>
      <w:pPr>
        <w:ind w:firstLine="480"/>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3、售价：人民币0元。</w:t>
      </w:r>
      <w:r/>
    </w:p>
    <w:p>
      <w:pPr>
        <w:pStyle w:val="1039"/>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四、提交响应文件截止时间和地点</w:t>
      </w:r>
      <w:bookmarkStart w:id="923" w:name="_GoBack"/>
      <w:r/>
      <w:bookmarkEnd w:id="923"/>
      <w:r/>
      <w:r/>
    </w:p>
    <w:p>
      <w:pPr>
        <w:ind w:firstLine="48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1、电子响应文件递交截止时间：</w:t>
      </w:r>
      <w:r/>
    </w:p>
    <w:p>
      <w:pPr>
        <w:ind w:firstLine="48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时间：</w:t>
      </w:r>
      <w:r>
        <w:rPr>
          <w:rFonts w:hint="eastAsia" w:ascii="宋体" w:hAnsi="宋体" w:cs="宋体"/>
          <w:b/>
          <w:bCs/>
          <w:color w:val="000000" w:themeColor="text1"/>
          <w:szCs w:val="28"/>
          <w:highlight w:val="none"/>
          <w:u w:val="single"/>
          <w14:textFill>
            <w14:solidFill>
              <w14:schemeClr w14:val="tx1"/>
            </w14:solidFill>
          </w14:textFill>
        </w:rPr>
        <w:t xml:space="preserve">2026年</w:t>
      </w:r>
      <w:r>
        <w:rPr>
          <w:rFonts w:hint="eastAsia" w:ascii="宋体" w:hAnsi="宋体" w:cs="宋体"/>
          <w:b/>
          <w:bCs/>
          <w:color w:val="000000" w:themeColor="text1"/>
          <w:szCs w:val="28"/>
          <w:highlight w:val="none"/>
          <w:u w:val="single"/>
          <w:lang w:val="en-US" w:eastAsia="zh-CN"/>
          <w14:textFill>
            <w14:solidFill>
              <w14:schemeClr w14:val="tx1"/>
            </w14:solidFill>
          </w14:textFill>
        </w:rPr>
        <w:t xml:space="preserve">11</w:t>
      </w:r>
      <w:r>
        <w:rPr>
          <w:rFonts w:hint="eastAsia" w:ascii="宋体" w:hAnsi="宋体" w:cs="宋体"/>
          <w:b/>
          <w:bCs/>
          <w:color w:val="000000" w:themeColor="text1"/>
          <w:szCs w:val="28"/>
          <w:highlight w:val="none"/>
          <w:u w:val="single"/>
          <w14:textFill>
            <w14:solidFill>
              <w14:schemeClr w14:val="tx1"/>
            </w14:solidFill>
          </w14:textFill>
        </w:rPr>
        <w:t xml:space="preserve">月</w:t>
      </w:r>
      <w:r>
        <w:rPr>
          <w:rFonts w:hint="eastAsia" w:ascii="宋体" w:hAnsi="宋体" w:cs="宋体"/>
          <w:b/>
          <w:bCs/>
          <w:color w:val="000000" w:themeColor="text1"/>
          <w:szCs w:val="28"/>
          <w:highlight w:val="none"/>
          <w:u w:val="single"/>
          <w:lang w:val="en-US" w:eastAsia="zh-CN"/>
          <w14:textFill>
            <w14:solidFill>
              <w14:schemeClr w14:val="tx1"/>
            </w14:solidFill>
          </w14:textFill>
        </w:rPr>
        <w:t xml:space="preserve">11</w:t>
      </w:r>
      <w:r>
        <w:rPr>
          <w:rFonts w:hint="eastAsia" w:ascii="宋体" w:hAnsi="宋体" w:cs="宋体"/>
          <w:b/>
          <w:bCs/>
          <w:color w:val="000000" w:themeColor="text1"/>
          <w:szCs w:val="28"/>
          <w:highlight w:val="none"/>
          <w:u w:val="single"/>
          <w14:textFill>
            <w14:solidFill>
              <w14:schemeClr w14:val="tx1"/>
            </w14:solidFill>
          </w14:textFill>
        </w:rPr>
        <w:t xml:space="preserve">日</w:t>
      </w:r>
      <w:r>
        <w:rPr>
          <w:rFonts w:hint="eastAsia" w:ascii="宋体" w:hAnsi="宋体" w:cs="宋体"/>
          <w:b/>
          <w:bCs/>
          <w:color w:val="000000" w:themeColor="text1"/>
          <w:szCs w:val="28"/>
          <w:highlight w:val="none"/>
          <w:u w:val="single"/>
          <w:lang w:val="en-US" w:eastAsia="zh-CN"/>
          <w14:textFill>
            <w14:solidFill>
              <w14:schemeClr w14:val="tx1"/>
            </w14:solidFill>
          </w14:textFill>
        </w:rPr>
        <w:t xml:space="preserve">9</w:t>
      </w:r>
      <w:r>
        <w:rPr>
          <w:rFonts w:hint="eastAsia" w:ascii="宋体" w:hAnsi="宋体" w:cs="宋体"/>
          <w:b/>
          <w:bCs/>
          <w:color w:val="000000" w:themeColor="text1"/>
          <w:szCs w:val="28"/>
          <w:highlight w:val="none"/>
          <w:u w:val="single"/>
          <w14:textFill>
            <w14:solidFill>
              <w14:schemeClr w14:val="tx1"/>
            </w14:solidFill>
          </w14:textFill>
        </w:rPr>
        <w:t xml:space="preserve">:00:00</w:t>
      </w:r>
      <w:r>
        <w:rPr>
          <w:rFonts w:hint="eastAsia" w:ascii="宋体" w:hAnsi="宋体" w:cs="宋体"/>
          <w:color w:val="000000" w:themeColor="text1"/>
          <w:highlight w:val="none"/>
          <w14:textFill>
            <w14:solidFill>
              <w14:schemeClr w14:val="tx1"/>
            </w14:solidFill>
          </w14:textFill>
        </w:rPr>
        <w:t xml:space="preserve">（北京时间）</w:t>
      </w:r>
      <w:r/>
    </w:p>
    <w:p>
      <w:pPr>
        <w:ind w:firstLine="48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2、开启时间：</w:t>
      </w:r>
      <w:r/>
    </w:p>
    <w:p>
      <w:pPr>
        <w:ind w:firstLine="48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时间：</w:t>
      </w:r>
      <w:r>
        <w:rPr>
          <w:rFonts w:hint="eastAsia" w:ascii="宋体" w:hAnsi="宋体" w:cs="宋体"/>
          <w:b/>
          <w:bCs/>
          <w:color w:val="000000" w:themeColor="text1"/>
          <w:szCs w:val="28"/>
          <w:highlight w:val="none"/>
          <w:u w:val="single"/>
          <w14:textFill>
            <w14:solidFill>
              <w14:schemeClr w14:val="tx1"/>
            </w14:solidFill>
          </w14:textFill>
        </w:rPr>
        <w:t xml:space="preserve">2026年</w:t>
      </w:r>
      <w:r>
        <w:rPr>
          <w:rFonts w:hint="eastAsia" w:ascii="宋体" w:hAnsi="宋体" w:cs="宋体"/>
          <w:b/>
          <w:bCs/>
          <w:color w:val="000000" w:themeColor="text1"/>
          <w:szCs w:val="28"/>
          <w:highlight w:val="none"/>
          <w:u w:val="single"/>
          <w:lang w:val="en-US" w:eastAsia="zh-CN"/>
          <w14:textFill>
            <w14:solidFill>
              <w14:schemeClr w14:val="tx1"/>
            </w14:solidFill>
          </w14:textFill>
        </w:rPr>
        <w:t xml:space="preserve">11</w:t>
      </w:r>
      <w:r>
        <w:rPr>
          <w:rFonts w:hint="eastAsia" w:ascii="宋体" w:hAnsi="宋体" w:cs="宋体"/>
          <w:b/>
          <w:bCs/>
          <w:color w:val="000000" w:themeColor="text1"/>
          <w:szCs w:val="28"/>
          <w:highlight w:val="none"/>
          <w:u w:val="single"/>
          <w14:textFill>
            <w14:solidFill>
              <w14:schemeClr w14:val="tx1"/>
            </w14:solidFill>
          </w14:textFill>
        </w:rPr>
        <w:t xml:space="preserve">月</w:t>
      </w:r>
      <w:r>
        <w:rPr>
          <w:rFonts w:hint="eastAsia" w:ascii="宋体" w:hAnsi="宋体" w:cs="宋体"/>
          <w:b/>
          <w:bCs/>
          <w:color w:val="000000" w:themeColor="text1"/>
          <w:szCs w:val="28"/>
          <w:highlight w:val="none"/>
          <w:u w:val="single"/>
          <w:lang w:val="en-US" w:eastAsia="zh-CN"/>
          <w14:textFill>
            <w14:solidFill>
              <w14:schemeClr w14:val="tx1"/>
            </w14:solidFill>
          </w14:textFill>
        </w:rPr>
        <w:t xml:space="preserve">11</w:t>
      </w:r>
      <w:r>
        <w:rPr>
          <w:rFonts w:hint="eastAsia" w:ascii="宋体" w:hAnsi="宋体" w:cs="宋体"/>
          <w:b/>
          <w:bCs/>
          <w:color w:val="000000" w:themeColor="text1"/>
          <w:szCs w:val="28"/>
          <w:highlight w:val="none"/>
          <w:u w:val="single"/>
          <w14:textFill>
            <w14:solidFill>
              <w14:schemeClr w14:val="tx1"/>
            </w14:solidFill>
          </w14:textFill>
        </w:rPr>
        <w:t xml:space="preserve">日</w:t>
      </w:r>
      <w:r>
        <w:rPr>
          <w:rFonts w:hint="eastAsia" w:ascii="宋体" w:hAnsi="宋体" w:cs="宋体"/>
          <w:b/>
          <w:bCs/>
          <w:color w:val="000000" w:themeColor="text1"/>
          <w:szCs w:val="28"/>
          <w:highlight w:val="none"/>
          <w:u w:val="single"/>
          <w:lang w:val="en-US" w:eastAsia="zh-CN"/>
          <w14:textFill>
            <w14:solidFill>
              <w14:schemeClr w14:val="tx1"/>
            </w14:solidFill>
          </w14:textFill>
        </w:rPr>
        <w:t xml:space="preserve">9</w:t>
      </w:r>
      <w:r>
        <w:rPr>
          <w:rFonts w:hint="eastAsia" w:ascii="宋体" w:hAnsi="宋体" w:cs="宋体"/>
          <w:b/>
          <w:bCs/>
          <w:color w:val="000000" w:themeColor="text1"/>
          <w:szCs w:val="28"/>
          <w:highlight w:val="none"/>
          <w:u w:val="single"/>
          <w14:textFill>
            <w14:solidFill>
              <w14:schemeClr w14:val="tx1"/>
            </w14:solidFill>
          </w14:textFill>
        </w:rPr>
        <w:t xml:space="preserve">:00:00</w:t>
      </w:r>
      <w:r>
        <w:rPr>
          <w:rFonts w:hint="eastAsia" w:ascii="宋体" w:hAnsi="宋体" w:cs="宋体"/>
          <w:color w:val="000000" w:themeColor="text1"/>
          <w:highlight w:val="none"/>
          <w14:textFill>
            <w14:solidFill>
              <w14:schemeClr w14:val="tx1"/>
            </w14:solidFill>
          </w14:textFill>
        </w:rPr>
        <w:t xml:space="preserve">（北京时间）</w:t>
      </w:r>
      <w:r/>
    </w:p>
    <w:p>
      <w:pPr>
        <w:ind w:firstLine="422"/>
        <w:spacing w:line="500" w:lineRule="exact"/>
        <w:rPr>
          <w:rFonts w:hint="eastAsia"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注：</w:t>
      </w:r>
      <w:r>
        <w:rPr>
          <w:rFonts w:hint="eastAsia" w:ascii="宋体" w:hAnsi="宋体" w:cs="宋体"/>
          <w:color w:val="000000" w:themeColor="text1"/>
          <w:highlight w:val="none"/>
          <w14:textFill>
            <w14:solidFill>
              <w14:schemeClr w14:val="tx1"/>
            </w14:solidFill>
          </w14:textFill>
        </w:rPr>
        <w:t xml:space="preserve">各供应商请关注开标大厅交流区，在开标结束后，请勿离开开标大厅，待资格审查和商务技术审查完毕，所有的响应供应商须在磋商小组规定时间内填写并提交最后报价，</w:t>
      </w:r>
      <w:r>
        <w:rPr>
          <w:rFonts w:hint="eastAsia" w:ascii="宋体" w:hAnsi="宋体" w:cs="宋体"/>
          <w:b/>
          <w:bCs/>
          <w:color w:val="000000" w:themeColor="text1"/>
          <w:highlight w:val="none"/>
          <w14:textFill>
            <w14:solidFill>
              <w14:schemeClr w14:val="tx1"/>
            </w14:solidFill>
          </w14:textFill>
        </w:rPr>
        <w:t xml:space="preserve">未在磋商小组规定的时间内完成最后报价的视为放弃磋商，其磋商响应按无效响应处理。</w:t>
      </w:r>
      <w:r/>
    </w:p>
    <w:p>
      <w:pPr>
        <w:ind w:firstLine="42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3、</w:t>
      </w:r>
      <w:r>
        <w:rPr>
          <w:rFonts w:hint="eastAsia" w:ascii="宋体" w:hAnsi="宋体" w:cs="宋体"/>
          <w:color w:val="000000" w:themeColor="text1"/>
          <w:sz w:val="24"/>
          <w:szCs w:val="24"/>
          <w14:textFill>
            <w14:solidFill>
              <w14:schemeClr w14:val="tx1"/>
            </w14:solidFill>
          </w14:textFill>
        </w:rPr>
        <w:t xml:space="preserve">线上开标地点：“苏采云”系统（网址：https://jszfcg.jsczt.cn/jszc/login）“开标大厅”。</w:t>
      </w:r>
      <w:r/>
    </w:p>
    <w:p>
      <w:pPr>
        <w:ind w:firstLine="480"/>
        <w:spacing w:line="500" w:lineRule="exact"/>
        <w:rPr>
          <w:rFonts w:hint="eastAsia" w:ascii="宋体" w:hAnsi="宋体" w:cs="宋体"/>
          <w:bCs/>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4、</w:t>
      </w:r>
      <w:bookmarkEnd w:id="39"/>
      <w:r/>
      <w:bookmarkEnd w:id="40"/>
      <w:r/>
      <w:bookmarkEnd w:id="41"/>
      <w:r/>
      <w:bookmarkEnd w:id="42"/>
      <w:r>
        <w:rPr>
          <w:rFonts w:hint="eastAsia" w:ascii="宋体" w:hAnsi="宋体" w:cs="宋体"/>
          <w:color w:val="000000" w:themeColor="text1"/>
          <w:highlight w:val="none"/>
          <w14:textFill>
            <w14:solidFill>
              <w14:schemeClr w14:val="tx1"/>
            </w14:solidFill>
          </w14:textFill>
        </w:rPr>
        <w:t xml:space="preserve">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cs="宋体"/>
          <w:b/>
          <w:color w:val="000000" w:themeColor="text1"/>
          <w:highlight w:val="none"/>
          <w14:textFill>
            <w14:solidFill>
              <w14:schemeClr w14:val="tx1"/>
            </w14:solidFill>
          </w14:textFill>
        </w:rPr>
        <w:t xml:space="preserve">投标供应商解密限定在开标后30分钟之内完成</w:t>
      </w:r>
      <w:r>
        <w:rPr>
          <w:rFonts w:hint="eastAsia" w:ascii="宋体" w:hAnsi="宋体" w:cs="宋体"/>
          <w:color w:val="000000" w:themeColor="text1"/>
          <w:highlight w:val="none"/>
          <w14:textFill>
            <w14:solidFill>
              <w14:schemeClr w14:val="tx1"/>
            </w14:solidFill>
          </w14:textFill>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pStyle w:val="1039"/>
        <w:rPr>
          <w:rFonts w:hint="eastAsia" w:ascii="宋体" w:hAnsi="宋体" w:cs="宋体"/>
          <w:color w:val="000000" w:themeColor="text1"/>
          <w:sz w:val="24"/>
          <w:szCs w:val="24"/>
          <w14:textFill>
            <w14:solidFill>
              <w14:schemeClr w14:val="tx1"/>
            </w14:solidFill>
          </w14:textFill>
        </w:rPr>
      </w:pPr>
      <w:r/>
      <w:bookmarkStart w:id="43" w:name="_Toc35393803"/>
      <w:r/>
      <w:bookmarkStart w:id="44" w:name="_Toc28359017"/>
      <w:r/>
      <w:bookmarkStart w:id="45" w:name="_Toc28359094"/>
      <w:r/>
      <w:bookmarkStart w:id="46" w:name="_Toc35393634"/>
      <w:r>
        <w:rPr>
          <w:rFonts w:hint="eastAsia" w:ascii="宋体" w:hAnsi="宋体" w:cs="宋体"/>
          <w:color w:val="000000" w:themeColor="text1"/>
          <w:sz w:val="24"/>
          <w:szCs w:val="24"/>
          <w14:textFill>
            <w14:solidFill>
              <w14:schemeClr w14:val="tx1"/>
            </w14:solidFill>
          </w14:textFill>
        </w:rPr>
        <w:t xml:space="preserve">五、公告期限</w:t>
      </w:r>
      <w:bookmarkEnd w:id="43"/>
      <w:r/>
      <w:bookmarkEnd w:id="44"/>
      <w:r/>
      <w:bookmarkEnd w:id="45"/>
      <w:r/>
      <w:bookmarkEnd w:id="46"/>
      <w:r/>
      <w:r/>
    </w:p>
    <w:p>
      <w:pPr>
        <w:ind w:firstLine="480"/>
        <w:rPr>
          <w:rFonts w:hint="eastAsia" w:ascii="宋体" w:hAnsi="宋体" w:cs="宋体"/>
          <w:color w:val="000000" w:themeColor="text1"/>
          <w:sz w:val="24"/>
          <w:szCs w:val="24"/>
          <w14:textFill>
            <w14:solidFill>
              <w14:schemeClr w14:val="tx1"/>
            </w14:solidFill>
          </w14:textFill>
        </w:rPr>
      </w:pPr>
      <w:r>
        <w:rPr>
          <w:rFonts w:hint="eastAsia"/>
          <w:color w:val="000000" w:themeColor="text1"/>
          <w:highlight w:val="none"/>
          <w14:textFill>
            <w14:solidFill>
              <w14:schemeClr w14:val="tx1"/>
            </w14:solidFill>
          </w14:textFill>
        </w:rPr>
        <w:t xml:space="preserve">自本公告发布之日起3个工作日。</w:t>
      </w:r>
      <w:r/>
    </w:p>
    <w:p>
      <w:pPr>
        <w:pStyle w:val="1039"/>
        <w:rPr>
          <w:rFonts w:hint="eastAsia" w:ascii="宋体" w:hAnsi="宋体" w:cs="宋体"/>
          <w:color w:val="000000" w:themeColor="text1"/>
          <w:sz w:val="24"/>
          <w:szCs w:val="24"/>
          <w14:textFill>
            <w14:solidFill>
              <w14:schemeClr w14:val="tx1"/>
            </w14:solidFill>
          </w14:textFill>
        </w:rPr>
      </w:pPr>
      <w:r/>
      <w:bookmarkStart w:id="47" w:name="_Toc35393804"/>
      <w:r/>
      <w:bookmarkStart w:id="48" w:name="_Toc35393635"/>
      <w:r>
        <w:rPr>
          <w:rFonts w:hint="eastAsia" w:ascii="宋体" w:hAnsi="宋体" w:cs="宋体"/>
          <w:color w:val="000000" w:themeColor="text1"/>
          <w:sz w:val="24"/>
          <w:szCs w:val="24"/>
          <w14:textFill>
            <w14:solidFill>
              <w14:schemeClr w14:val="tx1"/>
            </w14:solidFill>
          </w14:textFill>
        </w:rPr>
        <w:t xml:space="preserve">六、其他补充事宜</w:t>
      </w:r>
      <w:bookmarkEnd w:id="47"/>
      <w:r/>
      <w:bookmarkEnd w:id="48"/>
      <w:r/>
      <w:r/>
    </w:p>
    <w:p>
      <w:pPr>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1.本次磋商采购不收取保证金，采购文件中涉及磋商保证金的事项，均按免收磋商保证金执行。</w:t>
      </w:r>
      <w:r/>
    </w:p>
    <w:p>
      <w:pPr>
        <w:ind w:firstLine="48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w:t>
      </w:r>
      <w:r>
        <w:rPr>
          <w:rFonts w:hint="eastAsia" w:ascii="宋体" w:hAnsi="宋体" w:cs="宋体"/>
          <w:color w:val="000000" w:themeColor="text1"/>
          <w:highlight w:val="none"/>
          <w:lang w:val="en-US"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响应文件有效期：自磋商截止时间后120天内有效。</w:t>
      </w:r>
      <w:r/>
    </w:p>
    <w:p>
      <w:pPr>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3.</w:t>
      </w:r>
      <w:r>
        <w:rPr>
          <w:rFonts w:hint="eastAsia" w:ascii="宋体" w:hAnsi="宋体" w:cs="宋体"/>
          <w:b/>
          <w:bCs/>
          <w:color w:val="000000" w:themeColor="text1"/>
          <w:sz w:val="24"/>
          <w:szCs w:val="24"/>
          <w14:textFill>
            <w14:solidFill>
              <w14:schemeClr w14:val="tx1"/>
            </w14:solidFill>
          </w14:textFill>
        </w:rPr>
        <w:t xml:space="preserve">本磋商文件中资格审查部分、项目需求</w:t>
      </w:r>
      <w:r>
        <w:rPr>
          <w:rFonts w:hint="eastAsia" w:ascii="宋体" w:hAnsi="宋体" w:cs="宋体"/>
          <w:b/>
          <w:bCs/>
          <w:i/>
          <w:iCs/>
          <w:color w:val="000000" w:themeColor="text1"/>
          <w:sz w:val="24"/>
          <w:szCs w:val="24"/>
          <w:u w:val="single"/>
          <w14:textFill>
            <w14:solidFill>
              <w14:schemeClr w14:val="tx1"/>
            </w14:solidFill>
          </w14:textFill>
        </w:rPr>
        <w:t xml:space="preserve">斜体且有下划线</w:t>
      </w:r>
      <w:r>
        <w:rPr>
          <w:rFonts w:hint="eastAsia" w:ascii="宋体" w:hAnsi="宋体" w:cs="宋体"/>
          <w:b/>
          <w:bCs/>
          <w:color w:val="000000" w:themeColor="text1"/>
          <w:sz w:val="24"/>
          <w:szCs w:val="24"/>
          <w14:textFill>
            <w14:solidFill>
              <w14:schemeClr w14:val="tx1"/>
            </w14:solidFill>
          </w14:textFill>
        </w:rPr>
        <w:t xml:space="preserve">部分为实质性要求和条件，如不满足将按无效响应处理。</w:t>
      </w:r>
      <w:r/>
    </w:p>
    <w:p>
      <w:pPr>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4</w:t>
      </w:r>
      <w:r>
        <w:rPr>
          <w:rFonts w:hint="eastAsia" w:ascii="宋体" w:hAnsi="宋体" w:cs="宋体"/>
          <w:color w:val="000000" w:themeColor="text1"/>
          <w:sz w:val="24"/>
          <w:szCs w:val="24"/>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无论出于何种原因，采购人可以对已发出的采购文件进行修改、补充或变更，其内容作为采购文件的重要组成部分，请各供应商关注江苏政府采购网。若因供应商自身原因未及时关注本项目有关修改、补充或变更信息，导致投标文件编制或提交失误，由此造成的一切损失由供应商自行承担。</w:t>
      </w:r>
      <w:r/>
    </w:p>
    <w:p>
      <w:pPr>
        <w:ind w:firstLine="480"/>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5.</w:t>
      </w:r>
      <w:r>
        <w:rPr>
          <w:rFonts w:hint="eastAsia" w:ascii="宋体" w:hAnsi="宋体" w:cs="宋体"/>
          <w:b/>
          <w:bCs/>
          <w:color w:val="000000" w:themeColor="text1"/>
          <w:szCs w:val="28"/>
          <w:highlight w:val="none"/>
          <w:lang w:bidi="ar"/>
          <w14:textFill>
            <w14:solidFill>
              <w14:schemeClr w14:val="tx1"/>
            </w14:solidFill>
          </w14:textFill>
        </w:rPr>
        <w:t xml:space="preserve">本项目采购方式为竞争性磋商，评审过程中依次有磋商环节和二次（最后）报价环节，供应商须在开标会议结束后，等待磋商指令；磋商环节结束后，供应商须在报价环节等候报价。评审过程中不再另行通知，如供应商因个人原因错过相应环节，责任自负。</w:t>
      </w:r>
      <w:r/>
    </w:p>
    <w:p>
      <w:pPr>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6</w:t>
      </w:r>
      <w:r>
        <w:rPr>
          <w:rFonts w:hint="eastAsia" w:ascii="宋体" w:hAnsi="宋体" w:cs="宋体"/>
          <w:color w:val="000000" w:themeColor="text1"/>
          <w:sz w:val="24"/>
          <w:szCs w:val="24"/>
          <w14:textFill>
            <w14:solidFill>
              <w14:schemeClr w14:val="tx1"/>
            </w14:solidFill>
          </w14:textFill>
        </w:rPr>
        <w:t xml:space="preserve">.请各供应商充分考虑项目周期，谨慎参与交易，中标后不得以任何理由放弃中标资格或不按规定履约。</w:t>
      </w:r>
      <w:r/>
    </w:p>
    <w:p>
      <w:pPr>
        <w:pStyle w:val="1935"/>
        <w:rPr>
          <w:rFonts w:hint="eastAsia" w:ascii="宋体" w:hAnsi="宋体"/>
          <w:b w:val="0"/>
          <w:bCs w:val="0"/>
          <w:color w:val="000000" w:themeColor="text1"/>
          <w:sz w:val="21"/>
          <w:szCs w:val="21"/>
          <w:highlight w:val="none"/>
          <w14:textFill>
            <w14:solidFill>
              <w14:schemeClr w14:val="tx1"/>
            </w14:solidFill>
          </w14:textFill>
        </w:rPr>
      </w:pPr>
      <w:r/>
      <w:bookmarkStart w:id="49" w:name="_Toc28359095"/>
      <w:r/>
      <w:bookmarkStart w:id="50" w:name="_Toc35393636"/>
      <w:r/>
      <w:bookmarkStart w:id="51" w:name="_Toc35393805"/>
      <w:r/>
      <w:bookmarkStart w:id="52" w:name="_Toc28359018"/>
      <w:r>
        <w:rPr>
          <w:rFonts w:hint="eastAsia" w:ascii="宋体" w:hAnsi="宋体" w:cs="宋体"/>
          <w:color w:val="000000" w:themeColor="text1"/>
          <w:sz w:val="24"/>
          <w:szCs w:val="24"/>
          <w14:textFill>
            <w14:solidFill>
              <w14:schemeClr w14:val="tx1"/>
            </w14:solidFill>
          </w14:textFill>
        </w:rPr>
        <w:t xml:space="preserve">七、</w:t>
      </w:r>
      <w:bookmarkEnd w:id="49"/>
      <w:r/>
      <w:bookmarkEnd w:id="50"/>
      <w:r/>
      <w:bookmarkEnd w:id="51"/>
      <w:r/>
      <w:bookmarkEnd w:id="52"/>
      <w:r>
        <w:rPr>
          <w:rFonts w:hint="eastAsia" w:ascii="宋体" w:hAnsi="宋体"/>
          <w:color w:val="000000" w:themeColor="text1"/>
          <w:sz w:val="28"/>
          <w:szCs w:val="28"/>
          <w:highlight w:val="none"/>
          <w14:textFill>
            <w14:solidFill>
              <w14:schemeClr w14:val="tx1"/>
            </w14:solidFill>
          </w14:textFill>
        </w:rPr>
        <w:t xml:space="preserve">凡对本次采购提出询问，请按以下方式联系</w:t>
      </w:r>
      <w:r/>
    </w:p>
    <w:p>
      <w:pPr>
        <w:ind w:firstLine="480"/>
        <w:jc w:val="left"/>
        <w:rPr>
          <w:rFonts w:hint="eastAsia" w:ascii="宋体" w:hAnsi="宋体" w:cs="宋体"/>
          <w:color w:val="000000" w:themeColor="text1"/>
          <w:sz w:val="24"/>
          <w:szCs w:val="24"/>
          <w14:textFill>
            <w14:solidFill>
              <w14:schemeClr w14:val="tx1"/>
            </w14:solidFill>
          </w14:textFill>
        </w:rPr>
      </w:pPr>
      <w:r/>
      <w:bookmarkStart w:id="53" w:name="OLE_LINK3"/>
      <w:r>
        <w:rPr>
          <w:rFonts w:hint="eastAsia" w:ascii="宋体" w:hAnsi="宋体" w:cs="宋体"/>
          <w:color w:val="000000" w:themeColor="text1"/>
          <w:sz w:val="24"/>
          <w:szCs w:val="24"/>
          <w14:textFill>
            <w14:solidFill>
              <w14:schemeClr w14:val="tx1"/>
            </w14:solidFill>
          </w14:textFill>
        </w:rPr>
        <w:t xml:space="preserve">1.采购人信息</w:t>
      </w:r>
      <w:r/>
    </w:p>
    <w:p>
      <w:pPr>
        <w:ind w:firstLine="480"/>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名    称：东海县山左口中学</w:t>
      </w:r>
      <w:r/>
    </w:p>
    <w:p>
      <w:pPr>
        <w:ind w:firstLine="480"/>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地    址：江苏省连云港市东海县山左口乡中学路9号</w:t>
      </w:r>
      <w:r/>
    </w:p>
    <w:p>
      <w:pPr>
        <w:ind w:firstLine="48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项目联系人：范景启</w:t>
      </w:r>
      <w:r/>
    </w:p>
    <w:p>
      <w:pPr>
        <w:ind w:firstLine="48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联系方式：13951252350</w:t>
      </w:r>
      <w:r/>
    </w:p>
    <w:p>
      <w:pPr>
        <w:ind w:firstLine="480"/>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2.采购代理机构信息</w:t>
      </w:r>
      <w:r/>
    </w:p>
    <w:p>
      <w:pPr>
        <w:ind w:firstLine="480"/>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名    称：中企华建友工程管理有限公司</w:t>
      </w:r>
      <w:r/>
    </w:p>
    <w:p>
      <w:pPr>
        <w:ind w:firstLine="480"/>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地    址：江苏省连云港市海州区秦东门大街382号兴亿达大厦14楼  </w:t>
      </w:r>
      <w:r/>
    </w:p>
    <w:p>
      <w:pPr>
        <w:ind w:firstLine="480"/>
        <w:jc w:val="left"/>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联 系 人：李莹</w:t>
      </w:r>
      <w:r/>
    </w:p>
    <w:p>
      <w:pPr>
        <w:ind w:firstLine="480"/>
        <w:jc w:val="left"/>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联系方式：</w:t>
      </w:r>
      <w:r>
        <w:rPr>
          <w:rFonts w:hint="eastAsia" w:ascii="宋体" w:hAnsi="宋体" w:cs="宋体"/>
          <w:color w:val="000000" w:themeColor="text1"/>
          <w:sz w:val="24"/>
          <w:szCs w:val="24"/>
          <w:lang w:val="en-US" w:eastAsia="zh-CN"/>
          <w14:textFill>
            <w14:solidFill>
              <w14:schemeClr w14:val="tx1"/>
            </w14:solidFill>
          </w14:textFill>
        </w:rPr>
        <w:t xml:space="preserve">18936580666</w:t>
      </w:r>
      <w:r/>
    </w:p>
    <w:p>
      <w:pPr>
        <w:ind w:firstLine="480"/>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3.项目联系方式</w:t>
      </w:r>
      <w:bookmarkEnd w:id="53"/>
      <w:r/>
      <w:r/>
    </w:p>
    <w:p>
      <w:pPr>
        <w:ind w:firstLine="480"/>
        <w:jc w:val="left"/>
      </w:pPr>
      <w:r>
        <w:rPr>
          <w:rFonts w:hint="eastAsia" w:ascii="宋体" w:hAnsi="宋体" w:cs="宋体"/>
          <w:color w:val="000000" w:themeColor="text1"/>
          <w:sz w:val="24"/>
          <w:szCs w:val="24"/>
          <w:lang w:val="en-US" w:eastAsia="zh-CN"/>
          <w14:textFill>
            <w14:solidFill>
              <w14:schemeClr w14:val="tx1"/>
            </w14:solidFill>
          </w14:textFill>
        </w:rPr>
        <w:t xml:space="preserve">项目</w:t>
      </w:r>
      <w:r>
        <w:rPr>
          <w:rFonts w:hint="eastAsia" w:ascii="宋体" w:hAnsi="宋体" w:cs="宋体"/>
          <w:color w:val="000000" w:themeColor="text1"/>
          <w:sz w:val="24"/>
          <w:szCs w:val="24"/>
          <w:lang w:val="en-US" w:eastAsia="zh-CN"/>
          <w14:textFill>
            <w14:solidFill>
              <w14:schemeClr w14:val="tx1"/>
            </w14:solidFill>
          </w14:textFill>
        </w:rPr>
        <w:t xml:space="preserve">联系人：李莹</w:t>
      </w:r>
      <w:r>
        <w:rPr>
          <w:rFonts w:hint="default" w:ascii="宋体" w:hAnsi="宋体" w:eastAsia="宋体" w:cs="宋体"/>
          <w:color w:val="000000" w:themeColor="text1"/>
          <w:sz w:val="24"/>
          <w:szCs w:val="24"/>
          <w:lang w:val="en-US" w:eastAsia="zh-CN"/>
          <w14:textFill>
            <w14:solidFill>
              <w14:schemeClr w14:val="tx1"/>
            </w14:solidFill>
          </w14:textFill>
        </w:rPr>
      </w:r>
      <w:r/>
    </w:p>
    <w:p>
      <w:pPr>
        <w:ind w:firstLine="48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联系方式：</w:t>
      </w:r>
      <w:r>
        <w:rPr>
          <w:rFonts w:hint="eastAsia" w:ascii="宋体" w:hAnsi="宋体" w:cs="宋体"/>
          <w:color w:val="000000" w:themeColor="text1"/>
          <w:sz w:val="24"/>
          <w:szCs w:val="24"/>
          <w:lang w:val="en-US" w:eastAsia="zh-CN"/>
          <w14:textFill>
            <w14:solidFill>
              <w14:schemeClr w14:val="tx1"/>
            </w14:solidFill>
          </w14:textFill>
        </w:rPr>
        <w:t xml:space="preserve">18936580666</w:t>
      </w:r>
      <w:r/>
      <w:r/>
      <w:r>
        <w:rPr>
          <w:rFonts w:hint="eastAsia" w:ascii="宋体" w:hAnsi="宋体" w:cs="宋体"/>
          <w:color w:val="000000" w:themeColor="text1"/>
          <w:sz w:val="24"/>
          <w:szCs w:val="24"/>
          <w:highlight w:val="none"/>
          <w14:textFill>
            <w14:solidFill>
              <w14:schemeClr w14:val="tx1"/>
            </w14:solidFill>
          </w14:textFill>
        </w:rPr>
      </w:r>
      <w:r/>
    </w:p>
    <w:p>
      <w:pPr>
        <w:pStyle w:val="1039"/>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八、电子采购说明</w:t>
      </w:r>
      <w:r/>
    </w:p>
    <w:p>
      <w:pPr>
        <w:ind w:firstLine="48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1、根据省财政厅《关</w:t>
      </w:r>
      <w:r>
        <w:rPr>
          <w:rFonts w:hint="eastAsia" w:ascii="宋体" w:hAnsi="宋体" w:cs="宋体"/>
          <w:color w:val="000000" w:themeColor="text1"/>
          <w:highlight w:val="none"/>
          <w14:textFill>
            <w14:solidFill>
              <w14:schemeClr w14:val="tx1"/>
            </w14:solidFill>
          </w14:textFill>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48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领取CA和办理电子签章，具体联系方式见《苏采云系统供应商操作手册》（以下简称《操作手册》）、进行注册并按《操作手册》要求制作、上传电子投标文件。</w:t>
      </w:r>
      <w:r/>
    </w:p>
    <w:p>
      <w:pPr>
        <w:ind w:firstLine="48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2、有关本次招标的事项若存在变动或修改，敬请及时关注“江苏政府采购网”发布的更正公告。</w:t>
      </w:r>
      <w:r/>
    </w:p>
    <w:p>
      <w:pPr>
        <w:ind w:firstLine="0"/>
        <w:spacing w:line="240" w:lineRule="auto"/>
        <w:rPr>
          <w:rFonts w:hint="eastAsia"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r>
      <w:r/>
    </w:p>
    <w:p>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bookmarkEnd w:id="24"/>
      <w:bookmarkEnd w:id="25"/>
      <w:bookmarkEnd w:id="26"/>
      <w:r/>
    </w:p>
    <w:p>
      <w:pPr>
        <w:ind w:firstLine="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rPr>
          <w:rFonts w:hint="eastAsia" w:ascii="宋体" w:hAnsi="宋体" w:cs="宋体"/>
          <w:color w:val="000000" w:themeColor="text1"/>
          <w14:textFill>
            <w14:solidFill>
              <w14:schemeClr w14:val="tx1"/>
            </w14:solidFill>
          </w14:textFill>
        </w:rPr>
      </w:pPr>
      <w:r/>
      <w:bookmarkStart w:id="54" w:name="_Toc29047"/>
      <w:r/>
      <w:bookmarkStart w:id="55" w:name="_Toc12345"/>
      <w:r/>
      <w:bookmarkStart w:id="56" w:name="_Toc22406"/>
      <w:r>
        <w:rPr>
          <w:rFonts w:hint="eastAsia" w:ascii="宋体" w:hAnsi="宋体" w:cs="宋体"/>
          <w:color w:val="000000" w:themeColor="text1"/>
          <w14:textFill>
            <w14:solidFill>
              <w14:schemeClr w14:val="tx1"/>
            </w14:solidFill>
          </w14:textFill>
        </w:rPr>
        <w:br w:type="page" w:clear="all"/>
      </w:r>
      <w:r/>
    </w:p>
    <w:p>
      <w:pPr>
        <w:pStyle w:val="1038"/>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第二章  磋商须知</w:t>
      </w:r>
      <w:bookmarkEnd w:id="21"/>
      <w:r/>
      <w:bookmarkEnd w:id="22"/>
      <w:r/>
      <w:bookmarkEnd w:id="23"/>
      <w:r/>
      <w:bookmarkEnd w:id="54"/>
      <w:r/>
      <w:bookmarkEnd w:id="55"/>
      <w:r/>
      <w:bookmarkEnd w:id="56"/>
      <w:r/>
      <w:r/>
    </w:p>
    <w:p>
      <w:pPr>
        <w:pStyle w:val="1039"/>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一、总则</w:t>
      </w:r>
      <w:r/>
    </w:p>
    <w:p>
      <w:pPr>
        <w:ind w:firstLine="48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 适用范围</w:t>
      </w:r>
      <w:r/>
    </w:p>
    <w:p>
      <w:pPr>
        <w:ind w:firstLine="48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1.1 本竞争性磋商文件（以下简称磋商文件）仅适用此项目。</w:t>
      </w:r>
      <w:r/>
    </w:p>
    <w:p>
      <w:pPr>
        <w:ind w:firstLine="48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1.2 本项目按照项目分包，分别确定各分包成交供应商。</w:t>
      </w:r>
      <w:r/>
    </w:p>
    <w:p>
      <w:pPr>
        <w:ind w:firstLine="48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 项目采购方式</w:t>
      </w:r>
      <w:r/>
    </w:p>
    <w:p>
      <w:pPr>
        <w:ind w:firstLine="48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本次采购采取竞争性磋商的方式。</w:t>
      </w:r>
      <w:r/>
    </w:p>
    <w:p>
      <w:pPr>
        <w:ind w:firstLine="48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 合格的磋商供应商</w:t>
      </w:r>
      <w:r/>
    </w:p>
    <w:p>
      <w:pPr>
        <w:ind w:firstLine="48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3.1 满足本磋商文件“</w:t>
      </w:r>
      <w:r>
        <w:rPr>
          <w:rFonts w:hint="eastAsia" w:ascii="宋体" w:hAnsi="宋体" w:cs="宋体"/>
          <w:color w:val="000000" w:themeColor="text1"/>
          <w:highlight w:val="none"/>
          <w:lang w:eastAsia="zh-CN"/>
          <w14:textFill>
            <w14:solidFill>
              <w14:schemeClr w14:val="tx1"/>
            </w14:solidFill>
          </w14:textFill>
        </w:rPr>
        <w:t xml:space="preserve">竞争性磋商公告</w:t>
      </w:r>
      <w:r>
        <w:rPr>
          <w:rFonts w:hint="eastAsia" w:ascii="宋体" w:hAnsi="宋体" w:cs="宋体"/>
          <w:color w:val="000000" w:themeColor="text1"/>
          <w:highlight w:val="none"/>
          <w14:textFill>
            <w14:solidFill>
              <w14:schemeClr w14:val="tx1"/>
            </w14:solidFill>
          </w14:textFill>
        </w:rPr>
        <w:t xml:space="preserve">”中合格磋商供应商资格要求的规定。</w:t>
      </w:r>
      <w:r/>
    </w:p>
    <w:p>
      <w:pPr>
        <w:ind w:firstLine="48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3.2 满足本磋商文件实质性要求和条件的规定。</w:t>
      </w:r>
      <w:r/>
    </w:p>
    <w:p>
      <w:pPr>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4、磋商费用</w:t>
      </w:r>
      <w:r/>
    </w:p>
    <w:p>
      <w:pPr>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4.1供应商应自行承担所有与参加本次磋商有关的费用，无论磋商过程中的做法和结果如何，中企华建友工程管理有限公司(以下简称代理机构)在任何情况下均无义务和责任承担这些费用。</w:t>
      </w:r>
      <w:r/>
    </w:p>
    <w:p>
      <w:pPr>
        <w:ind w:firstLine="480"/>
        <w:rPr>
          <w:rFonts w:hint="eastAsia" w:ascii="宋体" w:hAnsi="宋体" w:cs="宋体"/>
          <w:color w:val="000000" w:themeColor="text1"/>
          <w:sz w:val="24"/>
          <w:szCs w:val="24"/>
          <w:highlight w:val="yellow"/>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4.2</w:t>
      </w:r>
      <w:r>
        <w:rPr>
          <w:rFonts w:hint="eastAsia" w:ascii="宋体" w:hAnsi="宋体" w:cs="宋体"/>
          <w:color w:val="000000" w:themeColor="text1"/>
          <w:sz w:val="24"/>
          <w:szCs w:val="24"/>
          <w:highlight w:val="none"/>
          <w14:textFill>
            <w14:solidFill>
              <w14:schemeClr w14:val="tx1"/>
            </w14:solidFill>
          </w14:textFill>
        </w:rPr>
        <w:t xml:space="preserve">本工程招标代理费按苏招协[2022]002号文关于印发《江苏省招标代理服务收费的指导意见》的通知规定的收费标准60%收取；最高投标限价(含清单)编制费用按《江苏省工程造价咨询服务收费指导意见》(苏建价协[2022]7号)收费标准60%收取，评委费按实计取。费用由采购人支付。</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 磋商文件的约束力</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供应商一旦获取了本磋商文件并决定参加磋商，即被认为接受了本磋商文件的规定和约束，并且视为已经知道或应当知道自身权益是否受到了损害。</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w:t>
      </w:r>
      <w:bookmarkStart w:id="57" w:name="_Toc20823283"/>
      <w:r/>
      <w:bookmarkStart w:id="58" w:name="_Toc513029211"/>
      <w:r/>
      <w:bookmarkStart w:id="59" w:name="_Toc16938527"/>
      <w:r/>
      <w:bookmarkStart w:id="60" w:name="_Toc462564070"/>
      <w:r>
        <w:rPr>
          <w:rFonts w:hint="eastAsia" w:ascii="宋体" w:hAnsi="宋体" w:cs="宋体"/>
          <w:color w:val="000000" w:themeColor="text1"/>
          <w:sz w:val="24"/>
          <w:szCs w:val="24"/>
          <w:highlight w:val="none"/>
          <w14:textFill>
            <w14:solidFill>
              <w14:schemeClr w14:val="tx1"/>
            </w14:solidFill>
          </w14:textFill>
        </w:rPr>
        <w:t xml:space="preserve">. 磋商文件的</w:t>
      </w:r>
      <w:bookmarkEnd w:id="57"/>
      <w:r/>
      <w:bookmarkEnd w:id="58"/>
      <w:r/>
      <w:bookmarkEnd w:id="59"/>
      <w:r/>
      <w:bookmarkEnd w:id="60"/>
      <w:r>
        <w:rPr>
          <w:rFonts w:hint="eastAsia" w:ascii="宋体" w:hAnsi="宋体" w:cs="宋体"/>
          <w:color w:val="000000" w:themeColor="text1"/>
          <w:sz w:val="24"/>
          <w:szCs w:val="24"/>
          <w:highlight w:val="none"/>
          <w14:textFill>
            <w14:solidFill>
              <w14:schemeClr w14:val="tx1"/>
            </w14:solidFill>
          </w14:textFill>
        </w:rPr>
        <w:t xml:space="preserve">询问及修改</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6.1 任何要求对磋商文件进行询问的供应商，均应在提交首次响应文件截止时间五日前按采购邀请中的通讯地址，向采购人或代理机构提出。电子响应文件接收截止时间前，代理机构可以对已发出的磋商文件进行必要的澄清或者修改，澄清或者修改的内容作为磋商文件的组成部分。澄清或者修改的内容可能影响响应文件编制的，代理机构将在提交首次响应文件截止时间至少5日前，以书面形式通知所有获取磋商文件的供应商。不足5日的，代理机构顺延提交首次响应文件截止时间。</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6.2 代理机构或采购人可以视采购项目的具体情况，组织供应商进行现场考察或召开磋商前答疑会，但不单独或分别组织只有一个供应商参加的现场考察和答疑会。</w:t>
      </w:r>
      <w:r/>
    </w:p>
    <w:p>
      <w:pPr>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7. 磋商文件的解释</w:t>
      </w:r>
      <w:r/>
    </w:p>
    <w:p>
      <w:pPr>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7.1 本磋商文件由中企华建友工程管理有限公司负责解释。</w:t>
      </w:r>
      <w:r/>
    </w:p>
    <w:p>
      <w:pPr>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8.现场踏勘</w:t>
      </w:r>
      <w:r/>
    </w:p>
    <w:p>
      <w:pPr>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供应商自行踏勘现场。(踏勘若产生费用，则费用自理，如在踏勘现场中所发生的意外事故和财产损失，由踏勘人自理）</w:t>
      </w:r>
      <w:r/>
    </w:p>
    <w:p>
      <w:pPr>
        <w:pStyle w:val="1039"/>
        <w:jc w:val="left"/>
        <w:rPr>
          <w:rFonts w:hint="eastAsia" w:ascii="宋体" w:hAnsi="宋体" w:cs="宋体"/>
          <w:color w:val="000000" w:themeColor="text1"/>
          <w:sz w:val="24"/>
          <w:szCs w:val="24"/>
          <w14:textFill>
            <w14:solidFill>
              <w14:schemeClr w14:val="tx1"/>
            </w14:solidFill>
          </w14:textFill>
        </w:rPr>
      </w:pPr>
      <w:r/>
      <w:bookmarkStart w:id="61" w:name="_Hlt26954828"/>
      <w:r/>
      <w:bookmarkEnd w:id="61"/>
      <w:r/>
      <w:bookmarkStart w:id="62" w:name="_Hlt26670348"/>
      <w:r/>
      <w:bookmarkEnd w:id="62"/>
      <w:r/>
      <w:bookmarkStart w:id="63" w:name="_Hlt26668969"/>
      <w:r/>
      <w:bookmarkEnd w:id="63"/>
      <w:r/>
      <w:bookmarkStart w:id="64" w:name="_Hlt26670354"/>
      <w:r/>
      <w:bookmarkEnd w:id="64"/>
      <w:r/>
      <w:bookmarkStart w:id="65" w:name="_Hlt26670345"/>
      <w:r/>
      <w:bookmarkEnd w:id="65"/>
      <w:r/>
      <w:bookmarkStart w:id="66" w:name="_Hlt26954832"/>
      <w:r/>
      <w:bookmarkEnd w:id="66"/>
      <w:r/>
      <w:bookmarkStart w:id="67" w:name="_Hlt26954830"/>
      <w:r/>
      <w:bookmarkEnd w:id="67"/>
      <w:r/>
      <w:bookmarkStart w:id="68" w:name="_Toc462564072"/>
      <w:r/>
      <w:bookmarkStart w:id="69" w:name="_Toc513029213"/>
      <w:r/>
      <w:bookmarkStart w:id="70" w:name="_Toc14577351"/>
      <w:r/>
      <w:bookmarkStart w:id="71" w:name="_Toc61149553"/>
      <w:r>
        <w:rPr>
          <w:rFonts w:hint="eastAsia" w:ascii="宋体" w:hAnsi="宋体" w:cs="宋体"/>
          <w:color w:val="000000" w:themeColor="text1"/>
          <w:sz w:val="24"/>
          <w:szCs w:val="24"/>
          <w14:textFill>
            <w14:solidFill>
              <w14:schemeClr w14:val="tx1"/>
            </w14:solidFill>
          </w14:textFill>
        </w:rPr>
        <w:t xml:space="preserve">二、磋商响应文件的编制</w:t>
      </w:r>
      <w:r/>
    </w:p>
    <w:p>
      <w:pPr>
        <w:ind w:firstLine="480"/>
        <w:jc w:val="left"/>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1、响应文件编制要求</w:t>
      </w:r>
      <w:r/>
    </w:p>
    <w:p>
      <w:pPr>
        <w:ind w:firstLine="480"/>
        <w:jc w:val="left"/>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 磋商供应商提交的响应文件以及磋商供应商与采购代理机构及采购人就有关磋商的所有来往函电均应使用简体中文。磋商文件中既有中文也有外文的，以中文意义为准。</w:t>
      </w:r>
      <w:r/>
    </w:p>
    <w:p>
      <w:pPr>
        <w:ind w:firstLine="480"/>
        <w:jc w:val="left"/>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 除技术性能另有规定外，响应文件所使用的度量衡单位，均须采用国家法定计量单位。</w:t>
      </w:r>
      <w:r/>
    </w:p>
    <w:p>
      <w:pPr>
        <w:ind w:firstLine="480"/>
        <w:jc w:val="left"/>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2、参加磋商供应商资格的文件证明</w:t>
      </w:r>
      <w:r/>
    </w:p>
    <w:p>
      <w:pPr>
        <w:ind w:firstLine="480"/>
        <w:jc w:val="left"/>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 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firstLine="480"/>
        <w:jc w:val="left"/>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 磋商供应商除必须具有履行合同所需提供的设备以及服务的能力外，还必须具备相应的财务、技术方面的能力。</w:t>
      </w:r>
      <w:r/>
    </w:p>
    <w:p>
      <w:pPr>
        <w:ind w:firstLine="480"/>
        <w:jc w:val="left"/>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2.3 磋商供应商委托代理时还应提交法定代表人授权委托书，请按第六章“竞争性磋商响应文件格式”填写并附法定代表人与委托代理人身份证明电子件。</w:t>
      </w:r>
      <w:r/>
    </w:p>
    <w:p>
      <w:pPr>
        <w:ind w:firstLine="480"/>
        <w:jc w:val="left"/>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3、首次磋商报价表</w:t>
      </w:r>
      <w:r/>
    </w:p>
    <w:p>
      <w:pPr>
        <w:ind w:firstLine="480"/>
        <w:jc w:val="left"/>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3.1 </w:t>
      </w:r>
      <w:r>
        <w:rPr>
          <w:rFonts w:hint="eastAsia" w:ascii="宋体" w:hAnsi="宋体" w:cs="宋体"/>
          <w:color w:val="000000" w:themeColor="text1"/>
          <w:sz w:val="24"/>
          <w:szCs w:val="24"/>
          <w14:textFill>
            <w14:solidFill>
              <w14:schemeClr w14:val="tx1"/>
            </w14:solidFill>
          </w14:textFill>
        </w:rPr>
        <w:t xml:space="preserve">磋商供应商应按照磋商文件规定格式填报“首次磋商报价表”（开标一览表）与“首次磋商报价明细表”（报价明细表）。每项产品或服务只允许有一个报价，任何有选择的报价将不予接受，磋商文件中</w:t>
      </w:r>
      <w:r>
        <w:rPr>
          <w:rFonts w:hint="eastAsia" w:ascii="宋体" w:hAnsi="宋体" w:cs="宋体"/>
          <w:color w:val="000000" w:themeColor="text1"/>
          <w:sz w:val="24"/>
          <w:szCs w:val="24"/>
          <w14:textFill>
            <w14:solidFill>
              <w14:schemeClr w14:val="tx1"/>
            </w14:solidFill>
          </w14:textFill>
        </w:rPr>
        <w:t xml:space="preserve">另有规定的按规定执行。</w:t>
      </w:r>
      <w:r/>
    </w:p>
    <w:p>
      <w:pPr>
        <w:ind w:firstLine="480"/>
        <w:jc w:val="left"/>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3.2 标的物</w:t>
      </w:r>
      <w:r/>
    </w:p>
    <w:p>
      <w:pPr>
        <w:ind w:firstLine="48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详见项目需求、工程量清单。</w:t>
      </w:r>
      <w:r/>
    </w:p>
    <w:p>
      <w:pPr>
        <w:ind w:firstLine="480"/>
        <w:jc w:val="left"/>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3.3 有关费用处理</w:t>
      </w:r>
      <w:r/>
    </w:p>
    <w:p>
      <w:pPr>
        <w:ind w:firstLine="480"/>
        <w:jc w:val="left"/>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本次采购磋商供应商的总报价应包括为完成本项目发生的所有费用，本磋商文件中另有规定的除外。</w:t>
      </w:r>
      <w:r/>
    </w:p>
    <w:p>
      <w:pPr>
        <w:ind w:firstLine="480"/>
        <w:jc w:val="left"/>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3.4 其它费用处理</w:t>
      </w:r>
      <w:r/>
    </w:p>
    <w:p>
      <w:pPr>
        <w:ind w:firstLine="480"/>
        <w:jc w:val="left"/>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磋商文件未列明，而磋商供应商认为必须的费用也须列入报价。</w:t>
      </w:r>
      <w:r/>
    </w:p>
    <w:p>
      <w:pPr>
        <w:ind w:firstLine="480"/>
        <w:jc w:val="left"/>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3.5 报价采用的货币</w:t>
      </w:r>
      <w:r/>
    </w:p>
    <w:p>
      <w:pPr>
        <w:ind w:firstLine="480"/>
        <w:jc w:val="left"/>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响应文件中的单价和总价，无特殊规定的采用人民币报价，以元为单位标注。磋商文件中另有规定的按规定执行。</w:t>
      </w:r>
      <w:r/>
    </w:p>
    <w:p>
      <w:pPr>
        <w:ind w:firstLine="480"/>
        <w:jc w:val="left"/>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4、项目需求响应方案</w:t>
      </w:r>
      <w:r/>
    </w:p>
    <w:p>
      <w:pPr>
        <w:ind w:firstLine="480"/>
        <w:jc w:val="left"/>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4.1 提供为完成本项目的总体实施方案。</w:t>
      </w:r>
      <w:r/>
    </w:p>
    <w:p>
      <w:pPr>
        <w:ind w:firstLine="480"/>
        <w:jc w:val="left"/>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4.2 对磋商文件中项目需求的技术与商务条款要求逐项作出应答，并提供依据或说明。</w:t>
      </w:r>
      <w:r/>
    </w:p>
    <w:p>
      <w:pPr>
        <w:ind w:firstLine="480"/>
        <w:jc w:val="left"/>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4.3 磋商供应商认为需要的其他技术文件或说明。</w:t>
      </w:r>
      <w:r/>
    </w:p>
    <w:p>
      <w:pPr>
        <w:ind w:firstLine="480"/>
        <w:rPr>
          <w:rFonts w:hint="eastAsia" w:ascii="宋体" w:hAnsi="宋体" w:cs="宋体"/>
          <w:color w:val="000000" w:themeColor="text1"/>
          <w:highlight w:val="none"/>
          <w14:textFill>
            <w14:solidFill>
              <w14:schemeClr w14:val="tx1"/>
            </w14:solidFill>
          </w14:textFill>
        </w:rPr>
      </w:pPr>
      <w:r/>
      <w:bookmarkStart w:id="72" w:name="_Toc61149562"/>
      <w:r/>
      <w:bookmarkStart w:id="73" w:name="_Toc14577362"/>
      <w:r/>
      <w:bookmarkStart w:id="74" w:name="_Toc513029224"/>
      <w:r>
        <w:rPr>
          <w:rFonts w:hint="eastAsia" w:ascii="宋体" w:hAnsi="宋体" w:cs="宋体"/>
          <w:color w:val="000000" w:themeColor="text1"/>
          <w:highlight w:val="none"/>
          <w14:textFill>
            <w14:solidFill>
              <w14:schemeClr w14:val="tx1"/>
            </w14:solidFill>
          </w14:textFill>
        </w:rPr>
        <w:t xml:space="preserve">5. 磋商响应文件签署</w:t>
      </w:r>
      <w:r/>
    </w:p>
    <w:p>
      <w:pPr>
        <w:ind w:firstLine="48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5.1 响应文件应由法定代表人或其委托代理人在凡规定签章处逐一签字或盖章并加盖供应商公章（相关内容可以打印、签字、盖章后扫描电子件）或使用电子签章，本磋商文件所表述的公章是指刻有供应商法定名称的印章，不包括合同、财务、税务、发票等形式的业务专用章。</w:t>
      </w:r>
      <w:r/>
    </w:p>
    <w:p>
      <w:pPr>
        <w:ind w:firstLine="48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 生成响应文件</w:t>
      </w:r>
      <w:r/>
    </w:p>
    <w:p>
      <w:pPr>
        <w:ind w:firstLine="48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6.1 响应文件制作工具生成内容相同、加密与未加密两个版本电子响应文件，加密版本用于提交上传，未加密版本用于特殊情况处理。</w:t>
      </w:r>
      <w:r/>
    </w:p>
    <w:p>
      <w:pPr>
        <w:ind w:firstLine="0"/>
        <w:keepLines/>
        <w:keepNext/>
        <w:rPr>
          <w:rFonts w:hint="eastAsia" w:ascii="宋体" w:hAnsi="宋体" w:cs="宋体"/>
          <w:b/>
          <w:bCs/>
          <w:color w:val="000000" w:themeColor="text1"/>
          <w:sz w:val="24"/>
          <w:szCs w:val="24"/>
          <w14:textFill>
            <w14:solidFill>
              <w14:schemeClr w14:val="tx1"/>
            </w14:solidFill>
          </w14:textFill>
        </w:rPr>
        <w:outlineLvl w:val="1"/>
      </w:pPr>
      <w:r>
        <w:rPr>
          <w:rFonts w:hint="eastAsia" w:ascii="宋体" w:hAnsi="宋体" w:cs="宋体"/>
          <w:b/>
          <w:bCs/>
          <w:color w:val="000000" w:themeColor="text1"/>
          <w:sz w:val="24"/>
          <w:szCs w:val="24"/>
          <w14:textFill>
            <w14:solidFill>
              <w14:schemeClr w14:val="tx1"/>
            </w14:solidFill>
          </w14:textFill>
        </w:rPr>
        <w:t xml:space="preserve">三、响应文件的递交</w:t>
      </w:r>
      <w:bookmarkEnd w:id="72"/>
      <w:r/>
      <w:bookmarkEnd w:id="73"/>
      <w:r/>
      <w:bookmarkEnd w:id="74"/>
      <w:r/>
      <w:r/>
    </w:p>
    <w:p>
      <w:pPr>
        <w:ind w:firstLine="480"/>
        <w:rPr>
          <w:rFonts w:hint="eastAsia" w:ascii="宋体" w:hAnsi="宋体" w:cs="宋体"/>
          <w:color w:val="000000" w:themeColor="text1"/>
          <w:highlight w:val="none"/>
          <w14:textFill>
            <w14:solidFill>
              <w14:schemeClr w14:val="tx1"/>
            </w14:solidFill>
          </w14:textFill>
        </w:rPr>
      </w:pPr>
      <w:r/>
      <w:bookmarkStart w:id="75" w:name="_Hlt26954856"/>
      <w:r/>
      <w:bookmarkEnd w:id="75"/>
      <w:r>
        <w:rPr>
          <w:rFonts w:hint="eastAsia" w:ascii="宋体" w:hAnsi="宋体" w:cs="宋体"/>
          <w:color w:val="000000" w:themeColor="text1"/>
          <w:highlight w:val="none"/>
          <w14:textFill>
            <w14:solidFill>
              <w14:schemeClr w14:val="tx1"/>
            </w14:solidFill>
          </w14:textFill>
        </w:rPr>
        <w:t xml:space="preserve">1. 响应文件的上传、修改和撤回</w:t>
      </w:r>
      <w:r/>
    </w:p>
    <w:p>
      <w:pPr>
        <w:ind w:firstLine="48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1.1 磋商供应商应当使用响应文件制作工具，生成加密电子响应文件一份，并在规定的截止时间前上传。</w:t>
      </w:r>
      <w:r/>
    </w:p>
    <w:p>
      <w:pPr>
        <w:ind w:firstLine="48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1.2 磋商供应商在上传响应文件后可以对其修改或撤回，但修改或撤回必须在规定的接收截止时间前。</w:t>
      </w:r>
      <w:r/>
    </w:p>
    <w:p>
      <w:pPr>
        <w:ind w:firstLine="48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1.3 对电子响应文件的修改，磋商供应商可以在接收截止时间前登录电子交易平台撤回文件，并上传新的响应文件，响应文件以最终完成上传的为准。</w:t>
      </w:r>
      <w:r/>
    </w:p>
    <w:p>
      <w:pPr>
        <w:ind w:firstLine="48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1.4 磋商供应商不得在接收截止时间后修改响应文件，也不得在接收截止时间起至磋商有效期满前撤回响应文件。</w:t>
      </w:r>
      <w:r/>
    </w:p>
    <w:p>
      <w:pPr>
        <w:ind w:firstLine="482"/>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2. 递交响应文件的截止时间：</w:t>
      </w:r>
      <w:r/>
    </w:p>
    <w:p>
      <w:pPr>
        <w:ind w:firstLine="48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2.1 所有响应文件都必须按规定的接收截止时间之前上传，迟于截止时间的</w:t>
      </w:r>
      <w:r>
        <w:rPr>
          <w:rFonts w:hint="eastAsia" w:ascii="宋体" w:hAnsi="宋体" w:cs="宋体"/>
          <w:b/>
          <w:color w:val="000000" w:themeColor="text1"/>
          <w:highlight w:val="none"/>
          <w14:textFill>
            <w14:solidFill>
              <w14:schemeClr w14:val="tx1"/>
            </w14:solidFill>
          </w14:textFill>
        </w:rPr>
        <w:t xml:space="preserve">不予接收。</w:t>
      </w:r>
      <w:r/>
    </w:p>
    <w:p>
      <w:pPr>
        <w:ind w:firstLine="482"/>
        <w:rPr>
          <w:rFonts w:hint="eastAsia"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3. 电报、电话、传真以及纸质响应文件形式的磋商概不接受。</w:t>
      </w:r>
      <w:r/>
    </w:p>
    <w:p>
      <w:pPr>
        <w:ind w:firstLine="48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 磋商响应有效期</w:t>
      </w:r>
      <w:r/>
    </w:p>
    <w:p>
      <w:pPr>
        <w:ind w:firstLine="48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4.1 磋商响应有效期为代理机构规定的响应文件接收截止时间后一百二十（120）天。磋商响应有效期比规定短的将被视为非实质性响应而予以拒绝。</w:t>
      </w:r>
      <w:r/>
    </w:p>
    <w:p>
      <w:pPr>
        <w:ind w:firstLine="48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4.2 在特殊情况下，代理机构于原磋商响应有效期满之前，可向磋商供应商提出延长磋商响应有效期的要求。这种要求与答复均应采用书面形式。磋商供应商可以拒绝代理机构的这一要求而放弃磋商响应。同意延长磋商响应有效期的磋商供应商既不能要求也不允许修改其响应文件，同时受磋商响应有效期约束的所有权利与义务均延长至新的有效期。</w:t>
      </w:r>
      <w:r/>
    </w:p>
    <w:p>
      <w:pPr>
        <w:pStyle w:val="1161"/>
        <w:ind w:firstLine="0"/>
        <w:spacing w:after="0" w:line="360" w:lineRule="auto"/>
        <w:rPr>
          <w:rFonts w:hint="eastAsia" w:ascii="宋体" w:hAnsi="宋体" w:cs="宋体"/>
          <w:b/>
          <w:bCs/>
          <w:color w:val="000000" w:themeColor="text1"/>
          <w:sz w:val="24"/>
          <w:szCs w:val="24"/>
          <w14:textFill>
            <w14:solidFill>
              <w14:schemeClr w14:val="tx1"/>
            </w14:solidFill>
          </w14:textFill>
        </w:rPr>
        <w:outlineLvl w:val="1"/>
      </w:pPr>
      <w:r>
        <w:rPr>
          <w:rFonts w:hint="eastAsia" w:ascii="宋体" w:hAnsi="宋体" w:cs="宋体"/>
          <w:b/>
          <w:bCs/>
          <w:color w:val="000000" w:themeColor="text1"/>
          <w:sz w:val="24"/>
          <w:szCs w:val="24"/>
          <w14:textFill>
            <w14:solidFill>
              <w14:schemeClr w14:val="tx1"/>
            </w14:solidFill>
          </w14:textFill>
        </w:rPr>
        <w:t xml:space="preserve">四、磋商报价</w:t>
      </w:r>
      <w:r/>
    </w:p>
    <w:p>
      <w:pPr>
        <w:ind w:left="0"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 磋商报价</w:t>
      </w:r>
      <w:r/>
    </w:p>
    <w:p>
      <w:pPr>
        <w:ind w:firstLine="480"/>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 磋商响应报价应是采购文件所确定的采购范围内的全部工作内容的价格体现。其应包括但不限于施工设备、劳务、管理、材料、采购、运输、装卸、保管、制造、安装、维护、利润、</w:t>
      </w:r>
      <w:r>
        <w:rPr>
          <w:rFonts w:hint="eastAsia" w:ascii="宋体" w:hAnsi="宋体" w:cs="宋体"/>
          <w:color w:val="000000" w:themeColor="text1"/>
          <w:sz w:val="24"/>
          <w:szCs w:val="24"/>
          <w:lang w:val="en-US" w:eastAsia="zh-CN"/>
          <w14:textFill>
            <w14:solidFill>
              <w14:schemeClr w14:val="tx1"/>
            </w14:solidFill>
          </w14:textFill>
        </w:rPr>
        <w:t xml:space="preserve">增值税</w:t>
      </w:r>
      <w:r>
        <w:rPr>
          <w:rFonts w:hint="eastAsia" w:ascii="宋体" w:hAnsi="宋体" w:cs="宋体"/>
          <w:color w:val="000000" w:themeColor="text1"/>
          <w:sz w:val="24"/>
          <w:szCs w:val="24"/>
          <w14:textFill>
            <w14:solidFill>
              <w14:schemeClr w14:val="tx1"/>
            </w14:solidFill>
          </w14:textFill>
        </w:rPr>
        <w:t xml:space="preserve">及政策性文件规定的各项应有费用（含现场垃圾清理费用）。</w:t>
      </w:r>
      <w:r/>
    </w:p>
    <w:p>
      <w:pPr>
        <w:ind w:firstLine="480"/>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 磋商响应报价方式：本工程采用下列第</w:t>
      </w:r>
      <w:r>
        <w:rPr>
          <w:rFonts w:hint="eastAsia" w:ascii="宋体" w:hAnsi="宋体" w:cs="宋体"/>
          <w:color w:val="000000" w:themeColor="text1"/>
          <w:sz w:val="24"/>
          <w:szCs w:val="24"/>
          <w:u w:val="single"/>
          <w14:textFill>
            <w14:solidFill>
              <w14:schemeClr w14:val="tx1"/>
            </w14:solidFill>
          </w14:textFill>
        </w:rPr>
        <w:t xml:space="preserve">  (1)  </w:t>
      </w:r>
      <w:r>
        <w:rPr>
          <w:rFonts w:hint="eastAsia" w:ascii="宋体" w:hAnsi="宋体" w:cs="宋体"/>
          <w:color w:val="000000" w:themeColor="text1"/>
          <w:sz w:val="24"/>
          <w:szCs w:val="24"/>
          <w14:textFill>
            <w14:solidFill>
              <w14:schemeClr w14:val="tx1"/>
            </w14:solidFill>
          </w14:textFill>
        </w:rPr>
        <w:t xml:space="preserve">种方式。</w:t>
      </w:r>
      <w:r/>
    </w:p>
    <w:p>
      <w:pPr>
        <w:ind w:firstLine="480"/>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 固定单价报价：供应商应根据采购文件要求及施工现场条件，充分考虑施工期间各类建材的市场风险和政策性调整确定风险系数计入总报价，今后不作调整。设计变更和采购人要求变动的内容除外。结算方式在合同专用条款中明确。</w:t>
      </w:r>
      <w:r/>
    </w:p>
    <w:p>
      <w:pPr>
        <w:ind w:firstLine="480"/>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 可调价格报价：供应商的磋商响应报价可根据合同实施期间的市场变化和政策性调整而变动。</w:t>
      </w:r>
      <w:r/>
    </w:p>
    <w:p>
      <w:pPr>
        <w:ind w:firstLine="480"/>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1.3 磋商响应报价的计价方法</w:t>
      </w:r>
      <w:r/>
    </w:p>
    <w:p>
      <w:pPr>
        <w:ind w:firstLine="480"/>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 本工程项目采用</w:t>
      </w:r>
      <w:r>
        <w:rPr>
          <w:rFonts w:hint="eastAsia" w:ascii="宋体" w:hAnsi="宋体" w:cs="宋体"/>
          <w:color w:val="000000" w:themeColor="text1"/>
          <w:sz w:val="24"/>
          <w:szCs w:val="24"/>
          <w:u w:val="single"/>
          <w14:textFill>
            <w14:solidFill>
              <w14:schemeClr w14:val="tx1"/>
            </w14:solidFill>
          </w14:textFill>
        </w:rPr>
        <w:t xml:space="preserve">  工程量清单  </w:t>
      </w:r>
      <w:r>
        <w:rPr>
          <w:rFonts w:hint="eastAsia" w:ascii="宋体" w:hAnsi="宋体" w:cs="宋体"/>
          <w:color w:val="000000" w:themeColor="text1"/>
          <w:sz w:val="24"/>
          <w:szCs w:val="24"/>
          <w14:textFill>
            <w14:solidFill>
              <w14:schemeClr w14:val="tx1"/>
            </w14:solidFill>
          </w14:textFill>
        </w:rPr>
        <w:t xml:space="preserve">计价方法。供应商应根据采购人提供的工程量清单计算单价、合价以及各种政策性费用。</w:t>
      </w:r>
      <w:r/>
    </w:p>
    <w:p>
      <w:pPr>
        <w:ind w:firstLine="480"/>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 除非合同中另有规定，供应商在报价中所报的单价和合价，以及磋商响应报价汇总表中的价格均包括完成该工程项目的成本、利润、</w:t>
      </w:r>
      <w:r>
        <w:rPr>
          <w:rFonts w:hint="eastAsia" w:ascii="宋体" w:hAnsi="宋体" w:cs="宋体"/>
          <w:color w:val="000000" w:themeColor="text1"/>
          <w:sz w:val="24"/>
          <w:szCs w:val="24"/>
          <w:lang w:val="en-US" w:eastAsia="zh-CN"/>
          <w14:textFill>
            <w14:solidFill>
              <w14:schemeClr w14:val="tx1"/>
            </w14:solidFill>
          </w14:textFill>
        </w:rPr>
        <w:t xml:space="preserve">增值税</w:t>
      </w:r>
      <w:r>
        <w:rPr>
          <w:rFonts w:hint="eastAsia" w:ascii="宋体" w:hAnsi="宋体" w:cs="宋体"/>
          <w:color w:val="000000" w:themeColor="text1"/>
          <w:sz w:val="24"/>
          <w:szCs w:val="24"/>
          <w14:textFill>
            <w14:solidFill>
              <w14:schemeClr w14:val="tx1"/>
            </w14:solidFill>
          </w14:textFill>
        </w:rPr>
        <w:t xml:space="preserve">、开办费、技术措施费、机械进退场费、风险费、政策性文件规定费用等所有费用。</w:t>
      </w:r>
      <w:r/>
    </w:p>
    <w:p>
      <w:pPr>
        <w:ind w:firstLine="480"/>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 施工用水电差价进报价，采购人不再另行支付。</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 </w:t>
      </w:r>
      <w:r>
        <w:rPr>
          <w:rFonts w:hint="eastAsia" w:ascii="宋体" w:hAnsi="宋体" w:eastAsia="宋体" w:cs="宋体"/>
          <w:b/>
          <w:bCs/>
          <w:color w:val="000000" w:themeColor="text1"/>
          <w:sz w:val="24"/>
          <w:highlight w:val="none"/>
          <w14:textFill>
            <w14:solidFill>
              <w14:schemeClr w14:val="tx1"/>
            </w14:solidFill>
          </w14:textFill>
        </w:rPr>
        <w:t xml:space="preserve">本项目采用营改增后的一般计税方法计算报价</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1.4 可选用的工程预算、费用</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参考</w:t>
      </w:r>
      <w:r>
        <w:rPr>
          <w:rFonts w:hint="eastAsia" w:ascii="宋体" w:hAnsi="宋体" w:eastAsia="宋体" w:cs="宋体"/>
          <w:color w:val="000000" w:themeColor="text1"/>
          <w:sz w:val="24"/>
          <w:highlight w:val="none"/>
          <w14:textFill>
            <w14:solidFill>
              <w14:schemeClr w14:val="tx1"/>
            </w14:solidFill>
          </w14:textFill>
        </w:rPr>
        <w:t xml:space="preserve">和政策性文件</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 用于磋商报价可参考的依据为：《建设工程工程量清单计价</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标准GB/T50500-2024</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《江苏省</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建设工程费用参考</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《江苏省建筑与装饰工程消耗量</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2026</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《江苏省市政工程消耗量</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2026</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《江苏省通用安装工程消耗量</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2026</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》、近期的《连云港市工程建设</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经济信息</w:t>
      </w:r>
      <w:r>
        <w:rPr>
          <w:rFonts w:hint="eastAsia" w:ascii="宋体" w:hAnsi="宋体" w:eastAsia="宋体" w:cs="宋体"/>
          <w:color w:val="000000" w:themeColor="text1"/>
          <w:sz w:val="24"/>
          <w:highlight w:val="none"/>
          <w14:textFill>
            <w14:solidFill>
              <w14:schemeClr w14:val="tx1"/>
            </w14:solidFill>
          </w14:textFill>
        </w:rPr>
        <w:t xml:space="preserve">价》。</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 政策性文件按照现行江苏省建设厅、连云港市建设局颁发的相关文件规定执行。</w:t>
      </w:r>
      <w:r/>
    </w:p>
    <w:p>
      <w:pPr>
        <w:ind w:left="0"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1.5 经磋商后，</w:t>
      </w:r>
      <w:r>
        <w:rPr>
          <w:rFonts w:hint="eastAsia" w:ascii="宋体" w:hAnsi="宋体" w:cs="宋体"/>
          <w:b/>
          <w:bCs/>
          <w:color w:val="000000" w:themeColor="text1"/>
          <w:sz w:val="24"/>
          <w:szCs w:val="24"/>
          <w14:textFill>
            <w14:solidFill>
              <w14:schemeClr w14:val="tx1"/>
            </w14:solidFill>
          </w14:textFill>
        </w:rPr>
        <w:t xml:space="preserve">如果最后报价高于或低于磋商供应商在响应文件首次报价的，分项报价同比例调整</w:t>
      </w:r>
      <w:r>
        <w:rPr>
          <w:rFonts w:hint="eastAsia" w:ascii="宋体" w:hAnsi="宋体" w:cs="宋体"/>
          <w:color w:val="000000" w:themeColor="text1"/>
          <w:sz w:val="24"/>
          <w:szCs w:val="24"/>
          <w14:textFill>
            <w14:solidFill>
              <w14:schemeClr w14:val="tx1"/>
            </w14:solidFill>
          </w14:textFill>
        </w:rPr>
        <w:t xml:space="preserve">。最低报价不能作为成交的保证。</w:t>
      </w:r>
      <w:r/>
    </w:p>
    <w:p>
      <w:pPr>
        <w:ind w:left="0"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 报价货币</w:t>
      </w:r>
      <w:r/>
    </w:p>
    <w:p>
      <w:pPr>
        <w:ind w:left="0"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 磋商应以人民币报价。</w:t>
      </w:r>
      <w:r/>
    </w:p>
    <w:p>
      <w:pPr>
        <w:ind w:firstLine="480"/>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3、磋商响应报价的编制要求</w:t>
      </w:r>
      <w:r/>
    </w:p>
    <w:p>
      <w:pPr>
        <w:ind w:firstLine="480"/>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3.1 </w:t>
      </w:r>
      <w:r>
        <w:rPr>
          <w:rFonts w:hint="eastAsia" w:ascii="宋体" w:hAnsi="宋体" w:eastAsia="宋体" w:cs="宋体"/>
          <w:color w:val="000000" w:themeColor="text1"/>
          <w:sz w:val="24"/>
          <w:highlight w:val="none"/>
          <w14:textFill>
            <w14:solidFill>
              <w14:schemeClr w14:val="tx1"/>
            </w14:solidFill>
          </w14:textFill>
        </w:rPr>
        <w:t xml:space="preserve">磋商供应商必须按工程量清单，用综合单价法编制磋商预算。工程量清单数量、</w:t>
      </w:r>
      <w:r>
        <w:rPr>
          <w:rFonts w:ascii="Times New Roman" w:hAnsi="Times New Roman" w:eastAsia="宋体" w:cs="Times New Roman"/>
          <w:color w:val="000000" w:themeColor="text1"/>
          <w:sz w:val="24"/>
          <w:highlight w:val="none"/>
          <w14:textFill>
            <w14:solidFill>
              <w14:schemeClr w14:val="tx1"/>
            </w14:solidFill>
          </w14:textFill>
        </w:rPr>
        <w:t xml:space="preserve">暂定价、暂估价、独立费不得变更、不得优惠</w:t>
      </w:r>
      <w:r>
        <w:rPr>
          <w:rFonts w:hint="eastAsia" w:ascii="Times New Roman" w:hAnsi="Times New Roman" w:eastAsia="宋体" w:cs="Times New Roman"/>
          <w:color w:val="000000" w:themeColor="text1"/>
          <w:sz w:val="24"/>
          <w:highlight w:val="none"/>
          <w14:textFill>
            <w14:solidFill>
              <w14:schemeClr w14:val="tx1"/>
            </w14:solidFill>
          </w14:textFill>
        </w:rPr>
        <w:t xml:space="preserve">，</w:t>
      </w:r>
      <w:r>
        <w:rPr>
          <w:rFonts w:ascii="Times New Roman" w:hAnsi="Times New Roman" w:eastAsia="宋体" w:cs="Times New Roman"/>
          <w:color w:val="000000" w:themeColor="text1"/>
          <w:sz w:val="24"/>
          <w:highlight w:val="none"/>
          <w14:textFill>
            <w14:solidFill>
              <w14:schemeClr w14:val="tx1"/>
            </w14:solidFill>
          </w14:textFill>
        </w:rPr>
        <w:t xml:space="preserve">否则视为重大偏差</w:t>
      </w:r>
      <w:r>
        <w:rPr>
          <w:rFonts w:ascii="Times New Roman" w:hAnsi="Times New Roman" w:eastAsia="宋体" w:cs="Times New Roman"/>
          <w:bCs/>
          <w:color w:val="000000" w:themeColor="text1"/>
          <w:sz w:val="24"/>
          <w:highlight w:val="none"/>
          <w14:textFill>
            <w14:solidFill>
              <w14:schemeClr w14:val="tx1"/>
            </w14:solidFill>
          </w14:textFill>
        </w:rPr>
        <w:t xml:space="preserve">。</w:t>
      </w:r>
      <w:r/>
    </w:p>
    <w:p>
      <w:pPr>
        <w:ind w:firstLine="480"/>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3.2 供应商应按代理机构提供的图纸和工程量清单（如有调整以代理机构最终发出的修改通知中核实确认的工程量为准）中列出的工程项目和工程量计算填写单价、合价。此处的单价为综合单价，系指完成工程量清单中一个子目所需的人工费、机械费、材料费、管理费、利润等一切费用的总和，磋商响应报价时列出综合单价的详细组价及单价分析表。该综合单价将贯穿于磋商响应报价、工程款支付和竣工结算的始终，除本采购文件和合同另有约定外，不得调整。</w:t>
      </w:r>
      <w:r/>
    </w:p>
    <w:p>
      <w:pPr>
        <w:ind w:firstLine="480"/>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3.3 供应商应根据本工程和供应商的自身情况，一次性地报出本工程的分部分项工程费、措施项目费、其它项目费和</w:t>
      </w:r>
      <w:r>
        <w:rPr>
          <w:rFonts w:hint="eastAsia" w:ascii="宋体" w:hAnsi="宋体" w:cs="宋体"/>
          <w:color w:val="000000" w:themeColor="text1"/>
          <w:sz w:val="24"/>
          <w:szCs w:val="24"/>
          <w:lang w:val="en-US" w:eastAsia="zh-CN"/>
          <w14:textFill>
            <w14:solidFill>
              <w14:schemeClr w14:val="tx1"/>
            </w14:solidFill>
          </w14:textFill>
        </w:rPr>
        <w:t xml:space="preserve">增值税</w:t>
      </w:r>
      <w:r>
        <w:rPr>
          <w:rFonts w:hint="eastAsia" w:ascii="宋体" w:hAnsi="宋体" w:cs="宋体"/>
          <w:color w:val="000000" w:themeColor="text1"/>
          <w:sz w:val="24"/>
          <w:szCs w:val="24"/>
          <w14:textFill>
            <w14:solidFill>
              <w14:schemeClr w14:val="tx1"/>
            </w14:solidFill>
          </w14:textFill>
        </w:rPr>
        <w:t xml:space="preserve">。凡属于措施项目和其它项目费，而供应商未作相应报价的，将被认为供应商已经在磋商响应报价的其它项目中作了相应的考虑，无论出现何种情况，此两项费用在工程决算时均不做调整（包括工程施工过程中对同样的和类似的工程进行设计变更部分）。</w:t>
      </w:r>
      <w:r/>
    </w:p>
    <w:p>
      <w:pPr>
        <w:ind w:firstLine="480"/>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3.4 供应商可自行对施工现场和周围环境进行勘察，以充分了解工地位置、情况、道路、储存空间、装卸条件及任何其它足以影响成本价的情况。现场踏勘后，应根据自身实际情况，制订工程的施工方案或施工组织设计进行投标报价。成交后，不论施工方案或施工组织设计发生任何变化，合同价款均不予调整，任何因忽视或误解工地情况而导致的索赔或工期延长申请将不被批准。</w:t>
      </w:r>
      <w:r/>
    </w:p>
    <w:p>
      <w:pPr>
        <w:ind w:firstLine="480"/>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3.5 供应商应对工程量清单中的每一个子目均列出单价、合价，没有填写单价、合价的项目，其费用将被认为已包括在工程量清单其它项目的单价、合价中。</w:t>
      </w:r>
      <w:r/>
    </w:p>
    <w:p>
      <w:pPr>
        <w:ind w:firstLine="480"/>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3.6 供应商在磋商响应报价时应尽可能详细描述编码对应的项目名称及项目特征。供应商的单价，不论其对应的项目特征是否描述完全，都将被视为已包括在《建设工程工程量清单计价规范》所对应的项目编码和项目名称的所有工程内容及完成此项工作内容而必须的各种辅助工作中。</w:t>
      </w:r>
      <w:r/>
    </w:p>
    <w:p>
      <w:pPr>
        <w:ind w:firstLine="480"/>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3.7 工程实物量清单项目中有暂定价（甲控乙购材料），供应商须按照采购人所确定的暂定价（不得变动）计算主材费，加上其它除主材之外的一切费用构成综合单价计算合价。结算时采购人按照实际发生的价格对暂定价（甲控乙购材料）调整价差，价差部分的费用组成（不含</w:t>
      </w:r>
      <w:r>
        <w:rPr>
          <w:rFonts w:hint="eastAsia" w:ascii="宋体" w:hAnsi="宋体" w:cs="宋体"/>
          <w:color w:val="000000" w:themeColor="text1"/>
          <w:sz w:val="24"/>
          <w:szCs w:val="24"/>
          <w:lang w:val="en-US" w:eastAsia="zh-CN"/>
          <w14:textFill>
            <w14:solidFill>
              <w14:schemeClr w14:val="tx1"/>
            </w14:solidFill>
          </w14:textFill>
        </w:rPr>
        <w:t xml:space="preserve">增值税</w:t>
      </w:r>
      <w:r>
        <w:rPr>
          <w:rFonts w:hint="eastAsia" w:ascii="宋体" w:hAnsi="宋体" w:cs="宋体"/>
          <w:color w:val="000000" w:themeColor="text1"/>
          <w:sz w:val="24"/>
          <w:szCs w:val="24"/>
          <w14:textFill>
            <w14:solidFill>
              <w14:schemeClr w14:val="tx1"/>
            </w14:solidFill>
          </w14:textFill>
        </w:rPr>
        <w:t xml:space="preserve">）不随暂定价材料价格变化而调整。所有暂定价材料（甲控乙购材料）价格均为到工地院内卸车价。暂定价材料（甲控乙购材料）二次搬运及现场保管、清理等发生的费用，由供应商在磋商响应报价中自行考虑。</w:t>
      </w:r>
      <w:r/>
    </w:p>
    <w:p>
      <w:pPr>
        <w:ind w:firstLine="480"/>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暂定价材料（甲控乙购材料）具体内容详见工程量清单编制说明。</w:t>
      </w:r>
      <w:r/>
    </w:p>
    <w:p>
      <w:pPr>
        <w:ind w:firstLine="480"/>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3.8 下列费用为不可竞争费用，不可竞争费用应严格执行有关费用标准，不得降低标准进行投标，否则作废标处理。</w:t>
      </w:r>
      <w:r/>
    </w:p>
    <w:p>
      <w:pPr>
        <w:ind w:firstLine="480"/>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3.9 本工程由供应商自购的材料，供应商须编制自购主要材料一览表，注明品牌、规格、型号、产地、数量、单价和合价。报价中含材料价差，结算时不予调整。</w:t>
      </w:r>
      <w:r/>
    </w:p>
    <w:p>
      <w:pPr>
        <w:ind w:firstLine="480"/>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3.10 所有材料、构件等检验、检测费均由供应商在磋商响应报价时根据自身预测自行报价，计入磋商响应报价，施工过程中发生的一切材料检测费用均由成交人支付（包括新材料、新工艺、新设备的实验费及环境检测费等）。</w:t>
      </w:r>
      <w:r/>
    </w:p>
    <w:p>
      <w:pPr>
        <w:ind w:firstLine="480"/>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3.11 采购人向供应商提供的有关施工现场的资料和数据是采购人现有的能使供应商利用的资料。采购人对供应商由此做出的推论、理解和结论概不负责。</w:t>
      </w:r>
      <w:r/>
    </w:p>
    <w:p>
      <w:pPr>
        <w:ind w:firstLine="480"/>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3.12 因有工程变更造成的工程量清单增减，按业主签证的设计变更通知单和现场监理签证，竣工结算时进行调整。工程变更调整的原则为：（1）报价中原有的子项，按磋商响应报价的单价计算；（2）新增加的近似子项参照相近的子项单价计算；（3）无相同或近似的子项，由乙方报价并经监理及业主审核确定。</w:t>
      </w:r>
      <w:r/>
    </w:p>
    <w:p>
      <w:pPr>
        <w:ind w:firstLine="480"/>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3.13 供应商应当在采购文件中详细、定量地列出优惠让利的理由及所采取的技术措施。</w:t>
      </w:r>
      <w:r/>
    </w:p>
    <w:p>
      <w:pPr>
        <w:ind w:firstLine="0"/>
        <w:keepLines/>
        <w:keepNext/>
        <w:rPr>
          <w:rFonts w:hint="eastAsia" w:ascii="宋体" w:hAnsi="宋体" w:cs="宋体"/>
          <w:bCs/>
          <w:color w:val="000000" w:themeColor="text1"/>
          <w:sz w:val="24"/>
          <w:szCs w:val="24"/>
          <w14:textFill>
            <w14:solidFill>
              <w14:schemeClr w14:val="tx1"/>
            </w14:solidFill>
          </w14:textFill>
        </w:rPr>
        <w:outlineLvl w:val="1"/>
      </w:pPr>
      <w:r>
        <w:rPr>
          <w:rFonts w:hint="eastAsia" w:ascii="宋体" w:hAnsi="宋体" w:cs="宋体"/>
          <w:b/>
          <w:bCs/>
          <w:color w:val="000000" w:themeColor="text1"/>
          <w:sz w:val="24"/>
          <w:szCs w:val="24"/>
          <w14:textFill>
            <w14:solidFill>
              <w14:schemeClr w14:val="tx1"/>
            </w14:solidFill>
          </w14:textFill>
        </w:rPr>
        <w:t xml:space="preserve">五、磋商与评审</w:t>
      </w:r>
      <w:r/>
    </w:p>
    <w:p>
      <w:pPr>
        <w:ind w:firstLine="480"/>
        <w:jc w:val="left"/>
        <w:tabs>
          <w:tab w:val="left" w:pos="900" w:leader="none"/>
        </w:tabs>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1、磋商开始仪式</w:t>
      </w:r>
      <w:r/>
    </w:p>
    <w:p>
      <w:pPr>
        <w:ind w:firstLine="480"/>
        <w:jc w:val="left"/>
        <w:tabs>
          <w:tab w:val="left" w:pos="900" w:leader="none"/>
        </w:tabs>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1.1 采购代理机构将在本磋商文件第一章“</w:t>
      </w:r>
      <w:r>
        <w:rPr>
          <w:rFonts w:hint="eastAsia" w:ascii="宋体" w:hAnsi="宋体"/>
          <w:color w:val="000000" w:themeColor="text1"/>
          <w:highlight w:val="none"/>
          <w:lang w:eastAsia="zh-CN"/>
          <w14:textFill>
            <w14:solidFill>
              <w14:schemeClr w14:val="tx1"/>
            </w14:solidFill>
          </w14:textFill>
        </w:rPr>
        <w:t xml:space="preserve">竞争性磋商采购</w:t>
      </w:r>
      <w:r>
        <w:rPr>
          <w:rFonts w:hint="eastAsia" w:ascii="宋体" w:hAnsi="宋体"/>
          <w:color w:val="000000" w:themeColor="text1"/>
          <w:highlight w:val="none"/>
          <w14:textFill>
            <w14:solidFill>
              <w14:schemeClr w14:val="tx1"/>
            </w14:solidFill>
          </w14:textFill>
        </w:rPr>
        <w:t xml:space="preserve">”规定的时间和地点组织磋商开始仪式。</w:t>
      </w:r>
      <w:r/>
    </w:p>
    <w:p>
      <w:pPr>
        <w:ind w:firstLine="482"/>
        <w:jc w:val="left"/>
        <w:tabs>
          <w:tab w:val="left" w:pos="900" w:leader="none"/>
        </w:tabs>
        <w:rPr>
          <w:rFonts w:hint="eastAsia" w:ascii="宋体" w:hAnsi="宋体"/>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开标当天各供应商及时登录不见面开标大厅，响应文件递交截止时间后，系统内将公布投标</w:t>
      </w:r>
      <w:r>
        <w:rPr>
          <w:rFonts w:hint="eastAsia" w:ascii="宋体" w:hAnsi="宋体"/>
          <w:b/>
          <w:bCs/>
          <w:color w:val="000000" w:themeColor="text1"/>
          <w:highlight w:val="none"/>
          <w14:textFill>
            <w14:solidFill>
              <w14:schemeClr w14:val="tx1"/>
            </w14:solidFill>
          </w14:textFill>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80"/>
        <w:jc w:val="left"/>
        <w:tabs>
          <w:tab w:val="left" w:pos="900" w:leader="none"/>
        </w:tabs>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线下开启的，供应商必须按规定时间递交CA数字证书，</w:t>
      </w:r>
      <w:r>
        <w:rPr>
          <w:rFonts w:hint="eastAsia" w:ascii="宋体" w:hAnsi="宋体"/>
          <w:b/>
          <w:color w:val="000000" w:themeColor="text1"/>
          <w:highlight w:val="none"/>
          <w14:textFill>
            <w14:solidFill>
              <w14:schemeClr w14:val="tx1"/>
            </w14:solidFill>
          </w14:textFill>
        </w:rPr>
        <w:t xml:space="preserve">超过截止时间的采购代理机构有权拒收，视为放弃响应和放弃对开启全过程提出疑义的权利，并承担由此导致的一切后果。</w:t>
      </w:r>
      <w:r/>
    </w:p>
    <w:p>
      <w:pPr>
        <w:ind w:firstLine="480"/>
        <w:jc w:val="left"/>
        <w:tabs>
          <w:tab w:val="left" w:pos="900" w:leader="none"/>
        </w:tabs>
        <w:rPr>
          <w:rFonts w:hint="eastAsia" w:ascii="宋体" w:hAnsi="宋体"/>
          <w:b/>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不见面交易的，供应商必须提前登录不见面开标大厅并在响应文件递交截止时间之前完成签到，</w:t>
      </w:r>
      <w:r>
        <w:rPr>
          <w:rFonts w:hint="eastAsia" w:ascii="宋体" w:hAnsi="宋体"/>
          <w:b/>
          <w:color w:val="000000" w:themeColor="text1"/>
          <w:highlight w:val="none"/>
          <w14:textFill>
            <w14:solidFill>
              <w14:schemeClr w14:val="tx1"/>
            </w14:solidFill>
          </w14:textFill>
        </w:rPr>
        <w:t xml:space="preserve">如未按时加入开标会议并完成登录、签到操作的或未能在开标会议区内全程参与交互的，供应商将无法收到解密指令、疑义回复等实时内容，视为放弃响应和放弃对开启全过程提出疑义的权利，并承担由此导致的一切后果。</w:t>
      </w:r>
      <w:r/>
    </w:p>
    <w:p>
      <w:pPr>
        <w:ind w:firstLine="480"/>
        <w:jc w:val="left"/>
        <w:tabs>
          <w:tab w:val="left" w:pos="900" w:leader="none"/>
        </w:tabs>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供应商未参加的，视同认可磋商结果。</w:t>
      </w:r>
      <w:r/>
    </w:p>
    <w:p>
      <w:pPr>
        <w:ind w:firstLine="480"/>
        <w:jc w:val="left"/>
        <w:tabs>
          <w:tab w:val="left" w:pos="900" w:leader="none"/>
        </w:tabs>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1.2 供应商解密响应文件后，苏采云系统将自动对项目进行开标，并宣布各供应商名称和投标价格。</w:t>
      </w:r>
      <w:r/>
    </w:p>
    <w:p>
      <w:pPr>
        <w:ind w:firstLine="482"/>
        <w:jc w:val="left"/>
        <w:tabs>
          <w:tab w:val="left" w:pos="900" w:leader="none"/>
        </w:tabs>
        <w:rPr>
          <w:rFonts w:hint="eastAsia"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注：各供应商请关注开标大厅交流区，在开标结束后，请勿离开开标大厅，待资格审查和符合性审查完毕，采购人或采购代理机构通知最后报价填报后，所有的响应供应商须在系统规定的时间内填写并提交最后报价，未在规定的时间内完成最后报价的视为放弃最终的磋商报价。</w:t>
      </w:r>
      <w:r/>
    </w:p>
    <w:p>
      <w:pPr>
        <w:ind w:firstLine="480"/>
        <w:jc w:val="left"/>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2、磋商小组</w:t>
      </w:r>
      <w:r/>
    </w:p>
    <w:p>
      <w:pPr>
        <w:ind w:firstLine="480"/>
        <w:jc w:val="left"/>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 磋商开始仪式结束后，采购代理机构将立即组织磋商小组进行评审、磋商。</w:t>
      </w:r>
      <w:r/>
    </w:p>
    <w:p>
      <w:pPr>
        <w:ind w:firstLine="480"/>
        <w:jc w:val="left"/>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 磋商小组由评审专家和采购人代表组成，且人员构成符合政府采购相关规定。</w:t>
      </w:r>
      <w:r/>
    </w:p>
    <w:p>
      <w:pPr>
        <w:ind w:firstLine="480"/>
        <w:jc w:val="left"/>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3、磋商评审过程的保密与公正</w:t>
      </w:r>
      <w:r/>
    </w:p>
    <w:p>
      <w:pPr>
        <w:ind w:firstLine="480"/>
        <w:jc w:val="left"/>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3.1 磋商小组应当遵守评审工作纪律，不得泄露评审情况和评审中获悉的商业秘密。</w:t>
      </w:r>
      <w:r/>
    </w:p>
    <w:p>
      <w:pPr>
        <w:ind w:firstLine="480"/>
        <w:jc w:val="left"/>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3.2 在磋商评审过程中，磋商供应商不得以任何行为影响磋商评审过程，否则其响应文件将被作为无效响应文件。</w:t>
      </w:r>
      <w:r/>
    </w:p>
    <w:p>
      <w:pPr>
        <w:ind w:firstLine="480"/>
        <w:jc w:val="left"/>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3.3 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jc w:val="left"/>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4、评审过程的澄清、说明和更正</w:t>
      </w:r>
      <w:r/>
    </w:p>
    <w:p>
      <w:pPr>
        <w:ind w:firstLine="480"/>
        <w:jc w:val="left"/>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4.1 磋商小组在对响应文件的有效性、完整性和响应程度进行审查时，可以要求磋商供应商对响应文件中含义不明确、同类问题表述不一致或者有明显文字和计算错误的内容等作出必要的澄清、说明或者更正。</w:t>
      </w:r>
      <w:r/>
    </w:p>
    <w:p>
      <w:pPr>
        <w:ind w:firstLine="480"/>
        <w:jc w:val="left"/>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4.2 磋商小组要求磋商供应商澄清、说明或更正响应文件应当以书面形式作出（从评标系统发起）。</w:t>
      </w:r>
      <w:r>
        <w:rPr>
          <w:rFonts w:hint="eastAsia" w:ascii="宋体" w:hAnsi="宋体" w:cs="宋体"/>
          <w:b/>
          <w:color w:val="000000" w:themeColor="text1"/>
          <w:sz w:val="24"/>
          <w:szCs w:val="24"/>
          <w14:textFill>
            <w14:solidFill>
              <w14:schemeClr w14:val="tx1"/>
            </w14:solidFill>
          </w14:textFill>
        </w:rPr>
        <w:t xml:space="preserve">磋商供应商的澄清、说明或者更正采用书面形式，通过“苏采云”系统系统作出，并不得超出响应文件的范围或者改变响应文件的实质性内容。</w:t>
      </w:r>
      <w:r>
        <w:rPr>
          <w:rFonts w:hint="eastAsia" w:ascii="宋体" w:hAnsi="宋体" w:cs="宋体"/>
          <w:color w:val="000000" w:themeColor="text1"/>
          <w:sz w:val="24"/>
          <w:szCs w:val="24"/>
          <w14:textFill>
            <w14:solidFill>
              <w14:schemeClr w14:val="tx1"/>
            </w14:solidFill>
          </w14:textFill>
        </w:rPr>
        <w:t xml:space="preserve">磋商供应商的澄清文件是响应文件的组成部分。</w:t>
      </w:r>
      <w:r/>
    </w:p>
    <w:p>
      <w:pPr>
        <w:ind w:firstLine="480"/>
        <w:jc w:val="left"/>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4.3 接到磋商小组澄清、说明或者更正要求的磋商供应商如未按规定作出，其风险由磋商供应商自行承担。</w:t>
      </w:r>
      <w:r/>
    </w:p>
    <w:p>
      <w:pPr>
        <w:ind w:firstLine="480"/>
        <w:jc w:val="left"/>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5、对响应文件的初审</w:t>
      </w:r>
      <w:r/>
    </w:p>
    <w:p>
      <w:pPr>
        <w:ind w:firstLine="480"/>
        <w:jc w:val="left"/>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5.1 响应文件初审分为资格性审查和符合性审查。</w:t>
      </w:r>
      <w:r/>
    </w:p>
    <w:p>
      <w:pPr>
        <w:ind w:firstLine="482"/>
        <w:jc w:val="left"/>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资格性审查：</w:t>
      </w:r>
      <w:r>
        <w:rPr>
          <w:rFonts w:hint="eastAsia" w:ascii="宋体" w:hAnsi="宋体" w:cs="宋体"/>
          <w:color w:val="000000" w:themeColor="text1"/>
          <w:sz w:val="24"/>
          <w:szCs w:val="24"/>
          <w14:textFill>
            <w14:solidFill>
              <w14:schemeClr w14:val="tx1"/>
            </w14:solidFill>
          </w14:textFill>
        </w:rPr>
        <w:t xml:space="preserve">由磋商小组依据法律法规和磋商文件的规定，对响应文件中的资格证明文件进行审查，以确定供应商是否具备参加磋商的资格。</w:t>
      </w:r>
      <w:r/>
    </w:p>
    <w:p>
      <w:pPr>
        <w:ind w:firstLine="482"/>
        <w:jc w:val="left"/>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磋商小组在进行资格审查的同时，将在“信用中国”网站（www.creditchina.gov.cn）查询供应商的信用记录，以确定供应商是否具备磋商资格,查询结果留存并归档。</w:t>
      </w:r>
      <w:r/>
    </w:p>
    <w:p>
      <w:pPr>
        <w:ind w:firstLine="482"/>
        <w:jc w:val="left"/>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2"/>
        <w:jc w:val="left"/>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符合性审查：</w:t>
      </w:r>
      <w:r>
        <w:rPr>
          <w:rFonts w:hint="eastAsia" w:ascii="宋体" w:hAnsi="宋体" w:cs="宋体"/>
          <w:color w:val="000000" w:themeColor="text1"/>
          <w:sz w:val="24"/>
          <w:szCs w:val="24"/>
          <w14:textFill>
            <w14:solidFill>
              <w14:schemeClr w14:val="tx1"/>
            </w14:solidFill>
          </w14:textFill>
        </w:rPr>
        <w:t xml:space="preserve">符合性审查：依据磋商文件的规定，由磋商小组从响应文件的有效性、完整性和对磋商文件的响应程度进行审查，以确定是否对磋商文件的实质性要求作出响应。</w:t>
      </w:r>
      <w:r/>
    </w:p>
    <w:p>
      <w:pPr>
        <w:ind w:firstLine="482"/>
        <w:jc w:val="left"/>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5.2 未通过资格审查或符合性审查的供应商，磋商小组将在苏采云系统中告知未通过资格审查或符合性审查的原因，评审结束后，磋商小组将不再告知未通过资格审查或符合性审查的原因。</w:t>
      </w:r>
      <w:r/>
    </w:p>
    <w:p>
      <w:pPr>
        <w:ind w:firstLine="482"/>
        <w:jc w:val="left"/>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2"/>
        <w:jc w:val="left"/>
        <w:tabs>
          <w:tab w:val="left" w:pos="900" w:leader="none"/>
        </w:tabs>
        <w:rPr>
          <w:rFonts w:hint="eastAsia" w:ascii="宋体" w:hAnsi="宋体"/>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所谓重大偏离或保留</w:t>
      </w:r>
      <w:r>
        <w:rPr>
          <w:rFonts w:hint="eastAsia" w:ascii="宋体" w:hAnsi="宋体" w:cs="宋体"/>
          <w:color w:val="000000" w:themeColor="text1"/>
          <w:highlight w:val="none"/>
          <w14:textFill>
            <w14:solidFill>
              <w14:schemeClr w14:val="tx1"/>
            </w14:solidFill>
          </w14:textFill>
        </w:rPr>
        <w:t xml:space="preserve">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jc w:val="left"/>
        <w:tabs>
          <w:tab w:val="left" w:pos="900" w:leader="none"/>
        </w:tabs>
        <w:rPr>
          <w:rFonts w:hint="eastAsia"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5.3 被认定为未实质性响应磋商文件的响应文件的情形：</w:t>
      </w:r>
      <w:r/>
    </w:p>
    <w:p>
      <w:pPr>
        <w:ind w:firstLine="480"/>
        <w:jc w:val="left"/>
        <w:tabs>
          <w:tab w:val="left" w:pos="900" w:leader="none"/>
        </w:tabs>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w:t>
      </w:r>
      <w:r>
        <w:rPr>
          <w:rFonts w:hint="eastAsia" w:ascii="宋体" w:hAnsi="宋体" w:cs="宋体"/>
          <w:color w:val="000000" w:themeColor="text1"/>
          <w:highlight w:val="none"/>
          <w14:textFill>
            <w14:solidFill>
              <w14:schemeClr w14:val="tx1"/>
            </w14:solidFill>
          </w14:textFill>
        </w:rPr>
        <w:t xml:space="preserve">供应商在苏采云系统规定的时间内未成功解密电子响应文件的</w:t>
      </w:r>
      <w:r>
        <w:rPr>
          <w:rFonts w:hint="eastAsia" w:ascii="宋体" w:hAnsi="宋体"/>
          <w:color w:val="000000" w:themeColor="text1"/>
          <w:highlight w:val="none"/>
          <w14:textFill>
            <w14:solidFill>
              <w14:schemeClr w14:val="tx1"/>
            </w14:solidFill>
          </w14:textFill>
        </w:rPr>
        <w:t xml:space="preserve">；</w:t>
      </w:r>
      <w:r/>
    </w:p>
    <w:p>
      <w:pPr>
        <w:ind w:firstLine="480"/>
        <w:jc w:val="left"/>
        <w:tabs>
          <w:tab w:val="left" w:pos="900" w:leader="none"/>
        </w:tabs>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（2）未按照磋商文件规定要求签署、盖章的；</w:t>
      </w:r>
      <w:r/>
    </w:p>
    <w:p>
      <w:pPr>
        <w:ind w:firstLine="480"/>
        <w:jc w:val="left"/>
        <w:tabs>
          <w:tab w:val="left" w:pos="900" w:leader="none"/>
        </w:tabs>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（3）供应商在报价时采用选择性报价的；</w:t>
      </w:r>
      <w:r/>
    </w:p>
    <w:p>
      <w:pPr>
        <w:ind w:firstLine="480"/>
        <w:jc w:val="left"/>
        <w:tabs>
          <w:tab w:val="left" w:pos="900" w:leader="none"/>
        </w:tabs>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（4）供应商不具备磋商文件中规定资格要求的；</w:t>
      </w:r>
      <w:r/>
    </w:p>
    <w:p>
      <w:pPr>
        <w:ind w:firstLine="480"/>
        <w:jc w:val="left"/>
        <w:tabs>
          <w:tab w:val="left" w:pos="900" w:leader="none"/>
        </w:tabs>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（5）不符合法律、法规和磋商文件中规定的其他实质性要求和条件的（本磋商文件中标注</w:t>
      </w:r>
      <w:r>
        <w:rPr>
          <w:rFonts w:hint="eastAsia" w:ascii="宋体" w:hAnsi="宋体" w:cs="宋体"/>
          <w:b/>
          <w:bCs/>
          <w:i/>
          <w:iCs/>
          <w:color w:val="000000" w:themeColor="text1"/>
          <w:u w:val="single"/>
          <w14:textFill>
            <w14:solidFill>
              <w14:schemeClr w14:val="tx1"/>
            </w14:solidFill>
          </w14:textFill>
        </w:rPr>
        <w:t xml:space="preserve">斜体且有下划线部分</w:t>
      </w:r>
      <w:r>
        <w:rPr>
          <w:rFonts w:hint="eastAsia" w:ascii="宋体" w:hAnsi="宋体"/>
          <w:color w:val="000000" w:themeColor="text1"/>
          <w:highlight w:val="none"/>
          <w14:textFill>
            <w14:solidFill>
              <w14:schemeClr w14:val="tx1"/>
            </w14:solidFill>
          </w14:textFill>
        </w:rPr>
        <w:t xml:space="preserve">的款项为实质性要求和条件）；</w:t>
      </w:r>
      <w:r/>
    </w:p>
    <w:p>
      <w:pPr>
        <w:ind w:firstLine="480"/>
        <w:jc w:val="left"/>
        <w:tabs>
          <w:tab w:val="left" w:pos="900" w:leader="none"/>
        </w:tabs>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（6）</w:t>
      </w:r>
      <w:r>
        <w:rPr>
          <w:rFonts w:hint="eastAsia" w:ascii="宋体" w:hAnsi="宋体" w:cs="宋体"/>
          <w:color w:val="000000" w:themeColor="text1"/>
          <w:highlight w:val="none"/>
          <w:lang w:bidi="ar"/>
          <w14:textFill>
            <w14:solidFill>
              <w14:schemeClr w14:val="tx1"/>
            </w14:solidFill>
          </w14:textFill>
        </w:rPr>
        <w:t xml:space="preserve">未按磋商文件要求提供电子响应文件或者电子响应文件未能解密（指磋商供应商自身原因）且按照磋商文件明确的响应文件解密失败后补救方案（仅响应文件现场开启适用）补救不成功的</w:t>
      </w:r>
      <w:r>
        <w:rPr>
          <w:rFonts w:hint="eastAsia" w:ascii="宋体" w:hAnsi="宋体" w:cs="宋体"/>
          <w:color w:val="000000" w:themeColor="text1"/>
          <w:highlight w:val="none"/>
          <w14:textFill>
            <w14:solidFill>
              <w14:schemeClr w14:val="tx1"/>
            </w14:solidFill>
          </w14:textFill>
        </w:rPr>
        <w:t xml:space="preserve">；</w:t>
      </w:r>
      <w:r/>
    </w:p>
    <w:p>
      <w:pPr>
        <w:ind w:firstLine="480"/>
        <w:jc w:val="left"/>
        <w:tabs>
          <w:tab w:val="left" w:pos="900" w:leader="none"/>
        </w:tabs>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（7）磋商供应商提交的电子响应文件、响应文件备份U盘（仅响应文件现场开启适用）均因其自身原因出现问题导致无法电子评审的；</w:t>
      </w:r>
      <w:r/>
    </w:p>
    <w:p>
      <w:pPr>
        <w:ind w:firstLine="480"/>
        <w:jc w:val="left"/>
        <w:tabs>
          <w:tab w:val="left" w:pos="900" w:leader="none"/>
        </w:tabs>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（8）同一供应商提交两个（含两个）以上不同的响应报价的。</w:t>
      </w:r>
      <w:r/>
    </w:p>
    <w:p>
      <w:pPr>
        <w:ind w:firstLine="480"/>
        <w:jc w:val="left"/>
        <w:tabs>
          <w:tab w:val="left" w:pos="900" w:leader="none"/>
        </w:tabs>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（9）响应报价超过了采购预算或最高限价的。 </w:t>
      </w:r>
      <w:r/>
    </w:p>
    <w:p>
      <w:pPr>
        <w:ind w:firstLine="480"/>
        <w:jc w:val="left"/>
        <w:tabs>
          <w:tab w:val="left" w:pos="900" w:leader="none"/>
        </w:tabs>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（10）未通过符合性检查的。</w:t>
      </w:r>
      <w:r/>
    </w:p>
    <w:p>
      <w:pPr>
        <w:ind w:firstLine="480"/>
        <w:jc w:val="left"/>
        <w:tabs>
          <w:tab w:val="left" w:pos="900" w:leader="none"/>
        </w:tabs>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（11）不符合法律、法规和磋商文件中规定的其他实质性要求的。</w:t>
      </w:r>
      <w:r/>
    </w:p>
    <w:p>
      <w:pPr>
        <w:ind w:firstLine="480"/>
        <w:jc w:val="left"/>
        <w:tabs>
          <w:tab w:val="left" w:pos="900" w:leader="none"/>
        </w:tabs>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（12）供应商被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jc w:val="left"/>
        <w:tabs>
          <w:tab w:val="left" w:pos="900" w:leader="none"/>
        </w:tabs>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（13）响应文件含有采购人不能接受的附加条件的。</w:t>
      </w:r>
      <w:r/>
    </w:p>
    <w:p>
      <w:pPr>
        <w:ind w:firstLine="480"/>
        <w:jc w:val="left"/>
        <w:tabs>
          <w:tab w:val="left" w:pos="900" w:leader="none"/>
        </w:tabs>
        <w:rPr>
          <w:rFonts w:hint="eastAsia" w:ascii="宋体" w:hAnsi="宋体"/>
          <w:b/>
          <w:bCs/>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（14）</w:t>
      </w:r>
      <w:r>
        <w:rPr>
          <w:rFonts w:hint="eastAsia" w:ascii="宋体" w:hAnsi="宋体"/>
          <w:b/>
          <w:bCs/>
          <w:color w:val="000000" w:themeColor="text1"/>
          <w:highlight w:val="none"/>
          <w14:textFill>
            <w14:solidFill>
              <w14:schemeClr w14:val="tx1"/>
            </w14:solidFill>
          </w14:textFill>
        </w:rPr>
        <w:t xml:space="preserve">磋商小组认为供应商的报价明显低于其他通过符合性审查供应商的报价，有可能影响产品质量或者不能诚信履约的，将要求其在合理的时间内提供说明，必要时提交相关证明材料；供应商不能证明其报价合理性的，磋商小组应当将其作为无效响应处理。</w:t>
      </w:r>
      <w:r/>
    </w:p>
    <w:p>
      <w:pPr>
        <w:ind w:firstLine="480"/>
        <w:jc w:val="left"/>
        <w:tabs>
          <w:tab w:val="left" w:pos="900" w:leader="none"/>
        </w:tabs>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15）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w:t>
      </w:r>
      <w:r/>
    </w:p>
    <w:p>
      <w:pPr>
        <w:ind w:firstLine="480"/>
        <w:jc w:val="left"/>
        <w:tabs>
          <w:tab w:val="left" w:pos="900" w:leader="none"/>
        </w:tabs>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（16）响应文件未按照磋商文件要求加盖电子签章。</w:t>
      </w:r>
      <w:r/>
    </w:p>
    <w:p>
      <w:pPr>
        <w:ind w:firstLine="480"/>
        <w:jc w:val="left"/>
        <w:tabs>
          <w:tab w:val="left" w:pos="900" w:leader="none"/>
        </w:tabs>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（17）供应商的商务技术部分得分相差悬殊，评标委员会认为得分畸低者没有实质性响应的。</w:t>
      </w:r>
      <w:r/>
    </w:p>
    <w:p>
      <w:pPr>
        <w:ind w:firstLine="480"/>
        <w:jc w:val="left"/>
        <w:tabs>
          <w:tab w:val="left" w:pos="900" w:leader="none"/>
        </w:tabs>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（18）供应商在系统规定的时间内未成功解密电子响应文件的。</w:t>
      </w:r>
      <w:r/>
    </w:p>
    <w:p>
      <w:pPr>
        <w:ind w:firstLine="480"/>
        <w:jc w:val="left"/>
        <w:tabs>
          <w:tab w:val="left" w:pos="900" w:leader="none"/>
        </w:tabs>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（19）未完整上传响应文件电子文档的，或上传的文件打不开的。</w:t>
      </w:r>
      <w:r/>
    </w:p>
    <w:p>
      <w:pPr>
        <w:ind w:firstLine="480"/>
        <w:jc w:val="left"/>
        <w:tabs>
          <w:tab w:val="left" w:pos="900" w:leader="none"/>
        </w:tabs>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（20）</w:t>
      </w:r>
      <w:r>
        <w:rPr>
          <w:rFonts w:hint="eastAsia" w:ascii="宋体" w:hAnsi="宋体" w:eastAsia="宋体" w:cs="宋体"/>
          <w:color w:val="000000" w:themeColor="text1"/>
          <w:highlight w:val="none"/>
          <w14:textFill>
            <w14:solidFill>
              <w14:schemeClr w14:val="tx1"/>
            </w14:solidFill>
          </w14:textFill>
        </w:rPr>
        <w:t xml:space="preserve">不同的供应商响应文件制作机器码、文件创建标识码</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IP地址</w:t>
      </w:r>
      <w:r>
        <w:rPr>
          <w:rFonts w:hint="eastAsia" w:ascii="宋体" w:hAnsi="宋体" w:eastAsia="宋体" w:cs="宋体"/>
          <w:color w:val="000000" w:themeColor="text1"/>
          <w:highlight w:val="none"/>
          <w14:textFill>
            <w14:solidFill>
              <w14:schemeClr w14:val="tx1"/>
            </w14:solidFill>
          </w14:textFill>
        </w:rPr>
        <w:t xml:space="preserve">一致的</w:t>
      </w:r>
      <w:r>
        <w:rPr>
          <w:rFonts w:hint="eastAsia" w:ascii="宋体" w:hAnsi="宋体" w:cs="宋体"/>
          <w:color w:val="000000" w:themeColor="text1"/>
          <w:highlight w:val="none"/>
          <w14:textFill>
            <w14:solidFill>
              <w14:schemeClr w14:val="tx1"/>
            </w14:solidFill>
          </w14:textFill>
        </w:rPr>
        <w:t xml:space="preserve">。</w:t>
      </w:r>
      <w:r/>
    </w:p>
    <w:p>
      <w:pPr>
        <w:ind w:firstLine="480"/>
        <w:jc w:val="left"/>
        <w:tabs>
          <w:tab w:val="left" w:pos="900" w:leader="none"/>
        </w:tabs>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（21）其他法律、法规及本磋商文件规定的属于未实质性响应的情形。</w:t>
      </w:r>
      <w:r/>
    </w:p>
    <w:p>
      <w:pPr>
        <w:ind w:firstLine="480"/>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5.4 </w:t>
      </w:r>
      <w:r>
        <w:rPr>
          <w:rFonts w:hint="eastAsia" w:ascii="宋体" w:hAnsi="宋体" w:cs="宋体"/>
          <w:b/>
          <w:color w:val="000000" w:themeColor="text1"/>
          <w:sz w:val="24"/>
          <w:szCs w:val="24"/>
          <w14:textFill>
            <w14:solidFill>
              <w14:schemeClr w14:val="tx1"/>
            </w14:solidFill>
          </w14:textFill>
        </w:rPr>
        <w:t xml:space="preserve">未实质性响应磋商文件的响应文件按无效响应处理</w:t>
      </w:r>
      <w:r>
        <w:rPr>
          <w:rFonts w:hint="eastAsia" w:ascii="宋体" w:hAnsi="宋体" w:cs="宋体"/>
          <w:color w:val="000000" w:themeColor="text1"/>
          <w:sz w:val="24"/>
          <w:szCs w:val="24"/>
          <w14:textFill>
            <w14:solidFill>
              <w14:schemeClr w14:val="tx1"/>
            </w14:solidFill>
          </w14:textFill>
        </w:rPr>
        <w:t xml:space="preserve">，磋商小组应当告知提交响应文件的磋商供应商。磋商供应商不得通过修改或撤销不合要求的偏离或保留而使其响应文件成为实质性响应的文件。</w:t>
      </w:r>
      <w:r/>
    </w:p>
    <w:p>
      <w:pPr>
        <w:ind w:firstLine="480"/>
        <w:jc w:val="left"/>
        <w:tabs>
          <w:tab w:val="left" w:pos="900"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5.5响应文件报价出现前后不一致的，按照下列规定修正：</w:t>
      </w:r>
      <w:r/>
    </w:p>
    <w:p>
      <w:pPr>
        <w:ind w:firstLine="480"/>
        <w:jc w:val="left"/>
        <w:tabs>
          <w:tab w:val="left" w:pos="900"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（1）响应文件中开标一览表（首次磋商报价表）内容与响应文件中相应内容不一致的，以开标一览表（首次磋商报价表）为准；</w:t>
      </w:r>
      <w:r/>
    </w:p>
    <w:p>
      <w:pPr>
        <w:ind w:firstLine="480"/>
        <w:jc w:val="left"/>
        <w:tabs>
          <w:tab w:val="left" w:pos="900"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（2）大写金额和小写金额不一致的，以大写金额为准；</w:t>
      </w:r>
      <w:r/>
    </w:p>
    <w:p>
      <w:pPr>
        <w:ind w:firstLine="480"/>
        <w:jc w:val="left"/>
        <w:tabs>
          <w:tab w:val="left" w:pos="900"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（3）单价金额小数点或者百分比有明显错位的，以开标一览表的总价为准，并修改单价；</w:t>
      </w:r>
      <w:r/>
    </w:p>
    <w:p>
      <w:pPr>
        <w:ind w:firstLine="480"/>
        <w:jc w:val="left"/>
        <w:tabs>
          <w:tab w:val="left" w:pos="900"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（4）总价金额与按单价汇总金额不一致的，以单价金额计算结果为准。</w:t>
      </w:r>
      <w:r/>
    </w:p>
    <w:p>
      <w:pPr>
        <w:ind w:firstLine="480"/>
        <w:jc w:val="left"/>
        <w:tabs>
          <w:tab w:val="left" w:pos="900" w:leader="none"/>
        </w:tabs>
        <w:rPr>
          <w:rFonts w:hint="default"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同时出现两种以上不一致的，按照前款规定的顺序修正。修正后的报价按政府采购有关规定经供应商确认后产生约束力，供应商不确认的，其投标无效。</w:t>
      </w:r>
      <w:r/>
    </w:p>
    <w:p>
      <w:pPr>
        <w:ind w:firstLine="480"/>
        <w:jc w:val="left"/>
        <w:tabs>
          <w:tab w:val="left" w:pos="900" w:leader="none"/>
        </w:tabs>
        <w:rPr>
          <w:rFonts w:hint="default"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(5)政府采购异常低价审查：</w:t>
      </w:r>
      <w:r/>
    </w:p>
    <w:p>
      <w:pPr>
        <w:ind w:firstLine="480"/>
        <w:jc w:val="left"/>
        <w:tabs>
          <w:tab w:val="left" w:pos="900" w:leader="none"/>
        </w:tabs>
        <w:rPr>
          <w:rFonts w:hint="default"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（1）评审过程中出现下列情形之一的，评标委员会应当启动异常低价投标（响应）审查程序：</w:t>
      </w:r>
      <w:r/>
    </w:p>
    <w:p>
      <w:pPr>
        <w:ind w:firstLine="480"/>
        <w:jc w:val="left"/>
        <w:tabs>
          <w:tab w:val="left" w:pos="900" w:leader="none"/>
        </w:tabs>
        <w:rPr>
          <w:rFonts w:hint="default"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①投标（响应）报价低于全部通过符合性审查供应商投标（响应）报价平均值</w:t>
      </w:r>
      <w:r>
        <w:rPr>
          <w:rFonts w:hint="eastAsia" w:ascii="宋体" w:hAnsi="宋体" w:cs="宋体"/>
          <w:color w:val="000000" w:themeColor="text1"/>
          <w:highlight w:val="none"/>
          <w:lang w:val="en-US" w:eastAsia="zh-CN"/>
          <w14:textFill>
            <w14:solidFill>
              <w14:schemeClr w14:val="tx1"/>
            </w14:solidFill>
          </w14:textFill>
        </w:rPr>
        <w:t xml:space="preserve">50</w:t>
      </w:r>
      <w:r>
        <w:rPr>
          <w:rFonts w:hint="eastAsia" w:ascii="宋体" w:hAnsi="宋体" w:eastAsia="宋体" w:cs="宋体"/>
          <w:color w:val="000000" w:themeColor="text1"/>
          <w:highlight w:val="none"/>
          <w14:textFill>
            <w14:solidFill>
              <w14:schemeClr w14:val="tx1"/>
            </w14:solidFill>
          </w14:textFill>
        </w:rPr>
        <w:t xml:space="preserve">%的，即投标（响应）报价&lt;全部通过符合性审查供应商投标（响应）报价平均值×</w:t>
      </w:r>
      <w:r>
        <w:rPr>
          <w:rFonts w:hint="eastAsia" w:ascii="宋体" w:hAnsi="宋体" w:cs="宋体"/>
          <w:color w:val="000000" w:themeColor="text1"/>
          <w:highlight w:val="none"/>
          <w:lang w:val="en-US" w:eastAsia="zh-CN"/>
          <w14:textFill>
            <w14:solidFill>
              <w14:schemeClr w14:val="tx1"/>
            </w14:solidFill>
          </w14:textFill>
        </w:rPr>
        <w:t xml:space="preserve">50</w:t>
      </w:r>
      <w:r>
        <w:rPr>
          <w:rFonts w:hint="eastAsia" w:ascii="宋体" w:hAnsi="宋体" w:eastAsia="宋体" w:cs="宋体"/>
          <w:color w:val="000000" w:themeColor="text1"/>
          <w:highlight w:val="none"/>
          <w14:textFill>
            <w14:solidFill>
              <w14:schemeClr w14:val="tx1"/>
            </w14:solidFill>
          </w14:textFill>
        </w:rPr>
        <w:t xml:space="preserve">%；</w:t>
      </w:r>
      <w:r/>
    </w:p>
    <w:p>
      <w:pPr>
        <w:ind w:firstLine="480"/>
        <w:jc w:val="left"/>
        <w:tabs>
          <w:tab w:val="left" w:pos="900" w:leader="none"/>
        </w:tabs>
        <w:rPr>
          <w:rFonts w:hint="default"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②投标（响应）报价低于通过符合性审查的次低报价供应商投标（响应）报价</w:t>
      </w:r>
      <w:r>
        <w:rPr>
          <w:rFonts w:hint="eastAsia" w:ascii="宋体" w:hAnsi="宋体" w:cs="宋体"/>
          <w:color w:val="000000" w:themeColor="text1"/>
          <w:highlight w:val="none"/>
          <w:lang w:val="en-US" w:eastAsia="zh-CN"/>
          <w14:textFill>
            <w14:solidFill>
              <w14:schemeClr w14:val="tx1"/>
            </w14:solidFill>
          </w14:textFill>
        </w:rPr>
        <w:t xml:space="preserve">50</w:t>
      </w:r>
      <w:r>
        <w:rPr>
          <w:rFonts w:hint="eastAsia" w:ascii="宋体" w:hAnsi="宋体" w:eastAsia="宋体" w:cs="宋体"/>
          <w:color w:val="000000" w:themeColor="text1"/>
          <w:highlight w:val="none"/>
          <w14:textFill>
            <w14:solidFill>
              <w14:schemeClr w14:val="tx1"/>
            </w14:solidFill>
          </w14:textFill>
        </w:rPr>
        <w:t xml:space="preserve">%的，即投标（响应）报价&lt;通过符合性审查的次低报价供应商投标（响应）报价×</w:t>
      </w:r>
      <w:r>
        <w:rPr>
          <w:rFonts w:hint="eastAsia" w:ascii="宋体" w:hAnsi="宋体" w:cs="宋体"/>
          <w:color w:val="000000" w:themeColor="text1"/>
          <w:highlight w:val="none"/>
          <w:lang w:val="en-US" w:eastAsia="zh-CN"/>
          <w14:textFill>
            <w14:solidFill>
              <w14:schemeClr w14:val="tx1"/>
            </w14:solidFill>
          </w14:textFill>
        </w:rPr>
        <w:t xml:space="preserve">50</w:t>
      </w:r>
      <w:r>
        <w:rPr>
          <w:rFonts w:hint="eastAsia" w:ascii="宋体" w:hAnsi="宋体" w:eastAsia="宋体" w:cs="宋体"/>
          <w:color w:val="000000" w:themeColor="text1"/>
          <w:highlight w:val="none"/>
          <w14:textFill>
            <w14:solidFill>
              <w14:schemeClr w14:val="tx1"/>
            </w14:solidFill>
          </w14:textFill>
        </w:rPr>
        <w:t xml:space="preserve">%；</w:t>
      </w:r>
      <w:r/>
    </w:p>
    <w:p>
      <w:pPr>
        <w:ind w:firstLine="480"/>
        <w:jc w:val="left"/>
        <w:tabs>
          <w:tab w:val="left" w:pos="900" w:leader="none"/>
        </w:tabs>
        <w:rPr>
          <w:rFonts w:hint="default"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③投标（响应）报价低于采购项目最高限价</w:t>
      </w:r>
      <w:r>
        <w:rPr>
          <w:rFonts w:hint="eastAsia" w:ascii="宋体" w:hAnsi="宋体" w:cs="宋体"/>
          <w:color w:val="000000" w:themeColor="text1"/>
          <w:highlight w:val="none"/>
          <w:lang w:val="en-US" w:eastAsia="zh-CN"/>
          <w14:textFill>
            <w14:solidFill>
              <w14:schemeClr w14:val="tx1"/>
            </w14:solidFill>
          </w14:textFill>
        </w:rPr>
        <w:t xml:space="preserve">45</w:t>
      </w:r>
      <w:r>
        <w:rPr>
          <w:rFonts w:hint="eastAsia" w:ascii="宋体" w:hAnsi="宋体" w:eastAsia="宋体" w:cs="宋体"/>
          <w:color w:val="000000" w:themeColor="text1"/>
          <w:highlight w:val="none"/>
          <w14:textFill>
            <w14:solidFill>
              <w14:schemeClr w14:val="tx1"/>
            </w14:solidFill>
          </w14:textFill>
        </w:rPr>
        <w:t xml:space="preserve">%的，即投标（响应）报价&lt;采购项目最高限价×</w:t>
      </w:r>
      <w:r>
        <w:rPr>
          <w:rFonts w:hint="eastAsia" w:ascii="宋体" w:hAnsi="宋体" w:cs="宋体"/>
          <w:color w:val="000000" w:themeColor="text1"/>
          <w:highlight w:val="none"/>
          <w:lang w:val="en-US" w:eastAsia="zh-CN"/>
          <w14:textFill>
            <w14:solidFill>
              <w14:schemeClr w14:val="tx1"/>
            </w14:solidFill>
          </w14:textFill>
        </w:rPr>
        <w:t xml:space="preserve">45</w:t>
      </w:r>
      <w:r>
        <w:rPr>
          <w:rFonts w:hint="eastAsia" w:ascii="宋体" w:hAnsi="宋体" w:eastAsia="宋体" w:cs="宋体"/>
          <w:color w:val="000000" w:themeColor="text1"/>
          <w:highlight w:val="none"/>
          <w14:textFill>
            <w14:solidFill>
              <w14:schemeClr w14:val="tx1"/>
            </w14:solidFill>
          </w14:textFill>
        </w:rPr>
        <w:t xml:space="preserve">%；</w:t>
      </w:r>
      <w:r/>
    </w:p>
    <w:p>
      <w:pPr>
        <w:ind w:firstLine="480"/>
        <w:jc w:val="left"/>
        <w:tabs>
          <w:tab w:val="left" w:pos="900" w:leader="none"/>
        </w:tabs>
        <w:rPr>
          <w:rFonts w:hint="default"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④评审委员会基于专业判断，认为供应商报价过低，有可能影响产品质量或者不能诚信履约的其他情形。</w:t>
      </w:r>
      <w:r/>
    </w:p>
    <w:p>
      <w:pPr>
        <w:ind w:firstLine="480"/>
        <w:jc w:val="left"/>
        <w:tabs>
          <w:tab w:val="left" w:pos="900" w:leader="none"/>
        </w:tabs>
        <w:rPr>
          <w:rFonts w:hint="default"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tabs>
          <w:tab w:val="left" w:pos="900" w:leader="none"/>
        </w:tabs>
        <w:rPr>
          <w:rFonts w:hint="default"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tabs>
          <w:tab w:val="left" w:pos="900"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评委会将书面方式要求其在合理的时间内提供书面说明、证明材料。供应商可在投标（响应）文件中提供项目具体成本测算等与报价合理性相关的书面说明及相关证明材料，对投标（响应）价格作出解释，便于评审。</w:t>
      </w:r>
      <w:r/>
    </w:p>
    <w:p>
      <w:pPr>
        <w:ind w:firstLine="480"/>
        <w:jc w:val="left"/>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6、磋商程序及评审方法和标准</w:t>
      </w:r>
      <w:r/>
    </w:p>
    <w:p>
      <w:pPr>
        <w:ind w:firstLine="480"/>
        <w:jc w:val="left"/>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6.1 磋商程序</w:t>
      </w:r>
      <w:r/>
    </w:p>
    <w:p>
      <w:pPr>
        <w:ind w:firstLine="480"/>
        <w:jc w:val="lef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6.1.1 </w:t>
      </w:r>
      <w:r>
        <w:rPr>
          <w:rFonts w:hint="eastAsia" w:ascii="宋体" w:hAnsi="宋体" w:cs="宋体"/>
          <w:color w:val="000000" w:themeColor="text1"/>
          <w:highlight w:val="none"/>
          <w:lang w:bidi="ar"/>
          <w14:textFill>
            <w14:solidFill>
              <w14:schemeClr w14:val="tx1"/>
            </w14:solidFill>
          </w14:textFill>
        </w:rPr>
        <w:t xml:space="preserve">对于通过资格性和符合性审查的供应商，磋商小组所有成员将集中与单一供应商分别进行磋商。 </w:t>
      </w:r>
      <w:r/>
    </w:p>
    <w:p>
      <w:pPr>
        <w:ind w:firstLine="480"/>
        <w:jc w:val="lef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从评标系统发起）同时通知所有参加磋商的供应商。</w:t>
      </w:r>
      <w:r>
        <w:rPr>
          <w:rFonts w:hint="eastAsia" w:ascii="宋体" w:hAnsi="宋体" w:cs="宋体"/>
          <w:b/>
          <w:bCs/>
          <w:color w:val="000000" w:themeColor="text1"/>
          <w:highlight w:val="none"/>
          <w:lang w:bidi="ar"/>
          <w14:textFill>
            <w14:solidFill>
              <w14:schemeClr w14:val="tx1"/>
            </w14:solidFill>
          </w14:textFill>
        </w:rPr>
        <w:t xml:space="preserve">供应商应当按照磋商文件的变动情况和磋商小组的要求，通过江苏政府采购网苏采云系统重新提交响应文件，并使用CA数字证书签章后提交。</w:t>
      </w:r>
      <w:r/>
    </w:p>
    <w:p>
      <w:pPr>
        <w:ind w:firstLine="480"/>
        <w:jc w:val="left"/>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jc w:val="left"/>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jc w:val="left"/>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jc w:val="left"/>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6.1.3 </w:t>
      </w:r>
      <w:r>
        <w:rPr>
          <w:rFonts w:hint="eastAsia" w:ascii="宋体" w:hAnsi="宋体" w:cs="宋体"/>
          <w:color w:val="000000" w:themeColor="text1"/>
          <w:highlight w:val="none"/>
          <w:lang w:bidi="ar"/>
          <w14:textFill>
            <w14:solidFill>
              <w14:schemeClr w14:val="tx1"/>
            </w14:solidFill>
          </w14:textFill>
        </w:rPr>
        <w:t xml:space="preserve">磋商供应商未在磋商小组规定的时间内完成最后报价的视为放弃磋商，其磋商响应按无效响应处理。</w:t>
      </w:r>
      <w:r>
        <w:rPr>
          <w:rFonts w:hint="eastAsia" w:ascii="宋体" w:hAnsi="宋体" w:cs="宋体"/>
          <w:b/>
          <w:bCs/>
          <w:color w:val="000000" w:themeColor="text1"/>
          <w:highlight w:val="none"/>
          <w:lang w:bidi="ar"/>
          <w14:textFill>
            <w14:solidFill>
              <w14:schemeClr w14:val="tx1"/>
            </w14:solidFill>
          </w14:textFill>
        </w:rPr>
        <w:t xml:space="preserve">最后报价须江苏政府采购网苏采云系统作出，并使用 CA 数字证书签章后提交。</w:t>
      </w:r>
      <w:r>
        <w:rPr>
          <w:rFonts w:hint="eastAsia" w:ascii="宋体" w:hAnsi="宋体" w:cs="宋体"/>
          <w:color w:val="000000" w:themeColor="text1"/>
          <w:highlight w:val="none"/>
          <w:lang w:bidi="ar"/>
          <w14:textFill>
            <w14:solidFill>
              <w14:schemeClr w14:val="tx1"/>
            </w14:solidFill>
          </w14:textFill>
        </w:rPr>
        <w:t xml:space="preserve">已提交响应文件的供应商，在提交最后报价之前，可以根据磋商情况退出磋商。</w:t>
      </w:r>
      <w:r/>
    </w:p>
    <w:p>
      <w:pPr>
        <w:ind w:firstLine="480"/>
        <w:jc w:val="left"/>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6.1.4 本项目各分项最终结算价按照磋商首次报价与最后报价同比例变动。</w:t>
      </w:r>
      <w:r/>
    </w:p>
    <w:p>
      <w:pPr>
        <w:ind w:firstLine="480"/>
        <w:jc w:val="left"/>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6.2 评审方法和标准</w:t>
      </w:r>
      <w:r/>
    </w:p>
    <w:p>
      <w:pPr>
        <w:ind w:firstLine="480"/>
        <w:jc w:val="left"/>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6.2.1 评审方法。</w:t>
      </w:r>
      <w:r>
        <w:rPr>
          <w:rFonts w:hint="eastAsia" w:ascii="宋体" w:hAnsi="宋体" w:cs="宋体"/>
          <w:b/>
          <w:color w:val="000000" w:themeColor="text1"/>
          <w:sz w:val="24"/>
          <w:szCs w:val="24"/>
          <w14:textFill>
            <w14:solidFill>
              <w14:schemeClr w14:val="tx1"/>
            </w14:solidFill>
          </w14:textFill>
        </w:rPr>
        <w:t xml:space="preserve">经磋商确定最终采购需求和确定提交最后报价的供应商后，由磋商小组采用综合评分法对提交最后报价的供应商的响应文件和最后报价进行综合评分。</w:t>
      </w:r>
      <w:r/>
    </w:p>
    <w:p>
      <w:pPr>
        <w:ind w:firstLine="480"/>
        <w:jc w:val="left"/>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综合评分法，是指响应文件满足磋商文件全部实质性要求且按评审因素的量化指标评审得分最高的供应商为成交候选供应商的评审方法。</w:t>
      </w:r>
      <w:r/>
    </w:p>
    <w:p>
      <w:pPr>
        <w:ind w:firstLine="480"/>
        <w:jc w:val="left"/>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评审时，磋商小组各成员独立对每个有效响应的文件进行评价、打分，然后汇总每个供应商每项评审因素的得分。</w:t>
      </w:r>
      <w:r/>
    </w:p>
    <w:p>
      <w:pPr>
        <w:ind w:firstLine="480"/>
        <w:jc w:val="left"/>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6.2.2 评审标准</w:t>
      </w:r>
      <w:r/>
    </w:p>
    <w:p>
      <w:pPr>
        <w:ind w:firstLine="480"/>
        <w:jc w:val="left"/>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见本磋商文件第</w:t>
      </w:r>
      <w:r>
        <w:rPr>
          <w:rFonts w:hint="eastAsia" w:ascii="宋体" w:hAnsi="宋体" w:cs="宋体"/>
          <w:color w:val="000000" w:themeColor="text1"/>
          <w:sz w:val="24"/>
          <w:szCs w:val="24"/>
          <w:lang w:val="en-US" w:eastAsia="zh-CN"/>
          <w14:textFill>
            <w14:solidFill>
              <w14:schemeClr w14:val="tx1"/>
            </w14:solidFill>
          </w14:textFill>
        </w:rPr>
        <w:t xml:space="preserve">七</w:t>
      </w:r>
      <w:r>
        <w:rPr>
          <w:rFonts w:hint="eastAsia" w:ascii="宋体" w:hAnsi="宋体" w:cs="宋体"/>
          <w:color w:val="000000" w:themeColor="text1"/>
          <w:sz w:val="24"/>
          <w:szCs w:val="24"/>
          <w14:textFill>
            <w14:solidFill>
              <w14:schemeClr w14:val="tx1"/>
            </w14:solidFill>
          </w14:textFill>
        </w:rPr>
        <w:t xml:space="preserve">章“评审方法和评审标准”。</w:t>
      </w:r>
      <w:r/>
    </w:p>
    <w:p>
      <w:pPr>
        <w:ind w:firstLine="480"/>
        <w:jc w:val="left"/>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6.2.3 评审报告</w:t>
      </w:r>
      <w:r/>
    </w:p>
    <w:p>
      <w:pPr>
        <w:ind w:firstLine="480"/>
        <w:jc w:val="left"/>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480"/>
        <w:jc w:val="left"/>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6.3 采购活动终止的情况</w:t>
      </w:r>
      <w:r/>
    </w:p>
    <w:p>
      <w:pPr>
        <w:ind w:firstLine="480"/>
        <w:jc w:val="left"/>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出现下列情形之一的，本次竞争性磋商采购活动将被终止：</w:t>
      </w:r>
      <w:r/>
    </w:p>
    <w:p>
      <w:pPr>
        <w:ind w:firstLine="480"/>
        <w:jc w:val="left"/>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（1）因情况变化，不再符合规定的竞争性磋商采购方式适用情形的；</w:t>
      </w:r>
      <w:r/>
    </w:p>
    <w:p>
      <w:pPr>
        <w:ind w:firstLine="480"/>
        <w:jc w:val="left"/>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（2）出现影响采购公正的违法、违规行为的；</w:t>
      </w:r>
      <w:r/>
    </w:p>
    <w:p>
      <w:pPr>
        <w:ind w:firstLine="480"/>
        <w:jc w:val="left"/>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（3）在采购过程中符合要求的供应商或者报价未超过采购预算（最高限价）的供应商只有1家的。</w:t>
      </w:r>
      <w:r/>
    </w:p>
    <w:p>
      <w:pPr>
        <w:ind w:firstLine="480"/>
        <w:jc w:val="left"/>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（4）因重大变故，采购任务取消的。</w:t>
      </w:r>
      <w:r/>
    </w:p>
    <w:p>
      <w:pPr>
        <w:ind w:firstLine="480"/>
        <w:jc w:val="left"/>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（5）磋商小组认定磋商文件存在歧义、重大缺陷导致评审工作无法进行。</w:t>
      </w:r>
      <w:r/>
    </w:p>
    <w:p>
      <w:pPr>
        <w:ind w:firstLine="480"/>
        <w:jc w:val="left"/>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（6）因系统故障原因造成磋商不成功的。</w:t>
      </w:r>
      <w:r/>
    </w:p>
    <w:p>
      <w:pPr>
        <w:ind w:firstLine="480"/>
        <w:jc w:val="left"/>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（7）响应文件提交截止时间结束后参加磋商的供应商不足三家的：</w:t>
      </w:r>
      <w:r/>
    </w:p>
    <w:p>
      <w:pPr>
        <w:pStyle w:val="1154"/>
        <w:ind w:firstLine="360"/>
        <w:jc w:val="both"/>
        <w:spacing w:before="0" w:beforeAutospacing="0" w:after="0" w:afterAutospacing="0"/>
        <w:widowControl w:val="off"/>
        <w:tabs>
          <w:tab w:val="left" w:pos="901" w:leader="none"/>
        </w:tabs>
        <w:rPr>
          <w:rFonts w:hint="eastAsia"/>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themeColor="text1"/>
          <w:sz w:val="24"/>
          <w:szCs w:val="24"/>
          <w14:textFill>
            <w14:solidFill>
              <w14:schemeClr w14:val="tx1"/>
            </w14:solidFill>
          </w14:textFill>
        </w:rPr>
        <w:t xml:space="preserve">（8）在采购过程中符合要求的供应商或者最后报价未超过采购预算的供应商不足3家的。</w:t>
      </w:r>
      <w:r/>
    </w:p>
    <w:p>
      <w:pPr>
        <w:pStyle w:val="1154"/>
        <w:ind w:firstLine="360"/>
        <w:jc w:val="both"/>
        <w:spacing w:before="0" w:beforeAutospacing="0" w:after="0" w:afterAutospacing="0"/>
        <w:widowControl w:val="off"/>
        <w:tabs>
          <w:tab w:val="left" w:pos="901" w:leader="none"/>
        </w:tabs>
        <w:rPr>
          <w:rFonts w:hint="eastAsia"/>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themeColor="text1"/>
          <w:sz w:val="24"/>
          <w:szCs w:val="24"/>
          <w14:textFill>
            <w14:solidFill>
              <w14:schemeClr w14:val="tx1"/>
            </w14:solidFill>
          </w14:textFill>
        </w:rPr>
        <w:t xml:space="preserve">（9）在苏采云系统规</w:t>
      </w:r>
      <w:r>
        <w:rPr>
          <w:rFonts w:hint="eastAsia"/>
          <w:color w:val="000000" w:themeColor="text1"/>
          <w:sz w:val="24"/>
          <w:szCs w:val="24"/>
          <w14:textFill>
            <w14:solidFill>
              <w14:schemeClr w14:val="tx1"/>
            </w14:solidFill>
          </w14:textFill>
        </w:rPr>
        <w:t xml:space="preserve">定时间内成功解密电子响应文件的供应商不足3家的。</w:t>
      </w:r>
      <w:r/>
    </w:p>
    <w:p>
      <w:pPr>
        <w:ind w:firstLine="480"/>
        <w:jc w:val="left"/>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7、响应文件现场开启特殊情况处理（采用不见面交易方式采购的本条款不适用）</w:t>
      </w:r>
      <w:r/>
    </w:p>
    <w:p>
      <w:pPr>
        <w:ind w:firstLine="480"/>
        <w:jc w:val="lef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7.1 </w:t>
      </w:r>
      <w:r>
        <w:rPr>
          <w:rFonts w:hint="eastAsia" w:ascii="宋体" w:hAnsi="宋体" w:cs="宋体"/>
          <w:color w:val="000000" w:themeColor="text1"/>
          <w:highlight w:val="none"/>
          <w:lang w:bidi="ar"/>
          <w14:textFill>
            <w14:solidFill>
              <w14:schemeClr w14:val="tx1"/>
            </w14:solidFill>
          </w14:textFill>
        </w:rPr>
        <w:t xml:space="preserve">因“开评标系统”自身故障，开标活动无法正常进行时，将使用响应文件备份 U 盘继续进行响应文件开启。 </w:t>
      </w:r>
      <w:r/>
    </w:p>
    <w:p>
      <w:pPr>
        <w:ind w:firstLine="480"/>
        <w:jc w:val="lef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“开评标系统”自身故障是指非供应商原因造成所有供应商电子响应文件均无法解密的情形，部分响应文件无法解密的，不适用该条款。 </w:t>
      </w:r>
      <w:r/>
    </w:p>
    <w:p>
      <w:pPr>
        <w:ind w:firstLine="480"/>
        <w:jc w:val="lef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对于不同载体的响应文件，开启、评审及认定顺序为电子响应文件、备份 U 盘，前项不能读取的可按后项评审。 </w:t>
      </w:r>
      <w:r/>
    </w:p>
    <w:p>
      <w:pPr>
        <w:ind w:firstLine="0"/>
        <w:keepLines/>
        <w:keepNext/>
        <w:rPr>
          <w:rFonts w:hint="eastAsia" w:ascii="宋体" w:hAnsi="宋体" w:cs="宋体"/>
          <w:b/>
          <w:bCs/>
          <w:color w:val="000000" w:themeColor="text1"/>
          <w:sz w:val="24"/>
          <w:szCs w:val="24"/>
          <w14:textFill>
            <w14:solidFill>
              <w14:schemeClr w14:val="tx1"/>
            </w14:solidFill>
          </w14:textFill>
        </w:rPr>
        <w:outlineLvl w:val="1"/>
      </w:pPr>
      <w:r>
        <w:rPr>
          <w:rFonts w:hint="eastAsia" w:ascii="宋体" w:hAnsi="宋体" w:cs="宋体"/>
          <w:b/>
          <w:bCs/>
          <w:color w:val="000000" w:themeColor="text1"/>
          <w:sz w:val="24"/>
          <w:szCs w:val="24"/>
          <w14:textFill>
            <w14:solidFill>
              <w14:schemeClr w14:val="tx1"/>
            </w14:solidFill>
          </w14:textFill>
        </w:rPr>
        <w:t xml:space="preserve">六、成交</w:t>
      </w:r>
      <w:r/>
    </w:p>
    <w:p>
      <w:pPr>
        <w:ind w:firstLine="480"/>
        <w:jc w:val="left"/>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1、确定成交单位</w:t>
      </w:r>
      <w:r/>
    </w:p>
    <w:p>
      <w:pPr>
        <w:ind w:firstLine="480"/>
        <w:jc w:val="left"/>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firstLine="480"/>
        <w:jc w:val="left"/>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 根据采购人的授权，磋商小组直接确定排名第一的成交候选供应商为成交供</w:t>
      </w:r>
      <w:r>
        <w:rPr>
          <w:rFonts w:hint="eastAsia" w:ascii="宋体" w:hAnsi="宋体" w:cs="宋体"/>
          <w:color w:val="000000" w:themeColor="text1"/>
          <w:sz w:val="24"/>
          <w:szCs w:val="24"/>
          <w14:textFill>
            <w14:solidFill>
              <w14:schemeClr w14:val="tx1"/>
            </w14:solidFill>
          </w14:textFill>
        </w:rPr>
        <w:t xml:space="preserve">应商，采购代理机构将在江苏政府采购网公告成交结果，成交公告期限为1个工作日，同时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成交通知书将是合同的一个组成部分。对采购人和成交供应商均具有法律效力。成交通知书发出后，采购人改变成交结果的，或者成交供应商放弃磋商项目的，应当依法承担法律责任。</w:t>
      </w:r>
      <w:r/>
    </w:p>
    <w:p>
      <w:pPr>
        <w:ind w:firstLine="482"/>
        <w:jc w:val="left"/>
        <w:tabs>
          <w:tab w:val="left" w:pos="900" w:leader="none"/>
        </w:tabs>
        <w:rPr>
          <w:rFonts w:hint="eastAsia" w:ascii="宋体" w:hAnsi="宋体" w:cs="宋体"/>
          <w:b/>
          <w:bCs/>
          <w:color w:val="000000" w:themeColor="text1"/>
          <w:highlight w:val="none"/>
          <w:lang w:bidi="ar"/>
          <w14:textFill>
            <w14:solidFill>
              <w14:schemeClr w14:val="tx1"/>
            </w14:solidFill>
          </w14:textFill>
        </w:rPr>
      </w:pPr>
      <w:r>
        <w:rPr>
          <w:rFonts w:hint="eastAsia" w:ascii="宋体" w:hAnsi="宋体" w:cs="宋体"/>
          <w:b/>
          <w:bCs/>
          <w:color w:val="000000" w:themeColor="text1"/>
          <w:highlight w:val="none"/>
          <w:lang w:bidi="ar"/>
          <w14:textFill>
            <w14:solidFill>
              <w14:schemeClr w14:val="tx1"/>
            </w14:solidFill>
          </w14:textFill>
        </w:rPr>
        <w:t xml:space="preserve">成交供应商在领取成交通知书时，必须提供五份与电子响应文件一致的纸质打印文件。</w:t>
      </w:r>
      <w:r/>
    </w:p>
    <w:p>
      <w:pPr>
        <w:ind w:firstLine="480"/>
        <w:jc w:val="left"/>
        <w:tabs>
          <w:tab w:val="left" w:pos="900" w:leader="none"/>
        </w:tabs>
        <w:rPr>
          <w:rFonts w:hint="eastAsia" w:ascii="宋体" w:hAnsi="宋体" w:cs="宋体"/>
          <w:b/>
          <w:bCs/>
          <w:color w:val="000000" w:themeColor="text1"/>
          <w:highlight w:val="none"/>
          <w:lang w:bidi="ar"/>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r/>
    </w:p>
    <w:p>
      <w:pPr>
        <w:ind w:firstLine="480"/>
        <w:jc w:val="left"/>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2、成交供应商有下列情形之一的，将取消其成交资格：</w:t>
      </w:r>
      <w:r/>
    </w:p>
    <w:p>
      <w:pPr>
        <w:ind w:firstLine="480"/>
        <w:jc w:val="left"/>
        <w:tabs>
          <w:tab w:val="left" w:pos="900" w:leader="none"/>
        </w:tabs>
        <w:rPr>
          <w:rFonts w:hint="eastAsia" w:ascii="宋体" w:hAnsi="宋体" w:cs="宋体"/>
          <w:b w:val="0"/>
          <w:bCs w:val="0"/>
          <w:color w:val="000000" w:themeColor="text1"/>
          <w:sz w:val="24"/>
          <w:szCs w:val="24"/>
          <w14:textFill>
            <w14:solidFill>
              <w14:schemeClr w14:val="tx1"/>
            </w14:solidFill>
          </w14:textFill>
        </w:rPr>
      </w:pPr>
      <w:r>
        <w:rPr>
          <w:rFonts w:hint="eastAsia" w:ascii="宋体" w:hAnsi="宋体" w:cs="宋体"/>
          <w:b w:val="0"/>
          <w:bCs w:val="0"/>
          <w:color w:val="000000" w:themeColor="text1"/>
          <w:sz w:val="24"/>
          <w:szCs w:val="24"/>
          <w14:textFill>
            <w14:solidFill>
              <w14:schemeClr w14:val="tx1"/>
            </w14:solidFill>
          </w14:textFill>
        </w:rPr>
        <w:t xml:space="preserve">（1）提供虚假材料谋取成交的；</w:t>
      </w:r>
      <w:r/>
    </w:p>
    <w:p>
      <w:pPr>
        <w:ind w:firstLine="480"/>
        <w:jc w:val="left"/>
        <w:tabs>
          <w:tab w:val="left" w:pos="900" w:leader="none"/>
        </w:tabs>
        <w:rPr>
          <w:rFonts w:hint="eastAsia" w:ascii="宋体" w:hAnsi="宋体" w:cs="宋体"/>
          <w:b w:val="0"/>
          <w:bCs w:val="0"/>
          <w:color w:val="000000" w:themeColor="text1"/>
          <w:sz w:val="24"/>
          <w:szCs w:val="24"/>
          <w14:textFill>
            <w14:solidFill>
              <w14:schemeClr w14:val="tx1"/>
            </w14:solidFill>
          </w14:textFill>
        </w:rPr>
      </w:pPr>
      <w:r>
        <w:rPr>
          <w:rFonts w:hint="eastAsia" w:ascii="宋体" w:hAnsi="宋体" w:cs="宋体"/>
          <w:b w:val="0"/>
          <w:bCs w:val="0"/>
          <w:color w:val="000000" w:themeColor="text1"/>
          <w:sz w:val="24"/>
          <w:szCs w:val="24"/>
          <w14:textFill>
            <w14:solidFill>
              <w14:schemeClr w14:val="tx1"/>
            </w14:solidFill>
          </w14:textFill>
        </w:rPr>
        <w:t xml:space="preserve">（2）与评审专家、采购人、其他供应商或者采购代理机构工作人员恶意串通的；</w:t>
      </w:r>
      <w:r/>
    </w:p>
    <w:p>
      <w:pPr>
        <w:ind w:firstLine="480"/>
        <w:jc w:val="left"/>
        <w:tabs>
          <w:tab w:val="left" w:pos="900" w:leader="none"/>
        </w:tabs>
        <w:rPr>
          <w:rFonts w:hint="eastAsia" w:ascii="宋体" w:hAnsi="宋体" w:cs="宋体"/>
          <w:b w:val="0"/>
          <w:bCs w:val="0"/>
          <w:color w:val="000000" w:themeColor="text1"/>
          <w:sz w:val="24"/>
          <w:szCs w:val="24"/>
          <w14:textFill>
            <w14:solidFill>
              <w14:schemeClr w14:val="tx1"/>
            </w14:solidFill>
          </w14:textFill>
        </w:rPr>
      </w:pPr>
      <w:r>
        <w:rPr>
          <w:rFonts w:hint="eastAsia" w:ascii="宋体" w:hAnsi="宋体" w:cs="宋体"/>
          <w:b w:val="0"/>
          <w:bCs w:val="0"/>
          <w:color w:val="000000" w:themeColor="text1"/>
          <w:sz w:val="24"/>
          <w:szCs w:val="24"/>
          <w14:textFill>
            <w14:solidFill>
              <w14:schemeClr w14:val="tx1"/>
            </w14:solidFill>
          </w14:textFill>
        </w:rPr>
        <w:t xml:space="preserve">（3）向评审专家、采购人或采购代理机构工作人员行贿或者提供其他不正当利益的；</w:t>
      </w:r>
      <w:r/>
    </w:p>
    <w:p>
      <w:pPr>
        <w:ind w:firstLine="480"/>
        <w:jc w:val="left"/>
        <w:tabs>
          <w:tab w:val="left" w:pos="900" w:leader="none"/>
        </w:tabs>
        <w:rPr>
          <w:rFonts w:hint="eastAsia" w:ascii="宋体" w:hAnsi="宋体" w:cs="宋体"/>
          <w:b w:val="0"/>
          <w:bCs w:val="0"/>
          <w:color w:val="000000" w:themeColor="text1"/>
          <w:sz w:val="24"/>
          <w:szCs w:val="24"/>
          <w14:textFill>
            <w14:solidFill>
              <w14:schemeClr w14:val="tx1"/>
            </w14:solidFill>
          </w14:textFill>
        </w:rPr>
      </w:pPr>
      <w:r>
        <w:rPr>
          <w:rFonts w:hint="eastAsia" w:ascii="宋体" w:hAnsi="宋体" w:cs="宋体"/>
          <w:b w:val="0"/>
          <w:bCs w:val="0"/>
          <w:color w:val="000000" w:themeColor="text1"/>
          <w:sz w:val="24"/>
          <w:szCs w:val="24"/>
          <w14:textFill>
            <w14:solidFill>
              <w14:schemeClr w14:val="tx1"/>
            </w14:solidFill>
          </w14:textFill>
        </w:rPr>
        <w:t xml:space="preserve">（4）恶意竞争，最终总报价明显低于其自身合理成本且又无法提供证明的；</w:t>
      </w:r>
      <w:r/>
    </w:p>
    <w:p>
      <w:pPr>
        <w:ind w:firstLine="480"/>
        <w:jc w:val="left"/>
        <w:tabs>
          <w:tab w:val="left" w:pos="900" w:leader="none"/>
        </w:tabs>
        <w:rPr>
          <w:rFonts w:hint="eastAsia" w:ascii="宋体" w:hAnsi="宋体" w:cs="宋体"/>
          <w:b w:val="0"/>
          <w:bCs w:val="0"/>
          <w:color w:val="000000" w:themeColor="text1"/>
          <w:sz w:val="24"/>
          <w:szCs w:val="24"/>
          <w14:textFill>
            <w14:solidFill>
              <w14:schemeClr w14:val="tx1"/>
            </w14:solidFill>
          </w14:textFill>
        </w:rPr>
      </w:pPr>
      <w:r>
        <w:rPr>
          <w:rFonts w:hint="eastAsia" w:ascii="宋体" w:hAnsi="宋体" w:cs="宋体"/>
          <w:b w:val="0"/>
          <w:bCs w:val="0"/>
          <w:color w:val="000000" w:themeColor="text1"/>
          <w:sz w:val="24"/>
          <w:szCs w:val="24"/>
          <w14:textFill>
            <w14:solidFill>
              <w14:schemeClr w14:val="tx1"/>
            </w14:solidFill>
          </w14:textFill>
        </w:rPr>
        <w:t xml:space="preserve">（5）属于本文件规定的无效条件，但在评审过程中又未被磋商小组发现的；</w:t>
      </w:r>
      <w:r/>
    </w:p>
    <w:p>
      <w:pPr>
        <w:ind w:firstLine="480"/>
        <w:jc w:val="left"/>
        <w:tabs>
          <w:tab w:val="left" w:pos="900" w:leader="none"/>
        </w:tabs>
        <w:rPr>
          <w:rFonts w:hint="eastAsia" w:ascii="宋体" w:hAnsi="宋体" w:cs="宋体"/>
          <w:b w:val="0"/>
          <w:bCs w:val="0"/>
          <w:color w:val="000000" w:themeColor="text1"/>
          <w:sz w:val="24"/>
          <w:szCs w:val="24"/>
          <w14:textFill>
            <w14:solidFill>
              <w14:schemeClr w14:val="tx1"/>
            </w14:solidFill>
          </w14:textFill>
        </w:rPr>
      </w:pPr>
      <w:r>
        <w:rPr>
          <w:rFonts w:hint="eastAsia" w:ascii="宋体" w:hAnsi="宋体" w:cs="宋体"/>
          <w:b w:val="0"/>
          <w:bCs w:val="0"/>
          <w:color w:val="000000" w:themeColor="text1"/>
          <w:sz w:val="24"/>
          <w:szCs w:val="24"/>
          <w14:textFill>
            <w14:solidFill>
              <w14:schemeClr w14:val="tx1"/>
            </w14:solidFill>
          </w14:textFill>
        </w:rPr>
        <w:t xml:space="preserve">（6）采取不正当手段诋毁、排挤其他供应商的；</w:t>
      </w:r>
      <w:r/>
    </w:p>
    <w:p>
      <w:pPr>
        <w:ind w:firstLine="480"/>
        <w:jc w:val="left"/>
        <w:tabs>
          <w:tab w:val="left" w:pos="900" w:leader="none"/>
        </w:tabs>
        <w:rPr>
          <w:rFonts w:hint="eastAsia" w:ascii="宋体" w:hAnsi="宋体" w:cs="宋体"/>
          <w:b w:val="0"/>
          <w:bCs w:val="0"/>
          <w:color w:val="000000" w:themeColor="text1"/>
          <w:sz w:val="24"/>
          <w:szCs w:val="24"/>
          <w14:textFill>
            <w14:solidFill>
              <w14:schemeClr w14:val="tx1"/>
            </w14:solidFill>
          </w14:textFill>
        </w:rPr>
      </w:pPr>
      <w:r>
        <w:rPr>
          <w:rFonts w:hint="eastAsia" w:ascii="宋体" w:hAnsi="宋体" w:cs="宋体"/>
          <w:b w:val="0"/>
          <w:bCs w:val="0"/>
          <w:color w:val="000000" w:themeColor="text1"/>
          <w:sz w:val="24"/>
          <w:szCs w:val="24"/>
          <w14:textFill>
            <w14:solidFill>
              <w14:schemeClr w14:val="tx1"/>
            </w14:solidFill>
          </w14:textFill>
        </w:rPr>
        <w:t xml:space="preserve">（7）成交后无正当理由拒不与采购人签订政府采购合同或者未按照磋商文件确定的事项签订政府采购合同的；</w:t>
      </w:r>
      <w:r/>
    </w:p>
    <w:p>
      <w:pPr>
        <w:ind w:firstLine="480"/>
        <w:jc w:val="left"/>
        <w:tabs>
          <w:tab w:val="left" w:pos="900" w:leader="none"/>
        </w:tabs>
        <w:rPr>
          <w:rFonts w:hint="eastAsia" w:ascii="宋体" w:hAnsi="宋体" w:cs="宋体"/>
          <w:b w:val="0"/>
          <w:bCs w:val="0"/>
          <w:color w:val="000000" w:themeColor="text1"/>
          <w:sz w:val="24"/>
          <w:szCs w:val="24"/>
          <w14:textFill>
            <w14:solidFill>
              <w14:schemeClr w14:val="tx1"/>
            </w14:solidFill>
          </w14:textFill>
        </w:rPr>
      </w:pPr>
      <w:r>
        <w:rPr>
          <w:rFonts w:hint="eastAsia" w:ascii="宋体" w:hAnsi="宋体" w:cs="宋体"/>
          <w:b w:val="0"/>
          <w:bCs w:val="0"/>
          <w:color w:val="000000" w:themeColor="text1"/>
          <w:sz w:val="24"/>
          <w:szCs w:val="24"/>
          <w14:textFill>
            <w14:solidFill>
              <w14:schemeClr w14:val="tx1"/>
            </w14:solidFill>
          </w14:textFill>
        </w:rPr>
        <w:t xml:space="preserve">（8）将政府采购合同转包的；</w:t>
      </w:r>
      <w:r/>
    </w:p>
    <w:p>
      <w:pPr>
        <w:ind w:firstLine="480"/>
        <w:jc w:val="left"/>
        <w:tabs>
          <w:tab w:val="left" w:pos="900" w:leader="none"/>
        </w:tabs>
        <w:rPr>
          <w:rFonts w:hint="eastAsia" w:ascii="宋体" w:hAnsi="宋体" w:cs="宋体"/>
          <w:b w:val="0"/>
          <w:bCs w:val="0"/>
          <w:color w:val="000000" w:themeColor="text1"/>
          <w:sz w:val="24"/>
          <w:szCs w:val="24"/>
          <w14:textFill>
            <w14:solidFill>
              <w14:schemeClr w14:val="tx1"/>
            </w14:solidFill>
          </w14:textFill>
        </w:rPr>
      </w:pPr>
      <w:r>
        <w:rPr>
          <w:rFonts w:hint="eastAsia" w:ascii="宋体" w:hAnsi="宋体" w:cs="宋体"/>
          <w:b w:val="0"/>
          <w:bCs w:val="0"/>
          <w:color w:val="000000" w:themeColor="text1"/>
          <w:sz w:val="24"/>
          <w:szCs w:val="24"/>
          <w14:textFill>
            <w14:solidFill>
              <w14:schemeClr w14:val="tx1"/>
            </w14:solidFill>
          </w14:textFill>
        </w:rPr>
        <w:t xml:space="preserve">（9）法律、法规、规章规定的属于成交无效的其他情形。</w:t>
      </w:r>
      <w:r/>
    </w:p>
    <w:p>
      <w:pPr>
        <w:ind w:firstLine="0"/>
        <w:keepLines/>
        <w:keepNext/>
        <w:rPr>
          <w:rFonts w:hint="eastAsia" w:ascii="宋体" w:hAnsi="宋体" w:cs="宋体"/>
          <w:b/>
          <w:bCs/>
          <w:color w:val="000000" w:themeColor="text1"/>
          <w:sz w:val="24"/>
          <w:szCs w:val="24"/>
          <w14:textFill>
            <w14:solidFill>
              <w14:schemeClr w14:val="tx1"/>
            </w14:solidFill>
          </w14:textFill>
        </w:rPr>
        <w:outlineLvl w:val="1"/>
      </w:pPr>
      <w:r>
        <w:rPr>
          <w:rFonts w:hint="eastAsia" w:ascii="宋体" w:hAnsi="宋体" w:cs="宋体"/>
          <w:b/>
          <w:bCs/>
          <w:color w:val="000000" w:themeColor="text1"/>
          <w:sz w:val="24"/>
          <w:szCs w:val="24"/>
          <w14:textFill>
            <w14:solidFill>
              <w14:schemeClr w14:val="tx1"/>
            </w14:solidFill>
          </w14:textFill>
        </w:rPr>
        <w:t xml:space="preserve">七、合同签订相关事项</w:t>
      </w:r>
      <w:r/>
    </w:p>
    <w:p>
      <w:pPr>
        <w:ind w:firstLine="480"/>
        <w:jc w:val="left"/>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1、签订合同</w:t>
      </w:r>
      <w:r/>
    </w:p>
    <w:p>
      <w:pPr>
        <w:ind w:firstLine="480"/>
        <w:jc w:val="left"/>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1.l 采购人与成交供应商应当在成交通知书发出之日起30日内，按照磋商文件确定的合同文本以及采购标的、规格型号、采购金额、采购数量、技术和服务要求等事项签订政府采购合同。</w:t>
      </w:r>
      <w:r/>
    </w:p>
    <w:p>
      <w:pPr>
        <w:ind w:firstLine="480"/>
        <w:jc w:val="left"/>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 磋商文件、成交供应商的响应文件及磋商采购过程中有关澄清、承诺文件均作为合同附件。</w:t>
      </w:r>
      <w:r/>
    </w:p>
    <w:p>
      <w:pPr>
        <w:ind w:firstLine="480"/>
        <w:jc w:val="left"/>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1.3 </w:t>
      </w:r>
      <w:r>
        <w:rPr>
          <w:rFonts w:hint="eastAsia" w:ascii="宋体" w:hAnsi="宋体" w:cs="宋体"/>
          <w:b/>
          <w:color w:val="000000" w:themeColor="text1"/>
          <w:sz w:val="24"/>
          <w:szCs w:val="24"/>
          <w14:textFill>
            <w14:solidFill>
              <w14:schemeClr w14:val="tx1"/>
            </w14:solidFill>
          </w14:textFill>
        </w:rPr>
        <w:t xml:space="preserve">签订合同后，</w:t>
      </w:r>
      <w:r>
        <w:rPr>
          <w:rFonts w:hint="eastAsia" w:ascii="宋体" w:hAnsi="宋体" w:cs="宋体"/>
          <w:b/>
          <w:color w:val="000000" w:themeColor="text1"/>
          <w:sz w:val="24"/>
          <w:szCs w:val="24"/>
          <w:u w:val="none"/>
          <w14:textFill>
            <w14:solidFill>
              <w14:schemeClr w14:val="tx1"/>
            </w14:solidFill>
          </w14:textFill>
        </w:rPr>
        <w:t xml:space="preserve">成交供应商不得将成交产品或服务进行转包</w:t>
      </w:r>
      <w:r>
        <w:rPr>
          <w:rFonts w:hint="eastAsia" w:ascii="宋体" w:hAnsi="宋体" w:cs="宋体"/>
          <w:b/>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未经采购人同意，成交供应商也不得采用分包的形式履行合同，否则采购人有权终止合同，成交供应商的履约保证金将不予退还。转包或分包造成采购人损失的，成交供应商应承担相应赔偿责任。</w:t>
      </w:r>
      <w:r/>
    </w:p>
    <w:p>
      <w:pPr>
        <w:ind w:firstLine="480"/>
        <w:jc w:val="left"/>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2、履约保证金</w:t>
      </w:r>
      <w:r/>
    </w:p>
    <w:p>
      <w:pPr>
        <w:ind w:firstLine="480"/>
        <w:jc w:val="left"/>
        <w:tabs>
          <w:tab w:val="left" w:pos="90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 </w:t>
      </w:r>
      <w:r>
        <w:rPr>
          <w:rFonts w:hint="eastAsia" w:ascii="宋体" w:hAnsi="宋体" w:cs="宋体"/>
          <w:color w:val="000000" w:themeColor="text1"/>
          <w:sz w:val="24"/>
          <w:szCs w:val="24"/>
          <w:highlight w:val="none"/>
          <w:lang w:val="en-US" w:eastAsia="zh-CN"/>
          <w14:textFill>
            <w14:solidFill>
              <w14:schemeClr w14:val="tx1"/>
            </w14:solidFill>
          </w14:textFill>
        </w:rPr>
        <w:t xml:space="preserve">本项目不</w:t>
      </w:r>
      <w:r>
        <w:rPr>
          <w:rFonts w:hint="eastAsia" w:ascii="宋体" w:hAnsi="宋体" w:cs="宋体"/>
          <w:color w:val="000000" w:themeColor="text1"/>
          <w:sz w:val="24"/>
          <w:szCs w:val="24"/>
          <w:highlight w:val="none"/>
          <w14:textFill>
            <w14:solidFill>
              <w14:schemeClr w14:val="tx1"/>
            </w14:solidFill>
          </w14:textFill>
        </w:rPr>
        <w:t xml:space="preserve">收取履约保证金。</w:t>
      </w:r>
      <w:r/>
    </w:p>
    <w:p>
      <w:pPr>
        <w:ind w:firstLine="480"/>
        <w:jc w:val="left"/>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 履约保证金自合同生效之日起至合同约定的成交供应商主要义务履行完毕止，采购人按合同约定退还履约保证金。</w:t>
      </w:r>
      <w:r/>
    </w:p>
    <w:p>
      <w:pPr>
        <w:ind w:firstLine="480"/>
        <w:jc w:val="left"/>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2.3 成交供应商违约的，采购人将按照合同约定扣除其全部或部分履约保证金。如成交供应商违约给采购人造成的损失超过履约保证金的，应当依法赔偿超过部分的损失。</w:t>
      </w:r>
      <w:r/>
    </w:p>
    <w:p>
      <w:pPr>
        <w:ind w:firstLine="480"/>
        <w:jc w:val="left"/>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2.4 本项目履约保证金要求详见第四章“项目需求”。</w:t>
      </w:r>
      <w:r/>
    </w:p>
    <w:p>
      <w:pPr>
        <w:ind w:firstLine="0"/>
        <w:keepLines/>
        <w:keepNext/>
        <w:rPr>
          <w:rFonts w:hint="eastAsia" w:ascii="宋体" w:hAnsi="宋体" w:cs="宋体"/>
          <w:b/>
          <w:bCs/>
          <w:color w:val="000000" w:themeColor="text1"/>
          <w:sz w:val="24"/>
          <w:szCs w:val="24"/>
          <w14:textFill>
            <w14:solidFill>
              <w14:schemeClr w14:val="tx1"/>
            </w14:solidFill>
          </w14:textFill>
        </w:rPr>
        <w:outlineLvl w:val="1"/>
      </w:pPr>
      <w:r>
        <w:rPr>
          <w:rFonts w:hint="eastAsia" w:ascii="宋体" w:hAnsi="宋体" w:cs="宋体"/>
          <w:b/>
          <w:bCs/>
          <w:color w:val="000000" w:themeColor="text1"/>
          <w:sz w:val="24"/>
          <w:szCs w:val="24"/>
          <w14:textFill>
            <w14:solidFill>
              <w14:schemeClr w14:val="tx1"/>
            </w14:solidFill>
          </w14:textFill>
        </w:rPr>
        <w:t xml:space="preserve">八、政策功能</w:t>
      </w:r>
      <w:r/>
    </w:p>
    <w:p>
      <w:pPr>
        <w:ind w:firstLine="480"/>
        <w:jc w:val="left"/>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jc w:val="left"/>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2、参加政府采购活动的供应商享受价格评审优惠的应当提供的材料： </w:t>
      </w:r>
      <w:r/>
    </w:p>
    <w:p>
      <w:pPr>
        <w:ind w:firstLine="480"/>
        <w:jc w:val="left"/>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 </w:t>
      </w:r>
      <w:r>
        <w:rPr>
          <w:rFonts w:hint="eastAsia" w:ascii="宋体" w:hAnsi="宋体" w:cs="宋体"/>
          <w:color w:val="000000" w:themeColor="text1"/>
          <w:sz w:val="24"/>
          <w:szCs w:val="24"/>
          <w14:textFill>
            <w14:solidFill>
              <w14:schemeClr w14:val="tx1"/>
            </w14:solidFill>
          </w14:textFill>
        </w:rPr>
        <w:t xml:space="preserve">供应商为小型企业、微型企业的，</w:t>
      </w:r>
      <w:r>
        <w:rPr>
          <w:rFonts w:hint="eastAsia" w:ascii="宋体" w:hAnsi="宋体" w:cs="宋体"/>
          <w:bCs/>
          <w:color w:val="000000" w:themeColor="text1"/>
          <w:sz w:val="24"/>
          <w:szCs w:val="24"/>
          <w14:textFill>
            <w14:solidFill>
              <w14:schemeClr w14:val="tx1"/>
            </w14:solidFill>
          </w14:textFill>
        </w:rPr>
        <w:t xml:space="preserve">提供</w:t>
      </w:r>
      <w:r>
        <w:rPr>
          <w:rFonts w:hint="eastAsia" w:ascii="宋体" w:hAnsi="宋体" w:cs="宋体"/>
          <w:color w:val="000000" w:themeColor="text1"/>
          <w:sz w:val="24"/>
          <w:szCs w:val="24"/>
          <w14:textFill>
            <w14:solidFill>
              <w14:schemeClr w14:val="tx1"/>
            </w14:solidFill>
          </w14:textFill>
        </w:rPr>
        <w:t xml:space="preserve">《中小企业声明函》（第</w:t>
      </w:r>
      <w:r>
        <w:rPr>
          <w:rFonts w:hint="eastAsia" w:ascii="宋体" w:hAnsi="宋体" w:cs="宋体"/>
          <w:color w:val="000000" w:themeColor="text1"/>
          <w:sz w:val="24"/>
          <w:szCs w:val="24"/>
          <w:lang w:val="en-US" w:eastAsia="zh-CN"/>
          <w14:textFill>
            <w14:solidFill>
              <w14:schemeClr w14:val="tx1"/>
            </w14:solidFill>
          </w14:textFill>
        </w:rPr>
        <w:t xml:space="preserve">六</w:t>
      </w:r>
      <w:r>
        <w:rPr>
          <w:rFonts w:hint="eastAsia" w:ascii="宋体" w:hAnsi="宋体" w:cs="宋体"/>
          <w:color w:val="000000" w:themeColor="text1"/>
          <w:sz w:val="24"/>
          <w:szCs w:val="24"/>
          <w14:textFill>
            <w14:solidFill>
              <w14:schemeClr w14:val="tx1"/>
            </w14:solidFill>
          </w14:textFill>
        </w:rPr>
        <w:t xml:space="preserve">章“竞争性磋商响应文件格式”）。</w:t>
      </w:r>
      <w:r/>
    </w:p>
    <w:p>
      <w:pPr>
        <w:ind w:firstLine="480"/>
        <w:jc w:val="left"/>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 </w:t>
      </w:r>
      <w:r>
        <w:rPr>
          <w:rFonts w:hint="eastAsia" w:ascii="宋体" w:hAnsi="宋体" w:cs="宋体"/>
          <w:color w:val="000000" w:themeColor="text1"/>
          <w:sz w:val="24"/>
          <w:szCs w:val="24"/>
          <w14:textFill>
            <w14:solidFill>
              <w14:schemeClr w14:val="tx1"/>
            </w14:solidFill>
          </w14:textFill>
        </w:rPr>
        <w:t xml:space="preserve">供应商为残疾人福利性单位的，</w:t>
      </w:r>
      <w:r>
        <w:rPr>
          <w:rFonts w:hint="eastAsia" w:ascii="宋体" w:hAnsi="宋体" w:cs="宋体"/>
          <w:color w:val="000000" w:themeColor="text1"/>
          <w:sz w:val="24"/>
          <w:szCs w:val="24"/>
          <w14:textFill>
            <w14:solidFill>
              <w14:schemeClr w14:val="tx1"/>
            </w14:solidFill>
          </w14:textFill>
        </w:rPr>
        <w:t xml:space="preserve">符合财库</w:t>
      </w:r>
      <w:r>
        <w:rPr>
          <w:rFonts w:hint="eastAsia" w:ascii="宋体" w:hAnsi="宋体" w:cs="宋体"/>
          <w:color w:val="000000" w:themeColor="text1"/>
          <w:sz w:val="24"/>
          <w:szCs w:val="24"/>
          <w14:textFill>
            <w14:solidFill>
              <w14:schemeClr w14:val="tx1"/>
            </w14:solidFill>
          </w14:textFill>
        </w:rPr>
        <w:t xml:space="preserve">〔2017〕</w:t>
      </w:r>
      <w:r>
        <w:rPr>
          <w:rFonts w:hint="eastAsia" w:ascii="宋体" w:hAnsi="宋体" w:cs="宋体"/>
          <w:color w:val="000000" w:themeColor="text1"/>
          <w:sz w:val="24"/>
          <w:szCs w:val="24"/>
          <w14:textFill>
            <w14:solidFill>
              <w14:schemeClr w14:val="tx1"/>
            </w14:solidFill>
          </w14:textFill>
        </w:rPr>
        <w:t xml:space="preserve">141号文件规定条件的残疾人福利性单位视同小型企业、微型企业，提供《残疾人福利性单位声明函》（第六章“竞争性磋商响应文件格式”）。</w:t>
      </w:r>
      <w:r/>
    </w:p>
    <w:p>
      <w:pPr>
        <w:ind w:firstLine="480"/>
        <w:jc w:val="left"/>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2.3 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根据《财政部 司法部</w:t>
      </w:r>
      <w:r>
        <w:rPr>
          <w:rFonts w:hint="eastAsia" w:ascii="宋体" w:hAnsi="宋体" w:cs="宋体"/>
          <w:color w:val="000000" w:themeColor="text1"/>
          <w:sz w:val="24"/>
          <w:szCs w:val="24"/>
          <w14:textFill>
            <w14:solidFill>
              <w14:schemeClr w14:val="tx1"/>
            </w14:solidFill>
          </w14:textFill>
        </w:rPr>
        <w:t xml:space="preserve">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与政府采购活动时，提供由省级以上监狱管理局、戒毒管理局（含新疆生产建设兵团）出具的属于监狱企业的证明文件。</w:t>
      </w:r>
      <w:r/>
    </w:p>
    <w:p>
      <w:pPr>
        <w:ind w:firstLine="480"/>
        <w:jc w:val="left"/>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2.4 本项目专门面向中小企业。</w:t>
      </w:r>
      <w:r/>
    </w:p>
    <w:p>
      <w:pPr>
        <w:ind w:firstLine="480"/>
        <w:jc w:val="left"/>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3、享受扶持政策获得政府采购合同的，小微型企业不得将合同分包给大中型企业，中型企业不得将合同分包给大型企业。</w:t>
      </w:r>
      <w:r/>
    </w:p>
    <w:p>
      <w:pPr>
        <w:ind w:firstLine="480"/>
        <w:jc w:val="left"/>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4、支持绿色发展</w:t>
      </w:r>
      <w:r/>
    </w:p>
    <w:p>
      <w:pPr>
        <w:ind w:firstLine="480"/>
        <w:jc w:val="left"/>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w:t>
      </w:r>
      <w:r>
        <w:rPr>
          <w:rFonts w:hint="eastAsia" w:ascii="宋体" w:hAnsi="宋体" w:cs="宋体"/>
          <w:color w:val="000000" w:themeColor="text1"/>
          <w:sz w:val="24"/>
          <w:szCs w:val="24"/>
          <w:lang w:eastAsia="zh-CN"/>
          <w14:textFill>
            <w14:solidFill>
              <w14:schemeClr w14:val="tx1"/>
            </w14:solidFill>
          </w14:textFill>
        </w:rPr>
        <w:t xml:space="preserve">供应商</w:t>
      </w:r>
      <w:r>
        <w:rPr>
          <w:rFonts w:hint="eastAsia" w:ascii="宋体" w:hAnsi="宋体" w:cs="宋体"/>
          <w:color w:val="000000" w:themeColor="text1"/>
          <w:sz w:val="24"/>
          <w:szCs w:val="24"/>
          <w14:textFill>
            <w14:solidFill>
              <w14:schemeClr w14:val="tx1"/>
            </w14:solidFill>
          </w14:textFill>
        </w:rPr>
        <w:t xml:space="preserve">须按招标文件要求提供相关产品认证证书。</w:t>
      </w:r>
      <w:r/>
    </w:p>
    <w:p>
      <w:pPr>
        <w:ind w:firstLine="480"/>
        <w:rPr>
          <w:rFonts w:hint="eastAsia" w:ascii="宋体" w:hAnsi="宋体" w:cs="宋体"/>
          <w:color w:val="000000" w:themeColor="text1"/>
          <w:sz w:val="24"/>
          <w:szCs w:val="24"/>
          <w14:textFill>
            <w14:solidFill>
              <w14:schemeClr w14:val="tx1"/>
            </w14:solidFill>
          </w14:textFill>
        </w:rPr>
        <w:outlineLvl w:val="1"/>
      </w:pPr>
      <w:r>
        <w:rPr>
          <w:rFonts w:hint="eastAsia" w:ascii="宋体" w:hAnsi="宋体" w:cs="宋体"/>
          <w:color w:val="000000" w:themeColor="text1"/>
          <w:sz w:val="24"/>
          <w:szCs w:val="24"/>
          <w14:textFill>
            <w14:solidFill>
              <w14:schemeClr w14:val="tx1"/>
            </w14:solidFill>
          </w14:textFill>
        </w:rPr>
        <w:t xml:space="preserve">4.2 为助力打好污染防治攻坚战，推广使用绿色包装，政府采购货物、工程和服务项目中涉及商品包装和快递包装的，</w:t>
      </w:r>
      <w:r>
        <w:rPr>
          <w:rFonts w:hint="eastAsia" w:ascii="宋体" w:hAnsi="宋体" w:cs="宋体"/>
          <w:color w:val="000000" w:themeColor="text1"/>
          <w:sz w:val="24"/>
          <w:szCs w:val="24"/>
          <w:lang w:eastAsia="zh-CN"/>
          <w14:textFill>
            <w14:solidFill>
              <w14:schemeClr w14:val="tx1"/>
            </w14:solidFill>
          </w14:textFill>
        </w:rPr>
        <w:t xml:space="preserve">供应商</w:t>
      </w:r>
      <w:r>
        <w:rPr>
          <w:rFonts w:hint="eastAsia" w:ascii="宋体" w:hAnsi="宋体" w:cs="宋体"/>
          <w:color w:val="000000" w:themeColor="text1"/>
          <w:sz w:val="24"/>
          <w:szCs w:val="24"/>
          <w14:textFill>
            <w14:solidFill>
              <w14:schemeClr w14:val="tx1"/>
            </w14:solidFill>
          </w14:textFill>
        </w:rPr>
        <w:t xml:space="preserve">提供产品及相关快递服务的具体包装要求要参考《商品包装政府采购需求标准（试行）》、《快递包装政府采购需求标准（试行）》。</w:t>
      </w:r>
      <w:r/>
    </w:p>
    <w:p>
      <w:pPr>
        <w:ind w:firstLine="480"/>
        <w:rPr>
          <w:rFonts w:hint="eastAsia" w:ascii="宋体" w:hAnsi="宋体" w:cs="宋体"/>
          <w:color w:val="000000" w:themeColor="text1"/>
          <w:sz w:val="24"/>
          <w:szCs w:val="24"/>
          <w14:textFill>
            <w14:solidFill>
              <w14:schemeClr w14:val="tx1"/>
            </w14:solidFill>
          </w14:textFill>
        </w:rPr>
        <w:outlineLvl w:val="1"/>
      </w:pPr>
      <w:r>
        <w:rPr>
          <w:rFonts w:hint="eastAsia" w:ascii="宋体" w:hAnsi="宋体" w:cs="宋体"/>
          <w:color w:val="000000" w:themeColor="text1"/>
          <w:sz w:val="24"/>
          <w:szCs w:val="24"/>
          <w14:textFill>
            <w14:solidFill>
              <w14:schemeClr w14:val="tx1"/>
            </w14:solidFill>
          </w14:textFill>
        </w:rPr>
        <w:t xml:space="preserve">4.3 为落实挥发性有机化合物（VOCs）治理要求，本项目采购标的如涉及涂料、胶黏剂、油墨、清洗剂等挥发性有机物产品的，</w:t>
      </w:r>
      <w:r>
        <w:rPr>
          <w:rFonts w:hint="eastAsia" w:ascii="宋体" w:hAnsi="宋体" w:cs="宋体"/>
          <w:color w:val="000000" w:themeColor="text1"/>
          <w:sz w:val="24"/>
          <w:szCs w:val="24"/>
          <w:lang w:eastAsia="zh-CN"/>
          <w14:textFill>
            <w14:solidFill>
              <w14:schemeClr w14:val="tx1"/>
            </w14:solidFill>
          </w14:textFill>
        </w:rPr>
        <w:t xml:space="preserve">供应商</w:t>
      </w:r>
      <w:r>
        <w:rPr>
          <w:rFonts w:hint="eastAsia" w:ascii="宋体" w:hAnsi="宋体" w:cs="宋体"/>
          <w:color w:val="000000" w:themeColor="text1"/>
          <w:sz w:val="24"/>
          <w:szCs w:val="24"/>
          <w14:textFill>
            <w14:solidFill>
              <w14:schemeClr w14:val="tx1"/>
            </w14:solidFill>
          </w14:textFill>
        </w:rPr>
        <w:t xml:space="preserve">应当执行国家和我省VOCs含量限制标准，并优先使用低挥发性原辅材料。</w:t>
      </w:r>
      <w:r>
        <w:rPr>
          <w:rFonts w:hint="eastAsia" w:ascii="宋体" w:hAnsi="宋体" w:cs="宋体"/>
          <w:color w:val="000000" w:themeColor="text1"/>
          <w:sz w:val="24"/>
          <w:szCs w:val="24"/>
          <w:lang w:eastAsia="zh-CN"/>
          <w14:textFill>
            <w14:solidFill>
              <w14:schemeClr w14:val="tx1"/>
            </w14:solidFill>
          </w14:textFill>
        </w:rPr>
        <w:t xml:space="preserve">供应商</w:t>
      </w:r>
      <w:r>
        <w:rPr>
          <w:rFonts w:hint="eastAsia" w:ascii="宋体" w:hAnsi="宋体" w:cs="宋体"/>
          <w:color w:val="000000" w:themeColor="text1"/>
          <w:sz w:val="24"/>
          <w:szCs w:val="24"/>
          <w14:textFill>
            <w14:solidFill>
              <w14:schemeClr w14:val="tx1"/>
            </w14:solidFill>
          </w14:textFill>
        </w:rPr>
        <w:t xml:space="preserve">使用低VOCs含量的涂料、胶黏剂等将纳入政府采购合同条款。</w:t>
      </w:r>
      <w:r/>
    </w:p>
    <w:p>
      <w:pPr>
        <w:ind w:firstLine="480"/>
        <w:rPr>
          <w:rFonts w:hint="eastAsia" w:ascii="宋体" w:hAnsi="宋体" w:cs="宋体"/>
          <w:color w:val="000000" w:themeColor="text1"/>
          <w:sz w:val="24"/>
          <w:szCs w:val="24"/>
          <w14:textFill>
            <w14:solidFill>
              <w14:schemeClr w14:val="tx1"/>
            </w14:solidFill>
          </w14:textFill>
        </w:rPr>
        <w:outlineLvl w:val="1"/>
      </w:pPr>
      <w:r>
        <w:rPr>
          <w:rFonts w:hint="eastAsia" w:ascii="宋体" w:hAnsi="宋体" w:cs="宋体"/>
          <w:color w:val="000000" w:themeColor="text1"/>
          <w:sz w:val="24"/>
          <w:szCs w:val="24"/>
          <w14:textFill>
            <w14:solidFill>
              <w14:schemeClr w14:val="tx1"/>
            </w14:solidFill>
          </w14:textFill>
        </w:rPr>
        <w:t xml:space="preserve">5、本项目执行《绿色数据中心政府采购需求</w:t>
      </w:r>
      <w:r>
        <w:rPr>
          <w:rFonts w:hint="eastAsia" w:ascii="宋体" w:hAnsi="宋体" w:cs="宋体"/>
          <w:color w:val="000000" w:themeColor="text1"/>
          <w:sz w:val="24"/>
          <w:szCs w:val="24"/>
          <w14:textFill>
            <w14:solidFill>
              <w14:schemeClr w14:val="tx1"/>
            </w14:solidFill>
          </w14:textFill>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ind w:firstLine="482"/>
        <w:keepLines/>
        <w:keepNext/>
        <w:rPr>
          <w:rFonts w:hint="eastAsia" w:ascii="宋体" w:hAnsi="宋体" w:cs="宋体"/>
          <w:b/>
          <w:bCs/>
          <w:color w:val="000000" w:themeColor="text1"/>
          <w:sz w:val="24"/>
          <w:szCs w:val="24"/>
          <w14:textFill>
            <w14:solidFill>
              <w14:schemeClr w14:val="tx1"/>
            </w14:solidFill>
          </w14:textFill>
        </w:rPr>
        <w:outlineLvl w:val="1"/>
      </w:pPr>
      <w:r>
        <w:rPr>
          <w:rFonts w:hint="eastAsia" w:ascii="宋体" w:hAnsi="宋体" w:cs="宋体"/>
          <w:b/>
          <w:bCs/>
          <w:color w:val="000000" w:themeColor="text1"/>
          <w:sz w:val="24"/>
          <w:szCs w:val="24"/>
          <w14:textFill>
            <w14:solidFill>
              <w14:schemeClr w14:val="tx1"/>
            </w14:solidFill>
          </w14:textFill>
        </w:rPr>
        <w:t xml:space="preserve">九、质疑和投诉</w:t>
      </w:r>
      <w:r/>
    </w:p>
    <w:p>
      <w:pPr>
        <w:ind w:firstLine="480"/>
        <w:jc w:val="left"/>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1、质疑的提出</w:t>
      </w:r>
      <w:r/>
    </w:p>
    <w:p>
      <w:pPr>
        <w:ind w:firstLine="480"/>
        <w:jc w:val="left"/>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 提出质疑的供应商应当是参与所质疑项目采购活动的供应商。</w:t>
      </w:r>
      <w:r/>
    </w:p>
    <w:p>
      <w:pPr>
        <w:ind w:firstLine="480"/>
        <w:jc w:val="left"/>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 供应商认为采购文件、采购过程、成交结果使自己的权益受到损害的，可以在知道或者应知其权益受到损害之日（获取采购文件之日、成交公告发布之日）起七个工作日内以书面形式向采购人、采购代理机构提出质疑。供应商应当在法定质疑期内一次性提出针对同一采购程序环节的质疑。</w:t>
      </w:r>
      <w:r>
        <w:rPr>
          <w:rFonts w:hint="eastAsia" w:ascii="宋体" w:hAnsi="宋体" w:cs="宋体"/>
          <w:b/>
          <w:color w:val="000000" w:themeColor="text1"/>
          <w:sz w:val="24"/>
          <w:szCs w:val="24"/>
          <w14:textFill>
            <w14:solidFill>
              <w14:schemeClr w14:val="tx1"/>
            </w14:solidFill>
          </w14:textFill>
        </w:rPr>
        <w:t xml:space="preserve">未依照采购公告要求获取采购文件的供应商，视为未参与该项目的采购活动，不具备对该采购文件提出质疑的法定权利。</w:t>
      </w:r>
      <w:r/>
    </w:p>
    <w:p>
      <w:pPr>
        <w:ind w:firstLine="480"/>
        <w:jc w:val="left"/>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1.3 提出质疑时，必须坚持“谁主张，谁举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firstLine="480"/>
        <w:jc w:val="left"/>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1.4 </w:t>
      </w:r>
      <w:r>
        <w:rPr>
          <w:rFonts w:hint="eastAsia" w:ascii="宋体" w:hAnsi="宋体" w:cs="宋体"/>
          <w:b/>
          <w:color w:val="000000" w:themeColor="text1"/>
          <w:sz w:val="24"/>
          <w:szCs w:val="24"/>
          <w14:textFill>
            <w14:solidFill>
              <w14:schemeClr w14:val="tx1"/>
            </w14:solidFill>
          </w14:textFill>
        </w:rPr>
        <w:t xml:space="preserve">质疑函的接收方式为供应商书面原件提交。</w:t>
      </w:r>
      <w:r>
        <w:rPr>
          <w:rFonts w:hint="eastAsia" w:ascii="宋体" w:hAnsi="宋体" w:cs="宋体"/>
          <w:color w:val="000000" w:themeColor="text1"/>
          <w:sz w:val="24"/>
          <w:szCs w:val="24"/>
          <w14:textFill>
            <w14:solidFill>
              <w14:schemeClr w14:val="tx1"/>
            </w14:solidFill>
          </w14:textFill>
        </w:rPr>
        <w:t xml:space="preserve">联系部门、联系电话和通讯地址详见本磋商文件“竞争性磋商采购邀请”。质疑实行实名制，不得进行虚假、恶意质疑。</w:t>
      </w:r>
      <w:r/>
    </w:p>
    <w:p>
      <w:pPr>
        <w:ind w:firstLine="480"/>
        <w:jc w:val="left"/>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1.5 质疑函应当使用范本（详见连云港市政府采购交易平台-监管信息-意见反馈）。</w:t>
      </w:r>
      <w:r/>
    </w:p>
    <w:p>
      <w:pPr>
        <w:ind w:firstLine="480"/>
        <w:jc w:val="left"/>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供应商提出质疑应当</w:t>
      </w:r>
      <w:r>
        <w:rPr>
          <w:rFonts w:hint="eastAsia" w:ascii="宋体" w:hAnsi="宋体" w:cs="宋体"/>
          <w:b/>
          <w:color w:val="000000" w:themeColor="text1"/>
          <w:sz w:val="24"/>
          <w:szCs w:val="24"/>
          <w14:textFill>
            <w14:solidFill>
              <w14:schemeClr w14:val="tx1"/>
            </w14:solidFill>
          </w14:textFill>
        </w:rPr>
        <w:t xml:space="preserve">提交质疑函和必要的证明材料</w:t>
      </w:r>
      <w:r>
        <w:rPr>
          <w:rFonts w:hint="eastAsia" w:ascii="宋体" w:hAnsi="宋体" w:cs="宋体"/>
          <w:color w:val="000000" w:themeColor="text1"/>
          <w:sz w:val="24"/>
          <w:szCs w:val="24"/>
          <w14:textFill>
            <w14:solidFill>
              <w14:schemeClr w14:val="tx1"/>
            </w14:solidFill>
          </w14:textFill>
        </w:rPr>
        <w:t xml:space="preserve">。应当包括下列内容：</w:t>
      </w:r>
      <w:r/>
    </w:p>
    <w:p>
      <w:pPr>
        <w:ind w:firstLine="480"/>
        <w:jc w:val="left"/>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（1）供应商的姓名或者名称、地址、邮编、联系人及联系电话；</w:t>
      </w:r>
      <w:r/>
    </w:p>
    <w:p>
      <w:pPr>
        <w:ind w:firstLine="480"/>
        <w:jc w:val="left"/>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（2）质疑项目的名称、编号；</w:t>
      </w:r>
      <w:r/>
    </w:p>
    <w:p>
      <w:pPr>
        <w:ind w:firstLine="480"/>
        <w:jc w:val="left"/>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（3）具体、明确的质疑事项和与质疑事项相关的请求；</w:t>
      </w:r>
      <w:r/>
    </w:p>
    <w:p>
      <w:pPr>
        <w:ind w:firstLine="480"/>
        <w:jc w:val="left"/>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（4）事实依据；</w:t>
      </w:r>
      <w:r/>
    </w:p>
    <w:p>
      <w:pPr>
        <w:ind w:firstLine="480"/>
        <w:jc w:val="left"/>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（5）必要的法律依据；</w:t>
      </w:r>
      <w:r/>
    </w:p>
    <w:p>
      <w:pPr>
        <w:ind w:firstLine="480"/>
        <w:jc w:val="left"/>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（6）提出质疑的日期；</w:t>
      </w:r>
      <w:r/>
    </w:p>
    <w:p>
      <w:pPr>
        <w:ind w:firstLine="480"/>
        <w:jc w:val="left"/>
        <w:tabs>
          <w:tab w:val="left" w:pos="900" w:leader="none"/>
        </w:tabs>
        <w:rPr>
          <w:rFonts w:hint="eastAsia" w:ascii="宋体" w:hAnsi="宋体" w:cs="宋体"/>
          <w:b/>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（7）</w:t>
      </w:r>
      <w:r>
        <w:rPr>
          <w:rFonts w:hint="eastAsia" w:ascii="宋体" w:hAnsi="宋体" w:cs="宋体"/>
          <w:b/>
          <w:color w:val="000000" w:themeColor="text1"/>
          <w:sz w:val="24"/>
          <w:szCs w:val="24"/>
          <w14:textFill>
            <w14:solidFill>
              <w14:schemeClr w14:val="tx1"/>
            </w14:solidFill>
          </w14:textFill>
        </w:rPr>
        <w:t xml:space="preserve">必要的证明材料；</w:t>
      </w:r>
      <w:r/>
    </w:p>
    <w:p>
      <w:pPr>
        <w:ind w:firstLine="480"/>
        <w:jc w:val="left"/>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（8）采购文件(交易文件)下载回执函；</w:t>
      </w:r>
      <w:r/>
    </w:p>
    <w:p>
      <w:pPr>
        <w:ind w:firstLine="480"/>
        <w:jc w:val="left"/>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（9）营业执照复印件及法定代表人授权委托书、法定代表人身份证复印件、委托代理人身份证复印件。</w:t>
      </w:r>
      <w:r/>
    </w:p>
    <w:p>
      <w:pPr>
        <w:ind w:firstLine="480"/>
        <w:jc w:val="left"/>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供应商为自然人的，应当由本人签字；供应商为法人或者其他组织的，应当由法定代表人、主要负责人，或者其委托代理人签字或者盖章，并加盖单位公章。</w:t>
      </w:r>
      <w:r/>
    </w:p>
    <w:p>
      <w:pPr>
        <w:ind w:firstLine="480"/>
        <w:jc w:val="left"/>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2、质疑函的受理和答复</w:t>
      </w:r>
      <w:r/>
    </w:p>
    <w:p>
      <w:pPr>
        <w:ind w:firstLine="480"/>
        <w:jc w:val="left"/>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 质疑供应商应当保证其提出的质疑事项及必要的证明材料的真实性及来源的合法性，并承担相应的法律责任。</w:t>
      </w:r>
      <w:r>
        <w:rPr>
          <w:rFonts w:hint="eastAsia" w:ascii="宋体" w:hAnsi="宋体" w:cs="宋体"/>
          <w:b/>
          <w:color w:val="000000" w:themeColor="text1"/>
          <w:sz w:val="24"/>
          <w:szCs w:val="24"/>
          <w14:textFill>
            <w14:solidFill>
              <w14:schemeClr w14:val="tx1"/>
            </w14:solidFill>
          </w14:textFill>
        </w:rPr>
        <w:t xml:space="preserve">对不能提供必要的证明材料的、涉及商业秘密的、非书面原件形式的、匿名的质疑函将不予受理</w:t>
      </w:r>
      <w:r>
        <w:rPr>
          <w:rFonts w:hint="eastAsia" w:ascii="宋体" w:hAnsi="宋体" w:cs="宋体"/>
          <w:color w:val="000000" w:themeColor="text1"/>
          <w:sz w:val="24"/>
          <w:szCs w:val="24"/>
          <w14:textFill>
            <w14:solidFill>
              <w14:schemeClr w14:val="tx1"/>
            </w14:solidFill>
          </w14:textFill>
        </w:rPr>
        <w:t xml:space="preserve">。必要的证明材料要具备客观性、关联性、合法性，无法查实的（如宣传册、媒体报道、猜测、推理等）不能作为证明材料。采购人、采购代理机构不负责搜集必要的证明材料等工作。</w:t>
      </w:r>
      <w:r/>
    </w:p>
    <w:p>
      <w:pPr>
        <w:ind w:firstLine="480"/>
        <w:jc w:val="left"/>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 对符合质疑要求的，采购人、采购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2.3 对不符合质疑要求的，采购人、采购代理机构有权要求其补充必要的证明材料，质疑供应商未在法定的时间内提供补充必要的证明材料的，视同放弃质疑。</w:t>
      </w:r>
      <w:r/>
    </w:p>
    <w:p>
      <w:pPr>
        <w:ind w:firstLine="480"/>
        <w:jc w:val="left"/>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2.4 采购人、采购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r/>
    </w:p>
    <w:p>
      <w:pPr>
        <w:ind w:firstLine="480"/>
        <w:jc w:val="left"/>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3、质疑处理</w:t>
      </w:r>
      <w:r/>
    </w:p>
    <w:p>
      <w:pPr>
        <w:ind w:firstLine="480"/>
        <w:jc w:val="left"/>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3.1 质疑供应商未按照法定程序进行质疑投诉的，视为一般失信行为。</w:t>
      </w:r>
      <w:r/>
    </w:p>
    <w:p>
      <w:pPr>
        <w:ind w:firstLine="480"/>
        <w:jc w:val="left"/>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3.2 质疑供应商不配合或者采用不正当手段干扰政府采购质疑、投诉处理工作的，视为一般失信行为。</w:t>
      </w:r>
      <w:r/>
    </w:p>
    <w:p>
      <w:pPr>
        <w:ind w:firstLine="480"/>
        <w:jc w:val="left"/>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3.3 质疑供应商投诉受理期间，就同一事项多头举报，干扰财政部门投诉处理的，视为一般失信行为。</w:t>
      </w:r>
      <w:r/>
    </w:p>
    <w:p>
      <w:pPr>
        <w:ind w:firstLine="480"/>
        <w:jc w:val="left"/>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3.4 质疑供应商在全国范围12个月内三次以上质疑查无实据的，视为一般失信行为。</w:t>
      </w:r>
      <w:r/>
    </w:p>
    <w:p>
      <w:pPr>
        <w:ind w:firstLine="480"/>
        <w:jc w:val="left"/>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tabs>
          <w:tab w:val="left" w:pos="9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3.6未尽事宜，依照有关法律、法规执行。</w:t>
      </w:r>
      <w:r/>
    </w:p>
    <w:p>
      <w:pPr>
        <w:ind w:firstLine="480"/>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4、投诉</w:t>
      </w:r>
      <w:r/>
    </w:p>
    <w:p>
      <w:pPr>
        <w:ind w:firstLine="480"/>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投诉事项依照有关法律、法规执行。</w:t>
      </w:r>
      <w:bookmarkEnd w:id="68"/>
      <w:r/>
      <w:bookmarkEnd w:id="69"/>
      <w:r/>
      <w:bookmarkEnd w:id="70"/>
      <w:r/>
      <w:bookmarkEnd w:id="71"/>
      <w:r/>
      <w:r/>
    </w:p>
    <w:p>
      <w:pPr>
        <w:pStyle w:val="1105"/>
        <w:ind w:firstLine="0"/>
        <w:jc w:val="center"/>
        <w:rPr>
          <w:rFonts w:hint="eastAsia" w:hAnsi="宋体" w:cs="宋体"/>
          <w:color w:val="000000" w:themeColor="text1"/>
          <w14:textFill>
            <w14:solidFill>
              <w14:schemeClr w14:val="tx1"/>
            </w14:solidFill>
          </w14:textFill>
        </w:rPr>
        <w:outlineLvl w:val="0"/>
      </w:pPr>
      <w:r/>
      <w:bookmarkStart w:id="76" w:name="_Toc482347463"/>
      <w:r/>
      <w:bookmarkStart w:id="77" w:name="_Toc204595693"/>
      <w:r/>
      <w:bookmarkStart w:id="78" w:name="_Toc465267862"/>
      <w:r>
        <w:rPr>
          <w:rFonts w:hint="eastAsia" w:hAnsi="宋体" w:cs="宋体"/>
          <w:color w:val="000000" w:themeColor="text1"/>
          <w14:textFill>
            <w14:solidFill>
              <w14:schemeClr w14:val="tx1"/>
            </w14:solidFill>
          </w14:textFill>
        </w:rPr>
        <w:br w:type="page" w:clear="all"/>
      </w:r>
      <w:bookmarkStart w:id="79" w:name="_Toc30248"/>
      <w:r/>
      <w:bookmarkStart w:id="80" w:name="_Toc30426"/>
      <w:r/>
      <w:bookmarkStart w:id="81" w:name="_Toc10316"/>
      <w:r>
        <w:rPr>
          <w:rFonts w:hint="eastAsia" w:hAnsi="宋体" w:cs="宋体"/>
          <w:b/>
          <w:bCs/>
          <w:color w:val="000000" w:themeColor="text1"/>
          <w:sz w:val="36"/>
          <w:szCs w:val="44"/>
          <w14:textFill>
            <w14:solidFill>
              <w14:schemeClr w14:val="tx1"/>
            </w14:solidFill>
          </w14:textFill>
        </w:rPr>
        <w:t xml:space="preserve">第三章  政府采购合同格式</w:t>
      </w:r>
      <w:bookmarkEnd w:id="76"/>
      <w:r/>
      <w:bookmarkEnd w:id="77"/>
      <w:r/>
      <w:bookmarkEnd w:id="78"/>
      <w:r/>
      <w:bookmarkEnd w:id="79"/>
      <w:r/>
      <w:bookmarkEnd w:id="80"/>
      <w:r/>
      <w:bookmarkEnd w:id="81"/>
      <w:r/>
      <w:r/>
    </w:p>
    <w:p>
      <w:pPr>
        <w:ind w:firstLine="880"/>
        <w:rPr>
          <w:rFonts w:hint="eastAsia" w:ascii="宋体" w:hAnsi="宋体" w:cs="宋体"/>
          <w:color w:val="000000" w:themeColor="text1"/>
          <w:sz w:val="44"/>
          <w14:textFill>
            <w14:solidFill>
              <w14:schemeClr w14:val="tx1"/>
            </w14:solidFill>
          </w14:textFill>
        </w:rPr>
      </w:pPr>
      <w:r>
        <w:rPr>
          <w:rFonts w:hint="eastAsia" w:ascii="宋体" w:hAnsi="宋体" w:cs="宋体"/>
          <w:color w:val="000000" w:themeColor="text1"/>
          <w:sz w:val="44"/>
          <w14:textFill>
            <w14:solidFill>
              <w14:schemeClr w14:val="tx1"/>
            </w14:solidFill>
          </w14:textFill>
        </w:rPr>
      </w:r>
      <w:r/>
    </w:p>
    <w:p>
      <w:pPr>
        <w:ind w:firstLine="880"/>
        <w:rPr>
          <w:rFonts w:hint="eastAsia" w:ascii="宋体" w:hAnsi="宋体" w:cs="宋体"/>
          <w:color w:val="000000" w:themeColor="text1"/>
          <w:sz w:val="44"/>
          <w14:textFill>
            <w14:solidFill>
              <w14:schemeClr w14:val="tx1"/>
            </w14:solidFill>
          </w14:textFill>
        </w:rPr>
      </w:pPr>
      <w:r>
        <w:rPr>
          <w:rFonts w:hint="eastAsia" w:ascii="宋体" w:hAnsi="宋体" w:cs="宋体"/>
          <w:color w:val="000000" w:themeColor="text1"/>
          <w:sz w:val="44"/>
          <w14:textFill>
            <w14:solidFill>
              <w14:schemeClr w14:val="tx1"/>
            </w14:solidFill>
          </w14:textFill>
        </w:rPr>
      </w:r>
      <w:r/>
    </w:p>
    <w:p>
      <w:pPr>
        <w:ind w:firstLine="0"/>
        <w:jc w:val="center"/>
        <w:rPr>
          <w:rFonts w:hint="eastAsia" w:ascii="宋体" w:hAnsi="宋体"/>
          <w:b/>
          <w:bCs/>
          <w:color w:val="000000" w:themeColor="text1"/>
          <w:sz w:val="52"/>
          <w:highlight w:val="none"/>
          <w14:textFill>
            <w14:solidFill>
              <w14:schemeClr w14:val="tx1"/>
            </w14:solidFill>
          </w14:textFill>
        </w:rPr>
      </w:pPr>
      <w:r/>
      <w:bookmarkStart w:id="82" w:name="_Toc474"/>
      <w:r/>
      <w:bookmarkStart w:id="83" w:name="_Toc153678433"/>
      <w:r/>
      <w:bookmarkStart w:id="84" w:name="OLE_LINK6"/>
      <w:r/>
      <w:bookmarkStart w:id="85" w:name="_Toc142708870"/>
      <w:r>
        <w:rPr>
          <w:rFonts w:hint="default" w:ascii="宋体" w:hAnsi="宋体"/>
          <w:b/>
          <w:bCs/>
          <w:color w:val="000000" w:themeColor="text1"/>
          <w:sz w:val="52"/>
          <w:highlight w:val="none"/>
          <w14:textFill>
            <w14:solidFill>
              <w14:schemeClr w14:val="tx1"/>
            </w14:solidFill>
          </w14:textFill>
        </w:rPr>
        <w:t xml:space="preserve">连 云 港 市 政 府 采 购</w:t>
      </w:r>
      <w:r/>
    </w:p>
    <w:p>
      <w:pPr>
        <w:ind w:firstLine="0"/>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ind w:firstLine="0"/>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ind w:firstLine="0"/>
        <w:jc w:val="center"/>
        <w:rPr>
          <w:rFonts w:hint="eastAsia" w:ascii="宋体" w:hAnsi="宋体"/>
          <w:b/>
          <w:bCs/>
          <w:color w:val="000000" w:themeColor="text1"/>
          <w:sz w:val="44"/>
          <w:highlight w:val="none"/>
          <w14:textFill>
            <w14:solidFill>
              <w14:schemeClr w14:val="tx1"/>
            </w14:solidFill>
          </w14:textFill>
        </w:rPr>
      </w:pPr>
      <w:r>
        <w:rPr>
          <w:rFonts w:hint="default" w:ascii="宋体" w:hAnsi="宋体"/>
          <w:b/>
          <w:bCs/>
          <w:color w:val="000000" w:themeColor="text1"/>
          <w:sz w:val="44"/>
          <w:highlight w:val="none"/>
          <w14:textFill>
            <w14:solidFill>
              <w14:schemeClr w14:val="tx1"/>
            </w14:solidFill>
          </w14:textFill>
        </w:rPr>
        <w:t xml:space="preserve">合同</w:t>
      </w:r>
      <w:r/>
    </w:p>
    <w:p>
      <w:pPr>
        <w:ind w:firstLine="480"/>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ind w:firstLine="3070"/>
        <w:rPr>
          <w:rFonts w:hint="eastAsia" w:ascii="宋体" w:hAnsi="宋体"/>
          <w:b/>
          <w:bCs/>
          <w:color w:val="000000" w:themeColor="text1"/>
          <w:sz w:val="44"/>
          <w:szCs w:val="44"/>
          <w:highlight w:val="none"/>
          <w14:textFill>
            <w14:solidFill>
              <w14:schemeClr w14:val="tx1"/>
            </w14:solidFill>
          </w14:textFill>
        </w:rPr>
      </w:pPr>
      <w:r>
        <w:rPr>
          <w:rFonts w:hint="eastAsia" w:ascii="宋体" w:hAnsi="宋体"/>
          <w:b/>
          <w:bCs/>
          <w:color w:val="000000" w:themeColor="text1"/>
          <w:sz w:val="44"/>
          <w:szCs w:val="44"/>
          <w:highlight w:val="none"/>
          <w14:textFill>
            <w14:solidFill>
              <w14:schemeClr w14:val="tx1"/>
            </w14:solidFill>
          </w14:textFill>
        </w:rPr>
      </w:r>
      <w:r/>
    </w:p>
    <w:p>
      <w:pPr>
        <w:ind w:firstLine="880"/>
        <w:rPr>
          <w:rFonts w:hint="eastAsia" w:ascii="宋体" w:hAnsi="宋体"/>
          <w:color w:val="000000" w:themeColor="text1"/>
          <w:sz w:val="44"/>
          <w:szCs w:val="44"/>
          <w:highlight w:val="none"/>
          <w14:textFill>
            <w14:solidFill>
              <w14:schemeClr w14:val="tx1"/>
            </w14:solidFill>
          </w14:textFill>
        </w:rPr>
      </w:pPr>
      <w:r>
        <w:rPr>
          <w:rFonts w:hint="eastAsia" w:ascii="宋体" w:hAnsi="宋体"/>
          <w:color w:val="000000" w:themeColor="text1"/>
          <w:sz w:val="44"/>
          <w:szCs w:val="44"/>
          <w:highlight w:val="none"/>
          <w14:textFill>
            <w14:solidFill>
              <w14:schemeClr w14:val="tx1"/>
            </w14:solidFill>
          </w14:textFill>
        </w:rPr>
      </w:r>
      <w:r/>
    </w:p>
    <w:p>
      <w:pPr>
        <w:ind w:firstLine="0"/>
        <w:jc w:val="center"/>
        <w:rPr>
          <w:rFonts w:hint="eastAsia" w:ascii="宋体" w:hAnsi="宋体"/>
          <w:b/>
          <w:bCs/>
          <w:color w:val="000000" w:themeColor="text1"/>
          <w:sz w:val="44"/>
          <w:szCs w:val="44"/>
          <w:highlight w:val="none"/>
          <w14:textFill>
            <w14:solidFill>
              <w14:schemeClr w14:val="tx1"/>
            </w14:solidFill>
          </w14:textFill>
        </w:rPr>
      </w:pPr>
      <w:r>
        <w:rPr>
          <w:rFonts w:hint="default" w:ascii="宋体" w:hAnsi="宋体"/>
          <w:b/>
          <w:bCs/>
          <w:color w:val="000000" w:themeColor="text1"/>
          <w:sz w:val="44"/>
          <w:szCs w:val="44"/>
          <w:highlight w:val="none"/>
          <w14:textFill>
            <w14:solidFill>
              <w14:schemeClr w14:val="tx1"/>
            </w14:solidFill>
          </w14:textFill>
        </w:rPr>
        <w:t xml:space="preserve">合同编号：</w:t>
      </w:r>
      <w:r/>
    </w:p>
    <w:p>
      <w:pPr>
        <w:ind w:firstLine="880"/>
        <w:rPr>
          <w:rFonts w:hint="eastAsia" w:ascii="宋体" w:hAnsi="宋体"/>
          <w:color w:val="000000" w:themeColor="text1"/>
          <w:sz w:val="44"/>
          <w:highlight w:val="none"/>
          <w14:textFill>
            <w14:solidFill>
              <w14:schemeClr w14:val="tx1"/>
            </w14:solidFill>
          </w14:textFill>
        </w:rPr>
      </w:pPr>
      <w:r>
        <w:rPr>
          <w:rFonts w:hint="eastAsia" w:ascii="宋体" w:hAnsi="宋体"/>
          <w:color w:val="000000" w:themeColor="text1"/>
          <w:sz w:val="44"/>
          <w:highlight w:val="none"/>
          <w14:textFill>
            <w14:solidFill>
              <w14:schemeClr w14:val="tx1"/>
            </w14:solidFill>
          </w14:textFill>
        </w:rPr>
      </w:r>
      <w:r/>
    </w:p>
    <w:p>
      <w:pPr>
        <w:ind w:firstLine="880"/>
        <w:rPr>
          <w:rFonts w:hint="eastAsia" w:ascii="宋体" w:hAnsi="宋体"/>
          <w:color w:val="000000" w:themeColor="text1"/>
          <w:sz w:val="44"/>
          <w:highlight w:val="none"/>
          <w14:textFill>
            <w14:solidFill>
              <w14:schemeClr w14:val="tx1"/>
            </w14:solidFill>
          </w14:textFill>
        </w:rPr>
      </w:pPr>
      <w:r>
        <w:rPr>
          <w:rFonts w:hint="eastAsia" w:ascii="宋体" w:hAnsi="宋体"/>
          <w:color w:val="000000" w:themeColor="text1"/>
          <w:sz w:val="44"/>
          <w:highlight w:val="none"/>
          <w14:textFill>
            <w14:solidFill>
              <w14:schemeClr w14:val="tx1"/>
            </w14:solidFill>
          </w14:textFill>
        </w:rPr>
      </w:r>
      <w:r/>
    </w:p>
    <w:p>
      <w:pPr>
        <w:rPr>
          <w:rFonts w:hint="default" w:ascii="Times New Roman" w:hAnsi="Times New Roman" w:cs="Times New Roman"/>
          <w:b/>
          <w:bCs/>
          <w:color w:val="000000" w:themeColor="text1"/>
          <w:sz w:val="44"/>
          <w:highlight w:val="none"/>
          <w14:textFill>
            <w14:solidFill>
              <w14:schemeClr w14:val="tx1"/>
            </w14:solidFill>
          </w14:textFill>
        </w:rPr>
      </w:pPr>
      <w:r>
        <w:rPr>
          <w:rFonts w:hint="default" w:ascii="Times New Roman" w:hAnsi="Times New Roman" w:cs="Times New Roman"/>
          <w:b/>
          <w:bCs/>
          <w:color w:val="000000" w:themeColor="text1"/>
          <w:sz w:val="44"/>
          <w:highlight w:val="none"/>
          <w14:textFill>
            <w14:solidFill>
              <w14:schemeClr w14:val="tx1"/>
            </w14:solidFill>
          </w14:textFill>
        </w:rPr>
      </w:r>
      <w:r/>
    </w:p>
    <w:p>
      <w:pPr>
        <w:rPr>
          <w:rFonts w:hint="default" w:ascii="Times New Roman" w:hAnsi="Times New Roman" w:cs="Times New Roman"/>
          <w:b/>
          <w:bCs/>
          <w:color w:val="000000" w:themeColor="text1"/>
          <w:sz w:val="44"/>
          <w:highlight w:val="none"/>
          <w14:textFill>
            <w14:solidFill>
              <w14:schemeClr w14:val="tx1"/>
            </w14:solidFill>
          </w14:textFill>
        </w:rPr>
      </w:pPr>
      <w:r>
        <w:rPr>
          <w:rFonts w:hint="default" w:ascii="Times New Roman" w:hAnsi="Times New Roman" w:cs="Times New Roman"/>
          <w:b/>
          <w:bCs/>
          <w:color w:val="000000" w:themeColor="text1"/>
          <w:sz w:val="44"/>
          <w:highlight w:val="none"/>
          <w14:textFill>
            <w14:solidFill>
              <w14:schemeClr w14:val="tx1"/>
            </w14:solidFill>
          </w14:textFill>
        </w:rPr>
      </w:r>
      <w:r/>
    </w:p>
    <w:p>
      <w:pPr>
        <w:rPr>
          <w:rFonts w:hint="default" w:ascii="Times New Roman" w:hAnsi="Times New Roman" w:cs="Times New Roman"/>
          <w:b/>
          <w:bCs/>
          <w:color w:val="000000" w:themeColor="text1"/>
          <w:sz w:val="44"/>
          <w:highlight w:val="none"/>
          <w14:textFill>
            <w14:solidFill>
              <w14:schemeClr w14:val="tx1"/>
            </w14:solidFill>
          </w14:textFill>
        </w:rPr>
      </w:pPr>
      <w:r>
        <w:rPr>
          <w:rFonts w:hint="default" w:ascii="Times New Roman" w:hAnsi="Times New Roman" w:cs="Times New Roman"/>
          <w:b/>
          <w:bCs/>
          <w:color w:val="000000" w:themeColor="text1"/>
          <w:sz w:val="44"/>
          <w:highlight w:val="none"/>
          <w14:textFill>
            <w14:solidFill>
              <w14:schemeClr w14:val="tx1"/>
            </w14:solidFill>
          </w14:textFill>
        </w:rPr>
        <w:t xml:space="preserve">采购人：</w:t>
      </w:r>
      <w:r/>
    </w:p>
    <w:p>
      <w:pPr>
        <w:ind w:firstLine="880"/>
        <w:rPr>
          <w:rFonts w:hint="eastAsia" w:ascii="宋体" w:hAnsi="宋体"/>
          <w:color w:val="000000" w:themeColor="text1"/>
          <w:sz w:val="32"/>
          <w:szCs w:val="40"/>
          <w:highlight w:val="none"/>
          <w14:textFill>
            <w14:solidFill>
              <w14:schemeClr w14:val="tx1"/>
            </w14:solidFill>
          </w14:textFill>
        </w:rPr>
        <w:sectPr>
          <w:footerReference w:type="default" r:id="rId13"/>
          <w:footerReference w:type="first" r:id="rId14"/>
          <w:footnotePr/>
          <w:endnotePr/>
          <w:type w:val="nextPage"/>
          <w:pgSz w:w="11907" w:h="16840" w:orient="portrait"/>
          <w:pgMar w:top="1134" w:right="1134" w:bottom="1134" w:left="1620" w:header="720" w:footer="720" w:gutter="0"/>
          <w:pgNumType w:start="1"/>
          <w:cols w:num="1" w:sep="0" w:space="1701" w:equalWidth="1"/>
          <w:docGrid w:linePitch="360"/>
          <w:titlePg/>
        </w:sectPr>
      </w:pPr>
      <w:r>
        <w:rPr>
          <w:rFonts w:hint="default" w:ascii="Times New Roman" w:hAnsi="Times New Roman" w:cs="Times New Roman"/>
          <w:b/>
          <w:bCs/>
          <w:color w:val="000000" w:themeColor="text1"/>
          <w:sz w:val="44"/>
          <w:highlight w:val="none"/>
          <w14:textFill>
            <w14:solidFill>
              <w14:schemeClr w14:val="tx1"/>
            </w14:solidFill>
          </w14:textFill>
        </w:rPr>
        <w:t xml:space="preserve">成交供应商：</w:t>
      </w:r>
      <w:r/>
    </w:p>
    <w:p>
      <w:pPr>
        <w:ind w:left="0" w:firstLine="0"/>
        <w:rPr>
          <w:rFonts w:hint="eastAsia" w:ascii="宋体" w:hAnsi="宋体"/>
          <w:b/>
          <w:color w:val="000000" w:themeColor="text1"/>
          <w:szCs w:val="30"/>
          <w:highlight w:val="none"/>
          <w14:textFill>
            <w14:solidFill>
              <w14:schemeClr w14:val="tx1"/>
            </w14:solidFill>
          </w14:textFill>
        </w:rPr>
      </w:pPr>
      <w:r>
        <w:rPr>
          <w:rFonts w:hint="eastAsia" w:ascii="宋体" w:hAnsi="宋体"/>
          <w:b/>
          <w:color w:val="000000" w:themeColor="text1"/>
          <w:szCs w:val="30"/>
          <w:highlight w:val="none"/>
          <w14:textFill>
            <w14:solidFill>
              <w14:schemeClr w14:val="tx1"/>
            </w14:solidFill>
          </w14:textFill>
        </w:rPr>
      </w:r>
      <w:r/>
    </w:p>
    <w:p>
      <w:pPr>
        <w:numPr>
          <w:ilvl w:val="0"/>
          <w:numId w:val="1"/>
        </w:numPr>
        <w:ind w:firstLine="0"/>
        <w:jc w:val="center"/>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协议书格式</w:t>
      </w:r>
      <w:r/>
    </w:p>
    <w:p>
      <w:pPr>
        <w:ind w:firstLine="0"/>
        <w:jc w:val="both"/>
        <w:pageBreakBefore w:val="0"/>
        <w:spacing w:before="0" w:beforeAutospacing="0" w:after="0" w:afterAutospacing="0"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p>
      <w:pPr>
        <w:ind w:left="0" w:firstLine="0"/>
        <w:jc w:val="both"/>
        <w:pageBreakBefore w:val="0"/>
        <w:spacing w:before="0" w:beforeAutospacing="0" w:after="0" w:afterAutospacing="0" w:line="360" w:lineRule="auto"/>
        <w:widowControl w:val="off"/>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发包人：</w:t>
      </w:r>
      <w:r>
        <w:rPr>
          <w:rFonts w:hint="eastAsia" w:ascii="宋体" w:hAnsi="宋体" w:eastAsia="宋体" w:cs="宋体"/>
          <w:b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(简称甲方)</w:t>
      </w:r>
      <w:r/>
    </w:p>
    <w:p>
      <w:pPr>
        <w:ind w:left="0" w:firstLine="0"/>
        <w:jc w:val="both"/>
        <w:pageBreakBefore w:val="0"/>
        <w:spacing w:before="0" w:beforeAutospacing="0" w:after="0" w:afterAutospacing="0" w:line="360" w:lineRule="auto"/>
        <w:widowControl w:val="off"/>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承包人：</w:t>
      </w:r>
      <w:r>
        <w:rPr>
          <w:rFonts w:hint="eastAsia" w:ascii="宋体" w:hAnsi="宋体" w:eastAsia="宋体" w:cs="宋体"/>
          <w:b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(简称乙方)</w:t>
      </w:r>
      <w:r/>
    </w:p>
    <w:p>
      <w:pPr>
        <w:ind w:firstLine="420"/>
        <w:pageBreakBefore w:val="0"/>
        <w:spacing w:beforeAutospacing="0" w:afterAutospacing="0"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 </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根据《中华人民共和国</w:t>
      </w:r>
      <w:r>
        <w:rPr>
          <w:rFonts w:hint="eastAsia" w:ascii="宋体" w:hAnsi="宋体" w:eastAsia="宋体" w:cs="宋体"/>
          <w:color w:val="000000" w:themeColor="text1"/>
          <w:sz w:val="21"/>
          <w:szCs w:val="21"/>
          <w:highlight w:val="none"/>
          <w:lang w:eastAsia="zh-Hans"/>
          <w14:textFill>
            <w14:solidFill>
              <w14:schemeClr w14:val="tx1"/>
            </w14:solidFill>
          </w14:textFill>
        </w:rPr>
        <w:t xml:space="preserve">民法典</w:t>
      </w:r>
      <w:r>
        <w:rPr>
          <w:rFonts w:hint="eastAsia" w:ascii="宋体" w:hAnsi="宋体" w:eastAsia="宋体" w:cs="宋体"/>
          <w:color w:val="000000" w:themeColor="text1"/>
          <w:sz w:val="21"/>
          <w:szCs w:val="21"/>
          <w:highlight w:val="none"/>
          <w14:textFill>
            <w14:solidFill>
              <w14:schemeClr w14:val="tx1"/>
            </w14:solidFill>
          </w14:textFill>
        </w:rPr>
        <w:t xml:space="preserve">》、《中华人民共和国建筑法》及有关法律规定，遵循平等、自愿、公平和诚实信用的原则，双方就</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及有关事项协商一致，共同达成如下协议：</w:t>
      </w:r>
      <w:r/>
    </w:p>
    <w:p>
      <w:pPr>
        <w:ind w:firstLine="422"/>
        <w:jc w:val="both"/>
        <w:keepLines/>
        <w:keepNext/>
        <w:pageBreakBefore w:val="0"/>
        <w:spacing w:before="0" w:beforeAutospacing="0" w:after="0" w:afterAutospacing="0" w:line="360" w:lineRule="auto"/>
        <w:widowControl w:val="off"/>
        <w:rPr>
          <w:rFonts w:hint="eastAsia" w:ascii="宋体" w:hAnsi="宋体" w:eastAsia="宋体" w:cs="宋体"/>
          <w:b/>
          <w:bCs w:val="0"/>
          <w:color w:val="000000" w:themeColor="text1"/>
          <w:sz w:val="21"/>
          <w:szCs w:val="21"/>
          <w:highlight w:val="none"/>
          <w:lang w:val="en-US" w:eastAsia="zh-CN" w:bidi="ar-SA"/>
          <w14:textFill>
            <w14:solidFill>
              <w14:schemeClr w14:val="tx1"/>
            </w14:solidFill>
          </w14:textFill>
        </w:rPr>
        <w:outlineLvl w:val="3"/>
      </w:pPr>
      <w:r>
        <w:rPr>
          <w:rFonts w:hint="eastAsia" w:ascii="宋体" w:hAnsi="宋体" w:eastAsia="宋体" w:cs="宋体"/>
          <w:b/>
          <w:bCs w:val="0"/>
          <w:color w:val="000000" w:themeColor="text1"/>
          <w:sz w:val="21"/>
          <w:szCs w:val="21"/>
          <w:highlight w:val="none"/>
          <w:lang w:val="en-US" w:eastAsia="zh-CN" w:bidi="ar-SA"/>
          <w14:textFill>
            <w14:solidFill>
              <w14:schemeClr w14:val="tx1"/>
            </w14:solidFill>
          </w14:textFill>
        </w:rPr>
        <w:t xml:space="preserve">一、工程概况</w:t>
      </w:r>
      <w:r/>
    </w:p>
    <w:p>
      <w:pPr>
        <w:ind w:firstLine="411"/>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1.工程名称</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11"/>
        <w:pageBreakBefore w:val="0"/>
        <w:spacing w:beforeAutospacing="0" w:afterAutospacing="0"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项目编号</w:t>
      </w:r>
      <w:r>
        <w:rPr>
          <w:rFonts w:hint="eastAsia" w:ascii="宋体" w:hAnsi="宋体" w:eastAsia="宋体" w:cs="宋体"/>
          <w:bCs/>
          <w:color w:val="000000" w:themeColor="text1"/>
          <w:sz w:val="21"/>
          <w:szCs w:val="21"/>
          <w:highlight w:val="none"/>
          <w14:textFill>
            <w14:solidFill>
              <w14:schemeClr w14:val="tx1"/>
            </w14:solidFill>
          </w14:textFill>
        </w:rPr>
        <w:t xml:space="preserve">：</w:t>
      </w:r>
      <w:r/>
    </w:p>
    <w:p>
      <w:pPr>
        <w:ind w:firstLine="411"/>
        <w:pageBreakBefore w:val="0"/>
        <w:spacing w:beforeAutospacing="0" w:afterAutospacing="0"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3.工程地点：</w:t>
      </w:r>
      <w:r>
        <w:rPr>
          <w:rFonts w:hint="eastAsia" w:ascii="宋体" w:hAnsi="宋体" w:eastAsia="宋体" w:cs="宋体"/>
          <w:color w:val="000000" w:themeColor="text1"/>
          <w:sz w:val="21"/>
          <w:szCs w:val="21"/>
          <w:highlight w:val="none"/>
          <w14:textFill>
            <w14:solidFill>
              <w14:schemeClr w14:val="tx1"/>
            </w14:solidFill>
          </w14:textFill>
        </w:rPr>
        <w:t xml:space="preserve"> </w:t>
      </w:r>
      <w:r>
        <w:rPr>
          <w:rFonts w:hint="eastAsia" w:ascii="宋体" w:hAnsi="宋体" w:eastAsia="宋体" w:cs="宋体"/>
          <w:bCs/>
          <w:color w:val="000000" w:themeColor="text1"/>
          <w:sz w:val="21"/>
          <w:szCs w:val="21"/>
          <w:highlight w:val="none"/>
          <w14:textFill>
            <w14:solidFill>
              <w14:schemeClr w14:val="tx1"/>
            </w14:solidFill>
          </w14:textFill>
        </w:rPr>
        <w:t xml:space="preserve"> </w:t>
      </w:r>
      <w:r/>
    </w:p>
    <w:p>
      <w:pPr>
        <w:ind w:firstLine="420"/>
        <w:jc w:val="left"/>
        <w:pageBreakBefore w:val="0"/>
        <w:spacing w:beforeAutospacing="0" w:afterAutospacing="0"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1"/>
          <w:szCs w:val="21"/>
          <w:highlight w:val="none"/>
          <w14:textFill>
            <w14:solidFill>
              <w14:schemeClr w14:val="tx1"/>
            </w14:solidFill>
          </w14:textFill>
        </w:rPr>
        <w:t xml:space="preserve">.工程内容：</w:t>
      </w:r>
      <w:r/>
    </w:p>
    <w:p>
      <w:pPr>
        <w:ind w:firstLine="411"/>
        <w:pageBreakBefore w:val="0"/>
        <w:spacing w:beforeAutospacing="0" w:afterAutospacing="0"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1"/>
          <w:szCs w:val="21"/>
          <w:highlight w:val="none"/>
          <w14:textFill>
            <w14:solidFill>
              <w14:schemeClr w14:val="tx1"/>
            </w14:solidFill>
          </w14:textFill>
        </w:rPr>
        <w:t xml:space="preserve">.工程承包范围：</w:t>
      </w:r>
      <w:r/>
    </w:p>
    <w:p>
      <w:pPr>
        <w:ind w:firstLine="422"/>
        <w:jc w:val="both"/>
        <w:keepLines/>
        <w:keepNext/>
        <w:pageBreakBefore w:val="0"/>
        <w:spacing w:before="0" w:beforeAutospacing="0" w:after="0" w:afterAutospacing="0" w:line="360" w:lineRule="auto"/>
        <w:widowControl w:val="off"/>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outlineLvl w:val="3"/>
      </w:pPr>
      <w:r>
        <w:rPr>
          <w:rFonts w:hint="eastAsia" w:ascii="宋体" w:hAnsi="宋体" w:eastAsia="宋体" w:cs="宋体"/>
          <w:b/>
          <w:bCs w:val="0"/>
          <w:color w:val="000000" w:themeColor="text1"/>
          <w:sz w:val="21"/>
          <w:szCs w:val="21"/>
          <w:highlight w:val="none"/>
          <w:lang w:val="en-US" w:eastAsia="zh-CN" w:bidi="ar-SA"/>
          <w14:textFill>
            <w14:solidFill>
              <w14:schemeClr w14:val="tx1"/>
            </w14:solidFill>
          </w14:textFill>
        </w:rPr>
        <w:t xml:space="preserve">二、合同工期</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计划开工日期：</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日（具体日期以开工令为准）。</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计划竣工日期：</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工期总日历天数：</w:t>
      </w:r>
      <w:r>
        <w:rPr>
          <w:rFonts w:hint="eastAsia" w:ascii="宋体" w:hAnsi="宋体" w:cs="宋体"/>
          <w:b/>
          <w:bCs/>
          <w:color w:val="000000" w:themeColor="text1"/>
          <w:sz w:val="21"/>
          <w:szCs w:val="21"/>
          <w:highlight w:val="none"/>
          <w:u w:val="single"/>
          <w:lang w:val="en-US" w:eastAsia="zh-CN"/>
          <w14:textFill>
            <w14:solidFill>
              <w14:schemeClr w14:val="tx1"/>
            </w14:solidFill>
          </w14:textFill>
        </w:rPr>
        <w:t xml:space="preserve">60</w:t>
      </w:r>
      <w:r>
        <w:rPr>
          <w:rFonts w:hint="eastAsia" w:ascii="宋体" w:hAnsi="宋体" w:eastAsia="宋体" w:cs="宋体"/>
          <w:color w:val="000000" w:themeColor="text1"/>
          <w:sz w:val="21"/>
          <w:szCs w:val="21"/>
          <w:highlight w:val="none"/>
          <w14:textFill>
            <w14:solidFill>
              <w14:schemeClr w14:val="tx1"/>
            </w14:solidFill>
          </w14:textFill>
        </w:rPr>
        <w:t xml:space="preserve">天。</w:t>
      </w:r>
      <w:r>
        <w:rPr>
          <w:rFonts w:hint="eastAsia" w:ascii="宋体" w:hAnsi="宋体" w:eastAsia="宋体" w:cs="宋体"/>
          <w:color w:val="000000" w:themeColor="text1"/>
          <w:sz w:val="21"/>
          <w:szCs w:val="21"/>
          <w:highlight w:val="none"/>
          <w14:textFill>
            <w14:solidFill>
              <w14:schemeClr w14:val="tx1"/>
            </w14:solidFill>
          </w14:textFill>
        </w:rPr>
        <w:t xml:space="preserve">工期总日历天数与根据前述计划开竣工日期计算的工期天数不一致的，以工期总日历天数为准。</w:t>
      </w:r>
      <w:r/>
    </w:p>
    <w:p>
      <w:pPr>
        <w:ind w:firstLine="422"/>
        <w:jc w:val="both"/>
        <w:keepLines/>
        <w:keepNext/>
        <w:pageBreakBefore w:val="0"/>
        <w:spacing w:before="0" w:beforeAutospacing="0" w:after="0" w:afterAutospacing="0" w:line="360" w:lineRule="auto"/>
        <w:widowControl w:val="off"/>
        <w:rPr>
          <w:rFonts w:hint="eastAsia" w:ascii="宋体" w:hAnsi="宋体" w:eastAsia="宋体" w:cs="宋体"/>
          <w:b/>
          <w:bCs w:val="0"/>
          <w:color w:val="000000" w:themeColor="text1"/>
          <w:sz w:val="21"/>
          <w:szCs w:val="21"/>
          <w:highlight w:val="none"/>
          <w:lang w:val="en-US" w:eastAsia="zh-CN" w:bidi="ar-SA"/>
          <w14:textFill>
            <w14:solidFill>
              <w14:schemeClr w14:val="tx1"/>
            </w14:solidFill>
          </w14:textFill>
        </w:rPr>
        <w:outlineLvl w:val="3"/>
      </w:pPr>
      <w:r>
        <w:rPr>
          <w:rFonts w:hint="eastAsia" w:ascii="宋体" w:hAnsi="宋体" w:eastAsia="宋体" w:cs="宋体"/>
          <w:b/>
          <w:bCs w:val="0"/>
          <w:color w:val="000000" w:themeColor="text1"/>
          <w:sz w:val="21"/>
          <w:szCs w:val="21"/>
          <w:highlight w:val="none"/>
          <w:lang w:val="en-US" w:eastAsia="zh-CN" w:bidi="ar-SA"/>
          <w14:textFill>
            <w14:solidFill>
              <w14:schemeClr w14:val="tx1"/>
            </w14:solidFill>
          </w14:textFill>
        </w:rPr>
        <w:t xml:space="preserve">三、质量标准</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工程质量符合</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要求工程质量达到</w:t>
      </w:r>
      <w:r>
        <w:rPr>
          <w:rFonts w:hint="eastAsia" w:ascii="宋体" w:hAnsi="宋体" w:eastAsia="宋体" w:cs="宋体"/>
          <w:color w:val="000000" w:themeColor="text1"/>
          <w:sz w:val="21"/>
          <w:szCs w:val="21"/>
          <w:highlight w:val="none"/>
          <w:u w:val="single"/>
          <w14:textFill>
            <w14:solidFill>
              <w14:schemeClr w14:val="tx1"/>
            </w14:solidFill>
          </w14:textFill>
        </w:rPr>
        <w:t xml:space="preserve">合格</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质量标准。质量标准的评定以国家或行业的现行质量检验评定标准为依据</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2"/>
        <w:jc w:val="both"/>
        <w:keepLines/>
        <w:keepNext/>
        <w:pageBreakBefore w:val="0"/>
        <w:spacing w:before="0" w:beforeAutospacing="0" w:after="0" w:afterAutospacing="0" w:line="360" w:lineRule="auto"/>
        <w:widowControl w:val="off"/>
        <w:rPr>
          <w:rFonts w:hint="eastAsia" w:ascii="宋体" w:hAnsi="宋体" w:eastAsia="宋体" w:cs="宋体"/>
          <w:b/>
          <w:bCs w:val="0"/>
          <w:color w:val="000000" w:themeColor="text1"/>
          <w:sz w:val="21"/>
          <w:szCs w:val="21"/>
          <w:highlight w:val="none"/>
          <w:lang w:val="en-US" w:eastAsia="zh-CN" w:bidi="ar-SA"/>
          <w14:textFill>
            <w14:solidFill>
              <w14:schemeClr w14:val="tx1"/>
            </w14:solidFill>
          </w14:textFill>
        </w:rPr>
        <w:outlineLvl w:val="3"/>
      </w:pPr>
      <w:r>
        <w:rPr>
          <w:rFonts w:hint="eastAsia" w:ascii="宋体" w:hAnsi="宋体" w:eastAsia="宋体" w:cs="宋体"/>
          <w:b/>
          <w:bCs w:val="0"/>
          <w:color w:val="000000" w:themeColor="text1"/>
          <w:sz w:val="21"/>
          <w:szCs w:val="21"/>
          <w:highlight w:val="none"/>
          <w:lang w:val="en-US" w:eastAsia="zh-CN" w:bidi="ar-SA"/>
          <w14:textFill>
            <w14:solidFill>
              <w14:schemeClr w14:val="tx1"/>
            </w14:solidFill>
          </w14:textFill>
        </w:rPr>
        <w:t xml:space="preserve">四、签约合同价与合同价格形式</w:t>
      </w:r>
      <w:r>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tab/>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1.签约合同价为含税价：</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人民币（大写）</w:t>
      </w:r>
      <w:r>
        <w:rPr>
          <w:rFonts w:hint="eastAsia" w:ascii="宋体" w:hAnsi="宋体" w:eastAsia="宋体" w:cs="宋体"/>
          <w:color w:val="000000" w:themeColor="text1"/>
          <w:sz w:val="21"/>
          <w:szCs w:val="21"/>
          <w:highlight w:val="none"/>
          <w:u w:val="single"/>
          <w:lang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u w:val="single"/>
          <w:lang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元)；</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计税方式为： □简易计税  ☑一般计税</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本合同签订时约定增值税税率为</w:t>
      </w:r>
      <w:r>
        <w:rPr>
          <w:rFonts w:hint="eastAsia" w:ascii="宋体" w:hAnsi="宋体" w:eastAsia="宋体" w:cs="宋体"/>
          <w:color w:val="000000" w:themeColor="text1"/>
          <w:sz w:val="21"/>
          <w:szCs w:val="21"/>
          <w:highlight w:val="none"/>
          <w:u w:val="single"/>
          <w:lang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9</w:t>
      </w:r>
      <w:r>
        <w:rPr>
          <w:rFonts w:hint="eastAsia" w:ascii="宋体" w:hAnsi="宋体" w:eastAsia="宋体" w:cs="宋体"/>
          <w:color w:val="000000" w:themeColor="text1"/>
          <w:sz w:val="21"/>
          <w:szCs w:val="21"/>
          <w:highlight w:val="none"/>
          <w:u w:val="single"/>
          <w:lang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合同履行期间，因国家税务政策变化或纳税主体类型变更等原因，导致增值税税率发生变动的，按照相关具体规定执行。</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其中：</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（1）安全</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生产措施费</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人民币（大写）</w:t>
      </w:r>
      <w:r>
        <w:rPr>
          <w:rFonts w:hint="eastAsia" w:ascii="宋体" w:hAnsi="宋体" w:eastAsia="宋体" w:cs="宋体"/>
          <w:color w:val="000000" w:themeColor="text1"/>
          <w:sz w:val="21"/>
          <w:szCs w:val="21"/>
          <w:highlight w:val="none"/>
          <w:u w:val="single"/>
          <w:lang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u w:val="single"/>
          <w:lang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元)；</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（2）材料和工程设备暂估价金额：</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人民币（大写）</w:t>
      </w:r>
      <w:r>
        <w:rPr>
          <w:rFonts w:hint="eastAsia" w:ascii="宋体" w:hAnsi="宋体" w:eastAsia="宋体" w:cs="宋体"/>
          <w:color w:val="000000" w:themeColor="text1"/>
          <w:sz w:val="21"/>
          <w:szCs w:val="21"/>
          <w:highlight w:val="none"/>
          <w:u w:val="single"/>
          <w:lang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u w:val="single"/>
          <w:lang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元)；</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（3）专业工程暂估价金额：</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人民币（大写）</w:t>
      </w:r>
      <w:r>
        <w:rPr>
          <w:rFonts w:hint="eastAsia" w:ascii="宋体" w:hAnsi="宋体" w:eastAsia="宋体" w:cs="宋体"/>
          <w:color w:val="000000" w:themeColor="text1"/>
          <w:sz w:val="21"/>
          <w:szCs w:val="21"/>
          <w:highlight w:val="none"/>
          <w:u w:val="single"/>
          <w:lang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u w:val="single"/>
          <w:lang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元)；</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（4）其他暂估价金额：</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人民币（大写）</w:t>
      </w:r>
      <w:r>
        <w:rPr>
          <w:rFonts w:hint="eastAsia" w:ascii="宋体" w:hAnsi="宋体" w:eastAsia="宋体" w:cs="宋体"/>
          <w:color w:val="000000" w:themeColor="text1"/>
          <w:sz w:val="21"/>
          <w:szCs w:val="21"/>
          <w:highlight w:val="none"/>
          <w:u w:val="single"/>
          <w:lang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u w:val="single"/>
          <w:lang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元)；</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暂列金额</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人民币（大写）</w:t>
      </w:r>
      <w:r>
        <w:rPr>
          <w:rFonts w:hint="eastAsia" w:ascii="宋体" w:hAnsi="宋体" w:eastAsia="宋体" w:cs="宋体"/>
          <w:color w:val="000000" w:themeColor="text1"/>
          <w:sz w:val="21"/>
          <w:szCs w:val="21"/>
          <w:highlight w:val="none"/>
          <w:u w:val="single"/>
          <w:lang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u w:val="single"/>
          <w:lang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元)。</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合同价格形式：</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□总价合同  ☑单价合同  □其他价格形式       。</w:t>
      </w:r>
      <w:r/>
    </w:p>
    <w:p>
      <w:pPr>
        <w:ind w:firstLine="422"/>
        <w:jc w:val="both"/>
        <w:keepLines/>
        <w:keepNext/>
        <w:pageBreakBefore w:val="0"/>
        <w:spacing w:before="0" w:beforeAutospacing="0" w:after="0" w:afterAutospacing="0" w:line="360" w:lineRule="auto"/>
        <w:widowControl w:val="off"/>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outlineLvl w:val="3"/>
      </w:pPr>
      <w:r>
        <w:rPr>
          <w:rFonts w:hint="eastAsia" w:ascii="宋体" w:hAnsi="宋体" w:eastAsia="宋体" w:cs="宋体"/>
          <w:b/>
          <w:bCs w:val="0"/>
          <w:color w:val="000000" w:themeColor="text1"/>
          <w:sz w:val="21"/>
          <w:szCs w:val="21"/>
          <w:highlight w:val="none"/>
          <w:lang w:val="en-US" w:eastAsia="zh-CN" w:bidi="ar-SA"/>
          <w14:textFill>
            <w14:solidFill>
              <w14:schemeClr w14:val="tx1"/>
            </w14:solidFill>
          </w14:textFill>
        </w:rPr>
        <w:t xml:space="preserve">五、项目经理</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承包人项目经理：</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2"/>
        <w:jc w:val="both"/>
        <w:keepLines/>
        <w:keepNext/>
        <w:pageBreakBefore w:val="0"/>
        <w:spacing w:before="0" w:beforeAutospacing="0" w:after="0" w:afterAutospacing="0" w:line="360" w:lineRule="auto"/>
        <w:widowControl w:val="off"/>
        <w:rPr>
          <w:rFonts w:hint="eastAsia" w:ascii="宋体" w:hAnsi="宋体" w:eastAsia="宋体" w:cs="宋体"/>
          <w:b/>
          <w:bCs w:val="0"/>
          <w:color w:val="000000" w:themeColor="text1"/>
          <w:sz w:val="21"/>
          <w:szCs w:val="21"/>
          <w:highlight w:val="none"/>
          <w:lang w:val="en-US" w:eastAsia="zh-CN" w:bidi="ar-SA"/>
          <w14:textFill>
            <w14:solidFill>
              <w14:schemeClr w14:val="tx1"/>
            </w14:solidFill>
          </w14:textFill>
        </w:rPr>
        <w:outlineLvl w:val="3"/>
      </w:pPr>
      <w:r>
        <w:rPr>
          <w:rFonts w:hint="eastAsia" w:ascii="宋体" w:hAnsi="宋体" w:eastAsia="宋体" w:cs="宋体"/>
          <w:b/>
          <w:bCs w:val="0"/>
          <w:color w:val="000000" w:themeColor="text1"/>
          <w:sz w:val="21"/>
          <w:szCs w:val="21"/>
          <w:highlight w:val="none"/>
          <w:lang w:val="en-US" w:eastAsia="zh-CN" w:bidi="ar-SA"/>
          <w14:textFill>
            <w14:solidFill>
              <w14:schemeClr w14:val="tx1"/>
            </w14:solidFill>
          </w14:textFill>
        </w:rPr>
        <w:t xml:space="preserve">六、合同文件构成</w:t>
      </w:r>
      <w:r/>
    </w:p>
    <w:p>
      <w:pPr>
        <w:ind w:firstLine="420"/>
        <w:pageBreakBefore w:val="0"/>
        <w:spacing w:beforeAutospacing="0" w:afterAutospacing="0"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本协议书与下列文件一起构成合同文件：</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（1）中标通知书（如果有）； </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（2）专用合同条款及其附件；</w:t>
      </w:r>
      <w:r/>
    </w:p>
    <w:p>
      <w:pPr>
        <w:ind w:left="0"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采购</w:t>
      </w:r>
      <w:r>
        <w:rPr>
          <w:rFonts w:hint="eastAsia" w:ascii="宋体" w:hAnsi="宋体" w:eastAsia="宋体" w:cs="宋体"/>
          <w:color w:val="000000" w:themeColor="text1"/>
          <w:sz w:val="21"/>
          <w:szCs w:val="21"/>
          <w:highlight w:val="none"/>
          <w14:textFill>
            <w14:solidFill>
              <w14:schemeClr w14:val="tx1"/>
            </w14:solidFill>
          </w14:textFill>
        </w:rPr>
        <w:t xml:space="preserve">文件</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）通用合同条款；</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14:textFill>
            <w14:solidFill>
              <w14:schemeClr w14:val="tx1"/>
            </w14:solidFill>
          </w14:textFill>
        </w:rPr>
        <w:t xml:space="preserve">）技术标准和要求；</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14:textFill>
            <w14:solidFill>
              <w14:schemeClr w14:val="tx1"/>
            </w14:solidFill>
          </w14:textFill>
        </w:rPr>
        <w:t xml:space="preserve">）图纸（如果有）；</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1"/>
          <w:szCs w:val="21"/>
          <w:highlight w:val="none"/>
          <w14:textFill>
            <w14:solidFill>
              <w14:schemeClr w14:val="tx1"/>
            </w14:solidFill>
          </w14:textFill>
        </w:rPr>
        <w:t xml:space="preserve">）投标文件及其附录（如果有）；</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1"/>
          <w:szCs w:val="21"/>
          <w:highlight w:val="none"/>
          <w14:textFill>
            <w14:solidFill>
              <w14:schemeClr w14:val="tx1"/>
            </w14:solidFill>
          </w14:textFill>
        </w:rPr>
        <w:t xml:space="preserve">）经修正的已标价工程量清单或预算书；</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（9）其他合同文件。</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在合同订立及履行过程中形成的与合同有关的文件均构成合同文件组成部分。</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上述各项合同文件包括合同当事人就该项合同文件所作出的补充和修改，属于同一类内容的文件，应以最新签署的为准。专用合同条款及其附件须经合同当事人签字或盖章。</w:t>
      </w:r>
      <w:r/>
    </w:p>
    <w:p>
      <w:pPr>
        <w:ind w:firstLine="422"/>
        <w:jc w:val="both"/>
        <w:keepLines/>
        <w:keepNext/>
        <w:pageBreakBefore w:val="0"/>
        <w:spacing w:before="0" w:beforeAutospacing="0" w:after="0" w:afterAutospacing="0" w:line="360" w:lineRule="auto"/>
        <w:widowControl w:val="off"/>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outlineLvl w:val="3"/>
      </w:pPr>
      <w:r>
        <w:rPr>
          <w:rFonts w:hint="eastAsia" w:ascii="宋体" w:hAnsi="宋体" w:eastAsia="宋体" w:cs="宋体"/>
          <w:b/>
          <w:bCs w:val="0"/>
          <w:color w:val="000000" w:themeColor="text1"/>
          <w:sz w:val="21"/>
          <w:szCs w:val="21"/>
          <w:highlight w:val="none"/>
          <w:lang w:val="en-US" w:eastAsia="zh-CN" w:bidi="ar-SA"/>
          <w14:textFill>
            <w14:solidFill>
              <w14:schemeClr w14:val="tx1"/>
            </w14:solidFill>
          </w14:textFill>
        </w:rPr>
        <w:t xml:space="preserve">七、承诺</w:t>
      </w:r>
      <w:r/>
    </w:p>
    <w:p>
      <w:pPr>
        <w:ind w:firstLine="420"/>
        <w:pageBreakBefore w:val="0"/>
        <w:spacing w:beforeAutospacing="0" w:afterAutospacing="0"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1.发包人承诺按照法律规定履行职责。</w:t>
      </w:r>
      <w:r/>
    </w:p>
    <w:p>
      <w:pPr>
        <w:ind w:firstLine="420"/>
        <w:pageBreakBefore w:val="0"/>
        <w:spacing w:beforeAutospacing="0" w:afterAutospacing="0"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2.承包人承诺按照法律规定及合同约定组织完成工程施工，确保工程质量和安全，不进行转包及违法分包，并在缺陷责任期及保修期内承担相应的工程维修责任。</w:t>
      </w:r>
      <w:r/>
    </w:p>
    <w:p>
      <w:pPr>
        <w:ind w:firstLine="420"/>
        <w:pageBreakBefore w:val="0"/>
        <w:spacing w:beforeAutospacing="0" w:afterAutospacing="0"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3.发包人和承包人通过招投标形式签订合同的，双方理解并承诺不再就同一工程另行签订与合同实质性内容相背离的协议。</w:t>
      </w:r>
      <w:r/>
    </w:p>
    <w:p>
      <w:pPr>
        <w:ind w:firstLine="420"/>
        <w:pageBreakBefore w:val="0"/>
        <w:spacing w:beforeAutospacing="0" w:afterAutospacing="0" w:line="360" w:lineRule="auto"/>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4.发包人和承包人承诺计算合同价格与结算时，应当按照税法规定和实际纳税税率计取税费。</w:t>
      </w:r>
      <w:r/>
    </w:p>
    <w:p>
      <w:pPr>
        <w:ind w:firstLine="422"/>
        <w:jc w:val="both"/>
        <w:keepLines/>
        <w:keepNext/>
        <w:pageBreakBefore w:val="0"/>
        <w:spacing w:before="0" w:beforeAutospacing="0" w:after="0" w:afterAutospacing="0" w:line="360" w:lineRule="auto"/>
        <w:widowControl w:val="off"/>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outlineLvl w:val="3"/>
      </w:pPr>
      <w:r>
        <w:rPr>
          <w:rFonts w:hint="eastAsia" w:ascii="宋体" w:hAnsi="宋体" w:eastAsia="宋体" w:cs="宋体"/>
          <w:b/>
          <w:bCs w:val="0"/>
          <w:color w:val="000000" w:themeColor="text1"/>
          <w:sz w:val="21"/>
          <w:szCs w:val="21"/>
          <w:highlight w:val="none"/>
          <w:lang w:val="en-US" w:eastAsia="zh-CN" w:bidi="ar-SA"/>
          <w14:textFill>
            <w14:solidFill>
              <w14:schemeClr w14:val="tx1"/>
            </w14:solidFill>
          </w14:textFill>
        </w:rPr>
        <w:t xml:space="preserve">八、词语含义</w:t>
      </w:r>
      <w:r/>
    </w:p>
    <w:p>
      <w:pPr>
        <w:ind w:firstLine="420"/>
        <w:pageBreakBefore w:val="0"/>
        <w:spacing w:beforeAutospacing="0" w:afterAutospacing="0"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本协议书中词语含义与第二部分通用合同条款中赋予的含义相同。</w:t>
      </w:r>
      <w:r/>
    </w:p>
    <w:p>
      <w:pPr>
        <w:ind w:firstLine="422"/>
        <w:jc w:val="both"/>
        <w:keepLines/>
        <w:keepNext/>
        <w:pageBreakBefore w:val="0"/>
        <w:spacing w:before="0" w:beforeAutospacing="0" w:after="0" w:afterAutospacing="0" w:line="360" w:lineRule="auto"/>
        <w:widowControl w:val="off"/>
        <w:rPr>
          <w:rFonts w:hint="eastAsia" w:ascii="宋体" w:hAnsi="宋体" w:eastAsia="宋体" w:cs="宋体"/>
          <w:b/>
          <w:bCs w:val="0"/>
          <w:color w:val="000000" w:themeColor="text1"/>
          <w:sz w:val="21"/>
          <w:szCs w:val="21"/>
          <w:highlight w:val="none"/>
          <w:lang w:val="en-US" w:eastAsia="zh-CN" w:bidi="ar-SA"/>
          <w14:textFill>
            <w14:solidFill>
              <w14:schemeClr w14:val="tx1"/>
            </w14:solidFill>
          </w14:textFill>
        </w:rPr>
        <w:outlineLvl w:val="3"/>
      </w:pPr>
      <w:r>
        <w:rPr>
          <w:rFonts w:hint="eastAsia" w:ascii="宋体" w:hAnsi="宋体" w:eastAsia="宋体" w:cs="宋体"/>
          <w:b/>
          <w:bCs w:val="0"/>
          <w:color w:val="000000" w:themeColor="text1"/>
          <w:sz w:val="21"/>
          <w:szCs w:val="21"/>
          <w:highlight w:val="none"/>
          <w:lang w:val="en-US" w:eastAsia="zh-CN" w:bidi="ar-SA"/>
          <w14:textFill>
            <w14:solidFill>
              <w14:schemeClr w14:val="tx1"/>
            </w14:solidFill>
          </w14:textFill>
        </w:rPr>
        <w:t xml:space="preserve">九、签订时间</w:t>
      </w:r>
      <w:r/>
    </w:p>
    <w:p>
      <w:pPr>
        <w:ind w:firstLine="420"/>
        <w:pageBreakBefore w:val="0"/>
        <w:spacing w:beforeAutospacing="0" w:afterAutospacing="0"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本合同于</w:t>
      </w:r>
      <w:r>
        <w:rPr>
          <w:rFonts w:hint="eastAsia" w:ascii="宋体" w:hAnsi="宋体" w:eastAsia="宋体" w:cs="宋体"/>
          <w:bCs/>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bCs/>
          <w:color w:val="000000" w:themeColor="text1"/>
          <w:sz w:val="21"/>
          <w:szCs w:val="21"/>
          <w:highlight w:val="none"/>
          <w14:textFill>
            <w14:solidFill>
              <w14:schemeClr w14:val="tx1"/>
            </w14:solidFill>
          </w14:textFill>
        </w:rPr>
        <w:t xml:space="preserve">年</w:t>
      </w:r>
      <w:r>
        <w:rPr>
          <w:rFonts w:hint="eastAsia" w:ascii="宋体" w:hAnsi="宋体" w:eastAsia="宋体" w:cs="宋体"/>
          <w:bCs/>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bCs/>
          <w:color w:val="000000" w:themeColor="text1"/>
          <w:sz w:val="21"/>
          <w:szCs w:val="21"/>
          <w:highlight w:val="none"/>
          <w14:textFill>
            <w14:solidFill>
              <w14:schemeClr w14:val="tx1"/>
            </w14:solidFill>
          </w14:textFill>
        </w:rPr>
        <w:t xml:space="preserve">月</w:t>
      </w:r>
      <w:r>
        <w:rPr>
          <w:rFonts w:hint="eastAsia" w:ascii="宋体" w:hAnsi="宋体" w:eastAsia="宋体" w:cs="宋体"/>
          <w:bCs/>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bCs/>
          <w:color w:val="000000" w:themeColor="text1"/>
          <w:sz w:val="21"/>
          <w:szCs w:val="21"/>
          <w:highlight w:val="none"/>
          <w14:textFill>
            <w14:solidFill>
              <w14:schemeClr w14:val="tx1"/>
            </w14:solidFill>
          </w14:textFill>
        </w:rPr>
        <w:t xml:space="preserve">日签订。</w:t>
      </w:r>
      <w:r/>
    </w:p>
    <w:p>
      <w:pPr>
        <w:ind w:firstLine="422"/>
        <w:jc w:val="both"/>
        <w:keepLines/>
        <w:keepNext/>
        <w:pageBreakBefore w:val="0"/>
        <w:spacing w:before="0" w:beforeAutospacing="0" w:after="0" w:afterAutospacing="0" w:line="360" w:lineRule="auto"/>
        <w:widowControl w:val="off"/>
        <w:rPr>
          <w:rFonts w:hint="eastAsia" w:ascii="宋体" w:hAnsi="宋体" w:eastAsia="宋体" w:cs="宋体"/>
          <w:b/>
          <w:bCs w:val="0"/>
          <w:color w:val="000000" w:themeColor="text1"/>
          <w:sz w:val="21"/>
          <w:szCs w:val="21"/>
          <w:highlight w:val="none"/>
          <w:lang w:val="en-US" w:eastAsia="zh-CN" w:bidi="ar-SA"/>
          <w14:textFill>
            <w14:solidFill>
              <w14:schemeClr w14:val="tx1"/>
            </w14:solidFill>
          </w14:textFill>
        </w:rPr>
        <w:outlineLvl w:val="3"/>
      </w:pPr>
      <w:r>
        <w:rPr>
          <w:rFonts w:hint="eastAsia" w:ascii="宋体" w:hAnsi="宋体" w:eastAsia="宋体" w:cs="宋体"/>
          <w:b/>
          <w:bCs w:val="0"/>
          <w:color w:val="000000" w:themeColor="text1"/>
          <w:sz w:val="21"/>
          <w:szCs w:val="21"/>
          <w:highlight w:val="none"/>
          <w:lang w:val="en-US" w:eastAsia="zh-CN" w:bidi="ar-SA"/>
          <w14:textFill>
            <w14:solidFill>
              <w14:schemeClr w14:val="tx1"/>
            </w14:solidFill>
          </w14:textFill>
        </w:rPr>
        <w:t xml:space="preserve">十、签订地点</w:t>
      </w:r>
      <w:r/>
    </w:p>
    <w:p>
      <w:pPr>
        <w:ind w:firstLine="420"/>
        <w:pageBreakBefore w:val="0"/>
        <w:spacing w:beforeAutospacing="0" w:afterAutospacing="0"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本合同在</w:t>
      </w:r>
      <w:r>
        <w:rPr>
          <w:rFonts w:hint="eastAsia" w:ascii="宋体" w:hAnsi="宋体" w:eastAsia="宋体" w:cs="宋体"/>
          <w:bCs/>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bCs/>
          <w:color w:val="000000" w:themeColor="text1"/>
          <w:sz w:val="21"/>
          <w:szCs w:val="21"/>
          <w:highlight w:val="none"/>
          <w14:textFill>
            <w14:solidFill>
              <w14:schemeClr w14:val="tx1"/>
            </w14:solidFill>
          </w14:textFill>
        </w:rPr>
        <w:t xml:space="preserve">签订。</w:t>
      </w:r>
      <w:r/>
    </w:p>
    <w:p>
      <w:pPr>
        <w:ind w:firstLine="422"/>
        <w:jc w:val="both"/>
        <w:keepLines/>
        <w:keepNext/>
        <w:pageBreakBefore w:val="0"/>
        <w:spacing w:before="0" w:beforeAutospacing="0" w:after="0" w:afterAutospacing="0" w:line="360" w:lineRule="auto"/>
        <w:widowControl w:val="off"/>
        <w:rPr>
          <w:rFonts w:hint="eastAsia" w:ascii="宋体" w:hAnsi="宋体" w:eastAsia="宋体" w:cs="宋体"/>
          <w:b/>
          <w:bCs w:val="0"/>
          <w:color w:val="000000" w:themeColor="text1"/>
          <w:sz w:val="21"/>
          <w:szCs w:val="21"/>
          <w:highlight w:val="none"/>
          <w:lang w:val="en-US" w:eastAsia="zh-CN" w:bidi="ar-SA"/>
          <w14:textFill>
            <w14:solidFill>
              <w14:schemeClr w14:val="tx1"/>
            </w14:solidFill>
          </w14:textFill>
        </w:rPr>
        <w:outlineLvl w:val="3"/>
      </w:pPr>
      <w:r>
        <w:rPr>
          <w:rFonts w:hint="eastAsia" w:ascii="宋体" w:hAnsi="宋体" w:eastAsia="宋体" w:cs="宋体"/>
          <w:b/>
          <w:bCs w:val="0"/>
          <w:color w:val="000000" w:themeColor="text1"/>
          <w:sz w:val="21"/>
          <w:szCs w:val="21"/>
          <w:highlight w:val="none"/>
          <w:lang w:val="en-US" w:eastAsia="zh-CN" w:bidi="ar-SA"/>
          <w14:textFill>
            <w14:solidFill>
              <w14:schemeClr w14:val="tx1"/>
            </w14:solidFill>
          </w14:textFill>
        </w:rPr>
        <w:t xml:space="preserve">十一、补充协议</w:t>
      </w:r>
      <w:r/>
    </w:p>
    <w:p>
      <w:pPr>
        <w:ind w:firstLine="420"/>
        <w:pageBreakBefore w:val="0"/>
        <w:spacing w:beforeAutospacing="0" w:afterAutospacing="0"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合同未尽事宜，合同当事人另行签订补充协议，补充协议是合同的组成部分。</w:t>
      </w:r>
      <w:r/>
    </w:p>
    <w:p>
      <w:pPr>
        <w:ind w:firstLine="422"/>
        <w:jc w:val="both"/>
        <w:keepLines/>
        <w:keepNext/>
        <w:pageBreakBefore w:val="0"/>
        <w:spacing w:before="0" w:beforeAutospacing="0" w:after="0" w:afterAutospacing="0" w:line="360" w:lineRule="auto"/>
        <w:widowControl w:val="off"/>
        <w:rPr>
          <w:rFonts w:hint="eastAsia" w:ascii="宋体" w:hAnsi="宋体" w:eastAsia="宋体" w:cs="宋体"/>
          <w:b/>
          <w:bCs w:val="0"/>
          <w:color w:val="000000" w:themeColor="text1"/>
          <w:sz w:val="21"/>
          <w:szCs w:val="21"/>
          <w:highlight w:val="none"/>
          <w:lang w:val="en-US" w:eastAsia="zh-CN" w:bidi="ar-SA"/>
          <w14:textFill>
            <w14:solidFill>
              <w14:schemeClr w14:val="tx1"/>
            </w14:solidFill>
          </w14:textFill>
        </w:rPr>
        <w:outlineLvl w:val="3"/>
      </w:pPr>
      <w:r>
        <w:rPr>
          <w:rFonts w:hint="eastAsia" w:ascii="宋体" w:hAnsi="宋体" w:eastAsia="宋体" w:cs="宋体"/>
          <w:b/>
          <w:bCs w:val="0"/>
          <w:color w:val="000000" w:themeColor="text1"/>
          <w:sz w:val="21"/>
          <w:szCs w:val="21"/>
          <w:highlight w:val="none"/>
          <w:lang w:val="en-US" w:eastAsia="zh-CN" w:bidi="ar-SA"/>
          <w14:textFill>
            <w14:solidFill>
              <w14:schemeClr w14:val="tx1"/>
            </w14:solidFill>
          </w14:textFill>
        </w:rPr>
        <w:t xml:space="preserve">十二、合同生效</w:t>
      </w:r>
      <w:r/>
    </w:p>
    <w:p>
      <w:pPr>
        <w:ind w:firstLine="420"/>
        <w:pageBreakBefore w:val="0"/>
        <w:spacing w:beforeAutospacing="0" w:afterAutospacing="0"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本合同自</w:t>
      </w:r>
      <w:r>
        <w:rPr>
          <w:rFonts w:hint="eastAsia" w:ascii="宋体" w:hAnsi="宋体" w:eastAsia="宋体" w:cs="宋体"/>
          <w:bCs/>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14:textFill>
            <w14:solidFill>
              <w14:schemeClr w14:val="tx1"/>
            </w14:solidFill>
          </w14:textFill>
        </w:rPr>
        <w:t xml:space="preserve"> 双方签字盖章后   </w:t>
      </w:r>
      <w:r>
        <w:rPr>
          <w:rFonts w:hint="eastAsia" w:ascii="宋体" w:hAnsi="宋体" w:eastAsia="宋体" w:cs="宋体"/>
          <w:bCs/>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bCs/>
          <w:color w:val="000000" w:themeColor="text1"/>
          <w:sz w:val="21"/>
          <w:szCs w:val="21"/>
          <w:highlight w:val="none"/>
          <w14:textFill>
            <w14:solidFill>
              <w14:schemeClr w14:val="tx1"/>
            </w14:solidFill>
          </w14:textFill>
        </w:rPr>
        <w:t xml:space="preserve">生效。</w:t>
      </w:r>
      <w:r/>
    </w:p>
    <w:p>
      <w:pPr>
        <w:ind w:firstLine="422"/>
        <w:jc w:val="both"/>
        <w:keepLines/>
        <w:keepNext/>
        <w:pageBreakBefore w:val="0"/>
        <w:spacing w:before="0" w:beforeAutospacing="0" w:after="0" w:afterAutospacing="0" w:line="360" w:lineRule="auto"/>
        <w:widowControl w:val="off"/>
        <w:rPr>
          <w:rFonts w:hint="eastAsia" w:ascii="宋体" w:hAnsi="宋体" w:eastAsia="宋体" w:cs="宋体"/>
          <w:b/>
          <w:bCs w:val="0"/>
          <w:color w:val="000000" w:themeColor="text1"/>
          <w:sz w:val="21"/>
          <w:szCs w:val="21"/>
          <w:highlight w:val="none"/>
          <w:lang w:val="en-US" w:eastAsia="zh-CN" w:bidi="ar-SA"/>
          <w14:textFill>
            <w14:solidFill>
              <w14:schemeClr w14:val="tx1"/>
            </w14:solidFill>
          </w14:textFill>
        </w:rPr>
        <w:outlineLvl w:val="3"/>
      </w:pPr>
      <w:r>
        <w:rPr>
          <w:rFonts w:hint="eastAsia" w:ascii="宋体" w:hAnsi="宋体" w:eastAsia="宋体" w:cs="宋体"/>
          <w:b/>
          <w:bCs w:val="0"/>
          <w:color w:val="000000" w:themeColor="text1"/>
          <w:sz w:val="21"/>
          <w:szCs w:val="21"/>
          <w:highlight w:val="none"/>
          <w:lang w:val="en-US" w:eastAsia="zh-CN" w:bidi="ar-SA"/>
          <w14:textFill>
            <w14:solidFill>
              <w14:schemeClr w14:val="tx1"/>
            </w14:solidFill>
          </w14:textFill>
        </w:rPr>
        <w:t xml:space="preserve">十三、合同份数</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本合同一式</w:t>
      </w:r>
      <w:r>
        <w:rPr>
          <w:rFonts w:hint="eastAsia" w:ascii="宋体" w:hAnsi="宋体" w:cs="宋体"/>
          <w:bCs/>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bCs/>
          <w:color w:val="000000" w:themeColor="text1"/>
          <w:sz w:val="21"/>
          <w:szCs w:val="21"/>
          <w:highlight w:val="none"/>
          <w14:textFill>
            <w14:solidFill>
              <w14:schemeClr w14:val="tx1"/>
            </w14:solidFill>
          </w14:textFill>
        </w:rPr>
        <w:t xml:space="preserve">份，均具有同等法律效力，发包人执</w:t>
      </w:r>
      <w:r>
        <w:rPr>
          <w:rFonts w:hint="eastAsia" w:ascii="宋体" w:hAnsi="宋体" w:eastAsia="宋体" w:cs="宋体"/>
          <w:bCs/>
          <w:color w:val="000000" w:themeColor="text1"/>
          <w:sz w:val="21"/>
          <w:szCs w:val="21"/>
          <w:highlight w:val="none"/>
          <w:u w:val="single"/>
          <w14:textFill>
            <w14:solidFill>
              <w14:schemeClr w14:val="tx1"/>
            </w14:solidFill>
          </w14:textFill>
        </w:rPr>
        <w:t xml:space="preserve"> </w:t>
      </w:r>
      <w:r>
        <w:rPr>
          <w:rFonts w:hint="eastAsia" w:ascii="宋体" w:hAnsi="宋体" w:cs="宋体"/>
          <w:bCs/>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bCs/>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bCs/>
          <w:color w:val="000000" w:themeColor="text1"/>
          <w:sz w:val="21"/>
          <w:szCs w:val="21"/>
          <w:highlight w:val="none"/>
          <w14:textFill>
            <w14:solidFill>
              <w14:schemeClr w14:val="tx1"/>
            </w14:solidFill>
          </w14:textFill>
        </w:rPr>
        <w:t xml:space="preserve">份，承包人执</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 </w:t>
      </w:r>
      <w:r>
        <w:rPr>
          <w:rFonts w:hint="eastAsia" w:ascii="宋体" w:hAnsi="宋体" w:cs="宋体"/>
          <w:bCs/>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bCs/>
          <w:color w:val="000000" w:themeColor="text1"/>
          <w:sz w:val="21"/>
          <w:szCs w:val="21"/>
          <w:highlight w:val="none"/>
          <w14:textFill>
            <w14:solidFill>
              <w14:schemeClr w14:val="tx1"/>
            </w14:solidFill>
          </w14:textFill>
        </w:rPr>
        <w:t xml:space="preserve">份。</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发包人：                                       承包人：</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法定代表人或其委托代理人：                     法定代表人或其委托代理人：</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（签字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或盖章</w:t>
      </w:r>
      <w:r>
        <w:rPr>
          <w:rFonts w:hint="eastAsia" w:ascii="宋体" w:hAnsi="宋体" w:eastAsia="宋体" w:cs="宋体"/>
          <w:color w:val="000000" w:themeColor="text1"/>
          <w:sz w:val="21"/>
          <w:szCs w:val="21"/>
          <w:highlight w:val="none"/>
          <w14:textFill>
            <w14:solidFill>
              <w14:schemeClr w14:val="tx1"/>
            </w14:solidFill>
          </w14:textFill>
        </w:rPr>
        <w:t xml:space="preserve">）                                 （签字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或盖章</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组织机构代码：                                 组织机构代码：</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地  址：                                       地  址：        </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邮政编码：                                     邮政编码：     </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法定代表人：                                   法定代表人：    </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委托代理人：                                   委托代理人：    </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电  话：                                       电  话：      </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传  真：                                       传  真：       </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电子信箱：                                     电子信箱：       </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开户银行：                                     开户银行：      </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账  号：                                       账  号：        </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日期：                                         日期：</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left="480" w:firstLine="0"/>
        <w:jc w:val="both"/>
        <w:keepLines w:val="0"/>
        <w:keepNext/>
        <w:pageBreakBefore w:val="0"/>
        <w:spacing w:before="0" w:beforeAutospacing="0" w:after="0" w:afterAutospacing="0" w:line="360" w:lineRule="auto"/>
        <w:widowControl w:val="off"/>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outlineLvl w:val="2"/>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br w:type="page" w:clear="all"/>
      </w:r>
      <w:bookmarkStart w:id="86" w:name="_Toc351203494"/>
      <w:r/>
      <w:bookmarkStart w:id="87" w:name="_Toc404776711"/>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                             </w:t>
      </w:r>
      <w:bookmarkEnd w:id="86"/>
      <w:r/>
      <w:bookmarkEnd w:id="87"/>
      <w:r/>
      <w:bookmarkStart w:id="88" w:name="_Toc3153"/>
      <w:r/>
      <w:bookmarkStart w:id="89" w:name="_Toc10555"/>
      <w:r/>
      <w:bookmarkStart w:id="90" w:name="_Toc8479"/>
      <w:r/>
      <w:bookmarkStart w:id="91" w:name="_Toc23079"/>
      <w:r/>
      <w:bookmarkStart w:id="92" w:name="_Toc17631"/>
      <w:r/>
      <w:bookmarkStart w:id="93" w:name="_Toc5324"/>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第二部分 通用合同条款</w:t>
      </w:r>
      <w:bookmarkEnd w:id="88"/>
      <w:r/>
      <w:bookmarkEnd w:id="89"/>
      <w:r/>
      <w:bookmarkEnd w:id="90"/>
      <w:r/>
      <w:bookmarkEnd w:id="91"/>
      <w:r/>
      <w:bookmarkEnd w:id="92"/>
      <w:r/>
      <w:bookmarkEnd w:id="93"/>
      <w:r/>
      <w:bookmarkStart w:id="94" w:name="_Toc337558727"/>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（除专用合同条款另有约定外，其余执行GF—2017—0201建设工程施工合同（示范文本）通用条款）</w:t>
      </w:r>
      <w:bookmarkEnd w:id="94"/>
      <w:r/>
      <w:r/>
    </w:p>
    <w:p>
      <w:pPr>
        <w:ind w:left="480" w:firstLine="0"/>
        <w:jc w:val="both"/>
        <w:keepLines w:val="0"/>
        <w:keepNext/>
        <w:pageBreakBefore w:val="0"/>
        <w:spacing w:before="0" w:beforeAutospacing="0" w:after="0" w:afterAutospacing="0" w:line="360" w:lineRule="auto"/>
        <w:widowControl w:val="off"/>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outlineLvl w:val="2"/>
      </w:pPr>
      <w:r/>
      <w:bookmarkStart w:id="95" w:name="_Toc351203632"/>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br w:type="page" w:clear="all"/>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                           </w:t>
      </w:r>
      <w:bookmarkStart w:id="96" w:name="_Toc19001"/>
      <w:r/>
      <w:bookmarkStart w:id="97" w:name="_Toc29928"/>
      <w:r/>
      <w:bookmarkStart w:id="98" w:name="_Toc91"/>
      <w:r/>
      <w:bookmarkStart w:id="99" w:name="_Toc14482"/>
      <w:r/>
      <w:bookmarkStart w:id="100" w:name="_Toc4876"/>
      <w:r/>
      <w:bookmarkStart w:id="101" w:name="_Toc25806"/>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第三部分 专用合同条款</w:t>
      </w:r>
      <w:bookmarkEnd w:id="95"/>
      <w:r/>
      <w:bookmarkEnd w:id="96"/>
      <w:r/>
      <w:bookmarkEnd w:id="97"/>
      <w:r/>
      <w:bookmarkEnd w:id="98"/>
      <w:r/>
      <w:bookmarkEnd w:id="99"/>
      <w:r/>
      <w:bookmarkEnd w:id="100"/>
      <w:r/>
      <w:bookmarkEnd w:id="101"/>
      <w:r/>
      <w:r/>
    </w:p>
    <w:p>
      <w:pPr>
        <w:ind w:firstLine="422"/>
        <w:jc w:val="both"/>
        <w:keepLines/>
        <w:keepNext/>
        <w:pageBreakBefore w:val="0"/>
        <w:spacing w:before="0" w:beforeAutospacing="0" w:after="0" w:afterAutospacing="0" w:line="360" w:lineRule="auto"/>
        <w:widowControl w:val="off"/>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outlineLvl w:val="3"/>
      </w:pPr>
      <w:r/>
      <w:bookmarkStart w:id="102" w:name="_Toc351203633"/>
      <w:r>
        <w:rPr>
          <w:rFonts w:hint="eastAsia" w:ascii="宋体" w:hAnsi="宋体" w:eastAsia="宋体" w:cs="宋体"/>
          <w:b/>
          <w:bCs w:val="0"/>
          <w:color w:val="000000" w:themeColor="text1"/>
          <w:sz w:val="21"/>
          <w:szCs w:val="21"/>
          <w:highlight w:val="none"/>
          <w:lang w:val="en-US" w:eastAsia="zh-CN" w:bidi="ar-SA"/>
          <w14:textFill>
            <w14:solidFill>
              <w14:schemeClr w14:val="tx1"/>
            </w14:solidFill>
          </w14:textFill>
        </w:rPr>
        <w:t xml:space="preserve">1</w:t>
      </w:r>
      <w:bookmarkStart w:id="103" w:name="_Toc292559361"/>
      <w:r/>
      <w:bookmarkStart w:id="104" w:name="_Toc292559866"/>
      <w:r/>
      <w:bookmarkStart w:id="105" w:name="_Toc297048342"/>
      <w:r/>
      <w:bookmarkStart w:id="106" w:name="_Toc297120456"/>
      <w:r/>
      <w:bookmarkStart w:id="107" w:name="_Toc296891196"/>
      <w:r/>
      <w:bookmarkStart w:id="108" w:name="_Toc296346657"/>
      <w:r/>
      <w:bookmarkStart w:id="109" w:name="_Toc296347155"/>
      <w:r/>
      <w:bookmarkStart w:id="110" w:name="_Toc296503156"/>
      <w:r/>
      <w:bookmarkStart w:id="111" w:name="_Toc296890984"/>
      <w:r/>
      <w:bookmarkStart w:id="112" w:name="_Toc296944495"/>
      <w:r>
        <w:rPr>
          <w:rFonts w:hint="eastAsia" w:ascii="宋体" w:hAnsi="宋体" w:eastAsia="宋体" w:cs="宋体"/>
          <w:b/>
          <w:bCs w:val="0"/>
          <w:color w:val="000000" w:themeColor="text1"/>
          <w:sz w:val="21"/>
          <w:szCs w:val="21"/>
          <w:highlight w:val="none"/>
          <w:lang w:val="en-US" w:eastAsia="zh-CN" w:bidi="ar-SA"/>
          <w14:textFill>
            <w14:solidFill>
              <w14:schemeClr w14:val="tx1"/>
            </w14:solidFill>
          </w14:textFill>
        </w:rPr>
        <w:t xml:space="preserve">. 一般约定</w:t>
      </w:r>
      <w:bookmarkEnd w:id="102"/>
      <w:r/>
      <w:bookmarkEnd w:id="103"/>
      <w:r/>
      <w:bookmarkEnd w:id="104"/>
      <w:r/>
      <w:bookmarkEnd w:id="105"/>
      <w:r/>
      <w:bookmarkEnd w:id="106"/>
      <w:r/>
      <w:bookmarkEnd w:id="107"/>
      <w:r/>
      <w:bookmarkEnd w:id="108"/>
      <w:r/>
      <w:bookmarkEnd w:id="109"/>
      <w:r/>
      <w:bookmarkEnd w:id="110"/>
      <w:r/>
      <w:bookmarkEnd w:id="111"/>
      <w:r/>
      <w:bookmarkEnd w:id="112"/>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outlineLvl w:val="0"/>
      </w:pPr>
      <w:r/>
      <w:bookmarkStart w:id="113" w:name="_Toc24170"/>
      <w:r/>
      <w:bookmarkStart w:id="114" w:name="_Toc20639"/>
      <w:r/>
      <w:bookmarkStart w:id="115" w:name="_Toc19380"/>
      <w:r/>
      <w:bookmarkStart w:id="116" w:name="_Toc18116"/>
      <w:r/>
      <w:bookmarkStart w:id="117" w:name="_Toc31546"/>
      <w:r/>
      <w:bookmarkStart w:id="118" w:name="_Toc25345"/>
      <w:r>
        <w:rPr>
          <w:rFonts w:hint="eastAsia" w:ascii="宋体" w:hAnsi="宋体" w:eastAsia="宋体" w:cs="宋体"/>
          <w:color w:val="000000" w:themeColor="text1"/>
          <w:sz w:val="21"/>
          <w:szCs w:val="21"/>
          <w:highlight w:val="none"/>
          <w14:textFill>
            <w14:solidFill>
              <w14:schemeClr w14:val="tx1"/>
            </w14:solidFill>
          </w14:textFill>
        </w:rPr>
        <w:t xml:space="preserve">1.1 词语定义</w:t>
      </w:r>
      <w:bookmarkEnd w:id="113"/>
      <w:r/>
      <w:bookmarkEnd w:id="114"/>
      <w:r/>
      <w:bookmarkEnd w:id="115"/>
      <w:r/>
      <w:bookmarkEnd w:id="116"/>
      <w:r/>
      <w:bookmarkEnd w:id="117"/>
      <w:r/>
      <w:bookmarkEnd w:id="118"/>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1.1.1合同：合同协议书、中标通知书（如果有）、投标函、专用合同条款及其附件、通用合同条款、技术标准和要求、图纸、已标价工程量清单或预算书以及其他合同文件。</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1.1.1.10其他合同文件包括：</w:t>
      </w:r>
      <w:r>
        <w:rPr>
          <w:rFonts w:hint="eastAsia" w:ascii="宋体" w:hAnsi="宋体" w:eastAsia="宋体" w:cs="宋体"/>
          <w:color w:val="000000" w:themeColor="text1"/>
          <w:sz w:val="21"/>
          <w:szCs w:val="21"/>
          <w:highlight w:val="none"/>
          <w:u w:val="single"/>
          <w14:textFill>
            <w14:solidFill>
              <w14:schemeClr w14:val="tx1"/>
            </w14:solidFill>
          </w14:textFill>
        </w:rPr>
        <w:t xml:space="preserve">招标文件、标准、规范及有关技术资料，合同履行中，发包人、承包人有关工程的洽商、变更等书面协议或文件视为本合同的组成部分。</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1.1.2 合同当事人及其他相关方</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1.1.2.4监理人：</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名    称：</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资质类别和等级：</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联系电话：</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1.1.2.5 设计人：</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名    称：</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资质类别和等级：</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联系电话：</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1.1.3 工程和设备</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1.1.3.7 作为施工现场组成部分的其他场所包括：</w:t>
      </w:r>
      <w:r>
        <w:rPr>
          <w:rFonts w:hint="eastAsia" w:ascii="宋体" w:hAnsi="宋体" w:eastAsia="宋体" w:cs="宋体"/>
          <w:color w:val="000000" w:themeColor="text1"/>
          <w:sz w:val="21"/>
          <w:szCs w:val="21"/>
          <w:highlight w:val="none"/>
          <w:u w:val="single"/>
          <w14:textFill>
            <w14:solidFill>
              <w14:schemeClr w14:val="tx1"/>
            </w14:solidFill>
          </w14:textFill>
        </w:rPr>
        <w:t xml:space="preserve">  临时设施及永久占地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1.1.3.9 永久占地包括：</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1.1.3.10 临时占地包括：</w:t>
      </w:r>
      <w:r>
        <w:rPr>
          <w:rFonts w:hint="eastAsia" w:ascii="宋体" w:hAnsi="宋体" w:eastAsia="宋体" w:cs="宋体"/>
          <w:color w:val="000000" w:themeColor="text1"/>
          <w:sz w:val="21"/>
          <w:szCs w:val="21"/>
          <w:highlight w:val="none"/>
          <w:u w:val="single"/>
          <w14:textFill>
            <w14:solidFill>
              <w14:schemeClr w14:val="tx1"/>
            </w14:solidFill>
          </w14:textFill>
        </w:rPr>
        <w:t xml:space="preserve">       /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1.3法律 </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适用于合同的其他规范性文件：</w:t>
      </w:r>
      <w:r>
        <w:rPr>
          <w:rFonts w:hint="eastAsia" w:ascii="宋体" w:hAnsi="宋体" w:eastAsia="宋体" w:cs="宋体"/>
          <w:color w:val="000000" w:themeColor="text1"/>
          <w:sz w:val="21"/>
          <w:szCs w:val="21"/>
          <w:highlight w:val="none"/>
          <w:u w:val="single"/>
          <w14:textFill>
            <w14:solidFill>
              <w14:schemeClr w14:val="tx1"/>
            </w14:solidFill>
          </w14:textFill>
        </w:rPr>
        <w:t xml:space="preserve">中华人民共和国法律、行政法规、部门规章，以及工程所在地的地方法规、自治条例、单行条例和地方政府规章、行业规定建设单位相关规定</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1.4 标准和规范</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1.4.1适用于工程的标准规范包括：</w:t>
      </w:r>
      <w:r>
        <w:rPr>
          <w:rFonts w:hint="eastAsia" w:ascii="宋体" w:hAnsi="宋体" w:eastAsia="宋体" w:cs="宋体"/>
          <w:color w:val="000000" w:themeColor="text1"/>
          <w:sz w:val="21"/>
          <w:szCs w:val="21"/>
          <w:highlight w:val="none"/>
          <w:u w:val="single"/>
          <w14:textFill>
            <w14:solidFill>
              <w14:schemeClr w14:val="tx1"/>
            </w14:solidFill>
          </w14:textFill>
        </w:rPr>
        <w:t xml:space="preserve">国家现行标准规范。</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u w:val="single"/>
          <w14:textFill>
            <w14:solidFill>
              <w14:schemeClr w14:val="tx1"/>
            </w14:solidFill>
          </w14:textFill>
        </w:rPr>
        <w:outlineLvl w:val="0"/>
      </w:pPr>
      <w:r/>
      <w:bookmarkStart w:id="119" w:name="_Toc9565"/>
      <w:r/>
      <w:bookmarkStart w:id="120" w:name="_Toc1253"/>
      <w:r/>
      <w:bookmarkStart w:id="121" w:name="_Toc28857"/>
      <w:r/>
      <w:bookmarkStart w:id="122" w:name="_Toc16906"/>
      <w:r/>
      <w:bookmarkStart w:id="123" w:name="_Toc28293"/>
      <w:r/>
      <w:bookmarkStart w:id="124" w:name="_Toc5137"/>
      <w:r>
        <w:rPr>
          <w:rFonts w:hint="eastAsia" w:ascii="宋体" w:hAnsi="宋体" w:eastAsia="宋体" w:cs="宋体"/>
          <w:color w:val="000000" w:themeColor="text1"/>
          <w:sz w:val="21"/>
          <w:szCs w:val="21"/>
          <w:highlight w:val="none"/>
          <w14:textFill>
            <w14:solidFill>
              <w14:schemeClr w14:val="tx1"/>
            </w14:solidFill>
          </w14:textFill>
        </w:rPr>
        <w:t xml:space="preserve">1.4.2 发包人提供国外标准、规范的名称：</w:t>
      </w:r>
      <w:r>
        <w:rPr>
          <w:rFonts w:hint="eastAsia" w:ascii="宋体" w:hAnsi="宋体" w:eastAsia="宋体" w:cs="宋体"/>
          <w:color w:val="000000" w:themeColor="text1"/>
          <w:sz w:val="21"/>
          <w:szCs w:val="21"/>
          <w:highlight w:val="none"/>
          <w:u w:val="single"/>
          <w14:textFill>
            <w14:solidFill>
              <w14:schemeClr w14:val="tx1"/>
            </w14:solidFill>
          </w14:textFill>
        </w:rPr>
        <w:t xml:space="preserve">    /  </w:t>
      </w:r>
      <w:r>
        <w:rPr>
          <w:rFonts w:hint="eastAsia" w:ascii="宋体" w:hAnsi="宋体" w:eastAsia="宋体" w:cs="宋体"/>
          <w:color w:val="000000" w:themeColor="text1"/>
          <w:sz w:val="21"/>
          <w:szCs w:val="21"/>
          <w:highlight w:val="none"/>
          <w14:textFill>
            <w14:solidFill>
              <w14:schemeClr w14:val="tx1"/>
            </w14:solidFill>
          </w14:textFill>
        </w:rPr>
        <w:t xml:space="preserve">；</w:t>
      </w:r>
      <w:bookmarkEnd w:id="119"/>
      <w:r/>
      <w:bookmarkEnd w:id="120"/>
      <w:r/>
      <w:bookmarkEnd w:id="121"/>
      <w:r/>
      <w:bookmarkEnd w:id="122"/>
      <w:r/>
      <w:bookmarkEnd w:id="123"/>
      <w:r/>
      <w:bookmarkEnd w:id="124"/>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发包人提供国外标准、规范的份数：</w:t>
      </w:r>
      <w:r>
        <w:rPr>
          <w:rFonts w:hint="eastAsia" w:ascii="宋体" w:hAnsi="宋体" w:eastAsia="宋体" w:cs="宋体"/>
          <w:color w:val="000000" w:themeColor="text1"/>
          <w:sz w:val="21"/>
          <w:szCs w:val="21"/>
          <w:highlight w:val="none"/>
          <w:u w:val="single"/>
          <w14:textFill>
            <w14:solidFill>
              <w14:schemeClr w14:val="tx1"/>
            </w14:solidFill>
          </w14:textFill>
        </w:rPr>
        <w:t xml:space="preserve">     /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发包人提供国外标准、规范的名称：</w:t>
      </w:r>
      <w:r>
        <w:rPr>
          <w:rFonts w:hint="eastAsia" w:ascii="宋体" w:hAnsi="宋体" w:eastAsia="宋体" w:cs="宋体"/>
          <w:color w:val="000000" w:themeColor="text1"/>
          <w:sz w:val="21"/>
          <w:szCs w:val="21"/>
          <w:highlight w:val="none"/>
          <w:u w:val="single"/>
          <w14:textFill>
            <w14:solidFill>
              <w14:schemeClr w14:val="tx1"/>
            </w14:solidFill>
          </w14:textFill>
        </w:rPr>
        <w:t xml:space="preserve">      /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1.4.3发包人对工程的技术标准和功能要求的特殊要求：</w:t>
      </w:r>
      <w:r>
        <w:rPr>
          <w:rFonts w:hint="eastAsia" w:ascii="宋体" w:hAnsi="宋体" w:eastAsia="宋体" w:cs="宋体"/>
          <w:color w:val="000000" w:themeColor="text1"/>
          <w:sz w:val="21"/>
          <w:szCs w:val="21"/>
          <w:highlight w:val="none"/>
          <w:u w:val="single"/>
          <w14:textFill>
            <w14:solidFill>
              <w14:schemeClr w14:val="tx1"/>
            </w14:solidFill>
          </w14:textFill>
        </w:rPr>
        <w:t xml:space="preserve">按国家标准同时符合强制性规范验收标准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outlineLvl w:val="0"/>
      </w:pPr>
      <w:r/>
      <w:bookmarkStart w:id="125" w:name="_Toc28625"/>
      <w:r/>
      <w:bookmarkStart w:id="126" w:name="_Toc23720"/>
      <w:r/>
      <w:bookmarkStart w:id="127" w:name="_Toc11081"/>
      <w:r/>
      <w:bookmarkStart w:id="128" w:name="_Toc31305"/>
      <w:r/>
      <w:bookmarkStart w:id="129" w:name="_Toc8322"/>
      <w:r/>
      <w:bookmarkStart w:id="130" w:name="_Toc20609"/>
      <w:r>
        <w:rPr>
          <w:rFonts w:hint="eastAsia" w:ascii="宋体" w:hAnsi="宋体" w:eastAsia="宋体" w:cs="宋体"/>
          <w:color w:val="000000" w:themeColor="text1"/>
          <w:sz w:val="21"/>
          <w:szCs w:val="21"/>
          <w:highlight w:val="none"/>
          <w14:textFill>
            <w14:solidFill>
              <w14:schemeClr w14:val="tx1"/>
            </w14:solidFill>
          </w14:textFill>
        </w:rPr>
        <w:t xml:space="preserve">1.5 合同文件的优先顺序</w:t>
      </w:r>
      <w:bookmarkEnd w:id="125"/>
      <w:r/>
      <w:bookmarkEnd w:id="126"/>
      <w:r/>
      <w:bookmarkEnd w:id="127"/>
      <w:r/>
      <w:bookmarkEnd w:id="128"/>
      <w:r/>
      <w:bookmarkEnd w:id="129"/>
      <w:r/>
      <w:bookmarkEnd w:id="130"/>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合同文件组成及优先顺序为：</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（1）合同协议书；</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）中标通知书（如果有）； </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）专用合同条款及其附件；</w:t>
      </w:r>
      <w:r/>
    </w:p>
    <w:p>
      <w:pPr>
        <w:ind w:left="0"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采购</w:t>
      </w:r>
      <w:r>
        <w:rPr>
          <w:rFonts w:hint="eastAsia" w:ascii="宋体" w:hAnsi="宋体" w:eastAsia="宋体" w:cs="宋体"/>
          <w:color w:val="000000" w:themeColor="text1"/>
          <w:sz w:val="21"/>
          <w:szCs w:val="21"/>
          <w:highlight w:val="none"/>
          <w14:textFill>
            <w14:solidFill>
              <w14:schemeClr w14:val="tx1"/>
            </w14:solidFill>
          </w14:textFill>
        </w:rPr>
        <w:t xml:space="preserve">文件</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14:textFill>
            <w14:solidFill>
              <w14:schemeClr w14:val="tx1"/>
            </w14:solidFill>
          </w14:textFill>
        </w:rPr>
        <w:t xml:space="preserve">）通用合同条款；</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14:textFill>
            <w14:solidFill>
              <w14:schemeClr w14:val="tx1"/>
            </w14:solidFill>
          </w14:textFill>
        </w:rPr>
        <w:t xml:space="preserve">）技术标准和要求；</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1"/>
          <w:szCs w:val="21"/>
          <w:highlight w:val="none"/>
          <w14:textFill>
            <w14:solidFill>
              <w14:schemeClr w14:val="tx1"/>
            </w14:solidFill>
          </w14:textFill>
        </w:rPr>
        <w:t xml:space="preserve">）图纸（如果有）；</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1"/>
          <w:szCs w:val="21"/>
          <w:highlight w:val="none"/>
          <w14:textFill>
            <w14:solidFill>
              <w14:schemeClr w14:val="tx1"/>
            </w14:solidFill>
          </w14:textFill>
        </w:rPr>
        <w:t xml:space="preserve">）投标文件及其附录（如果有）；</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1"/>
          <w:szCs w:val="21"/>
          <w:highlight w:val="none"/>
          <w14:textFill>
            <w14:solidFill>
              <w14:schemeClr w14:val="tx1"/>
            </w14:solidFill>
          </w14:textFill>
        </w:rPr>
        <w:t xml:space="preserve">）经修正的已标价工程量清单或预算书；</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1"/>
          <w:szCs w:val="21"/>
          <w:highlight w:val="none"/>
          <w14:textFill>
            <w14:solidFill>
              <w14:schemeClr w14:val="tx1"/>
            </w14:solidFill>
          </w14:textFill>
        </w:rPr>
        <w:t xml:space="preserve">）其他合同文件。</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1.6 图纸和承包人文件</w:t>
      </w:r>
      <w:r>
        <w:rPr>
          <w:rFonts w:hint="eastAsia" w:ascii="宋体" w:hAnsi="宋体" w:eastAsia="宋体" w:cs="宋体"/>
          <w:color w:val="000000" w:themeColor="text1"/>
          <w:sz w:val="21"/>
          <w:szCs w:val="21"/>
          <w:highlight w:val="none"/>
          <w14:textFill>
            <w14:solidFill>
              <w14:schemeClr w14:val="tx1"/>
            </w14:solidFill>
          </w14:textFill>
        </w:rPr>
        <w:tab/>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1.6.1 图纸的提供</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发包人向承包人提供图纸的期限：</w:t>
      </w:r>
      <w:r>
        <w:rPr>
          <w:rFonts w:hint="eastAsia" w:ascii="宋体" w:hAnsi="宋体" w:eastAsia="宋体" w:cs="宋体"/>
          <w:color w:val="000000" w:themeColor="text1"/>
          <w:sz w:val="21"/>
          <w:szCs w:val="21"/>
          <w:highlight w:val="none"/>
          <w:u w:val="single"/>
          <w14:textFill>
            <w14:solidFill>
              <w14:schemeClr w14:val="tx1"/>
            </w14:solidFill>
          </w14:textFill>
        </w:rPr>
        <w:t xml:space="preserve">合同协议书签订后3天内；</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发包人向承包人提供图纸的数量：</w:t>
      </w:r>
      <w:r>
        <w:rPr>
          <w:rFonts w:hint="eastAsia" w:ascii="宋体" w:hAnsi="宋体" w:eastAsia="宋体" w:cs="宋体"/>
          <w:color w:val="000000" w:themeColor="text1"/>
          <w:sz w:val="21"/>
          <w:szCs w:val="21"/>
          <w:highlight w:val="none"/>
          <w:u w:val="single"/>
          <w14:textFill>
            <w14:solidFill>
              <w14:schemeClr w14:val="tx1"/>
            </w14:solidFill>
          </w14:textFill>
        </w:rPr>
        <w:t xml:space="preserve">开工前提供全套施工图纸4套，若承包人需增加图纸份数，经发包人同意后由承包人复制，费用由承包人承担。</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发包人向承包人提供图纸的内容：</w:t>
      </w:r>
      <w:r>
        <w:rPr>
          <w:rFonts w:hint="eastAsia" w:ascii="宋体" w:hAnsi="宋体" w:eastAsia="宋体" w:cs="宋体"/>
          <w:color w:val="000000" w:themeColor="text1"/>
          <w:sz w:val="21"/>
          <w:szCs w:val="21"/>
          <w:highlight w:val="none"/>
          <w:u w:val="single"/>
          <w14:textFill>
            <w14:solidFill>
              <w14:schemeClr w14:val="tx1"/>
            </w14:solidFill>
          </w14:textFill>
        </w:rPr>
        <w:t xml:space="preserve">发包人向承包人提供施工图纸，除严格用于合同目的外，由发包人和监理工程师提供的图纸、规范和其他文件未经发包人许可，承包人不得用于或转让给第三方。如果由于合同的需要公开有关信息，对其公开的必要性产生争执，则以发包人的决定为准。</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1.6.4 承包人文件</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需要由承包人提供的文件，包括</w:t>
      </w:r>
      <w:r>
        <w:rPr>
          <w:rFonts w:hint="eastAsia" w:ascii="宋体" w:hAnsi="宋体" w:eastAsia="宋体" w:cs="宋体"/>
          <w:color w:val="000000" w:themeColor="text1"/>
          <w:sz w:val="21"/>
          <w:szCs w:val="21"/>
          <w:highlight w:val="none"/>
          <w:u w:val="single"/>
          <w14:textFill>
            <w14:solidFill>
              <w14:schemeClr w14:val="tx1"/>
            </w14:solidFill>
          </w14:textFill>
        </w:rPr>
        <w:t xml:space="preserve">：施工组织方案、施工进度计划，材料计划。已完工程量报表（含工程变更及签证预算）、承包人购材料清单、劳动力及用款计划等及发包人要求提供的其他资料。</w:t>
      </w:r>
      <w:r/>
    </w:p>
    <w:p>
      <w:pPr>
        <w:ind w:firstLine="63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承包人提供的文件的期限为：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合同签订3日内分别向发包人及监理人提供详细的施工组织方案、施工进度计划及完工时间，进场后7日内提供材料计划。每月25日前分别向发包人及监理人提供下月详细的施工进度计划、已完工程量报表（含工程变更</w:t>
      </w:r>
      <w:r>
        <w:rPr>
          <w:rFonts w:hint="eastAsia" w:ascii="宋体" w:hAnsi="宋体" w:eastAsia="宋体" w:cs="宋体"/>
          <w:color w:val="000000" w:themeColor="text1"/>
          <w:sz w:val="21"/>
          <w:szCs w:val="21"/>
          <w:highlight w:val="none"/>
          <w:u w:val="singl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新增工程等</w:t>
      </w:r>
      <w:r>
        <w:rPr>
          <w:rFonts w:hint="eastAsia" w:ascii="宋体" w:hAnsi="宋体" w:eastAsia="宋体" w:cs="宋体"/>
          <w:color w:val="000000" w:themeColor="text1"/>
          <w:sz w:val="21"/>
          <w:szCs w:val="21"/>
          <w:highlight w:val="none"/>
          <w:u w:val="single"/>
          <w14:textFill>
            <w14:solidFill>
              <w14:schemeClr w14:val="tx1"/>
            </w14:solidFill>
          </w14:textFill>
        </w:rPr>
        <w:t xml:space="preserve">）、承包人购材料清单、材料进场计划、劳动力及用款计划等及发包人要求提供的其他资料</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承包人提供的文件的数量为：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根据发包人实际要求</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承包人提供的文件的形式为：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书面文件</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发包人审批承包人文件的期限：</w:t>
      </w:r>
      <w:r>
        <w:rPr>
          <w:rFonts w:hint="eastAsia" w:ascii="宋体" w:hAnsi="宋体" w:eastAsia="宋体" w:cs="宋体"/>
          <w:color w:val="000000" w:themeColor="text1"/>
          <w:sz w:val="21"/>
          <w:szCs w:val="21"/>
          <w:highlight w:val="none"/>
          <w:u w:val="single"/>
          <w14:textFill>
            <w14:solidFill>
              <w14:schemeClr w14:val="tx1"/>
            </w14:solidFill>
          </w14:textFill>
        </w:rPr>
        <w:t xml:space="preserve">收到书面文件后7日内。</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1.6.5 现场图纸准备</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关于现场图纸准备的约定：</w:t>
      </w:r>
      <w:r>
        <w:rPr>
          <w:rFonts w:hint="eastAsia" w:ascii="宋体" w:hAnsi="宋体" w:eastAsia="宋体" w:cs="宋体"/>
          <w:color w:val="000000" w:themeColor="text1"/>
          <w:sz w:val="21"/>
          <w:szCs w:val="21"/>
          <w:highlight w:val="none"/>
          <w:u w:val="single"/>
          <w14:textFill>
            <w14:solidFill>
              <w14:schemeClr w14:val="tx1"/>
            </w14:solidFill>
          </w14:textFill>
        </w:rPr>
        <w:t xml:space="preserve">承包人应在施工现场保留一套完整图纸，供工程师及有关人员进行工程检查时使用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outlineLvl w:val="0"/>
      </w:pPr>
      <w:r/>
      <w:bookmarkStart w:id="131" w:name="_Toc6883"/>
      <w:r/>
      <w:bookmarkStart w:id="132" w:name="_Toc16835"/>
      <w:r/>
      <w:bookmarkStart w:id="133" w:name="_Toc28638"/>
      <w:r/>
      <w:bookmarkStart w:id="134" w:name="_Toc29447"/>
      <w:r/>
      <w:bookmarkStart w:id="135" w:name="_Toc3738"/>
      <w:r/>
      <w:bookmarkStart w:id="136" w:name="_Toc1737"/>
      <w:r>
        <w:rPr>
          <w:rFonts w:hint="eastAsia" w:ascii="宋体" w:hAnsi="宋体" w:eastAsia="宋体" w:cs="宋体"/>
          <w:color w:val="000000" w:themeColor="text1"/>
          <w:sz w:val="21"/>
          <w:szCs w:val="21"/>
          <w:highlight w:val="none"/>
          <w14:textFill>
            <w14:solidFill>
              <w14:schemeClr w14:val="tx1"/>
            </w14:solidFill>
          </w14:textFill>
        </w:rPr>
        <w:t xml:space="preserve">1.7 联络</w:t>
      </w:r>
      <w:bookmarkEnd w:id="131"/>
      <w:r/>
      <w:bookmarkEnd w:id="132"/>
      <w:r/>
      <w:bookmarkEnd w:id="133"/>
      <w:r/>
      <w:bookmarkEnd w:id="134"/>
      <w:r/>
      <w:bookmarkEnd w:id="135"/>
      <w:r/>
      <w:bookmarkEnd w:id="136"/>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1.7.1发包人和承包人应当在</w:t>
      </w:r>
      <w:r>
        <w:rPr>
          <w:rFonts w:hint="eastAsia" w:ascii="宋体" w:hAnsi="宋体" w:eastAsia="宋体" w:cs="宋体"/>
          <w:color w:val="000000" w:themeColor="text1"/>
          <w:sz w:val="21"/>
          <w:szCs w:val="21"/>
          <w:highlight w:val="none"/>
          <w:u w:val="single"/>
          <w14:textFill>
            <w14:solidFill>
              <w14:schemeClr w14:val="tx1"/>
            </w14:solidFill>
          </w14:textFill>
        </w:rPr>
        <w:t xml:space="preserve">  3  </w:t>
      </w:r>
      <w:r>
        <w:rPr>
          <w:rFonts w:hint="eastAsia" w:ascii="宋体" w:hAnsi="宋体" w:eastAsia="宋体" w:cs="宋体"/>
          <w:color w:val="000000" w:themeColor="text1"/>
          <w:sz w:val="21"/>
          <w:szCs w:val="21"/>
          <w:highlight w:val="none"/>
          <w14:textFill>
            <w14:solidFill>
              <w14:schemeClr w14:val="tx1"/>
            </w14:solidFill>
          </w14:textFill>
        </w:rPr>
        <w:t xml:space="preserve">天内将与合同有关的通知、批准、证明、证书、指示、指令、要求、请求、同意、意见、确定和决定等书面函件送达对方当事人。</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1.7.2 发包人接收文件的地点：</w:t>
      </w:r>
      <w:r>
        <w:rPr>
          <w:rFonts w:hint="eastAsia" w:ascii="宋体" w:hAnsi="宋体" w:eastAsia="宋体" w:cs="宋体"/>
          <w:color w:val="000000" w:themeColor="text1"/>
          <w:sz w:val="21"/>
          <w:szCs w:val="21"/>
          <w:highlight w:val="none"/>
          <w:u w:val="single"/>
          <w14:textFill>
            <w14:solidFill>
              <w14:schemeClr w14:val="tx1"/>
            </w14:solidFill>
          </w14:textFill>
        </w:rPr>
        <w:t xml:space="preserve">项目所在地发包人项目部或发包人办公室</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发包人指定的接收人为：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发包人代表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承包人接收文件的地点：</w:t>
      </w:r>
      <w:r>
        <w:rPr>
          <w:rFonts w:hint="eastAsia" w:ascii="宋体" w:hAnsi="宋体" w:eastAsia="宋体" w:cs="宋体"/>
          <w:color w:val="000000" w:themeColor="text1"/>
          <w:sz w:val="21"/>
          <w:szCs w:val="21"/>
          <w:highlight w:val="none"/>
          <w:u w:val="single"/>
          <w14:textFill>
            <w14:solidFill>
              <w14:schemeClr w14:val="tx1"/>
            </w14:solidFill>
          </w14:textFill>
        </w:rPr>
        <w:t xml:space="preserve">项目所在地发包人项目部或发包人办公室</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承包人指定的接收人为：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项目部项目经理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监理人接收文件的地点：</w:t>
      </w:r>
      <w:r>
        <w:rPr>
          <w:rFonts w:hint="eastAsia" w:ascii="宋体" w:hAnsi="宋体" w:eastAsia="宋体" w:cs="宋体"/>
          <w:color w:val="000000" w:themeColor="text1"/>
          <w:sz w:val="21"/>
          <w:szCs w:val="21"/>
          <w:highlight w:val="none"/>
          <w:u w:val="single"/>
          <w14:textFill>
            <w14:solidFill>
              <w14:schemeClr w14:val="tx1"/>
            </w14:solidFill>
          </w14:textFill>
        </w:rPr>
        <w:t xml:space="preserve">项目所在地发包人项目部或项目所在地监理人办公室</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监理人指定的接收人为：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监理工程师</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outlineLvl w:val="0"/>
      </w:pPr>
      <w:r/>
      <w:bookmarkStart w:id="137" w:name="_Toc2327"/>
      <w:r/>
      <w:bookmarkStart w:id="138" w:name="_Toc26049"/>
      <w:r/>
      <w:bookmarkStart w:id="139" w:name="_Toc11565"/>
      <w:r/>
      <w:bookmarkStart w:id="140" w:name="_Toc19434"/>
      <w:r/>
      <w:bookmarkStart w:id="141" w:name="_Toc32259"/>
      <w:r/>
      <w:bookmarkStart w:id="142" w:name="_Toc27548"/>
      <w:r>
        <w:rPr>
          <w:rFonts w:hint="eastAsia" w:ascii="宋体" w:hAnsi="宋体" w:eastAsia="宋体" w:cs="宋体"/>
          <w:color w:val="000000" w:themeColor="text1"/>
          <w:sz w:val="21"/>
          <w:szCs w:val="21"/>
          <w:highlight w:val="none"/>
          <w14:textFill>
            <w14:solidFill>
              <w14:schemeClr w14:val="tx1"/>
            </w14:solidFill>
          </w14:textFill>
        </w:rPr>
        <w:t xml:space="preserve">1.10 交通运输</w:t>
      </w:r>
      <w:bookmarkEnd w:id="137"/>
      <w:r/>
      <w:bookmarkEnd w:id="138"/>
      <w:r/>
      <w:bookmarkEnd w:id="139"/>
      <w:r/>
      <w:bookmarkEnd w:id="140"/>
      <w:r/>
      <w:bookmarkEnd w:id="141"/>
      <w:r/>
      <w:bookmarkEnd w:id="142"/>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outlineLvl w:val="0"/>
      </w:pPr>
      <w:r/>
      <w:bookmarkStart w:id="143" w:name="_Toc4068"/>
      <w:r/>
      <w:bookmarkStart w:id="144" w:name="_Toc16424"/>
      <w:r/>
      <w:bookmarkStart w:id="145" w:name="_Toc20065"/>
      <w:r/>
      <w:bookmarkStart w:id="146" w:name="_Toc6762"/>
      <w:r/>
      <w:bookmarkStart w:id="147" w:name="_Toc13727"/>
      <w:r/>
      <w:bookmarkStart w:id="148" w:name="_Toc2670"/>
      <w:r>
        <w:rPr>
          <w:rFonts w:hint="eastAsia" w:ascii="宋体" w:hAnsi="宋体" w:eastAsia="宋体" w:cs="宋体"/>
          <w:color w:val="000000" w:themeColor="text1"/>
          <w:sz w:val="21"/>
          <w:szCs w:val="21"/>
          <w:highlight w:val="none"/>
          <w14:textFill>
            <w14:solidFill>
              <w14:schemeClr w14:val="tx1"/>
            </w14:solidFill>
          </w14:textFill>
        </w:rPr>
        <w:t xml:space="preserve">1</w:t>
      </w:r>
      <w:bookmarkStart w:id="149" w:name="_Toc303539100"/>
      <w:r/>
      <w:bookmarkStart w:id="150" w:name="_Toc304295521"/>
      <w:r/>
      <w:bookmarkStart w:id="151" w:name="_Toc300934943"/>
      <w:r/>
      <w:bookmarkStart w:id="152" w:name="_Toc312677986"/>
      <w:r/>
      <w:bookmarkStart w:id="153" w:name="_Toc318581155"/>
      <w:r>
        <w:rPr>
          <w:rFonts w:hint="eastAsia" w:ascii="宋体" w:hAnsi="宋体" w:eastAsia="宋体" w:cs="宋体"/>
          <w:color w:val="000000" w:themeColor="text1"/>
          <w:sz w:val="21"/>
          <w:szCs w:val="21"/>
          <w:highlight w:val="none"/>
          <w14:textFill>
            <w14:solidFill>
              <w14:schemeClr w14:val="tx1"/>
            </w14:solidFill>
          </w14:textFill>
        </w:rPr>
        <w:t xml:space="preserve">.10.1 出入现场的权利</w:t>
      </w:r>
      <w:bookmarkEnd w:id="143"/>
      <w:r/>
      <w:bookmarkEnd w:id="144"/>
      <w:r/>
      <w:bookmarkEnd w:id="145"/>
      <w:r/>
      <w:bookmarkEnd w:id="146"/>
      <w:r/>
      <w:bookmarkEnd w:id="147"/>
      <w:r/>
      <w:bookmarkEnd w:id="148"/>
      <w:r/>
      <w:r/>
    </w:p>
    <w:p>
      <w:pPr>
        <w:ind w:left="682" w:firstLine="63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关于出入现场的权利的约定：</w:t>
      </w:r>
      <w:r>
        <w:rPr>
          <w:rFonts w:hint="eastAsia" w:ascii="宋体" w:hAnsi="宋体" w:eastAsia="宋体" w:cs="宋体"/>
          <w:color w:val="000000" w:themeColor="text1"/>
          <w:sz w:val="21"/>
          <w:szCs w:val="21"/>
          <w:highlight w:val="none"/>
          <w:u w:val="single"/>
          <w14:textFill>
            <w14:solidFill>
              <w14:schemeClr w14:val="tx1"/>
            </w14:solidFill>
          </w14:textFill>
        </w:rPr>
        <w:t xml:space="preserve">由承包人统一管理</w:t>
      </w:r>
      <w:r>
        <w:rPr>
          <w:rFonts w:hint="eastAsia" w:ascii="宋体" w:hAnsi="宋体" w:eastAsia="宋体" w:cs="宋体"/>
          <w:color w:val="000000" w:themeColor="text1"/>
          <w:sz w:val="21"/>
          <w:szCs w:val="21"/>
          <w:highlight w:val="none"/>
          <w14:textFill>
            <w14:solidFill>
              <w14:schemeClr w14:val="tx1"/>
            </w14:solidFill>
          </w14:textFill>
        </w:rPr>
        <w:t xml:space="preserve">。</w:t>
      </w:r>
      <w:bookmarkEnd w:id="149"/>
      <w:r/>
      <w:bookmarkEnd w:id="150"/>
      <w:r/>
      <w:bookmarkEnd w:id="151"/>
      <w:r/>
      <w:bookmarkEnd w:id="152"/>
      <w:r/>
      <w:bookmarkEnd w:id="153"/>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outlineLvl w:val="0"/>
      </w:pPr>
      <w:r/>
      <w:bookmarkStart w:id="154" w:name="_Toc1330"/>
      <w:r/>
      <w:bookmarkStart w:id="155" w:name="_Toc20558"/>
      <w:r/>
      <w:bookmarkStart w:id="156" w:name="_Toc18072"/>
      <w:r/>
      <w:bookmarkStart w:id="157" w:name="_Toc10208"/>
      <w:r/>
      <w:bookmarkStart w:id="158" w:name="_Toc20772"/>
      <w:r/>
      <w:bookmarkStart w:id="159" w:name="_Toc16781"/>
      <w:r>
        <w:rPr>
          <w:rFonts w:hint="eastAsia" w:ascii="宋体" w:hAnsi="宋体" w:eastAsia="宋体" w:cs="宋体"/>
          <w:color w:val="000000" w:themeColor="text1"/>
          <w:sz w:val="21"/>
          <w:szCs w:val="21"/>
          <w:highlight w:val="none"/>
          <w14:textFill>
            <w14:solidFill>
              <w14:schemeClr w14:val="tx1"/>
            </w14:solidFill>
          </w14:textFill>
        </w:rPr>
        <w:t xml:space="preserve">1</w:t>
      </w:r>
      <w:bookmarkStart w:id="160" w:name="_Toc300934944"/>
      <w:r/>
      <w:bookmarkStart w:id="161" w:name="_Toc318581156"/>
      <w:r/>
      <w:bookmarkStart w:id="162" w:name="_Toc312677987"/>
      <w:r/>
      <w:bookmarkStart w:id="163" w:name="_Toc304295522"/>
      <w:r/>
      <w:bookmarkStart w:id="164" w:name="_Toc303539101"/>
      <w:r>
        <w:rPr>
          <w:rFonts w:hint="eastAsia" w:ascii="宋体" w:hAnsi="宋体" w:eastAsia="宋体" w:cs="宋体"/>
          <w:color w:val="000000" w:themeColor="text1"/>
          <w:sz w:val="21"/>
          <w:szCs w:val="21"/>
          <w:highlight w:val="none"/>
          <w14:textFill>
            <w14:solidFill>
              <w14:schemeClr w14:val="tx1"/>
            </w14:solidFill>
          </w14:textFill>
        </w:rPr>
        <w:t xml:space="preserve">.10.3 场内交通</w:t>
      </w:r>
      <w:bookmarkEnd w:id="154"/>
      <w:r/>
      <w:bookmarkEnd w:id="155"/>
      <w:r/>
      <w:bookmarkEnd w:id="156"/>
      <w:r/>
      <w:bookmarkEnd w:id="157"/>
      <w:r/>
      <w:bookmarkEnd w:id="158"/>
      <w:r/>
      <w:bookmarkEnd w:id="159"/>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关于场外交通和场内交通的边界的约定：</w:t>
      </w:r>
      <w:r>
        <w:rPr>
          <w:rFonts w:hint="eastAsia" w:ascii="宋体" w:hAnsi="宋体" w:eastAsia="宋体" w:cs="宋体"/>
          <w:color w:val="000000" w:themeColor="text1"/>
          <w:sz w:val="21"/>
          <w:szCs w:val="21"/>
          <w:highlight w:val="none"/>
          <w:u w:val="single"/>
          <w14:textFill>
            <w14:solidFill>
              <w14:schemeClr w14:val="tx1"/>
            </w14:solidFill>
          </w14:textFill>
        </w:rPr>
        <w:t xml:space="preserve">根据现场实际情况而定。</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关于发包人向承包人免费提供满足工程施工需要的场内道路和交通设施的约：</w:t>
      </w:r>
      <w:r>
        <w:rPr>
          <w:rFonts w:hint="eastAsia" w:ascii="宋体" w:hAnsi="宋体" w:eastAsia="宋体" w:cs="宋体"/>
          <w:color w:val="000000" w:themeColor="text1"/>
          <w:sz w:val="21"/>
          <w:szCs w:val="21"/>
          <w:highlight w:val="none"/>
          <w:u w:val="single"/>
          <w14:textFill>
            <w14:solidFill>
              <w14:schemeClr w14:val="tx1"/>
            </w14:solidFill>
          </w14:textFill>
        </w:rPr>
        <w:t xml:space="preserve">现状</w:t>
      </w:r>
      <w:r>
        <w:rPr>
          <w:rFonts w:hint="eastAsia" w:ascii="宋体" w:hAnsi="宋体" w:eastAsia="宋体" w:cs="宋体"/>
          <w:color w:val="000000" w:themeColor="text1"/>
          <w:sz w:val="21"/>
          <w:szCs w:val="21"/>
          <w:highlight w:val="none"/>
          <w14:textFill>
            <w14:solidFill>
              <w14:schemeClr w14:val="tx1"/>
            </w14:solidFill>
          </w14:textFill>
        </w:rPr>
        <w:t xml:space="preserve">。</w:t>
      </w:r>
      <w:bookmarkEnd w:id="160"/>
      <w:r/>
      <w:bookmarkEnd w:id="161"/>
      <w:r/>
      <w:bookmarkEnd w:id="162"/>
      <w:r/>
      <w:bookmarkEnd w:id="163"/>
      <w:r/>
      <w:bookmarkEnd w:id="164"/>
      <w:r>
        <w:rPr>
          <w:rFonts w:hint="eastAsia" w:ascii="宋体" w:hAnsi="宋体" w:eastAsia="宋体" w:cs="宋体"/>
          <w:color w:val="000000" w:themeColor="text1"/>
          <w:sz w:val="21"/>
          <w:szCs w:val="21"/>
          <w:highlight w:val="none"/>
          <w14:textFill>
            <w14:solidFill>
              <w14:schemeClr w14:val="tx1"/>
            </w14:solidFill>
          </w14:textFill>
        </w:rPr>
        <w:t xml:space="preserve">  </w:t>
      </w:r>
      <w:bookmarkStart w:id="165" w:name="_Toc318581157"/>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1.10.4超大件和超重件的运输</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运输超大件或超重件所需的道路和桥梁临时加固改造费用和其他有关费用由</w:t>
      </w:r>
      <w:r>
        <w:rPr>
          <w:rFonts w:hint="eastAsia" w:ascii="宋体" w:hAnsi="宋体" w:eastAsia="宋体" w:cs="宋体"/>
          <w:color w:val="000000" w:themeColor="text1"/>
          <w:sz w:val="21"/>
          <w:szCs w:val="21"/>
          <w:highlight w:val="none"/>
          <w:u w:val="single"/>
          <w14:textFill>
            <w14:solidFill>
              <w14:schemeClr w14:val="tx1"/>
            </w14:solidFill>
          </w14:textFill>
        </w:rPr>
        <w:t xml:space="preserve"> 承包人</w:t>
      </w:r>
      <w:r>
        <w:rPr>
          <w:rFonts w:hint="eastAsia" w:ascii="宋体" w:hAnsi="宋体" w:eastAsia="宋体" w:cs="宋体"/>
          <w:color w:val="000000" w:themeColor="text1"/>
          <w:sz w:val="21"/>
          <w:szCs w:val="21"/>
          <w:highlight w:val="none"/>
          <w14:textFill>
            <w14:solidFill>
              <w14:schemeClr w14:val="tx1"/>
            </w14:solidFill>
          </w14:textFill>
        </w:rPr>
        <w:t xml:space="preserve">承担。</w:t>
      </w:r>
      <w:bookmarkEnd w:id="165"/>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outlineLvl w:val="0"/>
      </w:pPr>
      <w:r/>
      <w:bookmarkStart w:id="166" w:name="_Toc10898"/>
      <w:r/>
      <w:bookmarkStart w:id="167" w:name="_Toc21126"/>
      <w:r/>
      <w:bookmarkStart w:id="168" w:name="_Toc10471"/>
      <w:r/>
      <w:bookmarkStart w:id="169" w:name="_Toc14561"/>
      <w:r/>
      <w:bookmarkStart w:id="170" w:name="_Toc7162"/>
      <w:r/>
      <w:bookmarkStart w:id="171" w:name="_Toc17677"/>
      <w:r>
        <w:rPr>
          <w:rFonts w:hint="eastAsia" w:ascii="宋体" w:hAnsi="宋体" w:eastAsia="宋体" w:cs="宋体"/>
          <w:color w:val="000000" w:themeColor="text1"/>
          <w:sz w:val="21"/>
          <w:szCs w:val="21"/>
          <w:highlight w:val="none"/>
          <w14:textFill>
            <w14:solidFill>
              <w14:schemeClr w14:val="tx1"/>
            </w14:solidFill>
          </w14:textFill>
        </w:rPr>
        <w:t xml:space="preserve">1.11 知识产权</w:t>
      </w:r>
      <w:bookmarkEnd w:id="166"/>
      <w:r/>
      <w:bookmarkEnd w:id="167"/>
      <w:r/>
      <w:bookmarkEnd w:id="168"/>
      <w:r/>
      <w:bookmarkEnd w:id="169"/>
      <w:r/>
      <w:bookmarkEnd w:id="170"/>
      <w:r/>
      <w:bookmarkEnd w:id="171"/>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themeColor="text1"/>
          <w:sz w:val="21"/>
          <w:szCs w:val="21"/>
          <w:highlight w:val="none"/>
          <w:u w:val="single"/>
          <w14:textFill>
            <w14:solidFill>
              <w14:schemeClr w14:val="tx1"/>
            </w14:solidFill>
          </w14:textFill>
        </w:rPr>
        <w:t xml:space="preserve">发包人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关于发包人提供的上述文件的使用限制的要求：</w:t>
      </w:r>
      <w:r>
        <w:rPr>
          <w:rFonts w:hint="eastAsia" w:ascii="宋体" w:hAnsi="宋体" w:eastAsia="宋体" w:cs="宋体"/>
          <w:color w:val="000000" w:themeColor="text1"/>
          <w:sz w:val="21"/>
          <w:szCs w:val="21"/>
          <w:highlight w:val="none"/>
          <w:u w:val="single"/>
          <w14:textFill>
            <w14:solidFill>
              <w14:schemeClr w14:val="tx1"/>
            </w14:solidFill>
          </w14:textFill>
        </w:rPr>
        <w:t xml:space="preserve">适用本工程、严禁外流</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outlineLvl w:val="0"/>
      </w:pPr>
      <w:r/>
      <w:bookmarkStart w:id="172" w:name="_Toc20925"/>
      <w:r/>
      <w:bookmarkStart w:id="173" w:name="_Toc15473"/>
      <w:r/>
      <w:bookmarkStart w:id="174" w:name="_Toc4496"/>
      <w:r/>
      <w:bookmarkStart w:id="175" w:name="_Toc32662"/>
      <w:r/>
      <w:bookmarkStart w:id="176" w:name="_Toc24292"/>
      <w:r/>
      <w:bookmarkStart w:id="177" w:name="_Toc1195"/>
      <w:r>
        <w:rPr>
          <w:rFonts w:hint="eastAsia" w:ascii="宋体" w:hAnsi="宋体" w:eastAsia="宋体" w:cs="宋体"/>
          <w:color w:val="000000" w:themeColor="text1"/>
          <w:sz w:val="21"/>
          <w:szCs w:val="21"/>
          <w:highlight w:val="none"/>
          <w14:textFill>
            <w14:solidFill>
              <w14:schemeClr w14:val="tx1"/>
            </w14:solidFill>
          </w14:textFill>
        </w:rPr>
        <w:t xml:space="preserve">1.11.2 关于承包人为实施工程所编制文件的著作权的归属：</w:t>
      </w:r>
      <w:r>
        <w:rPr>
          <w:rFonts w:hint="eastAsia" w:ascii="宋体" w:hAnsi="宋体" w:eastAsia="宋体" w:cs="宋体"/>
          <w:color w:val="000000" w:themeColor="text1"/>
          <w:sz w:val="21"/>
          <w:szCs w:val="21"/>
          <w:highlight w:val="none"/>
          <w:u w:val="single"/>
          <w14:textFill>
            <w14:solidFill>
              <w14:schemeClr w14:val="tx1"/>
            </w14:solidFill>
          </w14:textFill>
        </w:rPr>
        <w:t xml:space="preserve"> 发包人</w:t>
      </w:r>
      <w:r>
        <w:rPr>
          <w:rFonts w:hint="eastAsia" w:ascii="宋体" w:hAnsi="宋体" w:eastAsia="宋体" w:cs="宋体"/>
          <w:color w:val="000000" w:themeColor="text1"/>
          <w:sz w:val="21"/>
          <w:szCs w:val="21"/>
          <w:highlight w:val="none"/>
          <w14:textFill>
            <w14:solidFill>
              <w14:schemeClr w14:val="tx1"/>
            </w14:solidFill>
          </w14:textFill>
        </w:rPr>
        <w:t xml:space="preserve">。</w:t>
      </w:r>
      <w:bookmarkEnd w:id="172"/>
      <w:r/>
      <w:bookmarkEnd w:id="173"/>
      <w:r/>
      <w:bookmarkEnd w:id="174"/>
      <w:r/>
      <w:bookmarkEnd w:id="175"/>
      <w:r/>
      <w:bookmarkEnd w:id="176"/>
      <w:r/>
      <w:bookmarkEnd w:id="177"/>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关于承包人提供的上述文件的使用限制的要求：</w:t>
      </w:r>
      <w:r>
        <w:rPr>
          <w:rFonts w:hint="eastAsia" w:ascii="宋体" w:hAnsi="宋体" w:eastAsia="宋体" w:cs="宋体"/>
          <w:color w:val="000000" w:themeColor="text1"/>
          <w:sz w:val="21"/>
          <w:szCs w:val="21"/>
          <w:highlight w:val="none"/>
          <w:u w:val="single"/>
          <w14:textFill>
            <w14:solidFill>
              <w14:schemeClr w14:val="tx1"/>
            </w14:solidFill>
          </w14:textFill>
        </w:rPr>
        <w:t xml:space="preserve">适用本工程、严禁外流</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1.11.4 承包人在施工过程中所采用的专利、专有技术、技术秘密的使用费的承担方式：</w:t>
      </w:r>
      <w:r>
        <w:rPr>
          <w:rFonts w:hint="eastAsia" w:ascii="宋体" w:hAnsi="宋体" w:eastAsia="宋体" w:cs="宋体"/>
          <w:color w:val="000000" w:themeColor="text1"/>
          <w:sz w:val="21"/>
          <w:szCs w:val="21"/>
          <w:highlight w:val="none"/>
          <w:u w:val="single"/>
          <w14:textFill>
            <w14:solidFill>
              <w14:schemeClr w14:val="tx1"/>
            </w14:solidFill>
          </w14:textFill>
        </w:rPr>
        <w:t xml:space="preserve">由承包人承担，结算时不予调整，已含在合同价中。</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1.13工程量清单错误的修正</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0"/>
      </w:pPr>
      <w:r/>
      <w:bookmarkStart w:id="178" w:name="_Toc351203634"/>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1.13.1出现工程量清单缺陷时，是否调整合同价格：</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调整   </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outlineLvl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1.13.2出现工程量清单缺陷时调整合同价格的方式：</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（1）工程量清单缺陷引起清单项目变化(项目增减)，按《建设工程工程量清单计价标准》（GB/T 50500-2024）第8.9.1条的规定计算调整合同价格；</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0"/>
      </w:pP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（2）工程量清单缺陷引起清单工程量增加或减少，且增减工程量超过相应清单项目合同清单所含工程量的15%(不含15%)的，不调整经修正的已标价工程量清单中综合单价；</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采用单价合同的工程，除安全生产措施项目及《建设工程工程量清单计价标准》（GB/T 50500-2024）第7.2.1条第2款规定的措施项目外，合同清单的措施项目清单及合同工期均不予调整。</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0"/>
      </w:pP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允许调整合同价格的工程量偏差范围：/   。</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1.13.2、招标文件中的工程量清单标明的工程量是</w:t>
      </w:r>
      <w:r>
        <w:rPr>
          <w:rFonts w:hint="eastAsia" w:ascii="宋体" w:hAnsi="宋体" w:cs="宋体"/>
          <w:color w:val="000000" w:themeColor="text1"/>
          <w:sz w:val="21"/>
          <w:szCs w:val="21"/>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报价的共同基础，竣工结算的工程量按发承包双方在合同中约定应予计量且实际完成并经甲方确认的工程量确定。工程计量时若发现清单中漏项、工程量计算偏差，以及工程变更引起工程量的增减，应按承包人在履行合同义务中实际完成量进行及时计量。</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1.13.3、若施工中出现施工图纸（含设计变更）与工程量清单项目特征描述不符，应及时上报发包人，按照发包人书面确认的最终方案进行施工。</w:t>
      </w:r>
      <w:r/>
    </w:p>
    <w:p>
      <w:pPr>
        <w:ind w:firstLine="422"/>
        <w:jc w:val="both"/>
        <w:keepLines/>
        <w:keepNext/>
        <w:pageBreakBefore w:val="0"/>
        <w:spacing w:before="0" w:beforeAutospacing="0" w:after="0" w:afterAutospacing="0" w:line="360" w:lineRule="auto"/>
        <w:widowControl w:val="off"/>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outlineLvl w:val="3"/>
      </w:pPr>
      <w:r>
        <w:rPr>
          <w:rFonts w:hint="eastAsia" w:ascii="宋体" w:hAnsi="宋体" w:eastAsia="宋体" w:cs="宋体"/>
          <w:b/>
          <w:bCs w:val="0"/>
          <w:color w:val="000000" w:themeColor="text1"/>
          <w:sz w:val="21"/>
          <w:szCs w:val="21"/>
          <w:highlight w:val="none"/>
          <w:lang w:val="en-US" w:eastAsia="zh-CN" w:bidi="ar-SA"/>
          <w14:textFill>
            <w14:solidFill>
              <w14:schemeClr w14:val="tx1"/>
            </w14:solidFill>
          </w14:textFill>
        </w:rPr>
        <w:t xml:space="preserve">2</w:t>
      </w:r>
      <w:bookmarkStart w:id="179" w:name="_Toc296346658"/>
      <w:r/>
      <w:bookmarkStart w:id="180" w:name="_Toc296891197"/>
      <w:r/>
      <w:bookmarkStart w:id="181" w:name="_Toc297048343"/>
      <w:r/>
      <w:bookmarkStart w:id="182" w:name="_Toc296890985"/>
      <w:r/>
      <w:bookmarkStart w:id="183" w:name="_Toc296347156"/>
      <w:r/>
      <w:bookmarkStart w:id="184" w:name="_Toc292559362"/>
      <w:r/>
      <w:bookmarkStart w:id="185" w:name="_Toc296944496"/>
      <w:r/>
      <w:bookmarkStart w:id="186" w:name="_Toc297120457"/>
      <w:r/>
      <w:bookmarkStart w:id="187" w:name="_Toc292559867"/>
      <w:r/>
      <w:bookmarkStart w:id="188" w:name="_Toc296503157"/>
      <w:r>
        <w:rPr>
          <w:rFonts w:hint="eastAsia" w:ascii="宋体" w:hAnsi="宋体" w:eastAsia="宋体" w:cs="宋体"/>
          <w:b/>
          <w:bCs w:val="0"/>
          <w:color w:val="000000" w:themeColor="text1"/>
          <w:sz w:val="21"/>
          <w:szCs w:val="21"/>
          <w:highlight w:val="none"/>
          <w:lang w:val="en-US" w:eastAsia="zh-CN" w:bidi="ar-SA"/>
          <w14:textFill>
            <w14:solidFill>
              <w14:schemeClr w14:val="tx1"/>
            </w14:solidFill>
          </w14:textFill>
        </w:rPr>
        <w:t xml:space="preserve">. 发包人</w:t>
      </w:r>
      <w:bookmarkEnd w:id="178"/>
      <w:r/>
      <w:bookmarkEnd w:id="179"/>
      <w:r/>
      <w:bookmarkEnd w:id="180"/>
      <w:r/>
      <w:bookmarkEnd w:id="181"/>
      <w:r/>
      <w:bookmarkEnd w:id="182"/>
      <w:r/>
      <w:bookmarkEnd w:id="183"/>
      <w:r/>
      <w:bookmarkEnd w:id="184"/>
      <w:r/>
      <w:bookmarkEnd w:id="185"/>
      <w:r/>
      <w:bookmarkEnd w:id="186"/>
      <w:r/>
      <w:bookmarkEnd w:id="187"/>
      <w:r/>
      <w:bookmarkEnd w:id="188"/>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outlineLvl w:val="0"/>
      </w:pPr>
      <w:r/>
      <w:bookmarkStart w:id="189" w:name="_Toc2768"/>
      <w:r/>
      <w:bookmarkStart w:id="190" w:name="_Toc27370"/>
      <w:r/>
      <w:bookmarkStart w:id="191" w:name="_Toc17871"/>
      <w:r/>
      <w:bookmarkStart w:id="192" w:name="_Toc10814"/>
      <w:r/>
      <w:bookmarkStart w:id="193" w:name="_Toc32013"/>
      <w:r/>
      <w:bookmarkStart w:id="194" w:name="_Toc18395"/>
      <w:r>
        <w:rPr>
          <w:rFonts w:hint="eastAsia" w:ascii="宋体" w:hAnsi="宋体" w:eastAsia="宋体" w:cs="宋体"/>
          <w:color w:val="000000" w:themeColor="text1"/>
          <w:sz w:val="21"/>
          <w:szCs w:val="21"/>
          <w:highlight w:val="none"/>
          <w14:textFill>
            <w14:solidFill>
              <w14:schemeClr w14:val="tx1"/>
            </w14:solidFill>
          </w14:textFill>
        </w:rPr>
        <w:t xml:space="preserve">2.2 发包人代表</w:t>
      </w:r>
      <w:bookmarkEnd w:id="189"/>
      <w:r/>
      <w:bookmarkEnd w:id="190"/>
      <w:r/>
      <w:bookmarkEnd w:id="191"/>
      <w:r/>
      <w:bookmarkEnd w:id="192"/>
      <w:r/>
      <w:bookmarkEnd w:id="193"/>
      <w:r/>
      <w:bookmarkEnd w:id="194"/>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发包人代表：</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姓    名：</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职    务：</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联系电话：</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pageBreakBefore w:val="0"/>
        <w:spacing w:beforeAutospacing="0" w:afterAutospacing="0"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发包人对发包人代表的授权范围如下：</w:t>
      </w:r>
      <w:r>
        <w:rPr>
          <w:rFonts w:hint="eastAsia" w:ascii="宋体" w:hAnsi="宋体" w:eastAsia="宋体" w:cs="宋体"/>
          <w:color w:val="000000" w:themeColor="text1"/>
          <w:sz w:val="21"/>
          <w:szCs w:val="21"/>
          <w:highlight w:val="none"/>
          <w:u w:val="single"/>
          <w14:textFill>
            <w14:solidFill>
              <w14:schemeClr w14:val="tx1"/>
            </w14:solidFill>
          </w14:textFill>
        </w:rPr>
        <w:t xml:space="preserve">对工程进行全面监督、审批监理工程师提交的报告、协调外部关系以保证工程顺利进行；检查、督促施工单位、监理单位的现场工作；组织协调施工现场与工程相关部门的工作，业主指令的下达、相关问题的处理</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outlineLvl w:val="0"/>
      </w:pPr>
      <w:r/>
      <w:bookmarkStart w:id="195" w:name="_Toc9365"/>
      <w:r/>
      <w:bookmarkStart w:id="196" w:name="_Toc7109"/>
      <w:r/>
      <w:bookmarkStart w:id="197" w:name="_Toc25046"/>
      <w:r/>
      <w:bookmarkStart w:id="198" w:name="_Toc11964"/>
      <w:r/>
      <w:bookmarkStart w:id="199" w:name="_Toc18882"/>
      <w:r/>
      <w:bookmarkStart w:id="200" w:name="_Toc32705"/>
      <w:r>
        <w:rPr>
          <w:rFonts w:hint="eastAsia" w:ascii="宋体" w:hAnsi="宋体" w:eastAsia="宋体" w:cs="宋体"/>
          <w:color w:val="000000" w:themeColor="text1"/>
          <w:sz w:val="21"/>
          <w:szCs w:val="21"/>
          <w:highlight w:val="none"/>
          <w14:textFill>
            <w14:solidFill>
              <w14:schemeClr w14:val="tx1"/>
            </w14:solidFill>
          </w14:textFill>
        </w:rPr>
        <w:t xml:space="preserve">2.4 施工现场、施工条件和基础资料的提供</w:t>
      </w:r>
      <w:bookmarkEnd w:id="195"/>
      <w:r/>
      <w:bookmarkEnd w:id="196"/>
      <w:r/>
      <w:bookmarkEnd w:id="197"/>
      <w:r/>
      <w:bookmarkEnd w:id="198"/>
      <w:r/>
      <w:bookmarkEnd w:id="199"/>
      <w:r/>
      <w:bookmarkEnd w:id="200"/>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2.4.1 提供施工现场</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关于发包人移交施工现场的期限要求：</w:t>
      </w:r>
      <w:r>
        <w:rPr>
          <w:rFonts w:hint="eastAsia" w:ascii="宋体" w:hAnsi="宋体" w:eastAsia="宋体" w:cs="宋体"/>
          <w:color w:val="000000" w:themeColor="text1"/>
          <w:sz w:val="21"/>
          <w:szCs w:val="21"/>
          <w:highlight w:val="none"/>
          <w:u w:val="single"/>
          <w14:textFill>
            <w14:solidFill>
              <w14:schemeClr w14:val="tx1"/>
            </w14:solidFill>
          </w14:textFill>
        </w:rPr>
        <w:t xml:space="preserve">已具备</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2.4.2 提供施工条件</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关于发包人应负责提供施工所需要的条件，包括：</w:t>
      </w:r>
      <w:r>
        <w:rPr>
          <w:rFonts w:hint="eastAsia" w:ascii="宋体" w:hAnsi="宋体" w:eastAsia="宋体" w:cs="宋体"/>
          <w:color w:val="000000" w:themeColor="text1"/>
          <w:sz w:val="21"/>
          <w:szCs w:val="21"/>
          <w:highlight w:val="none"/>
          <w:u w:val="single"/>
          <w14:textFill>
            <w14:solidFill>
              <w14:schemeClr w14:val="tx1"/>
            </w14:solidFill>
          </w14:textFill>
        </w:rPr>
        <w:t xml:space="preserve">发包人不提供水源、电源到施工现场，由承包人自行提供材料、设备接水、接电，并自备合格计量表计量，供水、供电费用（含接水、接电费用）由承包人支付，通讯工具自备。</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outlineLvl w:val="0"/>
      </w:pPr>
      <w:r/>
      <w:bookmarkStart w:id="201" w:name="_Toc14599"/>
      <w:r/>
      <w:bookmarkStart w:id="202" w:name="_Toc7597"/>
      <w:r/>
      <w:bookmarkStart w:id="203" w:name="_Toc20423"/>
      <w:r/>
      <w:bookmarkStart w:id="204" w:name="_Toc19906"/>
      <w:r/>
      <w:bookmarkStart w:id="205" w:name="_Toc20916"/>
      <w:r/>
      <w:bookmarkStart w:id="206" w:name="_Toc9138"/>
      <w:r>
        <w:rPr>
          <w:rFonts w:hint="eastAsia" w:ascii="宋体" w:hAnsi="宋体" w:eastAsia="宋体" w:cs="宋体"/>
          <w:color w:val="000000" w:themeColor="text1"/>
          <w:sz w:val="21"/>
          <w:szCs w:val="21"/>
          <w:highlight w:val="none"/>
          <w14:textFill>
            <w14:solidFill>
              <w14:schemeClr w14:val="tx1"/>
            </w14:solidFill>
          </w14:textFill>
        </w:rPr>
        <w:t xml:space="preserve">2.5 资金来源证明及支付担保</w:t>
      </w:r>
      <w:bookmarkEnd w:id="201"/>
      <w:r/>
      <w:bookmarkEnd w:id="202"/>
      <w:r/>
      <w:bookmarkEnd w:id="203"/>
      <w:r/>
      <w:bookmarkEnd w:id="204"/>
      <w:r/>
      <w:bookmarkEnd w:id="205"/>
      <w:r/>
      <w:bookmarkEnd w:id="206"/>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发包人提供资金来源证明的期限要求：</w:t>
      </w:r>
      <w:r>
        <w:rPr>
          <w:rFonts w:hint="eastAsia" w:ascii="宋体" w:hAnsi="宋体" w:eastAsia="宋体" w:cs="宋体"/>
          <w:color w:val="000000" w:themeColor="text1"/>
          <w:sz w:val="21"/>
          <w:szCs w:val="21"/>
          <w:highlight w:val="none"/>
          <w:u w:val="single"/>
          <w14:textFill>
            <w14:solidFill>
              <w14:schemeClr w14:val="tx1"/>
            </w14:solidFill>
          </w14:textFill>
        </w:rPr>
        <w:t xml:space="preserve">  /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发包人是否提供支付担保：</w:t>
      </w:r>
      <w:r>
        <w:rPr>
          <w:rFonts w:hint="eastAsia" w:ascii="宋体" w:hAnsi="宋体" w:eastAsia="宋体" w:cs="宋体"/>
          <w:color w:val="000000" w:themeColor="text1"/>
          <w:sz w:val="21"/>
          <w:szCs w:val="21"/>
          <w:highlight w:val="none"/>
          <w:u w:val="single"/>
          <w14:textFill>
            <w14:solidFill>
              <w14:schemeClr w14:val="tx1"/>
            </w14:solidFill>
          </w14:textFill>
        </w:rPr>
        <w:t xml:space="preserve">  不提供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发包人提供支付担保的形式：</w:t>
      </w:r>
      <w:r>
        <w:rPr>
          <w:rFonts w:hint="eastAsia" w:ascii="宋体" w:hAnsi="宋体" w:eastAsia="宋体" w:cs="宋体"/>
          <w:color w:val="000000" w:themeColor="text1"/>
          <w:sz w:val="21"/>
          <w:szCs w:val="21"/>
          <w:highlight w:val="none"/>
          <w:u w:val="single"/>
          <w14:textFill>
            <w14:solidFill>
              <w14:schemeClr w14:val="tx1"/>
            </w14:solidFill>
          </w14:textFill>
        </w:rPr>
        <w:t xml:space="preserve">  /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2"/>
        <w:jc w:val="both"/>
        <w:keepLines/>
        <w:keepNext/>
        <w:pageBreakBefore w:val="0"/>
        <w:spacing w:before="0" w:beforeAutospacing="0" w:after="0" w:afterAutospacing="0" w:line="360" w:lineRule="auto"/>
        <w:widowControl w:val="off"/>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outlineLvl w:val="3"/>
      </w:pPr>
      <w:r/>
      <w:bookmarkStart w:id="207" w:name="_Toc351203635"/>
      <w:r>
        <w:rPr>
          <w:rFonts w:hint="eastAsia" w:ascii="宋体" w:hAnsi="宋体" w:eastAsia="宋体" w:cs="宋体"/>
          <w:b/>
          <w:bCs w:val="0"/>
          <w:color w:val="000000" w:themeColor="text1"/>
          <w:sz w:val="21"/>
          <w:szCs w:val="21"/>
          <w:highlight w:val="none"/>
          <w:lang w:val="en-US" w:eastAsia="zh-CN" w:bidi="ar-SA"/>
          <w14:textFill>
            <w14:solidFill>
              <w14:schemeClr w14:val="tx1"/>
            </w14:solidFill>
          </w14:textFill>
        </w:rPr>
        <w:t xml:space="preserve">3</w:t>
      </w:r>
      <w:bookmarkStart w:id="208" w:name="_Toc296891198"/>
      <w:r/>
      <w:bookmarkStart w:id="209" w:name="_Toc296346659"/>
      <w:r/>
      <w:bookmarkStart w:id="210" w:name="_Toc296503158"/>
      <w:r/>
      <w:bookmarkStart w:id="211" w:name="_Toc292559868"/>
      <w:r/>
      <w:bookmarkStart w:id="212" w:name="_Toc297048344"/>
      <w:r/>
      <w:bookmarkStart w:id="213" w:name="_Toc296944497"/>
      <w:r/>
      <w:bookmarkStart w:id="214" w:name="_Toc296890986"/>
      <w:r/>
      <w:bookmarkStart w:id="215" w:name="_Toc292559363"/>
      <w:r/>
      <w:bookmarkStart w:id="216" w:name="_Toc297120458"/>
      <w:r/>
      <w:bookmarkStart w:id="217" w:name="_Toc296347157"/>
      <w:r>
        <w:rPr>
          <w:rFonts w:hint="eastAsia" w:ascii="宋体" w:hAnsi="宋体" w:eastAsia="宋体" w:cs="宋体"/>
          <w:b/>
          <w:bCs w:val="0"/>
          <w:color w:val="000000" w:themeColor="text1"/>
          <w:sz w:val="21"/>
          <w:szCs w:val="21"/>
          <w:highlight w:val="none"/>
          <w:lang w:val="en-US" w:eastAsia="zh-CN" w:bidi="ar-SA"/>
          <w14:textFill>
            <w14:solidFill>
              <w14:schemeClr w14:val="tx1"/>
            </w14:solidFill>
          </w14:textFill>
        </w:rPr>
        <w:t xml:space="preserve">. 承包人</w:t>
      </w:r>
      <w:bookmarkEnd w:id="207"/>
      <w:r/>
      <w:bookmarkEnd w:id="208"/>
      <w:r/>
      <w:bookmarkEnd w:id="209"/>
      <w:r/>
      <w:bookmarkEnd w:id="210"/>
      <w:r/>
      <w:bookmarkEnd w:id="211"/>
      <w:r/>
      <w:bookmarkEnd w:id="212"/>
      <w:r/>
      <w:bookmarkEnd w:id="213"/>
      <w:r/>
      <w:bookmarkEnd w:id="214"/>
      <w:r/>
      <w:bookmarkEnd w:id="215"/>
      <w:r/>
      <w:bookmarkEnd w:id="216"/>
      <w:r/>
      <w:bookmarkEnd w:id="217"/>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3.1 承包人的一般义务</w:t>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承包人在履行合同过程中应遵守法律和工程建设标准规范，并履行以下义务：</w:t>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（1）办理法律规定应由承包人办理的许可和批准，并将办理结果书面报送发包人留存；</w:t>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（2）按法律规定和合同约定完成工程，并在保修期内承担保修义务；</w:t>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（3）按法律规定和合同约定采取施工安全和环境保护措施，办理工伤保险，确保工程及人员、材料、设备和设施的安全；</w:t>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（4）按合同约定的工作内容和施工进度要求，编制施工组织设计和施工措施计划，并对所有施工作业和施工方法的完备性和安全可靠性负责；</w:t>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施工场地清洁符合环境卫生管理的相关规定，交工前应将一切建筑垃圾、施工废弃物清理干净，并运至发包人或政府有关部门指定地点，使完工工程交付发包人后达到正常环境卫生的要求；同时承担因自身原因违反有关规定造成的损失和违约金；若不及时清理的，发包方有权委托第三方予以清理，因此发生的费用发包方从工程款中直接扣除，不足部分承包人有义务予以补足，并承担逾期清理的违约责任，按照实际发生清理费数额的50%向发包方支付违约金。按照通用条款第6.3款〔环境保护〕约定负责施工场地及其周边环境与生态的保护工作；</w:t>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（7）按通用条款第6.1款约定采取施工安全措施，确保工程及其人员、材料、设备和设施的安全，防止因工程施工造成的人身伤害和财产损失，并由承包人承担发生的一切费用，发包人不承担任何费用；</w:t>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将发包人按合同约定支付的各项价款专用于合同工程，且应及时支付其雇用人员工资，并及时向分包人支付合同价款；若不及时支付的，发包人有权代为支付，因此发生的费用发包人有权从工程款中直接扣除，不足部分承包人有义务予以补足，并承担清理逾期付款的违约责任，按照合同总价款的3%做为违约金。</w:t>
      </w:r>
      <w:r/>
    </w:p>
    <w:p>
      <w:pPr>
        <w:ind w:firstLine="315"/>
        <w:pageBreakBefore w:val="0"/>
        <w:spacing w:beforeAutospacing="0" w:afterAutospacing="0"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（9）承包人提交的竣工资料的内容：</w:t>
      </w:r>
      <w:r>
        <w:rPr>
          <w:rFonts w:hint="eastAsia" w:ascii="宋体" w:hAnsi="宋体" w:eastAsia="宋体" w:cs="宋体"/>
          <w:color w:val="000000" w:themeColor="text1"/>
          <w:sz w:val="21"/>
          <w:szCs w:val="21"/>
          <w:highlight w:val="none"/>
          <w:u w:val="single"/>
          <w14:textFill>
            <w14:solidFill>
              <w14:schemeClr w14:val="tx1"/>
            </w14:solidFill>
          </w14:textFill>
        </w:rPr>
        <w:t xml:space="preserve">承包人应按国家工程竣工验收标准向发包人提供完整的竣工验收资料、竣工图、完整的竣工结算资料和竣工结算书（含电子文档）。</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承包人需要提交的竣工资料套数：</w:t>
      </w:r>
      <w:r>
        <w:rPr>
          <w:rFonts w:hint="eastAsia" w:ascii="宋体" w:hAnsi="宋体" w:eastAsia="宋体" w:cs="宋体"/>
          <w:color w:val="000000" w:themeColor="text1"/>
          <w:sz w:val="21"/>
          <w:szCs w:val="21"/>
          <w:highlight w:val="none"/>
          <w:u w:val="single"/>
          <w14:textFill>
            <w14:solidFill>
              <w14:schemeClr w14:val="tx1"/>
            </w14:solidFill>
          </w14:textFill>
        </w:rPr>
        <w:t xml:space="preserve">  叁套。</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承包人提交的竣工资料的费用承担：</w:t>
      </w:r>
      <w:r>
        <w:rPr>
          <w:rFonts w:hint="eastAsia" w:ascii="宋体" w:hAnsi="宋体" w:eastAsia="宋体" w:cs="宋体"/>
          <w:color w:val="000000" w:themeColor="text1"/>
          <w:sz w:val="21"/>
          <w:szCs w:val="21"/>
          <w:highlight w:val="none"/>
          <w:u w:val="single"/>
          <w14:textFill>
            <w14:solidFill>
              <w14:schemeClr w14:val="tx1"/>
            </w14:solidFill>
          </w14:textFill>
        </w:rPr>
        <w:t xml:space="preserve">由承包人承担</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承包人提交的竣工资料移交时间：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工程具备竣工验收条件后45天内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承包人提交的竣工资料形式要求：</w:t>
      </w:r>
      <w:r>
        <w:rPr>
          <w:rFonts w:hint="eastAsia" w:ascii="宋体" w:hAnsi="宋体" w:eastAsia="宋体" w:cs="宋体"/>
          <w:color w:val="000000" w:themeColor="text1"/>
          <w:sz w:val="21"/>
          <w:szCs w:val="21"/>
          <w:highlight w:val="none"/>
          <w:u w:val="single"/>
          <w14:textFill>
            <w14:solidFill>
              <w14:schemeClr w14:val="tx1"/>
            </w14:solidFill>
          </w14:textFill>
        </w:rPr>
        <w:t xml:space="preserve"> 书面文件和电子文件。</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（10）承包人应履行的其他义务： </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fldChar w:fldCharType="begin"/>
      </w:r>
      <w:r>
        <w:rPr>
          <w:rFonts w:hint="eastAsia" w:ascii="宋体" w:hAnsi="宋体" w:eastAsia="宋体" w:cs="宋体"/>
          <w:color w:val="000000" w:themeColor="text1"/>
          <w:sz w:val="21"/>
          <w:szCs w:val="21"/>
          <w:highlight w:val="none"/>
          <w14:textFill>
            <w14:solidFill>
              <w14:schemeClr w14:val="tx1"/>
            </w14:solidFill>
          </w14:textFill>
        </w:rPr>
        <w:instrText xml:space="preserve"> eq \o\ac(</w:instrText>
      </w:r>
      <w:r>
        <w:rPr>
          <w:rFonts w:hint="eastAsia" w:ascii="宋体" w:hAnsi="宋体" w:eastAsia="宋体" w:cs="宋体"/>
          <w:color w:val="000000" w:themeColor="text1"/>
          <w:position w:val="-4"/>
          <w:sz w:val="31"/>
          <w:szCs w:val="21"/>
          <w:highlight w:val="none"/>
          <w14:textFill>
            <w14:solidFill>
              <w14:schemeClr w14:val="tx1"/>
            </w14:solidFill>
          </w14:textFill>
        </w:rPr>
        <w:instrText xml:space="preserve">○</w:instrText>
      </w:r>
      <w:r>
        <w:rPr>
          <w:rFonts w:hint="eastAsia" w:ascii="宋体" w:hAnsi="宋体" w:eastAsia="宋体" w:cs="宋体"/>
          <w:color w:val="000000" w:themeColor="text1"/>
          <w:position w:val="0"/>
          <w:sz w:val="21"/>
          <w:szCs w:val="21"/>
          <w:highlight w:val="none"/>
          <w14:textFill>
            <w14:solidFill>
              <w14:schemeClr w14:val="tx1"/>
            </w14:solidFill>
          </w14:textFill>
        </w:rPr>
        <w:instrText xml:space="preserve">,1)</w:instrText>
      </w:r>
      <w:r>
        <w:rPr>
          <w:rFonts w:hint="eastAsia" w:ascii="宋体" w:hAnsi="宋体" w:eastAsia="宋体" w:cs="宋体"/>
          <w:color w:val="000000" w:themeColor="text1"/>
          <w:sz w:val="21"/>
          <w:szCs w:val="21"/>
          <w:highlight w:val="none"/>
          <w14:textFill>
            <w14:solidFill>
              <w14:schemeClr w14:val="tx1"/>
            </w14:solidFill>
          </w14:textFill>
        </w:rPr>
        <w:fldChar w:fldCharType="end"/>
      </w:r>
      <w:r>
        <w:rPr>
          <w:rFonts w:hint="eastAsia" w:ascii="宋体" w:hAnsi="宋体" w:eastAsia="宋体" w:cs="宋体"/>
          <w:color w:val="000000" w:themeColor="text1"/>
          <w:sz w:val="21"/>
          <w:szCs w:val="21"/>
          <w:highlight w:val="none"/>
          <w14:textFill>
            <w14:solidFill>
              <w14:schemeClr w14:val="tx1"/>
            </w14:solidFill>
          </w14:textFill>
        </w:rPr>
        <w:t xml:space="preserve"> 承担施工安全保卫工作及非夜间施工照明的责任和要</w:t>
      </w:r>
      <w:r>
        <w:rPr>
          <w:rFonts w:hint="eastAsia" w:ascii="宋体" w:hAnsi="宋体" w:eastAsia="宋体" w:cs="宋体"/>
          <w:color w:val="000000" w:themeColor="text1"/>
          <w:sz w:val="21"/>
          <w:szCs w:val="21"/>
          <w:highlight w:val="none"/>
          <w14:textFill>
            <w14:solidFill>
              <w14:schemeClr w14:val="tx1"/>
            </w14:solidFill>
          </w14:textFill>
        </w:rPr>
        <w:t xml:space="preserve">求：承包人认真做好施工现场的安全防护工作（包括照明、安全设施等），承包人对安全防护工作负全责（责任和费用）。在实施和完成本工程过程中，承包人应充分关注和保障所有在场人员及行人的安全，采取有效措施，使施工现场和本工程的实施保持有条不紊；为保护本工程免遭损坏，或为现场附近和过往人群的安全与方便，在确有必要的时候和地方，当监理工程师或有关主管部门要求时，承包人应提供照明、警卫、护栅、警告标志等安全防护措施。非施工人员不得进入现场。相关费用已包含在合同价中。发生安全事故，由承包人承担所有责任，发包人不承担任何责任。</w:t>
      </w:r>
      <w:r/>
    </w:p>
    <w:p>
      <w:pPr>
        <w:ind w:firstLine="315"/>
        <w:pageBreakBefore w:val="0"/>
        <w:spacing w:beforeAutospacing="0" w:afterAutospacing="0"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fldChar w:fldCharType="begin"/>
      </w:r>
      <w:r>
        <w:rPr>
          <w:rFonts w:hint="eastAsia" w:ascii="宋体" w:hAnsi="宋体" w:eastAsia="宋体" w:cs="宋体"/>
          <w:color w:val="000000" w:themeColor="text1"/>
          <w:sz w:val="21"/>
          <w:szCs w:val="21"/>
          <w:highlight w:val="none"/>
          <w14:textFill>
            <w14:solidFill>
              <w14:schemeClr w14:val="tx1"/>
            </w14:solidFill>
          </w14:textFill>
        </w:rPr>
        <w:instrText xml:space="preserve"> eq \o\ac(</w:instrText>
      </w:r>
      <w:r>
        <w:rPr>
          <w:rFonts w:hint="eastAsia" w:ascii="宋体" w:hAnsi="宋体" w:eastAsia="宋体" w:cs="宋体"/>
          <w:color w:val="000000" w:themeColor="text1"/>
          <w:position w:val="-4"/>
          <w:sz w:val="31"/>
          <w:szCs w:val="21"/>
          <w:highlight w:val="none"/>
          <w14:textFill>
            <w14:solidFill>
              <w14:schemeClr w14:val="tx1"/>
            </w14:solidFill>
          </w14:textFill>
        </w:rPr>
        <w:instrText xml:space="preserve">○</w:instrText>
      </w:r>
      <w:r>
        <w:rPr>
          <w:rFonts w:hint="eastAsia" w:ascii="宋体" w:hAnsi="宋体" w:eastAsia="宋体" w:cs="宋体"/>
          <w:color w:val="000000" w:themeColor="text1"/>
          <w:position w:val="0"/>
          <w:sz w:val="21"/>
          <w:szCs w:val="21"/>
          <w:highlight w:val="none"/>
          <w14:textFill>
            <w14:solidFill>
              <w14:schemeClr w14:val="tx1"/>
            </w14:solidFill>
          </w14:textFill>
        </w:rPr>
        <w:instrText xml:space="preserve">,2)</w:instrText>
      </w:r>
      <w:r>
        <w:rPr>
          <w:rFonts w:hint="eastAsia" w:ascii="宋体" w:hAnsi="宋体" w:eastAsia="宋体" w:cs="宋体"/>
          <w:color w:val="000000" w:themeColor="text1"/>
          <w:sz w:val="21"/>
          <w:szCs w:val="21"/>
          <w:highlight w:val="none"/>
          <w14:textFill>
            <w14:solidFill>
              <w14:schemeClr w14:val="tx1"/>
            </w14:solidFill>
          </w14:textFill>
        </w:rPr>
        <w:fldChar w:fldCharType="end"/>
      </w:r>
      <w:r>
        <w:rPr>
          <w:rFonts w:hint="eastAsia" w:ascii="宋体" w:hAnsi="宋体" w:eastAsia="宋体" w:cs="宋体"/>
          <w:color w:val="000000" w:themeColor="text1"/>
          <w:sz w:val="21"/>
          <w:szCs w:val="21"/>
          <w:highlight w:val="none"/>
          <w14:textFill>
            <w14:solidFill>
              <w14:schemeClr w14:val="tx1"/>
            </w14:solidFill>
          </w14:textFill>
        </w:rPr>
        <w:t xml:space="preserve">向发包人提供的办公和生活房屋及设施的要求：</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315"/>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fldChar w:fldCharType="begin"/>
      </w:r>
      <w:r>
        <w:rPr>
          <w:rFonts w:hint="eastAsia" w:ascii="宋体" w:hAnsi="宋体" w:eastAsia="宋体" w:cs="宋体"/>
          <w:color w:val="000000" w:themeColor="text1"/>
          <w:sz w:val="21"/>
          <w:szCs w:val="21"/>
          <w:highlight w:val="none"/>
          <w14:textFill>
            <w14:solidFill>
              <w14:schemeClr w14:val="tx1"/>
            </w14:solidFill>
          </w14:textFill>
        </w:rPr>
        <w:instrText xml:space="preserve"> eq \o\ac(</w:instrText>
      </w:r>
      <w:r>
        <w:rPr>
          <w:rFonts w:hint="eastAsia" w:ascii="宋体" w:hAnsi="宋体" w:eastAsia="宋体" w:cs="宋体"/>
          <w:color w:val="000000" w:themeColor="text1"/>
          <w:position w:val="-4"/>
          <w:sz w:val="31"/>
          <w:szCs w:val="21"/>
          <w:highlight w:val="none"/>
          <w14:textFill>
            <w14:solidFill>
              <w14:schemeClr w14:val="tx1"/>
            </w14:solidFill>
          </w14:textFill>
        </w:rPr>
        <w:instrText xml:space="preserve">○</w:instrText>
      </w:r>
      <w:r>
        <w:rPr>
          <w:rFonts w:hint="eastAsia" w:ascii="宋体" w:hAnsi="宋体" w:eastAsia="宋体" w:cs="宋体"/>
          <w:color w:val="000000" w:themeColor="text1"/>
          <w:position w:val="0"/>
          <w:sz w:val="21"/>
          <w:szCs w:val="21"/>
          <w:highlight w:val="none"/>
          <w14:textFill>
            <w14:solidFill>
              <w14:schemeClr w14:val="tx1"/>
            </w14:solidFill>
          </w14:textFill>
        </w:rPr>
        <w:instrText xml:space="preserve">,3)</w:instrText>
      </w:r>
      <w:r>
        <w:rPr>
          <w:rFonts w:hint="eastAsia" w:ascii="宋体" w:hAnsi="宋体" w:eastAsia="宋体" w:cs="宋体"/>
          <w:color w:val="000000" w:themeColor="text1"/>
          <w:sz w:val="21"/>
          <w:szCs w:val="21"/>
          <w:highlight w:val="none"/>
          <w14:textFill>
            <w14:solidFill>
              <w14:schemeClr w14:val="tx1"/>
            </w14:solidFill>
          </w14:textFill>
        </w:rPr>
        <w:fldChar w:fldCharType="end"/>
      </w:r>
      <w:r>
        <w:rPr>
          <w:rFonts w:hint="eastAsia" w:ascii="宋体" w:hAnsi="宋体" w:eastAsia="宋体" w:cs="宋体"/>
          <w:color w:val="000000" w:themeColor="text1"/>
          <w:sz w:val="21"/>
          <w:szCs w:val="21"/>
          <w:highlight w:val="none"/>
          <w14:textFill>
            <w14:solidFill>
              <w14:schemeClr w14:val="tx1"/>
            </w14:solidFill>
          </w14:textFill>
        </w:rPr>
        <w:t xml:space="preserve"> 需承包人办理的有关施工场地交通、环卫和施工噪音管理等手续:承包人应遵守政府有关主管部门对施工场地及城市道路、周边建筑排污、渣土、环保（含施工噪声、施工粉尘）、环卫、市容、城建、治安、交管、人口管理以及安全生产等的管理规定，由承包人办理相关手续，并由承包人承担发生的一切费用。</w:t>
      </w:r>
      <w:r/>
    </w:p>
    <w:p>
      <w:pPr>
        <w:ind w:firstLine="21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fldChar w:fldCharType="begin"/>
      </w:r>
      <w:r>
        <w:rPr>
          <w:rFonts w:hint="eastAsia" w:ascii="宋体" w:hAnsi="宋体" w:eastAsia="宋体" w:cs="宋体"/>
          <w:color w:val="000000" w:themeColor="text1"/>
          <w:sz w:val="21"/>
          <w:szCs w:val="21"/>
          <w:highlight w:val="none"/>
          <w14:textFill>
            <w14:solidFill>
              <w14:schemeClr w14:val="tx1"/>
            </w14:solidFill>
          </w14:textFill>
        </w:rPr>
        <w:instrText xml:space="preserve"> eq \o\ac(</w:instrText>
      </w:r>
      <w:r>
        <w:rPr>
          <w:rFonts w:hint="eastAsia" w:ascii="宋体" w:hAnsi="宋体" w:eastAsia="宋体" w:cs="宋体"/>
          <w:color w:val="000000" w:themeColor="text1"/>
          <w:position w:val="-4"/>
          <w:sz w:val="31"/>
          <w:szCs w:val="21"/>
          <w:highlight w:val="none"/>
          <w14:textFill>
            <w14:solidFill>
              <w14:schemeClr w14:val="tx1"/>
            </w14:solidFill>
          </w14:textFill>
        </w:rPr>
        <w:instrText xml:space="preserve">○</w:instrText>
      </w:r>
      <w:r>
        <w:rPr>
          <w:rFonts w:hint="eastAsia" w:ascii="宋体" w:hAnsi="宋体" w:eastAsia="宋体" w:cs="宋体"/>
          <w:color w:val="000000" w:themeColor="text1"/>
          <w:position w:val="0"/>
          <w:sz w:val="21"/>
          <w:szCs w:val="21"/>
          <w:highlight w:val="none"/>
          <w14:textFill>
            <w14:solidFill>
              <w14:schemeClr w14:val="tx1"/>
            </w14:solidFill>
          </w14:textFill>
        </w:rPr>
        <w:instrText xml:space="preserve">,4)</w:instrText>
      </w:r>
      <w:r>
        <w:rPr>
          <w:rFonts w:hint="eastAsia" w:ascii="宋体" w:hAnsi="宋体" w:eastAsia="宋体" w:cs="宋体"/>
          <w:color w:val="000000" w:themeColor="text1"/>
          <w:sz w:val="21"/>
          <w:szCs w:val="21"/>
          <w:highlight w:val="none"/>
          <w14:textFill>
            <w14:solidFill>
              <w14:schemeClr w14:val="tx1"/>
            </w14:solidFill>
          </w14:textFill>
        </w:rPr>
        <w:fldChar w:fldCharType="end"/>
      </w:r>
      <w:r>
        <w:rPr>
          <w:rFonts w:hint="eastAsia" w:ascii="宋体" w:hAnsi="宋体" w:eastAsia="宋体" w:cs="宋体"/>
          <w:color w:val="000000" w:themeColor="text1"/>
          <w:sz w:val="21"/>
          <w:szCs w:val="21"/>
          <w:highlight w:val="none"/>
          <w14:textFill>
            <w14:solidFill>
              <w14:schemeClr w14:val="tx1"/>
            </w14:solidFill>
          </w14:textFill>
        </w:rPr>
        <w:t xml:space="preserve">已完工程成品保护的特殊要求及费用承担：由承包人负责成品保护并承担费用。</w:t>
      </w:r>
      <w:r/>
    </w:p>
    <w:p>
      <w:pPr>
        <w:ind w:firstLine="21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fldChar w:fldCharType="begin"/>
      </w:r>
      <w:r>
        <w:rPr>
          <w:rFonts w:hint="eastAsia" w:ascii="宋体" w:hAnsi="宋体" w:eastAsia="宋体" w:cs="宋体"/>
          <w:color w:val="000000" w:themeColor="text1"/>
          <w:sz w:val="21"/>
          <w:szCs w:val="21"/>
          <w:highlight w:val="none"/>
          <w14:textFill>
            <w14:solidFill>
              <w14:schemeClr w14:val="tx1"/>
            </w14:solidFill>
          </w14:textFill>
        </w:rPr>
        <w:instrText xml:space="preserve"> eq \o\ac(</w:instrText>
      </w:r>
      <w:r>
        <w:rPr>
          <w:rFonts w:hint="eastAsia" w:ascii="宋体" w:hAnsi="宋体" w:eastAsia="宋体" w:cs="宋体"/>
          <w:color w:val="000000" w:themeColor="text1"/>
          <w:position w:val="-4"/>
          <w:sz w:val="31"/>
          <w:szCs w:val="21"/>
          <w:highlight w:val="none"/>
          <w14:textFill>
            <w14:solidFill>
              <w14:schemeClr w14:val="tx1"/>
            </w14:solidFill>
          </w14:textFill>
        </w:rPr>
        <w:instrText xml:space="preserve">○</w:instrText>
      </w:r>
      <w:r>
        <w:rPr>
          <w:rFonts w:hint="eastAsia" w:ascii="宋体" w:hAnsi="宋体" w:eastAsia="宋体" w:cs="宋体"/>
          <w:color w:val="000000" w:themeColor="text1"/>
          <w:position w:val="0"/>
          <w:sz w:val="21"/>
          <w:szCs w:val="21"/>
          <w:highlight w:val="none"/>
          <w14:textFill>
            <w14:solidFill>
              <w14:schemeClr w14:val="tx1"/>
            </w14:solidFill>
          </w14:textFill>
        </w:rPr>
        <w:instrText xml:space="preserve">,5)</w:instrText>
      </w:r>
      <w:r>
        <w:rPr>
          <w:rFonts w:hint="eastAsia" w:ascii="宋体" w:hAnsi="宋体" w:eastAsia="宋体" w:cs="宋体"/>
          <w:color w:val="000000" w:themeColor="text1"/>
          <w:sz w:val="21"/>
          <w:szCs w:val="21"/>
          <w:highlight w:val="none"/>
          <w14:textFill>
            <w14:solidFill>
              <w14:schemeClr w14:val="tx1"/>
            </w14:solidFill>
          </w14:textFill>
        </w:rPr>
        <w:fldChar w:fldCharType="end"/>
      </w:r>
      <w:r>
        <w:rPr>
          <w:rFonts w:hint="eastAsia" w:ascii="宋体" w:hAnsi="宋体" w:eastAsia="宋体" w:cs="宋体"/>
          <w:color w:val="000000" w:themeColor="text1"/>
          <w:sz w:val="21"/>
          <w:szCs w:val="21"/>
          <w:highlight w:val="none"/>
          <w14:textFill>
            <w14:solidFill>
              <w14:schemeClr w14:val="tx1"/>
            </w14:solidFill>
          </w14:textFill>
        </w:rPr>
        <w:t xml:space="preserve"> 施工场地周围地下管线和邻近建筑物、构筑物(含文物保护建筑)、古树名木的保护要求及费用承担：现场施工应采取相应的保护措施，并将保护措施及设施清单登记造册报发包人备案。如承包人未履行上述义务造成工程、财产的损失，由承包人承担责任及所发生的费用。如承包人未及时解决上述问题并引起不良影响的，发包人有权直接赔付，费用从工程款中扣除。尤其是需做好管线保护工作，具体要求是：1、有审批手续；2、有施工方案；3、有标志标识；4、有管线资料和现场交底；5、有探挖工序；6、有应急预案（联络方式）。</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因承包人原因造成破坏的，承包人必须无条件及时修复，并承担由此发生的全部费用和责任。</w:t>
      </w:r>
      <w:r/>
    </w:p>
    <w:p>
      <w:pPr>
        <w:ind w:firstLine="21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fldChar w:fldCharType="begin"/>
      </w:r>
      <w:r>
        <w:rPr>
          <w:rFonts w:hint="eastAsia" w:ascii="宋体" w:hAnsi="宋体" w:eastAsia="宋体" w:cs="宋体"/>
          <w:color w:val="000000" w:themeColor="text1"/>
          <w:sz w:val="21"/>
          <w:szCs w:val="21"/>
          <w:highlight w:val="none"/>
          <w14:textFill>
            <w14:solidFill>
              <w14:schemeClr w14:val="tx1"/>
            </w14:solidFill>
          </w14:textFill>
        </w:rPr>
        <w:instrText xml:space="preserve"> eq \o\ac(</w:instrText>
      </w:r>
      <w:r>
        <w:rPr>
          <w:rFonts w:hint="eastAsia" w:ascii="宋体" w:hAnsi="宋体" w:eastAsia="宋体" w:cs="宋体"/>
          <w:color w:val="000000" w:themeColor="text1"/>
          <w:position w:val="-4"/>
          <w:sz w:val="31"/>
          <w:szCs w:val="21"/>
          <w:highlight w:val="none"/>
          <w14:textFill>
            <w14:solidFill>
              <w14:schemeClr w14:val="tx1"/>
            </w14:solidFill>
          </w14:textFill>
        </w:rPr>
        <w:instrText xml:space="preserve">○</w:instrText>
      </w:r>
      <w:r>
        <w:rPr>
          <w:rFonts w:hint="eastAsia" w:ascii="宋体" w:hAnsi="宋体" w:eastAsia="宋体" w:cs="宋体"/>
          <w:color w:val="000000" w:themeColor="text1"/>
          <w:position w:val="0"/>
          <w:sz w:val="21"/>
          <w:szCs w:val="21"/>
          <w:highlight w:val="none"/>
          <w14:textFill>
            <w14:solidFill>
              <w14:schemeClr w14:val="tx1"/>
            </w14:solidFill>
          </w14:textFill>
        </w:rPr>
        <w:instrText xml:space="preserve">,6)</w:instrText>
      </w:r>
      <w:r>
        <w:rPr>
          <w:rFonts w:hint="eastAsia" w:ascii="宋体" w:hAnsi="宋体" w:eastAsia="宋体" w:cs="宋体"/>
          <w:color w:val="000000" w:themeColor="text1"/>
          <w:sz w:val="21"/>
          <w:szCs w:val="21"/>
          <w:highlight w:val="none"/>
          <w14:textFill>
            <w14:solidFill>
              <w14:schemeClr w14:val="tx1"/>
            </w14:solidFill>
          </w14:textFill>
        </w:rPr>
        <w:fldChar w:fldCharType="end"/>
      </w:r>
      <w:r>
        <w:rPr>
          <w:rFonts w:hint="eastAsia" w:ascii="宋体" w:hAnsi="宋体" w:eastAsia="宋体" w:cs="宋体"/>
          <w:color w:val="000000" w:themeColor="text1"/>
          <w:sz w:val="21"/>
          <w:szCs w:val="21"/>
          <w:highlight w:val="none"/>
          <w14:textFill>
            <w14:solidFill>
              <w14:schemeClr w14:val="tx1"/>
            </w14:solidFill>
          </w14:textFill>
        </w:rPr>
        <w:t xml:space="preserve">施工场地清洁卫生的要求：按标准化施工现场管理，保持现场清洁，符合环境要求；交工前清理现场，因施工产生的垃圾外运，费用由承包人自理。</w:t>
      </w:r>
      <w:r/>
    </w:p>
    <w:p>
      <w:pPr>
        <w:ind w:firstLine="21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fldChar w:fldCharType="begin"/>
      </w:r>
      <w:r>
        <w:rPr>
          <w:rFonts w:hint="eastAsia" w:ascii="宋体" w:hAnsi="宋体" w:eastAsia="宋体" w:cs="宋体"/>
          <w:color w:val="000000" w:themeColor="text1"/>
          <w:sz w:val="21"/>
          <w:szCs w:val="21"/>
          <w:highlight w:val="none"/>
          <w14:textFill>
            <w14:solidFill>
              <w14:schemeClr w14:val="tx1"/>
            </w14:solidFill>
          </w14:textFill>
        </w:rPr>
        <w:instrText xml:space="preserve"> eq \o\ac(</w:instrText>
      </w:r>
      <w:r>
        <w:rPr>
          <w:rFonts w:hint="eastAsia" w:ascii="宋体" w:hAnsi="宋体" w:eastAsia="宋体" w:cs="宋体"/>
          <w:color w:val="000000" w:themeColor="text1"/>
          <w:position w:val="-4"/>
          <w:sz w:val="31"/>
          <w:szCs w:val="21"/>
          <w:highlight w:val="none"/>
          <w14:textFill>
            <w14:solidFill>
              <w14:schemeClr w14:val="tx1"/>
            </w14:solidFill>
          </w14:textFill>
        </w:rPr>
        <w:instrText xml:space="preserve">○</w:instrText>
      </w:r>
      <w:r>
        <w:rPr>
          <w:rFonts w:hint="eastAsia" w:ascii="宋体" w:hAnsi="宋体" w:eastAsia="宋体" w:cs="宋体"/>
          <w:color w:val="000000" w:themeColor="text1"/>
          <w:position w:val="0"/>
          <w:sz w:val="21"/>
          <w:szCs w:val="21"/>
          <w:highlight w:val="none"/>
          <w14:textFill>
            <w14:solidFill>
              <w14:schemeClr w14:val="tx1"/>
            </w14:solidFill>
          </w14:textFill>
        </w:rPr>
        <w:instrText xml:space="preserve">,7)</w:instrText>
      </w:r>
      <w:r>
        <w:rPr>
          <w:rFonts w:hint="eastAsia" w:ascii="宋体" w:hAnsi="宋体" w:eastAsia="宋体" w:cs="宋体"/>
          <w:color w:val="000000" w:themeColor="text1"/>
          <w:sz w:val="21"/>
          <w:szCs w:val="21"/>
          <w:highlight w:val="none"/>
          <w14:textFill>
            <w14:solidFill>
              <w14:schemeClr w14:val="tx1"/>
            </w14:solidFill>
          </w14:textFill>
        </w:rPr>
        <w:fldChar w:fldCharType="end"/>
      </w:r>
      <w:r>
        <w:rPr>
          <w:rFonts w:hint="eastAsia" w:ascii="宋体" w:hAnsi="宋体" w:eastAsia="宋体" w:cs="宋体"/>
          <w:color w:val="000000" w:themeColor="text1"/>
          <w:sz w:val="21"/>
          <w:szCs w:val="21"/>
          <w:highlight w:val="none"/>
          <w14:textFill>
            <w14:solidFill>
              <w14:schemeClr w14:val="tx1"/>
            </w14:solidFill>
          </w14:textFill>
        </w:rPr>
        <w:t xml:space="preserve">承包人有义务对本工程图纸详细审阅，并提出合理化建议，确保施工期间尽量少发生拆除变更等浪费现象。施工过程中因承包人与周围发生的纠纷由承包人自行协商解决，费用由施工单位自理。</w:t>
      </w:r>
      <w:r/>
    </w:p>
    <w:p>
      <w:pPr>
        <w:ind w:firstLine="21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fldChar w:fldCharType="begin"/>
      </w:r>
      <w:r>
        <w:rPr>
          <w:rFonts w:hint="eastAsia" w:ascii="宋体" w:hAnsi="宋体" w:eastAsia="宋体" w:cs="宋体"/>
          <w:color w:val="000000" w:themeColor="text1"/>
          <w:sz w:val="21"/>
          <w:szCs w:val="21"/>
          <w:highlight w:val="none"/>
          <w14:textFill>
            <w14:solidFill>
              <w14:schemeClr w14:val="tx1"/>
            </w14:solidFill>
          </w14:textFill>
        </w:rPr>
        <w:instrText xml:space="preserve"> eq \o\ac(</w:instrText>
      </w:r>
      <w:r>
        <w:rPr>
          <w:rFonts w:hint="eastAsia" w:ascii="宋体" w:hAnsi="宋体" w:eastAsia="宋体" w:cs="宋体"/>
          <w:color w:val="000000" w:themeColor="text1"/>
          <w:position w:val="-4"/>
          <w:sz w:val="31"/>
          <w:szCs w:val="21"/>
          <w:highlight w:val="none"/>
          <w14:textFill>
            <w14:solidFill>
              <w14:schemeClr w14:val="tx1"/>
            </w14:solidFill>
          </w14:textFill>
        </w:rPr>
        <w:instrText xml:space="preserve">○</w:instrText>
      </w:r>
      <w:r>
        <w:rPr>
          <w:rFonts w:hint="eastAsia" w:ascii="宋体" w:hAnsi="宋体" w:eastAsia="宋体" w:cs="宋体"/>
          <w:color w:val="000000" w:themeColor="text1"/>
          <w:position w:val="0"/>
          <w:sz w:val="21"/>
          <w:szCs w:val="21"/>
          <w:highlight w:val="none"/>
          <w14:textFill>
            <w14:solidFill>
              <w14:schemeClr w14:val="tx1"/>
            </w14:solidFill>
          </w14:textFill>
        </w:rPr>
        <w:instrText xml:space="preserve">,8)</w:instrText>
      </w:r>
      <w:r>
        <w:rPr>
          <w:rFonts w:hint="eastAsia" w:ascii="宋体" w:hAnsi="宋体" w:eastAsia="宋体" w:cs="宋体"/>
          <w:color w:val="000000" w:themeColor="text1"/>
          <w:sz w:val="21"/>
          <w:szCs w:val="21"/>
          <w:highlight w:val="none"/>
          <w14:textFill>
            <w14:solidFill>
              <w14:schemeClr w14:val="tx1"/>
            </w14:solidFill>
          </w14:textFill>
        </w:rPr>
        <w:fldChar w:fldCharType="end"/>
      </w:r>
      <w:r>
        <w:rPr>
          <w:rFonts w:hint="eastAsia" w:ascii="宋体" w:hAnsi="宋体" w:eastAsia="宋体" w:cs="宋体"/>
          <w:color w:val="000000" w:themeColor="text1"/>
          <w:sz w:val="21"/>
          <w:szCs w:val="21"/>
          <w:highlight w:val="none"/>
          <w14:textFill>
            <w14:solidFill>
              <w14:schemeClr w14:val="tx1"/>
            </w14:solidFill>
          </w14:textFill>
        </w:rPr>
        <w:t xml:space="preserve"> 双方约定承包人应做的其它工作：（包括但不限于）</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a. 在施工中，由承包人自身原因造成的停工、返工、材料、物件的倒运、机械二次进场等损失，均由承包人承担。</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b.施工过程中，部分工序按规定须有监理旁站和监督下进行的，必须及时通知监理旁站和监督，并且有及时的记录，记录原始稿上须有发包人、监理、承包人共同签字和具体实施部位工序和日期，每天一签，每天要送发包人、监理方各一份，该记录原始稿将作为计量和验收的依据，否则不予验收和计量。</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c.严格按施工图纸、国家现行的施工及技术验收规范进行施工，做好自检工作，并按规定程序进行检测和报验，确保工程质量和工期。</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d.严格按施工安全规范要求采取预防事故的措施，确保施工安全和第三者安全。</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e. 承包人应派出专业安全人员、质量人员在施工现场实施全天候值班。凡施工中因承包人原因发生的一切安全事故，均由承包人承担责任并负责赔偿由此造成的损失。事故发生后承包人应书面报告发包人或主管单位备案。</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f.施工中承包人应做好施工原始记录，隐蔽工程记录，按照国家验收规范的要求，整理、检查、编制工程验收竣工资料。并在竣工时按规定移交发包人。</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g.承包人采购设备、材料前须得到发包人和监理工程师的认可。材料的规格、技术指标、质量等级详见施工图, 同时应满足相关技术规范要求。</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h. 未经发包人同意，承包人不得以任何名义作任何关于该项目的宣传报道，无论该报道是于施工现场或社会宣传媒体。但承包人必须积极配合发包人的相关宣传报道、形象展示行为。工程施工过程中以及工程竣工保修期内，由于承包人责任出现质量问题、安全事故或者其他原因，受到报纸、电视等媒体的曝光或政府有关主管部门的通报批评，均会给本工程的社会形象造成损失，每次由承包人向发包人支付5万元违约金，发包人无需征得承包人同意，直接从承包人工程进度款或保修款中扣除。</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i.承包人项目经理、项目技术负责人、安全负责人及发包人或监理单位临时指定的</w:t>
      </w:r>
      <w:r>
        <w:rPr>
          <w:rFonts w:hint="eastAsia" w:ascii="宋体" w:hAnsi="宋体" w:eastAsia="宋体" w:cs="宋体"/>
          <w:color w:val="000000" w:themeColor="text1"/>
          <w:sz w:val="21"/>
          <w:szCs w:val="21"/>
          <w:highlight w:val="none"/>
          <w14:textFill>
            <w14:solidFill>
              <w14:schemeClr w14:val="tx1"/>
            </w14:solidFill>
          </w14:textFill>
        </w:rPr>
        <w:t xml:space="preserve">相关工程技术人员必须参加每周工作例会，因故不能参加的应提前4小时向发包人提出书面申请并在获得发包人批准后方可缺席，并同时指派相关的替代人员参加，否则视同承包人违约，承包人向发包人支付违约金5000元/人次。承包人项目经理、技术负责人、安全负责人如离开工地，应向发包人代表请假并经批准，否则视同承包人违约，承包人向发包人支付违约金5000元/人次，若发生超过三次，发包人有权要求承包人更换相关人员，并承担由此给发包人造成的所有损失。承包人项目经理每日驻守工地少于5小时的，承包人向发包人支付违约金5000元/人次。</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j.承包人内部的劳资双方纠纷致使施工人员到发包人办公、生产场所、政府部门、公共场所聚众闹事、静坐等影响到发包人利益并造成损失或遭新闻媒体曝光，承包人承担由此产生的一切后果和费用，经查实后，每次向发包人支付10万元违约金。</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k. 由于专业工程的特殊性，需要与有关部门有业务来往，承包人不应以任何理由拒绝承担直接与上述单位之间的业务处理和协调沟通，因此增加任何费用由承包人承担。如因与政府有关部门缺乏协调和沟通而导致已安装的设备或系统需做更改或拆除，承包人须承担全部责任及有关增加费用。承包人在总体上须接受发包人管理，而其本身在工程操作上之组织架构应严谨编制，并由合格及富有经验之专业人员分工领导，以求达到最佳之协调及施工效果。工地组织要包括各职位之</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长</w:t>
      </w:r>
      <w:r>
        <w:rPr>
          <w:rFonts w:hint="eastAsia" w:ascii="宋体" w:hAnsi="宋体" w:eastAsia="宋体" w:cs="宋体"/>
          <w:color w:val="000000" w:themeColor="text1"/>
          <w:sz w:val="21"/>
          <w:szCs w:val="21"/>
          <w:highlight w:val="none"/>
          <w14:textFill>
            <w14:solidFill>
              <w14:schemeClr w14:val="tx1"/>
            </w14:solidFill>
          </w14:textFill>
        </w:rPr>
        <w:t xml:space="preserve">驻工地主管人员。有关主管人员名单及履历，需呈交监理和发包人工程师评审和认可。</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承包人须与本项目其他施工单位协调和合作。须提供所需的有关材料、设备和人员以确保分工交界点上能与其他施工单位满意地配合，并确保其负责的工作是按正确的程序施工。在施工进行中各个阶段，承包人须与其他有关施工单位讨论，协调和落实各分工交界点，配合相关专业的调试和验收</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l. 承包人因工程进度、质量、安全、配合等问题，或工作人员不能尽责，难以达成一致意见，对发包人的合理意见及保障措施拒不接受的，发包人有权要求承包人更换项目经理，承包人赔偿发包人因此所造成的全部损失并每次支付发包人违约金10万元。项目经理被要求易人达三次，发包人按照规定解除合同，承包人应当赔偿因合同解除给发包人造成的损失。</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m.承包人根据工程需要，提供和维修施工使用的照明、围栏设施，并负责安全保卫及承担因此而产生的一切费用。承包人在投标之前已察看了工地及周围的环境，掌握了所有与工程施工有关或对施工有影响的情况，如地理地质、水源、当地气候情况、道路、交通流量、劳动力的提供范围和周围居民和建筑物等。发包人将施工场地移交给承包人后，若发生非不可抗力或非发包人指令原因而影响施工导致工期拖延</w:t>
      </w:r>
      <w:r>
        <w:rPr>
          <w:rFonts w:hint="eastAsia" w:ascii="宋体" w:hAnsi="宋体" w:eastAsia="宋体" w:cs="宋体"/>
          <w:color w:val="000000" w:themeColor="text1"/>
          <w:sz w:val="21"/>
          <w:szCs w:val="21"/>
          <w:highlight w:val="none"/>
          <w14:textFill>
            <w14:solidFill>
              <w14:schemeClr w14:val="tx1"/>
            </w14:solidFill>
          </w14:textFill>
        </w:rPr>
        <w:t xml:space="preserve">及财产损失，由承包人承担一切责任。扰民或民扰所产生的一切费用，由承包人承担。承包人在投标前已进行现场踏勘以充分了解工程位置、情况、道路、储存空间、装卸条件及任何其它足以影响成本价的情况。现场踏勘后，应根据自身实际情况，制订工程的施工方案或实施方案进行投标报价。中标后，不论施工方案或实施方案发生任何变化，由此引起的合同价款的变化均不予调整，任何因忽视或误解工程现场而导致的索赔或工期延长申请将不被批准。施工过程中与周围（包括社区居民）发生的纠纷由承包人自行协商解决，费用由施工单位自理，该费用应包含在投标报价中。</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n.材料设备要报批送检，竣工资料须经发包人</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主</w:t>
      </w:r>
      <w:r>
        <w:rPr>
          <w:rFonts w:hint="eastAsia" w:ascii="宋体" w:hAnsi="宋体" w:eastAsia="宋体" w:cs="宋体"/>
          <w:color w:val="000000" w:themeColor="text1"/>
          <w:sz w:val="21"/>
          <w:szCs w:val="21"/>
          <w:highlight w:val="none"/>
          <w14:textFill>
            <w14:solidFill>
              <w14:schemeClr w14:val="tx1"/>
            </w14:solidFill>
          </w14:textFill>
        </w:rPr>
        <w:t xml:space="preserve">管部门验收合格并备案，同时经城建档案验收合格并移交备案等全部工作内容，并承担由此而产生的所有费用。</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o.发包人要求的总进度计划并不完全保证承包人能按所定的进度计划连续不断的施工，假若因实际施工情况而需要对有关进度计划作出修改时，承包单位须予以配合及不能为此提出任何的索赔。承包人应在任何阶段与总包单位及其他承包单位紧密配合；同时，在整个施工过程中应按实际情况及考虑其他承包单位的施工计划不断修订自身的工作进度计划予以配合。</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p.因施工产生的垃圾需运至场内外，其场内外运距和堆放点由投标单位考察现场后自行考虑，但必须符合当地有关主管部门的规定，由此产生的相关费用及责任由投标承包单位承担，投标报价必须考虑此因素并计算在投标报价中，结算时不再调整。</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Q.其他1、竣工资料符合连云港市档案局关于档案资料的要求；2、准时参加监理组织的每周工程例会和专题会议；3、应接受发包人的现场协调管理；4、如因工期延长而产生的监理延期等费用由承包方全部承担。5、其它事宜由双方协商另定。</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承包人未能按要求履行以上各项义务，造成发包人损失的，承包人应赔偿发包人有关损失。</w:t>
      </w:r>
      <w:r/>
    </w:p>
    <w:p>
      <w:pPr>
        <w:ind w:firstLine="21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fldChar w:fldCharType="begin"/>
      </w:r>
      <w:r>
        <w:rPr>
          <w:rFonts w:hint="eastAsia" w:ascii="宋体" w:hAnsi="宋体" w:eastAsia="宋体" w:cs="宋体"/>
          <w:color w:val="000000" w:themeColor="text1"/>
          <w:sz w:val="21"/>
          <w:szCs w:val="21"/>
          <w:highlight w:val="none"/>
          <w14:textFill>
            <w14:solidFill>
              <w14:schemeClr w14:val="tx1"/>
            </w14:solidFill>
          </w14:textFill>
        </w:rPr>
        <w:instrText xml:space="preserve"> eq \o\ac(</w:instrText>
      </w:r>
      <w:r>
        <w:rPr>
          <w:rFonts w:hint="eastAsia" w:ascii="宋体" w:hAnsi="宋体" w:eastAsia="宋体" w:cs="宋体"/>
          <w:color w:val="000000" w:themeColor="text1"/>
          <w:position w:val="-4"/>
          <w:sz w:val="31"/>
          <w:szCs w:val="21"/>
          <w:highlight w:val="none"/>
          <w14:textFill>
            <w14:solidFill>
              <w14:schemeClr w14:val="tx1"/>
            </w14:solidFill>
          </w14:textFill>
        </w:rPr>
        <w:instrText xml:space="preserve">○</w:instrText>
      </w:r>
      <w:r>
        <w:rPr>
          <w:rFonts w:hint="eastAsia" w:ascii="宋体" w:hAnsi="宋体" w:eastAsia="宋体" w:cs="宋体"/>
          <w:color w:val="000000" w:themeColor="text1"/>
          <w:position w:val="0"/>
          <w:sz w:val="21"/>
          <w:szCs w:val="21"/>
          <w:highlight w:val="none"/>
          <w14:textFill>
            <w14:solidFill>
              <w14:schemeClr w14:val="tx1"/>
            </w14:solidFill>
          </w14:textFill>
        </w:rPr>
        <w:instrText xml:space="preserve">,9)</w:instrText>
      </w:r>
      <w:r>
        <w:rPr>
          <w:rFonts w:hint="eastAsia" w:ascii="宋体" w:hAnsi="宋体" w:eastAsia="宋体" w:cs="宋体"/>
          <w:color w:val="000000" w:themeColor="text1"/>
          <w:sz w:val="21"/>
          <w:szCs w:val="21"/>
          <w:highlight w:val="none"/>
          <w14:textFill>
            <w14:solidFill>
              <w14:schemeClr w14:val="tx1"/>
            </w14:solidFill>
          </w14:textFill>
        </w:rPr>
        <w:fldChar w:fldCharType="end"/>
      </w:r>
      <w:r>
        <w:rPr>
          <w:rFonts w:hint="eastAsia" w:ascii="宋体" w:hAnsi="宋体" w:eastAsia="宋体" w:cs="宋体"/>
          <w:color w:val="000000" w:themeColor="text1"/>
          <w:sz w:val="21"/>
          <w:szCs w:val="21"/>
          <w:highlight w:val="none"/>
          <w14:textFill>
            <w14:solidFill>
              <w14:schemeClr w14:val="tx1"/>
            </w14:solidFill>
          </w14:textFill>
        </w:rPr>
        <w:t xml:space="preserve">承包人应履行的其他义务： 做好邻近建筑物、道路、广场、绿化、地下管线的保护工作，其费用由承包人在投标报价中自行考虑。因承包人的责任造成的财产和人身损失，由承包人承担费用。</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3.2 项目经理</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3.2.1 项目经理：</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姓    名：</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身份证号：</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建造师执业资格等级：</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 </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建造师注册证书号：</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安全生产考核合格证书号：</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联系电话：</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电子信箱：</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通信地址：</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承包人对项目经理的授权范围如下：</w:t>
      </w:r>
      <w:r>
        <w:rPr>
          <w:rFonts w:hint="eastAsia" w:ascii="宋体" w:hAnsi="宋体" w:eastAsia="宋体" w:cs="宋体"/>
          <w:color w:val="000000" w:themeColor="text1"/>
          <w:sz w:val="21"/>
          <w:szCs w:val="21"/>
          <w:highlight w:val="none"/>
          <w:u w:val="single"/>
          <w14:textFill>
            <w14:solidFill>
              <w14:schemeClr w14:val="tx1"/>
            </w14:solidFill>
          </w14:textFill>
        </w:rPr>
        <w:t xml:space="preserve">负责与公司总部的信息沟通与协调项目资源的组织与调配（包括人力、物资、资金等）领导制定项目各项管理目标及保证措施，对实施过程进行监督, 是公司法人在项目上的授权代理，代表公司履行与业主及协作单位合同，是本项目的成本、质量、安全、环保、职业安卫体系的第一责任人，对施工全过程和用户负责</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关于项目经理每月在施工现场的时间要求：</w:t>
      </w:r>
      <w:r>
        <w:rPr>
          <w:rFonts w:hint="eastAsia" w:ascii="宋体" w:hAnsi="宋体" w:eastAsia="宋体" w:cs="宋体"/>
          <w:color w:val="000000" w:themeColor="text1"/>
          <w:sz w:val="21"/>
          <w:szCs w:val="21"/>
          <w:highlight w:val="none"/>
          <w:u w:val="single"/>
          <w14:textFill>
            <w14:solidFill>
              <w14:schemeClr w14:val="tx1"/>
            </w14:solidFill>
          </w14:textFill>
        </w:rPr>
        <w:t xml:space="preserve">开工之日起到竣工结束，项目经理(包含项目技术负责人)每周至少5日，每天必须保证8小时以上在现场组织施工，离开现场需征得发包人的负责人书面同意。发包人每天实行签到制度。</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承包人未提交劳动合同，以及没有为项目经理缴纳社会保险证明的违约责任：</w:t>
      </w:r>
      <w:r>
        <w:rPr>
          <w:rFonts w:hint="eastAsia" w:ascii="宋体" w:hAnsi="宋体" w:eastAsia="宋体" w:cs="宋体"/>
          <w:color w:val="000000" w:themeColor="text1"/>
          <w:sz w:val="21"/>
          <w:szCs w:val="21"/>
          <w:highlight w:val="none"/>
          <w:u w:val="single"/>
          <w14:textFill>
            <w14:solidFill>
              <w14:schemeClr w14:val="tx1"/>
            </w14:solidFill>
          </w14:textFill>
        </w:rPr>
        <w:t xml:space="preserve">甲方有权暂停支付当期工程款，并要求乙方更换项目经理，且更换后的项目经理资质等级、业绩不低于原项目经理，否则解除施工合同。乙方还需向甲方支付合同总价10% 违约金，该违约金甲方可直接从应付工程款中抵扣，同时要求发包人更换项目经理，且更换后的项目经理资质等级、业绩不低于原项目经理，否则解除施工合同。</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项目经理未经批准，擅自离开施工现场的违约责任：</w:t>
      </w:r>
      <w:r>
        <w:rPr>
          <w:rFonts w:hint="eastAsia" w:ascii="宋体" w:hAnsi="宋体" w:eastAsia="宋体" w:cs="宋体"/>
          <w:color w:val="000000" w:themeColor="text1"/>
          <w:sz w:val="21"/>
          <w:szCs w:val="21"/>
          <w:highlight w:val="none"/>
          <w:u w:val="single"/>
          <w14:textFill>
            <w14:solidFill>
              <w14:schemeClr w14:val="tx1"/>
            </w14:solidFill>
          </w14:textFill>
        </w:rPr>
        <w:t xml:space="preserve">承包人在本工程承建过程中，项目经理、质检员、安全员等项目组主要成员必须全部到场且每月不得少于</w:t>
      </w:r>
      <w:r>
        <w:rPr>
          <w:rFonts w:hint="eastAsia" w:ascii="宋体" w:hAnsi="宋体" w:eastAsia="宋体" w:cs="宋体"/>
          <w:color w:val="000000" w:themeColor="text1"/>
          <w:sz w:val="21"/>
          <w:szCs w:val="21"/>
          <w:highlight w:val="none"/>
          <w:u w:val="single"/>
          <w14:textFill>
            <w14:solidFill>
              <w14:schemeClr w14:val="tx1"/>
            </w14:solidFill>
          </w14:textFill>
        </w:rPr>
        <w:t xml:space="preserve">25天，每天不得少于8小时；如有特殊情况不能到场，必须向建设单位现场代表和项目总监请假，请假时间每月累计不得超过三天；每超一天罚款5000元；如未请假连续3天不到场，建设单位有权单方面终止合同，并追加罚款10万元，造成损失由承包人负责。建设单位同时将实际情况上报有关部门，建议有关职能部门对承包人进行处罚，并记不良行为。若有特殊原因，项目部人员变更需经发包人同意，并到招投标监管部门备案，并缴纳变更手续费用，项目经理变更：拾万元/人次；主要负责人（质检员、安全员）变更：伍万元/人次；其他人员变更：壹万元/人次。</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3.2.3 承包人擅自更换项目经理的违约责任：</w:t>
      </w:r>
      <w:r>
        <w:rPr>
          <w:rFonts w:hint="eastAsia" w:ascii="宋体" w:hAnsi="宋体" w:eastAsia="宋体" w:cs="宋体"/>
          <w:color w:val="000000" w:themeColor="text1"/>
          <w:sz w:val="21"/>
          <w:szCs w:val="21"/>
          <w:highlight w:val="none"/>
          <w:u w:val="single"/>
          <w14:textFill>
            <w14:solidFill>
              <w14:schemeClr w14:val="tx1"/>
            </w14:solidFill>
          </w14:textFill>
        </w:rPr>
        <w:t xml:space="preserve">若承包人擅自更换项目经理，甲方有权暂停支付全部未付款项，乙方须更换同等及以上资质人员，并向甲方支付 10 万元违约金，违约金从工程款直接扣除，同时要求承包人更换后的项目经理资质等级、业绩不低于原项目经理，否则解除施工合同。</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3.2.4 承包人无正当理由拒绝更换项目经理的违约责任：</w:t>
      </w:r>
      <w:r>
        <w:rPr>
          <w:rFonts w:hint="eastAsia" w:ascii="宋体" w:hAnsi="宋体" w:eastAsia="宋体" w:cs="宋体"/>
          <w:color w:val="000000" w:themeColor="text1"/>
          <w:sz w:val="21"/>
          <w:szCs w:val="21"/>
          <w:highlight w:val="none"/>
          <w:u w:val="single"/>
          <w14:textFill>
            <w14:solidFill>
              <w14:schemeClr w14:val="tx1"/>
            </w14:solidFill>
          </w14:textFill>
        </w:rPr>
        <w:t xml:space="preserve">承包人无正当理由拒绝更换项目经理，甲方有权单方解除本合同，乙方需向甲方支付合同总价 10% 违约金，甲方可从已完工程结算款中抵扣，不足以弥补甲方损失的，乙方另行赔偿。</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3.3 承包人人员</w:t>
      </w:r>
      <w:r/>
    </w:p>
    <w:p>
      <w:pPr>
        <w:ind w:firstLine="420"/>
        <w:spacing w:line="440" w:lineRule="exact"/>
        <w:rPr>
          <w:rFonts w:hint="eastAsia" w:ascii="宋体" w:hAnsi="宋体" w:eastAsia="宋体" w:cs="宋体"/>
          <w:color w:val="000000" w:themeColor="text1"/>
          <w:sz w:val="21"/>
          <w:szCs w:val="21"/>
          <w:highlight w:val="none"/>
          <w:u w:val="single"/>
          <w14:textFill>
            <w14:solidFill>
              <w14:schemeClr w14:val="tx1"/>
            </w14:solidFill>
          </w14:textFill>
        </w:rPr>
        <w:outlineLvl w:val="0"/>
      </w:pPr>
      <w:r>
        <w:rPr>
          <w:rFonts w:hint="eastAsia" w:ascii="宋体" w:hAnsi="宋体" w:eastAsia="宋体" w:cs="宋体"/>
          <w:color w:val="000000" w:themeColor="text1"/>
          <w:sz w:val="21"/>
          <w:szCs w:val="21"/>
          <w:highlight w:val="none"/>
          <w:u w:val="single"/>
          <w14:textFill>
            <w14:solidFill>
              <w14:schemeClr w14:val="tx1"/>
            </w14:solidFill>
          </w14:textFill>
        </w:rPr>
        <w:t xml:space="preserve">3.3.1 承包人提交项目管理机构及施工现场管理人员安排报告的期限：承包人应在合同签订后 7 日内，向发包人提交项目管理机构及施工现场人员安排报告，并经发包人书面同意确认后，方可办理合同备案手续。</w:t>
      </w:r>
      <w:r/>
    </w:p>
    <w:p>
      <w:pPr>
        <w:ind w:firstLine="420"/>
        <w:spacing w:line="440" w:lineRule="exact"/>
        <w:rPr>
          <w:rFonts w:hint="default" w:ascii="宋体" w:hAnsi="宋体" w:eastAsia="宋体" w:cs="宋体"/>
          <w:color w:val="000000" w:themeColor="text1"/>
          <w:sz w:val="21"/>
          <w:szCs w:val="21"/>
          <w:highlight w:val="none"/>
          <w:u w:val="none"/>
          <w:lang w:val="en-US" w:eastAsia="zh-CN"/>
          <w14:textFill>
            <w14:solidFill>
              <w14:schemeClr w14:val="tx1"/>
            </w14:solidFill>
          </w14:textFill>
        </w:rPr>
        <w:outlineLvl w:val="0"/>
      </w:pPr>
      <w:r>
        <w:rPr>
          <w:rFonts w:hint="eastAsia" w:ascii="宋体" w:hAnsi="宋体" w:eastAsia="宋体" w:cs="宋体"/>
          <w:color w:val="000000" w:themeColor="text1"/>
          <w:sz w:val="21"/>
          <w:szCs w:val="21"/>
          <w:highlight w:val="none"/>
          <w:u w:val="none"/>
          <w14:textFill>
            <w14:solidFill>
              <w14:schemeClr w14:val="tx1"/>
            </w14:solidFill>
          </w14:textFill>
        </w:rPr>
        <w:t xml:space="preserve">技术负责人：</w:t>
      </w:r>
      <w:r>
        <w:rPr>
          <w:rFonts w:hint="eastAsia" w:ascii="宋体" w:hAnsi="宋体" w:eastAsia="宋体" w:cs="宋体"/>
          <w:color w:val="000000" w:themeColor="text1"/>
          <w:sz w:val="21"/>
          <w:szCs w:val="21"/>
          <w:highlight w:val="none"/>
          <w:u w:val="none"/>
          <w:lang w:val="en-US" w:eastAsia="zh-CN"/>
          <w14:textFill>
            <w14:solidFill>
              <w14:schemeClr w14:val="tx1"/>
            </w14:solidFill>
          </w14:textFill>
        </w:rPr>
        <w:t xml:space="preserve">      </w:t>
      </w:r>
      <w:r/>
    </w:p>
    <w:p>
      <w:pPr>
        <w:ind w:firstLine="420"/>
        <w:spacing w:line="440" w:lineRule="exact"/>
        <w:rPr>
          <w:rFonts w:hint="eastAsia" w:ascii="宋体" w:hAnsi="宋体" w:eastAsia="宋体" w:cs="宋体"/>
          <w:color w:val="000000" w:themeColor="text1"/>
          <w:sz w:val="21"/>
          <w:szCs w:val="21"/>
          <w:highlight w:val="none"/>
          <w:u w:val="none"/>
          <w14:textFill>
            <w14:solidFill>
              <w14:schemeClr w14:val="tx1"/>
            </w14:solidFill>
          </w14:textFill>
        </w:rPr>
        <w:outlineLvl w:val="0"/>
      </w:pPr>
      <w:r>
        <w:rPr>
          <w:rFonts w:hint="eastAsia" w:ascii="宋体" w:hAnsi="宋体" w:eastAsia="宋体" w:cs="宋体"/>
          <w:color w:val="000000" w:themeColor="text1"/>
          <w:sz w:val="21"/>
          <w:szCs w:val="21"/>
          <w:highlight w:val="none"/>
          <w:u w:val="none"/>
          <w14:textFill>
            <w14:solidFill>
              <w14:schemeClr w14:val="tx1"/>
            </w14:solidFill>
          </w14:textFill>
        </w:rPr>
        <w:t xml:space="preserve">姓 </w:t>
      </w:r>
      <w:r>
        <w:rPr>
          <w:rFonts w:hint="eastAsia" w:ascii="宋体" w:hAnsi="宋体" w:eastAsia="宋体" w:cs="宋体"/>
          <w:color w:val="000000" w:themeColor="text1"/>
          <w:sz w:val="21"/>
          <w:szCs w:val="21"/>
          <w:highlight w:val="none"/>
          <w:u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u w:val="none"/>
          <w14:textFill>
            <w14:solidFill>
              <w14:schemeClr w14:val="tx1"/>
            </w14:solidFill>
          </w14:textFill>
        </w:rPr>
        <w:t xml:space="preserve">名：</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u w:val="none"/>
          <w14:textFill>
            <w14:solidFill>
              <w14:schemeClr w14:val="tx1"/>
            </w14:solidFill>
          </w14:textFill>
        </w:rPr>
        <w:t xml:space="preserve">；</w:t>
      </w:r>
      <w:r/>
    </w:p>
    <w:p>
      <w:pPr>
        <w:ind w:firstLine="420"/>
        <w:spacing w:line="440" w:lineRule="exact"/>
        <w:rPr>
          <w:rFonts w:hint="eastAsia" w:ascii="宋体" w:hAnsi="宋体" w:eastAsia="宋体" w:cs="宋体"/>
          <w:color w:val="000000" w:themeColor="text1"/>
          <w:sz w:val="21"/>
          <w:szCs w:val="21"/>
          <w:highlight w:val="none"/>
          <w:u w:val="none"/>
          <w14:textFill>
            <w14:solidFill>
              <w14:schemeClr w14:val="tx1"/>
            </w14:solidFill>
          </w14:textFill>
        </w:rPr>
        <w:outlineLvl w:val="0"/>
      </w:pPr>
      <w:r>
        <w:rPr>
          <w:rFonts w:hint="eastAsia" w:ascii="宋体" w:hAnsi="宋体" w:eastAsia="宋体" w:cs="宋体"/>
          <w:color w:val="000000" w:themeColor="text1"/>
          <w:sz w:val="21"/>
          <w:szCs w:val="21"/>
          <w:highlight w:val="none"/>
          <w:u w:val="none"/>
          <w14:textFill>
            <w14:solidFill>
              <w14:schemeClr w14:val="tx1"/>
            </w14:solidFill>
          </w14:textFill>
        </w:rPr>
        <w:t xml:space="preserve">身份证号：</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u w:val="none"/>
          <w14:textFill>
            <w14:solidFill>
              <w14:schemeClr w14:val="tx1"/>
            </w14:solidFill>
          </w14:textFill>
        </w:rPr>
        <w:t xml:space="preserve"> ；</w:t>
      </w:r>
      <w:r/>
    </w:p>
    <w:p>
      <w:pPr>
        <w:ind w:firstLine="420"/>
        <w:spacing w:line="440" w:lineRule="exact"/>
        <w:rPr>
          <w:rFonts w:hint="eastAsia" w:ascii="宋体" w:hAnsi="宋体" w:eastAsia="宋体" w:cs="宋体"/>
          <w:color w:val="000000" w:themeColor="text1"/>
          <w:sz w:val="21"/>
          <w:szCs w:val="21"/>
          <w:highlight w:val="none"/>
          <w:u w:val="none"/>
          <w14:textFill>
            <w14:solidFill>
              <w14:schemeClr w14:val="tx1"/>
            </w14:solidFill>
          </w14:textFill>
        </w:rPr>
        <w:outlineLvl w:val="0"/>
      </w:pPr>
      <w:r>
        <w:rPr>
          <w:rFonts w:hint="eastAsia" w:ascii="宋体" w:hAnsi="宋体" w:eastAsia="宋体" w:cs="宋体"/>
          <w:color w:val="000000" w:themeColor="text1"/>
          <w:sz w:val="21"/>
          <w:szCs w:val="21"/>
          <w:highlight w:val="none"/>
          <w:u w:val="none"/>
          <w14:textFill>
            <w14:solidFill>
              <w14:schemeClr w14:val="tx1"/>
            </w14:solidFill>
          </w14:textFill>
        </w:rPr>
        <w:t xml:space="preserve">证书编号：</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u w:val="none"/>
          <w14:textFill>
            <w14:solidFill>
              <w14:schemeClr w14:val="tx1"/>
            </w14:solidFill>
          </w14:textFill>
        </w:rPr>
        <w:t xml:space="preserve"> ；</w:t>
      </w:r>
      <w:r/>
    </w:p>
    <w:p>
      <w:pPr>
        <w:ind w:firstLine="420"/>
        <w:spacing w:line="440" w:lineRule="exact"/>
        <w:rPr>
          <w:rFonts w:hint="eastAsia" w:ascii="宋体" w:hAnsi="宋体" w:eastAsia="宋体" w:cs="宋体"/>
          <w:color w:val="000000" w:themeColor="text1"/>
          <w:sz w:val="21"/>
          <w:szCs w:val="21"/>
          <w:highlight w:val="none"/>
          <w:u w:val="none"/>
          <w14:textFill>
            <w14:solidFill>
              <w14:schemeClr w14:val="tx1"/>
            </w14:solidFill>
          </w14:textFill>
        </w:rPr>
        <w:outlineLvl w:val="0"/>
      </w:pPr>
      <w:r>
        <w:rPr>
          <w:rFonts w:hint="eastAsia" w:ascii="宋体" w:hAnsi="宋体" w:eastAsia="宋体" w:cs="宋体"/>
          <w:color w:val="000000" w:themeColor="text1"/>
          <w:sz w:val="21"/>
          <w:szCs w:val="21"/>
          <w:highlight w:val="none"/>
          <w:u w:val="none"/>
          <w14:textFill>
            <w14:solidFill>
              <w14:schemeClr w14:val="tx1"/>
            </w14:solidFill>
          </w14:textFill>
        </w:rPr>
        <w:t xml:space="preserve">施工员：</w:t>
      </w:r>
      <w:r/>
    </w:p>
    <w:p>
      <w:pPr>
        <w:ind w:firstLine="420"/>
        <w:spacing w:line="440" w:lineRule="exact"/>
        <w:rPr>
          <w:rFonts w:hint="eastAsia" w:ascii="宋体" w:hAnsi="宋体" w:eastAsia="宋体" w:cs="宋体"/>
          <w:color w:val="000000" w:themeColor="text1"/>
          <w:sz w:val="21"/>
          <w:szCs w:val="21"/>
          <w:highlight w:val="none"/>
          <w:u w:val="none"/>
          <w14:textFill>
            <w14:solidFill>
              <w14:schemeClr w14:val="tx1"/>
            </w14:solidFill>
          </w14:textFill>
        </w:rPr>
        <w:outlineLvl w:val="0"/>
      </w:pPr>
      <w:r>
        <w:rPr>
          <w:rFonts w:hint="eastAsia" w:ascii="宋体" w:hAnsi="宋体" w:eastAsia="宋体" w:cs="宋体"/>
          <w:color w:val="000000" w:themeColor="text1"/>
          <w:sz w:val="21"/>
          <w:szCs w:val="21"/>
          <w:highlight w:val="none"/>
          <w:u w:val="none"/>
          <w14:textFill>
            <w14:solidFill>
              <w14:schemeClr w14:val="tx1"/>
            </w14:solidFill>
          </w14:textFill>
        </w:rPr>
        <w:t xml:space="preserve">姓 </w:t>
      </w:r>
      <w:r>
        <w:rPr>
          <w:rFonts w:hint="eastAsia" w:ascii="宋体" w:hAnsi="宋体" w:eastAsia="宋体" w:cs="宋体"/>
          <w:color w:val="000000" w:themeColor="text1"/>
          <w:sz w:val="21"/>
          <w:szCs w:val="21"/>
          <w:highlight w:val="none"/>
          <w:u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u w:val="none"/>
          <w14:textFill>
            <w14:solidFill>
              <w14:schemeClr w14:val="tx1"/>
            </w14:solidFill>
          </w14:textFill>
        </w:rPr>
        <w:t xml:space="preserve">名：</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u w:val="none"/>
          <w14:textFill>
            <w14:solidFill>
              <w14:schemeClr w14:val="tx1"/>
            </w14:solidFill>
          </w14:textFill>
        </w:rPr>
        <w:t xml:space="preserve"> ；</w:t>
      </w:r>
      <w:r/>
    </w:p>
    <w:p>
      <w:pPr>
        <w:ind w:firstLine="420"/>
        <w:spacing w:line="440" w:lineRule="exact"/>
        <w:rPr>
          <w:rFonts w:hint="eastAsia" w:ascii="宋体" w:hAnsi="宋体" w:eastAsia="宋体" w:cs="宋体"/>
          <w:color w:val="000000" w:themeColor="text1"/>
          <w:sz w:val="21"/>
          <w:szCs w:val="21"/>
          <w:highlight w:val="none"/>
          <w:u w:val="none"/>
          <w14:textFill>
            <w14:solidFill>
              <w14:schemeClr w14:val="tx1"/>
            </w14:solidFill>
          </w14:textFill>
        </w:rPr>
        <w:outlineLvl w:val="0"/>
      </w:pPr>
      <w:r>
        <w:rPr>
          <w:rFonts w:hint="eastAsia" w:ascii="宋体" w:hAnsi="宋体" w:eastAsia="宋体" w:cs="宋体"/>
          <w:color w:val="000000" w:themeColor="text1"/>
          <w:sz w:val="21"/>
          <w:szCs w:val="21"/>
          <w:highlight w:val="none"/>
          <w:u w:val="none"/>
          <w14:textFill>
            <w14:solidFill>
              <w14:schemeClr w14:val="tx1"/>
            </w14:solidFill>
          </w14:textFill>
        </w:rPr>
        <w:t xml:space="preserve">身份证号：</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u w:val="none"/>
          <w14:textFill>
            <w14:solidFill>
              <w14:schemeClr w14:val="tx1"/>
            </w14:solidFill>
          </w14:textFill>
        </w:rPr>
        <w:t xml:space="preserve"> ；</w:t>
      </w:r>
      <w:r/>
    </w:p>
    <w:p>
      <w:pPr>
        <w:ind w:firstLine="420"/>
        <w:spacing w:line="440" w:lineRule="exact"/>
        <w:rPr>
          <w:rFonts w:hint="eastAsia" w:ascii="宋体" w:hAnsi="宋体" w:eastAsia="宋体" w:cs="宋体"/>
          <w:color w:val="000000" w:themeColor="text1"/>
          <w:sz w:val="21"/>
          <w:szCs w:val="21"/>
          <w:highlight w:val="none"/>
          <w:u w:val="none"/>
          <w14:textFill>
            <w14:solidFill>
              <w14:schemeClr w14:val="tx1"/>
            </w14:solidFill>
          </w14:textFill>
        </w:rPr>
        <w:outlineLvl w:val="0"/>
      </w:pPr>
      <w:r>
        <w:rPr>
          <w:rFonts w:hint="eastAsia" w:ascii="宋体" w:hAnsi="宋体" w:eastAsia="宋体" w:cs="宋体"/>
          <w:color w:val="000000" w:themeColor="text1"/>
          <w:sz w:val="21"/>
          <w:szCs w:val="21"/>
          <w:highlight w:val="none"/>
          <w:u w:val="none"/>
          <w14:textFill>
            <w14:solidFill>
              <w14:schemeClr w14:val="tx1"/>
            </w14:solidFill>
          </w14:textFill>
        </w:rPr>
        <w:t xml:space="preserve">证书编号：</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u w:val="none"/>
          <w14:textFill>
            <w14:solidFill>
              <w14:schemeClr w14:val="tx1"/>
            </w14:solidFill>
          </w14:textFill>
        </w:rPr>
        <w:t xml:space="preserve"> ；</w:t>
      </w:r>
      <w:r/>
    </w:p>
    <w:p>
      <w:pPr>
        <w:ind w:firstLine="420"/>
        <w:spacing w:line="440" w:lineRule="exact"/>
        <w:rPr>
          <w:rFonts w:hint="eastAsia" w:ascii="宋体" w:hAnsi="宋体" w:eastAsia="宋体" w:cs="宋体"/>
          <w:color w:val="000000" w:themeColor="text1"/>
          <w:sz w:val="21"/>
          <w:szCs w:val="21"/>
          <w:highlight w:val="none"/>
          <w:u w:val="none"/>
          <w14:textFill>
            <w14:solidFill>
              <w14:schemeClr w14:val="tx1"/>
            </w14:solidFill>
          </w14:textFill>
        </w:rPr>
        <w:outlineLvl w:val="0"/>
      </w:pPr>
      <w:r>
        <w:rPr>
          <w:rFonts w:hint="eastAsia" w:ascii="宋体" w:hAnsi="宋体" w:eastAsia="宋体" w:cs="宋体"/>
          <w:color w:val="000000" w:themeColor="text1"/>
          <w:sz w:val="21"/>
          <w:szCs w:val="21"/>
          <w:highlight w:val="none"/>
          <w:u w:val="none"/>
          <w14:textFill>
            <w14:solidFill>
              <w14:schemeClr w14:val="tx1"/>
            </w14:solidFill>
          </w14:textFill>
        </w:rPr>
        <w:t xml:space="preserve">质量员：</w:t>
      </w:r>
      <w:r/>
    </w:p>
    <w:p>
      <w:pPr>
        <w:ind w:firstLine="420"/>
        <w:spacing w:line="440" w:lineRule="exact"/>
        <w:rPr>
          <w:rFonts w:hint="eastAsia" w:ascii="宋体" w:hAnsi="宋体" w:eastAsia="宋体" w:cs="宋体"/>
          <w:color w:val="000000" w:themeColor="text1"/>
          <w:sz w:val="21"/>
          <w:szCs w:val="21"/>
          <w:highlight w:val="none"/>
          <w:u w:val="none"/>
          <w14:textFill>
            <w14:solidFill>
              <w14:schemeClr w14:val="tx1"/>
            </w14:solidFill>
          </w14:textFill>
        </w:rPr>
        <w:outlineLvl w:val="0"/>
      </w:pPr>
      <w:r>
        <w:rPr>
          <w:rFonts w:hint="eastAsia" w:ascii="宋体" w:hAnsi="宋体" w:eastAsia="宋体" w:cs="宋体"/>
          <w:color w:val="000000" w:themeColor="text1"/>
          <w:sz w:val="21"/>
          <w:szCs w:val="21"/>
          <w:highlight w:val="none"/>
          <w:u w:val="none"/>
          <w14:textFill>
            <w14:solidFill>
              <w14:schemeClr w14:val="tx1"/>
            </w14:solidFill>
          </w14:textFill>
        </w:rPr>
        <w:t xml:space="preserve">姓 </w:t>
      </w:r>
      <w:r>
        <w:rPr>
          <w:rFonts w:hint="eastAsia" w:ascii="宋体" w:hAnsi="宋体" w:eastAsia="宋体" w:cs="宋体"/>
          <w:color w:val="000000" w:themeColor="text1"/>
          <w:sz w:val="21"/>
          <w:szCs w:val="21"/>
          <w:highlight w:val="none"/>
          <w:u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u w:val="none"/>
          <w14:textFill>
            <w14:solidFill>
              <w14:schemeClr w14:val="tx1"/>
            </w14:solidFill>
          </w14:textFill>
        </w:rPr>
        <w:t xml:space="preserve">名：</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u w:val="none"/>
          <w14:textFill>
            <w14:solidFill>
              <w14:schemeClr w14:val="tx1"/>
            </w14:solidFill>
          </w14:textFill>
        </w:rPr>
        <w:t xml:space="preserve"> ；</w:t>
      </w:r>
      <w:r/>
    </w:p>
    <w:p>
      <w:pPr>
        <w:ind w:firstLine="420"/>
        <w:spacing w:line="440" w:lineRule="exact"/>
        <w:rPr>
          <w:rFonts w:hint="eastAsia" w:ascii="宋体" w:hAnsi="宋体" w:eastAsia="宋体" w:cs="宋体"/>
          <w:color w:val="000000" w:themeColor="text1"/>
          <w:sz w:val="21"/>
          <w:szCs w:val="21"/>
          <w:highlight w:val="none"/>
          <w:u w:val="none"/>
          <w14:textFill>
            <w14:solidFill>
              <w14:schemeClr w14:val="tx1"/>
            </w14:solidFill>
          </w14:textFill>
        </w:rPr>
        <w:outlineLvl w:val="0"/>
      </w:pPr>
      <w:r>
        <w:rPr>
          <w:rFonts w:hint="eastAsia" w:ascii="宋体" w:hAnsi="宋体" w:eastAsia="宋体" w:cs="宋体"/>
          <w:color w:val="000000" w:themeColor="text1"/>
          <w:sz w:val="21"/>
          <w:szCs w:val="21"/>
          <w:highlight w:val="none"/>
          <w:u w:val="none"/>
          <w14:textFill>
            <w14:solidFill>
              <w14:schemeClr w14:val="tx1"/>
            </w14:solidFill>
          </w14:textFill>
        </w:rPr>
        <w:t xml:space="preserve">身份证号：</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u w:val="none"/>
          <w14:textFill>
            <w14:solidFill>
              <w14:schemeClr w14:val="tx1"/>
            </w14:solidFill>
          </w14:textFill>
        </w:rPr>
        <w:t xml:space="preserve"> ；</w:t>
      </w:r>
      <w:r/>
    </w:p>
    <w:p>
      <w:pPr>
        <w:ind w:firstLine="420"/>
        <w:spacing w:line="440" w:lineRule="exact"/>
        <w:rPr>
          <w:rFonts w:hint="eastAsia" w:ascii="宋体" w:hAnsi="宋体" w:eastAsia="宋体" w:cs="宋体"/>
          <w:color w:val="000000" w:themeColor="text1"/>
          <w:sz w:val="21"/>
          <w:szCs w:val="21"/>
          <w:highlight w:val="none"/>
          <w:u w:val="none"/>
          <w14:textFill>
            <w14:solidFill>
              <w14:schemeClr w14:val="tx1"/>
            </w14:solidFill>
          </w14:textFill>
        </w:rPr>
        <w:outlineLvl w:val="0"/>
      </w:pPr>
      <w:r>
        <w:rPr>
          <w:rFonts w:hint="eastAsia" w:ascii="宋体" w:hAnsi="宋体" w:eastAsia="宋体" w:cs="宋体"/>
          <w:color w:val="000000" w:themeColor="text1"/>
          <w:sz w:val="21"/>
          <w:szCs w:val="21"/>
          <w:highlight w:val="none"/>
          <w:u w:val="none"/>
          <w14:textFill>
            <w14:solidFill>
              <w14:schemeClr w14:val="tx1"/>
            </w14:solidFill>
          </w14:textFill>
        </w:rPr>
        <w:t xml:space="preserve">证书编号：</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u w:val="none"/>
          <w14:textFill>
            <w14:solidFill>
              <w14:schemeClr w14:val="tx1"/>
            </w14:solidFill>
          </w14:textFill>
        </w:rPr>
        <w:t xml:space="preserve"> ；</w:t>
      </w:r>
      <w:r/>
    </w:p>
    <w:p>
      <w:pPr>
        <w:ind w:firstLine="420"/>
        <w:spacing w:line="440" w:lineRule="exact"/>
        <w:rPr>
          <w:rFonts w:hint="eastAsia" w:ascii="宋体" w:hAnsi="宋体" w:eastAsia="宋体" w:cs="宋体"/>
          <w:color w:val="000000" w:themeColor="text1"/>
          <w:sz w:val="21"/>
          <w:szCs w:val="21"/>
          <w:highlight w:val="none"/>
          <w:u w:val="none"/>
          <w14:textFill>
            <w14:solidFill>
              <w14:schemeClr w14:val="tx1"/>
            </w14:solidFill>
          </w14:textFill>
        </w:rPr>
        <w:outlineLvl w:val="0"/>
      </w:pPr>
      <w:r>
        <w:rPr>
          <w:rFonts w:hint="eastAsia" w:ascii="宋体" w:hAnsi="宋体" w:eastAsia="宋体" w:cs="宋体"/>
          <w:color w:val="000000" w:themeColor="text1"/>
          <w:sz w:val="21"/>
          <w:szCs w:val="21"/>
          <w:highlight w:val="none"/>
          <w:u w:val="none"/>
          <w14:textFill>
            <w14:solidFill>
              <w14:schemeClr w14:val="tx1"/>
            </w14:solidFill>
          </w14:textFill>
        </w:rPr>
        <w:t xml:space="preserve">安全员：</w:t>
      </w:r>
      <w:r/>
    </w:p>
    <w:p>
      <w:pPr>
        <w:ind w:firstLine="420"/>
        <w:spacing w:line="440" w:lineRule="exact"/>
        <w:rPr>
          <w:rFonts w:hint="eastAsia" w:ascii="宋体" w:hAnsi="宋体" w:eastAsia="宋体" w:cs="宋体"/>
          <w:color w:val="000000" w:themeColor="text1"/>
          <w:sz w:val="21"/>
          <w:szCs w:val="21"/>
          <w:highlight w:val="none"/>
          <w:u w:val="none"/>
          <w14:textFill>
            <w14:solidFill>
              <w14:schemeClr w14:val="tx1"/>
            </w14:solidFill>
          </w14:textFill>
        </w:rPr>
        <w:outlineLvl w:val="0"/>
      </w:pPr>
      <w:r>
        <w:rPr>
          <w:rFonts w:hint="eastAsia" w:ascii="宋体" w:hAnsi="宋体" w:eastAsia="宋体" w:cs="宋体"/>
          <w:color w:val="000000" w:themeColor="text1"/>
          <w:sz w:val="21"/>
          <w:szCs w:val="21"/>
          <w:highlight w:val="none"/>
          <w:u w:val="none"/>
          <w14:textFill>
            <w14:solidFill>
              <w14:schemeClr w14:val="tx1"/>
            </w14:solidFill>
          </w14:textFill>
        </w:rPr>
        <w:t xml:space="preserve">姓 </w:t>
      </w:r>
      <w:r>
        <w:rPr>
          <w:rFonts w:hint="eastAsia" w:ascii="宋体" w:hAnsi="宋体" w:eastAsia="宋体" w:cs="宋体"/>
          <w:color w:val="000000" w:themeColor="text1"/>
          <w:sz w:val="21"/>
          <w:szCs w:val="21"/>
          <w:highlight w:val="none"/>
          <w:u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u w:val="none"/>
          <w14:textFill>
            <w14:solidFill>
              <w14:schemeClr w14:val="tx1"/>
            </w14:solidFill>
          </w14:textFill>
        </w:rPr>
        <w:t xml:space="preserve">名：</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u w:val="none"/>
          <w14:textFill>
            <w14:solidFill>
              <w14:schemeClr w14:val="tx1"/>
            </w14:solidFill>
          </w14:textFill>
        </w:rPr>
        <w:t xml:space="preserve"> ；</w:t>
      </w:r>
      <w:r/>
    </w:p>
    <w:p>
      <w:pPr>
        <w:ind w:firstLine="420"/>
        <w:spacing w:line="440" w:lineRule="exact"/>
        <w:rPr>
          <w:rFonts w:hint="eastAsia" w:ascii="宋体" w:hAnsi="宋体" w:eastAsia="宋体" w:cs="宋体"/>
          <w:color w:val="000000" w:themeColor="text1"/>
          <w:sz w:val="21"/>
          <w:szCs w:val="21"/>
          <w:highlight w:val="none"/>
          <w:u w:val="none"/>
          <w14:textFill>
            <w14:solidFill>
              <w14:schemeClr w14:val="tx1"/>
            </w14:solidFill>
          </w14:textFill>
        </w:rPr>
        <w:outlineLvl w:val="0"/>
      </w:pPr>
      <w:r>
        <w:rPr>
          <w:rFonts w:hint="eastAsia" w:ascii="宋体" w:hAnsi="宋体" w:eastAsia="宋体" w:cs="宋体"/>
          <w:color w:val="000000" w:themeColor="text1"/>
          <w:sz w:val="21"/>
          <w:szCs w:val="21"/>
          <w:highlight w:val="none"/>
          <w:u w:val="none"/>
          <w14:textFill>
            <w14:solidFill>
              <w14:schemeClr w14:val="tx1"/>
            </w14:solidFill>
          </w14:textFill>
        </w:rPr>
        <w:t xml:space="preserve">身份证号：</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u w:val="none"/>
          <w14:textFill>
            <w14:solidFill>
              <w14:schemeClr w14:val="tx1"/>
            </w14:solidFill>
          </w14:textFill>
        </w:rPr>
        <w:t xml:space="preserve"> ；</w:t>
      </w:r>
      <w:r/>
    </w:p>
    <w:p>
      <w:pPr>
        <w:ind w:firstLine="420"/>
        <w:spacing w:line="440" w:lineRule="exact"/>
        <w:rPr>
          <w:rFonts w:hint="eastAsia" w:ascii="宋体" w:hAnsi="宋体" w:eastAsia="宋体" w:cs="宋体"/>
          <w:color w:val="000000" w:themeColor="text1"/>
          <w:sz w:val="21"/>
          <w:szCs w:val="21"/>
          <w:highlight w:val="none"/>
          <w:u w:val="single"/>
          <w14:textFill>
            <w14:solidFill>
              <w14:schemeClr w14:val="tx1"/>
            </w14:solidFill>
          </w14:textFill>
        </w:rPr>
        <w:outlineLvl w:val="0"/>
      </w:pPr>
      <w:r>
        <w:rPr>
          <w:rFonts w:hint="eastAsia" w:ascii="宋体" w:hAnsi="宋体" w:eastAsia="宋体" w:cs="宋体"/>
          <w:color w:val="000000" w:themeColor="text1"/>
          <w:sz w:val="21"/>
          <w:szCs w:val="21"/>
          <w:highlight w:val="none"/>
          <w:u w:val="none"/>
          <w14:textFill>
            <w14:solidFill>
              <w14:schemeClr w14:val="tx1"/>
            </w14:solidFill>
          </w14:textFill>
        </w:rPr>
        <w:t xml:space="preserve">证书编号：</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u w:val="none"/>
          <w14:textFill>
            <w14:solidFill>
              <w14:schemeClr w14:val="tx1"/>
            </w14:solidFill>
          </w14:textFill>
        </w:rPr>
        <w:t xml:space="preserve"> ；</w:t>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outlineLvl w:val="0"/>
      </w:pPr>
      <w:r>
        <w:rPr>
          <w:rFonts w:hint="eastAsia" w:ascii="宋体" w:hAnsi="宋体" w:eastAsia="宋体" w:cs="宋体"/>
          <w:color w:val="000000" w:themeColor="text1"/>
          <w:sz w:val="21"/>
          <w:szCs w:val="21"/>
          <w:highlight w:val="none"/>
          <w:u w:val="single"/>
          <w14:textFill>
            <w14:solidFill>
              <w14:schemeClr w14:val="tx1"/>
            </w14:solidFill>
          </w14:textFill>
        </w:rPr>
        <w:t xml:space="preserve">大中型项目，开工前承包人应在施工现场安装生物识别网络管理系统，发包人依据合同约定条款对项目负责人及项目组成员加强履约管理。</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3.3.1 承包人提交项目管理机构及施工现场管理人员安排报告的期限：</w:t>
      </w:r>
      <w:r>
        <w:rPr>
          <w:rFonts w:hint="eastAsia" w:ascii="宋体" w:hAnsi="宋体" w:eastAsia="宋体" w:cs="宋体"/>
          <w:color w:val="000000" w:themeColor="text1"/>
          <w:sz w:val="21"/>
          <w:szCs w:val="21"/>
          <w:highlight w:val="none"/>
          <w:u w:val="single"/>
          <w14:textFill>
            <w14:solidFill>
              <w14:schemeClr w14:val="tx1"/>
            </w14:solidFill>
          </w14:textFill>
        </w:rPr>
        <w:t xml:space="preserve">  接到开工令3天内  。</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3.3.3 承包人无正当理由拒绝撤换主要施工管理人员的违约责任：</w:t>
      </w:r>
      <w:r>
        <w:rPr>
          <w:rFonts w:hint="eastAsia" w:ascii="宋体" w:hAnsi="宋体" w:eastAsia="宋体" w:cs="宋体"/>
          <w:color w:val="000000" w:themeColor="text1"/>
          <w:sz w:val="21"/>
          <w:szCs w:val="21"/>
          <w:highlight w:val="none"/>
          <w:u w:val="single"/>
          <w14:textFill>
            <w14:solidFill>
              <w14:schemeClr w14:val="tx1"/>
            </w14:solidFill>
          </w14:textFill>
        </w:rPr>
        <w:t xml:space="preserve">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5000元/人  。</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3.3.4 承包人主要施工管理人员离开施工现场的批准要求：</w:t>
      </w:r>
      <w:r>
        <w:rPr>
          <w:rFonts w:hint="eastAsia" w:ascii="宋体" w:hAnsi="宋体" w:eastAsia="宋体" w:cs="宋体"/>
          <w:color w:val="000000" w:themeColor="text1"/>
          <w:sz w:val="21"/>
          <w:szCs w:val="21"/>
          <w:highlight w:val="none"/>
          <w:u w:val="single"/>
          <w14:textFill>
            <w14:solidFill>
              <w14:schemeClr w14:val="tx1"/>
            </w14:solidFill>
          </w14:textFill>
        </w:rPr>
        <w:t xml:space="preserve">应提前1天书面通知监理人及发包人，并征得发包人书面同意。</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3.3.5承包人擅自更换主要施工管理人员的违约责任：</w:t>
      </w:r>
      <w:r>
        <w:rPr>
          <w:rFonts w:hint="eastAsia" w:ascii="宋体" w:hAnsi="宋体" w:eastAsia="宋体" w:cs="宋体"/>
          <w:color w:val="000000" w:themeColor="text1"/>
          <w:sz w:val="21"/>
          <w:szCs w:val="21"/>
          <w:highlight w:val="none"/>
          <w:u w:val="single"/>
          <w14:textFill>
            <w14:solidFill>
              <w14:schemeClr w14:val="tx1"/>
            </w14:solidFill>
          </w14:textFill>
        </w:rPr>
        <w:t xml:space="preserve">如果承包人未经发包人</w:t>
      </w:r>
      <w:r>
        <w:rPr>
          <w:rFonts w:hint="eastAsia" w:ascii="宋体" w:hAnsi="宋体" w:eastAsia="宋体" w:cs="宋体"/>
          <w:color w:val="000000" w:themeColor="text1"/>
          <w:sz w:val="21"/>
          <w:szCs w:val="21"/>
          <w:highlight w:val="none"/>
          <w:u w:val="single"/>
          <w14:textFill>
            <w14:solidFill>
              <w14:schemeClr w14:val="tx1"/>
            </w14:solidFill>
          </w14:textFill>
        </w:rPr>
        <w:t xml:space="preserve">同意擅自更换本合同项目关键岗位人员，承包人应按以下标准向发包人支付人员撤换金，并且发包人有权终止合同，项目经理撤换金10万元/人次，项目副经理撤换金8万元/人次，项目技术负责人撤换金5万元/人次，施工安全员撤换金5万元/人次，质检员撤换金5万元/人次，其他人员撤换金1万元/人次。同时要求承包人更换后的主要施工管理人员资质等级、业绩不低于原主要施工管理人员，否则扣除承包人合同总价10% 违约金，违约金优先从已完工程价款中抵扣，不足以弥补甲方损失的，乙方另行全额赔偿。承包人同时按3.2.1约定缴纳变更手续费用。</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承包人主要施工管理人员擅自离开施工现场的违约责任：</w:t>
      </w:r>
      <w:r>
        <w:rPr>
          <w:rFonts w:hint="eastAsia" w:ascii="宋体" w:hAnsi="宋体" w:eastAsia="宋体" w:cs="宋体"/>
          <w:color w:val="000000" w:themeColor="text1"/>
          <w:sz w:val="21"/>
          <w:szCs w:val="21"/>
          <w:highlight w:val="none"/>
          <w:u w:val="single"/>
          <w14:textFill>
            <w14:solidFill>
              <w14:schemeClr w14:val="tx1"/>
            </w14:solidFill>
          </w14:textFill>
        </w:rPr>
        <w:t xml:space="preserve">发包人每发现一次主要施工管理人员擅自离开施工现场的，承包人向发包人支付违约金5000元/人/次，累计发现十次主要施工管理人员擅自离开施工现场，视为承包人擅自更换主要施工管理人员。</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bookmarkStart w:id="218" w:name="_Toc296944498"/>
      <w:r/>
      <w:bookmarkStart w:id="219" w:name="_Toc297123492"/>
      <w:r/>
      <w:bookmarkStart w:id="220" w:name="_Toc297120459"/>
      <w:r/>
      <w:bookmarkStart w:id="221" w:name="_Toc296890987"/>
      <w:r/>
      <w:bookmarkStart w:id="222" w:name="_Toc292559364"/>
      <w:r/>
      <w:bookmarkStart w:id="223" w:name="_Toc296347158"/>
      <w:r/>
      <w:bookmarkStart w:id="224" w:name="_Toc297216151"/>
      <w:r/>
      <w:bookmarkStart w:id="225" w:name="_Toc312677988"/>
      <w:r/>
      <w:bookmarkStart w:id="226" w:name="_Toc292559869"/>
      <w:r/>
      <w:bookmarkStart w:id="227" w:name="_Toc296503159"/>
      <w:r/>
      <w:bookmarkStart w:id="228" w:name="_Toc297048345"/>
      <w:r/>
      <w:bookmarkStart w:id="229" w:name="_Toc296346660"/>
      <w:r/>
      <w:bookmarkStart w:id="230" w:name="_Toc296891199"/>
      <w:r/>
      <w:bookmarkStart w:id="231" w:name="_Toc304295523"/>
      <w:r/>
      <w:bookmarkStart w:id="232" w:name="_Toc303539102"/>
      <w:r/>
      <w:bookmarkStart w:id="233" w:name="_Toc300934945"/>
      <w:r>
        <w:rPr>
          <w:rFonts w:hint="eastAsia" w:ascii="宋体" w:hAnsi="宋体" w:eastAsia="宋体" w:cs="宋体"/>
          <w:color w:val="000000" w:themeColor="text1"/>
          <w:sz w:val="21"/>
          <w:szCs w:val="21"/>
          <w:highlight w:val="none"/>
          <w14:textFill>
            <w14:solidFill>
              <w14:schemeClr w14:val="tx1"/>
            </w14:solidFill>
          </w14:textFill>
        </w:rPr>
        <w:t xml:space="preserve">.5 分包</w:t>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bookmarkStart w:id="234" w:name="_Toc296346661"/>
      <w:r/>
      <w:bookmarkStart w:id="235" w:name="_Toc297123493"/>
      <w:r/>
      <w:bookmarkStart w:id="236" w:name="_Toc296944499"/>
      <w:r/>
      <w:bookmarkStart w:id="237" w:name="_Toc318581158"/>
      <w:r/>
      <w:bookmarkStart w:id="238" w:name="_Toc297048346"/>
      <w:r/>
      <w:bookmarkStart w:id="239" w:name="_Toc304295524"/>
      <w:r/>
      <w:bookmarkStart w:id="240" w:name="_Toc296890988"/>
      <w:r/>
      <w:bookmarkStart w:id="241" w:name="_Toc300934946"/>
      <w:r/>
      <w:bookmarkStart w:id="242" w:name="_Toc312677989"/>
      <w:r/>
      <w:bookmarkStart w:id="243" w:name="_Toc292559365"/>
      <w:r/>
      <w:bookmarkStart w:id="244" w:name="_Toc297120460"/>
      <w:r/>
      <w:bookmarkStart w:id="245" w:name="_Toc303539103"/>
      <w:r/>
      <w:bookmarkStart w:id="246" w:name="_Toc297216152"/>
      <w:r/>
      <w:bookmarkStart w:id="247" w:name="_Toc296347159"/>
      <w:r/>
      <w:bookmarkStart w:id="248" w:name="_Toc296503160"/>
      <w:r/>
      <w:bookmarkStart w:id="249" w:name="_Toc292559870"/>
      <w:r/>
      <w:bookmarkStart w:id="250" w:name="_Toc296891200"/>
      <w:r>
        <w:rPr>
          <w:rFonts w:hint="eastAsia" w:ascii="宋体" w:hAnsi="宋体" w:eastAsia="宋体" w:cs="宋体"/>
          <w:color w:val="000000" w:themeColor="text1"/>
          <w:sz w:val="21"/>
          <w:szCs w:val="21"/>
          <w:highlight w:val="none"/>
          <w14:textFill>
            <w14:solidFill>
              <w14:schemeClr w14:val="tx1"/>
            </w14:solidFill>
          </w14:textFill>
        </w:rPr>
        <w:t xml:space="preserve">.5.1 分包的一般约定</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禁止分包的工程包括：</w:t>
      </w:r>
      <w:r>
        <w:rPr>
          <w:rFonts w:hint="eastAsia" w:ascii="宋体" w:hAnsi="宋体" w:eastAsia="宋体" w:cs="宋体"/>
          <w:color w:val="000000" w:themeColor="text1"/>
          <w:sz w:val="21"/>
          <w:szCs w:val="21"/>
          <w:highlight w:val="none"/>
          <w:u w:val="single"/>
          <w14:textFill>
            <w14:solidFill>
              <w14:schemeClr w14:val="tx1"/>
            </w14:solidFill>
          </w14:textFill>
        </w:rPr>
        <w:t xml:space="preserve">未经发包人同意本工程不允许分包 。</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主体结构、关键性工作的范围：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Start w:id="251" w:name="_Toc296890989"/>
      <w:r/>
      <w:bookmarkEnd w:id="251"/>
      <w:r/>
      <w:bookmarkStart w:id="252" w:name="_Toc296891201"/>
      <w:r/>
      <w:bookmarkEnd w:id="252"/>
      <w:r/>
      <w:bookmarkStart w:id="253" w:name="_Toc304295525"/>
      <w:r/>
      <w:bookmarkEnd w:id="253"/>
      <w:r/>
      <w:bookmarkStart w:id="254" w:name="_Toc296944500"/>
      <w:r/>
      <w:bookmarkEnd w:id="254"/>
      <w:r/>
      <w:bookmarkStart w:id="255" w:name="_Toc297216153"/>
      <w:r/>
      <w:bookmarkEnd w:id="255"/>
      <w:r/>
      <w:bookmarkStart w:id="256" w:name="_Toc303539104"/>
      <w:r/>
      <w:bookmarkEnd w:id="256"/>
      <w:r/>
      <w:bookmarkStart w:id="257" w:name="_Toc296503161"/>
      <w:r/>
      <w:bookmarkEnd w:id="257"/>
      <w:r/>
      <w:bookmarkStart w:id="258" w:name="_Toc297048347"/>
      <w:r/>
      <w:bookmarkEnd w:id="258"/>
      <w:r/>
      <w:bookmarkStart w:id="259" w:name="_Toc297123494"/>
      <w:r/>
      <w:bookmarkEnd w:id="259"/>
      <w:r/>
      <w:bookmarkStart w:id="260" w:name="_Toc296346662"/>
      <w:r/>
      <w:bookmarkEnd w:id="260"/>
      <w:r/>
      <w:bookmarkStart w:id="261" w:name="_Toc300934947"/>
      <w:r/>
      <w:bookmarkEnd w:id="261"/>
      <w:r/>
      <w:bookmarkStart w:id="262" w:name="_Toc296347160"/>
      <w:r/>
      <w:bookmarkEnd w:id="262"/>
      <w:r/>
      <w:bookmarkStart w:id="263" w:name="_Toc297120461"/>
      <w:r/>
      <w:bookmarkEnd w:id="263"/>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3</w:t>
      </w:r>
      <w:bookmarkStart w:id="264" w:name="_Toc312677990"/>
      <w:r/>
      <w:bookmarkStart w:id="265" w:name="_Toc318581159"/>
      <w:r>
        <w:rPr>
          <w:rFonts w:hint="eastAsia" w:ascii="宋体" w:hAnsi="宋体" w:eastAsia="宋体" w:cs="宋体"/>
          <w:color w:val="000000" w:themeColor="text1"/>
          <w:sz w:val="21"/>
          <w:szCs w:val="21"/>
          <w:highlight w:val="none"/>
          <w14:textFill>
            <w14:solidFill>
              <w14:schemeClr w14:val="tx1"/>
            </w14:solidFill>
          </w14:textFill>
        </w:rPr>
        <w:t xml:space="preserve">.5.2分包的确定</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允许分包的专业工程包括：</w:t>
      </w:r>
      <w:r>
        <w:rPr>
          <w:rFonts w:hint="eastAsia" w:ascii="宋体" w:hAnsi="宋体" w:eastAsia="宋体" w:cs="宋体"/>
          <w:color w:val="000000" w:themeColor="text1"/>
          <w:sz w:val="21"/>
          <w:szCs w:val="21"/>
          <w:highlight w:val="none"/>
          <w:u w:val="single"/>
          <w14:textFill>
            <w14:solidFill>
              <w14:schemeClr w14:val="tx1"/>
            </w14:solidFill>
          </w14:textFill>
        </w:rPr>
        <w:t xml:space="preserve">未经发包人同意本工程不允许分包。</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其他关于分包的约定：</w:t>
      </w:r>
      <w:r>
        <w:rPr>
          <w:rFonts w:hint="eastAsia" w:ascii="宋体" w:hAnsi="宋体" w:eastAsia="宋体" w:cs="宋体"/>
          <w:color w:val="000000" w:themeColor="text1"/>
          <w:sz w:val="21"/>
          <w:szCs w:val="21"/>
          <w:highlight w:val="none"/>
          <w:u w:val="single"/>
          <w14:textFill>
            <w14:solidFill>
              <w14:schemeClr w14:val="tx1"/>
            </w14:solidFill>
          </w14:textFill>
        </w:rPr>
        <w:t xml:space="preserve">    /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3.5.4 分包合同价款</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关于分包合同价款支付的约定：</w:t>
      </w:r>
      <w:r>
        <w:rPr>
          <w:rFonts w:hint="eastAsia" w:ascii="宋体" w:hAnsi="宋体" w:eastAsia="宋体" w:cs="宋体"/>
          <w:color w:val="000000" w:themeColor="text1"/>
          <w:sz w:val="21"/>
          <w:szCs w:val="21"/>
          <w:highlight w:val="none"/>
          <w:u w:val="single"/>
          <w14:textFill>
            <w14:solidFill>
              <w14:schemeClr w14:val="tx1"/>
            </w14:solidFill>
          </w14:textFill>
        </w:rPr>
        <w:t xml:space="preserve">        /         </w:t>
      </w:r>
      <w:r>
        <w:rPr>
          <w:rFonts w:hint="eastAsia" w:ascii="宋体" w:hAnsi="宋体" w:eastAsia="宋体" w:cs="宋体"/>
          <w:color w:val="000000" w:themeColor="text1"/>
          <w:sz w:val="21"/>
          <w:szCs w:val="21"/>
          <w:highlight w:val="none"/>
          <w14:textFill>
            <w14:solidFill>
              <w14:schemeClr w14:val="tx1"/>
            </w14:solidFill>
          </w14:textFill>
        </w:rPr>
        <w:t xml:space="preserve">。</w:t>
      </w:r>
      <w:bookmarkEnd w:id="264"/>
      <w:r/>
      <w:bookmarkEnd w:id="265"/>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3.6 工程照管与成品、半成品保护</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承包人负责照管工程及工程相关的材料、工程设备的起始时间：</w:t>
      </w:r>
      <w:r>
        <w:rPr>
          <w:rFonts w:hint="eastAsia" w:ascii="宋体" w:hAnsi="宋体" w:eastAsia="宋体" w:cs="宋体"/>
          <w:color w:val="000000" w:themeColor="text1"/>
          <w:sz w:val="21"/>
          <w:szCs w:val="21"/>
          <w:highlight w:val="none"/>
          <w:u w:val="single"/>
          <w14:textFill>
            <w14:solidFill>
              <w14:schemeClr w14:val="tx1"/>
            </w14:solidFill>
          </w14:textFill>
        </w:rPr>
        <w:t xml:space="preserve">自发包人向承包人移交施工现场之日起，承包人应负责照管工程及工程相关的材料、工程设备，直到颁发工程接收证书之日止  。</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3.7 履约担保</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u w:val="single"/>
          <w14:textFill>
            <w14:solidFill>
              <w14:schemeClr w14:val="tx1"/>
            </w14:solidFill>
          </w14:textFill>
        </w:rPr>
        <w:t xml:space="preserve">承包人是否提供履约担保： </w:t>
      </w:r>
      <w:r>
        <w:rPr>
          <w:rFonts w:hint="eastAsia" w:ascii="宋体" w:hAnsi="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14:textFill>
            <w14:solidFill>
              <w14:schemeClr w14:val="tx1"/>
            </w14:solidFill>
          </w14:textFill>
        </w:rPr>
        <w:t xml:space="preserve">。</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u w:val="single"/>
          <w14:textFill>
            <w14:solidFill>
              <w14:schemeClr w14:val="tx1"/>
            </w14:solidFill>
          </w14:textFill>
        </w:rPr>
        <w:t xml:space="preserve">承包人提供履约担保的形式、金额及期限的：</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u w:val="single"/>
          <w14:textFill>
            <w14:solidFill>
              <w14:schemeClr w14:val="tx1"/>
            </w14:solidFill>
          </w14:textFill>
        </w:rPr>
        <w:t xml:space="preserve">形式：</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14:textFill>
            <w14:solidFill>
              <w14:schemeClr w14:val="tx1"/>
            </w14:solidFill>
          </w14:textFill>
        </w:rPr>
        <w:tab/>
      </w:r>
      <w:r>
        <w:rPr>
          <w:rFonts w:hint="eastAsia" w:ascii="宋体" w:hAnsi="宋体" w:eastAsia="宋体" w:cs="宋体"/>
          <w:color w:val="000000" w:themeColor="text1"/>
          <w:sz w:val="21"/>
          <w:szCs w:val="21"/>
          <w:highlight w:val="none"/>
          <w:u w:val="single"/>
          <w14:textFill>
            <w14:solidFill>
              <w14:schemeClr w14:val="tx1"/>
            </w14:solidFill>
          </w14:textFill>
        </w:rPr>
        <w:t xml:space="preserve">；</w:t>
      </w:r>
      <w:r/>
    </w:p>
    <w:p>
      <w:pPr>
        <w:ind w:firstLine="420"/>
        <w:jc w:val="left"/>
        <w:pageBreakBefore w:val="0"/>
        <w:spacing w:beforeAutospacing="0" w:afterAutospacing="0" w:line="360" w:lineRule="auto"/>
        <w:rPr>
          <w:rFonts w:hint="default" w:ascii="宋体" w:hAnsi="宋体" w:eastAsia="宋体" w:cs="宋体"/>
          <w:color w:val="000000" w:themeColor="text1"/>
          <w:sz w:val="21"/>
          <w:szCs w:val="21"/>
          <w:highlight w:val="none"/>
          <w:u w:val="single"/>
          <w:lang w:val="en-US"/>
          <w14:textFill>
            <w14:solidFill>
              <w14:schemeClr w14:val="tx1"/>
            </w14:solidFill>
          </w14:textFill>
        </w:rPr>
      </w:pPr>
      <w:r>
        <w:rPr>
          <w:rFonts w:hint="eastAsia" w:ascii="宋体" w:hAnsi="宋体" w:eastAsia="宋体" w:cs="宋体"/>
          <w:color w:val="000000" w:themeColor="text1"/>
          <w:sz w:val="21"/>
          <w:szCs w:val="21"/>
          <w:highlight w:val="none"/>
          <w:u w:val="single"/>
          <w14:textFill>
            <w14:solidFill>
              <w14:schemeClr w14:val="tx1"/>
            </w14:solidFill>
          </w14:textFill>
        </w:rPr>
        <w:t xml:space="preserve">金额：</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p>
    <w:p>
      <w:pPr>
        <w:ind w:firstLine="420"/>
        <w:jc w:val="left"/>
        <w:pageBreakBefore w:val="0"/>
        <w:spacing w:beforeAutospacing="0" w:afterAutospacing="0" w:line="360" w:lineRule="auto"/>
        <w:rPr>
          <w:rFonts w:hint="default"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u w:val="single"/>
          <w14:textFill>
            <w14:solidFill>
              <w14:schemeClr w14:val="tx1"/>
            </w14:solidFill>
          </w14:textFill>
        </w:rPr>
        <w:t xml:space="preserve">期限：</w:t>
      </w:r>
      <w:bookmarkStart w:id="266" w:name="_Toc351203636"/>
      <w:r>
        <w:rPr>
          <w:rFonts w:hint="eastAsia" w:ascii="宋体" w:hAnsi="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p>
    <w:p>
      <w:pPr>
        <w:ind w:firstLine="422"/>
        <w:jc w:val="left"/>
        <w:pageBreakBefore w:val="0"/>
        <w:spacing w:beforeAutospacing="0" w:afterAutospacing="0" w:line="360" w:lineRule="auto"/>
        <w:rPr>
          <w:rFonts w:hint="eastAsia"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4</w:t>
      </w:r>
      <w:bookmarkStart w:id="267" w:name="_Toc296890990"/>
      <w:r/>
      <w:bookmarkStart w:id="268" w:name="_Toc292559366"/>
      <w:r/>
      <w:bookmarkStart w:id="269" w:name="_Toc296503162"/>
      <w:r/>
      <w:bookmarkStart w:id="270" w:name="_Toc297048348"/>
      <w:r/>
      <w:bookmarkStart w:id="271" w:name="_Toc292559871"/>
      <w:r/>
      <w:bookmarkStart w:id="272" w:name="_Toc296944501"/>
      <w:r/>
      <w:bookmarkStart w:id="273" w:name="_Toc296891202"/>
      <w:r/>
      <w:bookmarkStart w:id="274" w:name="_Toc296346663"/>
      <w:r/>
      <w:bookmarkStart w:id="275" w:name="_Toc267251413"/>
      <w:r/>
      <w:bookmarkStart w:id="276" w:name="_Toc296347161"/>
      <w:r/>
      <w:bookmarkStart w:id="277" w:name="_Toc297120462"/>
      <w:r>
        <w:rPr>
          <w:rFonts w:hint="eastAsia" w:ascii="宋体" w:hAnsi="宋体" w:eastAsia="宋体" w:cs="宋体"/>
          <w:b/>
          <w:color w:val="000000" w:themeColor="text1"/>
          <w:sz w:val="21"/>
          <w:szCs w:val="21"/>
          <w:highlight w:val="none"/>
          <w14:textFill>
            <w14:solidFill>
              <w14:schemeClr w14:val="tx1"/>
            </w14:solidFill>
          </w14:textFill>
        </w:rPr>
        <w:t xml:space="preserve">. 监</w:t>
      </w:r>
      <w:bookmarkEnd w:id="267"/>
      <w:r/>
      <w:bookmarkEnd w:id="268"/>
      <w:r/>
      <w:bookmarkEnd w:id="269"/>
      <w:r/>
      <w:bookmarkEnd w:id="270"/>
      <w:r/>
      <w:bookmarkEnd w:id="271"/>
      <w:r/>
      <w:bookmarkEnd w:id="272"/>
      <w:r/>
      <w:bookmarkEnd w:id="273"/>
      <w:r/>
      <w:bookmarkEnd w:id="274"/>
      <w:r/>
      <w:bookmarkEnd w:id="275"/>
      <w:r/>
      <w:bookmarkEnd w:id="276"/>
      <w:r/>
      <w:bookmarkEnd w:id="277"/>
      <w:r>
        <w:rPr>
          <w:rFonts w:hint="eastAsia" w:ascii="宋体" w:hAnsi="宋体" w:eastAsia="宋体" w:cs="宋体"/>
          <w:b/>
          <w:color w:val="000000" w:themeColor="text1"/>
          <w:sz w:val="21"/>
          <w:szCs w:val="21"/>
          <w:highlight w:val="none"/>
          <w14:textFill>
            <w14:solidFill>
              <w14:schemeClr w14:val="tx1"/>
            </w14:solidFill>
          </w14:textFill>
        </w:rPr>
        <w:t xml:space="preserve">理</w:t>
      </w:r>
      <w:bookmarkEnd w:id="266"/>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4.1监理人的一般规定</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关于监理人的监理内容：</w:t>
      </w:r>
      <w:r>
        <w:rPr>
          <w:rFonts w:hint="eastAsia" w:ascii="宋体" w:hAnsi="宋体" w:eastAsia="宋体" w:cs="宋体"/>
          <w:color w:val="000000" w:themeColor="text1"/>
          <w:sz w:val="21"/>
          <w:szCs w:val="21"/>
          <w:highlight w:val="none"/>
          <w:u w:val="single"/>
          <w14:textFill>
            <w14:solidFill>
              <w14:schemeClr w14:val="tx1"/>
            </w14:solidFill>
          </w14:textFill>
        </w:rPr>
        <w:t xml:space="preserve">   施工及保修阶段的“三控”“三管”及“组织协调”全部内容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关于监理人的监理权限：</w:t>
      </w:r>
      <w:r>
        <w:rPr>
          <w:rFonts w:hint="eastAsia" w:ascii="宋体" w:hAnsi="宋体" w:eastAsia="宋体" w:cs="宋体"/>
          <w:color w:val="000000" w:themeColor="text1"/>
          <w:sz w:val="21"/>
          <w:szCs w:val="21"/>
          <w:highlight w:val="none"/>
          <w:u w:val="single"/>
          <w14:textFill>
            <w14:solidFill>
              <w14:schemeClr w14:val="tx1"/>
            </w14:solidFill>
          </w14:textFill>
        </w:rPr>
        <w:t xml:space="preserve">审批工程施工组织设计和技术方案；主持工程建设有关协作单位的组织协调；工程使用的材料和施工质量检验；工程施工进度的检查、监督；工程实际竣工日期提前或超过施工合同规定的竣工期限的签证；以及在工程施工合同约定的工程造价范围内，工程款支付的审核、签证和工程合同、资料的管理。</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需要取得发包人批准才能行使的职权：</w:t>
      </w:r>
      <w:r>
        <w:rPr>
          <w:rFonts w:hint="eastAsia" w:ascii="宋体" w:hAnsi="宋体" w:eastAsia="宋体" w:cs="宋体"/>
          <w:color w:val="000000" w:themeColor="text1"/>
          <w:sz w:val="21"/>
          <w:szCs w:val="21"/>
          <w:highlight w:val="none"/>
          <w:u w:val="single"/>
          <w14:textFill>
            <w14:solidFill>
              <w14:schemeClr w14:val="tx1"/>
            </w14:solidFill>
          </w14:textFill>
        </w:rPr>
        <w:t xml:space="preserve">（1）批准工程任何部分的发包合同；（2）费用的增加；（3）工程的延期；（4）发布变更指令；（5）批准设计变更；（6）发布工程开工令、停工令和复工令，以及单项工程超出三天以上的暂停施工或复工；（7）索赔的支付；(8)工程款支付。</w:t>
      </w:r>
      <w:r>
        <w:rPr>
          <w:rFonts w:hint="eastAsia" w:ascii="宋体" w:hAnsi="宋体" w:eastAsia="宋体" w:cs="宋体"/>
          <w:color w:val="000000" w:themeColor="text1"/>
          <w:sz w:val="21"/>
          <w:szCs w:val="21"/>
          <w:highlight w:val="none"/>
          <w14:textFill>
            <w14:solidFill>
              <w14:schemeClr w14:val="tx1"/>
            </w14:solidFill>
          </w14:textFill>
        </w:rPr>
        <w:t xml:space="preserve">  </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关于监理人在施工现场的办公场所、生活场所的提供和费用承担的约定：</w:t>
      </w:r>
      <w:r>
        <w:rPr>
          <w:rFonts w:hint="eastAsia" w:ascii="宋体" w:hAnsi="宋体" w:eastAsia="宋体" w:cs="宋体"/>
          <w:color w:val="000000" w:themeColor="text1"/>
          <w:sz w:val="21"/>
          <w:szCs w:val="21"/>
          <w:highlight w:val="none"/>
          <w:u w:val="single"/>
          <w14:textFill>
            <w14:solidFill>
              <w14:schemeClr w14:val="tx1"/>
            </w14:solidFill>
          </w14:textFill>
        </w:rPr>
        <w:t xml:space="preserve">提供办公场所、办公桌椅，其余自理。  </w:t>
      </w:r>
      <w:bookmarkStart w:id="278" w:name="_Toc267251418"/>
      <w:r/>
      <w:bookmarkStart w:id="279" w:name="_Toc351203637"/>
      <w:r/>
      <w:r/>
    </w:p>
    <w:p>
      <w:pPr>
        <w:ind w:firstLine="422"/>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5</w:t>
      </w:r>
      <w:bookmarkEnd w:id="278"/>
      <w:r/>
      <w:bookmarkStart w:id="280" w:name="_Toc297120463"/>
      <w:r/>
      <w:bookmarkStart w:id="281" w:name="_Toc296346664"/>
      <w:r/>
      <w:bookmarkStart w:id="282" w:name="_Toc296944502"/>
      <w:r/>
      <w:bookmarkStart w:id="283" w:name="_Toc297048349"/>
      <w:r/>
      <w:bookmarkStart w:id="284" w:name="_Toc296347162"/>
      <w:r/>
      <w:bookmarkStart w:id="285" w:name="_Toc292559872"/>
      <w:r/>
      <w:bookmarkStart w:id="286" w:name="_Toc296890991"/>
      <w:r/>
      <w:bookmarkStart w:id="287" w:name="_Toc292559367"/>
      <w:r/>
      <w:bookmarkStart w:id="288" w:name="_Toc296891203"/>
      <w:r/>
      <w:bookmarkStart w:id="289" w:name="_Toc296503163"/>
      <w:r>
        <w:rPr>
          <w:rFonts w:hint="eastAsia" w:ascii="宋体" w:hAnsi="宋体" w:eastAsia="宋体" w:cs="宋体"/>
          <w:b/>
          <w:color w:val="000000" w:themeColor="text1"/>
          <w:sz w:val="21"/>
          <w:szCs w:val="21"/>
          <w:highlight w:val="none"/>
          <w14:textFill>
            <w14:solidFill>
              <w14:schemeClr w14:val="tx1"/>
            </w14:solidFill>
          </w14:textFill>
        </w:rPr>
        <w:t xml:space="preserve">. 工程质量</w:t>
      </w:r>
      <w:bookmarkEnd w:id="279"/>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outlineLvl w:val="0"/>
      </w:pPr>
      <w:r/>
      <w:bookmarkStart w:id="290" w:name="_Toc16233"/>
      <w:r/>
      <w:bookmarkStart w:id="291" w:name="_Toc14570"/>
      <w:r/>
      <w:bookmarkStart w:id="292" w:name="_Toc25260"/>
      <w:r/>
      <w:bookmarkStart w:id="293" w:name="_Toc12431"/>
      <w:r/>
      <w:bookmarkStart w:id="294" w:name="_Toc24158"/>
      <w:r/>
      <w:bookmarkStart w:id="295" w:name="_Toc15129"/>
      <w:r>
        <w:rPr>
          <w:rFonts w:hint="eastAsia" w:ascii="宋体" w:hAnsi="宋体" w:eastAsia="宋体" w:cs="宋体"/>
          <w:color w:val="000000" w:themeColor="text1"/>
          <w:sz w:val="21"/>
          <w:szCs w:val="21"/>
          <w:highlight w:val="none"/>
          <w14:textFill>
            <w14:solidFill>
              <w14:schemeClr w14:val="tx1"/>
            </w14:solidFill>
          </w14:textFill>
        </w:rPr>
        <w:t xml:space="preserve">5.1 质量要求</w:t>
      </w:r>
      <w:bookmarkEnd w:id="290"/>
      <w:r/>
      <w:bookmarkEnd w:id="291"/>
      <w:r/>
      <w:bookmarkEnd w:id="292"/>
      <w:r/>
      <w:bookmarkEnd w:id="293"/>
      <w:r/>
      <w:bookmarkEnd w:id="294"/>
      <w:r/>
      <w:bookmarkEnd w:id="295"/>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w:t>
      </w:r>
      <w:bookmarkStart w:id="296" w:name="_Toc297123496"/>
      <w:r/>
      <w:bookmarkStart w:id="297" w:name="_Toc303539106"/>
      <w:r/>
      <w:bookmarkStart w:id="298" w:name="_Toc312677997"/>
      <w:r/>
      <w:bookmarkStart w:id="299" w:name="_Toc304295527"/>
      <w:r/>
      <w:bookmarkStart w:id="300" w:name="_Toc300934949"/>
      <w:r/>
      <w:bookmarkStart w:id="301" w:name="_Toc297216155"/>
      <w:r/>
      <w:bookmarkStart w:id="302" w:name="_Toc318581164"/>
      <w:r>
        <w:rPr>
          <w:rFonts w:hint="eastAsia" w:ascii="宋体" w:hAnsi="宋体" w:eastAsia="宋体" w:cs="宋体"/>
          <w:color w:val="000000" w:themeColor="text1"/>
          <w:sz w:val="21"/>
          <w:szCs w:val="21"/>
          <w:highlight w:val="none"/>
          <w14:textFill>
            <w14:solidFill>
              <w14:schemeClr w14:val="tx1"/>
            </w14:solidFill>
          </w14:textFill>
        </w:rPr>
        <w:t xml:space="preserve">.1.1 特殊质量标准和要求：</w:t>
      </w:r>
      <w:r>
        <w:rPr>
          <w:rFonts w:hint="eastAsia" w:ascii="宋体" w:hAnsi="宋体" w:eastAsia="宋体" w:cs="宋体"/>
          <w:color w:val="000000" w:themeColor="text1"/>
          <w:sz w:val="21"/>
          <w:szCs w:val="21"/>
          <w:highlight w:val="none"/>
          <w:u w:val="single"/>
          <w14:textFill>
            <w14:solidFill>
              <w14:schemeClr w14:val="tx1"/>
            </w14:solidFill>
          </w14:textFill>
        </w:rPr>
        <w:t xml:space="preserve">工程质量必须达到《施工质量验收统一标准》的合格标准规定。承包人施工达不到约定条件的部分，发包人、监理人一经发现，可要求承包人返工，承包人应按要求的时间返工，直到符合约定条件。因承包人原因达不到约定条件由承包人承担返工费用，工期不予顺延。返工后仍不能达到约定条件的，承包人承担违约责任。</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关于工程奖项的约定：</w:t>
      </w:r>
      <w:r>
        <w:rPr>
          <w:rFonts w:hint="eastAsia" w:ascii="宋体" w:hAnsi="宋体" w:eastAsia="宋体" w:cs="宋体"/>
          <w:color w:val="000000" w:themeColor="text1"/>
          <w:sz w:val="21"/>
          <w:szCs w:val="21"/>
          <w:highlight w:val="none"/>
          <w:u w:val="single"/>
          <w14:textFill>
            <w14:solidFill>
              <w14:schemeClr w14:val="tx1"/>
            </w14:solidFill>
          </w14:textFill>
        </w:rPr>
        <w:t xml:space="preserve">  /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outlineLvl w:val="0"/>
      </w:pPr>
      <w:r/>
      <w:bookmarkStart w:id="303" w:name="_Toc28454"/>
      <w:r/>
      <w:bookmarkStart w:id="304" w:name="_Toc22277"/>
      <w:r/>
      <w:bookmarkStart w:id="305" w:name="_Toc18635"/>
      <w:r/>
      <w:bookmarkStart w:id="306" w:name="_Toc1489"/>
      <w:r/>
      <w:bookmarkStart w:id="307" w:name="_Toc18029"/>
      <w:r/>
      <w:bookmarkStart w:id="308" w:name="_Toc22100"/>
      <w:r>
        <w:rPr>
          <w:rFonts w:hint="eastAsia" w:ascii="宋体" w:hAnsi="宋体" w:eastAsia="宋体" w:cs="宋体"/>
          <w:color w:val="000000" w:themeColor="text1"/>
          <w:sz w:val="21"/>
          <w:szCs w:val="21"/>
          <w:highlight w:val="none"/>
          <w14:textFill>
            <w14:solidFill>
              <w14:schemeClr w14:val="tx1"/>
            </w14:solidFill>
          </w14:textFill>
        </w:rPr>
        <w:t xml:space="preserve">5.3 隐蔽工程检查</w:t>
      </w:r>
      <w:bookmarkEnd w:id="303"/>
      <w:r/>
      <w:bookmarkEnd w:id="304"/>
      <w:r/>
      <w:bookmarkEnd w:id="305"/>
      <w:r/>
      <w:bookmarkEnd w:id="306"/>
      <w:r/>
      <w:bookmarkEnd w:id="307"/>
      <w:r/>
      <w:bookmarkEnd w:id="308"/>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5.3.2承包人提前通知监理人隐蔽工程检查的期限的约定：</w:t>
      </w:r>
      <w:r>
        <w:rPr>
          <w:rFonts w:hint="eastAsia" w:ascii="宋体" w:hAnsi="宋体" w:eastAsia="宋体" w:cs="宋体"/>
          <w:color w:val="000000" w:themeColor="text1"/>
          <w:sz w:val="21"/>
          <w:szCs w:val="21"/>
          <w:highlight w:val="none"/>
          <w:u w:val="single"/>
          <w14:textFill>
            <w14:solidFill>
              <w14:schemeClr w14:val="tx1"/>
            </w14:solidFill>
          </w14:textFill>
        </w:rPr>
        <w:t xml:space="preserve">承包人在检查前12小时以书面形式通知监理人。通知中应载明包括隐蔽检查的内容、时间和地点，并附有自检记录和必要的检查资料。</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监理人不能按时进行检查时，应提前</w:t>
      </w:r>
      <w:r>
        <w:rPr>
          <w:rFonts w:hint="eastAsia" w:ascii="宋体" w:hAnsi="宋体" w:eastAsia="宋体" w:cs="宋体"/>
          <w:color w:val="000000" w:themeColor="text1"/>
          <w:sz w:val="21"/>
          <w:szCs w:val="21"/>
          <w:highlight w:val="none"/>
          <w:u w:val="single"/>
          <w14:textFill>
            <w14:solidFill>
              <w14:schemeClr w14:val="tx1"/>
            </w14:solidFill>
          </w14:textFill>
        </w:rPr>
        <w:t xml:space="preserve">  24  </w:t>
      </w:r>
      <w:r>
        <w:rPr>
          <w:rFonts w:hint="eastAsia" w:ascii="宋体" w:hAnsi="宋体" w:eastAsia="宋体" w:cs="宋体"/>
          <w:color w:val="000000" w:themeColor="text1"/>
          <w:sz w:val="21"/>
          <w:szCs w:val="21"/>
          <w:highlight w:val="none"/>
          <w14:textFill>
            <w14:solidFill>
              <w14:schemeClr w14:val="tx1"/>
            </w14:solidFill>
          </w14:textFill>
        </w:rPr>
        <w:t xml:space="preserve">小时提交书面延期要求。</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关于延期最长不得超过：</w:t>
      </w:r>
      <w:r>
        <w:rPr>
          <w:rFonts w:hint="eastAsia" w:ascii="宋体" w:hAnsi="宋体" w:eastAsia="宋体" w:cs="宋体"/>
          <w:color w:val="000000" w:themeColor="text1"/>
          <w:sz w:val="21"/>
          <w:szCs w:val="21"/>
          <w:highlight w:val="none"/>
          <w:u w:val="single"/>
          <w14:textFill>
            <w14:solidFill>
              <w14:schemeClr w14:val="tx1"/>
            </w14:solidFill>
          </w14:textFill>
        </w:rPr>
        <w:t xml:space="preserve"> 48 </w:t>
      </w:r>
      <w:r>
        <w:rPr>
          <w:rFonts w:hint="eastAsia" w:ascii="宋体" w:hAnsi="宋体" w:eastAsia="宋体" w:cs="宋体"/>
          <w:color w:val="000000" w:themeColor="text1"/>
          <w:sz w:val="21"/>
          <w:szCs w:val="21"/>
          <w:highlight w:val="none"/>
          <w14:textFill>
            <w14:solidFill>
              <w14:schemeClr w14:val="tx1"/>
            </w14:solidFill>
          </w14:textFill>
        </w:rPr>
        <w:t xml:space="preserve">小时。</w:t>
      </w:r>
      <w:r/>
    </w:p>
    <w:p>
      <w:pPr>
        <w:ind w:firstLine="422"/>
        <w:jc w:val="both"/>
        <w:keepLines/>
        <w:keepNext/>
        <w:pageBreakBefore w:val="0"/>
        <w:spacing w:before="0" w:beforeAutospacing="0" w:after="0" w:afterAutospacing="0" w:line="360" w:lineRule="auto"/>
        <w:widowControl w:val="off"/>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outlineLvl w:val="3"/>
      </w:pPr>
      <w:r/>
      <w:bookmarkStart w:id="309" w:name="_Toc351203638"/>
      <w:r>
        <w:rPr>
          <w:rFonts w:hint="eastAsia" w:ascii="宋体" w:hAnsi="宋体" w:eastAsia="宋体" w:cs="宋体"/>
          <w:b/>
          <w:bCs w:val="0"/>
          <w:color w:val="000000" w:themeColor="text1"/>
          <w:sz w:val="21"/>
          <w:szCs w:val="21"/>
          <w:highlight w:val="none"/>
          <w:lang w:val="en-US" w:eastAsia="zh-CN" w:bidi="ar-SA"/>
          <w14:textFill>
            <w14:solidFill>
              <w14:schemeClr w14:val="tx1"/>
            </w14:solidFill>
          </w14:textFill>
        </w:rPr>
        <w:t xml:space="preserve">6. 安全文明施工与环境保护</w:t>
      </w:r>
      <w:bookmarkEnd w:id="309"/>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6.1安全文明施工</w:t>
      </w:r>
      <w:r/>
    </w:p>
    <w:p>
      <w:pPr>
        <w:ind w:right="278" w:firstLine="420"/>
        <w:jc w:val="both"/>
        <w:spacing w:line="440" w:lineRule="exact"/>
        <w:widowControl w:val="off"/>
        <w:tabs>
          <w:tab w:val="left" w:pos="647" w:leader="none"/>
        </w:tabs>
        <w:rPr>
          <w:rFonts w:hint="eastAsia" w:ascii="宋体" w:hAnsi="宋体" w:eastAsia="宋体" w:cs="宋体"/>
          <w:color w:val="000000" w:themeColor="text1"/>
          <w:sz w:val="21"/>
          <w:szCs w:val="21"/>
          <w:highlight w:val="none"/>
          <w:u w:val="singl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6.1.1 项目安全生产的达标目标及相应事项的约定：</w:t>
      </w:r>
      <w:r>
        <w:rPr>
          <w:rFonts w:hint="eastAsia" w:ascii="宋体" w:hAnsi="宋体" w:eastAsia="宋体" w:cs="宋体"/>
          <w:color w:val="000000" w:themeColor="text1"/>
          <w:sz w:val="21"/>
          <w:szCs w:val="21"/>
          <w:highlight w:val="none"/>
          <w:u w:val="single"/>
          <w:lang w:val="en-US" w:eastAsia="zh-CN" w:bidi="ar-SA"/>
          <w14:textFill>
            <w14:solidFill>
              <w14:schemeClr w14:val="tx1"/>
            </w14:solidFill>
          </w14:textFill>
        </w:rPr>
        <w:t xml:space="preserve"> 发包人及建设主管单位将对施工现场进行周期性检查，该检查应不影响正常施工，承包人应予以配合，承包人应当遵守工程建设安全生产有关管理规定，严格按安全标准组织施工，并随时接受监督检查，采取必要的安全防护措施，消除事故隐患，安全防护费用已含在合同价款内。承包人负责施工现场的安全及第三方人身安全。</w:t>
      </w:r>
      <w:r>
        <w:rPr>
          <w:rFonts w:hint="eastAsia" w:ascii="宋体" w:hAnsi="宋体" w:eastAsia="宋体" w:cs="宋体"/>
          <w:color w:val="000000" w:themeColor="text1"/>
          <w:sz w:val="21"/>
          <w:szCs w:val="21"/>
          <w:highlight w:val="none"/>
          <w:u w:val="single"/>
          <w:lang w:val="en-US" w:eastAsia="zh-CN" w:bidi="ar"/>
          <w14:textFill>
            <w14:solidFill>
              <w14:schemeClr w14:val="tx1"/>
            </w14:solidFill>
          </w14:textFill>
        </w:rPr>
        <w:t xml:space="preserve">承包方应配合相邻标段共同做好现场有组织排水、排污工作，不得因此影响施工进度</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w:t>
      </w:r>
      <w:r/>
    </w:p>
    <w:p>
      <w:pPr>
        <w:ind w:right="319" w:firstLine="420"/>
        <w:jc w:val="both"/>
        <w:spacing w:line="440" w:lineRule="exact"/>
        <w:widowControl w:val="off"/>
        <w:tabs>
          <w:tab w:val="left" w:pos="647" w:leader="none"/>
        </w:tabs>
        <w:rPr>
          <w:rFonts w:hint="eastAsia" w:ascii="宋体" w:hAnsi="宋体" w:eastAsia="宋体" w:cs="宋体"/>
          <w:color w:val="000000" w:themeColor="text1"/>
          <w:sz w:val="21"/>
          <w:szCs w:val="21"/>
          <w:highlight w:val="none"/>
          <w:u w:val="singl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6.1.2 关于治安保卫的特别约定：</w:t>
      </w:r>
      <w:r>
        <w:rPr>
          <w:rFonts w:hint="eastAsia" w:ascii="宋体" w:hAnsi="宋体" w:eastAsia="宋体" w:cs="宋体"/>
          <w:color w:val="000000" w:themeColor="text1"/>
          <w:sz w:val="21"/>
          <w:szCs w:val="21"/>
          <w:highlight w:val="none"/>
          <w:u w:val="single"/>
          <w:lang w:val="en-US" w:eastAsia="zh-CN" w:bidi="ar-SA"/>
          <w14:textFill>
            <w14:solidFill>
              <w14:schemeClr w14:val="tx1"/>
            </w14:solidFill>
          </w14:textFill>
        </w:rPr>
        <w:t xml:space="preserve"> 实施和完成本工程过程中，承包人应充分关注和保障所有在场人员及行人的安全，承包人应在开工后7日内编制施工场地治安管理计划，并制定应对突发治安事件的紧急预案。在工程施工过程中，发生暴乱、爆炸等恐怖事件以及群殴、械斗等群体性突发治安事件的，应立即上报并采取有效措施积极处理。</w:t>
      </w:r>
      <w:r/>
    </w:p>
    <w:p>
      <w:pPr>
        <w:ind w:left="63" w:right="63"/>
        <w:jc w:val="left"/>
        <w:spacing w:line="440" w:lineRule="exact"/>
        <w:widowControl w:val="off"/>
        <w:rPr>
          <w:rFonts w:hint="eastAsia" w:ascii="宋体" w:hAnsi="宋体" w:eastAsia="宋体" w:cs="宋体"/>
          <w:color w:val="000000" w:themeColor="text1"/>
          <w:sz w:val="21"/>
          <w:szCs w:val="21"/>
          <w:highlight w:val="none"/>
          <w:u w:val="singl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   关于编制施工场地治安管理计划的约定：</w:t>
      </w:r>
      <w:r>
        <w:rPr>
          <w:rFonts w:hint="eastAsia" w:ascii="宋体" w:hAnsi="宋体" w:eastAsia="宋体" w:cs="宋体"/>
          <w:color w:val="000000" w:themeColor="text1"/>
          <w:sz w:val="21"/>
          <w:szCs w:val="21"/>
          <w:highlight w:val="none"/>
          <w:u w:val="single"/>
          <w:lang w:val="en-US" w:eastAsia="zh-CN" w:bidi="ar-SA"/>
          <w14:textFill>
            <w14:solidFill>
              <w14:schemeClr w14:val="tx1"/>
            </w14:solidFill>
          </w14:textFill>
        </w:rPr>
        <w:t xml:space="preserve">为保护本工程免遭损坏，或为现场附近和过往人群的安全与方便，在确有必要的时候和地方，当监理工程师或有关主管部门要求时，承包人应提供照明、警卫、护栅、警告标志等安全防护措施，非施工人员不得进入现场。承包人应对其在施工场地的工作人员进行治安管理教育，制定相应管理制度，并对他们的安全负责。</w:t>
      </w:r>
      <w:r/>
    </w:p>
    <w:p>
      <w:pPr>
        <w:ind w:firstLine="420"/>
        <w:jc w:val="left"/>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6.1.</w:t>
      </w:r>
      <w:r>
        <w:rPr>
          <w:rFonts w:hint="eastAsia" w:ascii="宋体" w:hAnsi="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14:textFill>
            <w14:solidFill>
              <w14:schemeClr w14:val="tx1"/>
            </w14:solidFill>
          </w14:textFill>
        </w:rPr>
        <w:t xml:space="preserve"> 文明施工</w:t>
      </w:r>
      <w:r/>
    </w:p>
    <w:p>
      <w:pPr>
        <w:ind w:firstLine="420"/>
        <w:jc w:val="left"/>
        <w:spacing w:line="440" w:lineRule="exact"/>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合同当事人对文明施工的要求：</w:t>
      </w:r>
      <w:r>
        <w:rPr>
          <w:rFonts w:hint="eastAsia" w:ascii="宋体" w:hAnsi="宋体" w:eastAsia="宋体" w:cs="宋体"/>
          <w:color w:val="000000" w:themeColor="text1"/>
          <w:sz w:val="21"/>
          <w:szCs w:val="21"/>
          <w:highlight w:val="none"/>
          <w:u w:val="single"/>
          <w14:textFill>
            <w14:solidFill>
              <w14:schemeClr w14:val="tx1"/>
            </w14:solidFill>
          </w14:textFill>
        </w:rPr>
        <w:t xml:space="preserve">保持场地整洁卫生，因为违纪行为发生的清理处罚费用由承包人承担，保证工完料清，并保证工地周围环境整洁，同时遵守发包人的其他有关管理要求。费用包含在合同总价中。</w:t>
      </w:r>
      <w:r/>
    </w:p>
    <w:p>
      <w:pPr>
        <w:ind w:firstLine="420"/>
        <w:jc w:val="left"/>
        <w:spacing w:line="440" w:lineRule="exact"/>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6.1.</w:t>
      </w:r>
      <w:r>
        <w:rPr>
          <w:rFonts w:hint="eastAsia" w:ascii="宋体" w:hAnsi="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u w:val="none"/>
          <w14:textFill>
            <w14:solidFill>
              <w14:schemeClr w14:val="tx1"/>
            </w14:solidFill>
          </w14:textFill>
        </w:rPr>
        <w:t xml:space="preserve">关于安全生产措施费支付比例和支付期限的约定：</w:t>
      </w:r>
      <w:r>
        <w:rPr>
          <w:rFonts w:hint="eastAsia" w:ascii="宋体" w:hAnsi="宋体" w:eastAsia="宋体" w:cs="宋体"/>
          <w:color w:val="000000" w:themeColor="text1"/>
          <w:sz w:val="21"/>
          <w:szCs w:val="21"/>
          <w:highlight w:val="none"/>
          <w:u w:val="single"/>
          <w14:textFill>
            <w14:solidFill>
              <w14:schemeClr w14:val="tx1"/>
            </w14:solidFill>
          </w14:textFill>
        </w:rPr>
        <w:t xml:space="preserve">发包人应在工程开工后28天内预付不低于安全生产措施费总额的50%给承包人，并与工程进度款同期支付。对跨年度实施的重大工程，预付的安全生产措施费总额可按年度工程进度计划分解计算。发承包双方在计算应付工程进度款时，不应扣回预付的安全生产措施费。</w:t>
      </w:r>
      <w:r/>
    </w:p>
    <w:p>
      <w:pPr>
        <w:ind w:firstLine="420"/>
        <w:jc w:val="left"/>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6.1.5承包人履行本条合同义务造成发包人、承包人、任何第三方损害的，参照本合同第三条（10）承包人应履行的其他义务</w:t>
      </w:r>
      <w:r>
        <w:rPr>
          <w:rFonts w:hint="eastAsia" w:ascii="宋体" w:hAnsi="宋体" w:eastAsia="宋体" w:cs="宋体"/>
          <w:color w:val="000000" w:themeColor="text1"/>
          <w:sz w:val="21"/>
          <w:szCs w:val="21"/>
          <w:highlight w:val="none"/>
          <w:u w:val="none"/>
          <w14:textFill>
            <w14:solidFill>
              <w14:schemeClr w14:val="tx1"/>
            </w14:solidFill>
          </w14:textFill>
        </w:rPr>
        <w:t xml:space="preserve">。</w:t>
      </w:r>
      <w:bookmarkEnd w:id="296"/>
      <w:r/>
      <w:bookmarkEnd w:id="297"/>
      <w:r/>
      <w:bookmarkEnd w:id="298"/>
      <w:r/>
      <w:bookmarkEnd w:id="299"/>
      <w:r/>
      <w:bookmarkEnd w:id="300"/>
      <w:r/>
      <w:bookmarkEnd w:id="301"/>
      <w:r/>
      <w:bookmarkEnd w:id="302"/>
      <w:r/>
      <w:r/>
    </w:p>
    <w:p>
      <w:pPr>
        <w:ind w:firstLine="422"/>
        <w:jc w:val="both"/>
        <w:keepLines/>
        <w:keepNext/>
        <w:pageBreakBefore w:val="0"/>
        <w:spacing w:before="0" w:beforeAutospacing="0" w:after="0" w:afterAutospacing="0" w:line="360" w:lineRule="auto"/>
        <w:widowControl w:val="off"/>
        <w:rPr>
          <w:rFonts w:hint="eastAsia" w:ascii="宋体" w:hAnsi="宋体" w:eastAsia="宋体" w:cs="宋体"/>
          <w:b/>
          <w:bCs w:val="0"/>
          <w:color w:val="000000" w:themeColor="text1"/>
          <w:sz w:val="21"/>
          <w:szCs w:val="21"/>
          <w:highlight w:val="none"/>
          <w:lang w:val="en-US" w:eastAsia="zh-CN" w:bidi="ar-SA"/>
          <w14:textFill>
            <w14:solidFill>
              <w14:schemeClr w14:val="tx1"/>
            </w14:solidFill>
          </w14:textFill>
        </w:rPr>
        <w:outlineLvl w:val="3"/>
      </w:pPr>
      <w:r/>
      <w:bookmarkStart w:id="310" w:name="_Toc351203639"/>
      <w:r>
        <w:rPr>
          <w:rFonts w:hint="eastAsia" w:ascii="宋体" w:hAnsi="宋体" w:eastAsia="宋体" w:cs="宋体"/>
          <w:b/>
          <w:bCs w:val="0"/>
          <w:color w:val="000000" w:themeColor="text1"/>
          <w:sz w:val="21"/>
          <w:szCs w:val="21"/>
          <w:highlight w:val="none"/>
          <w:lang w:val="en-US" w:eastAsia="zh-CN" w:bidi="ar-SA"/>
          <w14:textFill>
            <w14:solidFill>
              <w14:schemeClr w14:val="tx1"/>
            </w14:solidFill>
          </w14:textFill>
        </w:rPr>
        <w:t xml:space="preserve">7. 工期和进度</w:t>
      </w:r>
      <w:bookmarkEnd w:id="310"/>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7.1 施工组织设计</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7.1.1 合同当事人约定的施工组织设计应包括的其他内容：</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（1）施工组织总体设想、方案针对性及施工段划分； </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（2）充分考虑现场施工场地条件，做出合理的现场平面布置；</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（3）施工进度计划和各阶段进度的保证措施； </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（4）分部分项工程的完整施工方案及质量保证措施； </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（5）安全文明施工及环境保护措施； </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（6）项目管理班子的人员配备、成本控制措施； </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（7）劳动力、机械设备和材料投入计划；</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（8）关键施工技术、工艺及工程项目实施的重点、难点和解决方案；</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（9）冬季、雨季施工，已有设施、管线的加固、成品保护等特殊情况下的施工措施。</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none"/>
          <w14:textFill>
            <w14:solidFill>
              <w14:schemeClr w14:val="tx1"/>
            </w14:solidFill>
          </w14:textFill>
        </w:rPr>
        <w:t xml:space="preserve">应保证一旦中标，在施工组织设计中列明的人员应确保参加工程的实施，列明的机具应保证工程随时调用，否则承担违约责任。</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7.1.2 施工组织设计的提交和修改</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承包人提交详细施工组织设计的期限的约定：</w:t>
      </w:r>
      <w:r>
        <w:rPr>
          <w:rFonts w:hint="eastAsia" w:ascii="宋体" w:hAnsi="宋体" w:eastAsia="宋体" w:cs="宋体"/>
          <w:color w:val="000000" w:themeColor="text1"/>
          <w:sz w:val="21"/>
          <w:szCs w:val="21"/>
          <w:highlight w:val="none"/>
          <w:u w:val="single"/>
          <w14:textFill>
            <w14:solidFill>
              <w14:schemeClr w14:val="tx1"/>
            </w14:solidFill>
          </w14:textFill>
        </w:rPr>
        <w:t xml:space="preserve">合同签订后，开工前7天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发包人和监理人在收到详细的施工组织设计后确认或提出修改意见的期限：</w:t>
      </w:r>
      <w:r>
        <w:rPr>
          <w:rFonts w:hint="eastAsia" w:ascii="宋体" w:hAnsi="宋体" w:eastAsia="宋体" w:cs="宋体"/>
          <w:color w:val="000000" w:themeColor="text1"/>
          <w:sz w:val="21"/>
          <w:szCs w:val="21"/>
          <w:highlight w:val="none"/>
          <w:u w:val="single"/>
          <w14:textFill>
            <w14:solidFill>
              <w14:schemeClr w14:val="tx1"/>
            </w14:solidFill>
          </w14:textFill>
        </w:rPr>
        <w:t xml:space="preserve">收到后7天内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w:t>
      </w:r>
      <w:bookmarkStart w:id="311" w:name="_Toc297123514"/>
      <w:r/>
      <w:bookmarkStart w:id="312" w:name="_Toc312677479"/>
      <w:r/>
      <w:bookmarkStart w:id="313" w:name="_Toc303539123"/>
      <w:r/>
      <w:bookmarkStart w:id="314" w:name="_Toc300934966"/>
      <w:r/>
      <w:bookmarkStart w:id="315" w:name="_Toc304295541"/>
      <w:r/>
      <w:bookmarkStart w:id="316" w:name="_Toc297216173"/>
      <w:r/>
      <w:bookmarkStart w:id="317" w:name="_Toc312678005"/>
      <w:r>
        <w:rPr>
          <w:rFonts w:hint="eastAsia" w:ascii="宋体" w:hAnsi="宋体" w:eastAsia="宋体" w:cs="宋体"/>
          <w:color w:val="000000" w:themeColor="text1"/>
          <w:sz w:val="21"/>
          <w:szCs w:val="21"/>
          <w:highlight w:val="none"/>
          <w14:textFill>
            <w14:solidFill>
              <w14:schemeClr w14:val="tx1"/>
            </w14:solidFill>
          </w14:textFill>
        </w:rPr>
        <w:t xml:space="preserve">.2 施工进度计划</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7.2.2 施工进度计划的修订</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发包人和监理人在收到修订的施工进度计划后确认或提出修改意见的期限：</w:t>
      </w:r>
      <w:r>
        <w:rPr>
          <w:rFonts w:hint="eastAsia" w:ascii="宋体" w:hAnsi="宋体" w:eastAsia="宋体" w:cs="宋体"/>
          <w:color w:val="000000" w:themeColor="text1"/>
          <w:sz w:val="21"/>
          <w:szCs w:val="21"/>
          <w:highlight w:val="none"/>
          <w:u w:val="single"/>
          <w14:textFill>
            <w14:solidFill>
              <w14:schemeClr w14:val="tx1"/>
            </w14:solidFill>
          </w14:textFill>
        </w:rPr>
        <w:t xml:space="preserve">收到后7天内完成审核和批准或提出修改意见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7.3 开工</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7.3.1 开工准备</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关于承包人提交工程开工报审表的期限：</w:t>
      </w:r>
      <w:r>
        <w:rPr>
          <w:rFonts w:hint="eastAsia" w:ascii="宋体" w:hAnsi="宋体" w:eastAsia="宋体" w:cs="宋体"/>
          <w:color w:val="000000" w:themeColor="text1"/>
          <w:sz w:val="21"/>
          <w:szCs w:val="21"/>
          <w:highlight w:val="none"/>
          <w:u w:val="single"/>
          <w14:textFill>
            <w14:solidFill>
              <w14:schemeClr w14:val="tx1"/>
            </w14:solidFill>
          </w14:textFill>
        </w:rPr>
        <w:t xml:space="preserve">   合同签订后7日内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关于发包人应完成的其他开工准备工作及期限：</w:t>
      </w:r>
      <w:r>
        <w:rPr>
          <w:rFonts w:hint="eastAsia" w:ascii="宋体" w:hAnsi="宋体" w:eastAsia="宋体" w:cs="宋体"/>
          <w:color w:val="000000" w:themeColor="text1"/>
          <w:sz w:val="21"/>
          <w:szCs w:val="21"/>
          <w:highlight w:val="none"/>
          <w:u w:val="single"/>
          <w14:textFill>
            <w14:solidFill>
              <w14:schemeClr w14:val="tx1"/>
            </w14:solidFill>
          </w14:textFill>
        </w:rPr>
        <w:t xml:space="preserve">开工日期7天前向承包人移交场地、提供测量基准点、基准线、水准点，工程地质和地下管线书面资料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关于承包人应完成的其他开工准备工作及期限：</w:t>
      </w:r>
      <w:r>
        <w:rPr>
          <w:rFonts w:hint="eastAsia" w:ascii="宋体" w:hAnsi="宋体" w:eastAsia="宋体" w:cs="宋体"/>
          <w:color w:val="000000" w:themeColor="text1"/>
          <w:sz w:val="21"/>
          <w:szCs w:val="21"/>
          <w:highlight w:val="none"/>
          <w:u w:val="single"/>
          <w14:textFill>
            <w14:solidFill>
              <w14:schemeClr w14:val="tx1"/>
            </w14:solidFill>
          </w14:textFill>
        </w:rPr>
        <w:t xml:space="preserve">接到开工通知后7日内完成项目部组建，施工、生活用水电接通到位；承包人施工及生活用水用电费用按表计量（加上公共分摊的部分），按供水供电部门标准收取，费用由承包人承担。</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7.3.2开工通知</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因发包人原因造成监理人未能在计划开工日期之日起</w:t>
      </w:r>
      <w:r>
        <w:rPr>
          <w:rFonts w:hint="eastAsia" w:ascii="宋体" w:hAnsi="宋体" w:eastAsia="宋体" w:cs="宋体"/>
          <w:color w:val="000000" w:themeColor="text1"/>
          <w:sz w:val="21"/>
          <w:szCs w:val="21"/>
          <w:highlight w:val="none"/>
          <w:u w:val="single"/>
          <w14:textFill>
            <w14:solidFill>
              <w14:schemeClr w14:val="tx1"/>
            </w14:solidFill>
          </w14:textFill>
        </w:rPr>
        <w:t xml:space="preserve">  90  </w:t>
      </w:r>
      <w:r>
        <w:rPr>
          <w:rFonts w:hint="eastAsia" w:ascii="宋体" w:hAnsi="宋体" w:eastAsia="宋体" w:cs="宋体"/>
          <w:color w:val="000000" w:themeColor="text1"/>
          <w:sz w:val="21"/>
          <w:szCs w:val="21"/>
          <w:highlight w:val="none"/>
          <w14:textFill>
            <w14:solidFill>
              <w14:schemeClr w14:val="tx1"/>
            </w14:solidFill>
          </w14:textFill>
        </w:rPr>
        <w:t xml:space="preserve">天内发出开工通知的，承包人有权提出价格调整要求，或者解除合同。</w:t>
      </w:r>
      <w:bookmarkEnd w:id="311"/>
      <w:r/>
      <w:bookmarkEnd w:id="312"/>
      <w:r/>
      <w:bookmarkEnd w:id="313"/>
      <w:r/>
      <w:bookmarkEnd w:id="314"/>
      <w:r/>
      <w:bookmarkEnd w:id="315"/>
      <w:r/>
      <w:bookmarkEnd w:id="316"/>
      <w:r/>
      <w:bookmarkEnd w:id="317"/>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7.4 测量放线</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7.4.1发包人通过监理人向承包人提供测量基准点、基准线和水准点及其书面资料的期限：</w:t>
      </w:r>
      <w:r>
        <w:rPr>
          <w:rFonts w:hint="eastAsia" w:ascii="宋体" w:hAnsi="宋体" w:eastAsia="宋体" w:cs="宋体"/>
          <w:color w:val="000000" w:themeColor="text1"/>
          <w:sz w:val="21"/>
          <w:szCs w:val="21"/>
          <w:highlight w:val="none"/>
          <w:u w:val="single"/>
          <w14:textFill>
            <w14:solidFill>
              <w14:schemeClr w14:val="tx1"/>
            </w14:solidFill>
          </w14:textFill>
        </w:rPr>
        <w:t xml:space="preserve"> 开工日期前7天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w:t>
      </w:r>
      <w:bookmarkStart w:id="318" w:name="_Toc303539125"/>
      <w:r/>
      <w:bookmarkStart w:id="319" w:name="_Toc297216175"/>
      <w:r/>
      <w:bookmarkStart w:id="320" w:name="_Toc300934968"/>
      <w:r/>
      <w:bookmarkStart w:id="321" w:name="_Toc304295546"/>
      <w:r/>
      <w:bookmarkStart w:id="322" w:name="_Toc312678010"/>
      <w:r/>
      <w:bookmarkStart w:id="323" w:name="_Toc297123516"/>
      <w:r/>
      <w:bookmarkStart w:id="324" w:name="_Toc312677484"/>
      <w:r>
        <w:rPr>
          <w:rFonts w:hint="eastAsia" w:ascii="宋体" w:hAnsi="宋体" w:eastAsia="宋体" w:cs="宋体"/>
          <w:color w:val="000000" w:themeColor="text1"/>
          <w:sz w:val="21"/>
          <w:szCs w:val="21"/>
          <w:highlight w:val="none"/>
          <w14:textFill>
            <w14:solidFill>
              <w14:schemeClr w14:val="tx1"/>
            </w14:solidFill>
          </w14:textFill>
        </w:rPr>
        <w:t xml:space="preserve">.5 工期延误</w:t>
      </w:r>
      <w:bookmarkEnd w:id="318"/>
      <w:r/>
      <w:bookmarkEnd w:id="319"/>
      <w:r/>
      <w:bookmarkEnd w:id="320"/>
      <w:r/>
      <w:bookmarkEnd w:id="321"/>
      <w:r/>
      <w:bookmarkEnd w:id="322"/>
      <w:r/>
      <w:bookmarkEnd w:id="323"/>
      <w:r/>
      <w:bookmarkEnd w:id="324"/>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7.5.1 因发包人原因导致工期延误</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（7）因发包人原因导致工期延误的其他情形：</w:t>
      </w:r>
      <w:r>
        <w:rPr>
          <w:rFonts w:hint="eastAsia" w:ascii="宋体" w:hAnsi="宋体" w:eastAsia="宋体" w:cs="宋体"/>
          <w:color w:val="000000" w:themeColor="text1"/>
          <w:sz w:val="21"/>
          <w:szCs w:val="21"/>
          <w:highlight w:val="none"/>
          <w:u w:val="single"/>
          <w14:textFill>
            <w14:solidFill>
              <w14:schemeClr w14:val="tx1"/>
            </w14:solidFill>
          </w14:textFill>
        </w:rPr>
        <w:t xml:space="preserve">   无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w:t>
      </w:r>
      <w:bookmarkStart w:id="325" w:name="_Toc312677486"/>
      <w:r/>
      <w:bookmarkStart w:id="326" w:name="_Toc318581169"/>
      <w:r/>
      <w:bookmarkStart w:id="327" w:name="_Toc312678012"/>
      <w:r/>
      <w:bookmarkStart w:id="328" w:name="_Toc300934970"/>
      <w:r/>
      <w:bookmarkStart w:id="329" w:name="_Toc304295548"/>
      <w:r/>
      <w:bookmarkStart w:id="330" w:name="_Toc297123518"/>
      <w:r/>
      <w:bookmarkStart w:id="331" w:name="_Toc303539127"/>
      <w:r/>
      <w:bookmarkStart w:id="332" w:name="_Toc297216177"/>
      <w:r>
        <w:rPr>
          <w:rFonts w:hint="eastAsia" w:ascii="宋体" w:hAnsi="宋体" w:eastAsia="宋体" w:cs="宋体"/>
          <w:color w:val="000000" w:themeColor="text1"/>
          <w:sz w:val="21"/>
          <w:szCs w:val="21"/>
          <w:highlight w:val="none"/>
          <w14:textFill>
            <w14:solidFill>
              <w14:schemeClr w14:val="tx1"/>
            </w14:solidFill>
          </w14:textFill>
        </w:rPr>
        <w:t xml:space="preserve">.5.2 因承包人原因导致工期延误</w:t>
      </w:r>
      <w:bookmarkEnd w:id="325"/>
      <w:r/>
      <w:bookmarkEnd w:id="326"/>
      <w:r/>
      <w:bookmarkEnd w:id="327"/>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因</w:t>
      </w:r>
      <w:bookmarkStart w:id="333" w:name="_Toc312677487"/>
      <w:r/>
      <w:bookmarkStart w:id="334" w:name="_Toc312678013"/>
      <w:r/>
      <w:bookmarkStart w:id="335" w:name="_Toc318581170"/>
      <w:r>
        <w:rPr>
          <w:rFonts w:hint="eastAsia" w:ascii="宋体" w:hAnsi="宋体" w:eastAsia="宋体" w:cs="宋体"/>
          <w:color w:val="000000" w:themeColor="text1"/>
          <w:sz w:val="21"/>
          <w:szCs w:val="21"/>
          <w:highlight w:val="none"/>
          <w14:textFill>
            <w14:solidFill>
              <w14:schemeClr w14:val="tx1"/>
            </w14:solidFill>
          </w14:textFill>
        </w:rPr>
        <w:t xml:space="preserve">承包人原因造成工期延误，逾期竣工违约金的计算方法为：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每延误一天，承包人赔偿给发包人合同价的千分之五违约金，误期赔偿费列入竣工结算文件中，在结算款中扣除  </w:t>
      </w:r>
      <w:r>
        <w:rPr>
          <w:rFonts w:hint="eastAsia" w:ascii="宋体" w:hAnsi="宋体" w:eastAsia="宋体" w:cs="宋体"/>
          <w:color w:val="000000" w:themeColor="text1"/>
          <w:sz w:val="21"/>
          <w:szCs w:val="21"/>
          <w:highlight w:val="none"/>
          <w14:textFill>
            <w14:solidFill>
              <w14:schemeClr w14:val="tx1"/>
            </w14:solidFill>
          </w14:textFill>
        </w:rPr>
        <w:t xml:space="preserve">。</w:t>
      </w:r>
      <w:bookmarkEnd w:id="328"/>
      <w:r/>
      <w:bookmarkEnd w:id="329"/>
      <w:r/>
      <w:bookmarkEnd w:id="330"/>
      <w:r/>
      <w:bookmarkEnd w:id="331"/>
      <w:r/>
      <w:bookmarkEnd w:id="332"/>
      <w:r/>
      <w:bookmarkEnd w:id="333"/>
      <w:r/>
      <w:bookmarkEnd w:id="334"/>
      <w:r/>
      <w:bookmarkEnd w:id="335"/>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因承包人原因造成工期延误，逾</w:t>
      </w:r>
      <w:bookmarkStart w:id="336" w:name="_Toc312678014"/>
      <w:r/>
      <w:bookmarkStart w:id="337" w:name="_Toc318581171"/>
      <w:r>
        <w:rPr>
          <w:rFonts w:hint="eastAsia" w:ascii="宋体" w:hAnsi="宋体" w:eastAsia="宋体" w:cs="宋体"/>
          <w:color w:val="000000" w:themeColor="text1"/>
          <w:sz w:val="21"/>
          <w:szCs w:val="21"/>
          <w:highlight w:val="none"/>
          <w14:textFill>
            <w14:solidFill>
              <w14:schemeClr w14:val="tx1"/>
            </w14:solidFill>
          </w14:textFill>
        </w:rPr>
        <w:t xml:space="preserve">期竣工违约金的上限：</w:t>
      </w:r>
      <w:r>
        <w:rPr>
          <w:rFonts w:hint="eastAsia" w:ascii="宋体" w:hAnsi="宋体" w:eastAsia="宋体" w:cs="宋体"/>
          <w:color w:val="000000" w:themeColor="text1"/>
          <w:sz w:val="21"/>
          <w:szCs w:val="21"/>
          <w:highlight w:val="none"/>
          <w:u w:val="single"/>
          <w14:textFill>
            <w14:solidFill>
              <w14:schemeClr w14:val="tx1"/>
            </w14:solidFill>
          </w14:textFill>
        </w:rPr>
        <w:t xml:space="preserve">  签约合同价的3％  </w:t>
      </w:r>
      <w:r>
        <w:rPr>
          <w:rFonts w:hint="eastAsia" w:ascii="宋体" w:hAnsi="宋体" w:eastAsia="宋体" w:cs="宋体"/>
          <w:color w:val="000000" w:themeColor="text1"/>
          <w:sz w:val="21"/>
          <w:szCs w:val="21"/>
          <w:highlight w:val="none"/>
          <w14:textFill>
            <w14:solidFill>
              <w14:schemeClr w14:val="tx1"/>
            </w14:solidFill>
          </w14:textFill>
        </w:rPr>
        <w:t xml:space="preserve">。</w:t>
      </w:r>
      <w:bookmarkEnd w:id="336"/>
      <w:r/>
      <w:bookmarkEnd w:id="337"/>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w:t>
      </w:r>
      <w:bookmarkStart w:id="338" w:name="_Toc300934971"/>
      <w:r/>
      <w:bookmarkStart w:id="339" w:name="_Toc297216178"/>
      <w:r/>
      <w:bookmarkStart w:id="340" w:name="_Toc303539128"/>
      <w:r/>
      <w:bookmarkStart w:id="341" w:name="_Toc304295549"/>
      <w:r/>
      <w:bookmarkStart w:id="342" w:name="_Toc297123519"/>
      <w:r/>
      <w:bookmarkStart w:id="343" w:name="_Toc312678015"/>
      <w:r>
        <w:rPr>
          <w:rFonts w:hint="eastAsia" w:ascii="宋体" w:hAnsi="宋体" w:eastAsia="宋体" w:cs="宋体"/>
          <w:color w:val="000000" w:themeColor="text1"/>
          <w:sz w:val="21"/>
          <w:szCs w:val="21"/>
          <w:highlight w:val="none"/>
          <w14:textFill>
            <w14:solidFill>
              <w14:schemeClr w14:val="tx1"/>
            </w14:solidFill>
          </w14:textFill>
        </w:rPr>
        <w:t xml:space="preserve">.6 不</w:t>
      </w:r>
      <w:bookmarkEnd w:id="338"/>
      <w:r/>
      <w:bookmarkEnd w:id="339"/>
      <w:r/>
      <w:bookmarkEnd w:id="340"/>
      <w:r/>
      <w:bookmarkEnd w:id="341"/>
      <w:r/>
      <w:bookmarkEnd w:id="342"/>
      <w:r/>
      <w:bookmarkEnd w:id="343"/>
      <w:r>
        <w:rPr>
          <w:rFonts w:hint="eastAsia" w:ascii="宋体" w:hAnsi="宋体" w:eastAsia="宋体" w:cs="宋体"/>
          <w:color w:val="000000" w:themeColor="text1"/>
          <w:sz w:val="21"/>
          <w:szCs w:val="21"/>
          <w:highlight w:val="none"/>
          <w14:textFill>
            <w14:solidFill>
              <w14:schemeClr w14:val="tx1"/>
            </w14:solidFill>
          </w14:textFill>
        </w:rPr>
        <w:t xml:space="preserve">利物质条件</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344" w:name="_Toc312678016"/>
      <w:r/>
      <w:bookmarkStart w:id="345" w:name="_Toc297216179"/>
      <w:r/>
      <w:bookmarkStart w:id="346" w:name="_Toc318581172"/>
      <w:r/>
      <w:bookmarkStart w:id="347" w:name="_Toc297123520"/>
      <w:r/>
      <w:bookmarkStart w:id="348" w:name="_Toc300934972"/>
      <w:r/>
      <w:bookmarkStart w:id="349" w:name="_Toc303539129"/>
      <w:r/>
      <w:bookmarkStart w:id="350" w:name="_Toc304295550"/>
      <w:r>
        <w:rPr>
          <w:rFonts w:hint="eastAsia" w:ascii="宋体" w:hAnsi="宋体" w:eastAsia="宋体" w:cs="宋体"/>
          <w:color w:val="000000" w:themeColor="text1"/>
          <w:sz w:val="21"/>
          <w:szCs w:val="21"/>
          <w:highlight w:val="none"/>
          <w14:textFill>
            <w14:solidFill>
              <w14:schemeClr w14:val="tx1"/>
            </w14:solidFill>
          </w14:textFill>
        </w:rPr>
        <w:t xml:space="preserve">不利物质条件的其他情形和有关约定：</w:t>
      </w:r>
      <w:r>
        <w:rPr>
          <w:rFonts w:hint="eastAsia" w:ascii="宋体" w:hAnsi="宋体" w:eastAsia="宋体" w:cs="宋体"/>
          <w:color w:val="000000" w:themeColor="text1"/>
          <w:sz w:val="21"/>
          <w:szCs w:val="21"/>
          <w:highlight w:val="none"/>
          <w:u w:val="single"/>
          <w14:textFill>
            <w14:solidFill>
              <w14:schemeClr w14:val="tx1"/>
            </w14:solidFill>
          </w14:textFill>
        </w:rPr>
        <w:t xml:space="preserve">  承包人对该工程现场条件等，在投标和合同签订前已进行了充分的了解，对工程各方面充分考虑了施工中各种不利因素，采用克服不利物质条件的合理措施继续施工，在合同工期内完成施工任务   </w:t>
      </w:r>
      <w:r>
        <w:rPr>
          <w:rFonts w:hint="eastAsia" w:ascii="宋体" w:hAnsi="宋体" w:eastAsia="宋体" w:cs="宋体"/>
          <w:color w:val="000000" w:themeColor="text1"/>
          <w:sz w:val="21"/>
          <w:szCs w:val="21"/>
          <w:highlight w:val="none"/>
          <w14:textFill>
            <w14:solidFill>
              <w14:schemeClr w14:val="tx1"/>
            </w14:solidFill>
          </w14:textFill>
        </w:rPr>
        <w:t xml:space="preserve">。</w:t>
      </w:r>
      <w:bookmarkEnd w:id="344"/>
      <w:r/>
      <w:bookmarkEnd w:id="345"/>
      <w:r/>
      <w:bookmarkEnd w:id="346"/>
      <w:r/>
      <w:bookmarkEnd w:id="347"/>
      <w:r/>
      <w:bookmarkEnd w:id="348"/>
      <w:r/>
      <w:bookmarkEnd w:id="349"/>
      <w:r/>
      <w:bookmarkEnd w:id="350"/>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w:t>
      </w:r>
      <w:bookmarkStart w:id="351" w:name="_Toc312678017"/>
      <w:r/>
      <w:bookmarkStart w:id="352" w:name="_Toc297123521"/>
      <w:r/>
      <w:bookmarkStart w:id="353" w:name="_Toc303539130"/>
      <w:r/>
      <w:bookmarkStart w:id="354" w:name="_Toc300934973"/>
      <w:r/>
      <w:bookmarkStart w:id="355" w:name="_Toc297216180"/>
      <w:r/>
      <w:bookmarkStart w:id="356" w:name="_Toc304295551"/>
      <w:r>
        <w:rPr>
          <w:rFonts w:hint="eastAsia" w:ascii="宋体" w:hAnsi="宋体" w:eastAsia="宋体" w:cs="宋体"/>
          <w:color w:val="000000" w:themeColor="text1"/>
          <w:sz w:val="21"/>
          <w:szCs w:val="21"/>
          <w:highlight w:val="none"/>
          <w14:textFill>
            <w14:solidFill>
              <w14:schemeClr w14:val="tx1"/>
            </w14:solidFill>
          </w14:textFill>
        </w:rPr>
        <w:t xml:space="preserve">.7异常恶劣的气候条件</w:t>
      </w:r>
      <w:bookmarkEnd w:id="351"/>
      <w:r/>
      <w:bookmarkEnd w:id="352"/>
      <w:r/>
      <w:bookmarkEnd w:id="353"/>
      <w:r/>
      <w:bookmarkEnd w:id="354"/>
      <w:r/>
      <w:bookmarkEnd w:id="355"/>
      <w:r/>
      <w:bookmarkEnd w:id="356"/>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发包人和承包人同意以下情形视为异常恶劣的气候条件：</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outlineLvl w:val="0"/>
      </w:pPr>
      <w:r/>
      <w:bookmarkStart w:id="357" w:name="_Toc27026"/>
      <w:r/>
      <w:bookmarkStart w:id="358" w:name="_Toc30001"/>
      <w:r/>
      <w:bookmarkStart w:id="359" w:name="_Toc19096"/>
      <w:r/>
      <w:bookmarkStart w:id="360" w:name="_Toc5720"/>
      <w:r/>
      <w:bookmarkStart w:id="361" w:name="_Toc20747"/>
      <w:r/>
      <w:bookmarkStart w:id="362" w:name="_Toc6246"/>
      <w:r>
        <w:rPr>
          <w:rFonts w:hint="eastAsia" w:ascii="宋体" w:hAnsi="宋体" w:eastAsia="宋体" w:cs="宋体"/>
          <w:color w:val="000000" w:themeColor="text1"/>
          <w:sz w:val="21"/>
          <w:szCs w:val="21"/>
          <w:highlight w:val="none"/>
          <w14:textFill>
            <w14:solidFill>
              <w14:schemeClr w14:val="tx1"/>
            </w14:solidFill>
          </w14:textFill>
        </w:rPr>
        <w:t xml:space="preserve">(1）日降雨量大于50mm的雨日超过1天；</w:t>
      </w:r>
      <w:bookmarkEnd w:id="357"/>
      <w:r/>
      <w:bookmarkEnd w:id="358"/>
      <w:r/>
      <w:bookmarkEnd w:id="359"/>
      <w:r/>
      <w:bookmarkEnd w:id="360"/>
      <w:r/>
      <w:bookmarkEnd w:id="361"/>
      <w:r/>
      <w:bookmarkEnd w:id="362"/>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outlineLvl w:val="0"/>
      </w:pPr>
      <w:r/>
      <w:bookmarkStart w:id="363" w:name="_Toc14518"/>
      <w:r/>
      <w:bookmarkStart w:id="364" w:name="_Toc14175"/>
      <w:r/>
      <w:bookmarkStart w:id="365" w:name="_Toc9542"/>
      <w:r/>
      <w:bookmarkStart w:id="366" w:name="_Toc6502"/>
      <w:r/>
      <w:bookmarkStart w:id="367" w:name="_Toc5666"/>
      <w:r/>
      <w:bookmarkStart w:id="368" w:name="_Toc13840"/>
      <w:r>
        <w:rPr>
          <w:rFonts w:hint="eastAsia" w:ascii="宋体" w:hAnsi="宋体" w:eastAsia="宋体" w:cs="宋体"/>
          <w:color w:val="000000" w:themeColor="text1"/>
          <w:sz w:val="21"/>
          <w:szCs w:val="21"/>
          <w:highlight w:val="none"/>
          <w14:textFill>
            <w14:solidFill>
              <w14:schemeClr w14:val="tx1"/>
            </w14:solidFill>
          </w14:textFill>
        </w:rPr>
        <w:t xml:space="preserve">(2）6级以上台风灾害；</w:t>
      </w:r>
      <w:bookmarkEnd w:id="363"/>
      <w:r/>
      <w:bookmarkEnd w:id="364"/>
      <w:r/>
      <w:bookmarkEnd w:id="365"/>
      <w:r/>
      <w:bookmarkEnd w:id="366"/>
      <w:r/>
      <w:bookmarkEnd w:id="367"/>
      <w:r/>
      <w:bookmarkEnd w:id="368"/>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outlineLvl w:val="0"/>
      </w:pPr>
      <w:r/>
      <w:bookmarkStart w:id="369" w:name="_Toc14343"/>
      <w:r/>
      <w:bookmarkStart w:id="370" w:name="_Toc4969"/>
      <w:r/>
      <w:bookmarkStart w:id="371" w:name="_Toc14938"/>
      <w:r/>
      <w:bookmarkStart w:id="372" w:name="_Toc22929"/>
      <w:r/>
      <w:bookmarkStart w:id="373" w:name="_Toc17585"/>
      <w:r/>
      <w:bookmarkStart w:id="374" w:name="_Toc24362"/>
      <w:r>
        <w:rPr>
          <w:rFonts w:hint="eastAsia" w:ascii="宋体" w:hAnsi="宋体" w:eastAsia="宋体" w:cs="宋体"/>
          <w:color w:val="000000" w:themeColor="text1"/>
          <w:sz w:val="21"/>
          <w:szCs w:val="21"/>
          <w:highlight w:val="none"/>
          <w14:textFill>
            <w14:solidFill>
              <w14:schemeClr w14:val="tx1"/>
            </w14:solidFill>
          </w14:textFill>
        </w:rPr>
        <w:t xml:space="preserve">(3）日气温超过38℃的高温大于3天；</w:t>
      </w:r>
      <w:bookmarkEnd w:id="369"/>
      <w:r/>
      <w:bookmarkEnd w:id="370"/>
      <w:r/>
      <w:bookmarkEnd w:id="371"/>
      <w:r/>
      <w:bookmarkEnd w:id="372"/>
      <w:r/>
      <w:bookmarkEnd w:id="373"/>
      <w:r/>
      <w:bookmarkEnd w:id="374"/>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outlineLvl w:val="0"/>
      </w:pPr>
      <w:r/>
      <w:bookmarkStart w:id="375" w:name="_Toc27233"/>
      <w:r/>
      <w:bookmarkStart w:id="376" w:name="_Toc25624"/>
      <w:r/>
      <w:bookmarkStart w:id="377" w:name="_Toc20305"/>
      <w:r/>
      <w:bookmarkStart w:id="378" w:name="_Toc28526"/>
      <w:r/>
      <w:bookmarkStart w:id="379" w:name="_Toc14162"/>
      <w:r/>
      <w:bookmarkStart w:id="380" w:name="_Toc13813"/>
      <w:r>
        <w:rPr>
          <w:rFonts w:hint="eastAsia" w:ascii="宋体" w:hAnsi="宋体" w:eastAsia="宋体" w:cs="宋体"/>
          <w:color w:val="000000" w:themeColor="text1"/>
          <w:sz w:val="21"/>
          <w:szCs w:val="21"/>
          <w:highlight w:val="none"/>
          <w14:textFill>
            <w14:solidFill>
              <w14:schemeClr w14:val="tx1"/>
            </w14:solidFill>
          </w14:textFill>
        </w:rPr>
        <w:t xml:space="preserve">(4）日气温低于-20℃ 的严寒大于3天；</w:t>
      </w:r>
      <w:bookmarkEnd w:id="375"/>
      <w:r/>
      <w:bookmarkEnd w:id="376"/>
      <w:r/>
      <w:bookmarkEnd w:id="377"/>
      <w:r/>
      <w:bookmarkEnd w:id="378"/>
      <w:r/>
      <w:bookmarkEnd w:id="379"/>
      <w:r/>
      <w:bookmarkEnd w:id="380"/>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outlineLvl w:val="0"/>
      </w:pPr>
      <w:r/>
      <w:bookmarkStart w:id="381" w:name="_Toc30344"/>
      <w:r/>
      <w:bookmarkStart w:id="382" w:name="_Toc563"/>
      <w:r/>
      <w:bookmarkStart w:id="383" w:name="_Toc12228"/>
      <w:r/>
      <w:bookmarkStart w:id="384" w:name="_Toc2810"/>
      <w:r/>
      <w:bookmarkStart w:id="385" w:name="_Toc31445"/>
      <w:r/>
      <w:bookmarkStart w:id="386" w:name="_Toc6858"/>
      <w:r>
        <w:rPr>
          <w:rFonts w:hint="eastAsia" w:ascii="宋体" w:hAnsi="宋体" w:eastAsia="宋体" w:cs="宋体"/>
          <w:color w:val="000000" w:themeColor="text1"/>
          <w:sz w:val="21"/>
          <w:szCs w:val="21"/>
          <w:highlight w:val="none"/>
          <w14:textFill>
            <w14:solidFill>
              <w14:schemeClr w14:val="tx1"/>
            </w14:solidFill>
          </w14:textFill>
        </w:rPr>
        <w:t xml:space="preserve">(5）造成工程损坏的冰雹和大雪灾害：日降雪量10mm及以上；</w:t>
      </w:r>
      <w:bookmarkEnd w:id="381"/>
      <w:r/>
      <w:bookmarkEnd w:id="382"/>
      <w:r/>
      <w:bookmarkEnd w:id="383"/>
      <w:r/>
      <w:bookmarkEnd w:id="384"/>
      <w:r/>
      <w:bookmarkEnd w:id="385"/>
      <w:r/>
      <w:bookmarkEnd w:id="386"/>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outlineLvl w:val="0"/>
      </w:pPr>
      <w:r/>
      <w:bookmarkStart w:id="387" w:name="_Toc22881"/>
      <w:r/>
      <w:bookmarkStart w:id="388" w:name="_Toc11074"/>
      <w:r/>
      <w:bookmarkStart w:id="389" w:name="_Toc3144"/>
      <w:r/>
      <w:bookmarkStart w:id="390" w:name="_Toc17572"/>
      <w:r/>
      <w:bookmarkStart w:id="391" w:name="_Toc14911"/>
      <w:r/>
      <w:bookmarkStart w:id="392" w:name="_Toc594"/>
      <w:r>
        <w:rPr>
          <w:rFonts w:hint="eastAsia" w:ascii="宋体" w:hAnsi="宋体" w:eastAsia="宋体" w:cs="宋体"/>
          <w:color w:val="000000" w:themeColor="text1"/>
          <w:sz w:val="21"/>
          <w:szCs w:val="21"/>
          <w:highlight w:val="none"/>
          <w14:textFill>
            <w14:solidFill>
              <w14:schemeClr w14:val="tx1"/>
            </w14:solidFill>
          </w14:textFill>
        </w:rPr>
        <w:t xml:space="preserve">7.9 提前竣工的奖励</w:t>
      </w:r>
      <w:bookmarkEnd w:id="387"/>
      <w:r/>
      <w:bookmarkEnd w:id="388"/>
      <w:r/>
      <w:bookmarkEnd w:id="389"/>
      <w:r/>
      <w:bookmarkEnd w:id="390"/>
      <w:r/>
      <w:bookmarkEnd w:id="391"/>
      <w:r/>
      <w:bookmarkEnd w:id="392"/>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7.9.2提前竣工的奖励：</w:t>
      </w:r>
      <w:r>
        <w:rPr>
          <w:rFonts w:hint="eastAsia" w:ascii="宋体" w:hAnsi="宋体" w:eastAsia="宋体" w:cs="宋体"/>
          <w:color w:val="000000" w:themeColor="text1"/>
          <w:sz w:val="21"/>
          <w:szCs w:val="21"/>
          <w:highlight w:val="none"/>
          <w:u w:val="single"/>
          <w14:textFill>
            <w14:solidFill>
              <w14:schemeClr w14:val="tx1"/>
            </w14:solidFill>
          </w14:textFill>
        </w:rPr>
        <w:t xml:space="preserve">   无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2"/>
        <w:jc w:val="both"/>
        <w:keepLines/>
        <w:keepNext/>
        <w:pageBreakBefore w:val="0"/>
        <w:spacing w:before="0" w:beforeAutospacing="0" w:after="0" w:afterAutospacing="0" w:line="360" w:lineRule="auto"/>
        <w:widowControl w:val="off"/>
        <w:rPr>
          <w:rFonts w:hint="eastAsia" w:ascii="宋体" w:hAnsi="宋体" w:eastAsia="宋体" w:cs="宋体"/>
          <w:b/>
          <w:bCs w:val="0"/>
          <w:color w:val="000000" w:themeColor="text1"/>
          <w:sz w:val="21"/>
          <w:szCs w:val="21"/>
          <w:highlight w:val="none"/>
          <w:lang w:val="en-US" w:eastAsia="zh-CN" w:bidi="ar-SA"/>
          <w14:textFill>
            <w14:solidFill>
              <w14:schemeClr w14:val="tx1"/>
            </w14:solidFill>
          </w14:textFill>
        </w:rPr>
        <w:outlineLvl w:val="3"/>
      </w:pPr>
      <w:r/>
      <w:bookmarkStart w:id="393" w:name="_Toc351203640"/>
      <w:r>
        <w:rPr>
          <w:rFonts w:hint="eastAsia" w:ascii="宋体" w:hAnsi="宋体" w:eastAsia="宋体" w:cs="宋体"/>
          <w:b/>
          <w:bCs w:val="0"/>
          <w:color w:val="000000" w:themeColor="text1"/>
          <w:sz w:val="21"/>
          <w:szCs w:val="21"/>
          <w:highlight w:val="none"/>
          <w:lang w:val="en-US" w:eastAsia="zh-CN" w:bidi="ar-SA"/>
          <w14:textFill>
            <w14:solidFill>
              <w14:schemeClr w14:val="tx1"/>
            </w14:solidFill>
          </w14:textFill>
        </w:rPr>
        <w:t xml:space="preserve">8. 材料与设备</w:t>
      </w:r>
      <w:bookmarkEnd w:id="280"/>
      <w:r/>
      <w:bookmarkEnd w:id="281"/>
      <w:r/>
      <w:bookmarkEnd w:id="282"/>
      <w:r/>
      <w:bookmarkEnd w:id="283"/>
      <w:r/>
      <w:bookmarkEnd w:id="284"/>
      <w:r/>
      <w:bookmarkEnd w:id="285"/>
      <w:r/>
      <w:bookmarkEnd w:id="286"/>
      <w:r/>
      <w:bookmarkEnd w:id="287"/>
      <w:r/>
      <w:bookmarkEnd w:id="288"/>
      <w:r/>
      <w:bookmarkEnd w:id="289"/>
      <w:r/>
      <w:bookmarkEnd w:id="393"/>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w:t>
      </w:r>
      <w:bookmarkStart w:id="394" w:name="_Toc280868654"/>
      <w:r/>
      <w:bookmarkStart w:id="395" w:name="_Toc292559877"/>
      <w:r/>
      <w:bookmarkStart w:id="396" w:name="_Toc297048353"/>
      <w:r/>
      <w:bookmarkStart w:id="397" w:name="_Toc296891207"/>
      <w:r/>
      <w:bookmarkStart w:id="398" w:name="_Toc297123527"/>
      <w:r/>
      <w:bookmarkStart w:id="399" w:name="_Toc296890995"/>
      <w:r/>
      <w:bookmarkStart w:id="400" w:name="_Toc296944506"/>
      <w:r/>
      <w:bookmarkStart w:id="401" w:name="_Toc292559372"/>
      <w:r/>
      <w:bookmarkStart w:id="402" w:name="_Toc296346668"/>
      <w:r/>
      <w:bookmarkStart w:id="403" w:name="_Toc297216186"/>
      <w:r/>
      <w:bookmarkStart w:id="404" w:name="_Toc303539136"/>
      <w:r/>
      <w:bookmarkStart w:id="405" w:name="_Toc296503167"/>
      <w:r/>
      <w:bookmarkStart w:id="406" w:name="_Toc300934979"/>
      <w:r/>
      <w:bookmarkStart w:id="407" w:name="_Toc296347166"/>
      <w:r/>
      <w:bookmarkStart w:id="408" w:name="_Toc312677493"/>
      <w:r/>
      <w:bookmarkStart w:id="409" w:name="_Toc304295556"/>
      <w:r/>
      <w:bookmarkStart w:id="410" w:name="_Toc312678019"/>
      <w:r/>
      <w:bookmarkStart w:id="411" w:name="_Toc297120467"/>
      <w:r/>
      <w:bookmarkStart w:id="412" w:name="_Toc280868655"/>
      <w:r/>
      <w:bookmarkStart w:id="413" w:name="_Toc267251424"/>
      <w:r/>
      <w:bookmarkStart w:id="414" w:name="_Toc280868656"/>
      <w:r>
        <w:rPr>
          <w:rFonts w:hint="eastAsia" w:ascii="宋体" w:hAnsi="宋体" w:eastAsia="宋体" w:cs="宋体"/>
          <w:color w:val="000000" w:themeColor="text1"/>
          <w:sz w:val="21"/>
          <w:szCs w:val="21"/>
          <w:highlight w:val="none"/>
          <w14:textFill>
            <w14:solidFill>
              <w14:schemeClr w14:val="tx1"/>
            </w14:solidFill>
          </w14:textFill>
        </w:rPr>
        <w:t xml:space="preserve">.4材料与工程设备的保管与使用</w:t>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w:t>
      </w:r>
      <w:bookmarkStart w:id="415" w:name="_Toc292559878"/>
      <w:r/>
      <w:bookmarkStart w:id="416" w:name="_Toc292559373"/>
      <w:r/>
      <w:bookmarkStart w:id="417" w:name="_Toc296944507"/>
      <w:r/>
      <w:bookmarkStart w:id="418" w:name="_Toc297123528"/>
      <w:r/>
      <w:bookmarkStart w:id="419" w:name="_Toc303539137"/>
      <w:r/>
      <w:bookmarkStart w:id="420" w:name="_Toc296347167"/>
      <w:r/>
      <w:bookmarkStart w:id="421" w:name="_Toc297120468"/>
      <w:r/>
      <w:bookmarkStart w:id="422" w:name="_Toc297216187"/>
      <w:r/>
      <w:bookmarkStart w:id="423" w:name="_Toc296890996"/>
      <w:r/>
      <w:bookmarkStart w:id="424" w:name="_Toc296346669"/>
      <w:r/>
      <w:bookmarkStart w:id="425" w:name="_Toc312678020"/>
      <w:r/>
      <w:bookmarkStart w:id="426" w:name="_Toc296503168"/>
      <w:r/>
      <w:bookmarkStart w:id="427" w:name="_Toc300934980"/>
      <w:r/>
      <w:bookmarkStart w:id="428" w:name="_Toc312677494"/>
      <w:r/>
      <w:bookmarkStart w:id="429" w:name="_Toc318581173"/>
      <w:r/>
      <w:bookmarkStart w:id="430" w:name="_Toc296891208"/>
      <w:r/>
      <w:bookmarkStart w:id="431" w:name="_Toc297048354"/>
      <w:r/>
      <w:bookmarkStart w:id="432" w:name="_Toc304295557"/>
      <w:r>
        <w:rPr>
          <w:rFonts w:hint="eastAsia" w:ascii="宋体" w:hAnsi="宋体" w:eastAsia="宋体" w:cs="宋体"/>
          <w:color w:val="000000" w:themeColor="text1"/>
          <w:sz w:val="21"/>
          <w:szCs w:val="21"/>
          <w:highlight w:val="none"/>
          <w14:textFill>
            <w14:solidFill>
              <w14:schemeClr w14:val="tx1"/>
            </w14:solidFill>
          </w14:textFill>
        </w:rPr>
        <w:t xml:space="preserve">.4.1发包人供应的材料设备的保管费用的承担：</w:t>
      </w:r>
      <w:r>
        <w:rPr>
          <w:rFonts w:hint="eastAsia" w:ascii="宋体" w:hAnsi="宋体" w:eastAsia="宋体" w:cs="宋体"/>
          <w:color w:val="000000" w:themeColor="text1"/>
          <w:sz w:val="21"/>
          <w:szCs w:val="21"/>
          <w:highlight w:val="none"/>
          <w:u w:val="single"/>
          <w14:textFill>
            <w14:solidFill>
              <w14:schemeClr w14:val="tx1"/>
            </w14:solidFill>
          </w14:textFill>
        </w:rPr>
        <w:t xml:space="preserve"> 甲供材料（如有）的堆放和保管由承包人负责，材料运到现场后的保管及安装过程中的损耗由承包人负责，相关费用已包含在签约合同价中  </w:t>
      </w:r>
      <w:r>
        <w:rPr>
          <w:rFonts w:hint="eastAsia" w:ascii="宋体" w:hAnsi="宋体" w:eastAsia="宋体" w:cs="宋体"/>
          <w:color w:val="000000" w:themeColor="text1"/>
          <w:sz w:val="21"/>
          <w:szCs w:val="21"/>
          <w:highlight w:val="none"/>
          <w14:textFill>
            <w14:solidFill>
              <w14:schemeClr w14:val="tx1"/>
            </w14:solidFill>
          </w14:textFill>
        </w:rPr>
        <w:t xml:space="preserve">。</w:t>
      </w:r>
      <w:bookmarkEnd w:id="415"/>
      <w:r/>
      <w:bookmarkEnd w:id="416"/>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outlineLvl w:val="0"/>
      </w:pPr>
      <w:r/>
      <w:bookmarkStart w:id="433" w:name="_Toc28149"/>
      <w:r/>
      <w:bookmarkStart w:id="434" w:name="_Toc15766"/>
      <w:r/>
      <w:bookmarkStart w:id="435" w:name="_Toc1033"/>
      <w:r/>
      <w:bookmarkStart w:id="436" w:name="_Toc8863"/>
      <w:r/>
      <w:bookmarkStart w:id="437" w:name="_Toc20220"/>
      <w:r/>
      <w:bookmarkStart w:id="438" w:name="_Toc241"/>
      <w:r>
        <w:rPr>
          <w:rFonts w:hint="eastAsia" w:ascii="宋体" w:hAnsi="宋体" w:eastAsia="宋体" w:cs="宋体"/>
          <w:color w:val="000000" w:themeColor="text1"/>
          <w:sz w:val="21"/>
          <w:szCs w:val="21"/>
          <w:highlight w:val="none"/>
          <w14:textFill>
            <w14:solidFill>
              <w14:schemeClr w14:val="tx1"/>
            </w14:solidFill>
          </w14:textFill>
        </w:rPr>
        <w:t xml:space="preserve">8.6 样品</w:t>
      </w:r>
      <w:bookmarkEnd w:id="433"/>
      <w:r/>
      <w:bookmarkEnd w:id="434"/>
      <w:r/>
      <w:bookmarkEnd w:id="435"/>
      <w:r/>
      <w:bookmarkEnd w:id="436"/>
      <w:r/>
      <w:bookmarkEnd w:id="437"/>
      <w:r/>
      <w:bookmarkEnd w:id="438"/>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8.6.1</w:t>
      </w:r>
      <w:r>
        <w:rPr>
          <w:rFonts w:hint="eastAsia" w:ascii="宋体" w:hAnsi="宋体" w:eastAsia="宋体" w:cs="宋体"/>
          <w:color w:val="000000" w:themeColor="text1"/>
          <w:sz w:val="21"/>
          <w:szCs w:val="21"/>
          <w:highlight w:val="none"/>
          <w14:textFill>
            <w14:solidFill>
              <w14:schemeClr w14:val="tx1"/>
            </w14:solidFill>
          </w14:textFill>
        </w:rPr>
        <w:tab/>
      </w:r>
      <w:r>
        <w:rPr>
          <w:rFonts w:hint="eastAsia" w:ascii="宋体" w:hAnsi="宋体" w:eastAsia="宋体" w:cs="宋体"/>
          <w:color w:val="000000" w:themeColor="text1"/>
          <w:sz w:val="21"/>
          <w:szCs w:val="21"/>
          <w:highlight w:val="none"/>
          <w14:textFill>
            <w14:solidFill>
              <w14:schemeClr w14:val="tx1"/>
            </w14:solidFill>
          </w14:textFill>
        </w:rPr>
        <w:t xml:space="preserve">样品的报送与封存</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需要承包人报送样品的材料或工程设备，样品的种类、名称、规格、数量要求：</w:t>
      </w:r>
      <w:r>
        <w:rPr>
          <w:rFonts w:hint="eastAsia" w:ascii="宋体" w:hAnsi="宋体" w:eastAsia="宋体" w:cs="宋体"/>
          <w:color w:val="000000" w:themeColor="text1"/>
          <w:sz w:val="21"/>
          <w:szCs w:val="21"/>
          <w:highlight w:val="none"/>
          <w:u w:val="single"/>
          <w14:textFill>
            <w14:solidFill>
              <w14:schemeClr w14:val="tx1"/>
            </w14:solidFill>
          </w14:textFill>
        </w:rPr>
        <w:t xml:space="preserve">按发包人需求确定，费用包含在签约合同价中</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outlineLvl w:val="0"/>
      </w:pPr>
      <w:r/>
      <w:bookmarkStart w:id="439" w:name="_Toc26801"/>
      <w:r/>
      <w:bookmarkStart w:id="440" w:name="_Toc27172"/>
      <w:r/>
      <w:bookmarkStart w:id="441" w:name="_Toc1115"/>
      <w:r/>
      <w:bookmarkStart w:id="442" w:name="_Toc6912"/>
      <w:r/>
      <w:bookmarkStart w:id="443" w:name="_Toc27112"/>
      <w:r/>
      <w:bookmarkStart w:id="444" w:name="_Toc14288"/>
      <w:r>
        <w:rPr>
          <w:rFonts w:hint="eastAsia" w:ascii="宋体" w:hAnsi="宋体" w:eastAsia="宋体" w:cs="宋体"/>
          <w:color w:val="000000" w:themeColor="text1"/>
          <w:sz w:val="21"/>
          <w:szCs w:val="21"/>
          <w:highlight w:val="none"/>
          <w14:textFill>
            <w14:solidFill>
              <w14:schemeClr w14:val="tx1"/>
            </w14:solidFill>
          </w14:textFill>
        </w:rPr>
        <w:t xml:space="preserve">8.8 施工设备和临时设施</w:t>
      </w:r>
      <w:bookmarkEnd w:id="439"/>
      <w:r/>
      <w:bookmarkEnd w:id="440"/>
      <w:r/>
      <w:bookmarkEnd w:id="441"/>
      <w:r/>
      <w:bookmarkEnd w:id="442"/>
      <w:r/>
      <w:bookmarkEnd w:id="443"/>
      <w:r/>
      <w:bookmarkEnd w:id="444"/>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8.8.1 承包人提供的施工设备和临时设施</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关于修建临时设施费用承担的约定：</w:t>
      </w:r>
      <w:r>
        <w:rPr>
          <w:rFonts w:hint="eastAsia" w:ascii="宋体" w:hAnsi="宋体" w:eastAsia="宋体" w:cs="宋体"/>
          <w:color w:val="000000" w:themeColor="text1"/>
          <w:sz w:val="21"/>
          <w:szCs w:val="21"/>
          <w:highlight w:val="none"/>
          <w:u w:val="single"/>
          <w14:textFill>
            <w14:solidFill>
              <w14:schemeClr w14:val="tx1"/>
            </w14:solidFill>
          </w14:textFill>
        </w:rPr>
        <w:t xml:space="preserve">由承包人承担，承包人负责施工临时设施、环保及环卫的相关手续，由承包人办理报批手续，并承担与之相关费用。</w:t>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Start w:id="445" w:name="_Toc351203641"/>
      <w:r/>
      <w:r/>
    </w:p>
    <w:p>
      <w:pPr>
        <w:ind w:firstLine="422"/>
        <w:jc w:val="left"/>
        <w:pageBreakBefore w:val="0"/>
        <w:spacing w:beforeAutospacing="0" w:afterAutospacing="0"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9</w:t>
      </w:r>
      <w:bookmarkEnd w:id="412"/>
      <w:r/>
      <w:bookmarkEnd w:id="413"/>
      <w:r/>
      <w:bookmarkEnd w:id="414"/>
      <w:r/>
      <w:bookmarkStart w:id="446" w:name="_Toc303539139"/>
      <w:r/>
      <w:bookmarkStart w:id="447" w:name="_Toc312678021"/>
      <w:r/>
      <w:bookmarkStart w:id="448" w:name="_Toc312677495"/>
      <w:r/>
      <w:bookmarkStart w:id="449" w:name="_Toc297216192"/>
      <w:r/>
      <w:bookmarkStart w:id="450" w:name="_Toc304295559"/>
      <w:r/>
      <w:bookmarkStart w:id="451" w:name="_Toc300934982"/>
      <w:r/>
      <w:bookmarkStart w:id="452" w:name="_Toc297123533"/>
      <w:r/>
      <w:bookmarkStart w:id="453" w:name="_Toc296346674"/>
      <w:r/>
      <w:bookmarkStart w:id="454" w:name="_Toc297048359"/>
      <w:r/>
      <w:bookmarkStart w:id="455" w:name="_Toc296944512"/>
      <w:r/>
      <w:bookmarkStart w:id="456" w:name="_Toc296891213"/>
      <w:r/>
      <w:bookmarkStart w:id="457" w:name="_Toc292559883"/>
      <w:r/>
      <w:bookmarkStart w:id="458" w:name="_Toc297120473"/>
      <w:r/>
      <w:bookmarkStart w:id="459" w:name="_Toc296891001"/>
      <w:r/>
      <w:bookmarkStart w:id="460" w:name="_Toc267251427"/>
      <w:r/>
      <w:bookmarkStart w:id="461" w:name="_Toc296503173"/>
      <w:r/>
      <w:bookmarkStart w:id="462" w:name="_Toc267251428"/>
      <w:r/>
      <w:bookmarkStart w:id="463" w:name="_Toc296347172"/>
      <w:r/>
      <w:bookmarkStart w:id="464" w:name="_Toc292559378"/>
      <w:r>
        <w:rPr>
          <w:rFonts w:hint="eastAsia" w:ascii="宋体" w:hAnsi="宋体" w:eastAsia="宋体" w:cs="宋体"/>
          <w:b/>
          <w:color w:val="000000" w:themeColor="text1"/>
          <w:sz w:val="21"/>
          <w:szCs w:val="21"/>
          <w:highlight w:val="none"/>
          <w14:textFill>
            <w14:solidFill>
              <w14:schemeClr w14:val="tx1"/>
            </w14:solidFill>
          </w14:textFill>
        </w:rPr>
        <w:t xml:space="preserve">. 试验与检验</w:t>
      </w:r>
      <w:bookmarkEnd w:id="445"/>
      <w:r/>
      <w:bookmarkEnd w:id="446"/>
      <w:r/>
      <w:bookmarkEnd w:id="447"/>
      <w:r/>
      <w:bookmarkEnd w:id="448"/>
      <w:r/>
      <w:bookmarkEnd w:id="449"/>
      <w:r/>
      <w:bookmarkEnd w:id="450"/>
      <w:r/>
      <w:bookmarkEnd w:id="451"/>
      <w:r/>
      <w:bookmarkEnd w:id="452"/>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9</w:t>
      </w:r>
      <w:bookmarkStart w:id="465" w:name="_Toc303539140"/>
      <w:r/>
      <w:bookmarkStart w:id="466" w:name="_Toc297123534"/>
      <w:r/>
      <w:bookmarkStart w:id="467" w:name="_Toc300934983"/>
      <w:r/>
      <w:bookmarkStart w:id="468" w:name="_Toc304295560"/>
      <w:r/>
      <w:bookmarkStart w:id="469" w:name="_Toc312677496"/>
      <w:r/>
      <w:bookmarkStart w:id="470" w:name="_Toc312678022"/>
      <w:r/>
      <w:bookmarkStart w:id="471" w:name="_Toc297216193"/>
      <w:r>
        <w:rPr>
          <w:rFonts w:hint="eastAsia" w:ascii="宋体" w:hAnsi="宋体" w:eastAsia="宋体" w:cs="宋体"/>
          <w:color w:val="000000" w:themeColor="text1"/>
          <w:sz w:val="21"/>
          <w:szCs w:val="21"/>
          <w:highlight w:val="none"/>
          <w14:textFill>
            <w14:solidFill>
              <w14:schemeClr w14:val="tx1"/>
            </w14:solidFill>
          </w14:textFill>
        </w:rPr>
        <w:t xml:space="preserve">.1试验设备与试验人员</w:t>
      </w:r>
      <w:bookmarkEnd w:id="465"/>
      <w:r/>
      <w:bookmarkEnd w:id="466"/>
      <w:r/>
      <w:bookmarkEnd w:id="467"/>
      <w:r/>
      <w:bookmarkEnd w:id="468"/>
      <w:r/>
      <w:bookmarkEnd w:id="469"/>
      <w:r/>
      <w:bookmarkEnd w:id="470"/>
      <w:r/>
      <w:bookmarkEnd w:id="471"/>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9</w:t>
      </w:r>
      <w:bookmarkStart w:id="472" w:name="_Toc312678023"/>
      <w:r/>
      <w:bookmarkStart w:id="473" w:name="_Toc304295561"/>
      <w:r/>
      <w:bookmarkStart w:id="474" w:name="_Toc312677497"/>
      <w:r/>
      <w:bookmarkStart w:id="475" w:name="_Toc300934984"/>
      <w:r/>
      <w:bookmarkStart w:id="476" w:name="_Toc303539141"/>
      <w:r/>
      <w:bookmarkStart w:id="477" w:name="_Toc297216194"/>
      <w:r/>
      <w:bookmarkStart w:id="478" w:name="_Toc297123535"/>
      <w:r/>
      <w:bookmarkStart w:id="479" w:name="_Toc318581174"/>
      <w:r>
        <w:rPr>
          <w:rFonts w:hint="eastAsia" w:ascii="宋体" w:hAnsi="宋体" w:eastAsia="宋体" w:cs="宋体"/>
          <w:color w:val="000000" w:themeColor="text1"/>
          <w:sz w:val="21"/>
          <w:szCs w:val="21"/>
          <w:highlight w:val="none"/>
          <w14:textFill>
            <w14:solidFill>
              <w14:schemeClr w14:val="tx1"/>
            </w14:solidFill>
          </w14:textFill>
        </w:rPr>
        <w:t xml:space="preserve">.1.2 试验设备</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施工现场需要配置的试验场所：</w:t>
      </w:r>
      <w:bookmarkEnd w:id="472"/>
      <w:r/>
      <w:bookmarkEnd w:id="473"/>
      <w:r/>
      <w:bookmarkEnd w:id="474"/>
      <w:r/>
      <w:bookmarkEnd w:id="475"/>
      <w:r/>
      <w:bookmarkEnd w:id="476"/>
      <w:r/>
      <w:bookmarkEnd w:id="477"/>
      <w:r/>
      <w:bookmarkEnd w:id="478"/>
      <w:r/>
      <w:bookmarkStart w:id="480" w:name="_Toc304295562"/>
      <w:r/>
      <w:bookmarkStart w:id="481" w:name="_Toc300934985"/>
      <w:r/>
      <w:bookmarkStart w:id="482" w:name="_Toc297216195"/>
      <w:r/>
      <w:bookmarkStart w:id="483" w:name="_Toc303539142"/>
      <w:r/>
      <w:bookmarkStart w:id="484" w:name="_Toc312677498"/>
      <w:r/>
      <w:bookmarkStart w:id="485" w:name="_Toc297123536"/>
      <w:r/>
      <w:bookmarkStart w:id="486" w:name="_Toc312678024"/>
      <w:r>
        <w:rPr>
          <w:rFonts w:hint="eastAsia" w:ascii="宋体" w:hAnsi="宋体" w:eastAsia="宋体" w:cs="宋体"/>
          <w:color w:val="000000" w:themeColor="text1"/>
          <w:sz w:val="21"/>
          <w:szCs w:val="21"/>
          <w:highlight w:val="none"/>
          <w:u w:val="single"/>
          <w14:textFill>
            <w14:solidFill>
              <w14:schemeClr w14:val="tx1"/>
            </w14:solidFill>
          </w14:textFill>
        </w:rPr>
        <w:t xml:space="preserve">  按照相关规定，由承包人提供。</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施工现场需要配备的试验设备：</w:t>
      </w:r>
      <w:r>
        <w:rPr>
          <w:rFonts w:hint="eastAsia" w:ascii="宋体" w:hAnsi="宋体" w:eastAsia="宋体" w:cs="宋体"/>
          <w:color w:val="000000" w:themeColor="text1"/>
          <w:sz w:val="21"/>
          <w:szCs w:val="21"/>
          <w:highlight w:val="none"/>
          <w:u w:val="single"/>
          <w14:textFill>
            <w14:solidFill>
              <w14:schemeClr w14:val="tx1"/>
            </w14:solidFill>
          </w14:textFill>
        </w:rPr>
        <w:t xml:space="preserve">   由承包人提供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施工现场需要具备的其他试验条件：</w:t>
      </w:r>
      <w:r>
        <w:rPr>
          <w:rFonts w:hint="eastAsia" w:ascii="宋体" w:hAnsi="宋体" w:eastAsia="宋体" w:cs="宋体"/>
          <w:color w:val="000000" w:themeColor="text1"/>
          <w:sz w:val="21"/>
          <w:szCs w:val="21"/>
          <w:highlight w:val="none"/>
          <w:u w:val="single"/>
          <w14:textFill>
            <w14:solidFill>
              <w14:schemeClr w14:val="tx1"/>
            </w14:solidFill>
          </w14:textFill>
        </w:rPr>
        <w:t xml:space="preserve">由承包人提供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outlineLvl w:val="0"/>
      </w:pPr>
      <w:r/>
      <w:bookmarkStart w:id="487" w:name="_Toc21722"/>
      <w:r/>
      <w:bookmarkStart w:id="488" w:name="_Toc7150"/>
      <w:r/>
      <w:bookmarkStart w:id="489" w:name="_Toc2075"/>
      <w:r/>
      <w:bookmarkStart w:id="490" w:name="_Toc20177"/>
      <w:r/>
      <w:bookmarkStart w:id="491" w:name="_Toc28056"/>
      <w:r/>
      <w:bookmarkStart w:id="492" w:name="_Toc31381"/>
      <w:r>
        <w:rPr>
          <w:rFonts w:hint="eastAsia" w:ascii="宋体" w:hAnsi="宋体" w:eastAsia="宋体" w:cs="宋体"/>
          <w:color w:val="000000" w:themeColor="text1"/>
          <w:sz w:val="21"/>
          <w:szCs w:val="21"/>
          <w:highlight w:val="none"/>
          <w14:textFill>
            <w14:solidFill>
              <w14:schemeClr w14:val="tx1"/>
            </w14:solidFill>
          </w14:textFill>
        </w:rPr>
        <w:t xml:space="preserve">9.4 现场工艺试验</w:t>
      </w:r>
      <w:bookmarkEnd w:id="487"/>
      <w:r/>
      <w:bookmarkEnd w:id="488"/>
      <w:r/>
      <w:bookmarkEnd w:id="489"/>
      <w:r/>
      <w:bookmarkEnd w:id="490"/>
      <w:r/>
      <w:bookmarkEnd w:id="491"/>
      <w:r/>
      <w:bookmarkEnd w:id="492"/>
      <w:r>
        <w:rPr>
          <w:rFonts w:hint="eastAsia" w:ascii="宋体" w:hAnsi="宋体" w:eastAsia="宋体" w:cs="宋体"/>
          <w:color w:val="000000" w:themeColor="text1"/>
          <w:sz w:val="21"/>
          <w:szCs w:val="21"/>
          <w:highlight w:val="none"/>
          <w14:textFill>
            <w14:solidFill>
              <w14:schemeClr w14:val="tx1"/>
            </w14:solidFill>
          </w14:textFill>
        </w:rPr>
        <w:t xml:space="preserve"> </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现场工艺试验的有关约定：</w:t>
      </w:r>
      <w:r>
        <w:rPr>
          <w:rFonts w:hint="eastAsia" w:ascii="宋体" w:hAnsi="宋体" w:eastAsia="宋体" w:cs="宋体"/>
          <w:color w:val="000000" w:themeColor="text1"/>
          <w:sz w:val="21"/>
          <w:szCs w:val="21"/>
          <w:highlight w:val="none"/>
          <w:u w:val="single"/>
          <w14:textFill>
            <w14:solidFill>
              <w14:schemeClr w14:val="tx1"/>
            </w14:solidFill>
          </w14:textFill>
        </w:rPr>
        <w:t xml:space="preserve">     /      </w:t>
      </w:r>
      <w:r>
        <w:rPr>
          <w:rFonts w:hint="eastAsia" w:ascii="宋体" w:hAnsi="宋体" w:eastAsia="宋体" w:cs="宋体"/>
          <w:color w:val="000000" w:themeColor="text1"/>
          <w:sz w:val="21"/>
          <w:szCs w:val="21"/>
          <w:highlight w:val="none"/>
          <w14:textFill>
            <w14:solidFill>
              <w14:schemeClr w14:val="tx1"/>
            </w14:solidFill>
          </w14:textFill>
        </w:rPr>
        <w:t xml:space="preserve">。</w:t>
      </w:r>
      <w:bookmarkEnd w:id="479"/>
      <w:r/>
      <w:bookmarkEnd w:id="480"/>
      <w:r/>
      <w:bookmarkEnd w:id="481"/>
      <w:r/>
      <w:bookmarkEnd w:id="482"/>
      <w:r/>
      <w:bookmarkEnd w:id="483"/>
      <w:r/>
      <w:bookmarkEnd w:id="484"/>
      <w:r/>
      <w:bookmarkEnd w:id="485"/>
      <w:r/>
      <w:bookmarkEnd w:id="486"/>
      <w:r/>
      <w:r/>
    </w:p>
    <w:p>
      <w:pPr>
        <w:ind w:firstLine="422"/>
        <w:jc w:val="both"/>
        <w:keepLines/>
        <w:keepNext/>
        <w:pageBreakBefore w:val="0"/>
        <w:spacing w:before="0" w:beforeAutospacing="0" w:after="0" w:afterAutospacing="0" w:line="360" w:lineRule="auto"/>
        <w:widowControl w:val="off"/>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outlineLvl w:val="3"/>
      </w:pPr>
      <w:r/>
      <w:bookmarkStart w:id="493" w:name="_Toc351203642"/>
      <w:r>
        <w:rPr>
          <w:rFonts w:hint="eastAsia" w:ascii="宋体" w:hAnsi="宋体" w:eastAsia="宋体" w:cs="宋体"/>
          <w:b/>
          <w:bCs w:val="0"/>
          <w:color w:val="000000" w:themeColor="text1"/>
          <w:sz w:val="21"/>
          <w:szCs w:val="21"/>
          <w:highlight w:val="none"/>
          <w:lang w:val="en-US" w:eastAsia="zh-CN" w:bidi="ar-SA"/>
          <w14:textFill>
            <w14:solidFill>
              <w14:schemeClr w14:val="tx1"/>
            </w14:solidFill>
          </w14:textFill>
        </w:rPr>
        <w:t xml:space="preserve">1</w:t>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Start w:id="494" w:name="_Toc296503193"/>
      <w:r/>
      <w:bookmarkStart w:id="495" w:name="_Toc296346694"/>
      <w:r/>
      <w:bookmarkStart w:id="496" w:name="_Toc292559903"/>
      <w:r/>
      <w:bookmarkStart w:id="497" w:name="_Toc297048379"/>
      <w:r/>
      <w:bookmarkStart w:id="498" w:name="_Toc303539146"/>
      <w:r/>
      <w:bookmarkStart w:id="499" w:name="_Toc300934989"/>
      <w:r/>
      <w:bookmarkStart w:id="500" w:name="_Toc297123540"/>
      <w:r/>
      <w:bookmarkStart w:id="501" w:name="_Toc304295566"/>
      <w:r/>
      <w:bookmarkStart w:id="502" w:name="_Toc296944532"/>
      <w:r/>
      <w:bookmarkStart w:id="503" w:name="_Toc297216199"/>
      <w:r/>
      <w:bookmarkStart w:id="504" w:name="_Toc297120493"/>
      <w:r/>
      <w:bookmarkStart w:id="505" w:name="_Toc296347192"/>
      <w:r/>
      <w:bookmarkStart w:id="506" w:name="_Toc312677499"/>
      <w:r/>
      <w:bookmarkStart w:id="507" w:name="_Toc312678025"/>
      <w:r/>
      <w:bookmarkStart w:id="508" w:name="_Toc296891233"/>
      <w:r/>
      <w:bookmarkStart w:id="509" w:name="_Toc292559398"/>
      <w:r/>
      <w:bookmarkStart w:id="510" w:name="_Toc296891021"/>
      <w:r/>
      <w:bookmarkStart w:id="511" w:name="_Toc267251435"/>
      <w:r/>
      <w:bookmarkStart w:id="512" w:name="_Toc267251433"/>
      <w:r/>
      <w:bookmarkStart w:id="513" w:name="_Toc267251441"/>
      <w:r/>
      <w:bookmarkStart w:id="514" w:name="_Toc267251439"/>
      <w:r/>
      <w:bookmarkStart w:id="515" w:name="_Toc267251437"/>
      <w:r/>
      <w:bookmarkStart w:id="516" w:name="_Toc267251440"/>
      <w:r/>
      <w:bookmarkStart w:id="517" w:name="_Toc267251442"/>
      <w:r>
        <w:rPr>
          <w:rFonts w:hint="eastAsia" w:ascii="宋体" w:hAnsi="宋体" w:eastAsia="宋体" w:cs="宋体"/>
          <w:b/>
          <w:bCs w:val="0"/>
          <w:color w:val="000000" w:themeColor="text1"/>
          <w:sz w:val="21"/>
          <w:szCs w:val="21"/>
          <w:highlight w:val="none"/>
          <w:lang w:val="en-US" w:eastAsia="zh-CN" w:bidi="ar-SA"/>
          <w14:textFill>
            <w14:solidFill>
              <w14:schemeClr w14:val="tx1"/>
            </w14:solidFill>
          </w14:textFill>
        </w:rPr>
        <w:t xml:space="preserve">0. 变更</w:t>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r/>
    </w:p>
    <w:p>
      <w:pPr>
        <w:ind w:firstLine="420"/>
        <w:keepLines w:val="0"/>
        <w:keepNext w:val="0"/>
        <w:pageBreakBefore w:val="0"/>
        <w:spacing w:beforeAutospacing="0" w:afterAutospacing="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bookmarkStart w:id="518" w:name="_Toc297120494"/>
      <w:r/>
      <w:bookmarkStart w:id="519" w:name="_Toc296891022"/>
      <w:r/>
      <w:bookmarkStart w:id="520" w:name="_Toc300934990"/>
      <w:r/>
      <w:bookmarkStart w:id="521" w:name="_Toc296891234"/>
      <w:r/>
      <w:bookmarkStart w:id="522" w:name="_Toc297048380"/>
      <w:r/>
      <w:bookmarkStart w:id="523" w:name="_Toc297216200"/>
      <w:r/>
      <w:bookmarkStart w:id="524" w:name="_Toc297123541"/>
      <w:r/>
      <w:bookmarkStart w:id="525" w:name="_Toc292559399"/>
      <w:r/>
      <w:bookmarkStart w:id="526" w:name="_Toc296346695"/>
      <w:r/>
      <w:bookmarkStart w:id="527" w:name="_Toc312677500"/>
      <w:r/>
      <w:bookmarkStart w:id="528" w:name="_Toc296347193"/>
      <w:r/>
      <w:bookmarkStart w:id="529" w:name="_Toc312678026"/>
      <w:r/>
      <w:bookmarkStart w:id="530" w:name="_Toc303539147"/>
      <w:r/>
      <w:bookmarkStart w:id="531" w:name="_Toc292559904"/>
      <w:r/>
      <w:bookmarkStart w:id="532" w:name="_Toc296944533"/>
      <w:r/>
      <w:bookmarkStart w:id="533" w:name="_Toc304295567"/>
      <w:r/>
      <w:bookmarkStart w:id="534" w:name="_Toc296503194"/>
      <w:r>
        <w:rPr>
          <w:rFonts w:hint="eastAsia" w:ascii="宋体" w:hAnsi="宋体" w:eastAsia="宋体" w:cs="宋体"/>
          <w:color w:val="000000" w:themeColor="text1"/>
          <w:sz w:val="21"/>
          <w:szCs w:val="21"/>
          <w:highlight w:val="none"/>
          <w14:textFill>
            <w14:solidFill>
              <w14:schemeClr w14:val="tx1"/>
            </w14:solidFill>
          </w14:textFill>
        </w:rPr>
        <w:t xml:space="preserve">0.1变更的范围</w:t>
      </w:r>
      <w:r/>
    </w:p>
    <w:p>
      <w:pPr>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关于变更的范围的约定：</w:t>
      </w:r>
      <w:r/>
    </w:p>
    <w:p>
      <w:pPr>
        <w:ind w:firstLine="420"/>
        <w:jc w:val="left"/>
        <w:keepLines w:val="0"/>
        <w:keepNext w:val="0"/>
        <w:pageBreakBefore w:val="0"/>
        <w:spacing w:beforeAutospacing="0" w:afterAutospacing="0" w:line="360" w:lineRule="auto"/>
        <w:widowControl w:val="off"/>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pP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（1）增加或减少合同中任何工作，或追加额外的工作；</w:t>
      </w:r>
      <w:r/>
    </w:p>
    <w:p>
      <w:pPr>
        <w:ind w:firstLine="420"/>
        <w:jc w:val="left"/>
        <w:keepLines w:val="0"/>
        <w:keepNext w:val="0"/>
        <w:pageBreakBefore w:val="0"/>
        <w:spacing w:beforeAutospacing="0" w:afterAutospacing="0" w:line="360" w:lineRule="auto"/>
        <w:widowControl w:val="off"/>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pP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（2）取消合同中任何工作，但转由他人实施的工作除外；</w:t>
      </w:r>
      <w:r/>
    </w:p>
    <w:p>
      <w:pPr>
        <w:ind w:firstLine="420"/>
        <w:jc w:val="left"/>
        <w:keepLines w:val="0"/>
        <w:keepNext w:val="0"/>
        <w:pageBreakBefore w:val="0"/>
        <w:spacing w:beforeAutospacing="0" w:afterAutospacing="0" w:line="360" w:lineRule="auto"/>
        <w:widowControl w:val="off"/>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pP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（3）改变合同中任何工作的质量标准或其他特性；</w:t>
      </w:r>
      <w:r/>
    </w:p>
    <w:p>
      <w:pPr>
        <w:ind w:firstLine="420"/>
        <w:jc w:val="left"/>
        <w:keepLines w:val="0"/>
        <w:keepNext w:val="0"/>
        <w:pageBreakBefore w:val="0"/>
        <w:spacing w:beforeAutospacing="0" w:afterAutospacing="0" w:line="360" w:lineRule="auto"/>
        <w:widowControl w:val="off"/>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pP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（4）改变工程的基线、标高、位置和尺寸；</w:t>
      </w:r>
      <w:r/>
    </w:p>
    <w:p>
      <w:pPr>
        <w:ind w:firstLine="420"/>
        <w:jc w:val="left"/>
        <w:keepLines w:val="0"/>
        <w:keepNext w:val="0"/>
        <w:pageBreakBefore w:val="0"/>
        <w:spacing w:beforeAutospacing="0" w:afterAutospacing="0" w:line="360" w:lineRule="auto"/>
        <w:widowControl w:val="off"/>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pP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（5）改变工程的时间安排或实施顺序；</w:t>
      </w:r>
      <w:r/>
    </w:p>
    <w:p>
      <w:pPr>
        <w:ind w:firstLine="420"/>
        <w:jc w:val="left"/>
        <w:keepLines w:val="0"/>
        <w:keepNext w:val="0"/>
        <w:pageBreakBefore w:val="0"/>
        <w:spacing w:beforeAutospacing="0" w:afterAutospacing="0" w:line="360" w:lineRule="auto"/>
        <w:widowControl w:val="off"/>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pP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（6）因工程量清单缺陷导致新增的合同工作内容（总价合同除外）；</w:t>
      </w:r>
      <w:r/>
    </w:p>
    <w:p>
      <w:pPr>
        <w:ind w:firstLine="420"/>
        <w:jc w:val="left"/>
        <w:keepLines w:val="0"/>
        <w:keepNext w:val="0"/>
        <w:pageBreakBefore w:val="0"/>
        <w:spacing w:beforeAutospacing="0" w:afterAutospacing="0" w:line="360" w:lineRule="auto"/>
        <w:widowControl w:val="off"/>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pP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（7）其它非承包人原因引起的工作内容调整。</w:t>
      </w:r>
      <w:r/>
    </w:p>
    <w:p>
      <w:pPr>
        <w:ind w:firstLine="420"/>
        <w:jc w:val="left"/>
        <w:keepLines w:val="0"/>
        <w:keepNext w:val="0"/>
        <w:pageBreakBefore w:val="0"/>
        <w:spacing w:beforeAutospacing="0" w:afterAutospacing="0" w:line="360" w:lineRule="auto"/>
        <w:widowControl w:val="off"/>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pP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10.3变更程序：同通用条款，工程变更审批，需按照发包人要求执行，未审批完成的工程变更，不作为结算依据。</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outlineLvl w:val="0"/>
      </w:pPr>
      <w:r/>
      <w:bookmarkStart w:id="535" w:name="_Toc13201"/>
      <w:r/>
      <w:bookmarkStart w:id="536" w:name="_Toc29554"/>
      <w:r/>
      <w:bookmarkStart w:id="537" w:name="_Toc2095"/>
      <w:r/>
      <w:bookmarkStart w:id="538" w:name="_Toc22635"/>
      <w:r/>
      <w:bookmarkStart w:id="539" w:name="_Toc6994"/>
      <w:r/>
      <w:bookmarkStart w:id="540" w:name="_Toc24885"/>
      <w:r>
        <w:rPr>
          <w:rFonts w:hint="eastAsia" w:ascii="宋体" w:hAnsi="宋体" w:eastAsia="宋体" w:cs="宋体"/>
          <w:color w:val="000000" w:themeColor="text1"/>
          <w:sz w:val="21"/>
          <w:szCs w:val="21"/>
          <w:highlight w:val="none"/>
          <w14:textFill>
            <w14:solidFill>
              <w14:schemeClr w14:val="tx1"/>
            </w14:solidFill>
          </w14:textFill>
        </w:rPr>
        <w:t xml:space="preserve">10.4 变更估价</w:t>
      </w:r>
      <w:bookmarkEnd w:id="535"/>
      <w:r/>
      <w:bookmarkEnd w:id="536"/>
      <w:r/>
      <w:bookmarkEnd w:id="537"/>
      <w:r/>
      <w:bookmarkEnd w:id="538"/>
      <w:r/>
      <w:bookmarkEnd w:id="539"/>
      <w:r/>
      <w:bookmarkEnd w:id="540"/>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10.4.1 变更估价原则</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关于变更估价的约定:</w:t>
      </w:r>
      <w:r/>
    </w:p>
    <w:p>
      <w:pPr>
        <w:ind w:firstLine="480"/>
        <w:jc w:val="left"/>
        <w:keepLines w:val="0"/>
        <w:keepNext w:val="0"/>
        <w:pageBreakBefore w:val="0"/>
        <w:spacing w:line="360" w:lineRule="auto"/>
        <w:widowControl w:val="off"/>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）因工程变更或工程量清单缺陷引起分部分项工程的清单项目变化(项目增减),或清单工程量发生变化且工程量变化不超出15%(含15%)时按下列规定确定综合单价并计价，调整合同价格：</w:t>
      </w:r>
      <w:r/>
    </w:p>
    <w:p>
      <w:pPr>
        <w:ind w:firstLine="480"/>
        <w:jc w:val="left"/>
        <w:keepLines w:val="0"/>
        <w:keepNext w:val="0"/>
        <w:pageBreakBefore w:val="0"/>
        <w:spacing w:line="360" w:lineRule="auto"/>
        <w:widowControl w:val="off"/>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①相同施工条件下实施相同项目特征的清单项目，应采用相应的合同单价；</w:t>
      </w:r>
      <w:r/>
    </w:p>
    <w:p>
      <w:pPr>
        <w:ind w:firstLine="480"/>
        <w:jc w:val="left"/>
        <w:keepLines w:val="0"/>
        <w:keepNext w:val="0"/>
        <w:pageBreakBefore w:val="0"/>
        <w:spacing w:line="360" w:lineRule="auto"/>
        <w:widowControl w:val="off"/>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②相同施工条件下实施类似项目特征的清单项目或类似施工条件下实施相同项目特征的清单项目，应采用类似清单项目的合同单价换算调整后的综合单价；</w:t>
      </w:r>
      <w:r/>
    </w:p>
    <w:p>
      <w:pPr>
        <w:ind w:firstLine="480"/>
        <w:jc w:val="left"/>
        <w:keepLines w:val="0"/>
        <w:keepNext w:val="0"/>
        <w:pageBreakBefore w:val="0"/>
        <w:spacing w:line="360" w:lineRule="auto"/>
        <w:widowControl w:val="off"/>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③相同施工条件下实施不同项目特征的清单项目或不同施工条件下实施相同项目特征的清单项目，可依据工程实施情况</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按照本条款⑥确定综合单价</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ind w:firstLine="480"/>
        <w:jc w:val="left"/>
        <w:keepLines w:val="0"/>
        <w:keepNext w:val="0"/>
        <w:pageBreakBefore w:val="0"/>
        <w:spacing w:line="360" w:lineRule="auto"/>
        <w:widowControl w:val="off"/>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④不同施工条件下实施不同项目特征的清单项目，可依据工程实施情况</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按照本条款⑥确定综合单价</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ind w:firstLine="480"/>
        <w:jc w:val="left"/>
        <w:keepLines w:val="0"/>
        <w:keepNext w:val="0"/>
        <w:pageBreakBefore w:val="0"/>
        <w:spacing w:line="360" w:lineRule="auto"/>
        <w:widowControl w:val="off"/>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⑤因减少或取消清单项目的工程变更显著改变了实施中的工程施工条件，可根据实施工程的具体情况、市场价格、合同单价计价规则及报价水平协商确定工程变更的综合单价，</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也可按照本条款⑥确定综合单价</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ind w:firstLine="480"/>
        <w:jc w:val="left"/>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⑥按《建设工程工程量清单计价标准》（GB/T50500-2024)、《江苏省建筑与装饰工程消耗量》（2026）、《江苏省市政工程消耗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量》（2026）、《江苏省通用安装工程消耗量》（2026）、《江苏省建设工程费用参考》（2026）、《江苏省建设工程施工机具台班费用编制参考表》（2026）等现行计价规范，材料（主材）价格按合同基准期政府发布的信息价（信息价没有的参考市场价或询价，参考市场价或询价的材料不参与下浮），其它材料费（辅材）按照经修正的已标价工程量清单或预算书中的材料价格，管理费率和利润率按《江苏省建设工程费用参考》（2026）费率的中值计取，按费率报价的措施费执行已标价工程量清单中的费率，并按承包人报价浮动率下浮确认单价或总价；</w:t>
      </w:r>
      <w:r/>
    </w:p>
    <w:p>
      <w:pPr>
        <w:ind w:firstLine="480"/>
        <w:jc w:val="left"/>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承包人报价浮动率L=（1-中标价/最高投标限价）*100%</w:t>
      </w:r>
      <w:r/>
    </w:p>
    <w:p>
      <w:pPr>
        <w:ind w:firstLine="480"/>
        <w:jc w:val="left"/>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（中标价及最高投标限价均应扣除暂列金额及专业工程暂估价）</w:t>
      </w:r>
      <w:r/>
    </w:p>
    <w:p>
      <w:pPr>
        <w:ind w:firstLine="480"/>
        <w:jc w:val="left"/>
        <w:keepLines w:val="0"/>
        <w:keepNext w:val="0"/>
        <w:pageBreakBefore w:val="0"/>
        <w:spacing w:line="360" w:lineRule="auto"/>
        <w:widowControl w:val="off"/>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（2）因工程变更或工程量清单缺陷引起分部分项工程的清单工程量发生变化，且工程量变化超出15%(不含15%)时：</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不调整合同价格  </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p>
    <w:p>
      <w:pPr>
        <w:ind w:firstLine="480"/>
        <w:jc w:val="left"/>
        <w:keepLines w:val="0"/>
        <w:keepNext w:val="0"/>
        <w:pageBreakBefore w:val="0"/>
        <w:spacing w:line="360" w:lineRule="auto"/>
        <w:widowControl w:val="off"/>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（3）措施项目变更调整规则：</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按</w:t>
      </w:r>
      <w:r>
        <w:rPr>
          <w:rFonts w:hint="eastAsia" w:ascii="宋体" w:hAnsi="宋体" w:eastAsia="宋体" w:cs="宋体"/>
          <w:color w:val="000000" w:themeColor="text1"/>
          <w:sz w:val="21"/>
          <w:szCs w:val="21"/>
          <w:highlight w:val="none"/>
          <w:u w:val="single"/>
          <w:lang w:eastAsia="zh-CN"/>
          <w14:textFill>
            <w14:solidFill>
              <w14:schemeClr w14:val="tx1"/>
            </w14:solidFill>
          </w14:textFill>
        </w:rPr>
        <w:t xml:space="preserve">《建设工程工程量清单计价标准》（GB/T50500-2024）</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第8.9.4条款、8.9.5条款、8.9.6条款及8.9.7条款调整</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p>
    <w:p>
      <w:pPr>
        <w:ind w:firstLine="400"/>
        <w:jc w:val="left"/>
        <w:keepLines w:val="0"/>
        <w:keepNext w:val="0"/>
        <w:pageBreakBefore w:val="0"/>
        <w:spacing w:beforeAutospacing="0" w:afterAutospacing="0"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（4）变更价款的审核与支付：</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承包人应在收到变更指令后14天内，提交完整的变更价款申请及支撑资料报送监理单位与发包人审核，审核通过后的变更价款纳入当期工程进度款，按合同约定的进度款支付比例同期支付。若承包人未在规定时限内提交变更价款申请，则视为该变更不涉及合同价款调整，发包人不再另行追加价款</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Start w:id="541" w:name="_Toc296944536"/>
      <w:r/>
      <w:bookmarkStart w:id="542" w:name="_Toc303539150"/>
      <w:r/>
      <w:bookmarkStart w:id="543" w:name="_Toc297216203"/>
      <w:r/>
      <w:bookmarkStart w:id="544" w:name="_Toc292559402"/>
      <w:r/>
      <w:bookmarkStart w:id="545" w:name="_Toc292559907"/>
      <w:r/>
      <w:bookmarkStart w:id="546" w:name="_Toc300934993"/>
      <w:r/>
      <w:bookmarkStart w:id="547" w:name="_Toc296346698"/>
      <w:r/>
      <w:bookmarkStart w:id="548" w:name="_Toc297120497"/>
      <w:r/>
      <w:bookmarkStart w:id="549" w:name="_Toc296347196"/>
      <w:r/>
      <w:bookmarkStart w:id="550" w:name="_Toc297048383"/>
      <w:r/>
      <w:bookmarkStart w:id="551" w:name="_Toc296891025"/>
      <w:r/>
      <w:bookmarkStart w:id="552" w:name="_Toc296891237"/>
      <w:r/>
      <w:bookmarkStart w:id="553" w:name="_Toc296503197"/>
      <w:r/>
      <w:bookmarkStart w:id="554" w:name="_Toc297123544"/>
      <w:r/>
      <w:bookmarkStart w:id="555" w:name="_Toc312677503"/>
      <w:r/>
      <w:bookmarkStart w:id="556" w:name="_Toc312678029"/>
      <w:r/>
      <w:bookmarkStart w:id="557" w:name="_Toc304295570"/>
      <w:r>
        <w:rPr>
          <w:rFonts w:hint="eastAsia" w:ascii="宋体" w:hAnsi="宋体" w:eastAsia="宋体" w:cs="宋体"/>
          <w:color w:val="000000" w:themeColor="text1"/>
          <w:sz w:val="21"/>
          <w:szCs w:val="21"/>
          <w:highlight w:val="none"/>
          <w14:textFill>
            <w14:solidFill>
              <w14:schemeClr w14:val="tx1"/>
            </w14:solidFill>
          </w14:textFill>
        </w:rPr>
        <w:t xml:space="preserve">0.5承</w:t>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Start w:id="558" w:name="_Toc296891031"/>
      <w:r/>
      <w:bookmarkStart w:id="559" w:name="_Toc297216204"/>
      <w:r/>
      <w:bookmarkStart w:id="560" w:name="_Toc303539151"/>
      <w:r/>
      <w:bookmarkStart w:id="561" w:name="_Toc292559408"/>
      <w:r/>
      <w:bookmarkStart w:id="562" w:name="_Toc297120503"/>
      <w:r/>
      <w:bookmarkStart w:id="563" w:name="_Toc296347202"/>
      <w:r/>
      <w:bookmarkStart w:id="564" w:name="_Toc297048389"/>
      <w:r/>
      <w:bookmarkStart w:id="565" w:name="_Toc296346704"/>
      <w:r/>
      <w:bookmarkStart w:id="566" w:name="_Toc300934994"/>
      <w:r/>
      <w:bookmarkStart w:id="567" w:name="_Toc296944542"/>
      <w:r/>
      <w:bookmarkStart w:id="568" w:name="_Toc297123545"/>
      <w:r/>
      <w:bookmarkStart w:id="569" w:name="_Toc296891243"/>
      <w:r/>
      <w:bookmarkStart w:id="570" w:name="_Toc292559913"/>
      <w:r/>
      <w:bookmarkStart w:id="571" w:name="_Toc296503203"/>
      <w:r>
        <w:rPr>
          <w:rFonts w:hint="eastAsia" w:ascii="宋体" w:hAnsi="宋体" w:eastAsia="宋体" w:cs="宋体"/>
          <w:color w:val="000000" w:themeColor="text1"/>
          <w:sz w:val="21"/>
          <w:szCs w:val="21"/>
          <w:highlight w:val="none"/>
          <w14:textFill>
            <w14:solidFill>
              <w14:schemeClr w14:val="tx1"/>
            </w14:solidFill>
          </w14:textFill>
        </w:rPr>
        <w:t xml:space="preserve">包人的合理化建议</w:t>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监理人审查承包人合理化建议的期限：</w:t>
      </w:r>
      <w:r>
        <w:rPr>
          <w:rFonts w:hint="eastAsia" w:ascii="宋体" w:hAnsi="宋体" w:eastAsia="宋体" w:cs="宋体"/>
          <w:color w:val="000000" w:themeColor="text1"/>
          <w:sz w:val="21"/>
          <w:szCs w:val="21"/>
          <w:highlight w:val="none"/>
          <w:u w:val="single"/>
          <w14:textFill>
            <w14:solidFill>
              <w14:schemeClr w14:val="tx1"/>
            </w14:solidFill>
          </w14:textFill>
        </w:rPr>
        <w:t xml:space="preserve">收到承包人提交的合理化建议后7日内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发包人审批承包人合理化建议的期限：</w:t>
      </w:r>
      <w:r>
        <w:rPr>
          <w:rFonts w:hint="eastAsia" w:ascii="宋体" w:hAnsi="宋体" w:eastAsia="宋体" w:cs="宋体"/>
          <w:color w:val="000000" w:themeColor="text1"/>
          <w:sz w:val="21"/>
          <w:szCs w:val="21"/>
          <w:highlight w:val="none"/>
          <w:u w:val="single"/>
          <w14:textFill>
            <w14:solidFill>
              <w14:schemeClr w14:val="tx1"/>
            </w14:solidFill>
          </w14:textFill>
        </w:rPr>
        <w:t xml:space="preserve">收到监理人报送的合理化建议后7日内</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承</w:t>
      </w:r>
      <w:bookmarkStart w:id="572" w:name="_Toc300934995"/>
      <w:r/>
      <w:bookmarkStart w:id="573" w:name="_Toc304295571"/>
      <w:r/>
      <w:bookmarkStart w:id="574" w:name="_Toc318581175"/>
      <w:r/>
      <w:bookmarkStart w:id="575" w:name="_Toc296891032"/>
      <w:r/>
      <w:bookmarkStart w:id="576" w:name="_Toc297123546"/>
      <w:r/>
      <w:bookmarkStart w:id="577" w:name="_Toc303539152"/>
      <w:r/>
      <w:bookmarkStart w:id="578" w:name="_Toc297120504"/>
      <w:r/>
      <w:bookmarkStart w:id="579" w:name="_Toc297216205"/>
      <w:r/>
      <w:bookmarkStart w:id="580" w:name="_Toc296503204"/>
      <w:r/>
      <w:bookmarkStart w:id="581" w:name="_Toc297048390"/>
      <w:r/>
      <w:bookmarkStart w:id="582" w:name="_Toc296891244"/>
      <w:r/>
      <w:bookmarkStart w:id="583" w:name="_Toc292559914"/>
      <w:r/>
      <w:bookmarkStart w:id="584" w:name="_Toc312677504"/>
      <w:r/>
      <w:bookmarkStart w:id="585" w:name="_Toc296347203"/>
      <w:r/>
      <w:bookmarkStart w:id="586" w:name="_Toc296944543"/>
      <w:r/>
      <w:bookmarkStart w:id="587" w:name="_Toc292559409"/>
      <w:r/>
      <w:bookmarkStart w:id="588" w:name="_Toc296346705"/>
      <w:r/>
      <w:bookmarkStart w:id="589" w:name="_Toc312678030"/>
      <w:r>
        <w:rPr>
          <w:rFonts w:hint="eastAsia" w:ascii="宋体" w:hAnsi="宋体" w:eastAsia="宋体" w:cs="宋体"/>
          <w:color w:val="000000" w:themeColor="text1"/>
          <w:sz w:val="21"/>
          <w:szCs w:val="21"/>
          <w:highlight w:val="none"/>
          <w14:textFill>
            <w14:solidFill>
              <w14:schemeClr w14:val="tx1"/>
            </w14:solidFill>
          </w14:textFill>
        </w:rPr>
        <w:t xml:space="preserve">包人提出的合理化建议降低了合同价格或者提高了工程经济效益的奖励的方法和金额为：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无 </w:t>
      </w:r>
      <w:r>
        <w:rPr>
          <w:rFonts w:hint="eastAsia" w:ascii="宋体" w:hAnsi="宋体" w:eastAsia="宋体" w:cs="宋体"/>
          <w:color w:val="000000" w:themeColor="text1"/>
          <w:sz w:val="21"/>
          <w:szCs w:val="21"/>
          <w:highlight w:val="none"/>
          <w14:textFill>
            <w14:solidFill>
              <w14:schemeClr w14:val="tx1"/>
            </w14:solidFill>
          </w14:textFill>
        </w:rPr>
        <w:t xml:space="preserve">。</w:t>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outlineLvl w:val="0"/>
      </w:pPr>
      <w:r/>
      <w:bookmarkStart w:id="590" w:name="_Toc28224"/>
      <w:r/>
      <w:bookmarkStart w:id="591" w:name="_Toc7641"/>
      <w:r/>
      <w:bookmarkStart w:id="592" w:name="_Toc29736"/>
      <w:r/>
      <w:bookmarkStart w:id="593" w:name="_Toc12179"/>
      <w:r/>
      <w:bookmarkStart w:id="594" w:name="_Toc26218"/>
      <w:r/>
      <w:bookmarkStart w:id="595" w:name="_Toc1074"/>
      <w:r>
        <w:rPr>
          <w:rFonts w:hint="eastAsia" w:ascii="宋体" w:hAnsi="宋体" w:eastAsia="宋体" w:cs="宋体"/>
          <w:color w:val="000000" w:themeColor="text1"/>
          <w:sz w:val="21"/>
          <w:szCs w:val="21"/>
          <w:highlight w:val="none"/>
          <w14:textFill>
            <w14:solidFill>
              <w14:schemeClr w14:val="tx1"/>
            </w14:solidFill>
          </w14:textFill>
        </w:rPr>
        <w:t xml:space="preserve">1</w:t>
      </w:r>
      <w:bookmarkStart w:id="596" w:name="_Toc292559404"/>
      <w:r/>
      <w:bookmarkStart w:id="597" w:name="_Toc296346700"/>
      <w:r/>
      <w:bookmarkStart w:id="598" w:name="_Toc297123548"/>
      <w:r/>
      <w:bookmarkStart w:id="599" w:name="_Toc297120499"/>
      <w:r/>
      <w:bookmarkStart w:id="600" w:name="_Toc300934997"/>
      <w:r/>
      <w:bookmarkStart w:id="601" w:name="_Toc296891239"/>
      <w:r/>
      <w:bookmarkStart w:id="602" w:name="_Toc297048385"/>
      <w:r/>
      <w:bookmarkStart w:id="603" w:name="_Toc303539154"/>
      <w:r/>
      <w:bookmarkStart w:id="604" w:name="_Toc296347198"/>
      <w:r/>
      <w:bookmarkStart w:id="605" w:name="_Toc304295574"/>
      <w:r/>
      <w:bookmarkStart w:id="606" w:name="_Toc297216207"/>
      <w:r/>
      <w:bookmarkStart w:id="607" w:name="_Toc296891027"/>
      <w:r/>
      <w:bookmarkStart w:id="608" w:name="_Toc312677507"/>
      <w:r/>
      <w:bookmarkStart w:id="609" w:name="_Toc296503199"/>
      <w:r/>
      <w:bookmarkStart w:id="610" w:name="_Toc292559909"/>
      <w:r/>
      <w:bookmarkStart w:id="611" w:name="_Toc312678033"/>
      <w:r/>
      <w:bookmarkStart w:id="612" w:name="_Toc296944538"/>
      <w:r>
        <w:rPr>
          <w:rFonts w:hint="eastAsia" w:ascii="宋体" w:hAnsi="宋体" w:eastAsia="宋体" w:cs="宋体"/>
          <w:color w:val="000000" w:themeColor="text1"/>
          <w:sz w:val="21"/>
          <w:szCs w:val="21"/>
          <w:highlight w:val="none"/>
          <w14:textFill>
            <w14:solidFill>
              <w14:schemeClr w14:val="tx1"/>
            </w14:solidFill>
          </w14:textFill>
        </w:rPr>
        <w:t xml:space="preserve">0.7 暂估价</w:t>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暂</w:t>
      </w:r>
      <w:bookmarkStart w:id="613" w:name="_Toc312678034"/>
      <w:r/>
      <w:bookmarkStart w:id="614" w:name="_Toc318581176"/>
      <w:r/>
      <w:bookmarkStart w:id="615" w:name="_Toc312677508"/>
      <w:r>
        <w:rPr>
          <w:rFonts w:hint="eastAsia" w:ascii="宋体" w:hAnsi="宋体" w:eastAsia="宋体" w:cs="宋体"/>
          <w:color w:val="000000" w:themeColor="text1"/>
          <w:sz w:val="21"/>
          <w:szCs w:val="21"/>
          <w:highlight w:val="none"/>
          <w14:textFill>
            <w14:solidFill>
              <w14:schemeClr w14:val="tx1"/>
            </w14:solidFill>
          </w14:textFill>
        </w:rPr>
        <w:t xml:space="preserve">估价材料和工程设备的明细详见附件11：《暂估价一览表》。</w:t>
      </w:r>
      <w:bookmarkEnd w:id="613"/>
      <w:r/>
      <w:bookmarkEnd w:id="614"/>
      <w:r/>
      <w:bookmarkEnd w:id="615"/>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bookmarkStart w:id="616" w:name="_Toc312677509"/>
      <w:r/>
      <w:bookmarkStart w:id="617" w:name="_Toc318581177"/>
      <w:r/>
      <w:bookmarkStart w:id="618" w:name="_Toc312678035"/>
      <w:r>
        <w:rPr>
          <w:rFonts w:hint="eastAsia" w:ascii="宋体" w:hAnsi="宋体" w:eastAsia="宋体" w:cs="宋体"/>
          <w:color w:val="000000" w:themeColor="text1"/>
          <w:sz w:val="21"/>
          <w:szCs w:val="21"/>
          <w:highlight w:val="none"/>
          <w14:textFill>
            <w14:solidFill>
              <w14:schemeClr w14:val="tx1"/>
            </w14:solidFill>
          </w14:textFill>
        </w:rPr>
        <w:t xml:space="preserve">0.7.1 依法必须招标的暂估价项目</w:t>
      </w:r>
      <w:bookmarkEnd w:id="616"/>
      <w:r/>
      <w:bookmarkEnd w:id="617"/>
      <w:r/>
      <w:bookmarkEnd w:id="618"/>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由发包人依法组织招标选择暂估价的供应商或分包人。</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10.7.2 不属于依法必须招标的暂估价项目</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不属于依法招标的暂估价项目，在实施过程中发包人可将部分不属于依法必须招标的暂估价项目直接委托给承包人，并由发包人确认暂估价价格。</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10.8 暂列金额</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合同当事人关于暂列金额使用的约定：</w:t>
      </w:r>
      <w:r>
        <w:rPr>
          <w:rFonts w:hint="eastAsia" w:ascii="宋体" w:hAnsi="宋体" w:eastAsia="宋体" w:cs="宋体"/>
          <w:color w:val="000000" w:themeColor="text1"/>
          <w:sz w:val="21"/>
          <w:szCs w:val="21"/>
          <w:highlight w:val="none"/>
          <w:u w:val="single"/>
          <w14:textFill>
            <w14:solidFill>
              <w14:schemeClr w14:val="tx1"/>
            </w14:solidFill>
          </w14:textFill>
        </w:rPr>
        <w:t xml:space="preserve">暂列金额应按照发包人的要求使用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jc w:val="both"/>
        <w:keepLines/>
        <w:keepNext/>
        <w:pageBreakBefore w:val="0"/>
        <w:spacing w:before="0" w:beforeAutospacing="0" w:after="0" w:afterAutospacing="0" w:line="360" w:lineRule="auto"/>
        <w:widowControl w:val="off"/>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outlineLvl w:val="3"/>
      </w:pPr>
      <w:r/>
      <w:bookmarkStart w:id="619" w:name="_Toc351203643"/>
      <w:r>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t xml:space="preserve">11. 价格调整</w:t>
      </w:r>
      <w:bookmarkEnd w:id="619"/>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620" w:name="_Toc292559911"/>
      <w:r/>
      <w:bookmarkStart w:id="621" w:name="_Toc296346702"/>
      <w:r/>
      <w:bookmarkStart w:id="622" w:name="_Toc300935000"/>
      <w:r/>
      <w:bookmarkStart w:id="623" w:name="_Toc297048387"/>
      <w:r/>
      <w:bookmarkStart w:id="624" w:name="_Toc296503201"/>
      <w:r/>
      <w:bookmarkStart w:id="625" w:name="_Toc292559406"/>
      <w:r/>
      <w:bookmarkStart w:id="626" w:name="_Toc297123550"/>
      <w:r/>
      <w:bookmarkStart w:id="627" w:name="_Toc312678039"/>
      <w:r/>
      <w:bookmarkStart w:id="628" w:name="_Toc297120501"/>
      <w:r/>
      <w:bookmarkStart w:id="629" w:name="_Toc303539157"/>
      <w:r/>
      <w:bookmarkStart w:id="630" w:name="_Toc296944540"/>
      <w:r/>
      <w:bookmarkStart w:id="631" w:name="_Toc304295577"/>
      <w:r/>
      <w:bookmarkStart w:id="632" w:name="_Toc296347200"/>
      <w:r/>
      <w:bookmarkStart w:id="633" w:name="_Toc296891029"/>
      <w:r/>
      <w:bookmarkStart w:id="634" w:name="_Toc296891241"/>
      <w:r/>
      <w:bookmarkStart w:id="635" w:name="_Toc297216209"/>
      <w:r>
        <w:rPr>
          <w:rFonts w:hint="eastAsia" w:ascii="宋体" w:hAnsi="宋体" w:eastAsia="宋体" w:cs="宋体"/>
          <w:color w:val="000000" w:themeColor="text1"/>
          <w:sz w:val="21"/>
          <w:szCs w:val="21"/>
          <w:highlight w:val="none"/>
          <w14:textFill>
            <w14:solidFill>
              <w14:schemeClr w14:val="tx1"/>
            </w14:solidFill>
          </w14:textFill>
        </w:rPr>
        <w:t xml:space="preserve">11.1 市场价格波动引起的调整</w:t>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市场价格波动是否调整合同价格的约定：</w:t>
      </w:r>
      <w:r>
        <w:rPr>
          <w:rFonts w:hint="eastAsia" w:ascii="宋体" w:hAnsi="宋体" w:eastAsia="宋体" w:cs="宋体"/>
          <w:color w:val="000000" w:themeColor="text1"/>
          <w:sz w:val="21"/>
          <w:szCs w:val="21"/>
          <w:highlight w:val="none"/>
          <w:u w:val="single"/>
          <w14:textFill>
            <w14:solidFill>
              <w14:schemeClr w14:val="tx1"/>
            </w14:solidFill>
          </w14:textFill>
        </w:rPr>
        <w:t xml:space="preserve">不调整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材料差价（风险）：</w:t>
      </w:r>
      <w:r>
        <w:rPr>
          <w:rFonts w:hint="eastAsia" w:ascii="宋体" w:hAnsi="宋体" w:eastAsia="宋体" w:cs="宋体"/>
          <w:color w:val="000000" w:themeColor="text1"/>
          <w:sz w:val="21"/>
          <w:szCs w:val="21"/>
          <w:highlight w:val="none"/>
          <w:u w:val="single"/>
          <w14:textFill>
            <w14:solidFill>
              <w14:schemeClr w14:val="tx1"/>
            </w14:solidFill>
          </w14:textFill>
        </w:rPr>
        <w:t xml:space="preserve">不调整 。</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11.2政策性调整</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政策性文件是否调整合同价格的约定：</w:t>
      </w:r>
      <w:r>
        <w:rPr>
          <w:rFonts w:hint="eastAsia" w:ascii="宋体" w:hAnsi="宋体" w:cs="宋体"/>
          <w:color w:val="000000" w:themeColor="text1"/>
          <w:sz w:val="21"/>
          <w:szCs w:val="21"/>
          <w:highlight w:val="none"/>
          <w:u w:val="single"/>
          <w:lang w:val="en-US" w:eastAsia="zh-CN"/>
          <w14:textFill>
            <w14:solidFill>
              <w14:schemeClr w14:val="tx1"/>
            </w14:solidFill>
          </w14:textFill>
        </w:rPr>
        <w:t xml:space="preserve">  /  </w:t>
      </w:r>
      <w:r>
        <w:rPr>
          <w:rFonts w:hint="eastAsia" w:ascii="宋体" w:hAnsi="宋体" w:eastAsia="宋体" w:cs="宋体"/>
          <w:color w:val="000000" w:themeColor="text1"/>
          <w:sz w:val="21"/>
          <w:szCs w:val="21"/>
          <w:highlight w:val="none"/>
          <w:u w:val="single"/>
          <w14:textFill>
            <w14:solidFill>
              <w14:schemeClr w14:val="tx1"/>
            </w14:solidFill>
          </w14:textFill>
        </w:rPr>
        <w:t xml:space="preserve">。</w:t>
      </w:r>
      <w:bookmarkEnd w:id="511"/>
      <w:r/>
      <w:bookmarkEnd w:id="512"/>
      <w:r/>
      <w:bookmarkEnd w:id="513"/>
      <w:r/>
      <w:bookmarkEnd w:id="514"/>
      <w:r/>
      <w:bookmarkEnd w:id="515"/>
      <w:r/>
      <w:bookmarkEnd w:id="516"/>
      <w:r/>
      <w:r/>
    </w:p>
    <w:p>
      <w:pPr>
        <w:ind w:firstLine="422"/>
        <w:jc w:val="both"/>
        <w:keepLines/>
        <w:keepNext/>
        <w:pageBreakBefore w:val="0"/>
        <w:spacing w:before="0" w:beforeAutospacing="0" w:after="0" w:afterAutospacing="0" w:line="360" w:lineRule="auto"/>
        <w:widowControl w:val="off"/>
        <w:rPr>
          <w:rFonts w:hint="eastAsia" w:ascii="宋体" w:hAnsi="宋体" w:eastAsia="宋体" w:cs="宋体"/>
          <w:b/>
          <w:bCs w:val="0"/>
          <w:color w:val="000000" w:themeColor="text1"/>
          <w:sz w:val="21"/>
          <w:szCs w:val="21"/>
          <w:highlight w:val="none"/>
          <w:lang w:val="en-US" w:eastAsia="zh-CN" w:bidi="ar-SA"/>
          <w14:textFill>
            <w14:solidFill>
              <w14:schemeClr w14:val="tx1"/>
            </w14:solidFill>
          </w14:textFill>
        </w:rPr>
        <w:outlineLvl w:val="3"/>
      </w:pPr>
      <w:r/>
      <w:bookmarkStart w:id="636" w:name="_Toc296891033"/>
      <w:r/>
      <w:bookmarkStart w:id="637" w:name="_Toc296891245"/>
      <w:r/>
      <w:bookmarkStart w:id="638" w:name="_Toc296503205"/>
      <w:r/>
      <w:bookmarkStart w:id="639" w:name="_Toc292559915"/>
      <w:r/>
      <w:bookmarkStart w:id="640" w:name="_Toc292559410"/>
      <w:r/>
      <w:bookmarkStart w:id="641" w:name="_Toc297120505"/>
      <w:r/>
      <w:bookmarkStart w:id="642" w:name="_Toc297048391"/>
      <w:r/>
      <w:bookmarkStart w:id="643" w:name="_Toc296346706"/>
      <w:r/>
      <w:bookmarkStart w:id="644" w:name="_Toc296347204"/>
      <w:r/>
      <w:bookmarkStart w:id="645" w:name="_Toc296944544"/>
      <w:r/>
      <w:bookmarkStart w:id="646" w:name="_Toc304295579"/>
      <w:r/>
      <w:bookmarkStart w:id="647" w:name="_Toc297216211"/>
      <w:r/>
      <w:bookmarkStart w:id="648" w:name="_Toc297123552"/>
      <w:r/>
      <w:bookmarkStart w:id="649" w:name="_Toc351203644"/>
      <w:r/>
      <w:bookmarkStart w:id="650" w:name="_Toc303539159"/>
      <w:r/>
      <w:bookmarkStart w:id="651" w:name="_Toc312678040"/>
      <w:r/>
      <w:bookmarkStart w:id="652" w:name="_Toc300935002"/>
      <w:r>
        <w:rPr>
          <w:rFonts w:hint="eastAsia" w:ascii="宋体" w:hAnsi="宋体" w:eastAsia="宋体" w:cs="宋体"/>
          <w:b/>
          <w:bCs w:val="0"/>
          <w:color w:val="000000" w:themeColor="text1"/>
          <w:sz w:val="21"/>
          <w:szCs w:val="21"/>
          <w:highlight w:val="none"/>
          <w:lang w:val="en-US" w:eastAsia="zh-CN" w:bidi="ar-SA"/>
          <w14:textFill>
            <w14:solidFill>
              <w14:schemeClr w14:val="tx1"/>
            </w14:solidFill>
          </w14:textFill>
        </w:rPr>
        <w:t xml:space="preserve">12. </w:t>
      </w:r>
      <w:bookmarkEnd w:id="636"/>
      <w:r/>
      <w:bookmarkEnd w:id="637"/>
      <w:r/>
      <w:bookmarkEnd w:id="638"/>
      <w:r/>
      <w:bookmarkEnd w:id="639"/>
      <w:r/>
      <w:bookmarkEnd w:id="640"/>
      <w:r/>
      <w:bookmarkEnd w:id="641"/>
      <w:r/>
      <w:bookmarkEnd w:id="642"/>
      <w:r/>
      <w:bookmarkEnd w:id="643"/>
      <w:r/>
      <w:bookmarkEnd w:id="644"/>
      <w:r/>
      <w:bookmarkEnd w:id="645"/>
      <w:r>
        <w:rPr>
          <w:rFonts w:hint="eastAsia" w:ascii="宋体" w:hAnsi="宋体" w:eastAsia="宋体" w:cs="宋体"/>
          <w:b/>
          <w:bCs w:val="0"/>
          <w:color w:val="000000" w:themeColor="text1"/>
          <w:sz w:val="21"/>
          <w:szCs w:val="21"/>
          <w:highlight w:val="none"/>
          <w:lang w:val="en-US" w:eastAsia="zh-CN" w:bidi="ar-SA"/>
          <w14:textFill>
            <w14:solidFill>
              <w14:schemeClr w14:val="tx1"/>
            </w14:solidFill>
          </w14:textFill>
        </w:rPr>
        <w:t xml:space="preserve">合同价格、计量与支付</w:t>
      </w:r>
      <w:bookmarkEnd w:id="646"/>
      <w:r/>
      <w:bookmarkEnd w:id="647"/>
      <w:r/>
      <w:bookmarkEnd w:id="648"/>
      <w:r/>
      <w:bookmarkEnd w:id="649"/>
      <w:r/>
      <w:bookmarkEnd w:id="650"/>
      <w:r/>
      <w:bookmarkEnd w:id="651"/>
      <w:r/>
      <w:bookmarkEnd w:id="652"/>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653" w:name="_Toc267251461"/>
      <w:r/>
      <w:bookmarkStart w:id="654" w:name="_Toc292559411"/>
      <w:r/>
      <w:bookmarkStart w:id="655" w:name="_Toc292559916"/>
      <w:r/>
      <w:bookmarkStart w:id="656" w:name="_Toc296944545"/>
      <w:r/>
      <w:bookmarkStart w:id="657" w:name="_Toc297048392"/>
      <w:r/>
      <w:bookmarkStart w:id="658" w:name="_Toc296346707"/>
      <w:r/>
      <w:bookmarkStart w:id="659" w:name="_Toc296503206"/>
      <w:r/>
      <w:bookmarkStart w:id="660" w:name="_Toc296891246"/>
      <w:r/>
      <w:bookmarkStart w:id="661" w:name="_Toc296347205"/>
      <w:r/>
      <w:bookmarkStart w:id="662" w:name="_Toc297120506"/>
      <w:r/>
      <w:bookmarkStart w:id="663" w:name="_Toc296891034"/>
      <w:r/>
      <w:bookmarkStart w:id="664" w:name="_Toc297123553"/>
      <w:r/>
      <w:bookmarkStart w:id="665" w:name="_Toc297216212"/>
      <w:r/>
      <w:bookmarkStart w:id="666" w:name="_Toc312678041"/>
      <w:r/>
      <w:bookmarkStart w:id="667" w:name="_Toc304295580"/>
      <w:r/>
      <w:bookmarkStart w:id="668" w:name="_Toc300935003"/>
      <w:r/>
      <w:bookmarkStart w:id="669" w:name="_Toc303539160"/>
      <w:r>
        <w:rPr>
          <w:rFonts w:hint="eastAsia" w:ascii="宋体" w:hAnsi="宋体" w:eastAsia="宋体" w:cs="宋体"/>
          <w:color w:val="000000" w:themeColor="text1"/>
          <w:sz w:val="21"/>
          <w:szCs w:val="21"/>
          <w:highlight w:val="none"/>
          <w14:textFill>
            <w14:solidFill>
              <w14:schemeClr w14:val="tx1"/>
            </w14:solidFill>
          </w14:textFill>
        </w:rPr>
        <w:t xml:space="preserve">12.1 合</w:t>
      </w:r>
      <w:bookmarkEnd w:id="653"/>
      <w:r/>
      <w:bookmarkEnd w:id="654"/>
      <w:r/>
      <w:bookmarkEnd w:id="655"/>
      <w:r>
        <w:rPr>
          <w:rFonts w:hint="eastAsia" w:ascii="宋体" w:hAnsi="宋体" w:eastAsia="宋体" w:cs="宋体"/>
          <w:color w:val="000000" w:themeColor="text1"/>
          <w:sz w:val="21"/>
          <w:szCs w:val="21"/>
          <w:highlight w:val="none"/>
          <w14:textFill>
            <w14:solidFill>
              <w14:schemeClr w14:val="tx1"/>
            </w14:solidFill>
          </w14:textFill>
        </w:rPr>
        <w:t xml:space="preserve">同价</w:t>
      </w:r>
      <w:bookmarkEnd w:id="656"/>
      <w:r/>
      <w:bookmarkEnd w:id="657"/>
      <w:r/>
      <w:bookmarkEnd w:id="658"/>
      <w:r/>
      <w:bookmarkEnd w:id="659"/>
      <w:r/>
      <w:bookmarkEnd w:id="660"/>
      <w:r/>
      <w:bookmarkEnd w:id="661"/>
      <w:r/>
      <w:bookmarkEnd w:id="662"/>
      <w:r/>
      <w:bookmarkEnd w:id="663"/>
      <w:r>
        <w:rPr>
          <w:rFonts w:hint="eastAsia" w:ascii="宋体" w:hAnsi="宋体" w:eastAsia="宋体" w:cs="宋体"/>
          <w:color w:val="000000" w:themeColor="text1"/>
          <w:sz w:val="21"/>
          <w:szCs w:val="21"/>
          <w:highlight w:val="none"/>
          <w14:textFill>
            <w14:solidFill>
              <w14:schemeClr w14:val="tx1"/>
            </w14:solidFill>
          </w14:textFill>
        </w:rPr>
        <w:t xml:space="preserve">格形式</w:t>
      </w:r>
      <w:bookmarkEnd w:id="664"/>
      <w:r/>
      <w:bookmarkEnd w:id="665"/>
      <w:r/>
      <w:bookmarkEnd w:id="666"/>
      <w:r/>
      <w:bookmarkEnd w:id="667"/>
      <w:r/>
      <w:bookmarkEnd w:id="668"/>
      <w:r/>
      <w:bookmarkEnd w:id="669"/>
      <w:r/>
      <w:r/>
    </w:p>
    <w:p>
      <w:pPr>
        <w:ind w:firstLine="482"/>
        <w:keepLines w:val="0"/>
        <w:keepNext w:val="0"/>
        <w:pageBreakBefore w:val="0"/>
        <w:spacing w:line="360" w:lineRule="auto"/>
        <w:widowControl w:val="off"/>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12.1合同价格形式</w:t>
      </w:r>
      <w:r/>
    </w:p>
    <w:p>
      <w:pPr>
        <w:ind w:firstLine="420"/>
        <w:jc w:val="left"/>
        <w:keepLines w:val="0"/>
        <w:keepNext w:val="0"/>
        <w:pageBreakBefore w:val="0"/>
        <w:spacing w:line="360" w:lineRule="auto"/>
        <w:widowControl w:val="off"/>
        <w:rPr>
          <w:rFonts w:hint="default"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本合同价款采用</w:t>
      </w:r>
      <w:r>
        <w:rPr>
          <w:rFonts w:hint="eastAsia" w:ascii="宋体" w:hAnsi="宋体" w:eastAsia="宋体" w:cs="宋体"/>
          <w:color w:val="000000" w:themeColor="text1"/>
          <w:sz w:val="21"/>
          <w:szCs w:val="21"/>
          <w:highlight w:val="none"/>
          <w:u w:val="single"/>
          <w14:textFill>
            <w14:solidFill>
              <w14:schemeClr w14:val="tx1"/>
            </w14:solidFill>
          </w14:textFill>
        </w:rPr>
        <w:t xml:space="preserve">固定单价合同</w:t>
      </w:r>
      <w:r>
        <w:rPr>
          <w:rFonts w:hint="eastAsia" w:ascii="宋体" w:hAnsi="宋体" w:eastAsia="宋体" w:cs="宋体"/>
          <w:color w:val="000000" w:themeColor="text1"/>
          <w:sz w:val="21"/>
          <w:szCs w:val="21"/>
          <w:highlight w:val="none"/>
          <w14:textFill>
            <w14:solidFill>
              <w14:schemeClr w14:val="tx1"/>
            </w14:solidFill>
          </w14:textFill>
        </w:rPr>
        <w:t xml:space="preserve">方式确定。</w:t>
      </w:r>
      <w:r/>
    </w:p>
    <w:p>
      <w:pPr>
        <w:ind w:firstLine="482"/>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综合单价包含的风险范围：</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①</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合同工期内人工、材料、施工机具使用费的燃料动力费物价变化带来的风险，综合单价不作调整；②措施项目清单的准确性及完整性均由承包人承担。</w:t>
      </w:r>
      <w:r/>
    </w:p>
    <w:p>
      <w:pPr>
        <w:ind w:firstLine="482"/>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风险费用的计算方法：</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价格风险已包含在综合单价报价中，承包人投标报价时已充分考虑合同工期内的价格波动因素，不再另行计取。</w:t>
      </w:r>
      <w:r/>
    </w:p>
    <w:p>
      <w:pPr>
        <w:ind w:firstLine="482"/>
        <w:keepLines w:val="0"/>
        <w:keepNext w:val="0"/>
        <w:pageBreakBefore w:val="0"/>
        <w:spacing w:line="360" w:lineRule="auto"/>
        <w:widowControl w:val="off"/>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风险范围以外合同价格的调整方法：</w:t>
      </w:r>
      <w:r>
        <w:rPr>
          <w:rFonts w:hint="eastAsia" w:ascii="宋体" w:hAnsi="宋体" w:cs="宋体"/>
          <w:color w:val="000000" w:themeColor="text1"/>
          <w:sz w:val="21"/>
          <w:szCs w:val="21"/>
          <w:highlight w:val="none"/>
          <w:u w:val="single"/>
          <w:lang w:val="en-US" w:eastAsia="zh-CN"/>
          <w14:textFill>
            <w14:solidFill>
              <w14:schemeClr w14:val="tx1"/>
            </w14:solidFill>
          </w14:textFill>
        </w:rPr>
        <w:t xml:space="preserve">  /  。</w:t>
      </w:r>
      <w:r/>
    </w:p>
    <w:p>
      <w:pPr>
        <w:ind w:firstLine="420"/>
        <w:jc w:val="left"/>
        <w:keepLines w:val="0"/>
        <w:keepNext w:val="0"/>
        <w:pageBreakBefore w:val="0"/>
        <w:spacing w:line="360" w:lineRule="auto"/>
        <w:widowControl w:val="off"/>
        <w:rPr>
          <w:rFonts w:hint="default"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2、总价合同。</w:t>
      </w:r>
      <w:r/>
    </w:p>
    <w:p>
      <w:pPr>
        <w:ind w:firstLine="420"/>
        <w:jc w:val="left"/>
        <w:keepLines w:val="0"/>
        <w:keepNext w:val="0"/>
        <w:pageBreakBefore w:val="0"/>
        <w:spacing w:line="360" w:lineRule="auto"/>
        <w:widowControl w:val="off"/>
        <w:rPr>
          <w:rFonts w:hint="default"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总价包含的风险范围：</w:t>
      </w:r>
      <w:r>
        <w:rPr>
          <w:rFonts w:hint="eastAsia" w:ascii="宋体" w:hAnsi="宋体" w:eastAsia="宋体" w:cs="宋体"/>
          <w:color w:val="000000" w:themeColor="text1"/>
          <w:sz w:val="21"/>
          <w:szCs w:val="21"/>
          <w:highlight w:val="none"/>
          <w:u w:val="singl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jc w:val="left"/>
        <w:keepLines w:val="0"/>
        <w:keepNext w:val="0"/>
        <w:pageBreakBefore w:val="0"/>
        <w:spacing w:line="360" w:lineRule="auto"/>
        <w:widowControl w:val="off"/>
        <w:rPr>
          <w:rFonts w:hint="default"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风险费用的计算方法：</w:t>
      </w:r>
      <w:r>
        <w:rPr>
          <w:rFonts w:hint="eastAsia" w:ascii="宋体" w:hAnsi="宋体" w:eastAsia="宋体" w:cs="宋体"/>
          <w:color w:val="000000" w:themeColor="text1"/>
          <w:sz w:val="21"/>
          <w:szCs w:val="21"/>
          <w:highlight w:val="none"/>
          <w:u w:val="singl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jc w:val="left"/>
        <w:keepLines w:val="0"/>
        <w:keepNext w:val="0"/>
        <w:pageBreakBefore w:val="0"/>
        <w:spacing w:line="360" w:lineRule="auto"/>
        <w:widowControl w:val="off"/>
        <w:rPr>
          <w:rFonts w:hint="default"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风险范围以外合同价格的调整方法：</w:t>
      </w:r>
      <w:r>
        <w:rPr>
          <w:rFonts w:hint="eastAsia" w:ascii="宋体" w:hAnsi="宋体" w:eastAsia="宋体" w:cs="宋体"/>
          <w:color w:val="000000" w:themeColor="text1"/>
          <w:sz w:val="21"/>
          <w:szCs w:val="21"/>
          <w:highlight w:val="none"/>
          <w:u w:val="singl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jc w:val="left"/>
        <w:keepLines w:val="0"/>
        <w:keepNext w:val="0"/>
        <w:pageBreakBefore w:val="0"/>
        <w:spacing w:beforeAutospacing="0" w:afterAutospacing="0" w:line="36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3、其他价格方式：</w:t>
      </w:r>
      <w:r>
        <w:rPr>
          <w:rFonts w:hint="eastAsia" w:ascii="宋体" w:hAnsi="宋体" w:eastAsia="宋体" w:cs="宋体"/>
          <w:color w:val="000000" w:themeColor="text1"/>
          <w:sz w:val="21"/>
          <w:szCs w:val="21"/>
          <w:highlight w:val="none"/>
          <w:u w:val="singl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670" w:name="_Toc297123554"/>
      <w:r/>
      <w:bookmarkStart w:id="671" w:name="_Toc312678042"/>
      <w:r/>
      <w:bookmarkStart w:id="672" w:name="_Toc297216213"/>
      <w:r/>
      <w:bookmarkStart w:id="673" w:name="_Toc304295581"/>
      <w:r/>
      <w:bookmarkStart w:id="674" w:name="_Toc303539161"/>
      <w:r/>
      <w:bookmarkStart w:id="675" w:name="_Toc300935004"/>
      <w:r/>
      <w:bookmarkStart w:id="676" w:name="_Toc296503207"/>
      <w:r/>
      <w:bookmarkStart w:id="677" w:name="_Toc292559917"/>
      <w:r/>
      <w:bookmarkStart w:id="678" w:name="_Toc296347206"/>
      <w:r/>
      <w:bookmarkStart w:id="679" w:name="_Toc296944546"/>
      <w:r/>
      <w:bookmarkStart w:id="680" w:name="_Toc296346708"/>
      <w:r/>
      <w:bookmarkStart w:id="681" w:name="_Toc297120507"/>
      <w:r/>
      <w:bookmarkStart w:id="682" w:name="_Toc296891035"/>
      <w:r/>
      <w:bookmarkStart w:id="683" w:name="_Toc292559412"/>
      <w:r/>
      <w:bookmarkStart w:id="684" w:name="_Toc296891247"/>
      <w:r/>
      <w:bookmarkStart w:id="685" w:name="_Toc297048393"/>
      <w:r>
        <w:rPr>
          <w:rFonts w:hint="eastAsia" w:ascii="宋体" w:hAnsi="宋体" w:eastAsia="宋体" w:cs="宋体"/>
          <w:color w:val="000000" w:themeColor="text1"/>
          <w:sz w:val="21"/>
          <w:szCs w:val="21"/>
          <w:highlight w:val="none"/>
          <w14:textFill>
            <w14:solidFill>
              <w14:schemeClr w14:val="tx1"/>
            </w14:solidFill>
          </w14:textFill>
        </w:rPr>
        <w:t xml:space="preserve">12.2 预付款</w:t>
      </w:r>
      <w:bookmarkEnd w:id="670"/>
      <w:r/>
      <w:bookmarkEnd w:id="671"/>
      <w:r/>
      <w:bookmarkEnd w:id="672"/>
      <w:r/>
      <w:bookmarkEnd w:id="673"/>
      <w:r/>
      <w:bookmarkEnd w:id="674"/>
      <w:r/>
      <w:bookmarkEnd w:id="675"/>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12.2.1 预付款的支付</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预付款支付比例或金额：</w:t>
      </w:r>
      <w:r>
        <w:rPr>
          <w:rFonts w:hint="eastAsia" w:ascii="宋体" w:hAnsi="宋体" w:eastAsia="宋体" w:cs="宋体"/>
          <w:color w:val="000000" w:themeColor="text1"/>
          <w:sz w:val="21"/>
          <w:szCs w:val="21"/>
          <w:highlight w:val="none"/>
          <w:u w:val="single"/>
          <w14:textFill>
            <w14:solidFill>
              <w14:schemeClr w14:val="tx1"/>
            </w14:solidFill>
          </w14:textFill>
        </w:rPr>
        <w:t xml:space="preserve">  无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预付款支付期限：</w:t>
      </w:r>
      <w:r>
        <w:rPr>
          <w:rFonts w:hint="eastAsia" w:ascii="宋体" w:hAnsi="宋体" w:eastAsia="宋体" w:cs="宋体"/>
          <w:color w:val="000000" w:themeColor="text1"/>
          <w:sz w:val="21"/>
          <w:szCs w:val="21"/>
          <w:highlight w:val="none"/>
          <w:u w:val="single"/>
          <w14:textFill>
            <w14:solidFill>
              <w14:schemeClr w14:val="tx1"/>
            </w14:solidFill>
          </w14:textFill>
        </w:rPr>
        <w:t xml:space="preserve">  /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预付款扣回的方式：</w:t>
      </w:r>
      <w:r>
        <w:rPr>
          <w:rFonts w:hint="eastAsia" w:ascii="宋体" w:hAnsi="宋体" w:eastAsia="宋体" w:cs="宋体"/>
          <w:color w:val="000000" w:themeColor="text1"/>
          <w:sz w:val="21"/>
          <w:szCs w:val="21"/>
          <w:highlight w:val="none"/>
          <w:u w:val="single"/>
          <w14:textFill>
            <w14:solidFill>
              <w14:schemeClr w14:val="tx1"/>
            </w14:solidFill>
          </w14:textFill>
        </w:rPr>
        <w:t xml:space="preserve">  /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12.2.2 预付款担保</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承包人提交预付款担保的期限：</w:t>
      </w:r>
      <w:r>
        <w:rPr>
          <w:rFonts w:hint="eastAsia" w:ascii="宋体" w:hAnsi="宋体" w:eastAsia="宋体" w:cs="宋体"/>
          <w:color w:val="000000" w:themeColor="text1"/>
          <w:sz w:val="21"/>
          <w:szCs w:val="21"/>
          <w:highlight w:val="none"/>
          <w:u w:val="single"/>
          <w14:textFill>
            <w14:solidFill>
              <w14:schemeClr w14:val="tx1"/>
            </w14:solidFill>
          </w14:textFill>
        </w:rPr>
        <w:t xml:space="preserve">   /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预付款担保的形式为：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 </w:t>
      </w:r>
      <w:r>
        <w:rPr>
          <w:rFonts w:hint="eastAsia" w:ascii="宋体" w:hAnsi="宋体" w:eastAsia="宋体" w:cs="宋体"/>
          <w:color w:val="000000" w:themeColor="text1"/>
          <w:sz w:val="21"/>
          <w:szCs w:val="21"/>
          <w:highlight w:val="none"/>
          <w14:textFill>
            <w14:solidFill>
              <w14:schemeClr w14:val="tx1"/>
            </w14:solidFill>
          </w14:textFill>
        </w:rPr>
        <w:t xml:space="preserve">。</w:t>
      </w:r>
      <w:bookmarkEnd w:id="676"/>
      <w:r/>
      <w:bookmarkEnd w:id="677"/>
      <w:r/>
      <w:bookmarkEnd w:id="678"/>
      <w:r/>
      <w:bookmarkEnd w:id="679"/>
      <w:r/>
      <w:bookmarkEnd w:id="680"/>
      <w:r/>
      <w:bookmarkEnd w:id="681"/>
      <w:r/>
      <w:bookmarkEnd w:id="682"/>
      <w:r/>
      <w:bookmarkEnd w:id="683"/>
      <w:r/>
      <w:bookmarkEnd w:id="684"/>
      <w:r/>
      <w:bookmarkEnd w:id="685"/>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12.3 计量</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12.3.1 计量原则</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工程量计算规则：</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优先按照《房屋建筑与装饰工程工程量计算标准》（GB/T 50854-2024）、《仿古建筑</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工程工程量计算标准》（GB/T 50855-2024）、《通用安装工程工程量计算标准》（GB/T 50856-2024）、《市政工程工程量计算标准》（GB/T 50857-2024）、《园林绿化工程工程量计算标准》（GB/T 50858-2024）计量；上述计量标准没有工程量计算规则的按照江苏省现行消耗量（2026版）或计价定额对应的工程量计算规则计量；上述消耗量（2026版）或计价定额仍无对应计算规则的专业子目，由承包人结合项目实际特征编制工程量计算规则，经发包人审核确认后，作为本项目工程量计算的执行依据</w:t>
      </w:r>
      <w:r>
        <w:rPr>
          <w:rFonts w:hint="eastAsia" w:ascii="宋体" w:hAnsi="宋体" w:eastAsia="宋体" w:cs="宋体"/>
          <w:color w:val="000000" w:themeColor="text1"/>
          <w:sz w:val="21"/>
          <w:szCs w:val="21"/>
          <w:highlight w:val="none"/>
          <w:u w:val="single"/>
          <w14:textFill>
            <w14:solidFill>
              <w14:schemeClr w14:val="tx1"/>
            </w14:solidFill>
          </w14:textFill>
        </w:rPr>
        <w:t xml:space="preserve">。</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12.3.2 计量周期</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关于计量周期的约定：</w:t>
      </w:r>
      <w:r>
        <w:rPr>
          <w:rFonts w:hint="eastAsia" w:ascii="宋体" w:hAnsi="宋体" w:eastAsia="宋体" w:cs="宋体"/>
          <w:color w:val="000000" w:themeColor="text1"/>
          <w:sz w:val="21"/>
          <w:szCs w:val="21"/>
          <w:highlight w:val="none"/>
          <w:u w:val="single"/>
          <w14:textFill>
            <w14:solidFill>
              <w14:schemeClr w14:val="tx1"/>
            </w14:solidFill>
          </w14:textFill>
        </w:rPr>
        <w:t xml:space="preserve">  /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12.3.3 单价合同的计量</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关于单价合同计量的约定：</w:t>
      </w:r>
      <w:r>
        <w:rPr>
          <w:rFonts w:hint="eastAsia" w:ascii="宋体" w:hAnsi="宋体" w:eastAsia="宋体" w:cs="宋体"/>
          <w:color w:val="000000" w:themeColor="text1"/>
          <w:sz w:val="21"/>
          <w:szCs w:val="21"/>
          <w:highlight w:val="none"/>
          <w:u w:val="single"/>
          <w14:textFill>
            <w14:solidFill>
              <w14:schemeClr w14:val="tx1"/>
            </w14:solidFill>
          </w14:textFill>
        </w:rPr>
        <w:t xml:space="preserve">  /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12.3.4 总价合同的计量</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关于总价合同计量的约定：</w:t>
      </w:r>
      <w:r>
        <w:rPr>
          <w:rFonts w:hint="eastAsia" w:ascii="宋体" w:hAnsi="宋体" w:eastAsia="宋体" w:cs="宋体"/>
          <w:color w:val="000000" w:themeColor="text1"/>
          <w:sz w:val="21"/>
          <w:szCs w:val="21"/>
          <w:highlight w:val="none"/>
          <w:u w:val="single"/>
          <w14:textFill>
            <w14:solidFill>
              <w14:schemeClr w14:val="tx1"/>
            </w14:solidFill>
          </w14:textFill>
        </w:rPr>
        <w:t xml:space="preserve">  /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12.3.5总价合同采用支付分解表计量支付的，是否适用第12.3.4 项〔总价合同的计量〕约定进行计量：</w:t>
      </w:r>
      <w:r>
        <w:rPr>
          <w:rFonts w:hint="eastAsia" w:ascii="宋体" w:hAnsi="宋体" w:eastAsia="宋体" w:cs="宋体"/>
          <w:color w:val="000000" w:themeColor="text1"/>
          <w:sz w:val="21"/>
          <w:szCs w:val="21"/>
          <w:highlight w:val="none"/>
          <w:u w:val="single"/>
          <w14:textFill>
            <w14:solidFill>
              <w14:schemeClr w14:val="tx1"/>
            </w14:solidFill>
          </w14:textFill>
        </w:rPr>
        <w:t xml:space="preserve">  /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12.3.6 其他价格形式合同的计量</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其他价格形式的计量方式和程序：</w:t>
      </w:r>
      <w:r>
        <w:rPr>
          <w:rFonts w:hint="eastAsia" w:ascii="宋体" w:hAnsi="宋体" w:eastAsia="宋体" w:cs="宋体"/>
          <w:color w:val="000000" w:themeColor="text1"/>
          <w:sz w:val="21"/>
          <w:szCs w:val="21"/>
          <w:highlight w:val="none"/>
          <w:u w:val="single"/>
          <w14:textFill>
            <w14:solidFill>
              <w14:schemeClr w14:val="tx1"/>
            </w14:solidFill>
          </w14:textFill>
        </w:rPr>
        <w:t xml:space="preserve">    /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12.4 工程进度款支付</w:t>
      </w:r>
      <w:r/>
    </w:p>
    <w:p>
      <w:pPr>
        <w:ind w:firstLine="482"/>
        <w:jc w:val="left"/>
        <w:pageBreakBefore w:val="0"/>
        <w:spacing w:beforeAutospacing="0" w:afterAutospacing="0" w:line="360" w:lineRule="auto"/>
        <w:rPr>
          <w:rFonts w:hint="eastAsia" w:ascii="宋体" w:hAnsi="宋体" w:eastAsia="宋体" w:cs="宋体"/>
          <w:b/>
          <w:bCs/>
          <w:color w:val="000000" w:themeColor="text1"/>
          <w:sz w:val="24"/>
          <w:szCs w:val="21"/>
          <w:highlight w:val="none"/>
          <w:u w:val="single"/>
          <w:lang w:val="en-US" w:eastAsia="zh-CN"/>
          <w14:textFill>
            <w14:solidFill>
              <w14:schemeClr w14:val="tx1"/>
            </w14:solidFill>
          </w14:textFill>
        </w:rPr>
      </w:pPr>
      <w:r/>
      <w:bookmarkStart w:id="686" w:name="_Toc297123556"/>
      <w:r/>
      <w:bookmarkStart w:id="687" w:name="_Toc300935006"/>
      <w:r/>
      <w:bookmarkStart w:id="688" w:name="_Toc297216215"/>
      <w:r/>
      <w:bookmarkStart w:id="689" w:name="_Toc296944550"/>
      <w:r/>
      <w:bookmarkStart w:id="690" w:name="_Toc296891251"/>
      <w:r/>
      <w:bookmarkStart w:id="691" w:name="_Toc296503211"/>
      <w:r/>
      <w:bookmarkStart w:id="692" w:name="_Toc296891039"/>
      <w:r/>
      <w:bookmarkStart w:id="693" w:name="_Toc297048397"/>
      <w:r/>
      <w:bookmarkStart w:id="694" w:name="_Toc292559416"/>
      <w:r/>
      <w:bookmarkStart w:id="695" w:name="_Toc292559921"/>
      <w:r/>
      <w:bookmarkStart w:id="696" w:name="_Toc296346712"/>
      <w:r/>
      <w:bookmarkStart w:id="697" w:name="_Toc296347210"/>
      <w:r/>
      <w:bookmarkStart w:id="698" w:name="_Toc303539163"/>
      <w:r/>
      <w:bookmarkStart w:id="699" w:name="_Toc297120511"/>
      <w:r>
        <w:rPr>
          <w:rFonts w:hint="eastAsia" w:ascii="宋体" w:hAnsi="宋体" w:eastAsia="宋体" w:cs="宋体"/>
          <w:b/>
          <w:bCs/>
          <w:color w:val="000000" w:themeColor="text1"/>
          <w:sz w:val="24"/>
          <w:szCs w:val="21"/>
          <w:highlight w:val="none"/>
          <w:u w:val="single"/>
          <w:lang w:val="en-US" w:eastAsia="zh-CN"/>
          <w14:textFill>
            <w14:solidFill>
              <w14:schemeClr w14:val="tx1"/>
            </w14:solidFill>
          </w14:textFill>
        </w:rPr>
        <w:t xml:space="preserve">工程竣工并验收合格后付至合同总价80%，审计结束后付至审定价的97%，余款3%做为工程质量保修金，待缺陷责任期结束后一次性无息退还。</w:t>
      </w:r>
      <w:r/>
    </w:p>
    <w:p>
      <w:pPr>
        <w:ind w:firstLine="482"/>
        <w:jc w:val="left"/>
        <w:pageBreakBefore w:val="0"/>
        <w:spacing w:beforeAutospacing="0" w:afterAutospacing="0" w:line="360" w:lineRule="auto"/>
        <w:rPr>
          <w:rFonts w:hint="eastAsia" w:ascii="宋体" w:hAnsi="宋体" w:eastAsia="宋体" w:cs="宋体"/>
          <w:b/>
          <w:bCs/>
          <w:color w:val="000000" w:themeColor="text1"/>
          <w:sz w:val="24"/>
          <w:szCs w:val="21"/>
          <w:highlight w:val="none"/>
          <w:u w:val="single"/>
          <w:lang w:val="en-US" w:eastAsia="zh-CN"/>
          <w14:textFill>
            <w14:solidFill>
              <w14:schemeClr w14:val="tx1"/>
            </w14:solidFill>
          </w14:textFill>
        </w:rPr>
      </w:pPr>
      <w:r>
        <w:rPr>
          <w:rFonts w:hint="eastAsia" w:ascii="宋体" w:hAnsi="宋体" w:eastAsia="宋体" w:cs="宋体"/>
          <w:b/>
          <w:bCs/>
          <w:color w:val="000000" w:themeColor="text1"/>
          <w:sz w:val="24"/>
          <w:szCs w:val="21"/>
          <w:highlight w:val="none"/>
          <w:u w:val="single"/>
          <w:lang w:val="en-US" w:eastAsia="zh-CN"/>
          <w14:textFill>
            <w14:solidFill>
              <w14:schemeClr w14:val="tx1"/>
            </w14:solidFill>
          </w14:textFill>
        </w:rPr>
        <w:t xml:space="preserve">注：发包人在支付上述工程款前，承包人应向发包人提供符合发包人财务要求的发票。否则，发包人有权拒付，因此而产生的迟延付款的责任由承包人自行承担。</w:t>
      </w:r>
      <w:r/>
    </w:p>
    <w:p>
      <w:pPr>
        <w:ind w:firstLine="420"/>
        <w:keepLines w:val="0"/>
        <w:keepNext w:val="0"/>
        <w:pageBreakBefore w:val="0"/>
        <w:spacing w:line="360" w:lineRule="auto"/>
        <w:widowControl w:val="off"/>
        <w:rPr>
          <w:rFonts w:hint="eastAsia" w:ascii="宋体" w:hAnsi="宋体" w:eastAsia="宋体" w:cs="Times New Roman"/>
          <w:b/>
          <w:bCs/>
          <w:color w:val="000000" w:themeColor="text1"/>
          <w:highlight w:val="none"/>
          <w:lang w:val="en-US" w:eastAsia="zh-CN"/>
          <w14:textFill>
            <w14:solidFill>
              <w14:schemeClr w14:val="tx1"/>
            </w14:solidFill>
          </w14:textFill>
        </w:rPr>
      </w:pPr>
      <w:r>
        <w:rPr>
          <w:rFonts w:hint="eastAsia" w:ascii="宋体" w:hAnsi="宋体" w:eastAsia="宋体" w:cs="Times New Roman"/>
          <w:b/>
          <w:bCs/>
          <w:color w:val="000000" w:themeColor="text1"/>
          <w:highlight w:val="none"/>
          <w:lang w:val="en-US" w:eastAsia="zh-CN"/>
          <w14:textFill>
            <w14:solidFill>
              <w14:schemeClr w14:val="tx1"/>
            </w14:solidFill>
          </w14:textFill>
        </w:rPr>
        <w:t xml:space="preserve">不平衡报价的处理方式：</w:t>
      </w:r>
      <w:r/>
    </w:p>
    <w:p>
      <w:pPr>
        <w:ind w:firstLine="420"/>
        <w:keepLines w:val="0"/>
        <w:keepNext w:val="0"/>
        <w:pageBreakBefore w:val="0"/>
        <w:spacing w:line="360" w:lineRule="auto"/>
        <w:widowControl w:val="off"/>
        <w:rPr>
          <w:rFonts w:hint="default" w:ascii="宋体" w:hAnsi="宋体" w:eastAsia="宋体" w:cs="Times New Roman"/>
          <w:color w:val="000000" w:themeColor="text1"/>
          <w:sz w:val="21"/>
          <w:szCs w:val="21"/>
          <w:highlight w:val="none"/>
          <w:lang w:val="en-US" w:eastAsia="zh-CN"/>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（1）不平衡报价中的“过高报价”指的是投标报价中的综合单价高于按照最高投标限价编制同一水准测算得出的综合单价20%（含）以上的项目。相同清单项目以项目特征、工作内容及计量单位一致为认定标准。</w:t>
      </w:r>
      <w:r/>
    </w:p>
    <w:p>
      <w:pPr>
        <w:ind w:firstLine="420"/>
        <w:keepLines w:val="0"/>
        <w:keepNext w:val="0"/>
        <w:pageBreakBefore w:val="0"/>
        <w:spacing w:line="360" w:lineRule="auto"/>
        <w:widowControl w:val="off"/>
        <w:rPr>
          <w:rFonts w:hint="default" w:ascii="宋体" w:hAnsi="宋体" w:eastAsia="宋体" w:cs="Times New Roman"/>
          <w:color w:val="000000" w:themeColor="text1"/>
          <w:sz w:val="21"/>
          <w:szCs w:val="21"/>
          <w:highlight w:val="none"/>
          <w:lang w:val="en-US" w:eastAsia="zh-CN"/>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（2）对于过高报价项目，若实际发生的工程量增加的，合同内工程量仍仍按原投标综合单价执行；增加部分的工程量对应的综合单价按合同专用条款10.4.1 变更估价原则确定合同价款；</w:t>
      </w:r>
      <w:r/>
    </w:p>
    <w:p>
      <w:pPr>
        <w:ind w:firstLine="420"/>
        <w:keepLines w:val="0"/>
        <w:keepNext w:val="0"/>
        <w:pageBreakBefore w:val="0"/>
        <w:spacing w:line="360" w:lineRule="auto"/>
        <w:widowControl w:val="off"/>
        <w:rPr>
          <w:rFonts w:hint="eastAsia" w:ascii="宋体" w:hAnsi="宋体" w:eastAsia="宋体" w:cs="Times New Roman"/>
          <w:color w:val="000000" w:themeColor="text1"/>
          <w:sz w:val="21"/>
          <w:szCs w:val="21"/>
          <w:highlight w:val="none"/>
          <w:lang w:val="en-US" w:eastAsia="zh-CN"/>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（3）对于过高报价项目，若实际发生的工程量减少的，结算时仍按原投标综合单价执行；</w:t>
      </w:r>
      <w:r/>
    </w:p>
    <w:p>
      <w:pPr>
        <w:ind w:firstLine="420"/>
        <w:jc w:val="left"/>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（4）对于低价报价的项目，不论实际发生的工程量增加或减少，结算时均按原投标综合单价执行。</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12.4.2 进度付款申请单的编制</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关于进度付款申请单编制的约定：</w:t>
      </w:r>
      <w:r>
        <w:rPr>
          <w:rFonts w:hint="eastAsia" w:ascii="宋体" w:hAnsi="宋体" w:eastAsia="宋体" w:cs="宋体"/>
          <w:color w:val="000000" w:themeColor="text1"/>
          <w:sz w:val="21"/>
          <w:szCs w:val="21"/>
          <w:highlight w:val="none"/>
          <w:u w:val="single"/>
          <w14:textFill>
            <w14:solidFill>
              <w14:schemeClr w14:val="tx1"/>
            </w14:solidFill>
          </w14:textFill>
        </w:rPr>
        <w:t xml:space="preserve">  不含工程变更、签证、索赔费用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rPr>
          <w:rFonts w:hint="eastAsia" w:ascii="宋体" w:hAnsi="宋体" w:eastAsia="宋体" w:cs="宋体"/>
          <w:color w:val="000000" w:themeColor="text1"/>
          <w:sz w:val="21"/>
          <w:szCs w:val="21"/>
          <w:highlight w:val="none"/>
          <w14:textFill>
            <w14:solidFill>
              <w14:schemeClr w14:val="tx1"/>
            </w14:solidFill>
          </w14:textFill>
        </w:rPr>
        <w:t xml:space="preserve">2.4.3 进度付款申请单的提交</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（1）单价合同进度付款申请单提交的约定：</w:t>
      </w:r>
      <w:r>
        <w:rPr>
          <w:rFonts w:hint="eastAsia" w:ascii="宋体" w:hAnsi="宋体" w:eastAsia="宋体" w:cs="宋体"/>
          <w:color w:val="000000" w:themeColor="text1"/>
          <w:sz w:val="21"/>
          <w:szCs w:val="21"/>
          <w:highlight w:val="none"/>
          <w:u w:val="single"/>
          <w14:textFill>
            <w14:solidFill>
              <w14:schemeClr w14:val="tx1"/>
            </w14:solidFill>
          </w14:textFill>
        </w:rPr>
        <w:t xml:space="preserve">  施工至合同约定付款节点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（2）总价合同进度付款申请单提交的约定：</w:t>
      </w:r>
      <w:r>
        <w:rPr>
          <w:rFonts w:hint="eastAsia" w:ascii="宋体" w:hAnsi="宋体" w:eastAsia="宋体" w:cs="宋体"/>
          <w:color w:val="000000" w:themeColor="text1"/>
          <w:sz w:val="21"/>
          <w:szCs w:val="21"/>
          <w:highlight w:val="none"/>
          <w:u w:val="single"/>
          <w14:textFill>
            <w14:solidFill>
              <w14:schemeClr w14:val="tx1"/>
            </w14:solidFill>
          </w14:textFill>
        </w:rPr>
        <w:t xml:space="preserve">    /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（3）其他价格形式合同进度付款申请单提交的约定：</w:t>
      </w:r>
      <w:r>
        <w:rPr>
          <w:rFonts w:hint="eastAsia" w:ascii="宋体" w:hAnsi="宋体" w:eastAsia="宋体" w:cs="宋体"/>
          <w:color w:val="000000" w:themeColor="text1"/>
          <w:sz w:val="21"/>
          <w:szCs w:val="21"/>
          <w:highlight w:val="none"/>
          <w:u w:val="single"/>
          <w14:textFill>
            <w14:solidFill>
              <w14:schemeClr w14:val="tx1"/>
            </w14:solidFill>
          </w14:textFill>
        </w:rPr>
        <w:t xml:space="preserve">  /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12.4.4 进度款审核和支付</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（1）监理人审查并报送发包人的期限：</w:t>
      </w:r>
      <w:r>
        <w:rPr>
          <w:rFonts w:hint="eastAsia" w:ascii="宋体" w:hAnsi="宋体" w:eastAsia="宋体" w:cs="宋体"/>
          <w:color w:val="000000" w:themeColor="text1"/>
          <w:sz w:val="21"/>
          <w:szCs w:val="21"/>
          <w:highlight w:val="none"/>
          <w:u w:val="single"/>
          <w14:textFill>
            <w14:solidFill>
              <w14:schemeClr w14:val="tx1"/>
            </w14:solidFill>
          </w14:textFill>
        </w:rPr>
        <w:t xml:space="preserve">在收到承包人进度付款申请单以及相关资料后7日内完成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发包人完成审批并签发进度款支付证书的期限：</w:t>
      </w:r>
      <w:r>
        <w:rPr>
          <w:rFonts w:hint="eastAsia" w:ascii="宋体" w:hAnsi="宋体" w:eastAsia="宋体" w:cs="宋体"/>
          <w:color w:val="000000" w:themeColor="text1"/>
          <w:sz w:val="21"/>
          <w:szCs w:val="21"/>
          <w:highlight w:val="none"/>
          <w:u w:val="single"/>
          <w14:textFill>
            <w14:solidFill>
              <w14:schemeClr w14:val="tx1"/>
            </w14:solidFill>
          </w14:textFill>
        </w:rPr>
        <w:t xml:space="preserve">在收到监理人报送的进度付款申请单及相关资料后30日内 。</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（2）发包人支付进度款的期限：</w:t>
      </w:r>
      <w:r>
        <w:rPr>
          <w:rFonts w:hint="eastAsia" w:ascii="宋体" w:hAnsi="宋体" w:eastAsia="宋体" w:cs="宋体"/>
          <w:color w:val="000000" w:themeColor="text1"/>
          <w:sz w:val="21"/>
          <w:szCs w:val="21"/>
          <w:highlight w:val="none"/>
          <w:u w:val="single"/>
          <w14:textFill>
            <w14:solidFill>
              <w14:schemeClr w14:val="tx1"/>
            </w14:solidFill>
          </w14:textFill>
        </w:rPr>
        <w:t xml:space="preserve">   在进度款支付证书签发后14天内完成支付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525"/>
        <w:jc w:val="left"/>
        <w:pageBreakBefore w:val="0"/>
        <w:spacing w:beforeAutospacing="0" w:afterAutospacing="0"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发包人逾期支付进度款的违约金的计算方式：</w:t>
      </w:r>
      <w:r>
        <w:rPr>
          <w:rFonts w:hint="eastAsia" w:ascii="宋体" w:hAnsi="宋体" w:eastAsia="宋体" w:cs="宋体"/>
          <w:color w:val="000000" w:themeColor="text1"/>
          <w:sz w:val="21"/>
          <w:szCs w:val="21"/>
          <w:highlight w:val="none"/>
          <w:u w:val="single"/>
          <w14:textFill>
            <w14:solidFill>
              <w14:schemeClr w14:val="tx1"/>
            </w14:solidFill>
          </w14:textFill>
        </w:rPr>
        <w:t xml:space="preserve">    无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525"/>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12.4.6 支付分解表的编制</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2、总价合同支付分解表的编制与审批：</w:t>
      </w:r>
      <w:r>
        <w:rPr>
          <w:rFonts w:hint="eastAsia" w:ascii="宋体" w:hAnsi="宋体" w:eastAsia="宋体" w:cs="宋体"/>
          <w:color w:val="000000" w:themeColor="text1"/>
          <w:sz w:val="21"/>
          <w:szCs w:val="21"/>
          <w:highlight w:val="none"/>
          <w:u w:val="single"/>
          <w14:textFill>
            <w14:solidFill>
              <w14:schemeClr w14:val="tx1"/>
            </w14:solidFill>
          </w14:textFill>
        </w:rPr>
        <w:t xml:space="preserve">   /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3、单价合同的总价项目支付分解表的编制与审批：</w:t>
      </w:r>
      <w:r>
        <w:rPr>
          <w:rFonts w:hint="eastAsia" w:ascii="宋体" w:hAnsi="宋体" w:eastAsia="宋体" w:cs="宋体"/>
          <w:color w:val="000000" w:themeColor="text1"/>
          <w:sz w:val="21"/>
          <w:szCs w:val="21"/>
          <w:highlight w:val="none"/>
          <w:u w:val="single"/>
          <w14:textFill>
            <w14:solidFill>
              <w14:schemeClr w14:val="tx1"/>
            </w14:solidFill>
          </w14:textFill>
        </w:rPr>
        <w:t xml:space="preserve">    /  </w:t>
      </w:r>
      <w:r>
        <w:rPr>
          <w:rFonts w:hint="eastAsia" w:ascii="宋体" w:hAnsi="宋体" w:eastAsia="宋体" w:cs="宋体"/>
          <w:color w:val="000000" w:themeColor="text1"/>
          <w:sz w:val="21"/>
          <w:szCs w:val="21"/>
          <w:highlight w:val="none"/>
          <w14:textFill>
            <w14:solidFill>
              <w14:schemeClr w14:val="tx1"/>
            </w14:solidFill>
          </w14:textFill>
        </w:rPr>
        <w:t xml:space="preserve">。</w:t>
      </w:r>
      <w:bookmarkEnd w:id="517"/>
      <w:r/>
      <w:r/>
    </w:p>
    <w:p>
      <w:pPr>
        <w:ind w:firstLine="422"/>
        <w:jc w:val="both"/>
        <w:keepLines/>
        <w:keepNext/>
        <w:pageBreakBefore w:val="0"/>
        <w:spacing w:before="0" w:beforeAutospacing="0" w:after="0" w:afterAutospacing="0" w:line="360" w:lineRule="auto"/>
        <w:widowControl w:val="off"/>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outlineLvl w:val="3"/>
      </w:pPr>
      <w:r/>
      <w:bookmarkStart w:id="700" w:name="_Toc296944558"/>
      <w:r/>
      <w:bookmarkStart w:id="701" w:name="_Toc292559929"/>
      <w:r/>
      <w:bookmarkStart w:id="702" w:name="_Toc351203645"/>
      <w:r/>
      <w:bookmarkStart w:id="703" w:name="_Toc296891047"/>
      <w:r/>
      <w:bookmarkStart w:id="704" w:name="_Toc300935015"/>
      <w:r/>
      <w:bookmarkStart w:id="705" w:name="_Toc297123564"/>
      <w:r/>
      <w:bookmarkStart w:id="706" w:name="_Toc296891259"/>
      <w:r/>
      <w:bookmarkStart w:id="707" w:name="_Toc304295593"/>
      <w:r/>
      <w:bookmarkStart w:id="708" w:name="_Toc297048405"/>
      <w:r/>
      <w:bookmarkStart w:id="709" w:name="_Toc292559424"/>
      <w:r/>
      <w:bookmarkStart w:id="710" w:name="_Toc296346720"/>
      <w:r/>
      <w:bookmarkStart w:id="711" w:name="_Toc296347218"/>
      <w:r/>
      <w:bookmarkStart w:id="712" w:name="_Toc303539172"/>
      <w:r/>
      <w:bookmarkStart w:id="713" w:name="_Toc312678053"/>
      <w:r/>
      <w:bookmarkStart w:id="714" w:name="_Toc296503219"/>
      <w:r/>
      <w:bookmarkStart w:id="715" w:name="_Toc297216223"/>
      <w:r/>
      <w:bookmarkStart w:id="716" w:name="_Toc297120519"/>
      <w:r>
        <w:rPr>
          <w:rFonts w:hint="eastAsia" w:ascii="宋体" w:hAnsi="宋体" w:eastAsia="宋体" w:cs="宋体"/>
          <w:b/>
          <w:bCs w:val="0"/>
          <w:color w:val="000000" w:themeColor="text1"/>
          <w:sz w:val="21"/>
          <w:szCs w:val="21"/>
          <w:highlight w:val="none"/>
          <w:lang w:val="en-US" w:eastAsia="zh-CN" w:bidi="ar-SA"/>
          <w14:textFill>
            <w14:solidFill>
              <w14:schemeClr w14:val="tx1"/>
            </w14:solidFill>
          </w14:textFill>
        </w:rPr>
        <w:t xml:space="preserve">13. 验收和工程试车</w:t>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13.1 分部分项工程验收</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13.1.2监理人不能按时进行验收时，应提前</w:t>
      </w:r>
      <w:r>
        <w:rPr>
          <w:rFonts w:hint="eastAsia" w:ascii="宋体" w:hAnsi="宋体" w:eastAsia="宋体" w:cs="宋体"/>
          <w:color w:val="000000" w:themeColor="text1"/>
          <w:sz w:val="21"/>
          <w:szCs w:val="21"/>
          <w:highlight w:val="none"/>
          <w:u w:val="single"/>
          <w14:textFill>
            <w14:solidFill>
              <w14:schemeClr w14:val="tx1"/>
            </w14:solidFill>
          </w14:textFill>
        </w:rPr>
        <w:t xml:space="preserve"> 24 </w:t>
      </w:r>
      <w:r>
        <w:rPr>
          <w:rFonts w:hint="eastAsia" w:ascii="宋体" w:hAnsi="宋体" w:eastAsia="宋体" w:cs="宋体"/>
          <w:color w:val="000000" w:themeColor="text1"/>
          <w:sz w:val="21"/>
          <w:szCs w:val="21"/>
          <w:highlight w:val="none"/>
          <w14:textFill>
            <w14:solidFill>
              <w14:schemeClr w14:val="tx1"/>
            </w14:solidFill>
          </w14:textFill>
        </w:rPr>
        <w:t xml:space="preserve">小时提交书面延期要求。</w:t>
      </w:r>
      <w:r/>
    </w:p>
    <w:p>
      <w:pPr>
        <w:ind w:firstLine="420"/>
        <w:jc w:val="left"/>
        <w:pageBreakBefore w:val="0"/>
        <w:spacing w:beforeAutospacing="0" w:afterAutospacing="0"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关于延期最长不得超过：</w:t>
      </w:r>
      <w:r>
        <w:rPr>
          <w:rFonts w:hint="eastAsia" w:ascii="宋体" w:hAnsi="宋体" w:eastAsia="宋体" w:cs="宋体"/>
          <w:color w:val="000000" w:themeColor="text1"/>
          <w:sz w:val="21"/>
          <w:szCs w:val="21"/>
          <w:highlight w:val="none"/>
          <w:u w:val="single"/>
          <w14:textFill>
            <w14:solidFill>
              <w14:schemeClr w14:val="tx1"/>
            </w14:solidFill>
          </w14:textFill>
        </w:rPr>
        <w:t xml:space="preserve">  48  </w:t>
      </w:r>
      <w:r>
        <w:rPr>
          <w:rFonts w:hint="eastAsia" w:ascii="宋体" w:hAnsi="宋体" w:eastAsia="宋体" w:cs="宋体"/>
          <w:color w:val="000000" w:themeColor="text1"/>
          <w:sz w:val="21"/>
          <w:szCs w:val="21"/>
          <w:highlight w:val="none"/>
          <w14:textFill>
            <w14:solidFill>
              <w14:schemeClr w14:val="tx1"/>
            </w14:solidFill>
          </w14:textFill>
        </w:rPr>
        <w:t xml:space="preserve">小时。</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717" w:name="_Toc296891051"/>
      <w:r/>
      <w:bookmarkStart w:id="718" w:name="_Toc303539173"/>
      <w:r/>
      <w:bookmarkStart w:id="719" w:name="_Toc296944562"/>
      <w:r/>
      <w:bookmarkStart w:id="720" w:name="_Toc297123565"/>
      <w:r/>
      <w:bookmarkStart w:id="721" w:name="_Toc304295596"/>
      <w:r/>
      <w:bookmarkStart w:id="722" w:name="_Toc292559933"/>
      <w:r/>
      <w:bookmarkStart w:id="723" w:name="_Toc300935016"/>
      <w:r/>
      <w:bookmarkStart w:id="724" w:name="_Toc296347222"/>
      <w:r/>
      <w:bookmarkStart w:id="725" w:name="_Toc292559428"/>
      <w:r/>
      <w:bookmarkStart w:id="726" w:name="_Toc296891263"/>
      <w:r/>
      <w:bookmarkStart w:id="727" w:name="_Toc312678056"/>
      <w:r/>
      <w:bookmarkStart w:id="728" w:name="_Toc296503223"/>
      <w:r/>
      <w:bookmarkStart w:id="729" w:name="_Toc297120523"/>
      <w:r/>
      <w:bookmarkStart w:id="730" w:name="_Toc297216224"/>
      <w:r/>
      <w:bookmarkStart w:id="731" w:name="_Toc297048409"/>
      <w:r/>
      <w:bookmarkStart w:id="732" w:name="_Toc296346724"/>
      <w:r/>
      <w:bookmarkStart w:id="733" w:name="_Toc267251476"/>
      <w:r/>
      <w:bookmarkStart w:id="734" w:name="_Toc267251475"/>
      <w:r/>
      <w:bookmarkStart w:id="735" w:name="_Toc267251473"/>
      <w:r/>
      <w:bookmarkStart w:id="736" w:name="_Toc267251474"/>
      <w:r/>
      <w:bookmarkStart w:id="737" w:name="_Toc267251471"/>
      <w:r/>
      <w:bookmarkStart w:id="738" w:name="_Toc267251470"/>
      <w:r/>
      <w:bookmarkStart w:id="739" w:name="_Toc267251472"/>
      <w:r>
        <w:rPr>
          <w:rFonts w:hint="eastAsia" w:ascii="宋体" w:hAnsi="宋体" w:eastAsia="宋体" w:cs="宋体"/>
          <w:color w:val="000000" w:themeColor="text1"/>
          <w:sz w:val="21"/>
          <w:szCs w:val="21"/>
          <w:highlight w:val="none"/>
          <w14:textFill>
            <w14:solidFill>
              <w14:schemeClr w14:val="tx1"/>
            </w14:solidFill>
          </w14:textFill>
        </w:rPr>
        <w:t xml:space="preserve">13.2 竣工验收</w:t>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740" w:name="_Toc280868704"/>
      <w:r/>
      <w:bookmarkStart w:id="741" w:name="_Toc280868705"/>
      <w:r/>
      <w:bookmarkStart w:id="742" w:name="_Toc280868706"/>
      <w:r/>
      <w:bookmarkStart w:id="743" w:name="_Toc280868707"/>
      <w:r/>
      <w:bookmarkStart w:id="744" w:name="_Toc280868708"/>
      <w:r/>
      <w:bookmarkStart w:id="745" w:name="_Toc280868709"/>
      <w:r>
        <w:rPr>
          <w:rFonts w:hint="eastAsia" w:ascii="宋体" w:hAnsi="宋体" w:eastAsia="宋体" w:cs="宋体"/>
          <w:color w:val="000000" w:themeColor="text1"/>
          <w:sz w:val="21"/>
          <w:szCs w:val="21"/>
          <w:highlight w:val="none"/>
          <w14:textFill>
            <w14:solidFill>
              <w14:schemeClr w14:val="tx1"/>
            </w14:solidFill>
          </w14:textFill>
        </w:rPr>
        <w:t xml:space="preserve">13.2.2竣工验收程序</w:t>
      </w:r>
      <w:bookmarkEnd w:id="740"/>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关于竣工验收程序的约定：</w:t>
      </w:r>
      <w:r>
        <w:rPr>
          <w:rFonts w:hint="eastAsia" w:ascii="宋体" w:hAnsi="宋体" w:eastAsia="宋体" w:cs="宋体"/>
          <w:color w:val="000000" w:themeColor="text1"/>
          <w:sz w:val="21"/>
          <w:szCs w:val="21"/>
          <w:highlight w:val="none"/>
          <w:u w:val="single"/>
          <w14:textFill>
            <w14:solidFill>
              <w14:schemeClr w14:val="tx1"/>
            </w14:solidFill>
          </w14:textFill>
        </w:rPr>
        <w:t xml:space="preserve">   按通用条款执行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发包人不按照本项约定组织竣工验收、颁发工程接收证书的违约金的计算方法：</w:t>
      </w:r>
      <w:r>
        <w:rPr>
          <w:rFonts w:hint="eastAsia" w:ascii="宋体" w:hAnsi="宋体" w:eastAsia="宋体" w:cs="宋体"/>
          <w:color w:val="000000" w:themeColor="text1"/>
          <w:sz w:val="21"/>
          <w:szCs w:val="21"/>
          <w:highlight w:val="none"/>
          <w:u w:val="single"/>
          <w14:textFill>
            <w14:solidFill>
              <w14:schemeClr w14:val="tx1"/>
            </w14:solidFill>
          </w14:textFill>
        </w:rPr>
        <w:t xml:space="preserve">  无 </w:t>
      </w:r>
      <w:r>
        <w:rPr>
          <w:rFonts w:hint="eastAsia" w:ascii="宋体" w:hAnsi="宋体" w:eastAsia="宋体" w:cs="宋体"/>
          <w:color w:val="000000" w:themeColor="text1"/>
          <w:sz w:val="21"/>
          <w:szCs w:val="21"/>
          <w:highlight w:val="none"/>
          <w14:textFill>
            <w14:solidFill>
              <w14:schemeClr w14:val="tx1"/>
            </w14:solidFill>
          </w14:textFill>
        </w:rPr>
        <w:t xml:space="preserve">。</w:t>
      </w:r>
      <w:bookmarkEnd w:id="741"/>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13.2.5移交、接收全部与部分工程</w:t>
      </w:r>
      <w:bookmarkEnd w:id="742"/>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承包人向发包人移交工程的期限：</w:t>
      </w:r>
      <w:r>
        <w:rPr>
          <w:rFonts w:hint="eastAsia" w:ascii="宋体" w:hAnsi="宋体" w:eastAsia="宋体" w:cs="宋体"/>
          <w:color w:val="000000" w:themeColor="text1"/>
          <w:sz w:val="21"/>
          <w:szCs w:val="21"/>
          <w:highlight w:val="none"/>
          <w:u w:val="single"/>
          <w14:textFill>
            <w14:solidFill>
              <w14:schemeClr w14:val="tx1"/>
            </w14:solidFill>
          </w14:textFill>
        </w:rPr>
        <w:t xml:space="preserve">在颁发工程接收证书后7日内完成工程的移交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发包人未按本合同约定接收全部或部分工程的，违约金的计算方法为：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无</w:t>
      </w:r>
      <w:r>
        <w:rPr>
          <w:rFonts w:hint="eastAsia" w:ascii="宋体" w:hAnsi="宋体" w:eastAsia="宋体" w:cs="宋体"/>
          <w:color w:val="000000" w:themeColor="text1"/>
          <w:sz w:val="21"/>
          <w:szCs w:val="21"/>
          <w:highlight w:val="none"/>
          <w14:textFill>
            <w14:solidFill>
              <w14:schemeClr w14:val="tx1"/>
            </w14:solidFill>
          </w14:textFill>
        </w:rPr>
        <w:t xml:space="preserve">。</w:t>
      </w:r>
      <w:bookmarkEnd w:id="743"/>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承包人未按时移交工程的，违约金的计算方法为：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每推迟一天，承包人赔偿给发包人工程总价款5‰的违约金，违约金从工程竣工结算款中扣除</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13.3 工程试车</w:t>
      </w:r>
      <w:bookmarkEnd w:id="744"/>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13.3.1 试车程序</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工程试车内容：</w:t>
      </w:r>
      <w:r>
        <w:rPr>
          <w:rFonts w:hint="eastAsia" w:ascii="宋体" w:hAnsi="宋体" w:eastAsia="宋体" w:cs="宋体"/>
          <w:color w:val="000000" w:themeColor="text1"/>
          <w:sz w:val="21"/>
          <w:szCs w:val="21"/>
          <w:highlight w:val="none"/>
          <w:u w:val="single"/>
          <w14:textFill>
            <w14:solidFill>
              <w14:schemeClr w14:val="tx1"/>
            </w14:solidFill>
          </w14:textFill>
        </w:rPr>
        <w:t xml:space="preserve">    /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（1）单机无负荷试车费用由</w:t>
      </w:r>
      <w:r>
        <w:rPr>
          <w:rFonts w:hint="eastAsia" w:ascii="宋体" w:hAnsi="宋体" w:eastAsia="宋体" w:cs="宋体"/>
          <w:color w:val="000000" w:themeColor="text1"/>
          <w:sz w:val="21"/>
          <w:szCs w:val="21"/>
          <w:highlight w:val="none"/>
          <w:u w:val="single"/>
          <w14:textFill>
            <w14:solidFill>
              <w14:schemeClr w14:val="tx1"/>
            </w14:solidFill>
          </w14:textFill>
        </w:rPr>
        <w:t xml:space="preserve">  /  </w:t>
      </w:r>
      <w:r>
        <w:rPr>
          <w:rFonts w:hint="eastAsia" w:ascii="宋体" w:hAnsi="宋体" w:eastAsia="宋体" w:cs="宋体"/>
          <w:color w:val="000000" w:themeColor="text1"/>
          <w:sz w:val="21"/>
          <w:szCs w:val="21"/>
          <w:highlight w:val="none"/>
          <w14:textFill>
            <w14:solidFill>
              <w14:schemeClr w14:val="tx1"/>
            </w14:solidFill>
          </w14:textFill>
        </w:rPr>
        <w:t xml:space="preserve">承担；</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（2）无负荷联动试车费用由</w:t>
      </w:r>
      <w:r>
        <w:rPr>
          <w:rFonts w:hint="eastAsia" w:ascii="宋体" w:hAnsi="宋体" w:eastAsia="宋体" w:cs="宋体"/>
          <w:color w:val="000000" w:themeColor="text1"/>
          <w:sz w:val="21"/>
          <w:szCs w:val="21"/>
          <w:highlight w:val="none"/>
          <w:u w:val="single"/>
          <w14:textFill>
            <w14:solidFill>
              <w14:schemeClr w14:val="tx1"/>
            </w14:solidFill>
          </w14:textFill>
        </w:rPr>
        <w:t xml:space="preserve">   /   </w:t>
      </w:r>
      <w:r>
        <w:rPr>
          <w:rFonts w:hint="eastAsia" w:ascii="宋体" w:hAnsi="宋体" w:eastAsia="宋体" w:cs="宋体"/>
          <w:color w:val="000000" w:themeColor="text1"/>
          <w:sz w:val="21"/>
          <w:szCs w:val="21"/>
          <w:highlight w:val="none"/>
          <w14:textFill>
            <w14:solidFill>
              <w14:schemeClr w14:val="tx1"/>
            </w14:solidFill>
          </w14:textFill>
        </w:rPr>
        <w:t xml:space="preserve">承担。</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13.3.3 投料试车</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关于投料试车相关事项的约定：</w:t>
      </w:r>
      <w:r>
        <w:rPr>
          <w:rFonts w:hint="eastAsia" w:ascii="宋体" w:hAnsi="宋体" w:eastAsia="宋体" w:cs="宋体"/>
          <w:color w:val="000000" w:themeColor="text1"/>
          <w:sz w:val="21"/>
          <w:szCs w:val="21"/>
          <w:highlight w:val="none"/>
          <w:u w:val="single"/>
          <w14:textFill>
            <w14:solidFill>
              <w14:schemeClr w14:val="tx1"/>
            </w14:solidFill>
          </w14:textFill>
        </w:rPr>
        <w:t xml:space="preserve">  /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outlineLvl w:val="0"/>
      </w:pPr>
      <w:r/>
      <w:bookmarkStart w:id="746" w:name="_Toc2421"/>
      <w:r/>
      <w:bookmarkStart w:id="747" w:name="_Toc15291"/>
      <w:r/>
      <w:bookmarkStart w:id="748" w:name="_Toc2295"/>
      <w:r/>
      <w:bookmarkStart w:id="749" w:name="_Toc259"/>
      <w:r/>
      <w:bookmarkStart w:id="750" w:name="_Toc4713"/>
      <w:r/>
      <w:bookmarkStart w:id="751" w:name="_Toc6619"/>
      <w:r>
        <w:rPr>
          <w:rFonts w:hint="eastAsia" w:ascii="宋体" w:hAnsi="宋体" w:eastAsia="宋体" w:cs="宋体"/>
          <w:color w:val="000000" w:themeColor="text1"/>
          <w:sz w:val="21"/>
          <w:szCs w:val="21"/>
          <w:highlight w:val="none"/>
          <w14:textFill>
            <w14:solidFill>
              <w14:schemeClr w14:val="tx1"/>
            </w14:solidFill>
          </w14:textFill>
        </w:rPr>
        <w:t xml:space="preserve">13.6 竣工退场</w:t>
      </w:r>
      <w:bookmarkEnd w:id="746"/>
      <w:r/>
      <w:bookmarkEnd w:id="747"/>
      <w:r/>
      <w:bookmarkEnd w:id="748"/>
      <w:r/>
      <w:bookmarkEnd w:id="749"/>
      <w:r/>
      <w:bookmarkEnd w:id="750"/>
      <w:r/>
      <w:bookmarkEnd w:id="751"/>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13.6.1 竣工退场</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承包人完成竣工退场的期限：</w:t>
      </w:r>
      <w:r>
        <w:rPr>
          <w:rFonts w:hint="eastAsia" w:ascii="宋体" w:hAnsi="宋体" w:eastAsia="宋体" w:cs="宋体"/>
          <w:color w:val="000000" w:themeColor="text1"/>
          <w:sz w:val="21"/>
          <w:szCs w:val="21"/>
          <w:highlight w:val="none"/>
          <w:u w:val="single"/>
          <w14:textFill>
            <w14:solidFill>
              <w14:schemeClr w14:val="tx1"/>
            </w14:solidFill>
          </w14:textFill>
        </w:rPr>
        <w:t xml:space="preserve">   在移交结束后7日内完成竣工退场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2"/>
        <w:jc w:val="both"/>
        <w:keepLines/>
        <w:keepNext/>
        <w:pageBreakBefore w:val="0"/>
        <w:spacing w:before="0" w:beforeAutospacing="0" w:after="0" w:afterAutospacing="0" w:line="360" w:lineRule="auto"/>
        <w:widowControl w:val="off"/>
        <w:rPr>
          <w:rFonts w:hint="eastAsia" w:ascii="宋体" w:hAnsi="宋体" w:eastAsia="宋体" w:cs="宋体"/>
          <w:b/>
          <w:bCs w:val="0"/>
          <w:color w:val="000000" w:themeColor="text1"/>
          <w:sz w:val="21"/>
          <w:szCs w:val="21"/>
          <w:highlight w:val="none"/>
          <w:lang w:val="en-US" w:eastAsia="zh-CN" w:bidi="ar-SA"/>
          <w14:textFill>
            <w14:solidFill>
              <w14:schemeClr w14:val="tx1"/>
            </w14:solidFill>
          </w14:textFill>
        </w:rPr>
        <w:outlineLvl w:val="3"/>
      </w:pPr>
      <w:r/>
      <w:bookmarkStart w:id="752" w:name="_Toc351203646"/>
      <w:r>
        <w:rPr>
          <w:rFonts w:hint="eastAsia" w:ascii="宋体" w:hAnsi="宋体" w:eastAsia="宋体" w:cs="宋体"/>
          <w:b/>
          <w:bCs w:val="0"/>
          <w:color w:val="000000" w:themeColor="text1"/>
          <w:sz w:val="21"/>
          <w:szCs w:val="21"/>
          <w:highlight w:val="none"/>
          <w:lang w:val="en-US" w:eastAsia="zh-CN" w:bidi="ar-SA"/>
          <w14:textFill>
            <w14:solidFill>
              <w14:schemeClr w14:val="tx1"/>
            </w14:solidFill>
          </w14:textFill>
        </w:rPr>
        <w:t xml:space="preserve">14. 竣工结算</w:t>
      </w:r>
      <w:bookmarkEnd w:id="752"/>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14.1 竣工结算申请</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承包人提交竣工结算申请单的期限：</w:t>
      </w:r>
      <w:r>
        <w:rPr>
          <w:rFonts w:hint="eastAsia" w:ascii="宋体" w:hAnsi="宋体" w:eastAsia="宋体" w:cs="宋体"/>
          <w:color w:val="000000" w:themeColor="text1"/>
          <w:sz w:val="21"/>
          <w:szCs w:val="21"/>
          <w:highlight w:val="none"/>
          <w:u w:val="single"/>
          <w14:textFill>
            <w14:solidFill>
              <w14:schemeClr w14:val="tx1"/>
            </w14:solidFill>
          </w14:textFill>
        </w:rPr>
        <w:t xml:space="preserve">在工程竣工验收合格后28天内向发包人和监理人提交竣工结算申请单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竣工结算申请单应包括的内容：</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（1）竣工结算合同价格；</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（2）发包人已支付承包人的款项；</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（3）发包人应支付承包人的合同价款。 </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outlineLvl w:val="0"/>
      </w:pPr>
      <w:r/>
      <w:bookmarkStart w:id="753" w:name="_Toc17"/>
      <w:r/>
      <w:bookmarkStart w:id="754" w:name="_Toc15373"/>
      <w:r/>
      <w:bookmarkStart w:id="755" w:name="_Toc12234"/>
      <w:r/>
      <w:bookmarkStart w:id="756" w:name="_Toc11029"/>
      <w:r/>
      <w:bookmarkStart w:id="757" w:name="_Toc13972"/>
      <w:r/>
      <w:bookmarkStart w:id="758" w:name="_Toc2015"/>
      <w:r>
        <w:rPr>
          <w:rFonts w:hint="eastAsia" w:ascii="宋体" w:hAnsi="宋体" w:eastAsia="宋体" w:cs="宋体"/>
          <w:color w:val="000000" w:themeColor="text1"/>
          <w:sz w:val="21"/>
          <w:szCs w:val="21"/>
          <w:highlight w:val="none"/>
          <w14:textFill>
            <w14:solidFill>
              <w14:schemeClr w14:val="tx1"/>
            </w14:solidFill>
          </w14:textFill>
        </w:rPr>
        <w:t xml:space="preserve">14.2 竣工结算审核</w:t>
      </w:r>
      <w:bookmarkEnd w:id="753"/>
      <w:r/>
      <w:bookmarkEnd w:id="754"/>
      <w:r/>
      <w:bookmarkEnd w:id="755"/>
      <w:r/>
      <w:bookmarkEnd w:id="756"/>
      <w:r/>
      <w:bookmarkEnd w:id="757"/>
      <w:r/>
      <w:bookmarkEnd w:id="758"/>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发包人审批竣工付款申请单的期限：</w:t>
      </w:r>
      <w:r>
        <w:rPr>
          <w:rFonts w:hint="eastAsia" w:ascii="宋体" w:hAnsi="宋体" w:eastAsia="宋体" w:cs="宋体"/>
          <w:color w:val="000000" w:themeColor="text1"/>
          <w:sz w:val="21"/>
          <w:szCs w:val="21"/>
          <w:highlight w:val="none"/>
          <w:u w:val="single"/>
          <w14:textFill>
            <w14:solidFill>
              <w14:schemeClr w14:val="tx1"/>
            </w14:solidFill>
          </w14:textFill>
        </w:rPr>
        <w:t xml:space="preserve">发包人在收到承包人提交竣工结算申请书后6个月内完成审批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发包人完成竣工付款的期限：</w:t>
      </w:r>
      <w:r>
        <w:rPr>
          <w:rFonts w:hint="eastAsia" w:ascii="宋体" w:hAnsi="宋体" w:eastAsia="宋体" w:cs="宋体"/>
          <w:color w:val="000000" w:themeColor="text1"/>
          <w:sz w:val="21"/>
          <w:szCs w:val="21"/>
          <w:highlight w:val="none"/>
          <w:u w:val="single"/>
          <w14:textFill>
            <w14:solidFill>
              <w14:schemeClr w14:val="tx1"/>
            </w14:solidFill>
          </w14:textFill>
        </w:rPr>
        <w:t xml:space="preserve">发包人应在签发竣工付款证书后，完成对承包人的竣工付款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关于竣工付款证书异议部分复核的方式和程序：</w:t>
      </w:r>
      <w:r>
        <w:rPr>
          <w:rFonts w:hint="eastAsia" w:ascii="宋体" w:hAnsi="宋体" w:eastAsia="宋体" w:cs="宋体"/>
          <w:color w:val="000000" w:themeColor="text1"/>
          <w:sz w:val="21"/>
          <w:szCs w:val="21"/>
          <w:highlight w:val="none"/>
          <w:u w:val="single"/>
          <w14:textFill>
            <w14:solidFill>
              <w14:schemeClr w14:val="tx1"/>
            </w14:solidFill>
          </w14:textFill>
        </w:rPr>
        <w:t xml:space="preserve">按照第</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19</w:t>
      </w:r>
      <w:r>
        <w:rPr>
          <w:rFonts w:hint="eastAsia" w:ascii="宋体" w:hAnsi="宋体" w:eastAsia="宋体" w:cs="宋体"/>
          <w:color w:val="000000" w:themeColor="text1"/>
          <w:sz w:val="21"/>
          <w:szCs w:val="21"/>
          <w:highlight w:val="none"/>
          <w:u w:val="single"/>
          <w14:textFill>
            <w14:solidFill>
              <w14:schemeClr w14:val="tx1"/>
            </w14:solidFill>
          </w14:textFill>
        </w:rPr>
        <w:t xml:space="preserve">条〔争议解决〕约定处理</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2"/>
        <w:jc w:val="left"/>
        <w:pageBreakBefore w:val="0"/>
        <w:spacing w:beforeAutospacing="0" w:afterAutospacing="0"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工程结算值经最终审定后，核减额5%以内的审计费由发包人支付，超过5%部分的审计费由承包人支付，从工程款中扣除。</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14.4 最终结清</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14.4.1 最终结清申请单</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承包人提交最终结清申请单的份数：</w:t>
      </w:r>
      <w:r>
        <w:rPr>
          <w:rFonts w:hint="eastAsia" w:ascii="宋体" w:hAnsi="宋体" w:eastAsia="宋体" w:cs="宋体"/>
          <w:color w:val="000000" w:themeColor="text1"/>
          <w:sz w:val="21"/>
          <w:szCs w:val="21"/>
          <w:highlight w:val="none"/>
          <w:u w:val="single"/>
          <w14:textFill>
            <w14:solidFill>
              <w14:schemeClr w14:val="tx1"/>
            </w14:solidFill>
          </w14:textFill>
        </w:rPr>
        <w:t xml:space="preserve">  按发包人要求执行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承包人提交最终结算申请单的期限：</w:t>
      </w:r>
      <w:r>
        <w:rPr>
          <w:rFonts w:hint="eastAsia" w:ascii="宋体" w:hAnsi="宋体" w:eastAsia="宋体" w:cs="宋体"/>
          <w:color w:val="000000" w:themeColor="text1"/>
          <w:sz w:val="21"/>
          <w:szCs w:val="21"/>
          <w:highlight w:val="none"/>
          <w:u w:val="single"/>
          <w14:textFill>
            <w14:solidFill>
              <w14:schemeClr w14:val="tx1"/>
            </w14:solidFill>
          </w14:textFill>
        </w:rPr>
        <w:t xml:space="preserve">  在缺陷责任期终止证书颁发后7日内  </w:t>
      </w:r>
      <w:r>
        <w:rPr>
          <w:rFonts w:hint="eastAsia" w:ascii="宋体" w:hAnsi="宋体" w:eastAsia="宋体" w:cs="宋体"/>
          <w:color w:val="000000" w:themeColor="text1"/>
          <w:sz w:val="21"/>
          <w:szCs w:val="21"/>
          <w:highlight w:val="none"/>
          <w14:textFill>
            <w14:solidFill>
              <w14:schemeClr w14:val="tx1"/>
            </w14:solidFill>
          </w14:textFill>
        </w:rPr>
        <w:t xml:space="preserve">。 </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14.4.2 最终结清证书和支付</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（1）发包人完成最终结清申请单的审批并颁发最终结清证书的期限：</w:t>
      </w:r>
      <w:r>
        <w:rPr>
          <w:rFonts w:hint="eastAsia" w:ascii="宋体" w:hAnsi="宋体" w:eastAsia="宋体" w:cs="宋体"/>
          <w:color w:val="000000" w:themeColor="text1"/>
          <w:sz w:val="21"/>
          <w:szCs w:val="21"/>
          <w:highlight w:val="none"/>
          <w:u w:val="single"/>
          <w14:textFill>
            <w14:solidFill>
              <w14:schemeClr w14:val="tx1"/>
            </w14:solidFill>
          </w14:textFill>
        </w:rPr>
        <w:t xml:space="preserve"> 按发包人工作流程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（2）发包人完成支付的期限：</w:t>
      </w:r>
      <w:r>
        <w:rPr>
          <w:rFonts w:hint="eastAsia" w:ascii="宋体" w:hAnsi="宋体" w:eastAsia="宋体" w:cs="宋体"/>
          <w:color w:val="000000" w:themeColor="text1"/>
          <w:sz w:val="21"/>
          <w:szCs w:val="21"/>
          <w:highlight w:val="none"/>
          <w:u w:val="single"/>
          <w14:textFill>
            <w14:solidFill>
              <w14:schemeClr w14:val="tx1"/>
            </w14:solidFill>
          </w14:textFill>
        </w:rPr>
        <w:t xml:space="preserve">  在颁发最终结清证书后完成支付</w:t>
      </w:r>
      <w:r>
        <w:rPr>
          <w:rFonts w:hint="eastAsia" w:ascii="宋体" w:hAnsi="宋体" w:eastAsia="宋体" w:cs="宋体"/>
          <w:color w:val="000000" w:themeColor="text1"/>
          <w:sz w:val="21"/>
          <w:szCs w:val="21"/>
          <w:highlight w:val="none"/>
          <w14:textFill>
            <w14:solidFill>
              <w14:schemeClr w14:val="tx1"/>
            </w14:solidFill>
          </w14:textFill>
        </w:rPr>
        <w:t xml:space="preserve">。     </w:t>
      </w:r>
      <w:bookmarkEnd w:id="733"/>
      <w:r/>
      <w:bookmarkEnd w:id="734"/>
      <w:r/>
      <w:bookmarkEnd w:id="735"/>
      <w:r/>
      <w:bookmarkEnd w:id="736"/>
      <w:r/>
      <w:bookmarkEnd w:id="737"/>
      <w:r/>
      <w:bookmarkEnd w:id="738"/>
      <w:r/>
      <w:bookmarkEnd w:id="739"/>
      <w:r/>
      <w:bookmarkEnd w:id="745"/>
      <w:r/>
      <w:r/>
    </w:p>
    <w:p>
      <w:pPr>
        <w:ind w:firstLine="422"/>
        <w:jc w:val="both"/>
        <w:keepLines/>
        <w:keepNext/>
        <w:pageBreakBefore w:val="0"/>
        <w:spacing w:before="0" w:beforeAutospacing="0" w:after="0" w:afterAutospacing="0" w:line="360" w:lineRule="auto"/>
        <w:widowControl w:val="off"/>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outlineLvl w:val="3"/>
      </w:pPr>
      <w:r/>
      <w:bookmarkStart w:id="759" w:name="_Toc351203647"/>
      <w:r/>
      <w:bookmarkStart w:id="760" w:name="_Toc267251483"/>
      <w:r/>
      <w:bookmarkStart w:id="761" w:name="_Toc267251484"/>
      <w:r/>
      <w:bookmarkStart w:id="762" w:name="_Toc267251482"/>
      <w:r/>
      <w:bookmarkStart w:id="763" w:name="_Toc267251485"/>
      <w:r/>
      <w:bookmarkStart w:id="764" w:name="_Toc267251486"/>
      <w:r/>
      <w:bookmarkStart w:id="765" w:name="_Toc267251490"/>
      <w:r/>
      <w:bookmarkStart w:id="766" w:name="_Toc267251488"/>
      <w:r/>
      <w:bookmarkStart w:id="767" w:name="_Toc267251489"/>
      <w:r/>
      <w:bookmarkStart w:id="768" w:name="_Toc267251498"/>
      <w:r/>
      <w:bookmarkStart w:id="769" w:name="_Toc267251491"/>
      <w:r/>
      <w:bookmarkStart w:id="770" w:name="_Toc267251496"/>
      <w:r/>
      <w:bookmarkStart w:id="771" w:name="_Toc267251493"/>
      <w:r/>
      <w:bookmarkStart w:id="772" w:name="_Toc267251499"/>
      <w:r/>
      <w:bookmarkStart w:id="773" w:name="_Toc267251502"/>
      <w:r/>
      <w:bookmarkStart w:id="774" w:name="_Toc267251503"/>
      <w:r/>
      <w:bookmarkStart w:id="775" w:name="_Toc267251501"/>
      <w:r/>
      <w:bookmarkStart w:id="776" w:name="_Toc267251495"/>
      <w:r/>
      <w:bookmarkStart w:id="777" w:name="_Toc267251492"/>
      <w:r/>
      <w:bookmarkStart w:id="778" w:name="_Toc267251494"/>
      <w:r/>
      <w:bookmarkStart w:id="779" w:name="_Toc267251497"/>
      <w:r/>
      <w:bookmarkStart w:id="780" w:name="_Toc267251504"/>
      <w:r/>
      <w:bookmarkStart w:id="781" w:name="_Toc267251506"/>
      <w:r/>
      <w:bookmarkStart w:id="782" w:name="_Toc267251507"/>
      <w:r/>
      <w:bookmarkStart w:id="783" w:name="_Toc267251508"/>
      <w:r/>
      <w:bookmarkStart w:id="784" w:name="_Toc267251509"/>
      <w:r/>
      <w:bookmarkStart w:id="785" w:name="_Toc267251510"/>
      <w:r/>
      <w:bookmarkStart w:id="786" w:name="_Toc267251514"/>
      <w:r/>
      <w:bookmarkStart w:id="787" w:name="_Toc267251515"/>
      <w:r/>
      <w:bookmarkStart w:id="788" w:name="_Toc267251513"/>
      <w:r/>
      <w:bookmarkStart w:id="789" w:name="_Toc267251511"/>
      <w:r>
        <w:rPr>
          <w:rFonts w:hint="eastAsia" w:ascii="宋体" w:hAnsi="宋体" w:eastAsia="宋体" w:cs="宋体"/>
          <w:b/>
          <w:bCs w:val="0"/>
          <w:color w:val="000000" w:themeColor="text1"/>
          <w:sz w:val="21"/>
          <w:szCs w:val="21"/>
          <w:highlight w:val="none"/>
          <w:lang w:val="en-US" w:eastAsia="zh-CN" w:bidi="ar-SA"/>
          <w14:textFill>
            <w14:solidFill>
              <w14:schemeClr w14:val="tx1"/>
            </w14:solidFill>
          </w14:textFill>
        </w:rPr>
        <w:t xml:space="preserve">15. 缺陷责任期与保修</w:t>
      </w:r>
      <w:bookmarkEnd w:id="759"/>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15.2缺陷责任期</w:t>
      </w:r>
      <w:bookmarkEnd w:id="760"/>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缺陷责任期的具体期限：</w:t>
      </w:r>
      <w:r>
        <w:rPr>
          <w:rFonts w:hint="eastAsia" w:ascii="宋体" w:hAnsi="宋体" w:eastAsia="宋体" w:cs="宋体"/>
          <w:color w:val="000000" w:themeColor="text1"/>
          <w:sz w:val="21"/>
          <w:szCs w:val="21"/>
          <w:highlight w:val="none"/>
          <w:u w:val="single"/>
          <w14:textFill>
            <w14:solidFill>
              <w14:schemeClr w14:val="tx1"/>
            </w14:solidFill>
          </w14:textFill>
        </w:rPr>
        <w:t xml:space="preserve">   自实际竣工日</w:t>
      </w:r>
      <w:r>
        <w:rPr>
          <w:rFonts w:hint="eastAsia" w:ascii="宋体" w:hAnsi="宋体" w:eastAsia="宋体" w:cs="宋体"/>
          <w:b w:val="0"/>
          <w:bCs w:val="0"/>
          <w:color w:val="000000" w:themeColor="text1"/>
          <w:sz w:val="21"/>
          <w:szCs w:val="21"/>
          <w:highlight w:val="none"/>
          <w:u w:val="single"/>
          <w14:textFill>
            <w14:solidFill>
              <w14:schemeClr w14:val="tx1"/>
            </w14:solidFill>
          </w14:textFill>
        </w:rPr>
        <w:t xml:space="preserve">期起24个月 </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outlineLvl w:val="0"/>
      </w:pPr>
      <w:r/>
      <w:bookmarkStart w:id="790" w:name="_Toc2614"/>
      <w:r/>
      <w:bookmarkStart w:id="791" w:name="_Toc26490"/>
      <w:r/>
      <w:bookmarkStart w:id="792" w:name="_Toc7887"/>
      <w:r/>
      <w:bookmarkStart w:id="793" w:name="_Toc3251"/>
      <w:r/>
      <w:bookmarkStart w:id="794" w:name="_Toc18556"/>
      <w:r/>
      <w:bookmarkStart w:id="795" w:name="_Toc12523"/>
      <w:r>
        <w:rPr>
          <w:rFonts w:hint="eastAsia" w:ascii="宋体" w:hAnsi="宋体" w:eastAsia="宋体" w:cs="宋体"/>
          <w:color w:val="000000" w:themeColor="text1"/>
          <w:sz w:val="21"/>
          <w:szCs w:val="21"/>
          <w:highlight w:val="none"/>
          <w14:textFill>
            <w14:solidFill>
              <w14:schemeClr w14:val="tx1"/>
            </w14:solidFill>
          </w14:textFill>
        </w:rPr>
        <w:t xml:space="preserve">15.3 质量保证金</w:t>
      </w:r>
      <w:bookmarkEnd w:id="790"/>
      <w:r/>
      <w:bookmarkEnd w:id="791"/>
      <w:r/>
      <w:bookmarkEnd w:id="792"/>
      <w:r/>
      <w:bookmarkEnd w:id="793"/>
      <w:r/>
      <w:bookmarkEnd w:id="794"/>
      <w:r/>
      <w:bookmarkEnd w:id="795"/>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关于是否扣留质量保证金的约定：</w:t>
      </w:r>
      <w:r>
        <w:rPr>
          <w:rFonts w:hint="eastAsia" w:ascii="宋体" w:hAnsi="宋体" w:eastAsia="宋体" w:cs="宋体"/>
          <w:color w:val="000000" w:themeColor="text1"/>
          <w:sz w:val="21"/>
          <w:szCs w:val="32"/>
          <w:highlight w:val="none"/>
          <w:u w:val="single"/>
          <w14:textFill>
            <w14:solidFill>
              <w14:schemeClr w14:val="tx1"/>
            </w14:solidFill>
          </w14:textFill>
        </w:rPr>
        <w:t xml:space="preserve">审定价的3%作为质量保证金，缺陷责任期满后一月内一次性付清，不计利息</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。在工程项目竣工前，承包人按专用合同条款第3.7条提供履约担保的，发包人不得同时预留工程质量保证金。</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outlineLvl w:val="0"/>
      </w:pPr>
      <w:r/>
      <w:bookmarkStart w:id="796" w:name="_Toc11593"/>
      <w:r/>
      <w:bookmarkStart w:id="797" w:name="_Toc28034"/>
      <w:r/>
      <w:bookmarkStart w:id="798" w:name="_Toc19355"/>
      <w:r/>
      <w:bookmarkStart w:id="799" w:name="_Toc18048"/>
      <w:r/>
      <w:bookmarkStart w:id="800" w:name="_Toc10674"/>
      <w:r/>
      <w:bookmarkStart w:id="801" w:name="_Toc15511"/>
      <w:r>
        <w:rPr>
          <w:rFonts w:hint="eastAsia" w:ascii="宋体" w:hAnsi="宋体" w:eastAsia="宋体" w:cs="宋体"/>
          <w:color w:val="000000" w:themeColor="text1"/>
          <w:sz w:val="21"/>
          <w:szCs w:val="21"/>
          <w:highlight w:val="none"/>
          <w14:textFill>
            <w14:solidFill>
              <w14:schemeClr w14:val="tx1"/>
            </w14:solidFill>
          </w14:textFill>
        </w:rPr>
        <w:t xml:space="preserve">15.3.1 承包人提供质量保证金的方式</w:t>
      </w:r>
      <w:bookmarkEnd w:id="796"/>
      <w:r/>
      <w:bookmarkEnd w:id="797"/>
      <w:r/>
      <w:bookmarkEnd w:id="798"/>
      <w:r/>
      <w:bookmarkEnd w:id="799"/>
      <w:r/>
      <w:bookmarkEnd w:id="800"/>
      <w:r/>
      <w:bookmarkEnd w:id="801"/>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质量保证金采用以下第</w:t>
      </w:r>
      <w:r>
        <w:rPr>
          <w:rFonts w:hint="eastAsia" w:ascii="宋体" w:hAnsi="宋体" w:eastAsia="宋体" w:cs="宋体"/>
          <w:color w:val="000000" w:themeColor="text1"/>
          <w:sz w:val="21"/>
          <w:szCs w:val="21"/>
          <w:highlight w:val="none"/>
          <w:u w:val="single"/>
          <w14:textFill>
            <w14:solidFill>
              <w14:schemeClr w14:val="tx1"/>
            </w14:solidFill>
          </w14:textFill>
        </w:rPr>
        <w:t xml:space="preserve">  （3） </w:t>
      </w:r>
      <w:r>
        <w:rPr>
          <w:rFonts w:hint="eastAsia" w:ascii="宋体" w:hAnsi="宋体" w:eastAsia="宋体" w:cs="宋体"/>
          <w:color w:val="000000" w:themeColor="text1"/>
          <w:sz w:val="21"/>
          <w:szCs w:val="21"/>
          <w:highlight w:val="none"/>
          <w14:textFill>
            <w14:solidFill>
              <w14:schemeClr w14:val="tx1"/>
            </w14:solidFill>
          </w14:textFill>
        </w:rPr>
        <w:t xml:space="preserve">种方式：</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（1）质量保证金保函，保证金额为：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     </w:t>
      </w:r>
      <w:r>
        <w:rPr>
          <w:rFonts w:hint="eastAsia" w:ascii="宋体" w:hAnsi="宋体" w:eastAsia="宋体" w:cs="宋体"/>
          <w:color w:val="000000" w:themeColor="text1"/>
          <w:sz w:val="21"/>
          <w:szCs w:val="21"/>
          <w:highlight w:val="none"/>
          <w14:textFill>
            <w14:solidFill>
              <w14:schemeClr w14:val="tx1"/>
            </w14:solidFill>
          </w14:textFill>
        </w:rPr>
        <w:t xml:space="preserve">； </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rPr>
          <w:rFonts w:hint="eastAsia" w:ascii="宋体" w:hAnsi="宋体" w:eastAsia="宋体" w:cs="宋体"/>
          <w:color w:val="000000" w:themeColor="text1"/>
          <w:sz w:val="21"/>
          <w:szCs w:val="21"/>
          <w:highlight w:val="none"/>
          <w:u w:val="single"/>
          <w14:textFill>
            <w14:solidFill>
              <w14:schemeClr w14:val="tx1"/>
            </w14:solidFill>
          </w14:textFill>
        </w:rPr>
        <w:t xml:space="preserve">   /   </w:t>
      </w:r>
      <w:r>
        <w:rPr>
          <w:rFonts w:hint="eastAsia" w:ascii="宋体" w:hAnsi="宋体" w:eastAsia="宋体" w:cs="宋体"/>
          <w:color w:val="000000" w:themeColor="text1"/>
          <w:sz w:val="21"/>
          <w:szCs w:val="21"/>
          <w:highlight w:val="none"/>
          <w14:textFill>
            <w14:solidFill>
              <w14:schemeClr w14:val="tx1"/>
            </w14:solidFill>
          </w14:textFill>
        </w:rPr>
        <w:t xml:space="preserve">%的工程款；</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（3）其他方式:</w:t>
      </w:r>
      <w:r>
        <w:rPr>
          <w:rFonts w:hint="eastAsia" w:ascii="宋体" w:hAnsi="宋体" w:eastAsia="宋体" w:cs="宋体"/>
          <w:color w:val="000000" w:themeColor="text1"/>
          <w:sz w:val="21"/>
          <w:szCs w:val="21"/>
          <w:highlight w:val="none"/>
          <w:u w:val="single"/>
          <w14:textFill>
            <w14:solidFill>
              <w14:schemeClr w14:val="tx1"/>
            </w14:solidFill>
          </w14:textFill>
        </w:rPr>
        <w:t xml:space="preserve">工程结算价的3%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outlineLvl w:val="0"/>
      </w:pPr>
      <w:r/>
      <w:bookmarkStart w:id="802" w:name="_Toc5924"/>
      <w:r/>
      <w:bookmarkStart w:id="803" w:name="_Toc24929"/>
      <w:r/>
      <w:bookmarkStart w:id="804" w:name="_Toc14649"/>
      <w:r/>
      <w:bookmarkStart w:id="805" w:name="_Toc1475"/>
      <w:r/>
      <w:bookmarkStart w:id="806" w:name="_Toc15372"/>
      <w:r/>
      <w:bookmarkStart w:id="807" w:name="_Toc24769"/>
      <w:r>
        <w:rPr>
          <w:rFonts w:hint="eastAsia" w:ascii="宋体" w:hAnsi="宋体" w:eastAsia="宋体" w:cs="宋体"/>
          <w:color w:val="000000" w:themeColor="text1"/>
          <w:sz w:val="21"/>
          <w:szCs w:val="21"/>
          <w:highlight w:val="none"/>
          <w14:textFill>
            <w14:solidFill>
              <w14:schemeClr w14:val="tx1"/>
            </w14:solidFill>
          </w14:textFill>
        </w:rPr>
        <w:t xml:space="preserve">15.3.2 质量保证金的扣留</w:t>
      </w:r>
      <w:bookmarkEnd w:id="802"/>
      <w:r/>
      <w:bookmarkEnd w:id="803"/>
      <w:r/>
      <w:bookmarkEnd w:id="804"/>
      <w:r/>
      <w:bookmarkEnd w:id="805"/>
      <w:r/>
      <w:bookmarkEnd w:id="806"/>
      <w:r/>
      <w:bookmarkEnd w:id="807"/>
      <w:r>
        <w:rPr>
          <w:rFonts w:hint="eastAsia" w:ascii="宋体" w:hAnsi="宋体" w:eastAsia="宋体" w:cs="宋体"/>
          <w:color w:val="000000" w:themeColor="text1"/>
          <w:sz w:val="21"/>
          <w:szCs w:val="21"/>
          <w:highlight w:val="none"/>
          <w14:textFill>
            <w14:solidFill>
              <w14:schemeClr w14:val="tx1"/>
            </w14:solidFill>
          </w14:textFill>
        </w:rPr>
        <w:t xml:space="preserve"> </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质量保证金的扣留采取以下第</w:t>
      </w:r>
      <w:r>
        <w:rPr>
          <w:rFonts w:hint="eastAsia" w:ascii="宋体" w:hAnsi="宋体" w:eastAsia="宋体" w:cs="宋体"/>
          <w:color w:val="000000" w:themeColor="text1"/>
          <w:sz w:val="21"/>
          <w:szCs w:val="21"/>
          <w:highlight w:val="none"/>
          <w:u w:val="single"/>
          <w14:textFill>
            <w14:solidFill>
              <w14:schemeClr w14:val="tx1"/>
            </w14:solidFill>
          </w14:textFill>
        </w:rPr>
        <w:t xml:space="preserve"> （3） </w:t>
      </w:r>
      <w:r>
        <w:rPr>
          <w:rFonts w:hint="eastAsia" w:ascii="宋体" w:hAnsi="宋体" w:eastAsia="宋体" w:cs="宋体"/>
          <w:color w:val="000000" w:themeColor="text1"/>
          <w:sz w:val="21"/>
          <w:szCs w:val="21"/>
          <w:highlight w:val="none"/>
          <w14:textFill>
            <w14:solidFill>
              <w14:schemeClr w14:val="tx1"/>
            </w14:solidFill>
          </w14:textFill>
        </w:rPr>
        <w:t xml:space="preserve">种方式：</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（1）在支付工程进度款时逐次扣留，在此情形下，质量保证金的计算基数不包括预付款的支付、扣回以及价格调整的金额；</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outlineLvl w:val="0"/>
      </w:pPr>
      <w:r/>
      <w:bookmarkStart w:id="808" w:name="_Toc20522"/>
      <w:r/>
      <w:bookmarkStart w:id="809" w:name="_Toc9379"/>
      <w:r/>
      <w:bookmarkStart w:id="810" w:name="_Toc30604"/>
      <w:r/>
      <w:bookmarkStart w:id="811" w:name="_Toc31580"/>
      <w:r/>
      <w:bookmarkStart w:id="812" w:name="_Toc18658"/>
      <w:r/>
      <w:bookmarkStart w:id="813" w:name="_Toc22090"/>
      <w:r>
        <w:rPr>
          <w:rFonts w:hint="eastAsia" w:ascii="宋体" w:hAnsi="宋体" w:eastAsia="宋体" w:cs="宋体"/>
          <w:color w:val="000000" w:themeColor="text1"/>
          <w:sz w:val="21"/>
          <w:szCs w:val="21"/>
          <w:highlight w:val="none"/>
          <w14:textFill>
            <w14:solidFill>
              <w14:schemeClr w14:val="tx1"/>
            </w14:solidFill>
          </w14:textFill>
        </w:rPr>
        <w:t xml:space="preserve">（2）工程竣工结算时一次性扣留质量保证金；</w:t>
      </w:r>
      <w:bookmarkEnd w:id="808"/>
      <w:r/>
      <w:bookmarkEnd w:id="809"/>
      <w:r/>
      <w:bookmarkEnd w:id="810"/>
      <w:r/>
      <w:bookmarkEnd w:id="811"/>
      <w:r/>
      <w:bookmarkEnd w:id="812"/>
      <w:r/>
      <w:bookmarkEnd w:id="813"/>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（3）其他扣留方式:</w:t>
      </w:r>
      <w:r>
        <w:rPr>
          <w:rFonts w:hint="eastAsia" w:ascii="宋体" w:hAnsi="宋体" w:eastAsia="宋体" w:cs="宋体"/>
          <w:color w:val="000000" w:themeColor="text1"/>
          <w:sz w:val="21"/>
          <w:szCs w:val="21"/>
          <w:highlight w:val="none"/>
          <w:u w:val="single"/>
          <w14:textFill>
            <w14:solidFill>
              <w14:schemeClr w14:val="tx1"/>
            </w14:solidFill>
          </w14:textFill>
        </w:rPr>
        <w:t xml:space="preserve">    详见付款方式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关于质量保证金的补充约定：</w:t>
      </w:r>
      <w:r>
        <w:rPr>
          <w:rFonts w:hint="eastAsia" w:ascii="宋体" w:hAnsi="宋体" w:eastAsia="宋体" w:cs="宋体"/>
          <w:color w:val="000000" w:themeColor="text1"/>
          <w:sz w:val="21"/>
          <w:szCs w:val="21"/>
          <w:highlight w:val="none"/>
          <w:u w:val="single"/>
          <w14:textFill>
            <w14:solidFill>
              <w14:schemeClr w14:val="tx1"/>
            </w14:solidFill>
          </w14:textFill>
        </w:rPr>
        <w:t xml:space="preserve">  在颁发最终结清证书后30日内无息退还   </w:t>
      </w:r>
      <w:r>
        <w:rPr>
          <w:rFonts w:hint="eastAsia" w:ascii="宋体" w:hAnsi="宋体" w:eastAsia="宋体" w:cs="宋体"/>
          <w:color w:val="000000" w:themeColor="text1"/>
          <w:sz w:val="21"/>
          <w:szCs w:val="21"/>
          <w:highlight w:val="none"/>
          <w14:textFill>
            <w14:solidFill>
              <w14:schemeClr w14:val="tx1"/>
            </w14:solidFill>
          </w14:textFill>
        </w:rPr>
        <w:t xml:space="preserve">。</w:t>
      </w:r>
      <w:bookmarkEnd w:id="761"/>
      <w:r/>
      <w:bookmarkEnd w:id="762"/>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15.4保修</w:t>
      </w:r>
      <w:bookmarkEnd w:id="763"/>
      <w:r/>
      <w:r/>
    </w:p>
    <w:p>
      <w:pPr>
        <w:ind w:firstLine="409"/>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15.4.1 保修责任</w:t>
      </w:r>
      <w:r/>
    </w:p>
    <w:p>
      <w:pPr>
        <w:ind w:firstLine="409"/>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工程保修期为：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按国家有关规定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09"/>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15.4.3 修复通知</w:t>
      </w:r>
      <w:r/>
    </w:p>
    <w:p>
      <w:pPr>
        <w:ind w:firstLine="409"/>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承包人收到保修通知并到达工程现场的合理时间：</w:t>
      </w:r>
      <w:r>
        <w:rPr>
          <w:rFonts w:hint="eastAsia" w:ascii="宋体" w:hAnsi="宋体" w:eastAsia="宋体" w:cs="宋体"/>
          <w:color w:val="000000" w:themeColor="text1"/>
          <w:sz w:val="21"/>
          <w:szCs w:val="21"/>
          <w:highlight w:val="none"/>
          <w:u w:val="single"/>
          <w14:textFill>
            <w14:solidFill>
              <w14:schemeClr w14:val="tx1"/>
            </w14:solidFill>
          </w14:textFill>
        </w:rPr>
        <w:t xml:space="preserve">收到保修通知或口头通知后48小时内</w:t>
      </w:r>
      <w:r>
        <w:rPr>
          <w:rFonts w:hint="eastAsia" w:ascii="宋体" w:hAnsi="宋体" w:eastAsia="宋体" w:cs="宋体"/>
          <w:color w:val="000000" w:themeColor="text1"/>
          <w:sz w:val="21"/>
          <w:szCs w:val="21"/>
          <w:highlight w:val="none"/>
          <w14:textFill>
            <w14:solidFill>
              <w14:schemeClr w14:val="tx1"/>
            </w14:solidFill>
          </w14:textFill>
        </w:rPr>
        <w:t xml:space="preserve">。</w:t>
      </w:r>
      <w:bookmarkEnd w:id="764"/>
      <w:r/>
      <w:bookmarkEnd w:id="765"/>
      <w:r/>
      <w:bookmarkEnd w:id="766"/>
      <w:r/>
      <w:bookmarkEnd w:id="767"/>
      <w:r/>
      <w:r/>
    </w:p>
    <w:p>
      <w:pPr>
        <w:ind w:firstLine="422"/>
        <w:jc w:val="both"/>
        <w:keepLines/>
        <w:keepNext/>
        <w:pageBreakBefore w:val="0"/>
        <w:spacing w:before="0" w:beforeAutospacing="0" w:after="0" w:afterAutospacing="0" w:line="360" w:lineRule="auto"/>
        <w:widowControl w:val="off"/>
        <w:rPr>
          <w:rFonts w:hint="eastAsia" w:ascii="宋体" w:hAnsi="宋体" w:eastAsia="宋体" w:cs="宋体"/>
          <w:b/>
          <w:bCs w:val="0"/>
          <w:color w:val="000000" w:themeColor="text1"/>
          <w:sz w:val="21"/>
          <w:szCs w:val="21"/>
          <w:highlight w:val="none"/>
          <w:lang w:val="en-US" w:eastAsia="zh-CN" w:bidi="ar-SA"/>
          <w14:textFill>
            <w14:solidFill>
              <w14:schemeClr w14:val="tx1"/>
            </w14:solidFill>
          </w14:textFill>
        </w:rPr>
        <w:outlineLvl w:val="3"/>
      </w:pPr>
      <w:r/>
      <w:bookmarkStart w:id="814" w:name="_Toc351203648"/>
      <w:r/>
      <w:bookmarkStart w:id="815" w:name="_Toc280868717"/>
      <w:r/>
      <w:bookmarkStart w:id="816" w:name="_Toc280868718"/>
      <w:r>
        <w:rPr>
          <w:rFonts w:hint="eastAsia" w:ascii="宋体" w:hAnsi="宋体" w:eastAsia="宋体" w:cs="宋体"/>
          <w:b/>
          <w:bCs w:val="0"/>
          <w:color w:val="000000" w:themeColor="text1"/>
          <w:sz w:val="21"/>
          <w:szCs w:val="21"/>
          <w:highlight w:val="none"/>
          <w:lang w:val="en-US" w:eastAsia="zh-CN" w:bidi="ar-SA"/>
          <w14:textFill>
            <w14:solidFill>
              <w14:schemeClr w14:val="tx1"/>
            </w14:solidFill>
          </w14:textFill>
        </w:rPr>
        <w:t xml:space="preserve">16. 违约</w:t>
      </w:r>
      <w:bookmarkEnd w:id="814"/>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outlineLvl w:val="0"/>
      </w:pPr>
      <w:r/>
      <w:bookmarkStart w:id="817" w:name="_Toc2992"/>
      <w:r/>
      <w:bookmarkStart w:id="818" w:name="_Toc7433"/>
      <w:r/>
      <w:bookmarkStart w:id="819" w:name="_Toc1710"/>
      <w:r/>
      <w:bookmarkStart w:id="820" w:name="_Toc12509"/>
      <w:r/>
      <w:bookmarkStart w:id="821" w:name="_Toc21760"/>
      <w:r/>
      <w:bookmarkStart w:id="822" w:name="_Toc2109"/>
      <w:r>
        <w:rPr>
          <w:rFonts w:hint="eastAsia" w:ascii="宋体" w:hAnsi="宋体" w:eastAsia="宋体" w:cs="宋体"/>
          <w:color w:val="000000" w:themeColor="text1"/>
          <w:sz w:val="21"/>
          <w:szCs w:val="21"/>
          <w:highlight w:val="none"/>
          <w14:textFill>
            <w14:solidFill>
              <w14:schemeClr w14:val="tx1"/>
            </w14:solidFill>
          </w14:textFill>
        </w:rPr>
        <w:t xml:space="preserve">16.1 发包人违约</w:t>
      </w:r>
      <w:bookmarkEnd w:id="817"/>
      <w:r/>
      <w:bookmarkEnd w:id="818"/>
      <w:r/>
      <w:bookmarkEnd w:id="819"/>
      <w:r/>
      <w:bookmarkEnd w:id="820"/>
      <w:r/>
      <w:bookmarkEnd w:id="821"/>
      <w:r/>
      <w:bookmarkEnd w:id="822"/>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16.1.1发包人违约的情形</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发包人违约的其他情形：</w:t>
      </w:r>
      <w:r>
        <w:rPr>
          <w:rFonts w:hint="eastAsia" w:ascii="宋体" w:hAnsi="宋体" w:eastAsia="宋体" w:cs="宋体"/>
          <w:color w:val="000000" w:themeColor="text1"/>
          <w:sz w:val="21"/>
          <w:szCs w:val="21"/>
          <w:highlight w:val="none"/>
          <w:u w:val="single"/>
          <w14:textFill>
            <w14:solidFill>
              <w14:schemeClr w14:val="tx1"/>
            </w14:solidFill>
          </w14:textFill>
        </w:rPr>
        <w:t xml:space="preserve">无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left="1200" w:hanging="105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16.1.2 发包人违约的责任</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发包人违约责任的承担方式和计算方法：</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（1）因发包人原因未能在计划开工日期前7天内下达开工通知的违约责任：</w:t>
      </w:r>
      <w:r>
        <w:rPr>
          <w:rFonts w:hint="eastAsia" w:ascii="宋体" w:hAnsi="宋体" w:eastAsia="宋体" w:cs="宋体"/>
          <w:color w:val="000000" w:themeColor="text1"/>
          <w:sz w:val="21"/>
          <w:szCs w:val="21"/>
          <w:highlight w:val="none"/>
          <w:u w:val="single"/>
          <w14:textFill>
            <w14:solidFill>
              <w14:schemeClr w14:val="tx1"/>
            </w14:solidFill>
          </w14:textFill>
        </w:rPr>
        <w:t xml:space="preserve"> 发包人顺延工期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（2）因发包人原因未能按合同约定支付合同价款的违约责任：</w:t>
      </w:r>
      <w:r>
        <w:rPr>
          <w:rFonts w:hint="eastAsia" w:ascii="宋体" w:hAnsi="宋体" w:eastAsia="宋体" w:cs="宋体"/>
          <w:color w:val="000000" w:themeColor="text1"/>
          <w:sz w:val="21"/>
          <w:szCs w:val="21"/>
          <w:highlight w:val="none"/>
          <w:u w:val="single"/>
          <w14:textFill>
            <w14:solidFill>
              <w14:schemeClr w14:val="tx1"/>
            </w14:solidFill>
          </w14:textFill>
        </w:rPr>
        <w:t xml:space="preserve">发包人顺延工期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（3）发包人违反第10.1款〔变更的范围〕第（2）项约定，自行实施被取消的工作或转由他人实施的违约责任：</w:t>
      </w:r>
      <w:r>
        <w:rPr>
          <w:rFonts w:hint="eastAsia" w:ascii="宋体" w:hAnsi="宋体" w:eastAsia="宋体" w:cs="宋体"/>
          <w:color w:val="000000" w:themeColor="text1"/>
          <w:sz w:val="21"/>
          <w:szCs w:val="21"/>
          <w:highlight w:val="none"/>
          <w:u w:val="single"/>
          <w14:textFill>
            <w14:solidFill>
              <w14:schemeClr w14:val="tx1"/>
            </w14:solidFill>
          </w14:textFill>
        </w:rPr>
        <w:t xml:space="preserve">发包人承担</w:t>
      </w:r>
      <w:r>
        <w:rPr>
          <w:rFonts w:hint="eastAsia" w:ascii="宋体" w:hAnsi="宋体" w:eastAsia="宋体" w:cs="宋体"/>
          <w:color w:val="000000" w:themeColor="text1"/>
          <w:sz w:val="21"/>
          <w:szCs w:val="21"/>
          <w:highlight w:val="none"/>
          <w:u w:val="single"/>
          <w14:textFill>
            <w14:solidFill>
              <w14:schemeClr w14:val="tx1"/>
            </w14:solidFill>
          </w14:textFill>
        </w:rPr>
        <w:tab/>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000000" w:themeColor="text1"/>
          <w:sz w:val="21"/>
          <w:szCs w:val="21"/>
          <w:highlight w:val="none"/>
          <w:u w:val="single"/>
          <w14:textFill>
            <w14:solidFill>
              <w14:schemeClr w14:val="tx1"/>
            </w14:solidFill>
          </w14:textFill>
        </w:rPr>
        <w:t xml:space="preserve"> 发包人顺延工期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（5）因发包人违反合同约定造成暂停施工的违约责任：</w:t>
      </w:r>
      <w:r>
        <w:rPr>
          <w:rFonts w:hint="eastAsia" w:ascii="宋体" w:hAnsi="宋体" w:eastAsia="宋体" w:cs="宋体"/>
          <w:color w:val="000000" w:themeColor="text1"/>
          <w:sz w:val="21"/>
          <w:szCs w:val="21"/>
          <w:highlight w:val="none"/>
          <w:u w:val="single"/>
          <w14:textFill>
            <w14:solidFill>
              <w14:schemeClr w14:val="tx1"/>
            </w14:solidFill>
          </w14:textFill>
        </w:rPr>
        <w:t xml:space="preserve">发包人顺延工期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（6）发包人无正当理由没有在约定期限内发出复工指示，导致承包人无法复工的违约责任：</w:t>
      </w:r>
      <w:r>
        <w:rPr>
          <w:rFonts w:hint="eastAsia" w:ascii="宋体" w:hAnsi="宋体" w:eastAsia="宋体" w:cs="宋体"/>
          <w:color w:val="000000" w:themeColor="text1"/>
          <w:sz w:val="21"/>
          <w:szCs w:val="21"/>
          <w:highlight w:val="none"/>
          <w:u w:val="single"/>
          <w14:textFill>
            <w14:solidFill>
              <w14:schemeClr w14:val="tx1"/>
            </w14:solidFill>
          </w14:textFill>
        </w:rPr>
        <w:t xml:space="preserve">    发包人顺延工期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（7）其他：</w:t>
      </w:r>
      <w:r>
        <w:rPr>
          <w:rFonts w:hint="eastAsia" w:ascii="宋体" w:hAnsi="宋体" w:eastAsia="宋体" w:cs="宋体"/>
          <w:color w:val="000000" w:themeColor="text1"/>
          <w:sz w:val="21"/>
          <w:szCs w:val="21"/>
          <w:highlight w:val="none"/>
          <w:u w:val="single"/>
          <w14:textFill>
            <w14:solidFill>
              <w14:schemeClr w14:val="tx1"/>
            </w14:solidFill>
          </w14:textFill>
        </w:rPr>
        <w:t xml:space="preserve">      无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16.1.3 因发包人违约解除合同</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承包人按16.1.1项〔发包人违约的情形〕约定暂停施工满</w:t>
      </w:r>
      <w:r>
        <w:rPr>
          <w:rFonts w:hint="eastAsia" w:ascii="宋体" w:hAnsi="宋体" w:eastAsia="宋体" w:cs="宋体"/>
          <w:color w:val="000000" w:themeColor="text1"/>
          <w:sz w:val="21"/>
          <w:szCs w:val="21"/>
          <w:highlight w:val="none"/>
          <w:u w:val="single"/>
          <w14:textFill>
            <w14:solidFill>
              <w14:schemeClr w14:val="tx1"/>
            </w14:solidFill>
          </w14:textFill>
        </w:rPr>
        <w:t xml:space="preserve">  30  </w:t>
      </w:r>
      <w:r>
        <w:rPr>
          <w:rFonts w:hint="eastAsia" w:ascii="宋体" w:hAnsi="宋体" w:eastAsia="宋体" w:cs="宋体"/>
          <w:color w:val="000000" w:themeColor="text1"/>
          <w:sz w:val="21"/>
          <w:szCs w:val="21"/>
          <w:highlight w:val="none"/>
          <w14:textFill>
            <w14:solidFill>
              <w14:schemeClr w14:val="tx1"/>
            </w14:solidFill>
          </w14:textFill>
        </w:rPr>
        <w:t xml:space="preserve">天后发包人仍不纠正其违约行为并致使合同目的不能实现的，承包人有权解除合同。</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outlineLvl w:val="0"/>
      </w:pPr>
      <w:r/>
      <w:bookmarkStart w:id="823" w:name="_Toc3997"/>
      <w:r/>
      <w:bookmarkStart w:id="824" w:name="_Toc12644"/>
      <w:r/>
      <w:bookmarkStart w:id="825" w:name="_Toc10292"/>
      <w:r/>
      <w:bookmarkStart w:id="826" w:name="_Toc20812"/>
      <w:r/>
      <w:bookmarkStart w:id="827" w:name="_Toc24080"/>
      <w:r/>
      <w:bookmarkStart w:id="828" w:name="_Toc1452"/>
      <w:r>
        <w:rPr>
          <w:rFonts w:hint="eastAsia" w:ascii="宋体" w:hAnsi="宋体" w:eastAsia="宋体" w:cs="宋体"/>
          <w:color w:val="000000" w:themeColor="text1"/>
          <w:sz w:val="21"/>
          <w:szCs w:val="21"/>
          <w:highlight w:val="none"/>
          <w14:textFill>
            <w14:solidFill>
              <w14:schemeClr w14:val="tx1"/>
            </w14:solidFill>
          </w14:textFill>
        </w:rPr>
        <w:t xml:space="preserve">16.2 承包人违约</w:t>
      </w:r>
      <w:bookmarkEnd w:id="823"/>
      <w:r/>
      <w:bookmarkEnd w:id="824"/>
      <w:r/>
      <w:bookmarkEnd w:id="825"/>
      <w:r/>
      <w:bookmarkEnd w:id="826"/>
      <w:r/>
      <w:bookmarkEnd w:id="827"/>
      <w:r/>
      <w:bookmarkEnd w:id="828"/>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16.2.1 承包人违约的情形</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承包人违约的其他情形：</w:t>
      </w:r>
      <w:r>
        <w:rPr>
          <w:rFonts w:hint="eastAsia" w:ascii="宋体" w:hAnsi="宋体" w:eastAsia="宋体" w:cs="宋体"/>
          <w:color w:val="000000" w:themeColor="text1"/>
          <w:sz w:val="21"/>
          <w:szCs w:val="21"/>
          <w:highlight w:val="none"/>
          <w:u w:val="single"/>
          <w14:textFill>
            <w14:solidFill>
              <w14:schemeClr w14:val="tx1"/>
            </w14:solidFill>
          </w14:textFill>
        </w:rPr>
        <w:t xml:space="preserve">承包人因任何原因，未在发包人及监理同意的情况下停工或消极怠工，均视为违约，且在接到复工通知3日内不复工的，发包人有权解除合同，已完工程量按70%计量，且一切损失由承包人自负，或按每拖延一天罚合同总价的5‰，在结算时扣除。</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16.2.2承包人违约的责任</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承包人违约责任的承担方式和计算方法：</w:t>
      </w:r>
      <w:r>
        <w:rPr>
          <w:rFonts w:hint="eastAsia" w:ascii="宋体" w:hAnsi="宋体" w:eastAsia="宋体" w:cs="宋体"/>
          <w:color w:val="000000" w:themeColor="text1"/>
          <w:sz w:val="21"/>
          <w:szCs w:val="21"/>
          <w:highlight w:val="none"/>
          <w:u w:val="single"/>
          <w14:textFill>
            <w14:solidFill>
              <w14:schemeClr w14:val="tx1"/>
            </w14:solidFill>
          </w14:textFill>
        </w:rPr>
        <w:t xml:space="preserve">承包人承担全部费用，费用工期不顺延 。工期延误每延误一天，承包人赔偿给发包人合同总价款5‰的违约金。</w:t>
      </w:r>
      <w:r>
        <w:rPr>
          <w:rFonts w:hint="eastAsia" w:ascii="宋体" w:hAnsi="宋体" w:eastAsia="宋体" w:cs="宋体"/>
          <w:color w:val="000000" w:themeColor="text1"/>
          <w:sz w:val="21"/>
          <w:szCs w:val="21"/>
          <w:highlight w:val="none"/>
          <w14:textFill>
            <w14:solidFill>
              <w14:schemeClr w14:val="tx1"/>
            </w14:solidFill>
          </w14:textFill>
        </w:rPr>
        <w:t xml:space="preserve">  </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16.2.3 因承包人违约解除合同</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关于承包人违约解除合同的特别约定：</w:t>
      </w:r>
      <w:r>
        <w:rPr>
          <w:rFonts w:hint="eastAsia" w:ascii="宋体" w:hAnsi="宋体" w:eastAsia="宋体" w:cs="宋体"/>
          <w:color w:val="000000" w:themeColor="text1"/>
          <w:sz w:val="21"/>
          <w:szCs w:val="21"/>
          <w:highlight w:val="none"/>
          <w:u w:val="single"/>
          <w14:textFill>
            <w14:solidFill>
              <w14:schemeClr w14:val="tx1"/>
            </w14:solidFill>
          </w14:textFill>
        </w:rPr>
        <w:t xml:space="preserve"> 甲方有权暂停支付全部未付工程款，乙方须向甲方支付合同总价10% 违约金，违约金优先从已完工程价款中抵扣，不足以弥补甲方损失的，乙方另行全额赔偿</w:t>
      </w:r>
      <w:r>
        <w:rPr>
          <w:rFonts w:hint="eastAsia" w:ascii="宋体" w:hAnsi="宋体" w:eastAsia="宋体" w:cs="宋体"/>
          <w:color w:val="000000" w:themeColor="text1"/>
          <w:sz w:val="21"/>
          <w:szCs w:val="21"/>
          <w:highlight w:val="none"/>
          <w14:textFill>
            <w14:solidFill>
              <w14:schemeClr w14:val="tx1"/>
            </w14:solidFill>
          </w14:textFill>
        </w:rPr>
        <w:t xml:space="preserve">。 </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themeColor="text1"/>
          <w:sz w:val="21"/>
          <w:szCs w:val="21"/>
          <w:highlight w:val="none"/>
          <w:u w:val="single"/>
          <w14:textFill>
            <w14:solidFill>
              <w14:schemeClr w14:val="tx1"/>
            </w14:solidFill>
          </w14:textFill>
        </w:rPr>
        <w:t xml:space="preserve">施工现场的材料、设备由发包人承担费用，其它费用由承包人承担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2"/>
        <w:jc w:val="both"/>
        <w:keepLines/>
        <w:keepNext/>
        <w:pageBreakBefore w:val="0"/>
        <w:spacing w:before="0" w:beforeAutospacing="0" w:after="0" w:afterAutospacing="0" w:line="360" w:lineRule="auto"/>
        <w:widowControl w:val="off"/>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outlineLvl w:val="3"/>
      </w:pPr>
      <w:r/>
      <w:bookmarkStart w:id="829" w:name="_Toc351203649"/>
      <w:r>
        <w:rPr>
          <w:rFonts w:hint="eastAsia" w:ascii="宋体" w:hAnsi="宋体" w:eastAsia="宋体" w:cs="宋体"/>
          <w:b/>
          <w:bCs w:val="0"/>
          <w:color w:val="000000" w:themeColor="text1"/>
          <w:sz w:val="21"/>
          <w:szCs w:val="21"/>
          <w:highlight w:val="none"/>
          <w:lang w:val="en-US" w:eastAsia="zh-CN" w:bidi="ar-SA"/>
          <w14:textFill>
            <w14:solidFill>
              <w14:schemeClr w14:val="tx1"/>
            </w14:solidFill>
          </w14:textFill>
        </w:rPr>
        <w:t xml:space="preserve">17. 不可抗力</w:t>
      </w:r>
      <w:bookmarkEnd w:id="829"/>
      <w:r>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t xml:space="preserve"> </w:t>
      </w:r>
      <w:bookmarkEnd w:id="815"/>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17.1 不可抗力的确认</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除通用合同条款约定的不可抗力事件之外，视为不可抗力的其他情形：</w:t>
      </w:r>
      <w:r>
        <w:rPr>
          <w:rFonts w:hint="eastAsia" w:ascii="宋体" w:hAnsi="宋体" w:eastAsia="宋体" w:cs="宋体"/>
          <w:color w:val="000000" w:themeColor="text1"/>
          <w:sz w:val="21"/>
          <w:szCs w:val="21"/>
          <w:highlight w:val="none"/>
          <w:u w:val="single"/>
          <w14:textFill>
            <w14:solidFill>
              <w14:schemeClr w14:val="tx1"/>
            </w14:solidFill>
          </w14:textFill>
        </w:rPr>
        <w:t xml:space="preserve">战争、动乱、空中飞行物体坠落以及洪水、地震、重大疫情等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outlineLvl w:val="0"/>
      </w:pPr>
      <w:r/>
      <w:bookmarkStart w:id="830" w:name="_Toc22391"/>
      <w:r/>
      <w:bookmarkStart w:id="831" w:name="_Toc3915"/>
      <w:r/>
      <w:bookmarkStart w:id="832" w:name="_Toc17832"/>
      <w:r/>
      <w:bookmarkStart w:id="833" w:name="_Toc17000"/>
      <w:r/>
      <w:bookmarkStart w:id="834" w:name="_Toc8087"/>
      <w:r/>
      <w:bookmarkStart w:id="835" w:name="_Toc4340"/>
      <w:r>
        <w:rPr>
          <w:rFonts w:hint="eastAsia" w:ascii="宋体" w:hAnsi="宋体" w:eastAsia="宋体" w:cs="宋体"/>
          <w:color w:val="000000" w:themeColor="text1"/>
          <w:sz w:val="21"/>
          <w:szCs w:val="21"/>
          <w:highlight w:val="none"/>
          <w14:textFill>
            <w14:solidFill>
              <w14:schemeClr w14:val="tx1"/>
            </w14:solidFill>
          </w14:textFill>
        </w:rPr>
        <w:t xml:space="preserve">17.4 因不可抗力解除合同</w:t>
      </w:r>
      <w:bookmarkEnd w:id="830"/>
      <w:r/>
      <w:bookmarkEnd w:id="831"/>
      <w:r/>
      <w:bookmarkEnd w:id="832"/>
      <w:r/>
      <w:bookmarkEnd w:id="833"/>
      <w:r/>
      <w:bookmarkEnd w:id="834"/>
      <w:r/>
      <w:bookmarkEnd w:id="835"/>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合同解除后，发包人应在商定或确定发包人应支付款项后</w:t>
      </w:r>
      <w:r>
        <w:rPr>
          <w:rFonts w:hint="eastAsia" w:ascii="宋体" w:hAnsi="宋体" w:eastAsia="宋体" w:cs="宋体"/>
          <w:color w:val="000000" w:themeColor="text1"/>
          <w:sz w:val="21"/>
          <w:szCs w:val="21"/>
          <w:highlight w:val="none"/>
          <w:u w:val="single"/>
          <w14:textFill>
            <w14:solidFill>
              <w14:schemeClr w14:val="tx1"/>
            </w14:solidFill>
          </w14:textFill>
        </w:rPr>
        <w:t xml:space="preserve">  28</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天内完成款项的支付。</w:t>
      </w:r>
      <w:r/>
    </w:p>
    <w:p>
      <w:pPr>
        <w:ind w:firstLine="422"/>
        <w:jc w:val="both"/>
        <w:keepLines/>
        <w:keepNext/>
        <w:pageBreakBefore w:val="0"/>
        <w:spacing w:before="0" w:beforeAutospacing="0" w:after="0" w:afterAutospacing="0" w:line="360" w:lineRule="auto"/>
        <w:widowControl w:val="off"/>
        <w:rPr>
          <w:rFonts w:hint="eastAsia" w:ascii="宋体" w:hAnsi="宋体" w:eastAsia="宋体" w:cs="宋体"/>
          <w:b/>
          <w:bCs w:val="0"/>
          <w:color w:val="000000" w:themeColor="text1"/>
          <w:sz w:val="21"/>
          <w:szCs w:val="21"/>
          <w:highlight w:val="none"/>
          <w:lang w:val="en-US" w:eastAsia="zh-CN" w:bidi="ar-SA"/>
          <w14:textFill>
            <w14:solidFill>
              <w14:schemeClr w14:val="tx1"/>
            </w14:solidFill>
          </w14:textFill>
        </w:rPr>
        <w:outlineLvl w:val="3"/>
      </w:pPr>
      <w:r/>
      <w:bookmarkStart w:id="836" w:name="_Toc351203650"/>
      <w:r>
        <w:rPr>
          <w:rFonts w:hint="eastAsia" w:ascii="宋体" w:hAnsi="宋体" w:eastAsia="宋体" w:cs="宋体"/>
          <w:b/>
          <w:bCs w:val="0"/>
          <w:color w:val="000000" w:themeColor="text1"/>
          <w:sz w:val="21"/>
          <w:szCs w:val="21"/>
          <w:highlight w:val="none"/>
          <w:lang w:val="en-US" w:eastAsia="zh-CN" w:bidi="ar-SA"/>
          <w14:textFill>
            <w14:solidFill>
              <w14:schemeClr w14:val="tx1"/>
            </w14:solidFill>
          </w14:textFill>
        </w:rPr>
        <w:t xml:space="preserve">18. 保险</w:t>
      </w:r>
      <w:bookmarkEnd w:id="816"/>
      <w:r/>
      <w:bookmarkEnd w:id="836"/>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18.1 工程保险</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关于工程保险的特别约定：</w:t>
      </w:r>
      <w:r>
        <w:rPr>
          <w:rFonts w:hint="eastAsia" w:ascii="宋体" w:hAnsi="宋体" w:eastAsia="宋体" w:cs="宋体"/>
          <w:color w:val="000000" w:themeColor="text1"/>
          <w:sz w:val="21"/>
          <w:szCs w:val="21"/>
          <w:highlight w:val="none"/>
          <w:u w:val="single"/>
          <w14:textFill>
            <w14:solidFill>
              <w14:schemeClr w14:val="tx1"/>
            </w14:solidFill>
          </w14:textFill>
        </w:rPr>
        <w:t xml:space="preserve">为工程购买建筑工程一切险，保险费用由承包人支付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outlineLvl w:val="0"/>
      </w:pPr>
      <w:r/>
      <w:bookmarkStart w:id="837" w:name="_Toc963"/>
      <w:r/>
      <w:bookmarkStart w:id="838" w:name="_Toc18838"/>
      <w:r/>
      <w:bookmarkStart w:id="839" w:name="_Toc10601"/>
      <w:r/>
      <w:bookmarkStart w:id="840" w:name="_Toc20275"/>
      <w:r/>
      <w:bookmarkStart w:id="841" w:name="_Toc4771"/>
      <w:r/>
      <w:bookmarkStart w:id="842" w:name="_Toc17929"/>
      <w:r>
        <w:rPr>
          <w:rFonts w:hint="eastAsia" w:ascii="宋体" w:hAnsi="宋体" w:eastAsia="宋体" w:cs="宋体"/>
          <w:color w:val="000000" w:themeColor="text1"/>
          <w:sz w:val="21"/>
          <w:szCs w:val="21"/>
          <w:highlight w:val="none"/>
          <w14:textFill>
            <w14:solidFill>
              <w14:schemeClr w14:val="tx1"/>
            </w14:solidFill>
          </w14:textFill>
        </w:rPr>
        <w:t xml:space="preserve">18.3 其他保险</w:t>
      </w:r>
      <w:bookmarkEnd w:id="837"/>
      <w:r/>
      <w:bookmarkEnd w:id="838"/>
      <w:r/>
      <w:bookmarkEnd w:id="839"/>
      <w:r/>
      <w:bookmarkEnd w:id="840"/>
      <w:r/>
      <w:bookmarkEnd w:id="841"/>
      <w:r/>
      <w:bookmarkEnd w:id="842"/>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关于其他保险的约定：</w:t>
      </w:r>
      <w:r>
        <w:rPr>
          <w:rFonts w:hint="eastAsia" w:ascii="宋体" w:hAnsi="宋体" w:eastAsia="宋体" w:cs="宋体"/>
          <w:color w:val="000000" w:themeColor="text1"/>
          <w:sz w:val="21"/>
          <w:szCs w:val="21"/>
          <w:highlight w:val="none"/>
          <w:u w:val="single"/>
          <w14:textFill>
            <w14:solidFill>
              <w14:schemeClr w14:val="tx1"/>
            </w14:solidFill>
          </w14:textFill>
        </w:rPr>
        <w:t xml:space="preserve">    承包人为施工现场的全部人员办理意外伤害保险、工程事故保险。一切事故均与发包方无关。 </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承包人是否应为其施工设备等办理财产保险：</w:t>
      </w:r>
      <w:r>
        <w:rPr>
          <w:rFonts w:hint="eastAsia" w:ascii="宋体" w:hAnsi="宋体" w:eastAsia="宋体" w:cs="宋体"/>
          <w:color w:val="000000" w:themeColor="text1"/>
          <w:sz w:val="21"/>
          <w:szCs w:val="21"/>
          <w:highlight w:val="none"/>
          <w:u w:val="single"/>
          <w14:textFill>
            <w14:solidFill>
              <w14:schemeClr w14:val="tx1"/>
            </w14:solidFill>
          </w14:textFill>
        </w:rPr>
        <w:t xml:space="preserve">承包人为其施工设备等办理财产保险</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18.7 通知义务</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关于变更保险合同时的通知义务的约定：</w:t>
      </w:r>
      <w:r>
        <w:rPr>
          <w:rFonts w:hint="eastAsia" w:ascii="宋体" w:hAnsi="宋体" w:eastAsia="宋体" w:cs="宋体"/>
          <w:color w:val="000000" w:themeColor="text1"/>
          <w:sz w:val="21"/>
          <w:szCs w:val="21"/>
          <w:highlight w:val="none"/>
          <w:u w:val="single"/>
          <w14:textFill>
            <w14:solidFill>
              <w14:schemeClr w14:val="tx1"/>
            </w14:solidFill>
          </w14:textFill>
        </w:rPr>
        <w:t xml:space="preserve">变更前应事先征得对方同意并通知监理人</w:t>
      </w:r>
      <w:r>
        <w:rPr>
          <w:rFonts w:hint="eastAsia" w:ascii="宋体" w:hAnsi="宋体" w:eastAsia="宋体" w:cs="宋体"/>
          <w:color w:val="000000" w:themeColor="text1"/>
          <w:sz w:val="21"/>
          <w:szCs w:val="21"/>
          <w:highlight w:val="none"/>
          <w14:textFill>
            <w14:solidFill>
              <w14:schemeClr w14:val="tx1"/>
            </w14:solidFill>
          </w14:textFill>
        </w:rPr>
        <w:t xml:space="preserve">。</w:t>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r/>
    </w:p>
    <w:p>
      <w:pPr>
        <w:ind w:firstLine="422"/>
        <w:jc w:val="both"/>
        <w:keepLines/>
        <w:keepNext/>
        <w:pageBreakBefore w:val="0"/>
        <w:spacing w:before="0" w:beforeAutospacing="0" w:after="0" w:afterAutospacing="0" w:line="360" w:lineRule="auto"/>
        <w:widowControl w:val="off"/>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outlineLvl w:val="3"/>
      </w:pPr>
      <w:r/>
      <w:bookmarkStart w:id="843" w:name="_Toc351203651"/>
      <w:r>
        <w:rPr>
          <w:rFonts w:hint="eastAsia" w:ascii="宋体" w:hAnsi="宋体" w:eastAsia="宋体" w:cs="宋体"/>
          <w:b/>
          <w:bCs w:val="0"/>
          <w:color w:val="000000" w:themeColor="text1"/>
          <w:sz w:val="21"/>
          <w:szCs w:val="21"/>
          <w:highlight w:val="none"/>
          <w:lang w:val="en-US" w:eastAsia="zh-CN" w:bidi="ar-SA"/>
          <w14:textFill>
            <w14:solidFill>
              <w14:schemeClr w14:val="tx1"/>
            </w14:solidFill>
          </w14:textFill>
        </w:rPr>
        <w:t xml:space="preserve">20. 争议解决</w:t>
      </w:r>
      <w:bookmarkEnd w:id="780"/>
      <w:r/>
      <w:bookmarkEnd w:id="781"/>
      <w:r/>
      <w:bookmarkEnd w:id="843"/>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outlineLvl w:val="0"/>
      </w:pPr>
      <w:r/>
      <w:bookmarkStart w:id="844" w:name="_Toc16840"/>
      <w:r/>
      <w:bookmarkStart w:id="845" w:name="_Toc17193"/>
      <w:r/>
      <w:bookmarkStart w:id="846" w:name="_Toc11241"/>
      <w:r/>
      <w:bookmarkStart w:id="847" w:name="_Toc26541"/>
      <w:r/>
      <w:bookmarkStart w:id="848" w:name="_Toc1268"/>
      <w:r/>
      <w:bookmarkStart w:id="849" w:name="_Toc13697"/>
      <w:r>
        <w:rPr>
          <w:rFonts w:hint="eastAsia" w:ascii="宋体" w:hAnsi="宋体" w:eastAsia="宋体" w:cs="宋体"/>
          <w:color w:val="000000" w:themeColor="text1"/>
          <w:sz w:val="21"/>
          <w:szCs w:val="21"/>
          <w:highlight w:val="none"/>
          <w14:textFill>
            <w14:solidFill>
              <w14:schemeClr w14:val="tx1"/>
            </w14:solidFill>
          </w14:textFill>
        </w:rPr>
        <w:t xml:space="preserve">20.3 争</w:t>
      </w:r>
      <w:bookmarkEnd w:id="782"/>
      <w:r>
        <w:rPr>
          <w:rFonts w:hint="eastAsia" w:ascii="宋体" w:hAnsi="宋体" w:eastAsia="宋体" w:cs="宋体"/>
          <w:color w:val="000000" w:themeColor="text1"/>
          <w:sz w:val="21"/>
          <w:szCs w:val="21"/>
          <w:highlight w:val="none"/>
          <w14:textFill>
            <w14:solidFill>
              <w14:schemeClr w14:val="tx1"/>
            </w14:solidFill>
          </w14:textFill>
        </w:rPr>
        <w:t xml:space="preserve">议评审</w:t>
      </w:r>
      <w:bookmarkEnd w:id="844"/>
      <w:r/>
      <w:bookmarkEnd w:id="845"/>
      <w:r/>
      <w:bookmarkEnd w:id="846"/>
      <w:r/>
      <w:bookmarkEnd w:id="847"/>
      <w:r/>
      <w:bookmarkEnd w:id="848"/>
      <w:r/>
      <w:bookmarkEnd w:id="849"/>
      <w:r/>
      <w:r/>
    </w:p>
    <w:p>
      <w:pPr>
        <w:ind w:left="170" w:firstLine="315"/>
        <w:jc w:val="left"/>
        <w:pageBreakBefore w:val="0"/>
        <w:spacing w:beforeAutospacing="0" w:afterAutospacing="0"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合同当事人是否同意将工程争议提交争议评审小组决定：</w:t>
      </w:r>
      <w:r>
        <w:rPr>
          <w:rFonts w:hint="eastAsia" w:ascii="宋体" w:hAnsi="宋体" w:eastAsia="宋体" w:cs="宋体"/>
          <w:color w:val="000000" w:themeColor="text1"/>
          <w:sz w:val="21"/>
          <w:szCs w:val="21"/>
          <w:highlight w:val="none"/>
          <w:u w:val="single"/>
          <w14:textFill>
            <w14:solidFill>
              <w14:schemeClr w14:val="tx1"/>
            </w14:solidFill>
          </w14:textFill>
        </w:rPr>
        <w:t xml:space="preserve">   /    </w:t>
      </w:r>
      <w:r>
        <w:rPr>
          <w:rFonts w:hint="eastAsia" w:ascii="宋体" w:hAnsi="宋体" w:eastAsia="宋体" w:cs="宋体"/>
          <w:color w:val="000000" w:themeColor="text1"/>
          <w:sz w:val="21"/>
          <w:szCs w:val="21"/>
          <w:highlight w:val="none"/>
          <w14:textFill>
            <w14:solidFill>
              <w14:schemeClr w14:val="tx1"/>
            </w14:solidFill>
          </w14:textFill>
        </w:rPr>
        <w:t xml:space="preserve">。  </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outlineLvl w:val="1"/>
      </w:pPr>
      <w:r/>
      <w:bookmarkStart w:id="850" w:name="_Toc19679"/>
      <w:r/>
      <w:bookmarkStart w:id="851" w:name="_Toc6810"/>
      <w:r/>
      <w:bookmarkStart w:id="852" w:name="_Toc10855"/>
      <w:r/>
      <w:bookmarkStart w:id="853" w:name="_Toc21160"/>
      <w:r/>
      <w:bookmarkStart w:id="854" w:name="_Toc20958"/>
      <w:r/>
      <w:bookmarkStart w:id="855" w:name="_Toc15021"/>
      <w:r>
        <w:rPr>
          <w:rFonts w:hint="eastAsia" w:ascii="宋体" w:hAnsi="宋体" w:eastAsia="宋体" w:cs="宋体"/>
          <w:color w:val="000000" w:themeColor="text1"/>
          <w:sz w:val="21"/>
          <w:szCs w:val="21"/>
          <w:highlight w:val="none"/>
          <w14:textFill>
            <w14:solidFill>
              <w14:schemeClr w14:val="tx1"/>
            </w14:solidFill>
          </w14:textFill>
        </w:rPr>
        <w:t xml:space="preserve">20.3.1 争议评审小组的确定</w:t>
      </w:r>
      <w:bookmarkEnd w:id="850"/>
      <w:r/>
      <w:bookmarkEnd w:id="851"/>
      <w:r/>
      <w:bookmarkEnd w:id="852"/>
      <w:r/>
      <w:bookmarkEnd w:id="853"/>
      <w:r/>
      <w:bookmarkEnd w:id="854"/>
      <w:r/>
      <w:bookmarkEnd w:id="855"/>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争议评审小组成员的确定：</w:t>
      </w:r>
      <w:r>
        <w:rPr>
          <w:rFonts w:hint="eastAsia" w:ascii="宋体" w:hAnsi="宋体" w:eastAsia="宋体" w:cs="宋体"/>
          <w:color w:val="000000" w:themeColor="text1"/>
          <w:sz w:val="21"/>
          <w:szCs w:val="21"/>
          <w:highlight w:val="none"/>
          <w:u w:val="single"/>
          <w14:textFill>
            <w14:solidFill>
              <w14:schemeClr w14:val="tx1"/>
            </w14:solidFill>
          </w14:textFill>
        </w:rPr>
        <w:t xml:space="preserve">            /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选定争议评审员的期限：</w:t>
      </w:r>
      <w:r>
        <w:rPr>
          <w:rFonts w:hint="eastAsia" w:ascii="宋体" w:hAnsi="宋体" w:eastAsia="宋体" w:cs="宋体"/>
          <w:color w:val="000000" w:themeColor="text1"/>
          <w:sz w:val="21"/>
          <w:szCs w:val="21"/>
          <w:highlight w:val="none"/>
          <w:u w:val="single"/>
          <w14:textFill>
            <w14:solidFill>
              <w14:schemeClr w14:val="tx1"/>
            </w14:solidFill>
          </w14:textFill>
        </w:rPr>
        <w:t xml:space="preserve">              /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争议评审小组成员的报酬承担方式：</w:t>
      </w:r>
      <w:r>
        <w:rPr>
          <w:rFonts w:hint="eastAsia" w:ascii="宋体" w:hAnsi="宋体" w:eastAsia="宋体" w:cs="宋体"/>
          <w:color w:val="000000" w:themeColor="text1"/>
          <w:sz w:val="21"/>
          <w:szCs w:val="21"/>
          <w:highlight w:val="none"/>
          <w:u w:val="single"/>
          <w14:textFill>
            <w14:solidFill>
              <w14:schemeClr w14:val="tx1"/>
            </w14:solidFill>
          </w14:textFill>
        </w:rPr>
        <w:t xml:space="preserve">     /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其他事项的约定：</w:t>
      </w:r>
      <w:r>
        <w:rPr>
          <w:rFonts w:hint="eastAsia" w:ascii="宋体" w:hAnsi="宋体" w:eastAsia="宋体" w:cs="宋体"/>
          <w:color w:val="000000" w:themeColor="text1"/>
          <w:sz w:val="21"/>
          <w:szCs w:val="21"/>
          <w:highlight w:val="none"/>
          <w:u w:val="single"/>
          <w14:textFill>
            <w14:solidFill>
              <w14:schemeClr w14:val="tx1"/>
            </w14:solidFill>
          </w14:textFill>
        </w:rPr>
        <w:t xml:space="preserve">                 /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outlineLvl w:val="0"/>
      </w:pPr>
      <w:r/>
      <w:bookmarkStart w:id="856" w:name="_Toc9025"/>
      <w:r/>
      <w:bookmarkStart w:id="857" w:name="_Toc4868"/>
      <w:r/>
      <w:bookmarkStart w:id="858" w:name="_Toc12465"/>
      <w:r/>
      <w:bookmarkStart w:id="859" w:name="_Toc3761"/>
      <w:r/>
      <w:bookmarkStart w:id="860" w:name="_Toc4077"/>
      <w:r/>
      <w:bookmarkStart w:id="861" w:name="_Toc27361"/>
      <w:r>
        <w:rPr>
          <w:rFonts w:hint="eastAsia" w:ascii="宋体" w:hAnsi="宋体" w:eastAsia="宋体" w:cs="宋体"/>
          <w:color w:val="000000" w:themeColor="text1"/>
          <w:sz w:val="21"/>
          <w:szCs w:val="21"/>
          <w:highlight w:val="none"/>
          <w14:textFill>
            <w14:solidFill>
              <w14:schemeClr w14:val="tx1"/>
            </w14:solidFill>
          </w14:textFill>
        </w:rPr>
        <w:t xml:space="preserve">20.3.2 争议评审小组的决定</w:t>
      </w:r>
      <w:bookmarkEnd w:id="856"/>
      <w:r/>
      <w:bookmarkEnd w:id="857"/>
      <w:r/>
      <w:bookmarkEnd w:id="858"/>
      <w:r/>
      <w:bookmarkEnd w:id="859"/>
      <w:r/>
      <w:bookmarkEnd w:id="860"/>
      <w:r/>
      <w:bookmarkEnd w:id="861"/>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合同当事人关于本项的约定：</w:t>
      </w:r>
      <w:r>
        <w:rPr>
          <w:rFonts w:hint="eastAsia" w:ascii="宋体" w:hAnsi="宋体" w:eastAsia="宋体" w:cs="宋体"/>
          <w:color w:val="000000" w:themeColor="text1"/>
          <w:sz w:val="21"/>
          <w:szCs w:val="21"/>
          <w:highlight w:val="none"/>
          <w:u w:val="single"/>
          <w14:textFill>
            <w14:solidFill>
              <w14:schemeClr w14:val="tx1"/>
            </w14:solidFill>
          </w14:textFill>
        </w:rPr>
        <w:t xml:space="preserve">           /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outlineLvl w:val="1"/>
      </w:pPr>
      <w:r/>
      <w:bookmarkStart w:id="862" w:name="_Toc21750"/>
      <w:r/>
      <w:bookmarkStart w:id="863" w:name="_Toc18609"/>
      <w:r/>
      <w:bookmarkStart w:id="864" w:name="_Toc24183"/>
      <w:r/>
      <w:bookmarkStart w:id="865" w:name="_Toc10020"/>
      <w:r/>
      <w:bookmarkStart w:id="866" w:name="_Toc25655"/>
      <w:r/>
      <w:bookmarkStart w:id="867" w:name="_Toc15493"/>
      <w:r>
        <w:rPr>
          <w:rFonts w:hint="eastAsia" w:ascii="宋体" w:hAnsi="宋体" w:eastAsia="宋体" w:cs="宋体"/>
          <w:color w:val="000000" w:themeColor="text1"/>
          <w:sz w:val="21"/>
          <w:szCs w:val="21"/>
          <w:highlight w:val="none"/>
          <w14:textFill>
            <w14:solidFill>
              <w14:schemeClr w14:val="tx1"/>
            </w14:solidFill>
          </w14:textFill>
        </w:rPr>
        <w:t xml:space="preserve">20.4仲裁或诉讼</w:t>
      </w:r>
      <w:bookmarkEnd w:id="783"/>
      <w:r/>
      <w:bookmarkEnd w:id="862"/>
      <w:r/>
      <w:bookmarkEnd w:id="863"/>
      <w:r/>
      <w:bookmarkEnd w:id="864"/>
      <w:r/>
      <w:bookmarkEnd w:id="865"/>
      <w:r/>
      <w:bookmarkEnd w:id="866"/>
      <w:r/>
      <w:bookmarkEnd w:id="867"/>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因合同及合同有关事项发生的争议，按下列第</w:t>
      </w:r>
      <w:r>
        <w:rPr>
          <w:rFonts w:hint="eastAsia" w:ascii="宋体" w:hAnsi="宋体" w:eastAsia="宋体" w:cs="宋体"/>
          <w:color w:val="000000" w:themeColor="text1"/>
          <w:sz w:val="21"/>
          <w:szCs w:val="21"/>
          <w:highlight w:val="none"/>
          <w:u w:val="single"/>
          <w14:textFill>
            <w14:solidFill>
              <w14:schemeClr w14:val="tx1"/>
            </w14:solidFill>
          </w14:textFill>
        </w:rPr>
        <w:t xml:space="preserve">  (2)   </w:t>
      </w:r>
      <w:r>
        <w:rPr>
          <w:rFonts w:hint="eastAsia" w:ascii="宋体" w:hAnsi="宋体" w:eastAsia="宋体" w:cs="宋体"/>
          <w:color w:val="000000" w:themeColor="text1"/>
          <w:sz w:val="21"/>
          <w:szCs w:val="21"/>
          <w:highlight w:val="none"/>
          <w14:textFill>
            <w14:solidFill>
              <w14:schemeClr w14:val="tx1"/>
            </w14:solidFill>
          </w14:textFill>
        </w:rPr>
        <w:t xml:space="preserve">种方式解决：</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（1）向</w:t>
      </w:r>
      <w:r>
        <w:rPr>
          <w:rFonts w:hint="eastAsia" w:ascii="宋体" w:hAnsi="宋体" w:eastAsia="宋体" w:cs="宋体"/>
          <w:color w:val="000000" w:themeColor="text1"/>
          <w:sz w:val="21"/>
          <w:szCs w:val="21"/>
          <w:highlight w:val="none"/>
          <w:u w:val="single"/>
          <w14:textFill>
            <w14:solidFill>
              <w14:schemeClr w14:val="tx1"/>
            </w14:solidFill>
          </w14:textFill>
        </w:rPr>
        <w:t xml:space="preserve">        /         </w:t>
      </w:r>
      <w:r>
        <w:rPr>
          <w:rFonts w:hint="eastAsia" w:ascii="宋体" w:hAnsi="宋体" w:eastAsia="宋体" w:cs="宋体"/>
          <w:color w:val="000000" w:themeColor="text1"/>
          <w:sz w:val="21"/>
          <w:szCs w:val="21"/>
          <w:highlight w:val="none"/>
          <w14:textFill>
            <w14:solidFill>
              <w14:schemeClr w14:val="tx1"/>
            </w14:solidFill>
          </w14:textFill>
        </w:rPr>
        <w:t xml:space="preserve">仲裁委员会申请仲裁；</w:t>
      </w:r>
      <w:r/>
    </w:p>
    <w:p>
      <w:pPr>
        <w:ind w:firstLine="420"/>
        <w:jc w:val="left"/>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（2）向</w:t>
      </w:r>
      <w:r>
        <w:rPr>
          <w:rFonts w:hint="eastAsia" w:ascii="宋体" w:hAnsi="宋体" w:eastAsia="宋体" w:cs="宋体"/>
          <w:color w:val="000000" w:themeColor="text1"/>
          <w:sz w:val="21"/>
          <w:szCs w:val="21"/>
          <w:highlight w:val="none"/>
          <w:u w:val="single"/>
          <w14:textFill>
            <w14:solidFill>
              <w14:schemeClr w14:val="tx1"/>
            </w14:solidFill>
          </w14:textFill>
        </w:rPr>
        <w:t xml:space="preserve">   工程所在地   </w:t>
      </w:r>
      <w:r>
        <w:rPr>
          <w:rFonts w:hint="eastAsia" w:ascii="宋体" w:hAnsi="宋体" w:eastAsia="宋体" w:cs="宋体"/>
          <w:color w:val="000000" w:themeColor="text1"/>
          <w:sz w:val="21"/>
          <w:szCs w:val="21"/>
          <w:highlight w:val="none"/>
          <w14:textFill>
            <w14:solidFill>
              <w14:schemeClr w14:val="tx1"/>
            </w14:solidFill>
          </w14:textFill>
        </w:rPr>
        <w:t xml:space="preserve">人民法院起诉。</w:t>
      </w:r>
      <w:bookmarkEnd w:id="784"/>
      <w:r/>
      <w:bookmarkEnd w:id="785"/>
      <w:r/>
      <w:bookmarkEnd w:id="786"/>
      <w:r/>
      <w:bookmarkEnd w:id="787"/>
      <w:r/>
      <w:bookmarkEnd w:id="788"/>
      <w:r/>
      <w:bookmarkEnd w:id="789"/>
      <w:r/>
      <w:r/>
    </w:p>
    <w:p>
      <w:pPr>
        <w:ind w:firstLine="422"/>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outlineLvl w:val="0"/>
      </w:pPr>
      <w:r>
        <w:rPr>
          <w:rFonts w:hint="eastAsia" w:ascii="宋体" w:hAnsi="宋体" w:eastAsia="宋体" w:cs="宋体"/>
          <w:b/>
          <w:bCs/>
          <w:color w:val="000000" w:themeColor="text1"/>
          <w:sz w:val="21"/>
          <w:szCs w:val="21"/>
          <w:highlight w:val="none"/>
          <w14:textFill>
            <w14:solidFill>
              <w14:schemeClr w14:val="tx1"/>
            </w14:solidFill>
          </w14:textFill>
        </w:rPr>
        <w:t xml:space="preserve">21、补充条款：</w:t>
      </w:r>
      <w:r/>
    </w:p>
    <w:p>
      <w:pPr>
        <w:ind w:firstLine="420"/>
        <w:jc w:val="left"/>
        <w:spacing w:line="440" w:lineRule="exact"/>
        <w:rPr>
          <w:rFonts w:hint="eastAsia" w:ascii="宋体" w:hAnsi="宋体" w:eastAsia="宋体" w:cs="宋体"/>
          <w:color w:val="000000" w:themeColor="text1"/>
          <w:sz w:val="21"/>
          <w:szCs w:val="32"/>
          <w:highlight w:val="none"/>
          <w14:textFill>
            <w14:solidFill>
              <w14:schemeClr w14:val="tx1"/>
            </w14:solidFill>
          </w14:textFill>
        </w:rPr>
        <w:outlineLvl w:val="9"/>
      </w:pPr>
      <w:r>
        <w:rPr>
          <w:rFonts w:hint="eastAsia" w:ascii="宋体" w:hAnsi="宋体" w:eastAsia="宋体" w:cs="宋体"/>
          <w:color w:val="000000" w:themeColor="text1"/>
          <w:sz w:val="21"/>
          <w:szCs w:val="32"/>
          <w:highlight w:val="none"/>
          <w14:textFill>
            <w14:solidFill>
              <w14:schemeClr w14:val="tx1"/>
            </w14:solidFill>
          </w14:textFill>
        </w:rPr>
        <w:t xml:space="preserve">21.1 承包人应充分考虑到在节假日、国家和省、市内重大活动期间以及在发包人需要的时间段内，可能会对施工作出某些限制和配合要求，承包人应予服从并按要求做出必要的配合，这可能会降低承包人的施工工效，发包人不会为此额外另增加费用支付且工期不得顺延，视同承包人在报价时已对此进行充分考虑。</w:t>
      </w:r>
      <w:r/>
    </w:p>
    <w:p>
      <w:pPr>
        <w:ind w:firstLine="420"/>
        <w:jc w:val="left"/>
        <w:spacing w:line="440" w:lineRule="exact"/>
        <w:rPr>
          <w:rFonts w:hint="eastAsia" w:ascii="宋体" w:hAnsi="宋体" w:eastAsia="宋体" w:cs="宋体"/>
          <w:color w:val="000000" w:themeColor="text1"/>
          <w:sz w:val="21"/>
          <w:szCs w:val="32"/>
          <w:highlight w:val="none"/>
          <w14:textFill>
            <w14:solidFill>
              <w14:schemeClr w14:val="tx1"/>
            </w14:solidFill>
          </w14:textFill>
        </w:rPr>
        <w:outlineLvl w:val="9"/>
      </w:pPr>
      <w:r>
        <w:rPr>
          <w:rFonts w:hint="eastAsia" w:ascii="宋体" w:hAnsi="宋体" w:eastAsia="宋体" w:cs="宋体"/>
          <w:color w:val="000000" w:themeColor="text1"/>
          <w:sz w:val="21"/>
          <w:szCs w:val="32"/>
          <w:highlight w:val="none"/>
          <w14:textFill>
            <w14:solidFill>
              <w14:schemeClr w14:val="tx1"/>
            </w14:solidFill>
          </w14:textFill>
        </w:rPr>
        <w:t xml:space="preserve">21.2 所有废水、污水应按批准的方法处理后排入排污系统，不得污染环境，否则，由此而引起的后果由承包人自行负责。所有的施工垃圾应按照批准的方法运往批准的地点进行处理，生活垃圾应按照城市规定每天集中，纳入城市垃圾处理系统。</w:t>
      </w:r>
      <w:r/>
    </w:p>
    <w:p>
      <w:pPr>
        <w:ind w:firstLine="420"/>
        <w:jc w:val="left"/>
        <w:spacing w:line="440" w:lineRule="exact"/>
        <w:rPr>
          <w:rFonts w:hint="eastAsia" w:ascii="宋体" w:hAnsi="宋体" w:eastAsia="宋体" w:cs="宋体"/>
          <w:color w:val="000000" w:themeColor="text1"/>
          <w:sz w:val="21"/>
          <w:szCs w:val="32"/>
          <w:highlight w:val="none"/>
          <w14:textFill>
            <w14:solidFill>
              <w14:schemeClr w14:val="tx1"/>
            </w14:solidFill>
          </w14:textFill>
        </w:rPr>
        <w:outlineLvl w:val="9"/>
      </w:pPr>
      <w:r>
        <w:rPr>
          <w:rFonts w:hint="eastAsia" w:ascii="宋体" w:hAnsi="宋体" w:eastAsia="宋体" w:cs="宋体"/>
          <w:color w:val="000000" w:themeColor="text1"/>
          <w:sz w:val="21"/>
          <w:szCs w:val="32"/>
          <w:highlight w:val="none"/>
          <w14:textFill>
            <w14:solidFill>
              <w14:schemeClr w14:val="tx1"/>
            </w14:solidFill>
          </w14:textFill>
        </w:rPr>
        <w:t xml:space="preserve">21.3 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w:t>
      </w:r>
      <w:r/>
    </w:p>
    <w:p>
      <w:pPr>
        <w:ind w:firstLine="420"/>
        <w:jc w:val="left"/>
        <w:spacing w:line="440" w:lineRule="exact"/>
        <w:rPr>
          <w:rFonts w:hint="eastAsia" w:ascii="宋体" w:hAnsi="宋体" w:eastAsia="宋体" w:cs="宋体"/>
          <w:color w:val="000000" w:themeColor="text1"/>
          <w:sz w:val="21"/>
          <w:szCs w:val="32"/>
          <w:highlight w:val="none"/>
          <w14:textFill>
            <w14:solidFill>
              <w14:schemeClr w14:val="tx1"/>
            </w14:solidFill>
          </w14:textFill>
        </w:rPr>
        <w:outlineLvl w:val="9"/>
      </w:pPr>
      <w:r>
        <w:rPr>
          <w:rFonts w:hint="eastAsia" w:ascii="宋体" w:hAnsi="宋体" w:eastAsia="宋体" w:cs="宋体"/>
          <w:color w:val="000000" w:themeColor="text1"/>
          <w:sz w:val="21"/>
          <w:szCs w:val="32"/>
          <w:highlight w:val="none"/>
          <w14:textFill>
            <w14:solidFill>
              <w14:schemeClr w14:val="tx1"/>
            </w14:solidFill>
          </w14:textFill>
        </w:rPr>
        <w:t xml:space="preserve">21.4 由于强夯或其他工作所产生的震动不得影响周围建筑物的安全，不得破坏有关单位精密仪器设备的正常精度以及居民的身体健康。由于施工震动引起的任何民事纠纷由承包人负责解决。如震动超过极限值时，监理工程师可批示承包人改变其施工方法，使其符合有关规定。</w:t>
      </w:r>
      <w:r/>
    </w:p>
    <w:p>
      <w:pPr>
        <w:ind w:firstLine="420"/>
        <w:jc w:val="left"/>
        <w:spacing w:line="440" w:lineRule="exact"/>
        <w:rPr>
          <w:rFonts w:hint="eastAsia" w:ascii="宋体" w:hAnsi="宋体" w:eastAsia="宋体" w:cs="宋体"/>
          <w:color w:val="000000" w:themeColor="text1"/>
          <w:sz w:val="21"/>
          <w:szCs w:val="32"/>
          <w:highlight w:val="none"/>
          <w14:textFill>
            <w14:solidFill>
              <w14:schemeClr w14:val="tx1"/>
            </w14:solidFill>
          </w14:textFill>
        </w:rPr>
        <w:outlineLvl w:val="9"/>
      </w:pPr>
      <w:r>
        <w:rPr>
          <w:rFonts w:hint="eastAsia" w:ascii="宋体" w:hAnsi="宋体" w:eastAsia="宋体" w:cs="宋体"/>
          <w:color w:val="000000" w:themeColor="text1"/>
          <w:sz w:val="21"/>
          <w:szCs w:val="32"/>
          <w:highlight w:val="none"/>
          <w14:textFill>
            <w14:solidFill>
              <w14:schemeClr w14:val="tx1"/>
            </w14:solidFill>
          </w14:textFill>
        </w:rPr>
        <w:t xml:space="preserve">21.5 承包人已在合同价中计入了本工程场地条件以及本工程周围地形、地貌、水文、地质、地下管线、交通道路、工期等风险费用。在整个工程施工期间承包人不得就上述条件的变化提出任何额外费用或延长竣工日期的要求。</w:t>
      </w:r>
      <w:r/>
    </w:p>
    <w:p>
      <w:pPr>
        <w:ind w:firstLine="420"/>
        <w:jc w:val="left"/>
        <w:spacing w:line="440" w:lineRule="exact"/>
        <w:rPr>
          <w:rFonts w:hint="eastAsia" w:ascii="宋体" w:hAnsi="宋体" w:eastAsia="宋体" w:cs="宋体"/>
          <w:color w:val="000000" w:themeColor="text1"/>
          <w:sz w:val="21"/>
          <w:szCs w:val="32"/>
          <w:highlight w:val="none"/>
          <w14:textFill>
            <w14:solidFill>
              <w14:schemeClr w14:val="tx1"/>
            </w14:solidFill>
          </w14:textFill>
        </w:rPr>
        <w:outlineLvl w:val="9"/>
      </w:pPr>
      <w:r>
        <w:rPr>
          <w:rFonts w:hint="eastAsia" w:ascii="宋体" w:hAnsi="宋体" w:eastAsia="宋体" w:cs="宋体"/>
          <w:color w:val="000000" w:themeColor="text1"/>
          <w:sz w:val="21"/>
          <w:szCs w:val="32"/>
          <w:highlight w:val="none"/>
          <w14:textFill>
            <w14:solidFill>
              <w14:schemeClr w14:val="tx1"/>
            </w14:solidFill>
          </w14:textFill>
        </w:rPr>
        <w:t xml:space="preserve">21.6 无论任何时期，发包人有权在本合同所属工程范围内根据整个项目的实际施工进度，将工程分阶段开工与竣工。承包人已被视为在报价中考虑此因素。</w:t>
      </w:r>
      <w:r/>
    </w:p>
    <w:p>
      <w:pPr>
        <w:ind w:firstLine="420"/>
        <w:jc w:val="left"/>
        <w:spacing w:line="440" w:lineRule="exact"/>
        <w:rPr>
          <w:rFonts w:hint="default" w:ascii="宋体" w:hAnsi="宋体" w:eastAsia="宋体" w:cs="宋体"/>
          <w:color w:val="000000" w:themeColor="text1"/>
          <w:sz w:val="21"/>
          <w:szCs w:val="32"/>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32"/>
          <w:highlight w:val="none"/>
          <w14:textFill>
            <w14:solidFill>
              <w14:schemeClr w14:val="tx1"/>
            </w14:solidFill>
          </w14:textFill>
        </w:rPr>
        <w:t xml:space="preserve">21.7 承包人应将施工中产生的建筑垃圾清运出场，</w:t>
      </w:r>
      <w:r>
        <w:rPr>
          <w:rFonts w:hint="eastAsia" w:ascii="宋体" w:hAnsi="宋体" w:eastAsia="宋体" w:cs="宋体"/>
          <w:color w:val="000000" w:themeColor="text1"/>
          <w:sz w:val="21"/>
          <w:szCs w:val="32"/>
          <w:highlight w:val="none"/>
          <w:lang w:val="en-US" w:eastAsia="zh-CN"/>
          <w14:textFill>
            <w14:solidFill>
              <w14:schemeClr w14:val="tx1"/>
            </w14:solidFill>
          </w14:textFill>
        </w:rPr>
        <w:t xml:space="preserve">根据相关要求将建筑垃圾运抵城市管理部门核准、认定的消纳场所或资源化处置场所并取得相应票据，发承包双方应根据合同约定和城市管理部门出具的票据对工程量予以确认。非法倾倒的建筑垃圾不予计量。</w:t>
      </w:r>
      <w:r/>
    </w:p>
    <w:p>
      <w:pPr>
        <w:ind w:firstLine="420"/>
        <w:jc w:val="left"/>
        <w:spacing w:line="440" w:lineRule="exact"/>
        <w:rPr>
          <w:rFonts w:hint="eastAsia" w:ascii="宋体" w:hAnsi="宋体" w:eastAsia="宋体" w:cs="宋体"/>
          <w:color w:val="000000" w:themeColor="text1"/>
          <w:sz w:val="21"/>
          <w:szCs w:val="32"/>
          <w:highlight w:val="none"/>
          <w14:textFill>
            <w14:solidFill>
              <w14:schemeClr w14:val="tx1"/>
            </w14:solidFill>
          </w14:textFill>
        </w:rPr>
        <w:outlineLvl w:val="9"/>
      </w:pPr>
      <w:r>
        <w:rPr>
          <w:rFonts w:hint="eastAsia" w:ascii="宋体" w:hAnsi="宋体" w:eastAsia="宋体" w:cs="宋体"/>
          <w:color w:val="000000" w:themeColor="text1"/>
          <w:sz w:val="21"/>
          <w:szCs w:val="32"/>
          <w:highlight w:val="none"/>
          <w14:textFill>
            <w14:solidFill>
              <w14:schemeClr w14:val="tx1"/>
            </w14:solidFill>
          </w14:textFill>
        </w:rPr>
        <w:t xml:space="preserve">21.8 承包人应遵守当地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w:t>
      </w:r>
      <w:r>
        <w:rPr>
          <w:rFonts w:hint="eastAsia" w:ascii="宋体" w:hAnsi="宋体" w:eastAsia="宋体" w:cs="宋体"/>
          <w:color w:val="000000" w:themeColor="text1"/>
          <w:sz w:val="21"/>
          <w:szCs w:val="32"/>
          <w:highlight w:val="none"/>
          <w:lang w:eastAsia="zh-CN"/>
          <w14:textFill>
            <w14:solidFill>
              <w14:schemeClr w14:val="tx1"/>
            </w14:solidFill>
          </w14:textFill>
        </w:rPr>
        <w:t xml:space="preserve">供应商</w:t>
      </w:r>
      <w:r>
        <w:rPr>
          <w:rFonts w:hint="eastAsia" w:ascii="宋体" w:hAnsi="宋体" w:eastAsia="宋体" w:cs="宋体"/>
          <w:color w:val="000000" w:themeColor="text1"/>
          <w:sz w:val="21"/>
          <w:szCs w:val="32"/>
          <w:highlight w:val="none"/>
          <w14:textFill>
            <w14:solidFill>
              <w14:schemeClr w14:val="tx1"/>
            </w14:solidFill>
          </w14:textFill>
        </w:rPr>
        <w:t xml:space="preserve">应将办理上述事项的费用综合考虑在投标报价中，该部分费用包干使用，以后不作调整。</w:t>
      </w:r>
      <w:r/>
    </w:p>
    <w:p>
      <w:pPr>
        <w:ind w:firstLine="420"/>
        <w:jc w:val="left"/>
        <w:spacing w:line="440" w:lineRule="exact"/>
        <w:rPr>
          <w:rFonts w:hint="eastAsia" w:ascii="宋体" w:hAnsi="宋体" w:eastAsia="宋体" w:cs="宋体"/>
          <w:color w:val="000000" w:themeColor="text1"/>
          <w:sz w:val="21"/>
          <w:szCs w:val="32"/>
          <w:highlight w:val="none"/>
          <w14:textFill>
            <w14:solidFill>
              <w14:schemeClr w14:val="tx1"/>
            </w14:solidFill>
          </w14:textFill>
        </w:rPr>
        <w:outlineLvl w:val="9"/>
      </w:pPr>
      <w:r>
        <w:rPr>
          <w:rFonts w:hint="eastAsia" w:ascii="宋体" w:hAnsi="宋体" w:eastAsia="宋体" w:cs="宋体"/>
          <w:color w:val="000000" w:themeColor="text1"/>
          <w:sz w:val="21"/>
          <w:szCs w:val="32"/>
          <w:highlight w:val="none"/>
          <w14:textFill>
            <w14:solidFill>
              <w14:schemeClr w14:val="tx1"/>
            </w14:solidFill>
          </w14:textFill>
        </w:rPr>
        <w:t xml:space="preserve">21.9 施工过程中与周围发生的纠纷由承包人自行协商解决，费用由承包人自理，该费用应包含在合同价中。</w:t>
      </w:r>
      <w:r/>
    </w:p>
    <w:p>
      <w:pPr>
        <w:ind w:firstLine="420"/>
        <w:jc w:val="left"/>
        <w:spacing w:line="440" w:lineRule="exact"/>
        <w:rPr>
          <w:rFonts w:hint="eastAsia" w:ascii="宋体" w:hAnsi="宋体" w:eastAsia="宋体" w:cs="宋体"/>
          <w:color w:val="000000" w:themeColor="text1"/>
          <w:sz w:val="21"/>
          <w:szCs w:val="32"/>
          <w:highlight w:val="none"/>
          <w14:textFill>
            <w14:solidFill>
              <w14:schemeClr w14:val="tx1"/>
            </w14:solidFill>
          </w14:textFill>
        </w:rPr>
        <w:outlineLvl w:val="9"/>
      </w:pPr>
      <w:r>
        <w:rPr>
          <w:rFonts w:hint="eastAsia" w:ascii="宋体" w:hAnsi="宋体" w:eastAsia="宋体" w:cs="宋体"/>
          <w:color w:val="000000" w:themeColor="text1"/>
          <w:sz w:val="21"/>
          <w:szCs w:val="32"/>
          <w:highlight w:val="none"/>
          <w14:textFill>
            <w14:solidFill>
              <w14:schemeClr w14:val="tx1"/>
            </w14:solidFill>
          </w14:textFill>
        </w:rPr>
        <w:t xml:space="preserve">21.10 如承包人转包或分包的行为造成发包人被第三方起诉、提起仲裁的，发包人因此受到的损失由承包人承担，且承包人应支付给发包人第三方诉求金额 10%的违约金。发包人有权将承包人列入不良资信名单，并向相关行政主管部门举报。</w:t>
      </w:r>
      <w:r/>
    </w:p>
    <w:p>
      <w:pPr>
        <w:ind w:firstLine="420"/>
        <w:jc w:val="left"/>
        <w:spacing w:line="440" w:lineRule="exact"/>
        <w:rPr>
          <w:rFonts w:hint="eastAsia" w:ascii="宋体" w:hAnsi="宋体" w:eastAsia="宋体" w:cs="宋体"/>
          <w:color w:val="000000" w:themeColor="text1"/>
          <w:sz w:val="21"/>
          <w:szCs w:val="32"/>
          <w:highlight w:val="none"/>
          <w14:textFill>
            <w14:solidFill>
              <w14:schemeClr w14:val="tx1"/>
            </w14:solidFill>
          </w14:textFill>
        </w:rPr>
        <w:outlineLvl w:val="9"/>
      </w:pPr>
      <w:r>
        <w:rPr>
          <w:rFonts w:hint="eastAsia" w:ascii="宋体" w:hAnsi="宋体" w:eastAsia="宋体" w:cs="宋体"/>
          <w:color w:val="000000" w:themeColor="text1"/>
          <w:sz w:val="21"/>
          <w:szCs w:val="32"/>
          <w:highlight w:val="none"/>
          <w14:textFill>
            <w14:solidFill>
              <w14:schemeClr w14:val="tx1"/>
            </w14:solidFill>
          </w14:textFill>
        </w:rPr>
        <w:t xml:space="preserve">21.11 如承包人原因引发社会矛盾或其他争议纠纷给发包人造成不良影响或损失的，承包人应积极处理解决社会矛盾，消除不良影响，并承担因此给发包人造成的损失，发包人根据情况不同有权扣除承包人总合同价款 1%-5%的违约金。发包人视情况扣减承包人行业履约信誉分值，情况严重者将承包人列入不良资信名单，并向相关行政主管部门举报。</w:t>
      </w:r>
      <w:r/>
    </w:p>
    <w:p>
      <w:pPr>
        <w:ind w:firstLine="420"/>
        <w:jc w:val="left"/>
        <w:spacing w:line="440" w:lineRule="exact"/>
        <w:rPr>
          <w:rFonts w:hint="eastAsia" w:ascii="宋体" w:hAnsi="宋体" w:eastAsia="宋体" w:cs="宋体"/>
          <w:color w:val="000000" w:themeColor="text1"/>
          <w:sz w:val="21"/>
          <w:szCs w:val="32"/>
          <w:highlight w:val="none"/>
          <w14:textFill>
            <w14:solidFill>
              <w14:schemeClr w14:val="tx1"/>
            </w14:solidFill>
          </w14:textFill>
        </w:rPr>
        <w:outlineLvl w:val="9"/>
      </w:pPr>
      <w:r>
        <w:rPr>
          <w:rFonts w:hint="eastAsia" w:ascii="宋体" w:hAnsi="宋体" w:eastAsia="宋体" w:cs="宋体"/>
          <w:color w:val="000000" w:themeColor="text1"/>
          <w:sz w:val="21"/>
          <w:szCs w:val="32"/>
          <w:highlight w:val="none"/>
          <w14:textFill>
            <w14:solidFill>
              <w14:schemeClr w14:val="tx1"/>
            </w14:solidFill>
          </w14:textFill>
        </w:rPr>
        <w:t xml:space="preserve">21.12 发包人将定期向工程所在地建设行政主管部门、承包人所在地建设行政主管部门、承包人总部上报承包人项目履约情况、人员到位情况，以及项目进度、质量、安全、合同履约情况。</w:t>
      </w:r>
      <w:r/>
    </w:p>
    <w:p>
      <w:pPr>
        <w:ind w:firstLine="420"/>
        <w:jc w:val="left"/>
        <w:spacing w:line="440" w:lineRule="exact"/>
        <w:rPr>
          <w:rFonts w:hint="eastAsia" w:ascii="宋体" w:hAnsi="宋体" w:eastAsia="宋体" w:cs="宋体"/>
          <w:color w:val="000000" w:themeColor="text1"/>
          <w:sz w:val="21"/>
          <w:szCs w:val="32"/>
          <w:highlight w:val="none"/>
          <w14:textFill>
            <w14:solidFill>
              <w14:schemeClr w14:val="tx1"/>
            </w14:solidFill>
          </w14:textFill>
        </w:rPr>
        <w:outlineLvl w:val="9"/>
      </w:pPr>
      <w:r>
        <w:rPr>
          <w:rFonts w:hint="eastAsia" w:ascii="宋体" w:hAnsi="宋体" w:eastAsia="宋体" w:cs="宋体"/>
          <w:color w:val="000000" w:themeColor="text1"/>
          <w:sz w:val="21"/>
          <w:szCs w:val="32"/>
          <w:highlight w:val="none"/>
          <w14:textFill>
            <w14:solidFill>
              <w14:schemeClr w14:val="tx1"/>
            </w14:solidFill>
          </w14:textFill>
        </w:rPr>
        <w:t xml:space="preserve">21.13 承包人须切实做好工地施工人员的思想稳定工作，不得拖欠民工工资，如因承包方原因造成不良后果，发包人将取消该承包人今后在发包人的投标资格。若该工程因承包人拖欠民工工资，对发包人正常工作造成影响，发包人有权按承包人实际拖欠数，在进度款中扣除备付。</w:t>
      </w:r>
      <w:r/>
    </w:p>
    <w:p>
      <w:pPr>
        <w:ind w:firstLine="420"/>
        <w:spacing w:line="440" w:lineRule="exact"/>
        <w:rPr>
          <w:rFonts w:hint="eastAsia" w:ascii="宋体" w:hAnsi="宋体" w:eastAsia="宋体" w:cs="宋体"/>
          <w:color w:val="000000" w:themeColor="text1"/>
          <w:sz w:val="21"/>
          <w:szCs w:val="32"/>
          <w:highlight w:val="none"/>
          <w14:textFill>
            <w14:solidFill>
              <w14:schemeClr w14:val="tx1"/>
            </w14:solidFill>
          </w14:textFill>
        </w:rPr>
        <w:outlineLvl w:val="9"/>
      </w:pPr>
      <w:r>
        <w:rPr>
          <w:rFonts w:hint="eastAsia" w:ascii="宋体" w:hAnsi="宋体" w:eastAsia="宋体" w:cs="宋体"/>
          <w:color w:val="000000" w:themeColor="text1"/>
          <w:sz w:val="21"/>
          <w:szCs w:val="32"/>
          <w:highlight w:val="none"/>
          <w14:textFill>
            <w14:solidFill>
              <w14:schemeClr w14:val="tx1"/>
            </w14:solidFill>
          </w14:textFill>
        </w:rPr>
        <w:t xml:space="preserve">21.14  经双方约定，工程竣工结算要接受发包人委托的审计单位审计。审计以承包人送审价为基数，如经审计，结算审定的核减率小于或等于5%时，由发包人承担结算审计费用；核减率大于5%、小于或等于10%时，超出5%的部分结算审计费用由承包人承担；核减率大于10%时，由承包人承担所有结算审计费用。</w:t>
      </w:r>
      <w:r/>
    </w:p>
    <w:p>
      <w:pPr>
        <w:ind w:firstLine="420"/>
        <w:jc w:val="left"/>
        <w:spacing w:line="440" w:lineRule="exact"/>
        <w:rPr>
          <w:rFonts w:hint="eastAsia" w:ascii="宋体" w:hAnsi="宋体" w:eastAsia="宋体" w:cs="宋体"/>
          <w:color w:val="000000" w:themeColor="text1"/>
          <w:sz w:val="21"/>
          <w:szCs w:val="32"/>
          <w:highlight w:val="none"/>
          <w14:textFill>
            <w14:solidFill>
              <w14:schemeClr w14:val="tx1"/>
            </w14:solidFill>
          </w14:textFill>
        </w:rPr>
        <w:outlineLvl w:val="9"/>
      </w:pPr>
      <w:r>
        <w:rPr>
          <w:rFonts w:hint="eastAsia" w:ascii="宋体" w:hAnsi="宋体" w:eastAsia="宋体" w:cs="宋体"/>
          <w:color w:val="000000" w:themeColor="text1"/>
          <w:sz w:val="21"/>
          <w:szCs w:val="32"/>
          <w:highlight w:val="none"/>
          <w14:textFill>
            <w14:solidFill>
              <w14:schemeClr w14:val="tx1"/>
            </w14:solidFill>
          </w14:textFill>
        </w:rPr>
        <w:t xml:space="preserve">21.15 无论监理人是否进行并通过各项检验，均不解除承包人对自己承包的工程质量所负责任。除非质量问题是由于设计原因引起，而此类质量问题承包人发现后有义务及时通知监理人。</w:t>
      </w:r>
      <w:r/>
    </w:p>
    <w:p>
      <w:pPr>
        <w:ind w:firstLine="420"/>
        <w:jc w:val="left"/>
        <w:spacing w:line="440" w:lineRule="exact"/>
        <w:rPr>
          <w:rFonts w:hint="eastAsia" w:ascii="宋体" w:hAnsi="宋体" w:eastAsia="宋体" w:cs="宋体"/>
          <w:color w:val="000000" w:themeColor="text1"/>
          <w:sz w:val="21"/>
          <w:szCs w:val="32"/>
          <w:highlight w:val="none"/>
          <w14:textFill>
            <w14:solidFill>
              <w14:schemeClr w14:val="tx1"/>
            </w14:solidFill>
          </w14:textFill>
        </w:rPr>
        <w:outlineLvl w:val="9"/>
      </w:pPr>
      <w:r>
        <w:rPr>
          <w:rFonts w:hint="eastAsia" w:ascii="宋体" w:hAnsi="宋体" w:eastAsia="宋体" w:cs="宋体"/>
          <w:color w:val="000000" w:themeColor="text1"/>
          <w:sz w:val="21"/>
          <w:szCs w:val="32"/>
          <w:highlight w:val="none"/>
          <w14:textFill>
            <w14:solidFill>
              <w14:schemeClr w14:val="tx1"/>
            </w14:solidFill>
          </w14:textFill>
        </w:rPr>
        <w:t xml:space="preserve">21.16 在施工期内，承包人应坚持每次工程例会制度的严肃性和权威性。对发包人、监理在工程例会上布置的工作应不折不扣的加以完成，承包人应以工程例会纪要作为现场工作指导。否则，发包人有权追究承包人的违约责任。</w:t>
      </w:r>
      <w:r/>
    </w:p>
    <w:p>
      <w:pPr>
        <w:ind w:firstLine="420"/>
        <w:jc w:val="left"/>
        <w:spacing w:line="440" w:lineRule="exact"/>
        <w:rPr>
          <w:rFonts w:hint="eastAsia" w:ascii="宋体" w:hAnsi="宋体" w:eastAsia="宋体" w:cs="宋体"/>
          <w:color w:val="000000" w:themeColor="text1"/>
          <w:sz w:val="21"/>
          <w:szCs w:val="32"/>
          <w:highlight w:val="none"/>
          <w14:textFill>
            <w14:solidFill>
              <w14:schemeClr w14:val="tx1"/>
            </w14:solidFill>
          </w14:textFill>
        </w:rPr>
        <w:outlineLvl w:val="9"/>
      </w:pPr>
      <w:r>
        <w:rPr>
          <w:rFonts w:hint="eastAsia" w:ascii="宋体" w:hAnsi="宋体" w:eastAsia="宋体" w:cs="宋体"/>
          <w:color w:val="000000" w:themeColor="text1"/>
          <w:sz w:val="21"/>
          <w:szCs w:val="32"/>
          <w:highlight w:val="none"/>
          <w14:textFill>
            <w14:solidFill>
              <w14:schemeClr w14:val="tx1"/>
            </w14:solidFill>
          </w14:textFill>
        </w:rPr>
        <w:t xml:space="preserve">21.17 承包人勘查现场，费用自行承担，后期不在增加相关费用（包括施工围挡等自行考虑）。 </w:t>
      </w:r>
      <w:r/>
    </w:p>
    <w:p>
      <w:pPr>
        <w:ind w:firstLine="420"/>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21.18 现场劳动用工</w:t>
      </w:r>
      <w:r/>
    </w:p>
    <w:p>
      <w:pPr>
        <w:ind w:firstLine="420"/>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21.18.1合同当事人对建筑工人工资清偿事宜和违约责任的约定：</w:t>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为切实保障农民工权益，本项目施工实行实名制管理、农民工工资实行专户支付，具体按《保障农民工工资支付条例》、《建筑工人实名制管理办法(试行)》、连建管〔2017〕83号文、苏建建管〔2016〕707号文、苏政办发〔2016〕85号文等主管部门及市清欠办相关规定要求执行。</w:t>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①实行农民工实名制管理制度。承包人对农民工实名制工作负总责，应在施工现场安装使用连云港市农民工实名制管理系统并配备实现实名制管理所必须的硬件设施设备，在实名制平台进行信息认证，并对信息真实性负责。施工现场原则上实行封闭式管理，承包人与农民工先签订劳动合同并进行基本安全培训，并在实名制平台登记后，方可进场作业。</w:t>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②实行劳资专管员制度。承包人在工程项目部配备劳资管理专职人员，建立健全人员登记、考勤、工资发放、维权公示等用工管理制度，负责实名制信息的采集、登记、审核、报送和档案管理等工作，加强对农民工的日常考勤管理。分包企业农民工工资由承包人统一代发，承包人应与分包企业签订农民工工资委托发放协议。</w:t>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③实行农民工工资专用账户制度。承包人在工程项目合同备案或登记前，应到工程项目所在地监管银行开设农民工工资专用账户，并报建设行政主管部门备案。农民工工资和工程款项实行分账管理，工资专用账户资金实行专款专用，该账户除发放农民工工资外，不得用于其他用途，不得提取现金。</w:t>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④实行农民工工资银行代发制度。承包人应在监管银行为农民工办理工资卡，通过银行专户代为发放农民工工资。承包人每月5日前向发包人、监管银行报送上月农民工工资表，申请拨付农民工工资，并按照工资表按月足额支付农民工工资，工资表支付数额应符合合同约定工资数额；承包人应按规定在施工现场显著位置设置“建筑用工维权告示牌”，公示工资拨付情况，公示无异议后，承包人方可向发包人申请拨付工程进度款。</w:t>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⑤承包人不得以应收工程款未到账等为由，克扣或拖欠农民工工资。承包人须切实做好施工人员的思想稳定工作，如因拖欠农民工工资造成不良后果，发包人将取消承包人今后参加发包人项目的投标资格。如因拖欠民工工资对发包人正常工作造成影响，发包人有权按承包人实际拖欠金额，在进度款中扣除备付。</w:t>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⑥承包人未按专用账户管理要求支付农民工工资的，将在政府资金支持、政府采购、招投标、施工许可、竣工验收、资质审核、融资贷款、市场准入、评优评先等方面予以限制，并与企业信用挂钩，实施联合惩戒。情节严重者上报主管部门，实施“黑名单”管理。</w:t>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21.19本项目有品牌要求的材料、设备，承包人在采购前需在</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采购人</w:t>
      </w:r>
      <w:r>
        <w:rPr>
          <w:rFonts w:hint="eastAsia" w:ascii="宋体" w:hAnsi="宋体" w:eastAsia="宋体" w:cs="宋体"/>
          <w:color w:val="000000" w:themeColor="text1"/>
          <w:sz w:val="21"/>
          <w:szCs w:val="21"/>
          <w:highlight w:val="none"/>
          <w14:textFill>
            <w14:solidFill>
              <w14:schemeClr w14:val="tx1"/>
            </w14:solidFill>
          </w14:textFill>
        </w:rPr>
        <w:t xml:space="preserve">推荐品牌范围内确定选定的品牌并提供样品给甲方确认，甲方和监理确认后方可统一采购。</w:t>
      </w:r>
      <w:r/>
    </w:p>
    <w:p>
      <w:pPr>
        <w:ind w:left="-28" w:hanging="200"/>
        <w:spacing w:line="24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br w:type="page" w:clear="all"/>
      </w:r>
      <w:r/>
    </w:p>
    <w:p>
      <w:pPr>
        <w:contextualSpacing/>
        <w:ind w:firstLine="0"/>
        <w:pageBreakBefore w:val="0"/>
        <w:spacing w:beforeAutospacing="0" w:afterAutospacing="0"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合同附件：工程质量保修书</w:t>
      </w:r>
      <w:r/>
    </w:p>
    <w:p>
      <w:pPr>
        <w:contextualSpacing/>
        <w:ind w:firstLine="0"/>
        <w:jc w:val="center"/>
        <w:pageBreakBefore w:val="0"/>
        <w:spacing w:beforeAutospacing="0" w:afterAutospacing="0" w:line="360" w:lineRule="auto"/>
        <w:rPr>
          <w:rFonts w:hint="eastAsia" w:ascii="宋体" w:hAnsi="宋体" w:eastAsia="宋体" w:cs="宋体"/>
          <w:b/>
          <w:color w:val="000000" w:themeColor="text1"/>
          <w:sz w:val="21"/>
          <w:szCs w:val="21"/>
          <w:highlight w:val="none"/>
          <w14:textFill>
            <w14:solidFill>
              <w14:schemeClr w14:val="tx1"/>
            </w14:solidFill>
          </w14:textFill>
        </w:rPr>
        <w:outlineLvl w:val="0"/>
      </w:pPr>
      <w:r>
        <w:rPr>
          <w:rFonts w:hint="eastAsia" w:ascii="宋体" w:hAnsi="宋体" w:eastAsia="宋体" w:cs="宋体"/>
          <w:b/>
          <w:color w:val="000000" w:themeColor="text1"/>
          <w:sz w:val="21"/>
          <w:szCs w:val="21"/>
          <w:highlight w:val="none"/>
          <w14:textFill>
            <w14:solidFill>
              <w14:schemeClr w14:val="tx1"/>
            </w14:solidFill>
          </w14:textFill>
        </w:rPr>
        <w:t xml:space="preserve">工程质量保修书</w:t>
      </w:r>
      <w:r/>
    </w:p>
    <w:p>
      <w:pPr>
        <w:contextualSpacing/>
        <w:ind w:firstLine="422"/>
        <w:pageBreakBefore w:val="0"/>
        <w:spacing w:beforeAutospacing="0" w:afterAutospacing="0"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发包人：</w:t>
      </w:r>
      <w:r>
        <w:rPr>
          <w:rFonts w:hint="eastAsia" w:ascii="宋体" w:hAnsi="宋体" w:eastAsia="宋体" w:cs="宋体"/>
          <w:b/>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b/>
          <w:color w:val="000000" w:themeColor="text1"/>
          <w:sz w:val="21"/>
          <w:szCs w:val="21"/>
          <w:highlight w:val="none"/>
          <w14:textFill>
            <w14:solidFill>
              <w14:schemeClr w14:val="tx1"/>
            </w14:solidFill>
          </w14:textFill>
        </w:rPr>
        <w:t xml:space="preserve">（以下简称发包人）</w:t>
      </w:r>
      <w:r/>
    </w:p>
    <w:p>
      <w:pPr>
        <w:contextualSpacing/>
        <w:ind w:firstLine="422"/>
        <w:pageBreakBefore w:val="0"/>
        <w:spacing w:beforeAutospacing="0" w:afterAutospacing="0"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承包人： </w:t>
      </w:r>
      <w:r>
        <w:rPr>
          <w:rFonts w:hint="eastAsia" w:ascii="宋体" w:hAnsi="宋体" w:eastAsia="宋体" w:cs="宋体"/>
          <w:b/>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b/>
          <w:color w:val="000000" w:themeColor="text1"/>
          <w:sz w:val="21"/>
          <w:szCs w:val="21"/>
          <w:highlight w:val="none"/>
          <w14:textFill>
            <w14:solidFill>
              <w14:schemeClr w14:val="tx1"/>
            </w14:solidFill>
          </w14:textFill>
        </w:rPr>
        <w:t xml:space="preserve">（以下简称承包人）</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发包人和承包人根据《中华人民共和国建筑法》和《建设工程质量管理条例》，经协商一致就</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（工程全称）签订工程质量保修书。</w:t>
      </w:r>
      <w:r/>
    </w:p>
    <w:p>
      <w:pPr>
        <w:ind w:firstLine="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bookmarkStart w:id="868" w:name="_Toc16146"/>
      <w:r/>
      <w:bookmarkStart w:id="869" w:name="_Toc9530"/>
      <w:r/>
      <w:bookmarkStart w:id="870" w:name="_Toc28686"/>
      <w:r/>
      <w:bookmarkStart w:id="871" w:name="_Toc20249"/>
      <w:r/>
      <w:bookmarkStart w:id="872" w:name="_Toc24241"/>
      <w:r/>
      <w:bookmarkStart w:id="873" w:name="_Toc13915"/>
      <w:r>
        <w:rPr>
          <w:rFonts w:hint="eastAsia" w:ascii="宋体" w:hAnsi="宋体" w:eastAsia="宋体" w:cs="宋体"/>
          <w:color w:val="000000" w:themeColor="text1"/>
          <w:sz w:val="21"/>
          <w:szCs w:val="21"/>
          <w:highlight w:val="none"/>
          <w14:textFill>
            <w14:solidFill>
              <w14:schemeClr w14:val="tx1"/>
            </w14:solidFill>
          </w14:textFill>
        </w:rPr>
        <w:t xml:space="preserve">一、工程质量保修范围和内容</w:t>
      </w:r>
      <w:bookmarkEnd w:id="868"/>
      <w:r/>
      <w:bookmarkEnd w:id="869"/>
      <w:r/>
      <w:bookmarkEnd w:id="870"/>
      <w:r/>
      <w:bookmarkEnd w:id="871"/>
      <w:r/>
      <w:bookmarkEnd w:id="872"/>
      <w:r/>
      <w:bookmarkEnd w:id="873"/>
      <w:r/>
      <w:r/>
    </w:p>
    <w:p>
      <w:pPr>
        <w:ind w:firstLine="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质量保修内容包括合同范围内及双方约定的其他内容：</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21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二、质量保修期</w:t>
      </w:r>
      <w:r/>
    </w:p>
    <w:p>
      <w:pPr>
        <w:ind w:left="0" w:firstLine="480"/>
        <w:jc w:val="both"/>
        <w:spacing w:line="360" w:lineRule="auto"/>
        <w:widowControl w:val="off"/>
        <w:rPr>
          <w:rFonts w:hint="default" w:ascii="宋体" w:hAnsi="宋体" w:eastAsia="宋体" w:cs="宋体"/>
          <w:bCs/>
          <w:color w:val="000000" w:themeColor="text1"/>
          <w:sz w:val="22"/>
          <w:szCs w:val="22"/>
          <w:highlight w:val="none"/>
          <w:lang w:val="en-US" w:eastAsia="zh-CN" w:bidi="ar-SA"/>
          <w14:textFill>
            <w14:solidFill>
              <w14:schemeClr w14:val="tx1"/>
            </w14:solidFill>
          </w14:textFill>
        </w:rPr>
      </w:pPr>
      <w:r/>
      <w:bookmarkStart w:id="874" w:name="_Toc21341"/>
      <w:r/>
      <w:bookmarkStart w:id="875" w:name="_Toc511"/>
      <w:r/>
      <w:bookmarkStart w:id="876" w:name="_Toc22296"/>
      <w:r/>
      <w:bookmarkStart w:id="877" w:name="_Toc6878"/>
      <w:r/>
      <w:bookmarkStart w:id="878" w:name="_Toc17732"/>
      <w:r/>
      <w:bookmarkStart w:id="879" w:name="_Toc21667"/>
      <w:r>
        <w:rPr>
          <w:rFonts w:hint="eastAsia" w:ascii="宋体" w:hAnsi="宋体" w:eastAsia="宋体" w:cs="宋体"/>
          <w:bCs/>
          <w:color w:val="000000" w:themeColor="text1"/>
          <w:sz w:val="22"/>
          <w:szCs w:val="22"/>
          <w:highlight w:val="none"/>
          <w:lang w:val="en-US" w:eastAsia="zh-CN" w:bidi="ar-SA"/>
          <w14:textFill>
            <w14:solidFill>
              <w14:schemeClr w14:val="tx1"/>
            </w14:solidFill>
          </w14:textFill>
        </w:rPr>
        <w:t xml:space="preserve">质量保修期从工程实际竣工之日算起。分单项竣工验收的工程，按单项工程分别计算质量保修期。</w:t>
      </w:r>
      <w:r/>
    </w:p>
    <w:p>
      <w:pPr>
        <w:ind w:left="360" w:firstLine="480"/>
        <w:jc w:val="both"/>
        <w:spacing w:line="360" w:lineRule="auto"/>
        <w:widowControl w:val="off"/>
        <w:rPr>
          <w:rFonts w:hint="default" w:ascii="宋体" w:hAnsi="宋体" w:eastAsia="宋体" w:cs="宋体"/>
          <w:bCs/>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bCs/>
          <w:color w:val="000000" w:themeColor="text1"/>
          <w:sz w:val="22"/>
          <w:szCs w:val="22"/>
          <w:highlight w:val="none"/>
          <w:lang w:val="en-US" w:eastAsia="zh-CN" w:bidi="ar-SA"/>
          <w14:textFill>
            <w14:solidFill>
              <w14:schemeClr w14:val="tx1"/>
            </w14:solidFill>
          </w14:textFill>
        </w:rPr>
        <w:t xml:space="preserve">双方根据国家有关规定，结合具体工程约定质量保修期如下：</w:t>
      </w:r>
      <w:r/>
    </w:p>
    <w:p>
      <w:pPr>
        <w:ind w:left="360" w:firstLine="480"/>
        <w:jc w:val="both"/>
        <w:spacing w:line="360" w:lineRule="auto"/>
        <w:widowControl w:val="off"/>
        <w:rPr>
          <w:rFonts w:hint="eastAsia" w:ascii="宋体" w:hAnsi="宋体" w:eastAsia="宋体" w:cs="宋体"/>
          <w:bCs/>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bCs/>
          <w:color w:val="000000" w:themeColor="text1"/>
          <w:sz w:val="22"/>
          <w:szCs w:val="22"/>
          <w:highlight w:val="none"/>
          <w:lang w:val="en-US" w:eastAsia="zh-CN" w:bidi="ar-SA"/>
          <w14:textFill>
            <w14:solidFill>
              <w14:schemeClr w14:val="tx1"/>
            </w14:solidFill>
          </w14:textFill>
        </w:rPr>
        <w:t xml:space="preserve">1、土建工程为</w:t>
      </w:r>
      <w:r>
        <w:rPr>
          <w:rFonts w:hint="eastAsia" w:ascii="宋体" w:hAnsi="宋体" w:eastAsia="宋体" w:cs="宋体"/>
          <w:bCs/>
          <w:color w:val="000000" w:themeColor="text1"/>
          <w:sz w:val="22"/>
          <w:szCs w:val="22"/>
          <w:highlight w:val="none"/>
          <w:u w:val="single"/>
          <w:lang w:val="en-US" w:eastAsia="zh-CN" w:bidi="ar-SA"/>
          <w14:textFill>
            <w14:solidFill>
              <w14:schemeClr w14:val="tx1"/>
            </w14:solidFill>
          </w14:textFill>
        </w:rPr>
        <w:t xml:space="preserve"> </w:t>
      </w:r>
      <w:r>
        <w:rPr>
          <w:rFonts w:hint="eastAsia" w:ascii="宋体" w:hAnsi="宋体" w:cs="宋体"/>
          <w:bCs/>
          <w:color w:val="000000" w:themeColor="text1"/>
          <w:sz w:val="22"/>
          <w:szCs w:val="22"/>
          <w:highlight w:val="none"/>
          <w:u w:val="single"/>
          <w:lang w:val="en-US" w:eastAsia="zh-CN" w:bidi="ar-SA"/>
          <w14:textFill>
            <w14:solidFill>
              <w14:schemeClr w14:val="tx1"/>
            </w14:solidFill>
          </w14:textFill>
        </w:rPr>
        <w:t xml:space="preserve">2</w:t>
      </w:r>
      <w:r>
        <w:rPr>
          <w:rFonts w:hint="eastAsia" w:ascii="宋体" w:hAnsi="宋体" w:eastAsia="宋体" w:cs="宋体"/>
          <w:bCs/>
          <w:color w:val="000000" w:themeColor="text1"/>
          <w:sz w:val="22"/>
          <w:szCs w:val="22"/>
          <w:highlight w:val="none"/>
          <w:u w:val="single"/>
          <w:lang w:val="en-US" w:eastAsia="zh-CN" w:bidi="ar-SA"/>
          <w14:textFill>
            <w14:solidFill>
              <w14:schemeClr w14:val="tx1"/>
            </w14:solidFill>
          </w14:textFill>
        </w:rPr>
        <w:t xml:space="preserve"> </w:t>
      </w:r>
      <w:r>
        <w:rPr>
          <w:rFonts w:hint="eastAsia" w:ascii="宋体" w:hAnsi="宋体" w:eastAsia="宋体" w:cs="宋体"/>
          <w:bCs/>
          <w:color w:val="000000" w:themeColor="text1"/>
          <w:sz w:val="22"/>
          <w:szCs w:val="22"/>
          <w:highlight w:val="none"/>
          <w:lang w:val="en-US" w:eastAsia="zh-CN" w:bidi="ar-SA"/>
          <w14:textFill>
            <w14:solidFill>
              <w14:schemeClr w14:val="tx1"/>
            </w14:solidFill>
          </w14:textFill>
        </w:rPr>
        <w:t xml:space="preserve">年</w:t>
      </w:r>
      <w:r>
        <w:rPr>
          <w:rFonts w:hint="eastAsia" w:ascii="宋体" w:hAnsi="宋体" w:eastAsia="宋体" w:cs="宋体"/>
          <w:bCs/>
          <w:color w:val="000000" w:themeColor="text1"/>
          <w:sz w:val="22"/>
          <w:szCs w:val="22"/>
          <w:highlight w:val="none"/>
          <w:u w:val="none"/>
          <w:lang w:val="en-US" w:eastAsia="zh-CN" w:bidi="ar-SA"/>
          <w14:textFill>
            <w14:solidFill>
              <w14:schemeClr w14:val="tx1"/>
            </w14:solidFill>
          </w14:textFill>
        </w:rPr>
        <w:t xml:space="preserve">；塑胶面层人造草保修期</w:t>
      </w:r>
      <w:r>
        <w:rPr>
          <w:rFonts w:hint="eastAsia" w:ascii="宋体" w:hAnsi="宋体" w:cs="宋体"/>
          <w:bCs/>
          <w:color w:val="000000" w:themeColor="text1"/>
          <w:sz w:val="22"/>
          <w:szCs w:val="22"/>
          <w:highlight w:val="none"/>
          <w:u w:val="single"/>
          <w:lang w:val="en-US" w:eastAsia="zh-CN" w:bidi="ar-SA"/>
          <w14:textFill>
            <w14:solidFill>
              <w14:schemeClr w14:val="tx1"/>
            </w14:solidFill>
          </w14:textFill>
        </w:rPr>
        <w:t xml:space="preserve">5</w:t>
      </w:r>
      <w:r>
        <w:rPr>
          <w:rFonts w:hint="eastAsia" w:ascii="宋体" w:hAnsi="宋体" w:eastAsia="宋体" w:cs="宋体"/>
          <w:bCs/>
          <w:color w:val="000000" w:themeColor="text1"/>
          <w:sz w:val="22"/>
          <w:szCs w:val="22"/>
          <w:highlight w:val="none"/>
          <w:u w:val="none"/>
          <w:lang w:val="en-US" w:eastAsia="zh-CN" w:bidi="ar-SA"/>
          <w14:textFill>
            <w14:solidFill>
              <w14:schemeClr w14:val="tx1"/>
            </w14:solidFill>
          </w14:textFill>
        </w:rPr>
        <w:t xml:space="preserve">年。</w:t>
      </w:r>
      <w:r/>
    </w:p>
    <w:p>
      <w:pPr>
        <w:ind w:firstLine="825"/>
        <w:pageBreakBefore w:val="0"/>
        <w:spacing w:beforeAutospacing="0" w:afterAutospacing="0" w:line="360" w:lineRule="auto"/>
        <w:rPr>
          <w:rFonts w:hint="eastAsia" w:ascii="宋体" w:hAnsi="宋体" w:eastAsia="宋体" w:cs="宋体"/>
          <w:bCs/>
          <w:color w:val="000000" w:themeColor="text1"/>
          <w:sz w:val="22"/>
          <w:szCs w:val="22"/>
          <w:highlight w:val="none"/>
          <w:lang w:val="en-US" w:eastAsia="zh-CN" w:bidi="ar-SA"/>
          <w14:textFill>
            <w14:solidFill>
              <w14:schemeClr w14:val="tx1"/>
            </w14:solidFill>
          </w14:textFill>
        </w:rPr>
        <w:outlineLvl w:val="9"/>
      </w:pPr>
      <w:r>
        <w:rPr>
          <w:rFonts w:hint="eastAsia" w:ascii="宋体" w:hAnsi="宋体" w:eastAsia="宋体" w:cs="宋体"/>
          <w:bCs/>
          <w:color w:val="000000" w:themeColor="text1"/>
          <w:sz w:val="22"/>
          <w:szCs w:val="22"/>
          <w:highlight w:val="none"/>
          <w:lang w:val="en-US" w:eastAsia="zh-CN" w:bidi="ar-SA"/>
          <w14:textFill>
            <w14:solidFill>
              <w14:schemeClr w14:val="tx1"/>
            </w14:solidFill>
          </w14:textFill>
        </w:rPr>
        <w:t xml:space="preserve">2、其他约定：</w:t>
      </w:r>
      <w:r>
        <w:rPr>
          <w:rFonts w:hint="eastAsia" w:ascii="宋体" w:hAnsi="宋体" w:eastAsia="宋体" w:cs="宋体"/>
          <w:b w:val="0"/>
          <w:bCs/>
          <w:color w:val="000000" w:themeColor="text1"/>
          <w:sz w:val="22"/>
          <w:szCs w:val="22"/>
          <w:highlight w:val="none"/>
          <w:u w:val="single"/>
          <w:lang w:val="en-US" w:eastAsia="zh-CN" w:bidi="ar-SA"/>
          <w14:textFill>
            <w14:solidFill>
              <w14:schemeClr w14:val="tx1"/>
            </w14:solidFill>
          </w14:textFill>
        </w:rPr>
        <w:t xml:space="preserve">本项目保修期为2年</w:t>
      </w:r>
      <w:r>
        <w:rPr>
          <w:rFonts w:hint="eastAsia" w:ascii="宋体" w:hAnsi="宋体" w:eastAsia="宋体" w:cs="宋体"/>
          <w:bCs/>
          <w:color w:val="000000" w:themeColor="text1"/>
          <w:sz w:val="22"/>
          <w:szCs w:val="22"/>
          <w:highlight w:val="none"/>
          <w:lang w:val="en-US" w:eastAsia="zh-CN" w:bidi="ar-SA"/>
          <w14:textFill>
            <w14:solidFill>
              <w14:schemeClr w14:val="tx1"/>
            </w14:solidFill>
          </w14:textFill>
        </w:rPr>
        <w:t xml:space="preserve">。</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三、缺陷责任期</w:t>
      </w:r>
      <w:bookmarkEnd w:id="874"/>
      <w:r/>
      <w:bookmarkEnd w:id="875"/>
      <w:r/>
      <w:bookmarkEnd w:id="876"/>
      <w:r/>
      <w:bookmarkEnd w:id="877"/>
      <w:r/>
      <w:bookmarkEnd w:id="878"/>
      <w:r/>
      <w:bookmarkEnd w:id="879"/>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工程缺陷责任期为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24</w:t>
      </w:r>
      <w:r>
        <w:rPr>
          <w:rFonts w:hint="eastAsia" w:ascii="宋体" w:hAnsi="宋体" w:eastAsia="宋体" w:cs="宋体"/>
          <w:color w:val="000000" w:themeColor="text1"/>
          <w:sz w:val="21"/>
          <w:szCs w:val="21"/>
          <w:highlight w:val="none"/>
          <w14:textFill>
            <w14:solidFill>
              <w14:schemeClr w14:val="tx1"/>
            </w14:solidFill>
          </w14:textFill>
        </w:rPr>
        <w:t xml:space="preserve">个月，缺陷责任期自工程通过竣工验收之日起计算。单位工程先于全部工程进</w:t>
      </w:r>
      <w:r>
        <w:rPr>
          <w:rFonts w:hint="eastAsia" w:ascii="宋体" w:hAnsi="宋体" w:eastAsia="宋体" w:cs="宋体"/>
          <w:color w:val="000000" w:themeColor="text1"/>
          <w:sz w:val="21"/>
          <w:szCs w:val="21"/>
          <w:highlight w:val="none"/>
          <w14:textFill>
            <w14:solidFill>
              <w14:schemeClr w14:val="tx1"/>
            </w14:solidFill>
          </w14:textFill>
        </w:rPr>
        <w:t xml:space="preserve">行验收，单位工程缺陷责任期自单位工程验收合格之日起算。</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质保期满后，发包人应退还剩余的质量保证金。</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outlineLvl w:val="9"/>
      </w:pPr>
      <w:r/>
      <w:bookmarkStart w:id="880" w:name="_Toc23984"/>
      <w:r/>
      <w:bookmarkStart w:id="881" w:name="_Toc6160"/>
      <w:r/>
      <w:bookmarkStart w:id="882" w:name="_Toc31720"/>
      <w:r/>
      <w:bookmarkStart w:id="883" w:name="_Toc2426"/>
      <w:r/>
      <w:bookmarkStart w:id="884" w:name="_Toc13711"/>
      <w:r/>
      <w:bookmarkStart w:id="885" w:name="_Toc10430"/>
      <w:r>
        <w:rPr>
          <w:rFonts w:hint="eastAsia" w:ascii="宋体" w:hAnsi="宋体" w:eastAsia="宋体" w:cs="宋体"/>
          <w:color w:val="000000" w:themeColor="text1"/>
          <w:sz w:val="21"/>
          <w:szCs w:val="21"/>
          <w:highlight w:val="none"/>
          <w14:textFill>
            <w14:solidFill>
              <w14:schemeClr w14:val="tx1"/>
            </w14:solidFill>
          </w14:textFill>
        </w:rPr>
        <w:t xml:space="preserve">四、质量保修责任</w:t>
      </w:r>
      <w:bookmarkEnd w:id="880"/>
      <w:r/>
      <w:bookmarkEnd w:id="881"/>
      <w:r/>
      <w:bookmarkEnd w:id="882"/>
      <w:r/>
      <w:bookmarkEnd w:id="883"/>
      <w:r/>
      <w:bookmarkEnd w:id="884"/>
      <w:r/>
      <w:bookmarkEnd w:id="885"/>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1．属于保修范围、内容的项目，承包人应当在接到保修通知之日起7天内派人保修。承包人不在约定期限内派人保修的，发包人可以委托他人修理。</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2．发生紧急事故需抢修的，承包人在接到事故通知后，应当立即到达事故现场抢修。</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4．质量保修完成后，由发包人组织验收。</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五、保修费用</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保修费用由造成质量缺陷的责任方承担。</w:t>
      </w:r>
      <w:r/>
    </w:p>
    <w:p>
      <w:pPr>
        <w:ind w:firstLine="422"/>
        <w:pageBreakBefore w:val="0"/>
        <w:spacing w:beforeAutospacing="0" w:afterAutospacing="0"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六</w:t>
      </w:r>
      <w:r>
        <w:rPr>
          <w:rFonts w:hint="eastAsia" w:ascii="宋体" w:hAnsi="宋体" w:eastAsia="宋体" w:cs="宋体"/>
          <w:color w:val="000000" w:themeColor="text1"/>
          <w:sz w:val="21"/>
          <w:szCs w:val="21"/>
          <w:highlight w:val="none"/>
          <w14:textFill>
            <w14:solidFill>
              <w14:schemeClr w14:val="tx1"/>
            </w14:solidFill>
          </w14:textFill>
        </w:rPr>
        <w:t xml:space="preserve">、双方约定的其他工程质量保修事项：</w:t>
      </w:r>
      <w:r>
        <w:rPr>
          <w:rFonts w:hint="eastAsia" w:ascii="宋体" w:hAnsi="宋体" w:eastAsia="宋体" w:cs="宋体"/>
          <w:color w:val="000000" w:themeColor="text1"/>
          <w:sz w:val="21"/>
          <w:szCs w:val="21"/>
          <w:highlight w:val="none"/>
          <w:u w:val="single"/>
          <w14:textFill>
            <w14:solidFill>
              <w14:schemeClr w14:val="tx1"/>
            </w14:solidFill>
          </w14:textFill>
        </w:rPr>
        <w:t xml:space="preserve">  工程在质保期满后无质量问题出现，返还保修金（无息）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399"/>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工程质量保修书由发包人、承包人在工程竣工验收前共同签署，作为施工合同附件，其有效期限至保修期满。</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315"/>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发包人（建设单位）（盖章）：              承包人（施工单位）（盖章）：</w:t>
      </w:r>
      <w:r/>
    </w:p>
    <w:p>
      <w:pPr>
        <w:ind w:firstLine="315"/>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315"/>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315"/>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315"/>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法定代表人（签字或盖章）：                法定代表人（签字或盖章）：</w:t>
      </w:r>
      <w:r/>
    </w:p>
    <w:p>
      <w:pPr>
        <w:ind w:firstLine="315"/>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315"/>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委托代理人（签字）：                      委托代理人（签字）：</w:t>
      </w:r>
      <w:r/>
    </w:p>
    <w:p>
      <w:pPr>
        <w:ind w:firstLine="315"/>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315"/>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年     月    日                           年    月     日</w:t>
      </w:r>
      <w:r/>
    </w:p>
    <w:p>
      <w:pPr>
        <w:ind w:firstLine="315"/>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w:t>
      </w:r>
      <w:r/>
    </w:p>
    <w:p>
      <w:pPr>
        <w:ind w:firstLine="422"/>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br w:type="page" w:clear="all"/>
      </w:r>
      <w:bookmarkStart w:id="886" w:name="_Toc346814873"/>
      <w:r/>
      <w:bookmarkStart w:id="887" w:name="_Toc352098775"/>
      <w:r/>
      <w:bookmarkStart w:id="888" w:name="_Toc363840985"/>
      <w:r/>
      <w:bookmarkStart w:id="889" w:name="_Toc386274263"/>
      <w:r/>
      <w:bookmarkStart w:id="890" w:name="_Toc378180128"/>
      <w:r/>
      <w:bookmarkStart w:id="891" w:name="_Toc353087987"/>
      <w:r>
        <w:rPr>
          <w:rFonts w:hint="eastAsia" w:ascii="宋体" w:hAnsi="宋体" w:eastAsia="宋体" w:cs="宋体"/>
          <w:b/>
          <w:bCs/>
          <w:color w:val="000000" w:themeColor="text1"/>
          <w:sz w:val="21"/>
          <w:szCs w:val="21"/>
          <w:highlight w:val="none"/>
          <w14:textFill>
            <w14:solidFill>
              <w14:schemeClr w14:val="tx1"/>
            </w14:solidFill>
          </w14:textFill>
        </w:rPr>
        <w:t xml:space="preserve">合同附件：</w:t>
      </w:r>
      <w:r>
        <w:rPr>
          <w:rFonts w:hint="eastAsia" w:ascii="宋体" w:hAnsi="宋体" w:eastAsia="宋体" w:cs="宋体"/>
          <w:color w:val="000000" w:themeColor="text1"/>
          <w:sz w:val="21"/>
          <w:szCs w:val="21"/>
          <w:highlight w:val="none"/>
          <w14:textFill>
            <w14:solidFill>
              <w14:schemeClr w14:val="tx1"/>
            </w14:solidFill>
          </w14:textFill>
        </w:rPr>
        <w:t xml:space="preserve">安全生产合同及资金安全合同（格式）</w:t>
      </w:r>
      <w:bookmarkEnd w:id="886"/>
      <w:r/>
      <w:bookmarkEnd w:id="887"/>
      <w:r/>
      <w:bookmarkEnd w:id="888"/>
      <w:r/>
      <w:bookmarkEnd w:id="889"/>
      <w:r/>
      <w:bookmarkEnd w:id="890"/>
      <w:r/>
      <w:bookmarkEnd w:id="891"/>
      <w:r/>
      <w:r/>
    </w:p>
    <w:p>
      <w:pPr>
        <w:ind w:firstLine="422"/>
        <w:jc w:val="center"/>
        <w:pageBreakBefore w:val="0"/>
        <w:spacing w:beforeAutospacing="0" w:afterAutospacing="0" w:line="360" w:lineRule="auto"/>
        <w:rPr>
          <w:rFonts w:hint="eastAsia" w:ascii="宋体" w:hAnsi="宋体" w:eastAsia="宋体" w:cs="宋体"/>
          <w:b/>
          <w:color w:val="000000" w:themeColor="text1"/>
          <w:sz w:val="21"/>
          <w:szCs w:val="21"/>
          <w:highlight w:val="none"/>
          <w14:textFill>
            <w14:solidFill>
              <w14:schemeClr w14:val="tx1"/>
            </w14:solidFill>
          </w14:textFill>
        </w:rPr>
        <w:outlineLvl w:val="0"/>
      </w:pPr>
      <w:r>
        <w:rPr>
          <w:rFonts w:hint="eastAsia" w:ascii="宋体" w:hAnsi="宋体" w:eastAsia="宋体" w:cs="宋体"/>
          <w:b/>
          <w:color w:val="000000" w:themeColor="text1"/>
          <w:sz w:val="21"/>
          <w:szCs w:val="21"/>
          <w:highlight w:val="none"/>
          <w14:textFill>
            <w14:solidFill>
              <w14:schemeClr w14:val="tx1"/>
            </w14:solidFill>
          </w14:textFill>
        </w:rPr>
        <w:t xml:space="preserve">安全生产合同</w:t>
      </w:r>
      <w:r/>
    </w:p>
    <w:p>
      <w:pPr>
        <w:ind w:firstLine="422"/>
        <w:jc w:val="center"/>
        <w:pageBreakBefore w:val="0"/>
        <w:spacing w:beforeAutospacing="0" w:afterAutospacing="0"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（建设单位与施工单位）</w:t>
      </w:r>
      <w:r/>
    </w:p>
    <w:p>
      <w:pPr>
        <w:ind w:firstLine="420"/>
        <w:jc w:val="center"/>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甲方（建设单位）：</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  </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乙方（施工单位）：</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 </w:t>
      </w:r>
      <w:r/>
    </w:p>
    <w:p>
      <w:pPr>
        <w:ind w:left="120" w:firstLine="43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为在 </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施工合同的实施过程中创造安全、高效的施工环境，切实搞好本项目的安全管理工作，特此签订安全生产合同。具体如下：</w:t>
      </w:r>
      <w:r/>
    </w:p>
    <w:p>
      <w:pPr>
        <w:ind w:left="120" w:firstLine="43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一、甲方职责</w:t>
      </w:r>
      <w:r/>
    </w:p>
    <w:p>
      <w:pPr>
        <w:ind w:left="120" w:firstLine="43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1．严格遵守国家有关安全生产的法律法规，认真执行工程承包合同中的有关安全要求。</w:t>
      </w:r>
      <w:r/>
    </w:p>
    <w:p>
      <w:pPr>
        <w:ind w:left="120" w:firstLine="43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2．按照“安全第一、预防为主”和坚持“管生产必须管安全”的原则进行安全生产管理，做到生产与安全工作同时计划、布置、检查、总结和评比。</w:t>
      </w:r>
      <w:r/>
    </w:p>
    <w:p>
      <w:pPr>
        <w:ind w:left="120" w:firstLine="43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3．定期召开安全生产协调会，及时传达中央及地方有关安全生产的精神。</w:t>
      </w:r>
      <w:r/>
    </w:p>
    <w:p>
      <w:pPr>
        <w:ind w:left="120" w:firstLine="43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4．组织对乙方施工现场安全生产检查，建立安全生产责任制网络、监督乙方及时处理发现的各种安全隐患。</w:t>
      </w:r>
      <w:r/>
    </w:p>
    <w:p>
      <w:pPr>
        <w:ind w:left="120" w:firstLine="43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二、乙方职责</w:t>
      </w:r>
      <w:r/>
    </w:p>
    <w:p>
      <w:pPr>
        <w:ind w:left="120" w:firstLine="43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1．严格遵守国家有关安全生产的法律法规、有关安全生产的规定，认真执行工程承包合同中的有关安全要求，接受甲方和监理工程师对安全生产工作的指导。</w:t>
      </w:r>
      <w:r/>
    </w:p>
    <w:p>
      <w:pPr>
        <w:ind w:left="120" w:firstLine="43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合同条款的各项规定，做到生产与安全工作同时计划、布置、检查、总结和评比。</w:t>
      </w:r>
      <w:r/>
    </w:p>
    <w:p>
      <w:pPr>
        <w:ind w:left="120" w:firstLine="43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3．建立健全安全生产责任制网络。从负责项</w:t>
      </w:r>
      <w:r>
        <w:rPr>
          <w:rFonts w:hint="eastAsia" w:ascii="宋体" w:hAnsi="宋体" w:eastAsia="宋体" w:cs="宋体"/>
          <w:color w:val="000000" w:themeColor="text1"/>
          <w:sz w:val="21"/>
          <w:szCs w:val="21"/>
          <w:highlight w:val="none"/>
          <w14:textFill>
            <w14:solidFill>
              <w14:schemeClr w14:val="tx1"/>
            </w14:solidFill>
          </w14:textFill>
        </w:rPr>
        <w:t xml:space="preserve">目实施的项目经理到生产工人（包括临时雇请的民工）的安全生产管理系统必须做到纵向到底，一环不漏；各职能部门、人员的安全生产责任制做到横向到边，人人有责。施工单位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安全员，专职负责所有员工的安全和治安保卫工作及预防事故的发生。安全机构人员，有权按有关规定发布指令，并采取保护性措施防止事故发生。</w:t>
      </w:r>
      <w:r/>
    </w:p>
    <w:p>
      <w:pPr>
        <w:ind w:left="120" w:firstLine="43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4．乙方在任何时候都应采取各种合理的预防措施，防止其人员发生任何违法、违禁、暴力、违规或妨碍治安的行为。</w:t>
      </w:r>
      <w:r/>
    </w:p>
    <w:p>
      <w:pPr>
        <w:ind w:left="120" w:firstLine="43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乙方必须具有省部级建设行政主管部门颁发的安全生产证书，参加施工的人员，必须接受安全技术教育，熟知和遵守本工程的各项安全技术操作规程，定期进行安全技术考核，合格者方准上岗操作，对于从事机动车驾驶、电气、起重、建筑登高架设作业、焊接、爆破、潜水等特殊工作的人员，须经过专业培训，获得《安全操作合格证》后，方准持证上岗。施工现场如发现无证操作现象时，项目经理必须承担管理责任。</w:t>
      </w:r>
      <w:r/>
    </w:p>
    <w:p>
      <w:pPr>
        <w:ind w:left="120" w:firstLine="43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6．加强施工中的交通运输安全管理。</w:t>
      </w:r>
      <w:r/>
    </w:p>
    <w:p>
      <w:pPr>
        <w:ind w:left="120" w:firstLine="43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7．对于易燃易爆的材料除应专门妥善保管之外，还应配备有足够的消防设施，所有施工人员都应熟悉消防设备的性能和使用方法。</w:t>
      </w:r>
      <w:r/>
    </w:p>
    <w:p>
      <w:pPr>
        <w:ind w:left="120" w:firstLine="43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8．操作人员上岗，必须按规定穿戴防护用品。施工负责人和安全检查员应随时检查劳动防护用品的穿戴情况，不按规定穿戴防护用品的人员不得上岗。</w:t>
      </w:r>
      <w:r/>
    </w:p>
    <w:p>
      <w:pPr>
        <w:ind w:left="120" w:firstLine="43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9．所有施工机具设备均应定期检查，并有安全员的签字记录，保证其处于完好状态；不合格的机具、设备和劳动保护用品严禁使用。</w:t>
      </w:r>
      <w:r/>
    </w:p>
    <w:p>
      <w:pPr>
        <w:ind w:left="120" w:firstLine="43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10．施工中采用新技术、新工艺、新设备、新材料时，必须制定相应的安全技术措施，施工现场必须具有相关的安全标志牌。</w:t>
      </w:r>
      <w:r/>
    </w:p>
    <w:p>
      <w:pPr>
        <w:ind w:left="120" w:firstLine="43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11．建立主要危险源备案制度，要明确潜在隐患、防范措施和落实责任人。</w:t>
      </w:r>
      <w:r/>
    </w:p>
    <w:p>
      <w:pPr>
        <w:ind w:left="120" w:firstLine="43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12．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ind w:left="120" w:firstLine="43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三、违约责任</w:t>
      </w:r>
      <w:r/>
    </w:p>
    <w:p>
      <w:pPr>
        <w:ind w:left="120" w:firstLine="43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如因甲方或乙方违约造成安全事故，将报请有关部门依法追究责任。</w:t>
      </w:r>
      <w:r/>
    </w:p>
    <w:p>
      <w:pPr>
        <w:ind w:left="120" w:firstLine="43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本合同一式二份，由双方法定代表人或其授权的代理人签署和加盖公章后生效，全部工程竣工验收后失效。</w:t>
      </w:r>
      <w:r/>
    </w:p>
    <w:p>
      <w:pPr>
        <w:ind w:firstLine="315"/>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315"/>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315"/>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甲方（建设单位）（盖章）：                 乙方（施工单位）（盖章）：</w:t>
      </w:r>
      <w:r/>
    </w:p>
    <w:p>
      <w:pPr>
        <w:ind w:firstLine="315"/>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315"/>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315"/>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法定代表人（签字或盖章）：                法定代表人（签字或盖章）：</w:t>
      </w:r>
      <w:r/>
    </w:p>
    <w:p>
      <w:pPr>
        <w:ind w:firstLine="315"/>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315"/>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委托代理人（签字）：                      委托代理人（签字）：</w:t>
      </w:r>
      <w:r/>
    </w:p>
    <w:p>
      <w:pPr>
        <w:ind w:firstLine="315"/>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315"/>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年     月    日                           年    月     日</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w:t>
      </w:r>
      <w:r/>
    </w:p>
    <w:p>
      <w:pPr>
        <w:ind w:firstLine="0"/>
        <w:spacing w:line="24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br w:type="page" w:clear="all"/>
      </w:r>
      <w:r/>
    </w:p>
    <w:p>
      <w:pPr>
        <w:ind w:firstLine="422"/>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合同附件：</w:t>
      </w:r>
      <w:r>
        <w:rPr>
          <w:rFonts w:hint="eastAsia" w:ascii="宋体" w:hAnsi="宋体" w:eastAsia="宋体" w:cs="宋体"/>
          <w:color w:val="000000" w:themeColor="text1"/>
          <w:sz w:val="21"/>
          <w:szCs w:val="21"/>
          <w:highlight w:val="none"/>
          <w14:textFill>
            <w14:solidFill>
              <w14:schemeClr w14:val="tx1"/>
            </w14:solidFill>
          </w14:textFill>
        </w:rPr>
        <w:t xml:space="preserve">关于不拖欠农民工工资的承诺</w:t>
      </w:r>
      <w:r/>
    </w:p>
    <w:p>
      <w:pPr>
        <w:ind w:firstLine="422"/>
        <w:jc w:val="center"/>
        <w:pageBreakBefore w:val="0"/>
        <w:spacing w:before="0" w:beforeAutospacing="0" w:after="0" w:afterAutospacing="0" w:line="360" w:lineRule="auto"/>
        <w:widowControl w:val="off"/>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outlineLvl w:val="0"/>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不拖欠农民工工资的承诺书</w:t>
      </w:r>
      <w:r/>
    </w:p>
    <w:p>
      <w:pPr>
        <w:ind w:firstLine="420"/>
        <w:jc w:val="center"/>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为保护农民工的合法权益，不拖欠农民工工资，本人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以</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法定代表人的资格，郑重承诺：</w:t>
      </w:r>
      <w:r/>
    </w:p>
    <w:p>
      <w:pPr>
        <w:ind w:right="-382" w:firstLine="420"/>
        <w:pageBreakBefore w:val="0"/>
        <w:spacing w:beforeAutospacing="0" w:afterAutospacing="0"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本企业如果中标承建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项目</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合同段工程，需要使用农民工时，将保证做到：</w:t>
      </w:r>
      <w:r/>
    </w:p>
    <w:p>
      <w:pPr>
        <w:ind w:right="-382"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按照《劳动法》规定雇佣和使用农民工，工资（人民币）将直接发放给农民工本人，严禁发放给“包工头”或其他不具备用工主体资格的组织和个人代领及发放。</w:t>
      </w:r>
      <w:r/>
    </w:p>
    <w:p>
      <w:pPr>
        <w:ind w:right="-382" w:firstLine="420"/>
        <w:pageBreakBefore w:val="0"/>
        <w:spacing w:beforeAutospacing="0" w:afterAutospacing="0"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如果发生违反规定拖欠或克扣农民工工资行为，造成农民工上访，本公司愿接受</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采购人</w:t>
      </w:r>
      <w:r>
        <w:rPr>
          <w:rFonts w:hint="eastAsia" w:ascii="宋体" w:hAnsi="宋体" w:eastAsia="宋体" w:cs="宋体"/>
          <w:color w:val="000000" w:themeColor="text1"/>
          <w:sz w:val="21"/>
          <w:szCs w:val="21"/>
          <w:highlight w:val="none"/>
          <w14:textFill>
            <w14:solidFill>
              <w14:schemeClr w14:val="tx1"/>
            </w14:solidFill>
          </w14:textFill>
        </w:rPr>
        <w:t xml:space="preserve">和相关部门依照有关规定做出的处罚。</w:t>
      </w:r>
      <w:r/>
    </w:p>
    <w:p>
      <w:pPr>
        <w:ind w:right="-382" w:firstLine="42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1680"/>
        <w:pageBreakBefore w:val="0"/>
        <w:spacing w:beforeAutospacing="0" w:afterAutospacing="0"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承包人</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u w:val="single"/>
          <w14:textFill>
            <w14:solidFill>
              <w14:schemeClr w14:val="tx1"/>
            </w14:solidFill>
          </w14:textFill>
        </w:rPr>
        <w:t xml:space="preserve">                          （单位公章）</w:t>
      </w:r>
      <w:r/>
    </w:p>
    <w:p>
      <w:pPr>
        <w:ind w:firstLine="168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1680"/>
        <w:pageBreakBefore w:val="0"/>
        <w:spacing w:beforeAutospacing="0" w:afterAutospacing="0"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法定代表人（或其授权的代理人）：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（盖章或签字） </w:t>
      </w:r>
      <w:r/>
    </w:p>
    <w:p>
      <w:pPr>
        <w:ind w:firstLine="1680"/>
        <w:pageBreakBefore w:val="0"/>
        <w:spacing w:beforeAutospacing="0" w:afterAutospacing="0"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u w:val="single"/>
          <w14:textFill>
            <w14:solidFill>
              <w14:schemeClr w14:val="tx1"/>
            </w14:solidFill>
          </w14:textFill>
        </w:rPr>
      </w:r>
      <w:r/>
    </w:p>
    <w:p>
      <w:pPr>
        <w:ind w:firstLine="1680"/>
        <w:pageBreakBefore w:val="0"/>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  期: </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 年  </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w:t>
      </w:r>
      <w:r/>
    </w:p>
    <w:p>
      <w:pPr>
        <w:rPr>
          <w:color w:val="000000" w:themeColor="text1"/>
          <w:highlight w:val="none"/>
          <w14:textFill>
            <w14:solidFill>
              <w14:schemeClr w14:val="tx1"/>
            </w14:solidFill>
          </w14:textFill>
        </w:rPr>
        <w:sectPr>
          <w:headerReference w:type="default" r:id="rId10"/>
          <w:footerReference w:type="default" r:id="rId15"/>
          <w:footerReference w:type="first" r:id="rId16"/>
          <w:footnotePr/>
          <w:endnotePr/>
          <w:type w:val="nextPage"/>
          <w:pgSz w:w="11906" w:h="16838" w:orient="portrait"/>
          <w:pgMar w:top="1134" w:right="1134" w:bottom="1134" w:left="1134" w:header="851" w:footer="907" w:gutter="0"/>
          <w:cols w:num="1" w:sep="0" w:space="720" w:equalWidth="1"/>
          <w:docGrid w:linePitch="360"/>
          <w:titlePg/>
        </w:sectPr>
      </w:pPr>
      <w:r>
        <w:rPr>
          <w:color w:val="000000" w:themeColor="text1"/>
          <w:highlight w:val="none"/>
          <w14:textFill>
            <w14:solidFill>
              <w14:schemeClr w14:val="tx1"/>
            </w14:solidFill>
          </w14:textFill>
        </w:rPr>
      </w:r>
      <w:r/>
    </w:p>
    <w:p>
      <w:pPr>
        <w:ind w:firstLine="0"/>
        <w:jc w:val="both"/>
        <w:spacing w:line="460" w:lineRule="exact"/>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合同附件：</w:t>
      </w:r>
      <w:r>
        <w:rPr>
          <w:rFonts w:hint="eastAsia" w:ascii="宋体" w:hAnsi="宋体" w:eastAsia="宋体" w:cs="宋体"/>
          <w:color w:val="000000" w:themeColor="text1"/>
          <w:sz w:val="21"/>
          <w:szCs w:val="22"/>
          <w:highlight w:val="none"/>
          <w14:textFill>
            <w14:solidFill>
              <w14:schemeClr w14:val="tx1"/>
            </w14:solidFill>
          </w14:textFill>
        </w:rPr>
        <w:t xml:space="preserve"> </w:t>
      </w:r>
      <w:r/>
    </w:p>
    <w:p>
      <w:pPr>
        <w:ind w:firstLine="0"/>
        <w:jc w:val="center"/>
        <w:spacing w:line="460" w:lineRule="exact"/>
        <w:rPr>
          <w:rFonts w:hint="eastAsia" w:ascii="宋体" w:hAnsi="宋体" w:eastAsia="宋体" w:cs="宋体"/>
          <w:color w:val="000000" w:themeColor="text1"/>
          <w:sz w:val="21"/>
          <w:szCs w:val="22"/>
          <w:highlight w:val="none"/>
          <w14:textFill>
            <w14:solidFill>
              <w14:schemeClr w14:val="tx1"/>
            </w14:solidFill>
          </w14:textFill>
        </w:rPr>
        <w:outlineLvl w:val="0"/>
      </w:pPr>
      <w:r>
        <w:rPr>
          <w:rFonts w:hint="eastAsia" w:ascii="宋体" w:hAnsi="宋体" w:eastAsia="宋体" w:cs="宋体"/>
          <w:b/>
          <w:bCs/>
          <w:color w:val="000000" w:themeColor="text1"/>
          <w:sz w:val="24"/>
          <w:szCs w:val="22"/>
          <w:highlight w:val="none"/>
          <w14:textFill>
            <w14:solidFill>
              <w14:schemeClr w14:val="tx1"/>
            </w14:solidFill>
          </w14:textFill>
        </w:rPr>
        <w:t xml:space="preserve">廉政合同</w:t>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420"/>
        <w:spacing w:line="440" w:lineRule="exact"/>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发包人：</w:t>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承包人： </w:t>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为了贯彻落实党中央、国务院《关于实行党风廉政建设责任制的规定》，加强工程建设中的党风廉政建设，保证</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标段优质、高效、有序地进行，</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(以下简称发包人)，与承担</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单位(以下简称承包人)，特订立如下合同。</w:t>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一、发包人、承包人双方约定</w:t>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1、发包人、承包人双方应加强对本方人员的廉政监督，建立和建全廉政制度。</w:t>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2、发包人、承包人双方有对本方人员开展廉政告知、廉政教育和职业道德教育的义务。</w:t>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3、发包人、承包人双方及其工作人员应遵守国家和省、市以及行业主管部门关于加强水利基础设施建设管理以及党风廉政建设的各项规定。</w:t>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4、发包人、承包人双方及其工作人员应认真执行双方签订的廉政合同文件，自觉按合同办事。</w:t>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5、除法律认定的商业秘密或合同文件另有规定之外，发包人、承包人双方的业务活动应坚持公开、公正、诚实信用的原则，严禁损害国家和集体利益，严禁违反工程建设管理规章制度的不正当交易。</w:t>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6、发包人、承包人双方如发现对方在业务活动中有不廉洁行为，有及时提醒对方并督促其纠正的权利和义务，并认真查处本方的违纪行为。</w:t>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二、发包人在廉政建设方面的责任</w:t>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1、发包人及其工作人员不得以任何形式向承包人索要和收受金钱、有价证券、贵重物品等财物；对推辞不掉的礼金、有价证券和贵重物品等，应立即上缴纪检监察部门。</w:t>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2、发包人及其工作人员不得以任何名义要求承包人报销任何费用。</w:t>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3、发包人工作人员不得参加承包人的宴请和旅游等活动；不得要求承包人为其吃、住、行等方面提供方便。</w:t>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5、发包人及其工作人员不得要求承包人为其亲朋好友及有利害关系的人安排工作或劳务；不得违规从事与承包人工程有关的材料设备供应、工程分包、劳务等经济活动。</w:t>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6、发包人及其工作人员不得滥用职权影响工程的质量、进度和安全。</w:t>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7、发包人及其工作人员不得与承包人私下交易。</w:t>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三、承包人在廉政建设方面的责任</w:t>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1、承包人不得以任何理由向发包人及其工作人员馈赠礼金、礼品和有价证券等财产性权益。</w:t>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2、承包人不得以任何名义为发包人及其工作人员报销任何不当费用。</w:t>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3、承包人不得以任何理由邀请发包人工作人员参加吃、喝、玩、乐等活动。</w:t>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4、承包人不得为发包人单位或个人购置或提供通讯工具、交通工具、家电和高档办公用品等财物。</w:t>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5、承包人及其工作人员不得以任何理由与发包人进行私下交易。</w:t>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四、违约责任</w:t>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1、发包人若违反本“廉政合同”的，对违法违纪人员，将依法查处。</w:t>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2、承包人若违反本“廉政合同”的，视情节轻重，每次给予1—5万元的违约罚款，若严重违反“廉政合同”的，对违法违纪人员，将依法查处。</w:t>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五、对督促单位的约定和授权</w:t>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双方约定：本合同的督查单位为</w:t>
      </w:r>
      <w:r>
        <w:rPr>
          <w:rFonts w:hint="eastAsia" w:ascii="宋体" w:hAnsi="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。双方授权督查单位主持本“合同”执行情况的督查，提出在本合同规定规范内的裁定意见，执行本“合同”第四条所规定的处罚。</w:t>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六、检查方式</w:t>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合同”的履约情况检查由督查单位主持，发包人、承包人双方共同派人参加，检查方式为座谈、问卷调查、查看资料或由各方约定的其它方式等。检查时间、次数、检查方式、检查结论得处罚意见等由各方协商确定，如无法达成一致的，由督查单位依据事实裁定。</w:t>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七、本“合同”有效期为工程开工之日起至该合同段工程项目竣工验收后止。</w:t>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八、本“合同”一式伍份，发包人、承包人双方各持二份，送交督查部门一份。</w:t>
      </w:r>
      <w:r/>
    </w:p>
    <w:p>
      <w:pPr>
        <w:ind w:firstLine="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420"/>
        <w:spacing w:line="360" w:lineRule="auto"/>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发包人(公章)：                        承包人(公章)：    </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         </w:t>
      </w:r>
      <w:r/>
    </w:p>
    <w:p>
      <w:pPr>
        <w:ind w:firstLine="420"/>
        <w:spacing w:line="360" w:lineRule="auto"/>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法定代表人(盖章)：                    法定代表人(盖章)：     </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    </w:t>
      </w:r>
      <w:r/>
    </w:p>
    <w:p>
      <w:pPr>
        <w:ind w:left="1200" w:hanging="1200"/>
        <w:jc w:val="center"/>
        <w:rPr>
          <w:rFonts w:hint="eastAsia" w:ascii="宋体" w:hAnsi="宋体"/>
          <w:b/>
          <w:color w:val="000000" w:themeColor="text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委托代理人(签字)：                    委托代理人(签字)：</w:t>
      </w:r>
      <w:r>
        <w:rPr>
          <w:rFonts w:hint="eastAsia" w:ascii="宋体" w:hAnsi="宋体" w:cs="仿宋"/>
          <w:color w:val="000000" w:themeColor="text1"/>
          <w:szCs w:val="21"/>
          <w:highlight w:val="none"/>
          <w14:textFill>
            <w14:solidFill>
              <w14:schemeClr w14:val="tx1"/>
            </w14:solidFill>
          </w14:textFill>
        </w:rPr>
        <w:t xml:space="preserve">    </w:t>
      </w:r>
      <w:r/>
    </w:p>
    <w:p>
      <w:pPr>
        <w:jc w:val="center"/>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r>
      <w:r/>
    </w:p>
    <w:p>
      <w:pPr>
        <w:jc w:val="center"/>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r>
      <w:r/>
    </w:p>
    <w:p>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br w:type="page" w:clear="all"/>
      </w:r>
      <w:r/>
    </w:p>
    <w:p>
      <w:pPr>
        <w:pStyle w:val="1038"/>
        <w:rPr>
          <w:rFonts w:hint="eastAsia" w:ascii="宋体" w:hAnsi="宋体" w:cs="宋体"/>
          <w:color w:val="000000" w:themeColor="text1"/>
          <w:sz w:val="44"/>
          <w14:textFill>
            <w14:solidFill>
              <w14:schemeClr w14:val="tx1"/>
            </w14:solidFill>
          </w14:textFill>
        </w:rPr>
        <w:outlineLvl w:val="0"/>
      </w:pPr>
      <w:r>
        <w:rPr>
          <w:rFonts w:hint="eastAsia" w:ascii="宋体" w:hAnsi="宋体" w:cs="宋体"/>
          <w:color w:val="000000" w:themeColor="text1"/>
          <w:sz w:val="44"/>
          <w14:textFill>
            <w14:solidFill>
              <w14:schemeClr w14:val="tx1"/>
            </w14:solidFill>
          </w14:textFill>
        </w:rPr>
        <w:t xml:space="preserve">第四章 </w:t>
      </w:r>
      <w:bookmarkEnd w:id="82"/>
      <w:r>
        <w:rPr>
          <w:rFonts w:hint="eastAsia" w:ascii="宋体" w:hAnsi="宋体" w:cs="宋体"/>
          <w:color w:val="000000" w:themeColor="text1"/>
          <w:sz w:val="44"/>
          <w14:textFill>
            <w14:solidFill>
              <w14:schemeClr w14:val="tx1"/>
            </w14:solidFill>
          </w14:textFill>
        </w:rPr>
        <w:t xml:space="preserve">项目需求</w:t>
      </w:r>
      <w:r/>
    </w:p>
    <w:p>
      <w:pPr>
        <w:ind w:firstLine="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numPr>
          <w:ilvl w:val="0"/>
          <w:numId w:val="2"/>
        </w:numPr>
        <w:ind w:firstLine="482"/>
        <w:rPr>
          <w:rFonts w:hint="eastAsia" w:ascii="宋体" w:hAnsi="宋体" w:cs="宋体"/>
          <w:b/>
          <w:color w:val="000000" w:themeColor="text1"/>
          <w14:textFill>
            <w14:solidFill>
              <w14:schemeClr w14:val="tx1"/>
            </w14:solidFill>
          </w14:textFill>
        </w:rPr>
        <w:outlineLvl w:val="1"/>
      </w:pPr>
      <w:r>
        <w:rPr>
          <w:rFonts w:hint="eastAsia" w:ascii="宋体" w:hAnsi="宋体" w:cs="宋体"/>
          <w:b/>
          <w:color w:val="000000" w:themeColor="text1"/>
          <w14:textFill>
            <w14:solidFill>
              <w14:schemeClr w14:val="tx1"/>
            </w14:solidFill>
          </w14:textFill>
        </w:rPr>
        <w:t xml:space="preserve">说明</w:t>
      </w:r>
      <w:r/>
    </w:p>
    <w:p>
      <w:pPr>
        <w:ind w:firstLine="480"/>
        <w:jc w:val="lef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1、本项目采购方式为</w:t>
      </w:r>
      <w:r>
        <w:rPr>
          <w:rFonts w:hint="eastAsia" w:ascii="宋体" w:hAnsi="宋体" w:cs="宋体"/>
          <w:b/>
          <w:bCs/>
          <w:color w:val="000000" w:themeColor="text1"/>
          <w14:textFill>
            <w14:solidFill>
              <w14:schemeClr w14:val="tx1"/>
            </w14:solidFill>
          </w14:textFill>
        </w:rPr>
        <w:t xml:space="preserve">竞争性磋商</w:t>
      </w:r>
      <w:r>
        <w:rPr>
          <w:rFonts w:hint="eastAsia" w:ascii="宋体" w:hAnsi="宋体" w:cs="宋体"/>
          <w:color w:val="000000" w:themeColor="text1"/>
          <w14:textFill>
            <w14:solidFill>
              <w14:schemeClr w14:val="tx1"/>
            </w14:solidFill>
          </w14:textFill>
        </w:rPr>
        <w:t xml:space="preserve">，项目属性为</w:t>
      </w:r>
      <w:r>
        <w:rPr>
          <w:rFonts w:hint="eastAsia" w:ascii="宋体" w:hAnsi="宋体" w:cs="宋体"/>
          <w:b/>
          <w:bCs/>
          <w:color w:val="000000" w:themeColor="text1"/>
          <w14:textFill>
            <w14:solidFill>
              <w14:schemeClr w14:val="tx1"/>
            </w14:solidFill>
          </w14:textFill>
        </w:rPr>
        <w:t xml:space="preserve">工程</w:t>
      </w:r>
      <w:r>
        <w:rPr>
          <w:rFonts w:hint="eastAsia" w:ascii="宋体" w:hAnsi="宋体" w:cs="宋体"/>
          <w:color w:val="000000" w:themeColor="text1"/>
          <w14:textFill>
            <w14:solidFill>
              <w14:schemeClr w14:val="tx1"/>
            </w14:solidFill>
          </w14:textFill>
        </w:rPr>
        <w:t xml:space="preserve">。</w:t>
      </w:r>
      <w:r/>
    </w:p>
    <w:p>
      <w:pPr>
        <w:ind w:firstLine="480"/>
        <w:jc w:val="lef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2、本项目采购标的对应的中小企业划分标准所属行业为</w:t>
      </w:r>
      <w:r>
        <w:rPr>
          <w:rFonts w:hint="eastAsia" w:ascii="宋体" w:hAnsi="宋体" w:cs="宋体"/>
          <w:b/>
          <w:bCs/>
          <w:color w:val="000000" w:themeColor="text1"/>
          <w:u w:val="single"/>
          <w14:textFill>
            <w14:solidFill>
              <w14:schemeClr w14:val="tx1"/>
            </w14:solidFill>
          </w14:textFill>
        </w:rPr>
        <w:t xml:space="preserve">　建筑业　</w:t>
      </w:r>
      <w:r>
        <w:rPr>
          <w:rFonts w:hint="eastAsia" w:ascii="宋体" w:hAnsi="宋体" w:cs="宋体"/>
          <w:color w:val="000000" w:themeColor="text1"/>
          <w14:textFill>
            <w14:solidFill>
              <w14:schemeClr w14:val="tx1"/>
            </w14:solidFill>
          </w14:textFill>
        </w:rPr>
        <w:t xml:space="preserve">。</w:t>
      </w:r>
      <w:r/>
    </w:p>
    <w:p>
      <w:pPr>
        <w:ind w:left="0" w:firstLine="480"/>
        <w:rPr>
          <w:rFonts w:hint="eastAsia"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根据《关于印发中小企业划型标准规定的通知》（工信部联企业〔2011〕300号）的规定：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numPr>
          <w:ilvl w:val="0"/>
          <w:numId w:val="3"/>
        </w:numPr>
        <w:ind w:firstLine="480"/>
        <w:jc w:val="left"/>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本磋商文件中</w:t>
      </w:r>
      <w:r>
        <w:rPr>
          <w:rFonts w:hint="eastAsia" w:ascii="宋体" w:hAnsi="宋体" w:cs="宋体"/>
          <w:b/>
          <w:bCs/>
          <w:i/>
          <w:iCs/>
          <w:color w:val="000000" w:themeColor="text1"/>
          <w:u w:val="single"/>
          <w14:textFill>
            <w14:solidFill>
              <w14:schemeClr w14:val="tx1"/>
            </w14:solidFill>
          </w14:textFill>
        </w:rPr>
        <w:t xml:space="preserve">斜体且有下划线部分</w:t>
      </w:r>
      <w:r>
        <w:rPr>
          <w:rFonts w:hint="eastAsia" w:ascii="宋体" w:hAnsi="宋体" w:cs="宋体"/>
          <w:b/>
          <w:bCs/>
          <w:color w:val="000000" w:themeColor="text1"/>
          <w14:textFill>
            <w14:solidFill>
              <w14:schemeClr w14:val="tx1"/>
            </w14:solidFill>
          </w14:textFill>
        </w:rPr>
        <w:t xml:space="preserve">为实质性要求和条件，由采购人根据实际情况设置，供应商须逐条明确作出满足实质性要求和条件的响应，否则将按无效响应处理。</w:t>
      </w:r>
      <w:r/>
    </w:p>
    <w:tbl>
      <w:tblPr>
        <w:tblStyle w:val="89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48"/>
        <w:gridCol w:w="9315"/>
      </w:tblGrid>
      <w:tr>
        <w:trPr/>
        <w:tc>
          <w:tcPr>
            <w:gridSpan w:val="2"/>
            <w:tcW w:w="9963" w:type="dxa"/>
            <w:vAlign w:val="center"/>
            <w:textDirection w:val="lrTb"/>
            <w:noWrap w:val="false"/>
          </w:tcPr>
          <w:p>
            <w:pPr>
              <w:ind w:firstLine="0"/>
              <w:jc w:val="center"/>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实质性响应需求表</w:t>
            </w:r>
            <w:r/>
          </w:p>
        </w:tc>
      </w:tr>
      <w:tr>
        <w:trPr/>
        <w:tc>
          <w:tcPr>
            <w:tcW w:w="648" w:type="dxa"/>
            <w:vAlign w:val="center"/>
            <w:textDirection w:val="lrTb"/>
            <w:noWrap w:val="false"/>
          </w:tcPr>
          <w:p>
            <w:pPr>
              <w:ind w:firstLine="0"/>
              <w:jc w:val="center"/>
              <w:rPr>
                <w:rFonts w:hint="default" w:ascii="宋体" w:hAnsi="宋体" w:cs="宋体"/>
                <w:b/>
                <w:bCs/>
                <w:color w:val="000000" w:themeColor="text1"/>
                <w:highlight w:val="none"/>
                <w:lang w:val="en-US" w:eastAsia="zh-CN"/>
                <w14:textFill>
                  <w14:solidFill>
                    <w14:schemeClr w14:val="tx1"/>
                  </w14:solidFill>
                </w14:textFill>
              </w:rPr>
            </w:pPr>
            <w:r>
              <w:rPr>
                <w:rFonts w:hint="eastAsia" w:ascii="宋体" w:hAnsi="宋体" w:cs="宋体"/>
                <w:b/>
                <w:bCs/>
                <w:color w:val="000000" w:themeColor="text1"/>
                <w:highlight w:val="none"/>
                <w:lang w:val="en-US" w:eastAsia="zh-CN"/>
                <w14:textFill>
                  <w14:solidFill>
                    <w14:schemeClr w14:val="tx1"/>
                  </w14:solidFill>
                </w14:textFill>
              </w:rPr>
              <w:t xml:space="preserve">1</w:t>
            </w:r>
            <w:r/>
          </w:p>
        </w:tc>
        <w:tc>
          <w:tcPr>
            <w:tcW w:w="9315" w:type="dxa"/>
            <w:vAlign w:val="center"/>
            <w:textDirection w:val="lrTb"/>
            <w:noWrap w:val="false"/>
          </w:tcPr>
          <w:p>
            <w:pPr>
              <w:ind w:left="0" w:firstLine="0"/>
              <w:rPr>
                <w:rFonts w:hint="eastAsia" w:ascii="宋体" w:hAnsi="宋体" w:cs="宋体"/>
                <w:b/>
                <w:i/>
                <w:iCs/>
                <w:color w:val="000000" w:themeColor="text1"/>
                <w:szCs w:val="22"/>
                <w:highlight w:val="none"/>
                <w:u w:val="single"/>
                <w:lang w:bidi="ar"/>
                <w14:textFill>
                  <w14:solidFill>
                    <w14:schemeClr w14:val="tx1"/>
                  </w14:solidFill>
                </w14:textFill>
              </w:rPr>
            </w:pPr>
            <w:r>
              <w:rPr>
                <w:rFonts w:hint="eastAsia" w:ascii="宋体" w:hAnsi="宋体" w:eastAsia="宋体" w:cs="宋体"/>
                <w:b/>
                <w:i/>
                <w:iCs/>
                <w:color w:val="000000" w:themeColor="text1"/>
                <w:szCs w:val="22"/>
                <w:highlight w:val="none"/>
                <w:u w:val="single"/>
                <w:lang w:bidi="ar"/>
                <w14:textFill>
                  <w14:solidFill>
                    <w14:schemeClr w14:val="tx1"/>
                  </w14:solidFill>
                </w14:textFill>
              </w:rPr>
              <w:t xml:space="preserve">质量标准：合格。</w:t>
            </w:r>
            <w:r/>
          </w:p>
        </w:tc>
      </w:tr>
      <w:tr>
        <w:trPr/>
        <w:tc>
          <w:tcPr>
            <w:tcW w:w="648" w:type="dxa"/>
            <w:vAlign w:val="center"/>
            <w:textDirection w:val="lrTb"/>
            <w:noWrap w:val="false"/>
          </w:tcPr>
          <w:p>
            <w:pPr>
              <w:ind w:firstLine="0"/>
              <w:jc w:val="center"/>
              <w:rPr>
                <w:rFonts w:hint="eastAsia" w:ascii="宋体" w:hAnsi="宋体" w:eastAsia="宋体" w:cs="宋体"/>
                <w:b/>
                <w:bCs/>
                <w:color w:val="000000" w:themeColor="text1"/>
                <w:highlight w:val="none"/>
                <w:lang w:eastAsia="zh-CN"/>
                <w14:textFill>
                  <w14:solidFill>
                    <w14:schemeClr w14:val="tx1"/>
                  </w14:solidFill>
                </w14:textFill>
              </w:rPr>
            </w:pPr>
            <w:r>
              <w:rPr>
                <w:rFonts w:hint="eastAsia" w:ascii="宋体" w:hAnsi="宋体" w:cs="宋体"/>
                <w:b/>
                <w:bCs/>
                <w:color w:val="000000" w:themeColor="text1"/>
                <w:highlight w:val="none"/>
                <w:lang w:val="en-US" w:eastAsia="zh-CN"/>
                <w14:textFill>
                  <w14:solidFill>
                    <w14:schemeClr w14:val="tx1"/>
                  </w14:solidFill>
                </w14:textFill>
              </w:rPr>
              <w:t xml:space="preserve">2</w:t>
            </w:r>
            <w:r/>
          </w:p>
        </w:tc>
        <w:tc>
          <w:tcPr>
            <w:tcW w:w="9315" w:type="dxa"/>
            <w:vAlign w:val="center"/>
            <w:textDirection w:val="lrTb"/>
            <w:noWrap w:val="false"/>
          </w:tcPr>
          <w:p>
            <w:pPr>
              <w:ind w:left="0" w:firstLine="0"/>
              <w:rPr>
                <w:rFonts w:hint="eastAsia" w:ascii="宋体" w:hAnsi="宋体" w:cs="宋体"/>
                <w:b/>
                <w:i/>
                <w:iCs/>
                <w:color w:val="000000" w:themeColor="text1"/>
                <w:szCs w:val="22"/>
                <w:highlight w:val="none"/>
                <w:u w:val="single"/>
                <w:lang w:val="zh-CN" w:bidi="ar"/>
                <w14:textFill>
                  <w14:solidFill>
                    <w14:schemeClr w14:val="tx1"/>
                  </w14:solidFill>
                </w14:textFill>
              </w:rPr>
            </w:pPr>
            <w:r>
              <w:rPr>
                <w:rFonts w:hint="eastAsia" w:ascii="宋体" w:hAnsi="宋体" w:cs="宋体"/>
                <w:b/>
                <w:i/>
                <w:iCs/>
                <w:color w:val="000000" w:themeColor="text1"/>
                <w:szCs w:val="22"/>
                <w:highlight w:val="none"/>
                <w:u w:val="single"/>
                <w:lang w:bidi="ar"/>
                <w14:textFill>
                  <w14:solidFill>
                    <w14:schemeClr w14:val="tx1"/>
                  </w14:solidFill>
                </w14:textFill>
              </w:rPr>
              <w:t xml:space="preserve">工期：</w:t>
            </w:r>
            <w:r>
              <w:rPr>
                <w:rFonts w:hint="eastAsia" w:ascii="宋体" w:hAnsi="宋体" w:cs="宋体"/>
                <w:b/>
                <w:i/>
                <w:iCs/>
                <w:color w:val="000000" w:themeColor="text1"/>
                <w:szCs w:val="22"/>
                <w:highlight w:val="none"/>
                <w:u w:val="single"/>
                <w:lang w:val="en-US" w:eastAsia="zh-CN" w:bidi="ar"/>
                <w14:textFill>
                  <w14:solidFill>
                    <w14:schemeClr w14:val="tx1"/>
                  </w14:solidFill>
                </w14:textFill>
              </w:rPr>
              <w:t xml:space="preserve">60</w:t>
            </w:r>
            <w:r>
              <w:rPr>
                <w:rFonts w:hint="eastAsia" w:ascii="宋体" w:hAnsi="宋体" w:cs="宋体"/>
                <w:b/>
                <w:i/>
                <w:iCs/>
                <w:color w:val="000000" w:themeColor="text1"/>
                <w:szCs w:val="22"/>
                <w:highlight w:val="none"/>
                <w:u w:val="single"/>
                <w:lang w:bidi="ar"/>
                <w14:textFill>
                  <w14:solidFill>
                    <w14:schemeClr w14:val="tx1"/>
                  </w14:solidFill>
                </w14:textFill>
              </w:rPr>
              <w:t xml:space="preserve">日历天</w:t>
            </w:r>
            <w:r>
              <w:rPr>
                <w:rFonts w:hint="eastAsia" w:ascii="宋体" w:hAnsi="宋体" w:cs="宋体"/>
                <w:b/>
                <w:i/>
                <w:iCs/>
                <w:color w:val="000000" w:themeColor="text1"/>
                <w:szCs w:val="22"/>
                <w:highlight w:val="none"/>
                <w:u w:val="single"/>
                <w:lang w:eastAsia="zh-CN" w:bidi="ar"/>
                <w14:textFill>
                  <w14:solidFill>
                    <w14:schemeClr w14:val="tx1"/>
                  </w14:solidFill>
                </w14:textFill>
              </w:rPr>
              <w:t xml:space="preserve">，</w:t>
            </w:r>
            <w:r>
              <w:rPr>
                <w:rFonts w:hint="eastAsia" w:ascii="宋体" w:hAnsi="宋体" w:cs="宋体"/>
                <w:b/>
                <w:i/>
                <w:iCs/>
                <w:color w:val="000000" w:themeColor="text1"/>
                <w:szCs w:val="22"/>
                <w:highlight w:val="none"/>
                <w:u w:val="single"/>
                <w:lang w:val="zh-CN" w:bidi="ar"/>
                <w14:textFill>
                  <w14:solidFill>
                    <w14:schemeClr w14:val="tx1"/>
                  </w14:solidFill>
                </w14:textFill>
              </w:rPr>
              <w:t xml:space="preserve">（具体开工日期以采购人发出的书面开工令为准）。</w:t>
            </w:r>
            <w:r/>
          </w:p>
        </w:tc>
      </w:tr>
      <w:tr>
        <w:trPr/>
        <w:tc>
          <w:tcPr>
            <w:tcW w:w="648" w:type="dxa"/>
            <w:vAlign w:val="center"/>
            <w:textDirection w:val="lrTb"/>
            <w:noWrap w:val="false"/>
          </w:tcPr>
          <w:p>
            <w:pPr>
              <w:ind w:firstLine="0"/>
              <w:jc w:val="center"/>
              <w:rPr>
                <w:rFonts w:hint="default" w:ascii="宋体" w:hAnsi="宋体" w:cs="宋体"/>
                <w:b/>
                <w:bCs/>
                <w:color w:val="000000" w:themeColor="text1"/>
                <w:highlight w:val="none"/>
                <w:lang w:val="en-US" w:eastAsia="zh-CN"/>
                <w14:textFill>
                  <w14:solidFill>
                    <w14:schemeClr w14:val="tx1"/>
                  </w14:solidFill>
                </w14:textFill>
              </w:rPr>
            </w:pPr>
            <w:r>
              <w:rPr>
                <w:rFonts w:hint="eastAsia" w:ascii="宋体" w:hAnsi="宋体" w:cs="宋体"/>
                <w:b/>
                <w:bCs/>
                <w:color w:val="000000" w:themeColor="text1"/>
                <w:highlight w:val="none"/>
                <w:lang w:val="en-US" w:eastAsia="zh-CN"/>
                <w14:textFill>
                  <w14:solidFill>
                    <w14:schemeClr w14:val="tx1"/>
                  </w14:solidFill>
                </w14:textFill>
              </w:rPr>
              <w:t xml:space="preserve">3</w:t>
            </w:r>
            <w:r/>
          </w:p>
        </w:tc>
        <w:tc>
          <w:tcPr>
            <w:tcW w:w="9315" w:type="dxa"/>
            <w:vAlign w:val="center"/>
            <w:textDirection w:val="lrTb"/>
            <w:noWrap w:val="false"/>
          </w:tcPr>
          <w:p>
            <w:pPr>
              <w:ind w:left="0" w:firstLine="0"/>
              <w:rPr>
                <w:rFonts w:hint="eastAsia" w:ascii="宋体" w:hAnsi="宋体" w:cs="宋体"/>
                <w:b/>
                <w:i/>
                <w:iCs/>
                <w:color w:val="000000" w:themeColor="text1"/>
                <w:szCs w:val="22"/>
                <w:highlight w:val="none"/>
                <w:u w:val="single"/>
                <w:lang w:bidi="ar"/>
                <w14:textFill>
                  <w14:solidFill>
                    <w14:schemeClr w14:val="tx1"/>
                  </w14:solidFill>
                </w14:textFill>
              </w:rPr>
            </w:pPr>
            <w:r>
              <w:rPr>
                <w:rFonts w:hint="eastAsia" w:ascii="宋体" w:hAnsi="宋体" w:cs="宋体"/>
                <w:b/>
                <w:i/>
                <w:iCs/>
                <w:color w:val="000000" w:themeColor="text1"/>
                <w:szCs w:val="22"/>
                <w:highlight w:val="none"/>
                <w:u w:val="single"/>
                <w:lang w:bidi="ar"/>
                <w14:textFill>
                  <w14:solidFill>
                    <w14:schemeClr w14:val="tx1"/>
                  </w14:solidFill>
                </w14:textFill>
              </w:rPr>
              <w:t xml:space="preserve">付款方式：工程竣工并验收合格后付至合同总价80%，审计结束后付至审定价的97%，余款3%做为工程质量保修金，待缺陷责任期结束后一次性无息退还。</w:t>
            </w:r>
            <w:r/>
          </w:p>
          <w:p>
            <w:pPr>
              <w:ind w:left="0" w:firstLine="0"/>
              <w:rPr>
                <w:rFonts w:hint="eastAsia" w:ascii="宋体" w:hAnsi="宋体" w:cs="宋体"/>
                <w:b/>
                <w:i/>
                <w:iCs/>
                <w:color w:val="000000" w:themeColor="text1"/>
                <w:szCs w:val="22"/>
                <w:highlight w:val="none"/>
                <w:u w:val="single"/>
                <w:lang w:bidi="ar"/>
                <w14:textFill>
                  <w14:solidFill>
                    <w14:schemeClr w14:val="tx1"/>
                  </w14:solidFill>
                </w14:textFill>
              </w:rPr>
            </w:pPr>
            <w:r>
              <w:rPr>
                <w:rFonts w:hint="eastAsia" w:ascii="宋体" w:hAnsi="宋体" w:cs="宋体"/>
                <w:b/>
                <w:i/>
                <w:iCs/>
                <w:color w:val="000000" w:themeColor="text1"/>
                <w:szCs w:val="22"/>
                <w:highlight w:val="none"/>
                <w:u w:val="single"/>
                <w:lang w:bidi="ar"/>
                <w14:textFill>
                  <w14:solidFill>
                    <w14:schemeClr w14:val="tx1"/>
                  </w14:solidFill>
                </w14:textFill>
              </w:rPr>
              <w:t xml:space="preserve">注：发包人在支付上述工程款前，承包人应向发包人提供符合发包人财务要求的发票。否则，发包人有权拒付，因此而产生的迟延付款的责任由承包人自行承担。</w:t>
            </w:r>
            <w:r/>
          </w:p>
        </w:tc>
      </w:tr>
      <w:tr>
        <w:trPr/>
        <w:tc>
          <w:tcPr>
            <w:tcW w:w="648" w:type="dxa"/>
            <w:vAlign w:val="center"/>
            <w:textDirection w:val="lrTb"/>
            <w:noWrap w:val="false"/>
          </w:tcPr>
          <w:p>
            <w:pPr>
              <w:ind w:firstLine="0"/>
              <w:jc w:val="center"/>
              <w:rPr>
                <w:rFonts w:hint="default" w:ascii="宋体" w:hAnsi="宋体" w:cs="宋体"/>
                <w:b/>
                <w:bCs/>
                <w:color w:val="000000" w:themeColor="text1"/>
                <w:highlight w:val="none"/>
                <w:lang w:val="en-US" w:eastAsia="zh-CN"/>
                <w14:textFill>
                  <w14:solidFill>
                    <w14:schemeClr w14:val="tx1"/>
                  </w14:solidFill>
                </w14:textFill>
              </w:rPr>
            </w:pPr>
            <w:r>
              <w:rPr>
                <w:rFonts w:hint="eastAsia" w:ascii="宋体" w:hAnsi="宋体" w:cs="宋体"/>
                <w:b/>
                <w:bCs/>
                <w:color w:val="000000" w:themeColor="text1"/>
                <w:highlight w:val="none"/>
                <w:lang w:val="en-US" w:eastAsia="zh-CN"/>
                <w14:textFill>
                  <w14:solidFill>
                    <w14:schemeClr w14:val="tx1"/>
                  </w14:solidFill>
                </w14:textFill>
              </w:rPr>
              <w:t xml:space="preserve">4</w:t>
            </w:r>
            <w:r/>
          </w:p>
        </w:tc>
        <w:tc>
          <w:tcPr>
            <w:tcW w:w="9315" w:type="dxa"/>
            <w:vAlign w:val="center"/>
            <w:textDirection w:val="lrTb"/>
            <w:noWrap w:val="false"/>
          </w:tcPr>
          <w:p>
            <w:pPr>
              <w:ind w:left="0" w:firstLine="0"/>
              <w:rPr>
                <w:rFonts w:hint="eastAsia" w:ascii="宋体" w:hAnsi="宋体" w:eastAsia="宋体" w:cs="宋体"/>
                <w:b/>
                <w:i/>
                <w:iCs/>
                <w:color w:val="000000" w:themeColor="text1"/>
                <w:szCs w:val="22"/>
                <w:highlight w:val="none"/>
                <w:u w:val="single"/>
                <w:lang w:eastAsia="zh-CN" w:bidi="ar"/>
                <w14:textFill>
                  <w14:solidFill>
                    <w14:schemeClr w14:val="tx1"/>
                  </w14:solidFill>
                </w14:textFill>
              </w:rPr>
            </w:pPr>
            <w:r>
              <w:rPr>
                <w:rFonts w:hint="eastAsia" w:ascii="宋体" w:hAnsi="宋体" w:eastAsia="宋体" w:cs="宋体"/>
                <w:b/>
                <w:i/>
                <w:iCs/>
                <w:color w:val="000000" w:themeColor="text1"/>
                <w:sz w:val="24"/>
                <w:szCs w:val="24"/>
                <w:highlight w:val="none"/>
                <w:u w:val="single"/>
                <w14:textFill>
                  <w14:solidFill>
                    <w14:schemeClr w14:val="tx1"/>
                  </w14:solidFill>
                </w14:textFill>
              </w:rPr>
              <w:t xml:space="preserve">保修期</w:t>
            </w:r>
            <w:r>
              <w:rPr>
                <w:rFonts w:hint="eastAsia" w:ascii="宋体" w:hAnsi="宋体" w:eastAsia="宋体" w:cs="宋体"/>
                <w:b/>
                <w:i/>
                <w:iCs/>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b/>
                <w:i/>
                <w:iCs/>
                <w:color w:val="000000" w:themeColor="text1"/>
                <w:sz w:val="24"/>
                <w:szCs w:val="24"/>
                <w:highlight w:val="none"/>
                <w:u w:val="single"/>
                <w:lang w:val="en-US" w:eastAsia="zh-CN" w:bidi="ar"/>
                <w14:textFill>
                  <w14:solidFill>
                    <w14:schemeClr w14:val="tx1"/>
                  </w14:solidFill>
                </w14:textFill>
              </w:rPr>
              <w:t xml:space="preserve">土建工程 2 年，塑胶面层人造草5年。其它项目2年。</w:t>
            </w:r>
            <w:r/>
          </w:p>
        </w:tc>
      </w:tr>
      <w:tr>
        <w:trPr/>
        <w:tc>
          <w:tcPr>
            <w:tcW w:w="648" w:type="dxa"/>
            <w:vAlign w:val="center"/>
            <w:textDirection w:val="lrTb"/>
            <w:noWrap w:val="false"/>
          </w:tcPr>
          <w:p>
            <w:pPr>
              <w:ind w:firstLine="0"/>
              <w:jc w:val="center"/>
              <w:rPr>
                <w:rFonts w:hint="default" w:ascii="宋体" w:hAnsi="宋体" w:cs="宋体"/>
                <w:b/>
                <w:bCs/>
                <w:color w:val="000000" w:themeColor="text1"/>
                <w:highlight w:val="none"/>
                <w:lang w:val="en-US" w:eastAsia="zh-CN"/>
                <w14:textFill>
                  <w14:solidFill>
                    <w14:schemeClr w14:val="tx1"/>
                  </w14:solidFill>
                </w14:textFill>
              </w:rPr>
            </w:pPr>
            <w:r>
              <w:rPr>
                <w:rFonts w:hint="eastAsia" w:ascii="宋体" w:hAnsi="宋体" w:cs="宋体"/>
                <w:b/>
                <w:bCs/>
                <w:color w:val="000000" w:themeColor="text1"/>
                <w:highlight w:val="none"/>
                <w:lang w:val="en-US" w:eastAsia="zh-CN"/>
                <w14:textFill>
                  <w14:solidFill>
                    <w14:schemeClr w14:val="tx1"/>
                  </w14:solidFill>
                </w14:textFill>
              </w:rPr>
              <w:t xml:space="preserve">5</w:t>
            </w:r>
            <w:r/>
          </w:p>
        </w:tc>
        <w:tc>
          <w:tcPr>
            <w:tcW w:w="9315" w:type="dxa"/>
            <w:vAlign w:val="center"/>
            <w:textDirection w:val="lrTb"/>
            <w:noWrap w:val="false"/>
          </w:tcPr>
          <w:p>
            <w:pPr>
              <w:ind w:left="0" w:firstLine="0"/>
              <w:rPr>
                <w:rFonts w:hint="eastAsia" w:ascii="宋体" w:hAnsi="宋体" w:eastAsia="宋体" w:cs="宋体"/>
                <w:b/>
                <w:i/>
                <w:iCs/>
                <w:color w:val="000000" w:themeColor="text1"/>
                <w:sz w:val="24"/>
                <w:szCs w:val="24"/>
                <w:highlight w:val="none"/>
                <w:u w:val="single"/>
                <w14:textFill>
                  <w14:solidFill>
                    <w14:schemeClr w14:val="tx1"/>
                  </w14:solidFill>
                </w14:textFill>
              </w:rPr>
            </w:pPr>
            <w:r>
              <w:rPr>
                <w:rFonts w:hint="eastAsia" w:ascii="宋体" w:hAnsi="宋体" w:eastAsia="宋体" w:cs="宋体"/>
                <w:b/>
                <w:i/>
                <w:iCs/>
                <w:color w:val="000000" w:themeColor="text1"/>
                <w:sz w:val="24"/>
                <w:szCs w:val="24"/>
                <w:highlight w:val="none"/>
                <w:u w:val="single"/>
                <w14:textFill>
                  <w14:solidFill>
                    <w14:schemeClr w14:val="tx1"/>
                  </w14:solidFill>
                </w14:textFill>
              </w:rPr>
              <w:t xml:space="preserve">全塑型跑道技术要求（符合GB36246-2018《中小学合成材料面层运动场地》要求） </w:t>
            </w:r>
            <w:r/>
          </w:p>
        </w:tc>
      </w:tr>
      <w:tr>
        <w:trPr/>
        <w:tc>
          <w:tcPr>
            <w:tcW w:w="648" w:type="dxa"/>
            <w:vAlign w:val="center"/>
            <w:textDirection w:val="lrTb"/>
            <w:noWrap w:val="false"/>
          </w:tcPr>
          <w:p>
            <w:pPr>
              <w:ind w:firstLine="0"/>
              <w:jc w:val="center"/>
              <w:rPr>
                <w:rFonts w:hint="default" w:ascii="宋体" w:hAnsi="宋体" w:cs="宋体"/>
                <w:b/>
                <w:bCs/>
                <w:color w:val="000000" w:themeColor="text1"/>
                <w:highlight w:val="none"/>
                <w:lang w:val="en-US" w:eastAsia="zh-CN"/>
                <w14:textFill>
                  <w14:solidFill>
                    <w14:schemeClr w14:val="tx1"/>
                  </w14:solidFill>
                </w14:textFill>
              </w:rPr>
            </w:pPr>
            <w:r>
              <w:rPr>
                <w:rFonts w:hint="eastAsia" w:ascii="宋体" w:hAnsi="宋体" w:cs="宋体"/>
                <w:b/>
                <w:bCs/>
                <w:color w:val="000000" w:themeColor="text1"/>
                <w:highlight w:val="none"/>
                <w:lang w:val="en-US" w:eastAsia="zh-CN"/>
                <w14:textFill>
                  <w14:solidFill>
                    <w14:schemeClr w14:val="tx1"/>
                  </w14:solidFill>
                </w14:textFill>
              </w:rPr>
              <w:t xml:space="preserve">6</w:t>
            </w:r>
            <w:r/>
          </w:p>
        </w:tc>
        <w:tc>
          <w:tcPr>
            <w:tcW w:w="9315" w:type="dxa"/>
            <w:vAlign w:val="center"/>
            <w:textDirection w:val="lrTb"/>
            <w:noWrap w:val="false"/>
          </w:tcPr>
          <w:p>
            <w:pPr>
              <w:ind w:left="0" w:firstLine="0"/>
              <w:rPr>
                <w:rFonts w:hint="eastAsia" w:ascii="宋体" w:hAnsi="宋体" w:eastAsia="宋体" w:cs="宋体"/>
                <w:b/>
                <w:i/>
                <w:iCs/>
                <w:color w:val="000000" w:themeColor="text1"/>
                <w:sz w:val="24"/>
                <w:szCs w:val="24"/>
                <w:highlight w:val="none"/>
                <w:u w:val="single"/>
                <w14:textFill>
                  <w14:solidFill>
                    <w14:schemeClr w14:val="tx1"/>
                  </w14:solidFill>
                </w14:textFill>
              </w:rPr>
            </w:pPr>
            <w:r>
              <w:rPr>
                <w:rFonts w:hint="eastAsia" w:ascii="宋体" w:hAnsi="宋体" w:eastAsia="宋体" w:cs="宋体"/>
                <w:b/>
                <w:i/>
                <w:iCs/>
                <w:color w:val="000000" w:themeColor="text1"/>
                <w:sz w:val="24"/>
                <w:szCs w:val="24"/>
                <w:highlight w:val="none"/>
                <w:u w:val="single"/>
                <w14:textFill>
                  <w14:solidFill>
                    <w14:schemeClr w14:val="tx1"/>
                  </w14:solidFill>
                </w14:textFill>
              </w:rPr>
              <w:t xml:space="preserve">人造草皮技术要求：（符合GB/T20394-2019要求）</w:t>
            </w:r>
            <w:r/>
          </w:p>
        </w:tc>
      </w:tr>
    </w:tbl>
    <w:p>
      <w:pPr>
        <w:numPr>
          <w:ilvl w:val="0"/>
          <w:numId w:val="2"/>
        </w:numPr>
        <w:ind w:firstLine="482"/>
        <w:rPr>
          <w:rFonts w:hint="eastAsia" w:ascii="宋体" w:hAnsi="宋体" w:cs="宋体"/>
          <w:b/>
          <w:color w:val="000000" w:themeColor="text1"/>
          <w14:textFill>
            <w14:solidFill>
              <w14:schemeClr w14:val="tx1"/>
            </w14:solidFill>
          </w14:textFill>
        </w:rPr>
        <w:outlineLvl w:val="1"/>
      </w:pPr>
      <w:r>
        <w:rPr>
          <w:rFonts w:hint="eastAsia" w:ascii="宋体" w:hAnsi="宋体" w:cs="宋体"/>
          <w:b/>
          <w:bCs/>
          <w:color w:val="000000" w:themeColor="text1"/>
          <w14:textFill>
            <w14:solidFill>
              <w14:schemeClr w14:val="tx1"/>
            </w14:solidFill>
          </w14:textFill>
        </w:rPr>
        <w:t xml:space="preserve">技术标准和要求</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"http://wenku.baidu.com/view/ee2ce4beb8f67c1cfbd6b81b.html" \t "_blank" \o "《园林绿化工程施工及验收规范》DB11_T_212-2009" </w:instrText>
      </w:r>
      <w:r>
        <w:rPr>
          <w:color w:val="000000" w:themeColor="text1"/>
          <w14:textFill>
            <w14:solidFill>
              <w14:schemeClr w14:val="tx1"/>
            </w14:solidFill>
          </w14:textFill>
        </w:rPr>
        <w:fldChar w:fldCharType="separate"/>
      </w:r>
      <w:r>
        <w:rPr>
          <w:rFonts w:hint="eastAsia" w:ascii="宋体" w:hAnsi="宋体" w:cs="宋体"/>
          <w:b/>
          <w:color w:val="000000" w:themeColor="text1"/>
          <w14:textFill>
            <w14:solidFill>
              <w14:schemeClr w14:val="tx1"/>
            </w14:solidFill>
          </w14:textFill>
        </w:rPr>
        <w:t xml:space="preserve">详见本工程施工图说明以及国家有关的工程建设标准强制性条文</w:t>
      </w:r>
      <w:r>
        <w:rPr>
          <w:rFonts w:hint="eastAsia" w:ascii="宋体" w:hAnsi="宋体" w:cs="宋体"/>
          <w:b/>
          <w:color w:val="000000" w:themeColor="text1"/>
          <w14:textFill>
            <w14:solidFill>
              <w14:schemeClr w14:val="tx1"/>
            </w14:solidFill>
          </w14:textFill>
        </w:rPr>
        <w:fldChar w:fldCharType="end"/>
      </w:r>
      <w:r/>
    </w:p>
    <w:p>
      <w:pPr>
        <w:ind w:firstLine="482"/>
        <w:rPr>
          <w:rFonts w:hint="eastAsia" w:ascii="宋体" w:hAnsi="宋体" w:cs="宋体"/>
          <w:b/>
          <w:bCs/>
          <w:color w:val="000000" w:themeColor="text1"/>
          <w14:textFill>
            <w14:solidFill>
              <w14:schemeClr w14:val="tx1"/>
            </w14:solidFill>
          </w14:textFill>
        </w:rPr>
        <w:outlineLvl w:val="1"/>
      </w:pPr>
      <w:r>
        <w:rPr>
          <w:rFonts w:hint="eastAsia" w:ascii="宋体" w:hAnsi="宋体" w:cs="宋体"/>
          <w:b/>
          <w:bCs/>
          <w:color w:val="000000" w:themeColor="text1"/>
          <w14:textFill>
            <w14:solidFill>
              <w14:schemeClr w14:val="tx1"/>
            </w14:solidFill>
          </w14:textFill>
        </w:rPr>
        <w:t xml:space="preserve">三、工程建设标准及技术规范</w:t>
      </w:r>
      <w:r/>
    </w:p>
    <w:p>
      <w:pPr>
        <w:ind w:firstLine="48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（一）本工程采用的计价规范</w:t>
      </w:r>
      <w:r/>
    </w:p>
    <w:p>
      <w:pPr>
        <w:ind w:firstLine="48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1、《建设工程工程量清单计价标准》(GB/T50500-2024)；</w:t>
      </w:r>
      <w:r/>
    </w:p>
    <w:p>
      <w:pPr>
        <w:ind w:firstLine="48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2、《江苏省建设工程费用参考》(2026)；</w:t>
      </w:r>
      <w:r/>
    </w:p>
    <w:p>
      <w:pPr>
        <w:ind w:firstLine="48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3、《江苏省建筑与装饰工程消耗量》（2026 版）；</w:t>
      </w:r>
      <w:r/>
    </w:p>
    <w:p>
      <w:pPr>
        <w:ind w:firstLine="48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4、《江苏省通用安装工程消耗量》（2026 版）。</w:t>
      </w:r>
      <w:r/>
    </w:p>
    <w:p>
      <w:pPr>
        <w:ind w:firstLine="48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（二）本工程采用的技术规范</w:t>
      </w:r>
      <w:r/>
    </w:p>
    <w:p>
      <w:pPr>
        <w:ind w:firstLine="48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1、《建筑工程施工质量验收统一标准》GB50300-2013</w:t>
      </w:r>
      <w:r/>
    </w:p>
    <w:p>
      <w:pPr>
        <w:ind w:firstLine="48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2、《建筑装饰装修工程质量验收规范》GB 50210-2018</w:t>
      </w:r>
      <w:r/>
    </w:p>
    <w:p>
      <w:pPr>
        <w:ind w:firstLine="48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3、《建筑节能工程施工质量验收规范》GB50411-2019</w:t>
      </w:r>
      <w:r/>
    </w:p>
    <w:p>
      <w:pPr>
        <w:ind w:firstLine="48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4、《房屋修缮工程施工质量验收规程》</w:t>
      </w:r>
      <w:r/>
    </w:p>
    <w:p>
      <w:pPr>
        <w:ind w:firstLine="48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其他详见施工图说明以及工程量清单。</w:t>
      </w:r>
      <w:r/>
    </w:p>
    <w:p>
      <w:pPr>
        <w:ind w:firstLine="48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备注：</w:t>
      </w:r>
      <w:r/>
    </w:p>
    <w:p>
      <w:pPr>
        <w:ind w:firstLine="48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1、同类标准中若国家有新颁布实施的，按新标准执行。</w:t>
      </w:r>
      <w:r/>
    </w:p>
    <w:p>
      <w:pPr>
        <w:ind w:firstLine="48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2、若没有国颁标准的，按相应的行业标准执行。</w:t>
      </w:r>
      <w:r/>
    </w:p>
    <w:p>
      <w:pPr>
        <w:numPr>
          <w:ilvl w:val="0"/>
          <w:numId w:val="0"/>
        </w:numPr>
        <w:ind w:firstLine="482"/>
        <w:spacing w:line="360" w:lineRule="auto"/>
        <w:rPr>
          <w:rFonts w:hint="eastAsia" w:ascii="宋体" w:hAnsi="宋体" w:eastAsia="黑体" w:cs="宋体"/>
          <w:i/>
          <w:iCs/>
          <w:color w:val="000000" w:themeColor="text1"/>
          <w:sz w:val="21"/>
          <w:szCs w:val="22"/>
          <w:u w:val="single"/>
          <w:lang w:val="en-US" w:eastAsia="zh-CN" w:bidi="ar"/>
          <w14:textFill>
            <w14:solidFill>
              <w14:schemeClr w14:val="tx1"/>
            </w14:solidFill>
          </w14:textFill>
        </w:rPr>
        <w:outlineLvl w:val="1"/>
      </w:pPr>
      <w:r>
        <w:rPr>
          <w:rFonts w:hint="eastAsia" w:ascii="宋体" w:hAnsi="宋体" w:eastAsia="黑体" w:cs="宋体"/>
          <w:b/>
          <w:bCs/>
          <w:i/>
          <w:iCs/>
          <w:color w:val="000000" w:themeColor="text1"/>
          <w:sz w:val="28"/>
          <w:szCs w:val="28"/>
          <w:highlight w:val="none"/>
          <w:u w:val="single"/>
          <w:lang w:val="en-US" w:eastAsia="zh-CN"/>
          <w14:textFill>
            <w14:solidFill>
              <w14:schemeClr w14:val="tx1"/>
            </w14:solidFill>
          </w14:textFill>
        </w:rPr>
        <w:t xml:space="preserve">四</w:t>
      </w:r>
      <w:r>
        <w:rPr>
          <w:rFonts w:hint="eastAsia" w:ascii="宋体" w:hAnsi="宋体" w:eastAsia="宋体" w:cs="宋体"/>
          <w:b/>
          <w:bCs/>
          <w:i/>
          <w:iCs/>
          <w:color w:val="000000" w:themeColor="text1"/>
          <w:sz w:val="28"/>
          <w:szCs w:val="28"/>
          <w:highlight w:val="none"/>
          <w:u w:val="single"/>
          <w:lang w:val="en-US" w:eastAsia="zh-CN"/>
          <w14:textFill>
            <w14:solidFill>
              <w14:schemeClr w14:val="tx1"/>
            </w14:solidFill>
          </w14:textFill>
        </w:rPr>
        <w:t xml:space="preserve">、全塑型跑道技术要求（符合GB36246-2018《中小学合成材料面层运动场地》要求）</w:t>
      </w:r>
      <w:r>
        <w:rPr>
          <w:rFonts w:hint="eastAsia" w:ascii="宋体" w:hAnsi="宋体" w:eastAsia="黑体" w:cs="宋体"/>
          <w:i/>
          <w:iCs/>
          <w:color w:val="000000" w:themeColor="text1"/>
          <w:sz w:val="22"/>
          <w:szCs w:val="24"/>
          <w:u w:val="single"/>
          <w:lang w:val="en-US" w:eastAsia="zh-CN" w:bidi="ar"/>
          <w14:textFill>
            <w14:solidFill>
              <w14:schemeClr w14:val="tx1"/>
            </w14:solidFill>
          </w14:textFill>
        </w:rPr>
        <w:t xml:space="preserve"> </w:t>
      </w:r>
      <w:r/>
    </w:p>
    <w:tbl>
      <w:tblPr>
        <w:tblStyle w:val="1929"/>
        <w:tblW w:w="947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34"/>
        <w:gridCol w:w="1843"/>
        <w:gridCol w:w="1529"/>
        <w:gridCol w:w="2654"/>
        <w:gridCol w:w="1278"/>
        <w:gridCol w:w="1435"/>
      </w:tblGrid>
      <w:tr>
        <w:trPr>
          <w:trHeight w:val="680" w:hRule="exact"/>
          <w:tblHeader/>
        </w:trPr>
        <w:tc>
          <w:tcPr>
            <w:tcW w:w="734" w:type="dxa"/>
            <w:vAlign w:val="center"/>
            <w:textDirection w:val="lrTb"/>
            <w:noWrap w:val="false"/>
          </w:tcPr>
          <w:p>
            <w:pPr>
              <w:ind w:left="0" w:firstLine="0"/>
              <w:jc w:val="center"/>
              <w:spacing w:before="193" w:line="221" w:lineRule="auto"/>
              <w:widowControl w:val="off"/>
              <w:rPr>
                <w:rFonts w:hint="default" w:ascii="宋体" w:hAnsi="宋体" w:eastAsia="宋体" w:cs="宋体"/>
                <w:b/>
                <w:bCs/>
                <w:i/>
                <w:iCs/>
                <w:color w:val="000000" w:themeColor="text1"/>
                <w:sz w:val="24"/>
                <w:szCs w:val="24"/>
                <w:u w:val="single"/>
                <w:lang w:val="en-US" w:eastAsia="zh-CN" w:bidi="ar-SA"/>
                <w14:textFill>
                  <w14:solidFill>
                    <w14:schemeClr w14:val="tx1"/>
                  </w14:solidFill>
                </w14:textFill>
              </w:rPr>
            </w:pPr>
            <w:r>
              <w:rPr>
                <w:rFonts w:hint="eastAsia" w:ascii="宋体" w:hAnsi="宋体" w:eastAsia="宋体" w:cs="宋体"/>
                <w:b/>
                <w:bCs/>
                <w:i/>
                <w:iCs/>
                <w:color w:val="000000" w:themeColor="text1"/>
                <w:sz w:val="24"/>
                <w:szCs w:val="24"/>
                <w:u w:val="single"/>
                <w:lang w:val="en-US" w:eastAsia="zh-CN" w:bidi="ar-SA"/>
                <w14:textFill>
                  <w14:solidFill>
                    <w14:schemeClr w14:val="tx1"/>
                  </w14:solidFill>
                </w14:textFill>
              </w:rPr>
              <w:t xml:space="preserve">序号</w:t>
            </w:r>
            <w:r/>
          </w:p>
        </w:tc>
        <w:tc>
          <w:tcPr>
            <w:gridSpan w:val="3"/>
            <w:tcW w:w="6026" w:type="dxa"/>
            <w:vAlign w:val="center"/>
            <w:textDirection w:val="lrTb"/>
            <w:noWrap w:val="false"/>
          </w:tcPr>
          <w:p>
            <w:pPr>
              <w:ind w:left="0" w:right="1126" w:firstLine="0"/>
              <w:jc w:val="center"/>
              <w:spacing w:before="181" w:line="313" w:lineRule="auto"/>
              <w:widowControl w:val="off"/>
              <w:rPr>
                <w:rFonts w:hint="eastAsia" w:ascii="宋体" w:hAnsi="宋体" w:eastAsia="宋体" w:cs="宋体"/>
                <w:b/>
                <w:bCs/>
                <w:i/>
                <w:iCs/>
                <w:color w:val="000000" w:themeColor="text1"/>
                <w:sz w:val="24"/>
                <w:szCs w:val="24"/>
                <w:u w:val="single"/>
                <w:lang w:val="en-US" w:eastAsia="en-US" w:bidi="ar-SA"/>
                <w14:textFill>
                  <w14:solidFill>
                    <w14:schemeClr w14:val="tx1"/>
                  </w14:solidFill>
                </w14:textFill>
              </w:rPr>
            </w:pPr>
            <w:r>
              <w:rPr>
                <w:rFonts w:hint="eastAsia" w:ascii="宋体" w:hAnsi="宋体" w:eastAsia="宋体" w:cs="宋体"/>
                <w:b/>
                <w:bCs/>
                <w:i/>
                <w:iCs/>
                <w:color w:val="000000" w:themeColor="text1"/>
                <w:spacing w:val="9"/>
                <w:sz w:val="24"/>
                <w:szCs w:val="24"/>
                <w:u w:val="single"/>
                <w:lang w:val="en-US" w:eastAsia="en-US" w:bidi="ar-SA"/>
                <w14:textFill>
                  <w14:solidFill>
                    <w14:schemeClr w14:val="tx1"/>
                  </w14:solidFill>
                </w14:textFill>
              </w:rPr>
              <w:t xml:space="preserve">检测项目</w:t>
            </w:r>
            <w:r/>
          </w:p>
        </w:tc>
        <w:tc>
          <w:tcPr>
            <w:tcW w:w="1278" w:type="dxa"/>
            <w:vAlign w:val="center"/>
            <w:textDirection w:val="lrTb"/>
            <w:noWrap w:val="false"/>
          </w:tcPr>
          <w:p>
            <w:pPr>
              <w:ind w:left="0" w:firstLine="0"/>
              <w:jc w:val="center"/>
              <w:spacing w:before="91" w:line="183" w:lineRule="auto"/>
              <w:widowControl w:val="off"/>
              <w:rPr>
                <w:rFonts w:hint="eastAsia" w:ascii="宋体" w:hAnsi="宋体" w:eastAsia="宋体" w:cs="宋体"/>
                <w:b/>
                <w:bCs/>
                <w:i/>
                <w:iCs/>
                <w:color w:val="000000" w:themeColor="text1"/>
                <w:sz w:val="24"/>
                <w:szCs w:val="24"/>
                <w:u w:val="single"/>
                <w:lang w:val="en-US" w:eastAsia="en-US" w:bidi="ar-SA"/>
                <w14:textFill>
                  <w14:solidFill>
                    <w14:schemeClr w14:val="tx1"/>
                  </w14:solidFill>
                </w14:textFill>
              </w:rPr>
            </w:pPr>
            <w:r>
              <w:rPr>
                <w:rFonts w:hint="eastAsia" w:ascii="宋体" w:hAnsi="宋体" w:eastAsia="宋体" w:cs="宋体"/>
                <w:b/>
                <w:bCs/>
                <w:i/>
                <w:iCs/>
                <w:color w:val="000000" w:themeColor="text1"/>
                <w:spacing w:val="-3"/>
                <w:sz w:val="24"/>
                <w:szCs w:val="24"/>
                <w:u w:val="single"/>
                <w:lang w:val="en-US" w:eastAsia="en-US" w:bidi="ar-SA"/>
                <w14:textFill>
                  <w14:solidFill>
                    <w14:schemeClr w14:val="tx1"/>
                  </w14:solidFill>
                </w14:textFill>
              </w:rPr>
              <w:t xml:space="preserve">单位</w:t>
            </w:r>
            <w:r/>
          </w:p>
        </w:tc>
        <w:tc>
          <w:tcPr>
            <w:tcW w:w="1435" w:type="dxa"/>
            <w:vAlign w:val="center"/>
            <w:textDirection w:val="lrTb"/>
            <w:noWrap w:val="false"/>
          </w:tcPr>
          <w:p>
            <w:pPr>
              <w:ind w:left="0" w:firstLine="0"/>
              <w:jc w:val="center"/>
              <w:spacing w:before="45" w:line="219" w:lineRule="auto"/>
              <w:widowControl w:val="off"/>
              <w:rPr>
                <w:rFonts w:hint="eastAsia" w:ascii="宋体" w:hAnsi="宋体" w:eastAsia="宋体" w:cs="宋体"/>
                <w:b/>
                <w:bCs/>
                <w:i/>
                <w:iCs/>
                <w:color w:val="000000" w:themeColor="text1"/>
                <w:sz w:val="24"/>
                <w:szCs w:val="24"/>
                <w:u w:val="single"/>
                <w:lang w:val="en-US" w:eastAsia="en-US" w:bidi="ar-SA"/>
                <w14:textFill>
                  <w14:solidFill>
                    <w14:schemeClr w14:val="tx1"/>
                  </w14:solidFill>
                </w14:textFill>
              </w:rPr>
            </w:pPr>
            <w:r>
              <w:rPr>
                <w:rFonts w:hint="eastAsia" w:ascii="宋体" w:hAnsi="宋体" w:eastAsia="宋体" w:cs="宋体"/>
                <w:b/>
                <w:bCs/>
                <w:i/>
                <w:iCs/>
                <w:color w:val="000000" w:themeColor="text1"/>
                <w:spacing w:val="-8"/>
                <w:sz w:val="24"/>
                <w:szCs w:val="24"/>
                <w:u w:val="single"/>
                <w:lang w:val="en-US" w:eastAsia="en-US" w:bidi="ar-SA"/>
                <w14:textFill>
                  <w14:solidFill>
                    <w14:schemeClr w14:val="tx1"/>
                  </w14:solidFill>
                </w14:textFill>
              </w:rPr>
              <w:t xml:space="preserve">技术要求</w:t>
            </w:r>
            <w:r/>
          </w:p>
        </w:tc>
      </w:tr>
      <w:tr>
        <w:trPr>
          <w:trHeight w:val="680" w:hRule="exact"/>
        </w:trPr>
        <w:tc>
          <w:tcPr>
            <w:tcW w:w="734" w:type="dxa"/>
            <w:vAlign w:val="center"/>
            <w:vMerge w:val="restart"/>
            <w:textDirection w:val="lrTb"/>
            <w:noWrap w:val="false"/>
          </w:tcPr>
          <w:p>
            <w:pPr>
              <w:ind w:left="0" w:firstLine="0"/>
              <w:jc w:val="center"/>
              <w:spacing w:line="247" w:lineRule="auto"/>
              <w:rPr>
                <w:rFonts w:hint="eastAsia" w:ascii="宋体" w:hAnsi="宋体" w:eastAsia="宋体" w:cs="宋体"/>
                <w:b w:val="0"/>
                <w:bCs w:val="0"/>
                <w:i/>
                <w:iCs/>
                <w:color w:val="000000" w:themeColor="text1"/>
                <w:sz w:val="24"/>
                <w:szCs w:val="24"/>
                <w:u w:val="single"/>
                <w14:textFill>
                  <w14:solidFill>
                    <w14:schemeClr w14:val="tx1"/>
                  </w14:solidFill>
                </w14:textFill>
              </w:rPr>
            </w:pPr>
            <w:r>
              <w:rPr>
                <w:rFonts w:hint="eastAsia" w:ascii="宋体" w:hAnsi="宋体" w:eastAsia="宋体" w:cs="宋体"/>
                <w:b w:val="0"/>
                <w:bCs w:val="0"/>
                <w:i/>
                <w:iCs/>
                <w:color w:val="000000" w:themeColor="text1"/>
                <w:sz w:val="24"/>
                <w:szCs w:val="24"/>
                <w:u w:val="single"/>
                <w14:textFill>
                  <w14:solidFill>
                    <w14:schemeClr w14:val="tx1"/>
                  </w14:solidFill>
                </w14:textFill>
              </w:rPr>
              <w:t xml:space="preserve">1</w:t>
            </w:r>
            <w:r/>
          </w:p>
        </w:tc>
        <w:tc>
          <w:tcPr>
            <w:tcW w:w="1843" w:type="dxa"/>
            <w:vAlign w:val="center"/>
            <w:vMerge w:val="restart"/>
            <w:textDirection w:val="lrTb"/>
            <w:noWrap w:val="false"/>
          </w:tcPr>
          <w:p>
            <w:pPr>
              <w:ind w:left="0" w:firstLine="0"/>
              <w:jc w:val="both"/>
              <w:spacing w:before="62" w:line="219" w:lineRule="auto"/>
              <w:widowControl w:val="off"/>
              <w:rPr>
                <w:rFonts w:hint="eastAsia" w:ascii="宋体" w:hAnsi="宋体" w:eastAsia="宋体" w:cs="宋体"/>
                <w:b w:val="0"/>
                <w:bCs w:val="0"/>
                <w:i/>
                <w:iCs/>
                <w:color w:val="000000" w:themeColor="text1"/>
                <w:sz w:val="24"/>
                <w:szCs w:val="24"/>
                <w:u w:val="single"/>
                <w:lang w:val="en-US" w:eastAsia="en-US" w:bidi="ar-SA"/>
                <w14:textFill>
                  <w14:solidFill>
                    <w14:schemeClr w14:val="tx1"/>
                  </w14:solidFill>
                </w14:textFill>
              </w:rPr>
            </w:pPr>
            <w:r>
              <w:rPr>
                <w:rFonts w:hint="eastAsia" w:ascii="宋体" w:hAnsi="宋体" w:eastAsia="宋体" w:cs="宋体"/>
                <w:b w:val="0"/>
                <w:bCs w:val="0"/>
                <w:i/>
                <w:iCs/>
                <w:color w:val="000000" w:themeColor="text1"/>
                <w:spacing w:val="-2"/>
                <w:sz w:val="24"/>
                <w:szCs w:val="24"/>
                <w:u w:val="single"/>
                <w:lang w:val="en-US" w:eastAsia="en-US" w:bidi="ar-SA"/>
                <w14:textFill>
                  <w14:solidFill>
                    <w14:schemeClr w14:val="tx1"/>
                  </w14:solidFill>
                </w14:textFill>
              </w:rPr>
              <w:t xml:space="preserve">有害物质含量</w:t>
            </w:r>
            <w:r/>
          </w:p>
        </w:tc>
        <w:tc>
          <w:tcPr>
            <w:gridSpan w:val="2"/>
            <w:tcW w:w="4183" w:type="dxa"/>
            <w:vAlign w:val="center"/>
            <w:textDirection w:val="lrTb"/>
            <w:noWrap w:val="false"/>
          </w:tcPr>
          <w:p>
            <w:pPr>
              <w:ind w:left="121" w:right="41" w:hanging="50"/>
              <w:jc w:val="left"/>
              <w:spacing w:before="58" w:line="227" w:lineRule="auto"/>
              <w:widowControl w:val="off"/>
              <w:rPr>
                <w:rFonts w:hint="eastAsia" w:ascii="宋体" w:hAnsi="宋体" w:eastAsia="宋体" w:cs="宋体"/>
                <w:b w:val="0"/>
                <w:bCs w:val="0"/>
                <w:i/>
                <w:iCs/>
                <w:color w:val="000000" w:themeColor="text1"/>
                <w:sz w:val="24"/>
                <w:szCs w:val="24"/>
                <w:u w:val="single"/>
                <w:lang w:val="en-US" w:eastAsia="en-US" w:bidi="ar-SA"/>
                <w14:textFill>
                  <w14:solidFill>
                    <w14:schemeClr w14:val="tx1"/>
                  </w14:solidFill>
                </w14:textFill>
              </w:rPr>
            </w:pPr>
            <w:r>
              <w:rPr>
                <w:rFonts w:hint="eastAsia" w:ascii="宋体" w:hAnsi="宋体" w:eastAsia="宋体" w:cs="宋体"/>
                <w:b w:val="0"/>
                <w:bCs w:val="0"/>
                <w:i/>
                <w:iCs/>
                <w:color w:val="000000" w:themeColor="text1"/>
                <w:spacing w:val="2"/>
                <w:sz w:val="24"/>
                <w:szCs w:val="24"/>
                <w:u w:val="single"/>
                <w:lang w:val="en-US" w:eastAsia="en-US" w:bidi="ar-SA"/>
                <w14:textFill>
                  <w14:solidFill>
                    <w14:schemeClr w14:val="tx1"/>
                  </w14:solidFill>
                </w14:textFill>
              </w:rPr>
              <w:t xml:space="preserve">3种邻苯二甲酸酯</w:t>
            </w:r>
            <w:r>
              <w:rPr>
                <w:rFonts w:hint="eastAsia" w:ascii="宋体" w:hAnsi="宋体" w:eastAsia="宋体" w:cs="宋体"/>
                <w:b w:val="0"/>
                <w:bCs w:val="0"/>
                <w:i/>
                <w:iCs/>
                <w:color w:val="000000" w:themeColor="text1"/>
                <w:spacing w:val="15"/>
                <w:sz w:val="24"/>
                <w:szCs w:val="24"/>
                <w:u w:val="single"/>
                <w:lang w:val="en-US" w:eastAsia="en-US" w:bidi="ar-SA"/>
                <w14:textFill>
                  <w14:solidFill>
                    <w14:schemeClr w14:val="tx1"/>
                  </w14:solidFill>
                </w14:textFill>
              </w:rPr>
              <w:t xml:space="preserve">类化合物(</w:t>
            </w:r>
            <w:r>
              <w:rPr>
                <w:rFonts w:hint="eastAsia" w:ascii="宋体" w:hAnsi="宋体" w:eastAsia="宋体" w:cs="宋体"/>
                <w:b w:val="0"/>
                <w:bCs w:val="0"/>
                <w:i/>
                <w:iCs/>
                <w:color w:val="000000" w:themeColor="text1"/>
                <w:sz w:val="24"/>
                <w:szCs w:val="24"/>
                <w:u w:val="single"/>
                <w:lang w:val="en-US" w:eastAsia="en-US" w:bidi="ar-SA"/>
                <w14:textFill>
                  <w14:solidFill>
                    <w14:schemeClr w14:val="tx1"/>
                  </w14:solidFill>
                </w14:textFill>
              </w:rPr>
              <w:t xml:space="preserve">DBP</w:t>
            </w:r>
            <w:r>
              <w:rPr>
                <w:rFonts w:hint="eastAsia" w:ascii="宋体" w:hAnsi="宋体" w:eastAsia="宋体" w:cs="宋体"/>
                <w:b w:val="0"/>
                <w:bCs w:val="0"/>
                <w:i/>
                <w:iCs/>
                <w:color w:val="000000" w:themeColor="text1"/>
                <w:spacing w:val="15"/>
                <w:sz w:val="24"/>
                <w:szCs w:val="24"/>
                <w:u w:val="single"/>
                <w:lang w:val="en-US" w:eastAsia="en-US" w:bidi="ar-SA"/>
                <w14:textFill>
                  <w14:solidFill>
                    <w14:schemeClr w14:val="tx1"/>
                  </w14:solidFill>
                </w14:textFill>
              </w:rPr>
              <w:t xml:space="preserve">、</w:t>
            </w:r>
            <w:r>
              <w:rPr>
                <w:rFonts w:hint="eastAsia" w:ascii="宋体" w:hAnsi="宋体" w:eastAsia="宋体" w:cs="宋体"/>
                <w:b w:val="0"/>
                <w:bCs w:val="0"/>
                <w:i/>
                <w:iCs/>
                <w:color w:val="000000" w:themeColor="text1"/>
                <w:spacing w:val="3"/>
                <w:sz w:val="24"/>
                <w:szCs w:val="24"/>
                <w:u w:val="single"/>
                <w:lang w:val="en-US" w:eastAsia="en-US" w:bidi="ar-SA"/>
                <w14:textFill>
                  <w14:solidFill>
                    <w14:schemeClr w14:val="tx1"/>
                  </w14:solidFill>
                </w14:textFill>
              </w:rPr>
              <w:t xml:space="preserve"> </w:t>
            </w:r>
            <w:r>
              <w:rPr>
                <w:rFonts w:hint="eastAsia" w:ascii="宋体" w:hAnsi="宋体" w:eastAsia="宋体" w:cs="宋体"/>
                <w:b w:val="0"/>
                <w:bCs w:val="0"/>
                <w:i/>
                <w:iCs/>
                <w:color w:val="000000" w:themeColor="text1"/>
                <w:spacing w:val="-1"/>
                <w:sz w:val="24"/>
                <w:szCs w:val="24"/>
                <w:u w:val="single"/>
                <w:lang w:val="en-US" w:eastAsia="en-US" w:bidi="ar-SA"/>
                <w14:textFill>
                  <w14:solidFill>
                    <w14:schemeClr w14:val="tx1"/>
                  </w14:solidFill>
                </w14:textFill>
              </w:rPr>
              <w:t xml:space="preserve">BBP、DEHP)总和</w:t>
            </w:r>
            <w:r/>
          </w:p>
        </w:tc>
        <w:tc>
          <w:tcPr>
            <w:tcW w:w="1278" w:type="dxa"/>
            <w:vAlign w:val="center"/>
            <w:textDirection w:val="lrTb"/>
            <w:noWrap w:val="false"/>
          </w:tcPr>
          <w:p>
            <w:pPr>
              <w:ind w:left="0" w:firstLine="0"/>
              <w:jc w:val="center"/>
              <w:spacing w:before="282" w:line="214" w:lineRule="auto"/>
              <w:widowControl w:val="off"/>
              <w:rPr>
                <w:rFonts w:hint="eastAsia" w:ascii="宋体" w:hAnsi="宋体" w:eastAsia="宋体" w:cs="宋体"/>
                <w:b w:val="0"/>
                <w:bCs w:val="0"/>
                <w:i/>
                <w:iCs/>
                <w:color w:val="000000" w:themeColor="text1"/>
                <w:sz w:val="24"/>
                <w:szCs w:val="24"/>
                <w:u w:val="single"/>
                <w:lang w:val="en-US" w:eastAsia="en-US" w:bidi="ar-SA"/>
                <w14:textFill>
                  <w14:solidFill>
                    <w14:schemeClr w14:val="tx1"/>
                  </w14:solidFill>
                </w14:textFill>
              </w:rPr>
            </w:pPr>
            <w:r>
              <w:rPr>
                <w:rFonts w:hint="eastAsia" w:ascii="宋体" w:hAnsi="宋体" w:eastAsia="宋体" w:cs="宋体"/>
                <w:b w:val="0"/>
                <w:bCs w:val="0"/>
                <w:i/>
                <w:iCs/>
                <w:color w:val="000000" w:themeColor="text1"/>
                <w:spacing w:val="-2"/>
                <w:sz w:val="24"/>
                <w:szCs w:val="24"/>
                <w:u w:val="single"/>
                <w:lang w:val="en-US" w:eastAsia="en-US" w:bidi="ar-SA"/>
                <w14:textFill>
                  <w14:solidFill>
                    <w14:schemeClr w14:val="tx1"/>
                  </w14:solidFill>
                </w14:textFill>
              </w:rPr>
              <w:t xml:space="preserve">g/kg</w:t>
            </w:r>
            <w:r/>
          </w:p>
        </w:tc>
        <w:tc>
          <w:tcPr>
            <w:tcW w:w="1435" w:type="dxa"/>
            <w:vAlign w:val="center"/>
            <w:textDirection w:val="lrTb"/>
            <w:noWrap w:val="false"/>
          </w:tcPr>
          <w:p>
            <w:pPr>
              <w:ind w:left="0" w:firstLine="0"/>
              <w:jc w:val="center"/>
              <w:spacing w:before="62" w:line="236" w:lineRule="auto"/>
              <w:widowControl w:val="off"/>
              <w:rPr>
                <w:rFonts w:hint="eastAsia" w:ascii="宋体" w:hAnsi="宋体" w:eastAsia="宋体" w:cs="宋体"/>
                <w:b w:val="0"/>
                <w:bCs w:val="0"/>
                <w:i/>
                <w:iCs/>
                <w:color w:val="000000" w:themeColor="text1"/>
                <w:sz w:val="24"/>
                <w:szCs w:val="24"/>
                <w:u w:val="single"/>
                <w:lang w:val="en-US" w:eastAsia="en-US" w:bidi="ar-SA"/>
                <w14:textFill>
                  <w14:solidFill>
                    <w14:schemeClr w14:val="tx1"/>
                  </w14:solidFill>
                </w14:textFill>
              </w:rPr>
            </w:pPr>
            <w:r>
              <w:rPr>
                <w:rFonts w:hint="eastAsia" w:ascii="宋体" w:hAnsi="宋体" w:eastAsia="宋体" w:cs="宋体"/>
                <w:b w:val="0"/>
                <w:bCs w:val="0"/>
                <w:i/>
                <w:iCs/>
                <w:color w:val="000000" w:themeColor="text1"/>
                <w:spacing w:val="-6"/>
                <w:sz w:val="24"/>
                <w:szCs w:val="24"/>
                <w:u w:val="single"/>
                <w:lang w:val="en-US" w:eastAsia="en-US" w:bidi="ar-SA"/>
                <w14:textFill>
                  <w14:solidFill>
                    <w14:schemeClr w14:val="tx1"/>
                  </w14:solidFill>
                </w14:textFill>
              </w:rPr>
              <w:t xml:space="preserve">≤1.0</w:t>
            </w:r>
            <w:r/>
          </w:p>
        </w:tc>
      </w:tr>
      <w:tr>
        <w:trPr>
          <w:trHeight w:val="822" w:hRule="exact"/>
        </w:trPr>
        <w:tc>
          <w:tcPr>
            <w:tcW w:w="734" w:type="dxa"/>
            <w:vAlign w:val="center"/>
            <w:vMerge w:val="continue"/>
            <w:textDirection w:val="lrTb"/>
            <w:noWrap w:val="false"/>
          </w:tcPr>
          <w:p>
            <w:pPr>
              <w:ind w:firstLine="0"/>
              <w:jc w:val="center"/>
              <w:spacing w:line="240" w:lineRule="auto"/>
              <w:rPr>
                <w:rFonts w:hint="eastAsia" w:ascii="宋体" w:hAnsi="宋体" w:eastAsia="宋体" w:cs="宋体"/>
                <w:b w:val="0"/>
                <w:bCs w:val="0"/>
                <w:i/>
                <w:iCs/>
                <w:color w:val="000000" w:themeColor="text1"/>
                <w:sz w:val="24"/>
                <w:szCs w:val="24"/>
                <w:u w:val="single"/>
                <w14:textFill>
                  <w14:solidFill>
                    <w14:schemeClr w14:val="tx1"/>
                  </w14:solidFill>
                </w14:textFill>
              </w:rPr>
            </w:pPr>
            <w:r>
              <w:rPr>
                <w:rFonts w:hint="eastAsia" w:ascii="宋体" w:hAnsi="宋体" w:eastAsia="宋体" w:cs="宋体"/>
                <w:b w:val="0"/>
                <w:bCs w:val="0"/>
                <w:i/>
                <w:iCs/>
                <w:color w:val="000000" w:themeColor="text1"/>
                <w:sz w:val="24"/>
                <w:szCs w:val="24"/>
                <w:u w:val="single"/>
                <w14:textFill>
                  <w14:solidFill>
                    <w14:schemeClr w14:val="tx1"/>
                  </w14:solidFill>
                </w14:textFill>
              </w:rPr>
            </w:r>
            <w:r/>
          </w:p>
        </w:tc>
        <w:tc>
          <w:tcPr>
            <w:tcW w:w="1843" w:type="dxa"/>
            <w:vAlign w:val="center"/>
            <w:vMerge w:val="continue"/>
            <w:textDirection w:val="lrTb"/>
            <w:noWrap w:val="false"/>
          </w:tcPr>
          <w:p>
            <w:pPr>
              <w:ind w:firstLine="0"/>
              <w:jc w:val="center"/>
              <w:spacing w:line="240" w:lineRule="auto"/>
              <w:rPr>
                <w:rFonts w:hint="eastAsia" w:ascii="宋体" w:hAnsi="宋体" w:eastAsia="宋体" w:cs="宋体"/>
                <w:b w:val="0"/>
                <w:bCs w:val="0"/>
                <w:i/>
                <w:iCs/>
                <w:color w:val="000000" w:themeColor="text1"/>
                <w:sz w:val="24"/>
                <w:szCs w:val="24"/>
                <w:u w:val="single"/>
                <w14:textFill>
                  <w14:solidFill>
                    <w14:schemeClr w14:val="tx1"/>
                  </w14:solidFill>
                </w14:textFill>
              </w:rPr>
            </w:pPr>
            <w:r>
              <w:rPr>
                <w:rFonts w:hint="eastAsia" w:ascii="宋体" w:hAnsi="宋体" w:eastAsia="宋体" w:cs="宋体"/>
                <w:b w:val="0"/>
                <w:bCs w:val="0"/>
                <w:i/>
                <w:iCs/>
                <w:color w:val="000000" w:themeColor="text1"/>
                <w:sz w:val="24"/>
                <w:szCs w:val="24"/>
                <w:u w:val="single"/>
                <w14:textFill>
                  <w14:solidFill>
                    <w14:schemeClr w14:val="tx1"/>
                  </w14:solidFill>
                </w14:textFill>
              </w:rPr>
            </w:r>
            <w:r/>
          </w:p>
        </w:tc>
        <w:tc>
          <w:tcPr>
            <w:gridSpan w:val="2"/>
            <w:tcW w:w="4183" w:type="dxa"/>
            <w:vAlign w:val="center"/>
            <w:textDirection w:val="lrTb"/>
            <w:noWrap w:val="false"/>
          </w:tcPr>
          <w:p>
            <w:pPr>
              <w:ind w:left="0" w:firstLine="0"/>
              <w:jc w:val="left"/>
              <w:spacing w:before="199" w:line="226" w:lineRule="auto"/>
              <w:widowControl w:val="off"/>
              <w:rPr>
                <w:rFonts w:hint="eastAsia" w:ascii="宋体" w:hAnsi="宋体" w:eastAsia="宋体" w:cs="宋体"/>
                <w:b w:val="0"/>
                <w:bCs w:val="0"/>
                <w:i/>
                <w:iCs/>
                <w:color w:val="000000" w:themeColor="text1"/>
                <w:sz w:val="24"/>
                <w:szCs w:val="24"/>
                <w:u w:val="single"/>
                <w:lang w:val="en-US" w:eastAsia="en-US" w:bidi="ar-SA"/>
                <w14:textFill>
                  <w14:solidFill>
                    <w14:schemeClr w14:val="tx1"/>
                  </w14:solidFill>
                </w14:textFill>
              </w:rPr>
            </w:pPr>
            <w:r>
              <w:rPr>
                <w:rFonts w:hint="eastAsia" w:ascii="宋体" w:hAnsi="宋体" w:eastAsia="宋体" w:cs="宋体"/>
                <w:b w:val="0"/>
                <w:bCs w:val="0"/>
                <w:i/>
                <w:iCs/>
                <w:color w:val="000000" w:themeColor="text1"/>
                <w:spacing w:val="1"/>
                <w:sz w:val="24"/>
                <w:szCs w:val="24"/>
                <w:u w:val="single"/>
                <w:lang w:val="en-US" w:eastAsia="en-US" w:bidi="ar-SA"/>
                <w14:textFill>
                  <w14:solidFill>
                    <w14:schemeClr w14:val="tx1"/>
                  </w14:solidFill>
                </w14:textFill>
              </w:rPr>
              <w:t xml:space="preserve">3种邻苯二甲酸酯</w:t>
            </w:r>
            <w:r>
              <w:rPr>
                <w:rFonts w:hint="eastAsia" w:ascii="宋体" w:hAnsi="宋体" w:eastAsia="宋体" w:cs="宋体"/>
                <w:b w:val="0"/>
                <w:bCs w:val="0"/>
                <w:i/>
                <w:iCs/>
                <w:color w:val="000000" w:themeColor="text1"/>
                <w:spacing w:val="15"/>
                <w:sz w:val="24"/>
                <w:szCs w:val="24"/>
                <w:u w:val="single"/>
                <w:lang w:val="en-US" w:eastAsia="en-US" w:bidi="ar-SA"/>
                <w14:textFill>
                  <w14:solidFill>
                    <w14:schemeClr w14:val="tx1"/>
                  </w14:solidFill>
                </w14:textFill>
              </w:rPr>
              <w:t xml:space="preserve">类化合物(</w:t>
            </w:r>
            <w:r>
              <w:rPr>
                <w:rFonts w:hint="eastAsia" w:ascii="宋体" w:hAnsi="宋体" w:eastAsia="宋体" w:cs="宋体"/>
                <w:b w:val="0"/>
                <w:bCs w:val="0"/>
                <w:i/>
                <w:iCs/>
                <w:color w:val="000000" w:themeColor="text1"/>
                <w:sz w:val="24"/>
                <w:szCs w:val="24"/>
                <w:u w:val="single"/>
                <w:lang w:val="en-US" w:eastAsia="en-US" w:bidi="ar-SA"/>
                <w14:textFill>
                  <w14:solidFill>
                    <w14:schemeClr w14:val="tx1"/>
                  </w14:solidFill>
                </w14:textFill>
              </w:rPr>
              <w:t xml:space="preserve">DNOP</w:t>
            </w:r>
            <w:r>
              <w:rPr>
                <w:rFonts w:hint="eastAsia" w:ascii="宋体" w:hAnsi="宋体" w:eastAsia="宋体" w:cs="宋体"/>
                <w:b w:val="0"/>
                <w:bCs w:val="0"/>
                <w:i/>
                <w:iCs/>
                <w:color w:val="000000" w:themeColor="text1"/>
                <w:spacing w:val="15"/>
                <w:sz w:val="24"/>
                <w:szCs w:val="24"/>
                <w:u w:val="single"/>
                <w:lang w:val="en-US" w:eastAsia="en-US" w:bidi="ar-SA"/>
                <w14:textFill>
                  <w14:solidFill>
                    <w14:schemeClr w14:val="tx1"/>
                  </w14:solidFill>
                </w14:textFill>
              </w:rPr>
              <w:t xml:space="preserve">、</w:t>
            </w:r>
            <w:r>
              <w:rPr>
                <w:rFonts w:hint="eastAsia" w:ascii="宋体" w:hAnsi="宋体" w:eastAsia="宋体" w:cs="宋体"/>
                <w:b w:val="0"/>
                <w:bCs w:val="0"/>
                <w:i/>
                <w:iCs/>
                <w:color w:val="000000" w:themeColor="text1"/>
                <w:sz w:val="24"/>
                <w:szCs w:val="24"/>
                <w:u w:val="single"/>
                <w:lang w:val="en-US" w:eastAsia="en-US" w:bidi="ar-SA"/>
                <w14:textFill>
                  <w14:solidFill>
                    <w14:schemeClr w14:val="tx1"/>
                  </w14:solidFill>
                </w14:textFill>
              </w:rPr>
              <w:t xml:space="preserve">DINP</w:t>
            </w:r>
            <w:r>
              <w:rPr>
                <w:rFonts w:hint="eastAsia" w:ascii="宋体" w:hAnsi="宋体" w:eastAsia="宋体" w:cs="宋体"/>
                <w:b w:val="0"/>
                <w:bCs w:val="0"/>
                <w:i/>
                <w:iCs/>
                <w:color w:val="000000" w:themeColor="text1"/>
                <w:spacing w:val="5"/>
                <w:sz w:val="24"/>
                <w:szCs w:val="24"/>
                <w:u w:val="single"/>
                <w:lang w:val="en-US" w:eastAsia="en-US" w:bidi="ar-SA"/>
                <w14:textFill>
                  <w14:solidFill>
                    <w14:schemeClr w14:val="tx1"/>
                  </w14:solidFill>
                </w14:textFill>
              </w:rPr>
              <w:t xml:space="preserve">、</w:t>
            </w:r>
            <w:r>
              <w:rPr>
                <w:rFonts w:hint="eastAsia" w:ascii="宋体" w:hAnsi="宋体" w:eastAsia="宋体" w:cs="宋体"/>
                <w:b w:val="0"/>
                <w:bCs w:val="0"/>
                <w:i/>
                <w:iCs/>
                <w:color w:val="000000" w:themeColor="text1"/>
                <w:sz w:val="24"/>
                <w:szCs w:val="24"/>
                <w:u w:val="single"/>
                <w:lang w:val="en-US" w:eastAsia="en-US" w:bidi="ar-SA"/>
                <w14:textFill>
                  <w14:solidFill>
                    <w14:schemeClr w14:val="tx1"/>
                  </w14:solidFill>
                </w14:textFill>
              </w:rPr>
              <w:t xml:space="preserve">DIDP</w:t>
            </w:r>
            <w:r>
              <w:rPr>
                <w:rFonts w:hint="eastAsia" w:ascii="宋体" w:hAnsi="宋体" w:eastAsia="宋体" w:cs="宋体"/>
                <w:b w:val="0"/>
                <w:bCs w:val="0"/>
                <w:i/>
                <w:iCs/>
                <w:color w:val="000000" w:themeColor="text1"/>
                <w:spacing w:val="5"/>
                <w:sz w:val="24"/>
                <w:szCs w:val="24"/>
                <w:u w:val="single"/>
                <w:lang w:val="en-US" w:eastAsia="en-US" w:bidi="ar-SA"/>
                <w14:textFill>
                  <w14:solidFill>
                    <w14:schemeClr w14:val="tx1"/>
                  </w14:solidFill>
                </w14:textFill>
              </w:rPr>
              <w:t xml:space="preserve">)总和</w:t>
            </w:r>
            <w:r/>
          </w:p>
        </w:tc>
        <w:tc>
          <w:tcPr>
            <w:tcW w:w="1278" w:type="dxa"/>
            <w:vAlign w:val="center"/>
            <w:textDirection w:val="lrTb"/>
            <w:noWrap w:val="false"/>
          </w:tcPr>
          <w:p>
            <w:pPr>
              <w:ind w:left="0" w:firstLine="0"/>
              <w:jc w:val="center"/>
              <w:spacing w:before="62" w:line="214" w:lineRule="auto"/>
              <w:widowControl w:val="off"/>
              <w:rPr>
                <w:rFonts w:hint="eastAsia" w:ascii="宋体" w:hAnsi="宋体" w:eastAsia="宋体" w:cs="宋体"/>
                <w:b w:val="0"/>
                <w:bCs w:val="0"/>
                <w:i/>
                <w:iCs/>
                <w:color w:val="000000" w:themeColor="text1"/>
                <w:sz w:val="24"/>
                <w:szCs w:val="24"/>
                <w:u w:val="single"/>
                <w:lang w:val="en-US" w:eastAsia="en-US" w:bidi="ar-SA"/>
                <w14:textFill>
                  <w14:solidFill>
                    <w14:schemeClr w14:val="tx1"/>
                  </w14:solidFill>
                </w14:textFill>
              </w:rPr>
            </w:pPr>
            <w:r>
              <w:rPr>
                <w:rFonts w:hint="eastAsia" w:ascii="宋体" w:hAnsi="宋体" w:eastAsia="宋体" w:cs="宋体"/>
                <w:b w:val="0"/>
                <w:bCs w:val="0"/>
                <w:i/>
                <w:iCs/>
                <w:color w:val="000000" w:themeColor="text1"/>
                <w:spacing w:val="-2"/>
                <w:sz w:val="24"/>
                <w:szCs w:val="24"/>
                <w:u w:val="single"/>
                <w:lang w:val="en-US" w:eastAsia="en-US" w:bidi="ar-SA"/>
                <w14:textFill>
                  <w14:solidFill>
                    <w14:schemeClr w14:val="tx1"/>
                  </w14:solidFill>
                </w14:textFill>
              </w:rPr>
              <w:t xml:space="preserve">g/kg</w:t>
            </w:r>
            <w:r/>
          </w:p>
        </w:tc>
        <w:tc>
          <w:tcPr>
            <w:tcW w:w="1435" w:type="dxa"/>
            <w:vAlign w:val="center"/>
            <w:textDirection w:val="lrTb"/>
            <w:noWrap w:val="false"/>
          </w:tcPr>
          <w:p>
            <w:pPr>
              <w:ind w:left="0" w:firstLine="0"/>
              <w:jc w:val="center"/>
              <w:spacing w:before="62" w:line="236" w:lineRule="auto"/>
              <w:widowControl w:val="off"/>
              <w:rPr>
                <w:rFonts w:hint="eastAsia" w:ascii="宋体" w:hAnsi="宋体" w:eastAsia="宋体" w:cs="宋体"/>
                <w:b w:val="0"/>
                <w:bCs w:val="0"/>
                <w:i/>
                <w:iCs/>
                <w:color w:val="000000" w:themeColor="text1"/>
                <w:sz w:val="24"/>
                <w:szCs w:val="24"/>
                <w:u w:val="single"/>
                <w:lang w:val="en-US" w:eastAsia="en-US" w:bidi="ar-SA"/>
                <w14:textFill>
                  <w14:solidFill>
                    <w14:schemeClr w14:val="tx1"/>
                  </w14:solidFill>
                </w14:textFill>
              </w:rPr>
            </w:pPr>
            <w:r>
              <w:rPr>
                <w:rFonts w:hint="eastAsia" w:ascii="宋体" w:hAnsi="宋体" w:eastAsia="宋体" w:cs="宋体"/>
                <w:b w:val="0"/>
                <w:bCs w:val="0"/>
                <w:i/>
                <w:iCs/>
                <w:color w:val="000000" w:themeColor="text1"/>
                <w:spacing w:val="-6"/>
                <w:sz w:val="24"/>
                <w:szCs w:val="24"/>
                <w:u w:val="single"/>
                <w:lang w:val="en-US" w:eastAsia="en-US" w:bidi="ar-SA"/>
                <w14:textFill>
                  <w14:solidFill>
                    <w14:schemeClr w14:val="tx1"/>
                  </w14:solidFill>
                </w14:textFill>
              </w:rPr>
              <w:t xml:space="preserve">≤1.0</w:t>
            </w:r>
            <w:r/>
          </w:p>
        </w:tc>
      </w:tr>
      <w:tr>
        <w:trPr>
          <w:trHeight w:val="680" w:hRule="exact"/>
        </w:trPr>
        <w:tc>
          <w:tcPr>
            <w:tcW w:w="734" w:type="dxa"/>
            <w:vAlign w:val="center"/>
            <w:vMerge w:val="continue"/>
            <w:textDirection w:val="lrTb"/>
            <w:noWrap w:val="false"/>
          </w:tcPr>
          <w:p>
            <w:pPr>
              <w:ind w:firstLine="0"/>
              <w:jc w:val="center"/>
              <w:spacing w:line="240" w:lineRule="auto"/>
              <w:rPr>
                <w:rFonts w:hint="eastAsia" w:ascii="宋体" w:hAnsi="宋体" w:eastAsia="宋体" w:cs="宋体"/>
                <w:b w:val="0"/>
                <w:bCs w:val="0"/>
                <w:i/>
                <w:iCs/>
                <w:color w:val="000000" w:themeColor="text1"/>
                <w:sz w:val="24"/>
                <w:szCs w:val="24"/>
                <w:u w:val="single"/>
                <w14:textFill>
                  <w14:solidFill>
                    <w14:schemeClr w14:val="tx1"/>
                  </w14:solidFill>
                </w14:textFill>
              </w:rPr>
            </w:pPr>
            <w:r>
              <w:rPr>
                <w:rFonts w:hint="eastAsia" w:ascii="宋体" w:hAnsi="宋体" w:eastAsia="宋体" w:cs="宋体"/>
                <w:b w:val="0"/>
                <w:bCs w:val="0"/>
                <w:i/>
                <w:iCs/>
                <w:color w:val="000000" w:themeColor="text1"/>
                <w:sz w:val="24"/>
                <w:szCs w:val="24"/>
                <w:u w:val="single"/>
                <w14:textFill>
                  <w14:solidFill>
                    <w14:schemeClr w14:val="tx1"/>
                  </w14:solidFill>
                </w14:textFill>
              </w:rPr>
            </w:r>
            <w:r/>
          </w:p>
        </w:tc>
        <w:tc>
          <w:tcPr>
            <w:tcW w:w="1843" w:type="dxa"/>
            <w:vAlign w:val="center"/>
            <w:vMerge w:val="continue"/>
            <w:textDirection w:val="lrTb"/>
            <w:noWrap w:val="false"/>
          </w:tcPr>
          <w:p>
            <w:pPr>
              <w:ind w:firstLine="0"/>
              <w:jc w:val="center"/>
              <w:spacing w:line="240" w:lineRule="auto"/>
              <w:rPr>
                <w:rFonts w:hint="eastAsia" w:ascii="宋体" w:hAnsi="宋体" w:eastAsia="宋体" w:cs="宋体"/>
                <w:b w:val="0"/>
                <w:bCs w:val="0"/>
                <w:i/>
                <w:iCs/>
                <w:color w:val="000000" w:themeColor="text1"/>
                <w:sz w:val="24"/>
                <w:szCs w:val="24"/>
                <w:u w:val="single"/>
                <w14:textFill>
                  <w14:solidFill>
                    <w14:schemeClr w14:val="tx1"/>
                  </w14:solidFill>
                </w14:textFill>
              </w:rPr>
            </w:pPr>
            <w:r>
              <w:rPr>
                <w:rFonts w:hint="eastAsia" w:ascii="宋体" w:hAnsi="宋体" w:eastAsia="宋体" w:cs="宋体"/>
                <w:b w:val="0"/>
                <w:bCs w:val="0"/>
                <w:i/>
                <w:iCs/>
                <w:color w:val="000000" w:themeColor="text1"/>
                <w:sz w:val="24"/>
                <w:szCs w:val="24"/>
                <w:u w:val="single"/>
                <w14:textFill>
                  <w14:solidFill>
                    <w14:schemeClr w14:val="tx1"/>
                  </w14:solidFill>
                </w14:textFill>
              </w:rPr>
            </w:r>
            <w:r/>
          </w:p>
        </w:tc>
        <w:tc>
          <w:tcPr>
            <w:tcW w:w="1529" w:type="dxa"/>
            <w:vAlign w:val="center"/>
            <w:vMerge w:val="restart"/>
            <w:textDirection w:val="lrTb"/>
            <w:noWrap w:val="false"/>
          </w:tcPr>
          <w:p>
            <w:pPr>
              <w:ind w:left="0" w:right="11" w:firstLine="0"/>
              <w:jc w:val="center"/>
              <w:spacing w:before="62" w:line="217" w:lineRule="auto"/>
              <w:widowControl w:val="off"/>
              <w:rPr>
                <w:rFonts w:hint="eastAsia" w:ascii="宋体" w:hAnsi="宋体" w:eastAsia="宋体" w:cs="宋体"/>
                <w:b w:val="0"/>
                <w:bCs w:val="0"/>
                <w:i/>
                <w:iCs/>
                <w:color w:val="000000" w:themeColor="text1"/>
                <w:sz w:val="24"/>
                <w:szCs w:val="24"/>
                <w:u w:val="single"/>
                <w:lang w:val="en-US" w:eastAsia="en-US" w:bidi="ar-SA"/>
                <w14:textFill>
                  <w14:solidFill>
                    <w14:schemeClr w14:val="tx1"/>
                  </w14:solidFill>
                </w14:textFill>
              </w:rPr>
            </w:pPr>
            <w:r>
              <w:rPr>
                <w:rFonts w:hint="eastAsia" w:ascii="宋体" w:hAnsi="宋体" w:eastAsia="宋体" w:cs="宋体"/>
                <w:b w:val="0"/>
                <w:bCs w:val="0"/>
                <w:i/>
                <w:iCs/>
                <w:color w:val="000000" w:themeColor="text1"/>
                <w:spacing w:val="1"/>
                <w:sz w:val="24"/>
                <w:szCs w:val="24"/>
                <w:u w:val="single"/>
                <w:lang w:val="en-US" w:eastAsia="en-US" w:bidi="ar-SA"/>
                <w14:textFill>
                  <w14:solidFill>
                    <w14:schemeClr w14:val="tx1"/>
                  </w14:solidFill>
                </w14:textFill>
              </w:rPr>
              <w:t xml:space="preserve">18种多环</w:t>
            </w:r>
            <w:r>
              <w:rPr>
                <w:rFonts w:hint="eastAsia" w:ascii="宋体" w:hAnsi="宋体" w:eastAsia="宋体" w:cs="宋体"/>
                <w:b w:val="0"/>
                <w:bCs w:val="0"/>
                <w:i/>
                <w:iCs/>
                <w:color w:val="000000" w:themeColor="text1"/>
                <w:spacing w:val="3"/>
                <w:sz w:val="24"/>
                <w:szCs w:val="24"/>
                <w:u w:val="single"/>
                <w:lang w:val="en-US" w:eastAsia="en-US" w:bidi="ar-SA"/>
                <w14:textFill>
                  <w14:solidFill>
                    <w14:schemeClr w14:val="tx1"/>
                  </w14:solidFill>
                </w14:textFill>
              </w:rPr>
              <w:t xml:space="preserve">芳烃总和</w:t>
            </w:r>
            <w:r/>
          </w:p>
        </w:tc>
        <w:tc>
          <w:tcPr>
            <w:tcW w:w="2654" w:type="dxa"/>
            <w:vAlign w:val="center"/>
            <w:textDirection w:val="lrTb"/>
            <w:noWrap w:val="false"/>
          </w:tcPr>
          <w:p>
            <w:pPr>
              <w:ind w:left="0" w:firstLine="0"/>
              <w:jc w:val="center"/>
              <w:spacing w:before="271" w:line="221" w:lineRule="auto"/>
              <w:widowControl w:val="off"/>
              <w:rPr>
                <w:rFonts w:hint="eastAsia" w:ascii="宋体" w:hAnsi="宋体" w:eastAsia="宋体" w:cs="宋体"/>
                <w:b w:val="0"/>
                <w:bCs w:val="0"/>
                <w:i/>
                <w:iCs/>
                <w:color w:val="000000" w:themeColor="text1"/>
                <w:sz w:val="24"/>
                <w:szCs w:val="24"/>
                <w:u w:val="single"/>
                <w:lang w:val="en-US" w:eastAsia="en-US" w:bidi="ar-SA"/>
                <w14:textFill>
                  <w14:solidFill>
                    <w14:schemeClr w14:val="tx1"/>
                  </w14:solidFill>
                </w14:textFill>
              </w:rPr>
            </w:pPr>
            <w:r>
              <w:rPr>
                <w:rFonts w:hint="eastAsia" w:ascii="宋体" w:hAnsi="宋体" w:eastAsia="宋体" w:cs="宋体"/>
                <w:b w:val="0"/>
                <w:bCs w:val="0"/>
                <w:i/>
                <w:iCs/>
                <w:color w:val="000000" w:themeColor="text1"/>
                <w:spacing w:val="-3"/>
                <w:sz w:val="24"/>
                <w:szCs w:val="24"/>
                <w:u w:val="single"/>
                <w:lang w:val="en-US" w:eastAsia="en-US" w:bidi="ar-SA"/>
                <w14:textFill>
                  <w14:solidFill>
                    <w14:schemeClr w14:val="tx1"/>
                  </w14:solidFill>
                </w14:textFill>
              </w:rPr>
              <w:t xml:space="preserve">整体</w:t>
            </w:r>
            <w:r/>
          </w:p>
        </w:tc>
        <w:tc>
          <w:tcPr>
            <w:tcW w:w="1278" w:type="dxa"/>
            <w:vAlign w:val="center"/>
            <w:textDirection w:val="lrTb"/>
            <w:noWrap w:val="false"/>
          </w:tcPr>
          <w:p>
            <w:pPr>
              <w:ind w:left="0" w:firstLine="0"/>
              <w:jc w:val="center"/>
              <w:spacing w:before="264" w:line="214" w:lineRule="auto"/>
              <w:widowControl w:val="off"/>
              <w:rPr>
                <w:rFonts w:hint="eastAsia" w:ascii="宋体" w:hAnsi="宋体" w:eastAsia="宋体" w:cs="宋体"/>
                <w:b w:val="0"/>
                <w:bCs w:val="0"/>
                <w:i/>
                <w:iCs/>
                <w:color w:val="000000" w:themeColor="text1"/>
                <w:sz w:val="24"/>
                <w:szCs w:val="24"/>
                <w:u w:val="single"/>
                <w:lang w:val="en-US" w:eastAsia="en-US" w:bidi="ar-SA"/>
                <w14:textFill>
                  <w14:solidFill>
                    <w14:schemeClr w14:val="tx1"/>
                  </w14:solidFill>
                </w14:textFill>
              </w:rPr>
            </w:pPr>
            <w:r>
              <w:rPr>
                <w:rFonts w:hint="eastAsia" w:ascii="宋体" w:hAnsi="宋体" w:eastAsia="宋体" w:cs="宋体"/>
                <w:b w:val="0"/>
                <w:bCs w:val="0"/>
                <w:i/>
                <w:iCs/>
                <w:color w:val="000000" w:themeColor="text1"/>
                <w:spacing w:val="-1"/>
                <w:sz w:val="24"/>
                <w:szCs w:val="24"/>
                <w:u w:val="single"/>
                <w:lang w:val="en-US" w:eastAsia="en-US" w:bidi="ar-SA"/>
                <w14:textFill>
                  <w14:solidFill>
                    <w14:schemeClr w14:val="tx1"/>
                  </w14:solidFill>
                </w14:textFill>
              </w:rPr>
              <w:t xml:space="preserve">mg/kg</w:t>
            </w:r>
            <w:r/>
          </w:p>
        </w:tc>
        <w:tc>
          <w:tcPr>
            <w:tcW w:w="1435" w:type="dxa"/>
            <w:vAlign w:val="center"/>
            <w:textDirection w:val="lrTb"/>
            <w:noWrap w:val="false"/>
          </w:tcPr>
          <w:p>
            <w:pPr>
              <w:ind w:left="0" w:firstLine="0"/>
              <w:jc w:val="center"/>
              <w:spacing w:before="287" w:line="236" w:lineRule="auto"/>
              <w:widowControl w:val="off"/>
              <w:rPr>
                <w:rFonts w:hint="eastAsia" w:ascii="宋体" w:hAnsi="宋体" w:eastAsia="宋体" w:cs="宋体"/>
                <w:b w:val="0"/>
                <w:bCs w:val="0"/>
                <w:i/>
                <w:iCs/>
                <w:color w:val="000000" w:themeColor="text1"/>
                <w:sz w:val="24"/>
                <w:szCs w:val="24"/>
                <w:u w:val="single"/>
                <w:lang w:val="en-US" w:eastAsia="en-US" w:bidi="ar-SA"/>
                <w14:textFill>
                  <w14:solidFill>
                    <w14:schemeClr w14:val="tx1"/>
                  </w14:solidFill>
                </w14:textFill>
              </w:rPr>
            </w:pPr>
            <w:r>
              <w:rPr>
                <w:rFonts w:hint="eastAsia" w:ascii="宋体" w:hAnsi="宋体" w:eastAsia="宋体" w:cs="宋体"/>
                <w:b w:val="0"/>
                <w:bCs w:val="0"/>
                <w:i/>
                <w:iCs/>
                <w:color w:val="000000" w:themeColor="text1"/>
                <w:spacing w:val="-6"/>
                <w:sz w:val="24"/>
                <w:szCs w:val="24"/>
                <w:u w:val="single"/>
                <w:lang w:val="en-US" w:eastAsia="en-US" w:bidi="ar-SA"/>
                <w14:textFill>
                  <w14:solidFill>
                    <w14:schemeClr w14:val="tx1"/>
                  </w14:solidFill>
                </w14:textFill>
              </w:rPr>
              <w:t xml:space="preserve">≤50</w:t>
            </w:r>
            <w:r/>
          </w:p>
        </w:tc>
      </w:tr>
      <w:tr>
        <w:trPr>
          <w:trHeight w:val="680" w:hRule="exact"/>
        </w:trPr>
        <w:tc>
          <w:tcPr>
            <w:tcW w:w="734" w:type="dxa"/>
            <w:vAlign w:val="center"/>
            <w:vMerge w:val="continue"/>
            <w:textDirection w:val="lrTb"/>
            <w:noWrap w:val="false"/>
          </w:tcPr>
          <w:p>
            <w:pPr>
              <w:ind w:firstLine="0"/>
              <w:jc w:val="center"/>
              <w:spacing w:line="240" w:lineRule="auto"/>
              <w:rPr>
                <w:rFonts w:hint="eastAsia" w:ascii="宋体" w:hAnsi="宋体" w:eastAsia="宋体" w:cs="宋体"/>
                <w:b w:val="0"/>
                <w:bCs w:val="0"/>
                <w:i/>
                <w:iCs/>
                <w:color w:val="000000" w:themeColor="text1"/>
                <w:sz w:val="24"/>
                <w:szCs w:val="24"/>
                <w:u w:val="single"/>
                <w14:textFill>
                  <w14:solidFill>
                    <w14:schemeClr w14:val="tx1"/>
                  </w14:solidFill>
                </w14:textFill>
              </w:rPr>
            </w:pPr>
            <w:r>
              <w:rPr>
                <w:rFonts w:hint="eastAsia" w:ascii="宋体" w:hAnsi="宋体" w:eastAsia="宋体" w:cs="宋体"/>
                <w:b w:val="0"/>
                <w:bCs w:val="0"/>
                <w:i/>
                <w:iCs/>
                <w:color w:val="000000" w:themeColor="text1"/>
                <w:sz w:val="24"/>
                <w:szCs w:val="24"/>
                <w:u w:val="single"/>
                <w14:textFill>
                  <w14:solidFill>
                    <w14:schemeClr w14:val="tx1"/>
                  </w14:solidFill>
                </w14:textFill>
              </w:rPr>
            </w:r>
            <w:r/>
          </w:p>
        </w:tc>
        <w:tc>
          <w:tcPr>
            <w:tcW w:w="1843" w:type="dxa"/>
            <w:vAlign w:val="center"/>
            <w:vMerge w:val="continue"/>
            <w:textDirection w:val="lrTb"/>
            <w:noWrap w:val="false"/>
          </w:tcPr>
          <w:p>
            <w:pPr>
              <w:ind w:firstLine="0"/>
              <w:jc w:val="center"/>
              <w:spacing w:line="240" w:lineRule="auto"/>
              <w:rPr>
                <w:rFonts w:hint="eastAsia" w:ascii="宋体" w:hAnsi="宋体" w:eastAsia="宋体" w:cs="宋体"/>
                <w:b w:val="0"/>
                <w:bCs w:val="0"/>
                <w:i/>
                <w:iCs/>
                <w:color w:val="000000" w:themeColor="text1"/>
                <w:sz w:val="24"/>
                <w:szCs w:val="24"/>
                <w:u w:val="single"/>
                <w14:textFill>
                  <w14:solidFill>
                    <w14:schemeClr w14:val="tx1"/>
                  </w14:solidFill>
                </w14:textFill>
              </w:rPr>
            </w:pPr>
            <w:r>
              <w:rPr>
                <w:rFonts w:hint="eastAsia" w:ascii="宋体" w:hAnsi="宋体" w:eastAsia="宋体" w:cs="宋体"/>
                <w:b w:val="0"/>
                <w:bCs w:val="0"/>
                <w:i/>
                <w:iCs/>
                <w:color w:val="000000" w:themeColor="text1"/>
                <w:sz w:val="24"/>
                <w:szCs w:val="24"/>
                <w:u w:val="single"/>
                <w14:textFill>
                  <w14:solidFill>
                    <w14:schemeClr w14:val="tx1"/>
                  </w14:solidFill>
                </w14:textFill>
              </w:rPr>
            </w:r>
            <w:r/>
          </w:p>
        </w:tc>
        <w:tc>
          <w:tcPr>
            <w:tcW w:w="1529" w:type="dxa"/>
            <w:vAlign w:val="center"/>
            <w:vMerge w:val="continue"/>
            <w:textDirection w:val="lrTb"/>
            <w:noWrap w:val="false"/>
          </w:tcPr>
          <w:p>
            <w:pPr>
              <w:ind w:firstLine="0"/>
              <w:jc w:val="center"/>
              <w:spacing w:line="240" w:lineRule="auto"/>
              <w:rPr>
                <w:rFonts w:hint="eastAsia" w:ascii="宋体" w:hAnsi="宋体" w:eastAsia="宋体" w:cs="宋体"/>
                <w:b w:val="0"/>
                <w:bCs w:val="0"/>
                <w:i/>
                <w:iCs/>
                <w:color w:val="000000" w:themeColor="text1"/>
                <w:sz w:val="24"/>
                <w:szCs w:val="24"/>
                <w:u w:val="single"/>
                <w14:textFill>
                  <w14:solidFill>
                    <w14:schemeClr w14:val="tx1"/>
                  </w14:solidFill>
                </w14:textFill>
              </w:rPr>
            </w:pPr>
            <w:r>
              <w:rPr>
                <w:rFonts w:hint="eastAsia" w:ascii="宋体" w:hAnsi="宋体" w:eastAsia="宋体" w:cs="宋体"/>
                <w:b w:val="0"/>
                <w:bCs w:val="0"/>
                <w:i/>
                <w:iCs/>
                <w:color w:val="000000" w:themeColor="text1"/>
                <w:sz w:val="24"/>
                <w:szCs w:val="24"/>
                <w:u w:val="single"/>
                <w14:textFill>
                  <w14:solidFill>
                    <w14:schemeClr w14:val="tx1"/>
                  </w14:solidFill>
                </w14:textFill>
              </w:rPr>
            </w:r>
            <w:r/>
          </w:p>
        </w:tc>
        <w:tc>
          <w:tcPr>
            <w:tcW w:w="2654" w:type="dxa"/>
            <w:vAlign w:val="center"/>
            <w:textDirection w:val="lrTb"/>
            <w:noWrap w:val="false"/>
          </w:tcPr>
          <w:p>
            <w:pPr>
              <w:ind w:left="0" w:firstLine="0"/>
              <w:jc w:val="center"/>
              <w:spacing w:before="82" w:line="221" w:lineRule="auto"/>
              <w:widowControl w:val="off"/>
              <w:rPr>
                <w:rFonts w:hint="eastAsia" w:ascii="宋体" w:hAnsi="宋体" w:eastAsia="宋体" w:cs="宋体"/>
                <w:b w:val="0"/>
                <w:bCs w:val="0"/>
                <w:i/>
                <w:iCs/>
                <w:color w:val="000000" w:themeColor="text1"/>
                <w:sz w:val="24"/>
                <w:szCs w:val="24"/>
                <w:u w:val="single"/>
                <w:lang w:val="en-US" w:eastAsia="en-US" w:bidi="ar-SA"/>
                <w14:textFill>
                  <w14:solidFill>
                    <w14:schemeClr w14:val="tx1"/>
                  </w14:solidFill>
                </w14:textFill>
              </w:rPr>
            </w:pPr>
            <w:r>
              <w:rPr>
                <w:rFonts w:hint="eastAsia" w:ascii="宋体" w:hAnsi="宋体" w:eastAsia="宋体" w:cs="宋体"/>
                <w:b w:val="0"/>
                <w:bCs w:val="0"/>
                <w:i/>
                <w:iCs/>
                <w:color w:val="000000" w:themeColor="text1"/>
                <w:spacing w:val="-2"/>
                <w:sz w:val="24"/>
                <w:szCs w:val="24"/>
                <w:u w:val="single"/>
                <w:lang w:val="en-US" w:eastAsia="en-US" w:bidi="ar-SA"/>
                <w14:textFill>
                  <w14:solidFill>
                    <w14:schemeClr w14:val="tx1"/>
                  </w14:solidFill>
                </w14:textFill>
              </w:rPr>
              <w:t xml:space="preserve">距上表</w:t>
            </w:r>
            <w:r>
              <w:rPr>
                <w:rFonts w:hint="eastAsia" w:ascii="宋体" w:hAnsi="宋体" w:eastAsia="宋体" w:cs="宋体"/>
                <w:b w:val="0"/>
                <w:bCs w:val="0"/>
                <w:i/>
                <w:iCs/>
                <w:color w:val="000000" w:themeColor="text1"/>
                <w:spacing w:val="4"/>
                <w:sz w:val="24"/>
                <w:szCs w:val="24"/>
                <w:u w:val="single"/>
                <w:lang w:val="en-US" w:eastAsia="en-US" w:bidi="ar-SA"/>
                <w14:textFill>
                  <w14:solidFill>
                    <w14:schemeClr w14:val="tx1"/>
                  </w14:solidFill>
                </w14:textFill>
              </w:rPr>
              <w:t xml:space="preserve">面5</w:t>
            </w:r>
            <w:r>
              <w:rPr>
                <w:rFonts w:hint="eastAsia" w:ascii="宋体" w:hAnsi="宋体" w:eastAsia="宋体" w:cs="宋体"/>
                <w:b w:val="0"/>
                <w:bCs w:val="0"/>
                <w:i/>
                <w:iCs/>
                <w:color w:val="000000" w:themeColor="text1"/>
                <w:sz w:val="24"/>
                <w:szCs w:val="24"/>
                <w:u w:val="single"/>
                <w:lang w:val="en-US" w:eastAsia="en-US" w:bidi="ar-SA"/>
                <w14:textFill>
                  <w14:solidFill>
                    <w14:schemeClr w14:val="tx1"/>
                  </w14:solidFill>
                </w14:textFill>
              </w:rPr>
              <w:t xml:space="preserve">mm</w:t>
            </w:r>
            <w:r>
              <w:rPr>
                <w:rFonts w:hint="eastAsia" w:ascii="宋体" w:hAnsi="宋体" w:eastAsia="宋体" w:cs="宋体"/>
                <w:b w:val="0"/>
                <w:bCs w:val="0"/>
                <w:i/>
                <w:iCs/>
                <w:color w:val="000000" w:themeColor="text1"/>
                <w:spacing w:val="4"/>
                <w:sz w:val="24"/>
                <w:szCs w:val="24"/>
                <w:u w:val="single"/>
                <w:lang w:val="en-US" w:eastAsia="en-US" w:bidi="ar-SA"/>
                <w14:textFill>
                  <w14:solidFill>
                    <w14:schemeClr w14:val="tx1"/>
                  </w14:solidFill>
                </w14:textFill>
              </w:rPr>
              <w:t xml:space="preserve">以</w:t>
            </w:r>
            <w:r>
              <w:rPr>
                <w:rFonts w:hint="eastAsia" w:ascii="宋体" w:hAnsi="宋体" w:eastAsia="宋体" w:cs="宋体"/>
                <w:b w:val="0"/>
                <w:bCs w:val="0"/>
                <w:i/>
                <w:iCs/>
                <w:color w:val="000000" w:themeColor="text1"/>
                <w:sz w:val="24"/>
                <w:szCs w:val="24"/>
                <w:u w:val="single"/>
                <w:lang w:val="en-US" w:eastAsia="en-US" w:bidi="ar-SA"/>
                <w14:textFill>
                  <w14:solidFill>
                    <w14:schemeClr w14:val="tx1"/>
                  </w14:solidFill>
                </w14:textFill>
              </w:rPr>
              <w:t xml:space="preserve">内</w:t>
            </w:r>
            <w:r/>
          </w:p>
        </w:tc>
        <w:tc>
          <w:tcPr>
            <w:tcW w:w="1278" w:type="dxa"/>
            <w:vAlign w:val="center"/>
            <w:textDirection w:val="lrTb"/>
            <w:noWrap w:val="false"/>
          </w:tcPr>
          <w:p>
            <w:pPr>
              <w:ind w:left="0" w:firstLine="0"/>
              <w:jc w:val="center"/>
              <w:spacing w:before="285" w:line="214" w:lineRule="auto"/>
              <w:widowControl w:val="off"/>
              <w:rPr>
                <w:rFonts w:hint="eastAsia" w:ascii="宋体" w:hAnsi="宋体" w:eastAsia="宋体" w:cs="宋体"/>
                <w:b w:val="0"/>
                <w:bCs w:val="0"/>
                <w:i/>
                <w:iCs/>
                <w:color w:val="000000" w:themeColor="text1"/>
                <w:sz w:val="24"/>
                <w:szCs w:val="24"/>
                <w:u w:val="single"/>
                <w:lang w:val="en-US" w:eastAsia="en-US" w:bidi="ar-SA"/>
                <w14:textFill>
                  <w14:solidFill>
                    <w14:schemeClr w14:val="tx1"/>
                  </w14:solidFill>
                </w14:textFill>
              </w:rPr>
            </w:pPr>
            <w:r>
              <w:rPr>
                <w:rFonts w:hint="eastAsia" w:ascii="宋体" w:hAnsi="宋体" w:eastAsia="宋体" w:cs="宋体"/>
                <w:b w:val="0"/>
                <w:bCs w:val="0"/>
                <w:i/>
                <w:iCs/>
                <w:color w:val="000000" w:themeColor="text1"/>
                <w:spacing w:val="-1"/>
                <w:sz w:val="24"/>
                <w:szCs w:val="24"/>
                <w:u w:val="single"/>
                <w:lang w:val="en-US" w:eastAsia="en-US" w:bidi="ar-SA"/>
                <w14:textFill>
                  <w14:solidFill>
                    <w14:schemeClr w14:val="tx1"/>
                  </w14:solidFill>
                </w14:textFill>
              </w:rPr>
              <w:t xml:space="preserve">mg/kg</w:t>
            </w:r>
            <w:r/>
          </w:p>
        </w:tc>
        <w:tc>
          <w:tcPr>
            <w:tcW w:w="1435" w:type="dxa"/>
            <w:vAlign w:val="center"/>
            <w:textDirection w:val="lrTb"/>
            <w:noWrap w:val="false"/>
          </w:tcPr>
          <w:p>
            <w:pPr>
              <w:ind w:firstLine="0"/>
              <w:jc w:val="center"/>
              <w:spacing w:line="245" w:lineRule="auto"/>
              <w:rPr>
                <w:rFonts w:hint="eastAsia" w:ascii="宋体" w:hAnsi="宋体" w:eastAsia="宋体" w:cs="宋体"/>
                <w:b w:val="0"/>
                <w:bCs w:val="0"/>
                <w:i/>
                <w:iCs/>
                <w:color w:val="000000" w:themeColor="text1"/>
                <w:sz w:val="24"/>
                <w:szCs w:val="24"/>
                <w:u w:val="single"/>
                <w14:textFill>
                  <w14:solidFill>
                    <w14:schemeClr w14:val="tx1"/>
                  </w14:solidFill>
                </w14:textFill>
              </w:rPr>
            </w:pPr>
            <w:r>
              <w:rPr>
                <w:rFonts w:hint="eastAsia" w:ascii="宋体" w:hAnsi="宋体" w:eastAsia="宋体" w:cs="宋体"/>
                <w:b w:val="0"/>
                <w:bCs w:val="0"/>
                <w:i/>
                <w:iCs/>
                <w:color w:val="000000" w:themeColor="text1"/>
                <w:sz w:val="24"/>
                <w:szCs w:val="24"/>
                <w:u w:val="single"/>
                <w14:textFill>
                  <w14:solidFill>
                    <w14:schemeClr w14:val="tx1"/>
                  </w14:solidFill>
                </w14:textFill>
              </w:rPr>
            </w:r>
            <w:r/>
          </w:p>
          <w:p>
            <w:pPr>
              <w:ind w:left="0" w:firstLine="0"/>
              <w:jc w:val="center"/>
              <w:spacing w:before="62" w:line="236" w:lineRule="auto"/>
              <w:widowControl w:val="off"/>
              <w:rPr>
                <w:rFonts w:hint="eastAsia" w:ascii="宋体" w:hAnsi="宋体" w:eastAsia="宋体" w:cs="宋体"/>
                <w:b w:val="0"/>
                <w:bCs w:val="0"/>
                <w:i/>
                <w:iCs/>
                <w:color w:val="000000" w:themeColor="text1"/>
                <w:sz w:val="24"/>
                <w:szCs w:val="24"/>
                <w:u w:val="single"/>
                <w:lang w:val="en-US" w:eastAsia="en-US" w:bidi="ar-SA"/>
                <w14:textFill>
                  <w14:solidFill>
                    <w14:schemeClr w14:val="tx1"/>
                  </w14:solidFill>
                </w14:textFill>
              </w:rPr>
            </w:pPr>
            <w:r>
              <w:rPr>
                <w:rFonts w:hint="eastAsia" w:ascii="宋体" w:hAnsi="宋体" w:eastAsia="宋体" w:cs="宋体"/>
                <w:b w:val="0"/>
                <w:bCs w:val="0"/>
                <w:i/>
                <w:iCs/>
                <w:color w:val="000000" w:themeColor="text1"/>
                <w:spacing w:val="-6"/>
                <w:sz w:val="24"/>
                <w:szCs w:val="24"/>
                <w:u w:val="single"/>
                <w:lang w:val="en-US" w:eastAsia="en-US" w:bidi="ar-SA"/>
                <w14:textFill>
                  <w14:solidFill>
                    <w14:schemeClr w14:val="tx1"/>
                  </w14:solidFill>
                </w14:textFill>
              </w:rPr>
              <w:t xml:space="preserve">≤20</w:t>
            </w:r>
            <w:r/>
          </w:p>
        </w:tc>
      </w:tr>
      <w:tr>
        <w:trPr>
          <w:trHeight w:val="680" w:hRule="exact"/>
        </w:trPr>
        <w:tc>
          <w:tcPr>
            <w:tcW w:w="734" w:type="dxa"/>
            <w:vAlign w:val="center"/>
            <w:vMerge w:val="continue"/>
            <w:textDirection w:val="lrTb"/>
            <w:noWrap w:val="false"/>
          </w:tcPr>
          <w:p>
            <w:pPr>
              <w:ind w:firstLine="0"/>
              <w:jc w:val="center"/>
              <w:spacing w:line="240" w:lineRule="auto"/>
              <w:rPr>
                <w:rFonts w:hint="eastAsia" w:ascii="宋体" w:hAnsi="宋体" w:eastAsia="宋体" w:cs="宋体"/>
                <w:b w:val="0"/>
                <w:bCs w:val="0"/>
                <w:i/>
                <w:iCs/>
                <w:color w:val="000000" w:themeColor="text1"/>
                <w:sz w:val="24"/>
                <w:szCs w:val="24"/>
                <w:u w:val="single"/>
                <w14:textFill>
                  <w14:solidFill>
                    <w14:schemeClr w14:val="tx1"/>
                  </w14:solidFill>
                </w14:textFill>
              </w:rPr>
            </w:pPr>
            <w:r>
              <w:rPr>
                <w:rFonts w:hint="eastAsia" w:ascii="宋体" w:hAnsi="宋体" w:eastAsia="宋体" w:cs="宋体"/>
                <w:b w:val="0"/>
                <w:bCs w:val="0"/>
                <w:i/>
                <w:iCs/>
                <w:color w:val="000000" w:themeColor="text1"/>
                <w:sz w:val="24"/>
                <w:szCs w:val="24"/>
                <w:u w:val="single"/>
                <w14:textFill>
                  <w14:solidFill>
                    <w14:schemeClr w14:val="tx1"/>
                  </w14:solidFill>
                </w14:textFill>
              </w:rPr>
            </w:r>
            <w:r/>
          </w:p>
        </w:tc>
        <w:tc>
          <w:tcPr>
            <w:tcW w:w="1843" w:type="dxa"/>
            <w:vAlign w:val="center"/>
            <w:vMerge w:val="continue"/>
            <w:textDirection w:val="lrTb"/>
            <w:noWrap w:val="false"/>
          </w:tcPr>
          <w:p>
            <w:pPr>
              <w:ind w:firstLine="0"/>
              <w:jc w:val="center"/>
              <w:spacing w:line="240" w:lineRule="auto"/>
              <w:rPr>
                <w:rFonts w:hint="eastAsia" w:ascii="宋体" w:hAnsi="宋体" w:eastAsia="宋体" w:cs="宋体"/>
                <w:b w:val="0"/>
                <w:bCs w:val="0"/>
                <w:i/>
                <w:iCs/>
                <w:color w:val="000000" w:themeColor="text1"/>
                <w:sz w:val="24"/>
                <w:szCs w:val="24"/>
                <w:u w:val="single"/>
                <w14:textFill>
                  <w14:solidFill>
                    <w14:schemeClr w14:val="tx1"/>
                  </w14:solidFill>
                </w14:textFill>
              </w:rPr>
            </w:pPr>
            <w:r>
              <w:rPr>
                <w:rFonts w:hint="eastAsia" w:ascii="宋体" w:hAnsi="宋体" w:eastAsia="宋体" w:cs="宋体"/>
                <w:b w:val="0"/>
                <w:bCs w:val="0"/>
                <w:i/>
                <w:iCs/>
                <w:color w:val="000000" w:themeColor="text1"/>
                <w:sz w:val="24"/>
                <w:szCs w:val="24"/>
                <w:u w:val="single"/>
                <w14:textFill>
                  <w14:solidFill>
                    <w14:schemeClr w14:val="tx1"/>
                  </w14:solidFill>
                </w14:textFill>
              </w:rPr>
            </w:r>
            <w:r/>
          </w:p>
        </w:tc>
        <w:tc>
          <w:tcPr>
            <w:gridSpan w:val="2"/>
            <w:tcW w:w="4183" w:type="dxa"/>
            <w:vAlign w:val="center"/>
            <w:textDirection w:val="lrTb"/>
            <w:noWrap w:val="false"/>
          </w:tcPr>
          <w:p>
            <w:pPr>
              <w:ind w:left="0" w:firstLine="0"/>
              <w:jc w:val="center"/>
              <w:spacing w:before="271" w:line="219" w:lineRule="auto"/>
              <w:widowControl w:val="off"/>
              <w:rPr>
                <w:rFonts w:hint="eastAsia" w:ascii="宋体" w:hAnsi="宋体" w:eastAsia="宋体" w:cs="宋体"/>
                <w:b w:val="0"/>
                <w:bCs w:val="0"/>
                <w:i/>
                <w:iCs/>
                <w:color w:val="000000" w:themeColor="text1"/>
                <w:sz w:val="24"/>
                <w:szCs w:val="24"/>
                <w:u w:val="single"/>
                <w:lang w:val="en-US" w:eastAsia="en-US" w:bidi="ar-SA"/>
                <w14:textFill>
                  <w14:solidFill>
                    <w14:schemeClr w14:val="tx1"/>
                  </w14:solidFill>
                </w14:textFill>
              </w:rPr>
            </w:pPr>
            <w:r>
              <w:rPr>
                <w:rFonts w:hint="eastAsia" w:ascii="宋体" w:hAnsi="宋体" w:eastAsia="宋体" w:cs="宋体"/>
                <w:b w:val="0"/>
                <w:bCs w:val="0"/>
                <w:i/>
                <w:iCs/>
                <w:color w:val="000000" w:themeColor="text1"/>
                <w:spacing w:val="-2"/>
                <w:sz w:val="24"/>
                <w:szCs w:val="24"/>
                <w:u w:val="single"/>
                <w:lang w:val="en-US" w:eastAsia="en-US" w:bidi="ar-SA"/>
                <w14:textFill>
                  <w14:solidFill>
                    <w14:schemeClr w14:val="tx1"/>
                  </w14:solidFill>
                </w14:textFill>
              </w:rPr>
              <w:t xml:space="preserve">苯并[a]芘</w:t>
            </w:r>
            <w:r/>
          </w:p>
        </w:tc>
        <w:tc>
          <w:tcPr>
            <w:tcW w:w="1278" w:type="dxa"/>
            <w:vAlign w:val="center"/>
            <w:textDirection w:val="lrTb"/>
            <w:noWrap w:val="false"/>
          </w:tcPr>
          <w:p>
            <w:pPr>
              <w:ind w:left="0" w:firstLine="0"/>
              <w:jc w:val="center"/>
              <w:spacing w:before="266" w:line="214" w:lineRule="auto"/>
              <w:widowControl w:val="off"/>
              <w:rPr>
                <w:rFonts w:hint="eastAsia" w:ascii="宋体" w:hAnsi="宋体" w:eastAsia="宋体" w:cs="宋体"/>
                <w:b w:val="0"/>
                <w:bCs w:val="0"/>
                <w:i/>
                <w:iCs/>
                <w:color w:val="000000" w:themeColor="text1"/>
                <w:sz w:val="24"/>
                <w:szCs w:val="24"/>
                <w:u w:val="single"/>
                <w:lang w:val="en-US" w:eastAsia="en-US" w:bidi="ar-SA"/>
                <w14:textFill>
                  <w14:solidFill>
                    <w14:schemeClr w14:val="tx1"/>
                  </w14:solidFill>
                </w14:textFill>
              </w:rPr>
            </w:pPr>
            <w:r>
              <w:rPr>
                <w:rFonts w:hint="eastAsia" w:ascii="宋体" w:hAnsi="宋体" w:eastAsia="宋体" w:cs="宋体"/>
                <w:b w:val="0"/>
                <w:bCs w:val="0"/>
                <w:i/>
                <w:iCs/>
                <w:color w:val="000000" w:themeColor="text1"/>
                <w:spacing w:val="-1"/>
                <w:sz w:val="24"/>
                <w:szCs w:val="24"/>
                <w:u w:val="single"/>
                <w:lang w:val="en-US" w:eastAsia="en-US" w:bidi="ar-SA"/>
                <w14:textFill>
                  <w14:solidFill>
                    <w14:schemeClr w14:val="tx1"/>
                  </w14:solidFill>
                </w14:textFill>
              </w:rPr>
              <w:t xml:space="preserve">mg/kg</w:t>
            </w:r>
            <w:r/>
          </w:p>
        </w:tc>
        <w:tc>
          <w:tcPr>
            <w:tcW w:w="1435" w:type="dxa"/>
            <w:vAlign w:val="center"/>
            <w:textDirection w:val="lrTb"/>
            <w:noWrap w:val="false"/>
          </w:tcPr>
          <w:p>
            <w:pPr>
              <w:ind w:left="0" w:firstLine="0"/>
              <w:jc w:val="center"/>
              <w:spacing w:before="289" w:line="236" w:lineRule="auto"/>
              <w:widowControl w:val="off"/>
              <w:rPr>
                <w:rFonts w:hint="eastAsia" w:ascii="宋体" w:hAnsi="宋体" w:eastAsia="宋体" w:cs="宋体"/>
                <w:b w:val="0"/>
                <w:bCs w:val="0"/>
                <w:i/>
                <w:iCs/>
                <w:color w:val="000000" w:themeColor="text1"/>
                <w:sz w:val="24"/>
                <w:szCs w:val="24"/>
                <w:u w:val="single"/>
                <w:lang w:val="en-US" w:eastAsia="en-US" w:bidi="ar-SA"/>
                <w14:textFill>
                  <w14:solidFill>
                    <w14:schemeClr w14:val="tx1"/>
                  </w14:solidFill>
                </w14:textFill>
              </w:rPr>
            </w:pPr>
            <w:r>
              <w:rPr>
                <w:rFonts w:hint="eastAsia" w:ascii="宋体" w:hAnsi="宋体" w:eastAsia="宋体" w:cs="宋体"/>
                <w:b w:val="0"/>
                <w:bCs w:val="0"/>
                <w:i/>
                <w:iCs/>
                <w:color w:val="000000" w:themeColor="text1"/>
                <w:spacing w:val="-6"/>
                <w:sz w:val="24"/>
                <w:szCs w:val="24"/>
                <w:u w:val="single"/>
                <w:lang w:val="en-US" w:eastAsia="en-US" w:bidi="ar-SA"/>
                <w14:textFill>
                  <w14:solidFill>
                    <w14:schemeClr w14:val="tx1"/>
                  </w14:solidFill>
                </w14:textFill>
              </w:rPr>
              <w:t xml:space="preserve">≤1.0</w:t>
            </w:r>
            <w:r/>
          </w:p>
        </w:tc>
      </w:tr>
      <w:tr>
        <w:trPr>
          <w:trHeight w:val="680" w:hRule="exact"/>
        </w:trPr>
        <w:tc>
          <w:tcPr>
            <w:tcW w:w="734" w:type="dxa"/>
            <w:vAlign w:val="center"/>
            <w:vMerge w:val="continue"/>
            <w:textDirection w:val="lrTb"/>
            <w:noWrap w:val="false"/>
          </w:tcPr>
          <w:p>
            <w:pPr>
              <w:ind w:firstLine="0"/>
              <w:jc w:val="center"/>
              <w:spacing w:line="240" w:lineRule="auto"/>
              <w:rPr>
                <w:rFonts w:hint="eastAsia" w:ascii="宋体" w:hAnsi="宋体" w:eastAsia="宋体" w:cs="宋体"/>
                <w:b w:val="0"/>
                <w:bCs w:val="0"/>
                <w:i/>
                <w:iCs/>
                <w:color w:val="000000" w:themeColor="text1"/>
                <w:sz w:val="24"/>
                <w:szCs w:val="24"/>
                <w:u w:val="single"/>
                <w14:textFill>
                  <w14:solidFill>
                    <w14:schemeClr w14:val="tx1"/>
                  </w14:solidFill>
                </w14:textFill>
              </w:rPr>
            </w:pPr>
            <w:r>
              <w:rPr>
                <w:rFonts w:hint="eastAsia" w:ascii="宋体" w:hAnsi="宋体" w:eastAsia="宋体" w:cs="宋体"/>
                <w:b w:val="0"/>
                <w:bCs w:val="0"/>
                <w:i/>
                <w:iCs/>
                <w:color w:val="000000" w:themeColor="text1"/>
                <w:sz w:val="24"/>
                <w:szCs w:val="24"/>
                <w:u w:val="single"/>
                <w14:textFill>
                  <w14:solidFill>
                    <w14:schemeClr w14:val="tx1"/>
                  </w14:solidFill>
                </w14:textFill>
              </w:rPr>
            </w:r>
            <w:r/>
          </w:p>
        </w:tc>
        <w:tc>
          <w:tcPr>
            <w:tcW w:w="1843" w:type="dxa"/>
            <w:vAlign w:val="center"/>
            <w:vMerge w:val="continue"/>
            <w:textDirection w:val="lrTb"/>
            <w:noWrap w:val="false"/>
          </w:tcPr>
          <w:p>
            <w:pPr>
              <w:ind w:firstLine="0"/>
              <w:jc w:val="center"/>
              <w:spacing w:line="240" w:lineRule="auto"/>
              <w:rPr>
                <w:rFonts w:hint="eastAsia" w:ascii="宋体" w:hAnsi="宋体" w:eastAsia="宋体" w:cs="宋体"/>
                <w:b w:val="0"/>
                <w:bCs w:val="0"/>
                <w:i/>
                <w:iCs/>
                <w:color w:val="000000" w:themeColor="text1"/>
                <w:sz w:val="24"/>
                <w:szCs w:val="24"/>
                <w:u w:val="single"/>
                <w14:textFill>
                  <w14:solidFill>
                    <w14:schemeClr w14:val="tx1"/>
                  </w14:solidFill>
                </w14:textFill>
              </w:rPr>
            </w:pPr>
            <w:r>
              <w:rPr>
                <w:rFonts w:hint="eastAsia" w:ascii="宋体" w:hAnsi="宋体" w:eastAsia="宋体" w:cs="宋体"/>
                <w:b w:val="0"/>
                <w:bCs w:val="0"/>
                <w:i/>
                <w:iCs/>
                <w:color w:val="000000" w:themeColor="text1"/>
                <w:sz w:val="24"/>
                <w:szCs w:val="24"/>
                <w:u w:val="single"/>
                <w14:textFill>
                  <w14:solidFill>
                    <w14:schemeClr w14:val="tx1"/>
                  </w14:solidFill>
                </w14:textFill>
              </w:rPr>
            </w:r>
            <w:r/>
          </w:p>
        </w:tc>
        <w:tc>
          <w:tcPr>
            <w:gridSpan w:val="2"/>
            <w:tcW w:w="4183" w:type="dxa"/>
            <w:vAlign w:val="center"/>
            <w:textDirection w:val="lrTb"/>
            <w:noWrap w:val="false"/>
          </w:tcPr>
          <w:p>
            <w:pPr>
              <w:ind w:left="0" w:right="235" w:firstLine="0"/>
              <w:jc w:val="left"/>
              <w:spacing w:before="162" w:line="234" w:lineRule="auto"/>
              <w:widowControl w:val="off"/>
              <w:rPr>
                <w:rFonts w:hint="eastAsia" w:ascii="宋体" w:hAnsi="宋体" w:eastAsia="宋体" w:cs="宋体"/>
                <w:b w:val="0"/>
                <w:bCs w:val="0"/>
                <w:i/>
                <w:iCs/>
                <w:color w:val="000000" w:themeColor="text1"/>
                <w:sz w:val="24"/>
                <w:szCs w:val="24"/>
                <w:u w:val="single"/>
                <w:lang w:val="en-US" w:eastAsia="zh-CN" w:bidi="ar-SA"/>
                <w14:textFill>
                  <w14:solidFill>
                    <w14:schemeClr w14:val="tx1"/>
                  </w14:solidFill>
                </w14:textFill>
              </w:rPr>
            </w:pPr>
            <w:r>
              <w:rPr>
                <w:rFonts w:hint="eastAsia" w:ascii="宋体" w:hAnsi="宋体" w:eastAsia="宋体" w:cs="宋体"/>
                <w:b w:val="0"/>
                <w:bCs w:val="0"/>
                <w:i/>
                <w:iCs/>
                <w:color w:val="000000" w:themeColor="text1"/>
                <w:spacing w:val="-2"/>
                <w:sz w:val="24"/>
                <w:szCs w:val="24"/>
                <w:u w:val="single"/>
                <w:lang w:val="en-US" w:eastAsia="en-US" w:bidi="ar-SA"/>
                <w14:textFill>
                  <w14:solidFill>
                    <w14:schemeClr w14:val="tx1"/>
                  </w14:solidFill>
                </w14:textFill>
              </w:rPr>
              <w:t xml:space="preserve">短链氯化石蜡 (C</w:t>
            </w:r>
            <w:r>
              <w:rPr>
                <w:rFonts w:hint="eastAsia" w:ascii="宋体" w:hAnsi="宋体" w:eastAsia="宋体" w:cs="宋体"/>
                <w:b w:val="0"/>
                <w:bCs w:val="0"/>
                <w:i/>
                <w:iCs/>
                <w:color w:val="000000" w:themeColor="text1"/>
                <w:spacing w:val="-2"/>
                <w:sz w:val="24"/>
                <w:szCs w:val="24"/>
                <w:u w:val="single"/>
                <w:lang w:val="en-US" w:eastAsia="zh-CN" w:bidi="ar-SA"/>
                <w14:textFill>
                  <w14:solidFill>
                    <w14:schemeClr w14:val="tx1"/>
                  </w14:solidFill>
                </w14:textFill>
              </w:rPr>
              <w:t xml:space="preserve">10</w:t>
            </w:r>
            <w:r>
              <w:rPr>
                <w:rFonts w:hint="eastAsia" w:ascii="宋体" w:hAnsi="宋体" w:eastAsia="宋体" w:cs="宋体"/>
                <w:b w:val="0"/>
                <w:bCs w:val="0"/>
                <w:i/>
                <w:iCs/>
                <w:color w:val="000000" w:themeColor="text1"/>
                <w:spacing w:val="-2"/>
                <w:sz w:val="24"/>
                <w:szCs w:val="24"/>
                <w:u w:val="single"/>
                <w:lang w:val="en-US" w:eastAsia="en-US" w:bidi="ar-SA"/>
                <w14:textFill>
                  <w14:solidFill>
                    <w14:schemeClr w14:val="tx1"/>
                  </w14:solidFill>
                </w14:textFill>
              </w:rPr>
              <w:t xml:space="preserve">-C</w:t>
            </w:r>
            <w:r>
              <w:rPr>
                <w:rFonts w:hint="eastAsia" w:ascii="宋体" w:hAnsi="宋体" w:eastAsia="宋体" w:cs="宋体"/>
                <w:b w:val="0"/>
                <w:bCs w:val="0"/>
                <w:i/>
                <w:iCs/>
                <w:color w:val="000000" w:themeColor="text1"/>
                <w:spacing w:val="-2"/>
                <w:sz w:val="24"/>
                <w:szCs w:val="24"/>
                <w:u w:val="single"/>
                <w:lang w:val="en-US" w:eastAsia="zh-CN" w:bidi="ar-SA"/>
                <w14:textFill>
                  <w14:solidFill>
                    <w14:schemeClr w14:val="tx1"/>
                  </w14:solidFill>
                </w14:textFill>
              </w:rPr>
              <w:t xml:space="preserve">13</w:t>
            </w:r>
            <w:r>
              <w:rPr>
                <w:rFonts w:hint="eastAsia" w:ascii="宋体" w:hAnsi="宋体" w:eastAsia="宋体" w:cs="宋体"/>
                <w:b w:val="0"/>
                <w:bCs w:val="0"/>
                <w:i/>
                <w:iCs/>
                <w:color w:val="000000" w:themeColor="text1"/>
                <w:spacing w:val="-2"/>
                <w:sz w:val="24"/>
                <w:szCs w:val="24"/>
                <w:u w:val="single"/>
                <w:lang w:val="en-US" w:eastAsia="en-US" w:bidi="ar-SA"/>
                <w14:textFill>
                  <w14:solidFill>
                    <w14:schemeClr w14:val="tx1"/>
                  </w14:solidFill>
                </w14:textFill>
              </w:rPr>
              <w:t xml:space="preserve">)</w:t>
            </w:r>
            <w:r/>
          </w:p>
        </w:tc>
        <w:tc>
          <w:tcPr>
            <w:tcW w:w="1278" w:type="dxa"/>
            <w:vAlign w:val="center"/>
            <w:textDirection w:val="lrTb"/>
            <w:noWrap w:val="false"/>
          </w:tcPr>
          <w:p>
            <w:pPr>
              <w:ind w:left="0" w:firstLine="0"/>
              <w:jc w:val="center"/>
              <w:spacing w:before="276" w:line="214" w:lineRule="auto"/>
              <w:widowControl w:val="off"/>
              <w:rPr>
                <w:rFonts w:hint="eastAsia" w:ascii="宋体" w:hAnsi="宋体" w:eastAsia="宋体" w:cs="宋体"/>
                <w:b w:val="0"/>
                <w:bCs w:val="0"/>
                <w:i/>
                <w:iCs/>
                <w:color w:val="000000" w:themeColor="text1"/>
                <w:sz w:val="24"/>
                <w:szCs w:val="24"/>
                <w:u w:val="single"/>
                <w:lang w:val="en-US" w:eastAsia="en-US" w:bidi="ar-SA"/>
                <w14:textFill>
                  <w14:solidFill>
                    <w14:schemeClr w14:val="tx1"/>
                  </w14:solidFill>
                </w14:textFill>
              </w:rPr>
            </w:pPr>
            <w:r>
              <w:rPr>
                <w:rFonts w:hint="eastAsia" w:ascii="宋体" w:hAnsi="宋体" w:eastAsia="宋体" w:cs="宋体"/>
                <w:b w:val="0"/>
                <w:bCs w:val="0"/>
                <w:i/>
                <w:iCs/>
                <w:color w:val="000000" w:themeColor="text1"/>
                <w:spacing w:val="-2"/>
                <w:sz w:val="24"/>
                <w:szCs w:val="24"/>
                <w:u w:val="single"/>
                <w:lang w:val="en-US" w:eastAsia="en-US" w:bidi="ar-SA"/>
                <w14:textFill>
                  <w14:solidFill>
                    <w14:schemeClr w14:val="tx1"/>
                  </w14:solidFill>
                </w14:textFill>
              </w:rPr>
              <w:t xml:space="preserve">g/kg</w:t>
            </w:r>
            <w:r/>
          </w:p>
        </w:tc>
        <w:tc>
          <w:tcPr>
            <w:tcW w:w="1435" w:type="dxa"/>
            <w:vAlign w:val="center"/>
            <w:textDirection w:val="lrTb"/>
            <w:noWrap w:val="false"/>
          </w:tcPr>
          <w:p>
            <w:pPr>
              <w:ind w:left="0" w:firstLine="0"/>
              <w:jc w:val="center"/>
              <w:spacing w:before="299" w:line="236" w:lineRule="auto"/>
              <w:widowControl w:val="off"/>
              <w:rPr>
                <w:rFonts w:hint="eastAsia" w:ascii="宋体" w:hAnsi="宋体" w:eastAsia="宋体" w:cs="宋体"/>
                <w:b w:val="0"/>
                <w:bCs w:val="0"/>
                <w:i/>
                <w:iCs/>
                <w:color w:val="000000" w:themeColor="text1"/>
                <w:sz w:val="24"/>
                <w:szCs w:val="24"/>
                <w:u w:val="single"/>
                <w:lang w:val="en-US" w:eastAsia="en-US" w:bidi="ar-SA"/>
                <w14:textFill>
                  <w14:solidFill>
                    <w14:schemeClr w14:val="tx1"/>
                  </w14:solidFill>
                </w14:textFill>
              </w:rPr>
            </w:pPr>
            <w:r>
              <w:rPr>
                <w:rFonts w:hint="eastAsia" w:ascii="宋体" w:hAnsi="宋体" w:eastAsia="宋体" w:cs="宋体"/>
                <w:b w:val="0"/>
                <w:bCs w:val="0"/>
                <w:i/>
                <w:iCs/>
                <w:color w:val="000000" w:themeColor="text1"/>
                <w:spacing w:val="-6"/>
                <w:sz w:val="24"/>
                <w:szCs w:val="24"/>
                <w:u w:val="single"/>
                <w:lang w:val="en-US" w:eastAsia="en-US" w:bidi="ar-SA"/>
                <w14:textFill>
                  <w14:solidFill>
                    <w14:schemeClr w14:val="tx1"/>
                  </w14:solidFill>
                </w14:textFill>
              </w:rPr>
              <w:t xml:space="preserve">≤1.5</w:t>
            </w:r>
            <w:r/>
          </w:p>
        </w:tc>
      </w:tr>
      <w:tr>
        <w:trPr>
          <w:trHeight w:val="680" w:hRule="exact"/>
        </w:trPr>
        <w:tc>
          <w:tcPr>
            <w:tcW w:w="734" w:type="dxa"/>
            <w:vAlign w:val="center"/>
            <w:vMerge w:val="continue"/>
            <w:textDirection w:val="lrTb"/>
            <w:noWrap w:val="false"/>
          </w:tcPr>
          <w:p>
            <w:pPr>
              <w:ind w:firstLine="0"/>
              <w:jc w:val="center"/>
              <w:spacing w:line="240" w:lineRule="auto"/>
              <w:rPr>
                <w:rFonts w:hint="eastAsia" w:ascii="宋体" w:hAnsi="宋体" w:eastAsia="宋体" w:cs="宋体"/>
                <w:b w:val="0"/>
                <w:bCs w:val="0"/>
                <w:i/>
                <w:iCs/>
                <w:color w:val="000000" w:themeColor="text1"/>
                <w:sz w:val="24"/>
                <w:szCs w:val="24"/>
                <w:u w:val="single"/>
                <w14:textFill>
                  <w14:solidFill>
                    <w14:schemeClr w14:val="tx1"/>
                  </w14:solidFill>
                </w14:textFill>
              </w:rPr>
            </w:pPr>
            <w:r>
              <w:rPr>
                <w:rFonts w:hint="eastAsia" w:ascii="宋体" w:hAnsi="宋体" w:eastAsia="宋体" w:cs="宋体"/>
                <w:b w:val="0"/>
                <w:bCs w:val="0"/>
                <w:i/>
                <w:iCs/>
                <w:color w:val="000000" w:themeColor="text1"/>
                <w:sz w:val="24"/>
                <w:szCs w:val="24"/>
                <w:u w:val="single"/>
                <w14:textFill>
                  <w14:solidFill>
                    <w14:schemeClr w14:val="tx1"/>
                  </w14:solidFill>
                </w14:textFill>
              </w:rPr>
            </w:r>
            <w:r/>
          </w:p>
        </w:tc>
        <w:tc>
          <w:tcPr>
            <w:tcW w:w="1843" w:type="dxa"/>
            <w:vAlign w:val="center"/>
            <w:vMerge w:val="continue"/>
            <w:textDirection w:val="lrTb"/>
            <w:noWrap w:val="false"/>
          </w:tcPr>
          <w:p>
            <w:pPr>
              <w:ind w:firstLine="0"/>
              <w:jc w:val="center"/>
              <w:spacing w:line="240" w:lineRule="auto"/>
              <w:rPr>
                <w:rFonts w:hint="eastAsia" w:ascii="宋体" w:hAnsi="宋体" w:eastAsia="宋体" w:cs="宋体"/>
                <w:b w:val="0"/>
                <w:bCs w:val="0"/>
                <w:i/>
                <w:iCs/>
                <w:color w:val="000000" w:themeColor="text1"/>
                <w:sz w:val="24"/>
                <w:szCs w:val="24"/>
                <w:u w:val="single"/>
                <w14:textFill>
                  <w14:solidFill>
                    <w14:schemeClr w14:val="tx1"/>
                  </w14:solidFill>
                </w14:textFill>
              </w:rPr>
            </w:pPr>
            <w:r>
              <w:rPr>
                <w:rFonts w:hint="eastAsia" w:ascii="宋体" w:hAnsi="宋体" w:eastAsia="宋体" w:cs="宋体"/>
                <w:b w:val="0"/>
                <w:bCs w:val="0"/>
                <w:i/>
                <w:iCs/>
                <w:color w:val="000000" w:themeColor="text1"/>
                <w:sz w:val="24"/>
                <w:szCs w:val="24"/>
                <w:u w:val="single"/>
                <w14:textFill>
                  <w14:solidFill>
                    <w14:schemeClr w14:val="tx1"/>
                  </w14:solidFill>
                </w14:textFill>
              </w:rPr>
            </w:r>
            <w:r/>
          </w:p>
        </w:tc>
        <w:tc>
          <w:tcPr>
            <w:gridSpan w:val="2"/>
            <w:tcW w:w="4183" w:type="dxa"/>
            <w:vAlign w:val="center"/>
            <w:textDirection w:val="lrTb"/>
            <w:noWrap w:val="false"/>
          </w:tcPr>
          <w:p>
            <w:pPr>
              <w:ind w:left="0" w:firstLine="0"/>
              <w:jc w:val="left"/>
              <w:spacing w:before="80" w:line="214" w:lineRule="auto"/>
              <w:widowControl w:val="off"/>
              <w:rPr>
                <w:rFonts w:hint="eastAsia" w:ascii="宋体" w:hAnsi="宋体" w:eastAsia="宋体" w:cs="宋体"/>
                <w:b w:val="0"/>
                <w:bCs w:val="0"/>
                <w:i/>
                <w:iCs/>
                <w:color w:val="000000" w:themeColor="text1"/>
                <w:sz w:val="24"/>
                <w:szCs w:val="24"/>
                <w:u w:val="single"/>
                <w:lang w:val="en-US" w:eastAsia="en-US" w:bidi="ar-SA"/>
                <w14:textFill>
                  <w14:solidFill>
                    <w14:schemeClr w14:val="tx1"/>
                  </w14:solidFill>
                </w14:textFill>
              </w:rPr>
            </w:pPr>
            <w:r>
              <w:rPr>
                <w:rFonts w:hint="eastAsia" w:ascii="宋体" w:hAnsi="宋体" w:eastAsia="宋体" w:cs="宋体"/>
                <w:b w:val="0"/>
                <w:bCs w:val="0"/>
                <w:i/>
                <w:iCs/>
                <w:color w:val="000000" w:themeColor="text1"/>
                <w:spacing w:val="-1"/>
                <w:sz w:val="24"/>
                <w:szCs w:val="24"/>
                <w:u w:val="single"/>
                <w:lang w:val="en-US" w:eastAsia="en-US" w:bidi="ar-SA"/>
                <w14:textFill>
                  <w14:solidFill>
                    <w14:schemeClr w14:val="tx1"/>
                  </w14:solidFill>
                </w14:textFill>
              </w:rPr>
              <w:t xml:space="preserve">4,4'-二氨基-</w:t>
            </w:r>
            <w:r>
              <w:rPr>
                <w:rFonts w:hint="eastAsia" w:ascii="宋体" w:hAnsi="宋体" w:eastAsia="宋体" w:cs="宋体"/>
                <w:b w:val="0"/>
                <w:bCs w:val="0"/>
                <w:i/>
                <w:iCs/>
                <w:color w:val="000000" w:themeColor="text1"/>
                <w:spacing w:val="2"/>
                <w:sz w:val="24"/>
                <w:szCs w:val="24"/>
                <w:u w:val="single"/>
                <w:lang w:val="en-US" w:eastAsia="en-US" w:bidi="ar-SA"/>
                <w14:textFill>
                  <w14:solidFill>
                    <w14:schemeClr w14:val="tx1"/>
                  </w14:solidFill>
                </w14:textFill>
              </w:rPr>
              <w:t xml:space="preserve">3,3'-二氯二苯甲</w:t>
            </w:r>
            <w:r>
              <w:rPr>
                <w:rFonts w:hint="eastAsia" w:ascii="宋体" w:hAnsi="宋体" w:eastAsia="宋体" w:cs="宋体"/>
                <w:b w:val="0"/>
                <w:bCs w:val="0"/>
                <w:i/>
                <w:iCs/>
                <w:color w:val="000000" w:themeColor="text1"/>
                <w:spacing w:val="13"/>
                <w:sz w:val="24"/>
                <w:szCs w:val="24"/>
                <w:u w:val="single"/>
                <w:lang w:val="en-US" w:eastAsia="en-US" w:bidi="ar-SA"/>
                <w14:textFill>
                  <w14:solidFill>
                    <w14:schemeClr w14:val="tx1"/>
                  </w14:solidFill>
                </w14:textFill>
              </w:rPr>
              <w:t xml:space="preserve">烷(</w:t>
            </w:r>
            <w:r>
              <w:rPr>
                <w:rFonts w:hint="eastAsia" w:ascii="宋体" w:hAnsi="宋体" w:eastAsia="宋体" w:cs="宋体"/>
                <w:b w:val="0"/>
                <w:bCs w:val="0"/>
                <w:i/>
                <w:iCs/>
                <w:color w:val="000000" w:themeColor="text1"/>
                <w:sz w:val="24"/>
                <w:szCs w:val="24"/>
                <w:u w:val="single"/>
                <w:lang w:val="en-US" w:eastAsia="en-US" w:bidi="ar-SA"/>
                <w14:textFill>
                  <w14:solidFill>
                    <w14:schemeClr w14:val="tx1"/>
                  </w14:solidFill>
                </w14:textFill>
              </w:rPr>
              <w:t xml:space="preserve">MOCA</w:t>
            </w:r>
            <w:r>
              <w:rPr>
                <w:rFonts w:hint="eastAsia" w:ascii="宋体" w:hAnsi="宋体" w:eastAsia="宋体" w:cs="宋体"/>
                <w:b w:val="0"/>
                <w:bCs w:val="0"/>
                <w:i/>
                <w:iCs/>
                <w:color w:val="000000" w:themeColor="text1"/>
                <w:spacing w:val="13"/>
                <w:sz w:val="24"/>
                <w:szCs w:val="24"/>
                <w:u w:val="single"/>
                <w:lang w:val="en-US" w:eastAsia="en-US" w:bidi="ar-SA"/>
                <w14:textFill>
                  <w14:solidFill>
                    <w14:schemeClr w14:val="tx1"/>
                  </w14:solidFill>
                </w14:textFill>
              </w:rPr>
              <w:t xml:space="preserve">)</w:t>
            </w:r>
            <w:r/>
          </w:p>
        </w:tc>
        <w:tc>
          <w:tcPr>
            <w:tcW w:w="1278" w:type="dxa"/>
            <w:vAlign w:val="center"/>
            <w:textDirection w:val="lrTb"/>
            <w:noWrap w:val="false"/>
          </w:tcPr>
          <w:p>
            <w:pPr>
              <w:ind w:left="0" w:firstLine="0"/>
              <w:jc w:val="center"/>
              <w:spacing w:before="287" w:line="214" w:lineRule="auto"/>
              <w:widowControl w:val="off"/>
              <w:rPr>
                <w:rFonts w:hint="eastAsia" w:ascii="宋体" w:hAnsi="宋体" w:eastAsia="宋体" w:cs="宋体"/>
                <w:b w:val="0"/>
                <w:bCs w:val="0"/>
                <w:i/>
                <w:iCs/>
                <w:color w:val="000000" w:themeColor="text1"/>
                <w:sz w:val="24"/>
                <w:szCs w:val="24"/>
                <w:u w:val="single"/>
                <w:lang w:val="en-US" w:eastAsia="en-US" w:bidi="ar-SA"/>
                <w14:textFill>
                  <w14:solidFill>
                    <w14:schemeClr w14:val="tx1"/>
                  </w14:solidFill>
                </w14:textFill>
              </w:rPr>
            </w:pPr>
            <w:r>
              <w:rPr>
                <w:rFonts w:hint="eastAsia" w:ascii="宋体" w:hAnsi="宋体" w:eastAsia="宋体" w:cs="宋体"/>
                <w:b w:val="0"/>
                <w:bCs w:val="0"/>
                <w:i/>
                <w:iCs/>
                <w:color w:val="000000" w:themeColor="text1"/>
                <w:spacing w:val="-2"/>
                <w:sz w:val="24"/>
                <w:szCs w:val="24"/>
                <w:u w:val="single"/>
                <w:lang w:val="en-US" w:eastAsia="en-US" w:bidi="ar-SA"/>
                <w14:textFill>
                  <w14:solidFill>
                    <w14:schemeClr w14:val="tx1"/>
                  </w14:solidFill>
                </w14:textFill>
              </w:rPr>
              <w:t xml:space="preserve">g/kg</w:t>
            </w:r>
            <w:r/>
          </w:p>
        </w:tc>
        <w:tc>
          <w:tcPr>
            <w:tcW w:w="1435" w:type="dxa"/>
            <w:vAlign w:val="center"/>
            <w:textDirection w:val="lrTb"/>
            <w:noWrap w:val="false"/>
          </w:tcPr>
          <w:p>
            <w:pPr>
              <w:ind w:firstLine="0"/>
              <w:jc w:val="center"/>
              <w:spacing w:line="247" w:lineRule="auto"/>
              <w:rPr>
                <w:rFonts w:hint="eastAsia" w:ascii="宋体" w:hAnsi="宋体" w:eastAsia="宋体" w:cs="宋体"/>
                <w:b w:val="0"/>
                <w:bCs w:val="0"/>
                <w:i/>
                <w:iCs/>
                <w:color w:val="000000" w:themeColor="text1"/>
                <w:sz w:val="24"/>
                <w:szCs w:val="24"/>
                <w:u w:val="single"/>
                <w14:textFill>
                  <w14:solidFill>
                    <w14:schemeClr w14:val="tx1"/>
                  </w14:solidFill>
                </w14:textFill>
              </w:rPr>
            </w:pPr>
            <w:r>
              <w:rPr>
                <w:rFonts w:hint="eastAsia" w:ascii="宋体" w:hAnsi="宋体" w:eastAsia="宋体" w:cs="宋体"/>
                <w:b w:val="0"/>
                <w:bCs w:val="0"/>
                <w:i/>
                <w:iCs/>
                <w:color w:val="000000" w:themeColor="text1"/>
                <w:sz w:val="24"/>
                <w:szCs w:val="24"/>
                <w:u w:val="single"/>
                <w14:textFill>
                  <w14:solidFill>
                    <w14:schemeClr w14:val="tx1"/>
                  </w14:solidFill>
                </w14:textFill>
              </w:rPr>
            </w:r>
            <w:r/>
          </w:p>
          <w:p>
            <w:pPr>
              <w:ind w:left="0" w:firstLine="0"/>
              <w:jc w:val="center"/>
              <w:spacing w:before="62" w:line="236" w:lineRule="auto"/>
              <w:widowControl w:val="off"/>
              <w:rPr>
                <w:rFonts w:hint="eastAsia" w:ascii="宋体" w:hAnsi="宋体" w:eastAsia="宋体" w:cs="宋体"/>
                <w:b w:val="0"/>
                <w:bCs w:val="0"/>
                <w:i/>
                <w:iCs/>
                <w:color w:val="000000" w:themeColor="text1"/>
                <w:sz w:val="24"/>
                <w:szCs w:val="24"/>
                <w:u w:val="single"/>
                <w:lang w:val="en-US" w:eastAsia="en-US" w:bidi="ar-SA"/>
                <w14:textFill>
                  <w14:solidFill>
                    <w14:schemeClr w14:val="tx1"/>
                  </w14:solidFill>
                </w14:textFill>
              </w:rPr>
            </w:pPr>
            <w:r>
              <w:rPr>
                <w:rFonts w:hint="eastAsia" w:ascii="宋体" w:hAnsi="宋体" w:eastAsia="宋体" w:cs="宋体"/>
                <w:b w:val="0"/>
                <w:bCs w:val="0"/>
                <w:i/>
                <w:iCs/>
                <w:color w:val="000000" w:themeColor="text1"/>
                <w:spacing w:val="-6"/>
                <w:sz w:val="24"/>
                <w:szCs w:val="24"/>
                <w:u w:val="single"/>
                <w:lang w:val="en-US" w:eastAsia="en-US" w:bidi="ar-SA"/>
                <w14:textFill>
                  <w14:solidFill>
                    <w14:schemeClr w14:val="tx1"/>
                  </w14:solidFill>
                </w14:textFill>
              </w:rPr>
              <w:t xml:space="preserve">≤1.0</w:t>
            </w:r>
            <w:r/>
          </w:p>
        </w:tc>
      </w:tr>
      <w:tr>
        <w:trPr>
          <w:trHeight w:val="925" w:hRule="exact"/>
        </w:trPr>
        <w:tc>
          <w:tcPr>
            <w:tcW w:w="734" w:type="dxa"/>
            <w:vAlign w:val="center"/>
            <w:vMerge w:val="continue"/>
            <w:textDirection w:val="lrTb"/>
            <w:noWrap w:val="false"/>
          </w:tcPr>
          <w:p>
            <w:pPr>
              <w:ind w:firstLine="0"/>
              <w:jc w:val="center"/>
              <w:spacing w:line="240" w:lineRule="auto"/>
              <w:rPr>
                <w:rFonts w:hint="eastAsia" w:ascii="宋体" w:hAnsi="宋体" w:eastAsia="宋体" w:cs="宋体"/>
                <w:b w:val="0"/>
                <w:bCs w:val="0"/>
                <w:i/>
                <w:iCs/>
                <w:color w:val="000000" w:themeColor="text1"/>
                <w:sz w:val="24"/>
                <w:szCs w:val="24"/>
                <w:u w:val="single"/>
                <w14:textFill>
                  <w14:solidFill>
                    <w14:schemeClr w14:val="tx1"/>
                  </w14:solidFill>
                </w14:textFill>
              </w:rPr>
            </w:pPr>
            <w:r>
              <w:rPr>
                <w:rFonts w:hint="eastAsia" w:ascii="宋体" w:hAnsi="宋体" w:eastAsia="宋体" w:cs="宋体"/>
                <w:b w:val="0"/>
                <w:bCs w:val="0"/>
                <w:i/>
                <w:iCs/>
                <w:color w:val="000000" w:themeColor="text1"/>
                <w:sz w:val="24"/>
                <w:szCs w:val="24"/>
                <w:u w:val="single"/>
                <w14:textFill>
                  <w14:solidFill>
                    <w14:schemeClr w14:val="tx1"/>
                  </w14:solidFill>
                </w14:textFill>
              </w:rPr>
            </w:r>
            <w:r/>
          </w:p>
        </w:tc>
        <w:tc>
          <w:tcPr>
            <w:tcW w:w="1843" w:type="dxa"/>
            <w:vAlign w:val="center"/>
            <w:vMerge w:val="continue"/>
            <w:textDirection w:val="lrTb"/>
            <w:noWrap w:val="false"/>
          </w:tcPr>
          <w:p>
            <w:pPr>
              <w:ind w:firstLine="0"/>
              <w:jc w:val="center"/>
              <w:spacing w:line="240" w:lineRule="auto"/>
              <w:rPr>
                <w:rFonts w:hint="eastAsia" w:ascii="宋体" w:hAnsi="宋体" w:eastAsia="宋体" w:cs="宋体"/>
                <w:b w:val="0"/>
                <w:bCs w:val="0"/>
                <w:i/>
                <w:iCs/>
                <w:color w:val="000000" w:themeColor="text1"/>
                <w:sz w:val="24"/>
                <w:szCs w:val="24"/>
                <w:u w:val="single"/>
                <w14:textFill>
                  <w14:solidFill>
                    <w14:schemeClr w14:val="tx1"/>
                  </w14:solidFill>
                </w14:textFill>
              </w:rPr>
            </w:pPr>
            <w:r>
              <w:rPr>
                <w:rFonts w:hint="eastAsia" w:ascii="宋体" w:hAnsi="宋体" w:eastAsia="宋体" w:cs="宋体"/>
                <w:b w:val="0"/>
                <w:bCs w:val="0"/>
                <w:i/>
                <w:iCs/>
                <w:color w:val="000000" w:themeColor="text1"/>
                <w:sz w:val="24"/>
                <w:szCs w:val="24"/>
                <w:u w:val="single"/>
                <w14:textFill>
                  <w14:solidFill>
                    <w14:schemeClr w14:val="tx1"/>
                  </w14:solidFill>
                </w14:textFill>
              </w:rPr>
            </w:r>
            <w:r/>
          </w:p>
        </w:tc>
        <w:tc>
          <w:tcPr>
            <w:gridSpan w:val="2"/>
            <w:tcW w:w="4183" w:type="dxa"/>
            <w:vAlign w:val="center"/>
            <w:textDirection w:val="lrTb"/>
            <w:noWrap w:val="false"/>
          </w:tcPr>
          <w:p>
            <w:pPr>
              <w:ind w:left="0" w:firstLine="0"/>
              <w:jc w:val="left"/>
              <w:spacing w:before="63" w:line="219" w:lineRule="auto"/>
              <w:widowControl w:val="off"/>
              <w:rPr>
                <w:rFonts w:hint="eastAsia" w:ascii="宋体" w:hAnsi="宋体" w:eastAsia="宋体" w:cs="宋体"/>
                <w:b w:val="0"/>
                <w:bCs w:val="0"/>
                <w:i/>
                <w:iCs/>
                <w:color w:val="000000" w:themeColor="text1"/>
                <w:sz w:val="24"/>
                <w:szCs w:val="24"/>
                <w:u w:val="single"/>
                <w:lang w:val="en-US" w:eastAsia="en-US" w:bidi="ar-SA"/>
                <w14:textFill>
                  <w14:solidFill>
                    <w14:schemeClr w14:val="tx1"/>
                  </w14:solidFill>
                </w14:textFill>
              </w:rPr>
            </w:pPr>
            <w:r>
              <w:rPr>
                <w:rFonts w:hint="eastAsia" w:ascii="宋体" w:hAnsi="宋体" w:eastAsia="宋体" w:cs="宋体"/>
                <w:b w:val="0"/>
                <w:bCs w:val="0"/>
                <w:i/>
                <w:iCs/>
                <w:color w:val="000000" w:themeColor="text1"/>
                <w:spacing w:val="-1"/>
                <w:sz w:val="24"/>
                <w:szCs w:val="24"/>
                <w:u w:val="single"/>
                <w:lang w:val="en-US" w:eastAsia="en-US" w:bidi="ar-SA"/>
                <w14:textFill>
                  <w14:solidFill>
                    <w14:schemeClr w14:val="tx1"/>
                  </w14:solidFill>
                </w14:textFill>
              </w:rPr>
              <w:t xml:space="preserve">游离甲苯二异氰酸</w:t>
            </w:r>
            <w:r>
              <w:rPr>
                <w:rFonts w:hint="eastAsia" w:ascii="宋体" w:hAnsi="宋体" w:eastAsia="宋体" w:cs="宋体"/>
                <w:b w:val="0"/>
                <w:bCs w:val="0"/>
                <w:i/>
                <w:iCs/>
                <w:color w:val="000000" w:themeColor="text1"/>
                <w:spacing w:val="1"/>
                <w:sz w:val="24"/>
                <w:szCs w:val="24"/>
                <w:u w:val="single"/>
                <w:lang w:val="en-US" w:eastAsia="en-US" w:bidi="ar-SA"/>
                <w14:textFill>
                  <w14:solidFill>
                    <w14:schemeClr w14:val="tx1"/>
                  </w14:solidFill>
                </w14:textFill>
              </w:rPr>
              <w:t xml:space="preserve">酯(</w:t>
            </w:r>
            <w:r>
              <w:rPr>
                <w:rFonts w:hint="eastAsia" w:ascii="宋体" w:hAnsi="宋体" w:eastAsia="宋体" w:cs="宋体"/>
                <w:b w:val="0"/>
                <w:bCs w:val="0"/>
                <w:i/>
                <w:iCs/>
                <w:color w:val="000000" w:themeColor="text1"/>
                <w:sz w:val="24"/>
                <w:szCs w:val="24"/>
                <w:u w:val="single"/>
                <w:lang w:val="en-US" w:eastAsia="en-US" w:bidi="ar-SA"/>
                <w14:textFill>
                  <w14:solidFill>
                    <w14:schemeClr w14:val="tx1"/>
                  </w14:solidFill>
                </w14:textFill>
              </w:rPr>
              <w:t xml:space="preserve">TDI</w:t>
            </w:r>
            <w:r>
              <w:rPr>
                <w:rFonts w:hint="eastAsia" w:ascii="宋体" w:hAnsi="宋体" w:eastAsia="宋体" w:cs="宋体"/>
                <w:b w:val="0"/>
                <w:bCs w:val="0"/>
                <w:i/>
                <w:iCs/>
                <w:color w:val="000000" w:themeColor="text1"/>
                <w:spacing w:val="1"/>
                <w:sz w:val="24"/>
                <w:szCs w:val="24"/>
                <w:u w:val="single"/>
                <w:lang w:val="en-US" w:eastAsia="en-US" w:bidi="ar-SA"/>
                <w14:textFill>
                  <w14:solidFill>
                    <w14:schemeClr w14:val="tx1"/>
                  </w14:solidFill>
                </w14:textFill>
              </w:rPr>
              <w:t xml:space="preserve">)和游离六亚甲基二异氰酸酯</w:t>
            </w:r>
            <w:r>
              <w:rPr>
                <w:rFonts w:hint="eastAsia" w:ascii="宋体" w:hAnsi="宋体" w:eastAsia="宋体" w:cs="宋体"/>
                <w:b w:val="0"/>
                <w:bCs w:val="0"/>
                <w:i/>
                <w:iCs/>
                <w:color w:val="000000" w:themeColor="text1"/>
                <w:spacing w:val="2"/>
                <w:sz w:val="24"/>
                <w:szCs w:val="24"/>
                <w:u w:val="single"/>
                <w:lang w:val="en-US" w:eastAsia="en-US" w:bidi="ar-SA"/>
                <w14:textFill>
                  <w14:solidFill>
                    <w14:schemeClr w14:val="tx1"/>
                  </w14:solidFill>
                </w14:textFill>
              </w:rPr>
              <w:t xml:space="preserve">(</w:t>
            </w:r>
            <w:r>
              <w:rPr>
                <w:rFonts w:hint="eastAsia" w:ascii="宋体" w:hAnsi="宋体" w:eastAsia="宋体" w:cs="宋体"/>
                <w:b w:val="0"/>
                <w:bCs w:val="0"/>
                <w:i/>
                <w:iCs/>
                <w:color w:val="000000" w:themeColor="text1"/>
                <w:sz w:val="24"/>
                <w:szCs w:val="24"/>
                <w:u w:val="single"/>
                <w:lang w:val="en-US" w:eastAsia="zh-CN" w:bidi="ar-SA"/>
                <w14:textFill>
                  <w14:solidFill>
                    <w14:schemeClr w14:val="tx1"/>
                  </w14:solidFill>
                </w14:textFill>
              </w:rPr>
              <w:t xml:space="preserve">JSZC-320722-BLZB-C2025-0007</w:t>
            </w:r>
            <w:r>
              <w:rPr>
                <w:rFonts w:hint="eastAsia" w:ascii="宋体" w:hAnsi="宋体" w:eastAsia="宋体" w:cs="宋体"/>
                <w:b w:val="0"/>
                <w:bCs w:val="0"/>
                <w:i/>
                <w:iCs/>
                <w:color w:val="000000" w:themeColor="text1"/>
                <w:sz w:val="24"/>
                <w:szCs w:val="24"/>
                <w:u w:val="single"/>
                <w:lang w:val="en-US" w:eastAsia="en-US" w:bidi="ar-SA"/>
                <w14:textFill>
                  <w14:solidFill>
                    <w14:schemeClr w14:val="tx1"/>
                  </w14:solidFill>
                </w14:textFill>
              </w:rPr>
              <w:t xml:space="preserve">I</w:t>
            </w:r>
            <w:r>
              <w:rPr>
                <w:rFonts w:hint="eastAsia" w:ascii="宋体" w:hAnsi="宋体" w:eastAsia="宋体" w:cs="宋体"/>
                <w:b w:val="0"/>
                <w:bCs w:val="0"/>
                <w:i/>
                <w:iCs/>
                <w:color w:val="000000" w:themeColor="text1"/>
                <w:spacing w:val="2"/>
                <w:sz w:val="24"/>
                <w:szCs w:val="24"/>
                <w:u w:val="single"/>
                <w:lang w:val="en-US" w:eastAsia="en-US" w:bidi="ar-SA"/>
                <w14:textFill>
                  <w14:solidFill>
                    <w14:schemeClr w14:val="tx1"/>
                  </w14:solidFill>
                </w14:textFill>
              </w:rPr>
              <w:t xml:space="preserve">)总和</w:t>
            </w:r>
            <w:r/>
          </w:p>
        </w:tc>
        <w:tc>
          <w:tcPr>
            <w:tcW w:w="1278" w:type="dxa"/>
            <w:vAlign w:val="center"/>
            <w:textDirection w:val="lrTb"/>
            <w:noWrap w:val="false"/>
          </w:tcPr>
          <w:p>
            <w:pPr>
              <w:ind w:left="0" w:firstLine="0"/>
              <w:jc w:val="center"/>
              <w:spacing w:before="62" w:line="214" w:lineRule="auto"/>
              <w:widowControl w:val="off"/>
              <w:rPr>
                <w:rFonts w:hint="eastAsia" w:ascii="宋体" w:hAnsi="宋体" w:eastAsia="宋体" w:cs="宋体"/>
                <w:b w:val="0"/>
                <w:bCs w:val="0"/>
                <w:i/>
                <w:iCs/>
                <w:color w:val="000000" w:themeColor="text1"/>
                <w:sz w:val="24"/>
                <w:szCs w:val="24"/>
                <w:u w:val="single"/>
                <w:lang w:val="en-US" w:eastAsia="en-US" w:bidi="ar-SA"/>
                <w14:textFill>
                  <w14:solidFill>
                    <w14:schemeClr w14:val="tx1"/>
                  </w14:solidFill>
                </w14:textFill>
              </w:rPr>
            </w:pPr>
            <w:r>
              <w:rPr>
                <w:rFonts w:hint="eastAsia" w:ascii="宋体" w:hAnsi="宋体" w:eastAsia="宋体" w:cs="宋体"/>
                <w:b w:val="0"/>
                <w:bCs w:val="0"/>
                <w:i/>
                <w:iCs/>
                <w:color w:val="000000" w:themeColor="text1"/>
                <w:spacing w:val="-2"/>
                <w:sz w:val="24"/>
                <w:szCs w:val="24"/>
                <w:u w:val="single"/>
                <w:lang w:val="en-US" w:eastAsia="en-US" w:bidi="ar-SA"/>
                <w14:textFill>
                  <w14:solidFill>
                    <w14:schemeClr w14:val="tx1"/>
                  </w14:solidFill>
                </w14:textFill>
              </w:rPr>
              <w:t xml:space="preserve">g/kg</w:t>
            </w:r>
            <w:r/>
          </w:p>
        </w:tc>
        <w:tc>
          <w:tcPr>
            <w:tcW w:w="1435" w:type="dxa"/>
            <w:vAlign w:val="center"/>
            <w:textDirection w:val="lrTb"/>
            <w:noWrap w:val="false"/>
          </w:tcPr>
          <w:p>
            <w:pPr>
              <w:ind w:left="0" w:firstLine="0"/>
              <w:jc w:val="center"/>
              <w:spacing w:before="62" w:line="236" w:lineRule="auto"/>
              <w:widowControl w:val="off"/>
              <w:rPr>
                <w:rFonts w:hint="eastAsia" w:ascii="宋体" w:hAnsi="宋体" w:eastAsia="宋体" w:cs="宋体"/>
                <w:b w:val="0"/>
                <w:bCs w:val="0"/>
                <w:i/>
                <w:iCs/>
                <w:color w:val="000000" w:themeColor="text1"/>
                <w:sz w:val="24"/>
                <w:szCs w:val="24"/>
                <w:u w:val="single"/>
                <w:lang w:val="en-US" w:eastAsia="en-US" w:bidi="ar-SA"/>
                <w14:textFill>
                  <w14:solidFill>
                    <w14:schemeClr w14:val="tx1"/>
                  </w14:solidFill>
                </w14:textFill>
              </w:rPr>
            </w:pPr>
            <w:r>
              <w:rPr>
                <w:rFonts w:hint="eastAsia" w:ascii="宋体" w:hAnsi="宋体" w:eastAsia="宋体" w:cs="宋体"/>
                <w:b w:val="0"/>
                <w:bCs w:val="0"/>
                <w:i/>
                <w:iCs/>
                <w:color w:val="000000" w:themeColor="text1"/>
                <w:spacing w:val="-6"/>
                <w:sz w:val="24"/>
                <w:szCs w:val="24"/>
                <w:u w:val="single"/>
                <w:lang w:val="en-US" w:eastAsia="en-US" w:bidi="ar-SA"/>
                <w14:textFill>
                  <w14:solidFill>
                    <w14:schemeClr w14:val="tx1"/>
                  </w14:solidFill>
                </w14:textFill>
              </w:rPr>
              <w:t xml:space="preserve">≤0.2</w:t>
            </w:r>
            <w:r/>
          </w:p>
        </w:tc>
      </w:tr>
      <w:tr>
        <w:trPr>
          <w:trHeight w:val="938" w:hRule="exact"/>
        </w:trPr>
        <w:tc>
          <w:tcPr>
            <w:tcW w:w="734" w:type="dxa"/>
            <w:vAlign w:val="center"/>
            <w:vMerge w:val="continue"/>
            <w:textDirection w:val="lrTb"/>
            <w:noWrap w:val="false"/>
          </w:tcPr>
          <w:p>
            <w:pPr>
              <w:ind w:firstLine="0"/>
              <w:jc w:val="center"/>
              <w:spacing w:line="240" w:lineRule="auto"/>
              <w:rPr>
                <w:rFonts w:hint="eastAsia" w:ascii="宋体" w:hAnsi="宋体" w:eastAsia="宋体" w:cs="宋体"/>
                <w:b w:val="0"/>
                <w:bCs w:val="0"/>
                <w:i/>
                <w:iCs/>
                <w:color w:val="000000" w:themeColor="text1"/>
                <w:sz w:val="24"/>
                <w:szCs w:val="24"/>
                <w:u w:val="single"/>
                <w14:textFill>
                  <w14:solidFill>
                    <w14:schemeClr w14:val="tx1"/>
                  </w14:solidFill>
                </w14:textFill>
              </w:rPr>
            </w:pPr>
            <w:r>
              <w:rPr>
                <w:rFonts w:hint="eastAsia" w:ascii="宋体" w:hAnsi="宋体" w:eastAsia="宋体" w:cs="宋体"/>
                <w:b w:val="0"/>
                <w:bCs w:val="0"/>
                <w:i/>
                <w:iCs/>
                <w:color w:val="000000" w:themeColor="text1"/>
                <w:sz w:val="24"/>
                <w:szCs w:val="24"/>
                <w:u w:val="single"/>
                <w14:textFill>
                  <w14:solidFill>
                    <w14:schemeClr w14:val="tx1"/>
                  </w14:solidFill>
                </w14:textFill>
              </w:rPr>
            </w:r>
            <w:r/>
          </w:p>
        </w:tc>
        <w:tc>
          <w:tcPr>
            <w:tcW w:w="1843" w:type="dxa"/>
            <w:vAlign w:val="center"/>
            <w:vMerge w:val="continue"/>
            <w:textDirection w:val="lrTb"/>
            <w:noWrap w:val="false"/>
          </w:tcPr>
          <w:p>
            <w:pPr>
              <w:ind w:firstLine="0"/>
              <w:jc w:val="center"/>
              <w:spacing w:line="240" w:lineRule="auto"/>
              <w:rPr>
                <w:rFonts w:hint="eastAsia" w:ascii="宋体" w:hAnsi="宋体" w:eastAsia="宋体" w:cs="宋体"/>
                <w:b w:val="0"/>
                <w:bCs w:val="0"/>
                <w:i/>
                <w:iCs/>
                <w:color w:val="000000" w:themeColor="text1"/>
                <w:sz w:val="24"/>
                <w:szCs w:val="24"/>
                <w:u w:val="single"/>
                <w14:textFill>
                  <w14:solidFill>
                    <w14:schemeClr w14:val="tx1"/>
                  </w14:solidFill>
                </w14:textFill>
              </w:rPr>
            </w:pPr>
            <w:r>
              <w:rPr>
                <w:rFonts w:hint="eastAsia" w:ascii="宋体" w:hAnsi="宋体" w:eastAsia="宋体" w:cs="宋体"/>
                <w:b w:val="0"/>
                <w:bCs w:val="0"/>
                <w:i/>
                <w:iCs/>
                <w:color w:val="000000" w:themeColor="text1"/>
                <w:sz w:val="24"/>
                <w:szCs w:val="24"/>
                <w:u w:val="single"/>
                <w14:textFill>
                  <w14:solidFill>
                    <w14:schemeClr w14:val="tx1"/>
                  </w14:solidFill>
                </w14:textFill>
              </w:rPr>
            </w:r>
            <w:r/>
          </w:p>
        </w:tc>
        <w:tc>
          <w:tcPr>
            <w:gridSpan w:val="2"/>
            <w:tcW w:w="4183" w:type="dxa"/>
            <w:vAlign w:val="center"/>
            <w:textDirection w:val="lrTb"/>
            <w:noWrap w:val="false"/>
          </w:tcPr>
          <w:p>
            <w:pPr>
              <w:ind w:left="171" w:right="43" w:hanging="140"/>
              <w:jc w:val="left"/>
              <w:spacing w:before="154" w:line="246" w:lineRule="auto"/>
              <w:widowControl w:val="off"/>
              <w:rPr>
                <w:rFonts w:hint="eastAsia" w:ascii="宋体" w:hAnsi="宋体" w:eastAsia="宋体" w:cs="宋体"/>
                <w:b w:val="0"/>
                <w:bCs w:val="0"/>
                <w:i/>
                <w:iCs/>
                <w:color w:val="000000" w:themeColor="text1"/>
                <w:sz w:val="24"/>
                <w:szCs w:val="24"/>
                <w:u w:val="single"/>
                <w:lang w:val="en-US" w:eastAsia="en-US" w:bidi="ar-SA"/>
                <w14:textFill>
                  <w14:solidFill>
                    <w14:schemeClr w14:val="tx1"/>
                  </w14:solidFill>
                </w14:textFill>
              </w:rPr>
            </w:pPr>
            <w:r>
              <w:rPr>
                <w:rFonts w:hint="eastAsia" w:ascii="宋体" w:hAnsi="宋体" w:eastAsia="宋体" w:cs="宋体"/>
                <w:b w:val="0"/>
                <w:bCs w:val="0"/>
                <w:i/>
                <w:iCs/>
                <w:color w:val="000000" w:themeColor="text1"/>
                <w:spacing w:val="-1"/>
                <w:sz w:val="24"/>
                <w:szCs w:val="24"/>
                <w:u w:val="single"/>
                <w:lang w:val="en-US" w:eastAsia="en-US" w:bidi="ar-SA"/>
                <w14:textFill>
                  <w14:solidFill>
                    <w14:schemeClr w14:val="tx1"/>
                  </w14:solidFill>
                </w14:textFill>
              </w:rPr>
              <w:t xml:space="preserve">游离二苯基甲烷二</w:t>
            </w:r>
            <w:r>
              <w:rPr>
                <w:rFonts w:hint="eastAsia" w:ascii="宋体" w:hAnsi="宋体" w:eastAsia="宋体" w:cs="宋体"/>
                <w:b w:val="0"/>
                <w:bCs w:val="0"/>
                <w:i/>
                <w:iCs/>
                <w:color w:val="000000" w:themeColor="text1"/>
                <w:spacing w:val="6"/>
                <w:sz w:val="24"/>
                <w:szCs w:val="24"/>
                <w:u w:val="single"/>
                <w:lang w:val="en-US" w:eastAsia="en-US" w:bidi="ar-SA"/>
                <w14:textFill>
                  <w14:solidFill>
                    <w14:schemeClr w14:val="tx1"/>
                  </w14:solidFill>
                </w14:textFill>
              </w:rPr>
              <w:t xml:space="preserve">异氰酸酯(</w:t>
            </w:r>
            <w:r>
              <w:rPr>
                <w:rFonts w:hint="eastAsia" w:ascii="宋体" w:hAnsi="宋体" w:eastAsia="宋体" w:cs="宋体"/>
                <w:b w:val="0"/>
                <w:bCs w:val="0"/>
                <w:i/>
                <w:iCs/>
                <w:color w:val="000000" w:themeColor="text1"/>
                <w:sz w:val="24"/>
                <w:szCs w:val="24"/>
                <w:u w:val="single"/>
                <w:lang w:val="en-US" w:eastAsia="en-US" w:bidi="ar-SA"/>
                <w14:textFill>
                  <w14:solidFill>
                    <w14:schemeClr w14:val="tx1"/>
                  </w14:solidFill>
                </w14:textFill>
              </w:rPr>
              <w:t xml:space="preserve">MDI</w:t>
            </w:r>
            <w:r>
              <w:rPr>
                <w:rFonts w:hint="eastAsia" w:ascii="宋体" w:hAnsi="宋体" w:eastAsia="宋体" w:cs="宋体"/>
                <w:b w:val="0"/>
                <w:bCs w:val="0"/>
                <w:i/>
                <w:iCs/>
                <w:color w:val="000000" w:themeColor="text1"/>
                <w:spacing w:val="6"/>
                <w:sz w:val="24"/>
                <w:szCs w:val="24"/>
                <w:u w:val="single"/>
                <w:lang w:val="en-US" w:eastAsia="en-US" w:bidi="ar-SA"/>
                <w14:textFill>
                  <w14:solidFill>
                    <w14:schemeClr w14:val="tx1"/>
                  </w14:solidFill>
                </w14:textFill>
              </w:rPr>
              <w:t xml:space="preserve">)</w:t>
            </w:r>
            <w:r/>
          </w:p>
        </w:tc>
        <w:tc>
          <w:tcPr>
            <w:tcW w:w="1278" w:type="dxa"/>
            <w:vAlign w:val="center"/>
            <w:textDirection w:val="lrTb"/>
            <w:noWrap w:val="false"/>
          </w:tcPr>
          <w:p>
            <w:pPr>
              <w:ind w:left="0" w:firstLine="0"/>
              <w:jc w:val="center"/>
              <w:spacing w:before="269" w:line="214" w:lineRule="auto"/>
              <w:widowControl w:val="off"/>
              <w:rPr>
                <w:rFonts w:hint="eastAsia" w:ascii="宋体" w:hAnsi="宋体" w:eastAsia="宋体" w:cs="宋体"/>
                <w:b w:val="0"/>
                <w:bCs w:val="0"/>
                <w:i/>
                <w:iCs/>
                <w:color w:val="000000" w:themeColor="text1"/>
                <w:sz w:val="24"/>
                <w:szCs w:val="24"/>
                <w:u w:val="single"/>
                <w:lang w:val="en-US" w:eastAsia="en-US" w:bidi="ar-SA"/>
                <w14:textFill>
                  <w14:solidFill>
                    <w14:schemeClr w14:val="tx1"/>
                  </w14:solidFill>
                </w14:textFill>
              </w:rPr>
            </w:pPr>
            <w:r>
              <w:rPr>
                <w:rFonts w:hint="eastAsia" w:ascii="宋体" w:hAnsi="宋体" w:eastAsia="宋体" w:cs="宋体"/>
                <w:b w:val="0"/>
                <w:bCs w:val="0"/>
                <w:i/>
                <w:iCs/>
                <w:color w:val="000000" w:themeColor="text1"/>
                <w:spacing w:val="-2"/>
                <w:sz w:val="24"/>
                <w:szCs w:val="24"/>
                <w:u w:val="single"/>
                <w:lang w:val="en-US" w:eastAsia="en-US" w:bidi="ar-SA"/>
                <w14:textFill>
                  <w14:solidFill>
                    <w14:schemeClr w14:val="tx1"/>
                  </w14:solidFill>
                </w14:textFill>
              </w:rPr>
              <w:t xml:space="preserve">g/kg</w:t>
            </w:r>
            <w:r/>
          </w:p>
        </w:tc>
        <w:tc>
          <w:tcPr>
            <w:tcW w:w="1435" w:type="dxa"/>
            <w:vAlign w:val="center"/>
            <w:textDirection w:val="lrTb"/>
            <w:noWrap w:val="false"/>
          </w:tcPr>
          <w:p>
            <w:pPr>
              <w:ind w:left="0" w:firstLine="0"/>
              <w:jc w:val="center"/>
              <w:spacing w:before="292" w:line="236" w:lineRule="auto"/>
              <w:widowControl w:val="off"/>
              <w:rPr>
                <w:rFonts w:hint="eastAsia" w:ascii="宋体" w:hAnsi="宋体" w:eastAsia="宋体" w:cs="宋体"/>
                <w:b w:val="0"/>
                <w:bCs w:val="0"/>
                <w:i/>
                <w:iCs/>
                <w:color w:val="000000" w:themeColor="text1"/>
                <w:sz w:val="24"/>
                <w:szCs w:val="24"/>
                <w:u w:val="single"/>
                <w:lang w:val="en-US" w:eastAsia="en-US" w:bidi="ar-SA"/>
                <w14:textFill>
                  <w14:solidFill>
                    <w14:schemeClr w14:val="tx1"/>
                  </w14:solidFill>
                </w14:textFill>
              </w:rPr>
            </w:pPr>
            <w:r>
              <w:rPr>
                <w:rFonts w:hint="eastAsia" w:ascii="宋体" w:hAnsi="宋体" w:eastAsia="宋体" w:cs="宋体"/>
                <w:b w:val="0"/>
                <w:bCs w:val="0"/>
                <w:i/>
                <w:iCs/>
                <w:color w:val="000000" w:themeColor="text1"/>
                <w:spacing w:val="-6"/>
                <w:sz w:val="24"/>
                <w:szCs w:val="24"/>
                <w:u w:val="single"/>
                <w:lang w:val="en-US" w:eastAsia="en-US" w:bidi="ar-SA"/>
                <w14:textFill>
                  <w14:solidFill>
                    <w14:schemeClr w14:val="tx1"/>
                  </w14:solidFill>
                </w14:textFill>
              </w:rPr>
              <w:t xml:space="preserve">≤1.0</w:t>
            </w:r>
            <w:r/>
          </w:p>
        </w:tc>
      </w:tr>
      <w:tr>
        <w:trPr>
          <w:trHeight w:val="680" w:hRule="exact"/>
        </w:trPr>
        <w:tc>
          <w:tcPr>
            <w:tcW w:w="734" w:type="dxa"/>
            <w:vAlign w:val="center"/>
            <w:vMerge w:val="continue"/>
            <w:textDirection w:val="lrTb"/>
            <w:noWrap w:val="false"/>
          </w:tcPr>
          <w:p>
            <w:pPr>
              <w:ind w:firstLine="0"/>
              <w:jc w:val="center"/>
              <w:spacing w:line="240" w:lineRule="auto"/>
              <w:rPr>
                <w:rFonts w:hint="eastAsia" w:ascii="宋体" w:hAnsi="宋体" w:eastAsia="宋体" w:cs="宋体"/>
                <w:b w:val="0"/>
                <w:bCs w:val="0"/>
                <w:i/>
                <w:iCs/>
                <w:color w:val="000000" w:themeColor="text1"/>
                <w:sz w:val="24"/>
                <w:szCs w:val="24"/>
                <w:u w:val="single"/>
                <w14:textFill>
                  <w14:solidFill>
                    <w14:schemeClr w14:val="tx1"/>
                  </w14:solidFill>
                </w14:textFill>
              </w:rPr>
            </w:pPr>
            <w:r>
              <w:rPr>
                <w:rFonts w:hint="eastAsia" w:ascii="宋体" w:hAnsi="宋体" w:eastAsia="宋体" w:cs="宋体"/>
                <w:b w:val="0"/>
                <w:bCs w:val="0"/>
                <w:i/>
                <w:iCs/>
                <w:color w:val="000000" w:themeColor="text1"/>
                <w:sz w:val="24"/>
                <w:szCs w:val="24"/>
                <w:u w:val="single"/>
                <w14:textFill>
                  <w14:solidFill>
                    <w14:schemeClr w14:val="tx1"/>
                  </w14:solidFill>
                </w14:textFill>
              </w:rPr>
            </w:r>
            <w:r/>
          </w:p>
        </w:tc>
        <w:tc>
          <w:tcPr>
            <w:tcW w:w="1843" w:type="dxa"/>
            <w:vAlign w:val="center"/>
            <w:vMerge w:val="continue"/>
            <w:textDirection w:val="lrTb"/>
            <w:noWrap w:val="false"/>
          </w:tcPr>
          <w:p>
            <w:pPr>
              <w:ind w:firstLine="0"/>
              <w:jc w:val="center"/>
              <w:spacing w:line="240" w:lineRule="auto"/>
              <w:rPr>
                <w:rFonts w:hint="eastAsia" w:ascii="宋体" w:hAnsi="宋体" w:eastAsia="宋体" w:cs="宋体"/>
                <w:b w:val="0"/>
                <w:bCs w:val="0"/>
                <w:i/>
                <w:iCs/>
                <w:color w:val="000000" w:themeColor="text1"/>
                <w:sz w:val="24"/>
                <w:szCs w:val="24"/>
                <w:u w:val="single"/>
                <w14:textFill>
                  <w14:solidFill>
                    <w14:schemeClr w14:val="tx1"/>
                  </w14:solidFill>
                </w14:textFill>
              </w:rPr>
            </w:pPr>
            <w:r>
              <w:rPr>
                <w:rFonts w:hint="eastAsia" w:ascii="宋体" w:hAnsi="宋体" w:eastAsia="宋体" w:cs="宋体"/>
                <w:b w:val="0"/>
                <w:bCs w:val="0"/>
                <w:i/>
                <w:iCs/>
                <w:color w:val="000000" w:themeColor="text1"/>
                <w:sz w:val="24"/>
                <w:szCs w:val="24"/>
                <w:u w:val="single"/>
                <w14:textFill>
                  <w14:solidFill>
                    <w14:schemeClr w14:val="tx1"/>
                  </w14:solidFill>
                </w14:textFill>
              </w:rPr>
            </w:r>
            <w:r/>
          </w:p>
        </w:tc>
        <w:tc>
          <w:tcPr>
            <w:gridSpan w:val="2"/>
            <w:tcW w:w="4183" w:type="dxa"/>
            <w:vAlign w:val="center"/>
            <w:textDirection w:val="lrTb"/>
            <w:noWrap w:val="false"/>
          </w:tcPr>
          <w:p>
            <w:pPr>
              <w:ind w:left="0" w:firstLine="0"/>
              <w:jc w:val="center"/>
              <w:spacing w:before="286" w:line="221" w:lineRule="auto"/>
              <w:widowControl w:val="off"/>
              <w:rPr>
                <w:rFonts w:hint="eastAsia" w:ascii="宋体" w:hAnsi="宋体" w:eastAsia="宋体" w:cs="宋体"/>
                <w:b w:val="0"/>
                <w:bCs w:val="0"/>
                <w:i/>
                <w:iCs/>
                <w:color w:val="000000" w:themeColor="text1"/>
                <w:sz w:val="24"/>
                <w:szCs w:val="24"/>
                <w:u w:val="single"/>
                <w:lang w:val="en-US" w:eastAsia="en-US" w:bidi="ar-SA"/>
                <w14:textFill>
                  <w14:solidFill>
                    <w14:schemeClr w14:val="tx1"/>
                  </w14:solidFill>
                </w14:textFill>
              </w:rPr>
            </w:pPr>
            <w:r>
              <w:rPr>
                <w:rFonts w:hint="eastAsia" w:ascii="宋体" w:hAnsi="宋体" w:eastAsia="宋体" w:cs="宋体"/>
                <w:b w:val="0"/>
                <w:bCs w:val="0"/>
                <w:i/>
                <w:iCs/>
                <w:color w:val="000000" w:themeColor="text1"/>
                <w:spacing w:val="-2"/>
                <w:sz w:val="24"/>
                <w:szCs w:val="24"/>
                <w:u w:val="single"/>
                <w:lang w:val="en-US" w:eastAsia="en-US" w:bidi="ar-SA"/>
                <w14:textFill>
                  <w14:solidFill>
                    <w14:schemeClr w14:val="tx1"/>
                  </w14:solidFill>
                </w14:textFill>
              </w:rPr>
              <w:t xml:space="preserve">可溶性铅</w:t>
            </w:r>
            <w:r/>
          </w:p>
        </w:tc>
        <w:tc>
          <w:tcPr>
            <w:tcW w:w="1278" w:type="dxa"/>
            <w:vAlign w:val="center"/>
            <w:textDirection w:val="lrTb"/>
            <w:noWrap w:val="false"/>
          </w:tcPr>
          <w:p>
            <w:pPr>
              <w:ind w:left="0" w:firstLine="0"/>
              <w:jc w:val="center"/>
              <w:spacing w:before="279" w:line="214" w:lineRule="auto"/>
              <w:widowControl w:val="off"/>
              <w:rPr>
                <w:rFonts w:hint="eastAsia" w:ascii="宋体" w:hAnsi="宋体" w:eastAsia="宋体" w:cs="宋体"/>
                <w:b w:val="0"/>
                <w:bCs w:val="0"/>
                <w:i/>
                <w:iCs/>
                <w:color w:val="000000" w:themeColor="text1"/>
                <w:sz w:val="24"/>
                <w:szCs w:val="24"/>
                <w:u w:val="single"/>
                <w:lang w:val="en-US" w:eastAsia="en-US" w:bidi="ar-SA"/>
                <w14:textFill>
                  <w14:solidFill>
                    <w14:schemeClr w14:val="tx1"/>
                  </w14:solidFill>
                </w14:textFill>
              </w:rPr>
            </w:pPr>
            <w:r>
              <w:rPr>
                <w:rFonts w:hint="eastAsia" w:ascii="宋体" w:hAnsi="宋体" w:eastAsia="宋体" w:cs="宋体"/>
                <w:b w:val="0"/>
                <w:bCs w:val="0"/>
                <w:i/>
                <w:iCs/>
                <w:color w:val="000000" w:themeColor="text1"/>
                <w:spacing w:val="-1"/>
                <w:sz w:val="24"/>
                <w:szCs w:val="24"/>
                <w:u w:val="single"/>
                <w:lang w:val="en-US" w:eastAsia="en-US" w:bidi="ar-SA"/>
                <w14:textFill>
                  <w14:solidFill>
                    <w14:schemeClr w14:val="tx1"/>
                  </w14:solidFill>
                </w14:textFill>
              </w:rPr>
              <w:t xml:space="preserve">mg/kg</w:t>
            </w:r>
            <w:r/>
          </w:p>
        </w:tc>
        <w:tc>
          <w:tcPr>
            <w:tcW w:w="1435" w:type="dxa"/>
            <w:vAlign w:val="center"/>
            <w:textDirection w:val="lrTb"/>
            <w:noWrap w:val="false"/>
          </w:tcPr>
          <w:p>
            <w:pPr>
              <w:ind w:left="0" w:firstLine="0"/>
              <w:jc w:val="center"/>
              <w:spacing w:before="302" w:line="236" w:lineRule="auto"/>
              <w:widowControl w:val="off"/>
              <w:rPr>
                <w:rFonts w:hint="eastAsia" w:ascii="宋体" w:hAnsi="宋体" w:eastAsia="宋体" w:cs="宋体"/>
                <w:b w:val="0"/>
                <w:bCs w:val="0"/>
                <w:i/>
                <w:iCs/>
                <w:color w:val="000000" w:themeColor="text1"/>
                <w:sz w:val="24"/>
                <w:szCs w:val="24"/>
                <w:u w:val="single"/>
                <w:lang w:val="en-US" w:eastAsia="en-US" w:bidi="ar-SA"/>
                <w14:textFill>
                  <w14:solidFill>
                    <w14:schemeClr w14:val="tx1"/>
                  </w14:solidFill>
                </w14:textFill>
              </w:rPr>
            </w:pPr>
            <w:r>
              <w:rPr>
                <w:rFonts w:hint="eastAsia" w:ascii="宋体" w:hAnsi="宋体" w:eastAsia="宋体" w:cs="宋体"/>
                <w:b w:val="0"/>
                <w:bCs w:val="0"/>
                <w:i/>
                <w:iCs/>
                <w:color w:val="000000" w:themeColor="text1"/>
                <w:spacing w:val="-6"/>
                <w:sz w:val="24"/>
                <w:szCs w:val="24"/>
                <w:u w:val="single"/>
                <w:lang w:val="en-US" w:eastAsia="en-US" w:bidi="ar-SA"/>
                <w14:textFill>
                  <w14:solidFill>
                    <w14:schemeClr w14:val="tx1"/>
                  </w14:solidFill>
                </w14:textFill>
              </w:rPr>
              <w:t xml:space="preserve">≤50</w:t>
            </w:r>
            <w:r/>
          </w:p>
        </w:tc>
      </w:tr>
      <w:tr>
        <w:trPr>
          <w:trHeight w:val="680" w:hRule="exact"/>
        </w:trPr>
        <w:tc>
          <w:tcPr>
            <w:tcW w:w="734" w:type="dxa"/>
            <w:vAlign w:val="center"/>
            <w:vMerge w:val="continue"/>
            <w:textDirection w:val="lrTb"/>
            <w:noWrap w:val="false"/>
          </w:tcPr>
          <w:p>
            <w:pPr>
              <w:ind w:firstLine="0"/>
              <w:jc w:val="center"/>
              <w:spacing w:line="240" w:lineRule="auto"/>
              <w:rPr>
                <w:rFonts w:hint="eastAsia" w:ascii="宋体" w:hAnsi="宋体" w:eastAsia="宋体" w:cs="宋体"/>
                <w:b w:val="0"/>
                <w:bCs w:val="0"/>
                <w:i/>
                <w:iCs/>
                <w:color w:val="000000" w:themeColor="text1"/>
                <w:sz w:val="24"/>
                <w:szCs w:val="24"/>
                <w:u w:val="single"/>
                <w14:textFill>
                  <w14:solidFill>
                    <w14:schemeClr w14:val="tx1"/>
                  </w14:solidFill>
                </w14:textFill>
              </w:rPr>
            </w:pPr>
            <w:r>
              <w:rPr>
                <w:rFonts w:hint="eastAsia" w:ascii="宋体" w:hAnsi="宋体" w:eastAsia="宋体" w:cs="宋体"/>
                <w:b w:val="0"/>
                <w:bCs w:val="0"/>
                <w:i/>
                <w:iCs/>
                <w:color w:val="000000" w:themeColor="text1"/>
                <w:sz w:val="24"/>
                <w:szCs w:val="24"/>
                <w:u w:val="single"/>
                <w14:textFill>
                  <w14:solidFill>
                    <w14:schemeClr w14:val="tx1"/>
                  </w14:solidFill>
                </w14:textFill>
              </w:rPr>
            </w:r>
            <w:r/>
          </w:p>
        </w:tc>
        <w:tc>
          <w:tcPr>
            <w:tcW w:w="1843" w:type="dxa"/>
            <w:vAlign w:val="center"/>
            <w:vMerge w:val="continue"/>
            <w:textDirection w:val="lrTb"/>
            <w:noWrap w:val="false"/>
          </w:tcPr>
          <w:p>
            <w:pPr>
              <w:ind w:firstLine="0"/>
              <w:jc w:val="center"/>
              <w:spacing w:line="240" w:lineRule="auto"/>
              <w:rPr>
                <w:rFonts w:hint="eastAsia" w:ascii="宋体" w:hAnsi="宋体" w:eastAsia="宋体" w:cs="宋体"/>
                <w:b w:val="0"/>
                <w:bCs w:val="0"/>
                <w:i/>
                <w:iCs/>
                <w:color w:val="000000" w:themeColor="text1"/>
                <w:sz w:val="24"/>
                <w:szCs w:val="24"/>
                <w:u w:val="single"/>
                <w14:textFill>
                  <w14:solidFill>
                    <w14:schemeClr w14:val="tx1"/>
                  </w14:solidFill>
                </w14:textFill>
              </w:rPr>
            </w:pPr>
            <w:r>
              <w:rPr>
                <w:rFonts w:hint="eastAsia" w:ascii="宋体" w:hAnsi="宋体" w:eastAsia="宋体" w:cs="宋体"/>
                <w:b w:val="0"/>
                <w:bCs w:val="0"/>
                <w:i/>
                <w:iCs/>
                <w:color w:val="000000" w:themeColor="text1"/>
                <w:sz w:val="24"/>
                <w:szCs w:val="24"/>
                <w:u w:val="single"/>
                <w14:textFill>
                  <w14:solidFill>
                    <w14:schemeClr w14:val="tx1"/>
                  </w14:solidFill>
                </w14:textFill>
              </w:rPr>
            </w:r>
            <w:r/>
          </w:p>
        </w:tc>
        <w:tc>
          <w:tcPr>
            <w:gridSpan w:val="2"/>
            <w:tcW w:w="4183" w:type="dxa"/>
            <w:vAlign w:val="center"/>
            <w:textDirection w:val="lrTb"/>
            <w:noWrap w:val="false"/>
          </w:tcPr>
          <w:p>
            <w:pPr>
              <w:ind w:left="0" w:firstLine="0"/>
              <w:jc w:val="center"/>
              <w:spacing w:before="277" w:line="221" w:lineRule="auto"/>
              <w:widowControl w:val="off"/>
              <w:rPr>
                <w:rFonts w:hint="eastAsia" w:ascii="宋体" w:hAnsi="宋体" w:eastAsia="宋体" w:cs="宋体"/>
                <w:b w:val="0"/>
                <w:bCs w:val="0"/>
                <w:i/>
                <w:iCs/>
                <w:color w:val="000000" w:themeColor="text1"/>
                <w:sz w:val="24"/>
                <w:szCs w:val="24"/>
                <w:u w:val="single"/>
                <w:lang w:val="en-US" w:eastAsia="en-US" w:bidi="ar-SA"/>
                <w14:textFill>
                  <w14:solidFill>
                    <w14:schemeClr w14:val="tx1"/>
                  </w14:solidFill>
                </w14:textFill>
              </w:rPr>
            </w:pPr>
            <w:r>
              <w:rPr>
                <w:rFonts w:hint="eastAsia" w:ascii="宋体" w:hAnsi="宋体" w:eastAsia="宋体" w:cs="宋体"/>
                <w:b w:val="0"/>
                <w:bCs w:val="0"/>
                <w:i/>
                <w:iCs/>
                <w:color w:val="000000" w:themeColor="text1"/>
                <w:spacing w:val="2"/>
                <w:sz w:val="24"/>
                <w:szCs w:val="24"/>
                <w:u w:val="single"/>
                <w:lang w:val="en-US" w:eastAsia="en-US" w:bidi="ar-SA"/>
                <w14:textFill>
                  <w14:solidFill>
                    <w14:schemeClr w14:val="tx1"/>
                  </w14:solidFill>
                </w14:textFill>
              </w:rPr>
              <w:t xml:space="preserve">可溶性镉</w:t>
            </w:r>
            <w:r/>
          </w:p>
        </w:tc>
        <w:tc>
          <w:tcPr>
            <w:tcW w:w="1278" w:type="dxa"/>
            <w:vAlign w:val="center"/>
            <w:textDirection w:val="lrTb"/>
            <w:noWrap w:val="false"/>
          </w:tcPr>
          <w:p>
            <w:pPr>
              <w:ind w:left="0" w:firstLine="0"/>
              <w:jc w:val="center"/>
              <w:spacing w:before="270" w:line="214" w:lineRule="auto"/>
              <w:widowControl w:val="off"/>
              <w:rPr>
                <w:rFonts w:hint="eastAsia" w:ascii="宋体" w:hAnsi="宋体" w:eastAsia="宋体" w:cs="宋体"/>
                <w:b w:val="0"/>
                <w:bCs w:val="0"/>
                <w:i/>
                <w:iCs/>
                <w:color w:val="000000" w:themeColor="text1"/>
                <w:sz w:val="24"/>
                <w:szCs w:val="24"/>
                <w:u w:val="single"/>
                <w:lang w:val="en-US" w:eastAsia="en-US" w:bidi="ar-SA"/>
                <w14:textFill>
                  <w14:solidFill>
                    <w14:schemeClr w14:val="tx1"/>
                  </w14:solidFill>
                </w14:textFill>
              </w:rPr>
            </w:pPr>
            <w:r>
              <w:rPr>
                <w:rFonts w:hint="eastAsia" w:ascii="宋体" w:hAnsi="宋体" w:eastAsia="宋体" w:cs="宋体"/>
                <w:b w:val="0"/>
                <w:bCs w:val="0"/>
                <w:i/>
                <w:iCs/>
                <w:color w:val="000000" w:themeColor="text1"/>
                <w:spacing w:val="-1"/>
                <w:sz w:val="24"/>
                <w:szCs w:val="24"/>
                <w:u w:val="single"/>
                <w:lang w:val="en-US" w:eastAsia="en-US" w:bidi="ar-SA"/>
                <w14:textFill>
                  <w14:solidFill>
                    <w14:schemeClr w14:val="tx1"/>
                  </w14:solidFill>
                </w14:textFill>
              </w:rPr>
              <w:t xml:space="preserve">mg/kg</w:t>
            </w:r>
            <w:r/>
          </w:p>
        </w:tc>
        <w:tc>
          <w:tcPr>
            <w:tcW w:w="1435" w:type="dxa"/>
            <w:vAlign w:val="center"/>
            <w:textDirection w:val="lrTb"/>
            <w:noWrap w:val="false"/>
          </w:tcPr>
          <w:p>
            <w:pPr>
              <w:ind w:left="0" w:firstLine="0"/>
              <w:jc w:val="center"/>
              <w:spacing w:before="293" w:line="236" w:lineRule="auto"/>
              <w:widowControl w:val="off"/>
              <w:rPr>
                <w:rFonts w:hint="eastAsia" w:ascii="宋体" w:hAnsi="宋体" w:eastAsia="宋体" w:cs="宋体"/>
                <w:b w:val="0"/>
                <w:bCs w:val="0"/>
                <w:i/>
                <w:iCs/>
                <w:color w:val="000000" w:themeColor="text1"/>
                <w:sz w:val="24"/>
                <w:szCs w:val="24"/>
                <w:u w:val="single"/>
                <w:lang w:val="en-US" w:eastAsia="en-US" w:bidi="ar-SA"/>
                <w14:textFill>
                  <w14:solidFill>
                    <w14:schemeClr w14:val="tx1"/>
                  </w14:solidFill>
                </w14:textFill>
              </w:rPr>
            </w:pPr>
            <w:r>
              <w:rPr>
                <w:rFonts w:hint="eastAsia" w:ascii="宋体" w:hAnsi="宋体" w:eastAsia="宋体" w:cs="宋体"/>
                <w:b w:val="0"/>
                <w:bCs w:val="0"/>
                <w:i/>
                <w:iCs/>
                <w:color w:val="000000" w:themeColor="text1"/>
                <w:spacing w:val="-6"/>
                <w:sz w:val="24"/>
                <w:szCs w:val="24"/>
                <w:u w:val="single"/>
                <w:lang w:val="en-US" w:eastAsia="en-US" w:bidi="ar-SA"/>
                <w14:textFill>
                  <w14:solidFill>
                    <w14:schemeClr w14:val="tx1"/>
                  </w14:solidFill>
                </w14:textFill>
              </w:rPr>
              <w:t xml:space="preserve">≤10</w:t>
            </w:r>
            <w:r/>
          </w:p>
        </w:tc>
      </w:tr>
      <w:tr>
        <w:trPr>
          <w:trHeight w:val="680" w:hRule="exact"/>
        </w:trPr>
        <w:tc>
          <w:tcPr>
            <w:tcW w:w="734" w:type="dxa"/>
            <w:vAlign w:val="center"/>
            <w:vMerge w:val="continue"/>
            <w:textDirection w:val="lrTb"/>
            <w:noWrap w:val="false"/>
          </w:tcPr>
          <w:p>
            <w:pPr>
              <w:ind w:firstLine="0"/>
              <w:jc w:val="center"/>
              <w:spacing w:line="240" w:lineRule="auto"/>
              <w:rPr>
                <w:rFonts w:hint="eastAsia" w:ascii="宋体" w:hAnsi="宋体" w:eastAsia="宋体" w:cs="宋体"/>
                <w:b w:val="0"/>
                <w:bCs w:val="0"/>
                <w:i/>
                <w:iCs/>
                <w:color w:val="000000" w:themeColor="text1"/>
                <w:sz w:val="24"/>
                <w:szCs w:val="24"/>
                <w:u w:val="single"/>
                <w14:textFill>
                  <w14:solidFill>
                    <w14:schemeClr w14:val="tx1"/>
                  </w14:solidFill>
                </w14:textFill>
              </w:rPr>
            </w:pPr>
            <w:r>
              <w:rPr>
                <w:rFonts w:hint="eastAsia" w:ascii="宋体" w:hAnsi="宋体" w:eastAsia="宋体" w:cs="宋体"/>
                <w:b w:val="0"/>
                <w:bCs w:val="0"/>
                <w:i/>
                <w:iCs/>
                <w:color w:val="000000" w:themeColor="text1"/>
                <w:sz w:val="24"/>
                <w:szCs w:val="24"/>
                <w:u w:val="single"/>
                <w14:textFill>
                  <w14:solidFill>
                    <w14:schemeClr w14:val="tx1"/>
                  </w14:solidFill>
                </w14:textFill>
              </w:rPr>
            </w:r>
            <w:r/>
          </w:p>
        </w:tc>
        <w:tc>
          <w:tcPr>
            <w:tcW w:w="1843" w:type="dxa"/>
            <w:vAlign w:val="center"/>
            <w:vMerge w:val="continue"/>
            <w:textDirection w:val="lrTb"/>
            <w:noWrap w:val="false"/>
          </w:tcPr>
          <w:p>
            <w:pPr>
              <w:ind w:firstLine="0"/>
              <w:jc w:val="center"/>
              <w:spacing w:line="240" w:lineRule="auto"/>
              <w:rPr>
                <w:rFonts w:hint="eastAsia" w:ascii="宋体" w:hAnsi="宋体" w:eastAsia="宋体" w:cs="宋体"/>
                <w:b w:val="0"/>
                <w:bCs w:val="0"/>
                <w:i/>
                <w:iCs/>
                <w:color w:val="000000" w:themeColor="text1"/>
                <w:sz w:val="24"/>
                <w:szCs w:val="24"/>
                <w:u w:val="single"/>
                <w14:textFill>
                  <w14:solidFill>
                    <w14:schemeClr w14:val="tx1"/>
                  </w14:solidFill>
                </w14:textFill>
              </w:rPr>
            </w:pPr>
            <w:r>
              <w:rPr>
                <w:rFonts w:hint="eastAsia" w:ascii="宋体" w:hAnsi="宋体" w:eastAsia="宋体" w:cs="宋体"/>
                <w:b w:val="0"/>
                <w:bCs w:val="0"/>
                <w:i/>
                <w:iCs/>
                <w:color w:val="000000" w:themeColor="text1"/>
                <w:sz w:val="24"/>
                <w:szCs w:val="24"/>
                <w:u w:val="single"/>
                <w14:textFill>
                  <w14:solidFill>
                    <w14:schemeClr w14:val="tx1"/>
                  </w14:solidFill>
                </w14:textFill>
              </w:rPr>
            </w:r>
            <w:r/>
          </w:p>
        </w:tc>
        <w:tc>
          <w:tcPr>
            <w:gridSpan w:val="2"/>
            <w:tcW w:w="4183" w:type="dxa"/>
            <w:vAlign w:val="center"/>
            <w:textDirection w:val="lrTb"/>
            <w:noWrap w:val="false"/>
          </w:tcPr>
          <w:p>
            <w:pPr>
              <w:ind w:left="0" w:firstLine="0"/>
              <w:jc w:val="center"/>
              <w:spacing w:before="287" w:line="221" w:lineRule="auto"/>
              <w:widowControl w:val="off"/>
              <w:rPr>
                <w:rFonts w:hint="eastAsia" w:ascii="宋体" w:hAnsi="宋体" w:eastAsia="宋体" w:cs="宋体"/>
                <w:b w:val="0"/>
                <w:bCs w:val="0"/>
                <w:i/>
                <w:iCs/>
                <w:color w:val="000000" w:themeColor="text1"/>
                <w:sz w:val="24"/>
                <w:szCs w:val="24"/>
                <w:u w:val="single"/>
                <w:lang w:val="en-US" w:eastAsia="en-US" w:bidi="ar-SA"/>
                <w14:textFill>
                  <w14:solidFill>
                    <w14:schemeClr w14:val="tx1"/>
                  </w14:solidFill>
                </w14:textFill>
              </w:rPr>
            </w:pPr>
            <w:r>
              <w:rPr>
                <w:rFonts w:hint="eastAsia" w:ascii="宋体" w:hAnsi="宋体" w:eastAsia="宋体" w:cs="宋体"/>
                <w:b w:val="0"/>
                <w:bCs w:val="0"/>
                <w:i/>
                <w:iCs/>
                <w:color w:val="000000" w:themeColor="text1"/>
                <w:spacing w:val="-2"/>
                <w:sz w:val="24"/>
                <w:szCs w:val="24"/>
                <w:u w:val="single"/>
                <w:lang w:val="en-US" w:eastAsia="en-US" w:bidi="ar-SA"/>
                <w14:textFill>
                  <w14:solidFill>
                    <w14:schemeClr w14:val="tx1"/>
                  </w14:solidFill>
                </w14:textFill>
              </w:rPr>
              <w:t xml:space="preserve">可溶性铬</w:t>
            </w:r>
            <w:r/>
          </w:p>
        </w:tc>
        <w:tc>
          <w:tcPr>
            <w:tcW w:w="1278" w:type="dxa"/>
            <w:vAlign w:val="center"/>
            <w:textDirection w:val="lrTb"/>
            <w:noWrap w:val="false"/>
          </w:tcPr>
          <w:p>
            <w:pPr>
              <w:ind w:left="0" w:firstLine="0"/>
              <w:jc w:val="center"/>
              <w:spacing w:before="280" w:line="214" w:lineRule="auto"/>
              <w:widowControl w:val="off"/>
              <w:rPr>
                <w:rFonts w:hint="eastAsia" w:ascii="宋体" w:hAnsi="宋体" w:eastAsia="宋体" w:cs="宋体"/>
                <w:b w:val="0"/>
                <w:bCs w:val="0"/>
                <w:i/>
                <w:iCs/>
                <w:color w:val="000000" w:themeColor="text1"/>
                <w:sz w:val="24"/>
                <w:szCs w:val="24"/>
                <w:u w:val="single"/>
                <w:lang w:val="en-US" w:eastAsia="en-US" w:bidi="ar-SA"/>
                <w14:textFill>
                  <w14:solidFill>
                    <w14:schemeClr w14:val="tx1"/>
                  </w14:solidFill>
                </w14:textFill>
              </w:rPr>
            </w:pPr>
            <w:r>
              <w:rPr>
                <w:rFonts w:hint="eastAsia" w:ascii="宋体" w:hAnsi="宋体" w:eastAsia="宋体" w:cs="宋体"/>
                <w:b w:val="0"/>
                <w:bCs w:val="0"/>
                <w:i/>
                <w:iCs/>
                <w:color w:val="000000" w:themeColor="text1"/>
                <w:spacing w:val="-1"/>
                <w:sz w:val="24"/>
                <w:szCs w:val="24"/>
                <w:u w:val="single"/>
                <w:lang w:val="en-US" w:eastAsia="en-US" w:bidi="ar-SA"/>
                <w14:textFill>
                  <w14:solidFill>
                    <w14:schemeClr w14:val="tx1"/>
                  </w14:solidFill>
                </w14:textFill>
              </w:rPr>
              <w:t xml:space="preserve">mg/kg</w:t>
            </w:r>
            <w:r/>
          </w:p>
        </w:tc>
        <w:tc>
          <w:tcPr>
            <w:tcW w:w="1435" w:type="dxa"/>
            <w:vAlign w:val="center"/>
            <w:textDirection w:val="lrTb"/>
            <w:noWrap w:val="false"/>
          </w:tcPr>
          <w:p>
            <w:pPr>
              <w:ind w:left="0" w:firstLine="0"/>
              <w:jc w:val="center"/>
              <w:spacing w:before="62" w:line="236" w:lineRule="auto"/>
              <w:widowControl w:val="off"/>
              <w:rPr>
                <w:rFonts w:hint="eastAsia" w:ascii="宋体" w:hAnsi="宋体" w:eastAsia="宋体" w:cs="宋体"/>
                <w:b w:val="0"/>
                <w:bCs w:val="0"/>
                <w:i/>
                <w:iCs/>
                <w:color w:val="000000" w:themeColor="text1"/>
                <w:sz w:val="24"/>
                <w:szCs w:val="24"/>
                <w:u w:val="single"/>
                <w:lang w:val="en-US" w:eastAsia="en-US" w:bidi="ar-SA"/>
                <w14:textFill>
                  <w14:solidFill>
                    <w14:schemeClr w14:val="tx1"/>
                  </w14:solidFill>
                </w14:textFill>
              </w:rPr>
            </w:pPr>
            <w:r>
              <w:rPr>
                <w:rFonts w:hint="eastAsia" w:ascii="宋体" w:hAnsi="宋体" w:eastAsia="宋体" w:cs="宋体"/>
                <w:b w:val="0"/>
                <w:bCs w:val="0"/>
                <w:i/>
                <w:iCs/>
                <w:color w:val="000000" w:themeColor="text1"/>
                <w:spacing w:val="-6"/>
                <w:sz w:val="24"/>
                <w:szCs w:val="24"/>
                <w:u w:val="single"/>
                <w:lang w:val="en-US" w:eastAsia="en-US" w:bidi="ar-SA"/>
                <w14:textFill>
                  <w14:solidFill>
                    <w14:schemeClr w14:val="tx1"/>
                  </w14:solidFill>
                </w14:textFill>
              </w:rPr>
              <w:t xml:space="preserve">≤10</w:t>
            </w:r>
            <w:r/>
          </w:p>
        </w:tc>
      </w:tr>
      <w:tr>
        <w:trPr>
          <w:trHeight w:val="680" w:hRule="exact"/>
        </w:trPr>
        <w:tc>
          <w:tcPr>
            <w:tcW w:w="734" w:type="dxa"/>
            <w:vAlign w:val="center"/>
            <w:vMerge w:val="continue"/>
            <w:textDirection w:val="lrTb"/>
            <w:noWrap w:val="false"/>
          </w:tcPr>
          <w:p>
            <w:pPr>
              <w:ind w:firstLine="0"/>
              <w:jc w:val="center"/>
              <w:spacing w:line="240" w:lineRule="auto"/>
              <w:rPr>
                <w:rFonts w:hint="eastAsia" w:ascii="宋体" w:hAnsi="宋体" w:eastAsia="宋体" w:cs="宋体"/>
                <w:b w:val="0"/>
                <w:bCs w:val="0"/>
                <w:i/>
                <w:iCs/>
                <w:color w:val="000000" w:themeColor="text1"/>
                <w:sz w:val="24"/>
                <w:szCs w:val="24"/>
                <w:u w:val="single"/>
                <w14:textFill>
                  <w14:solidFill>
                    <w14:schemeClr w14:val="tx1"/>
                  </w14:solidFill>
                </w14:textFill>
              </w:rPr>
            </w:pPr>
            <w:r>
              <w:rPr>
                <w:rFonts w:hint="eastAsia" w:ascii="宋体" w:hAnsi="宋体" w:eastAsia="宋体" w:cs="宋体"/>
                <w:b w:val="0"/>
                <w:bCs w:val="0"/>
                <w:i/>
                <w:iCs/>
                <w:color w:val="000000" w:themeColor="text1"/>
                <w:sz w:val="24"/>
                <w:szCs w:val="24"/>
                <w:u w:val="single"/>
                <w14:textFill>
                  <w14:solidFill>
                    <w14:schemeClr w14:val="tx1"/>
                  </w14:solidFill>
                </w14:textFill>
              </w:rPr>
            </w:r>
            <w:r/>
          </w:p>
        </w:tc>
        <w:tc>
          <w:tcPr>
            <w:tcW w:w="1843" w:type="dxa"/>
            <w:vAlign w:val="center"/>
            <w:vMerge w:val="continue"/>
            <w:textDirection w:val="lrTb"/>
            <w:noWrap w:val="false"/>
          </w:tcPr>
          <w:p>
            <w:pPr>
              <w:ind w:firstLine="0"/>
              <w:jc w:val="center"/>
              <w:spacing w:line="240" w:lineRule="auto"/>
              <w:rPr>
                <w:rFonts w:hint="eastAsia" w:ascii="宋体" w:hAnsi="宋体" w:eastAsia="宋体" w:cs="宋体"/>
                <w:b w:val="0"/>
                <w:bCs w:val="0"/>
                <w:i/>
                <w:iCs/>
                <w:color w:val="000000" w:themeColor="text1"/>
                <w:sz w:val="24"/>
                <w:szCs w:val="24"/>
                <w:u w:val="single"/>
                <w14:textFill>
                  <w14:solidFill>
                    <w14:schemeClr w14:val="tx1"/>
                  </w14:solidFill>
                </w14:textFill>
              </w:rPr>
            </w:pPr>
            <w:r>
              <w:rPr>
                <w:rFonts w:hint="eastAsia" w:ascii="宋体" w:hAnsi="宋体" w:eastAsia="宋体" w:cs="宋体"/>
                <w:b w:val="0"/>
                <w:bCs w:val="0"/>
                <w:i/>
                <w:iCs/>
                <w:color w:val="000000" w:themeColor="text1"/>
                <w:sz w:val="24"/>
                <w:szCs w:val="24"/>
                <w:u w:val="single"/>
                <w14:textFill>
                  <w14:solidFill>
                    <w14:schemeClr w14:val="tx1"/>
                  </w14:solidFill>
                </w14:textFill>
              </w:rPr>
            </w:r>
            <w:r/>
          </w:p>
        </w:tc>
        <w:tc>
          <w:tcPr>
            <w:gridSpan w:val="2"/>
            <w:tcW w:w="4183" w:type="dxa"/>
            <w:vAlign w:val="center"/>
            <w:textDirection w:val="lrTb"/>
            <w:noWrap w:val="false"/>
          </w:tcPr>
          <w:p>
            <w:pPr>
              <w:ind w:left="0" w:firstLine="0"/>
              <w:jc w:val="center"/>
              <w:spacing w:before="288" w:line="220" w:lineRule="auto"/>
              <w:widowControl w:val="off"/>
              <w:rPr>
                <w:rFonts w:hint="eastAsia" w:ascii="宋体" w:hAnsi="宋体" w:eastAsia="宋体" w:cs="宋体"/>
                <w:b w:val="0"/>
                <w:bCs w:val="0"/>
                <w:i/>
                <w:iCs/>
                <w:color w:val="000000" w:themeColor="text1"/>
                <w:sz w:val="24"/>
                <w:szCs w:val="24"/>
                <w:u w:val="single"/>
                <w:lang w:val="en-US" w:eastAsia="en-US" w:bidi="ar-SA"/>
                <w14:textFill>
                  <w14:solidFill>
                    <w14:schemeClr w14:val="tx1"/>
                  </w14:solidFill>
                </w14:textFill>
              </w:rPr>
            </w:pPr>
            <w:r>
              <w:rPr>
                <w:rFonts w:hint="eastAsia" w:ascii="宋体" w:hAnsi="宋体" w:eastAsia="宋体" w:cs="宋体"/>
                <w:b w:val="0"/>
                <w:bCs w:val="0"/>
                <w:i/>
                <w:iCs/>
                <w:color w:val="000000" w:themeColor="text1"/>
                <w:spacing w:val="-2"/>
                <w:sz w:val="24"/>
                <w:szCs w:val="24"/>
                <w:u w:val="single"/>
                <w:lang w:val="en-US" w:eastAsia="en-US" w:bidi="ar-SA"/>
                <w14:textFill>
                  <w14:solidFill>
                    <w14:schemeClr w14:val="tx1"/>
                  </w14:solidFill>
                </w14:textFill>
              </w:rPr>
              <w:t xml:space="preserve">可溶性汞</w:t>
            </w:r>
            <w:r/>
          </w:p>
        </w:tc>
        <w:tc>
          <w:tcPr>
            <w:tcW w:w="1278" w:type="dxa"/>
            <w:vAlign w:val="center"/>
            <w:textDirection w:val="lrTb"/>
            <w:noWrap w:val="false"/>
          </w:tcPr>
          <w:p>
            <w:pPr>
              <w:ind w:left="0" w:firstLine="0"/>
              <w:jc w:val="center"/>
              <w:spacing w:before="281" w:line="214" w:lineRule="auto"/>
              <w:widowControl w:val="off"/>
              <w:rPr>
                <w:rFonts w:hint="eastAsia" w:ascii="宋体" w:hAnsi="宋体" w:eastAsia="宋体" w:cs="宋体"/>
                <w:b w:val="0"/>
                <w:bCs w:val="0"/>
                <w:i/>
                <w:iCs/>
                <w:color w:val="000000" w:themeColor="text1"/>
                <w:sz w:val="24"/>
                <w:szCs w:val="24"/>
                <w:u w:val="single"/>
                <w:lang w:val="en-US" w:eastAsia="en-US" w:bidi="ar-SA"/>
                <w14:textFill>
                  <w14:solidFill>
                    <w14:schemeClr w14:val="tx1"/>
                  </w14:solidFill>
                </w14:textFill>
              </w:rPr>
            </w:pPr>
            <w:r>
              <w:rPr>
                <w:rFonts w:hint="eastAsia" w:ascii="宋体" w:hAnsi="宋体" w:eastAsia="宋体" w:cs="宋体"/>
                <w:b w:val="0"/>
                <w:bCs w:val="0"/>
                <w:i/>
                <w:iCs/>
                <w:color w:val="000000" w:themeColor="text1"/>
                <w:spacing w:val="-1"/>
                <w:sz w:val="24"/>
                <w:szCs w:val="24"/>
                <w:u w:val="single"/>
                <w:lang w:val="en-US" w:eastAsia="en-US" w:bidi="ar-SA"/>
                <w14:textFill>
                  <w14:solidFill>
                    <w14:schemeClr w14:val="tx1"/>
                  </w14:solidFill>
                </w14:textFill>
              </w:rPr>
              <w:t xml:space="preserve">mg/kg</w:t>
            </w:r>
            <w:r/>
          </w:p>
        </w:tc>
        <w:tc>
          <w:tcPr>
            <w:tcW w:w="1435" w:type="dxa"/>
            <w:vAlign w:val="center"/>
            <w:textDirection w:val="lrTb"/>
            <w:noWrap w:val="false"/>
          </w:tcPr>
          <w:p>
            <w:pPr>
              <w:ind w:left="0" w:firstLine="0"/>
              <w:jc w:val="center"/>
              <w:spacing w:before="62" w:line="236" w:lineRule="auto"/>
              <w:widowControl w:val="off"/>
              <w:rPr>
                <w:rFonts w:hint="eastAsia" w:ascii="宋体" w:hAnsi="宋体" w:eastAsia="宋体" w:cs="宋体"/>
                <w:b w:val="0"/>
                <w:bCs w:val="0"/>
                <w:i/>
                <w:iCs/>
                <w:color w:val="000000" w:themeColor="text1"/>
                <w:sz w:val="24"/>
                <w:szCs w:val="24"/>
                <w:u w:val="single"/>
                <w:lang w:val="en-US" w:eastAsia="en-US" w:bidi="ar-SA"/>
                <w14:textFill>
                  <w14:solidFill>
                    <w14:schemeClr w14:val="tx1"/>
                  </w14:solidFill>
                </w14:textFill>
              </w:rPr>
            </w:pPr>
            <w:r>
              <w:rPr>
                <w:rFonts w:hint="eastAsia" w:ascii="宋体" w:hAnsi="宋体" w:eastAsia="宋体" w:cs="宋体"/>
                <w:b w:val="0"/>
                <w:bCs w:val="0"/>
                <w:i/>
                <w:iCs/>
                <w:color w:val="000000" w:themeColor="text1"/>
                <w:spacing w:val="-7"/>
                <w:sz w:val="24"/>
                <w:szCs w:val="24"/>
                <w:u w:val="single"/>
                <w:lang w:val="en-US" w:eastAsia="en-US" w:bidi="ar-SA"/>
                <w14:textFill>
                  <w14:solidFill>
                    <w14:schemeClr w14:val="tx1"/>
                  </w14:solidFill>
                </w14:textFill>
              </w:rPr>
              <w:t xml:space="preserve">≤2</w:t>
            </w:r>
            <w:r/>
          </w:p>
        </w:tc>
      </w:tr>
      <w:tr>
        <w:trPr>
          <w:trHeight w:val="680" w:hRule="exact"/>
        </w:trPr>
        <w:tc>
          <w:tcPr>
            <w:tcW w:w="734" w:type="dxa"/>
            <w:vAlign w:val="center"/>
            <w:vMerge w:val="restart"/>
            <w:textDirection w:val="lrTb"/>
            <w:noWrap w:val="false"/>
          </w:tcPr>
          <w:p>
            <w:pPr>
              <w:ind w:left="0" w:firstLine="0"/>
              <w:jc w:val="center"/>
              <w:spacing w:before="62" w:line="241" w:lineRule="auto"/>
              <w:widowControl w:val="off"/>
              <w:rPr>
                <w:rFonts w:hint="eastAsia" w:ascii="宋体" w:hAnsi="宋体" w:eastAsia="宋体" w:cs="宋体"/>
                <w:b w:val="0"/>
                <w:bCs w:val="0"/>
                <w:i/>
                <w:iCs/>
                <w:color w:val="000000" w:themeColor="text1"/>
                <w:sz w:val="24"/>
                <w:szCs w:val="24"/>
                <w:u w:val="single"/>
                <w:lang w:val="en-US" w:eastAsia="en-US" w:bidi="ar-SA"/>
                <w14:textFill>
                  <w14:solidFill>
                    <w14:schemeClr w14:val="tx1"/>
                  </w14:solidFill>
                </w14:textFill>
              </w:rPr>
            </w:pPr>
            <w:r>
              <w:rPr>
                <w:rFonts w:hint="eastAsia" w:ascii="宋体" w:hAnsi="宋体" w:eastAsia="宋体" w:cs="宋体"/>
                <w:b w:val="0"/>
                <w:bCs w:val="0"/>
                <w:i/>
                <w:iCs/>
                <w:color w:val="000000" w:themeColor="text1"/>
                <w:sz w:val="24"/>
                <w:szCs w:val="24"/>
                <w:u w:val="single"/>
                <w:lang w:val="en-US" w:eastAsia="en-US" w:bidi="ar-SA"/>
                <w14:textFill>
                  <w14:solidFill>
                    <w14:schemeClr w14:val="tx1"/>
                  </w14:solidFill>
                </w14:textFill>
              </w:rPr>
            </w:r>
            <w:r/>
          </w:p>
          <w:p>
            <w:pPr>
              <w:ind w:left="0" w:firstLine="0"/>
              <w:jc w:val="center"/>
              <w:spacing w:before="62" w:line="241" w:lineRule="auto"/>
              <w:widowControl w:val="off"/>
              <w:rPr>
                <w:rFonts w:hint="eastAsia" w:ascii="宋体" w:hAnsi="宋体" w:eastAsia="宋体" w:cs="宋体"/>
                <w:b w:val="0"/>
                <w:bCs w:val="0"/>
                <w:i/>
                <w:iCs/>
                <w:color w:val="000000" w:themeColor="text1"/>
                <w:sz w:val="24"/>
                <w:szCs w:val="24"/>
                <w:u w:val="single"/>
                <w:lang w:val="en-US" w:eastAsia="en-US" w:bidi="ar-SA"/>
                <w14:textFill>
                  <w14:solidFill>
                    <w14:schemeClr w14:val="tx1"/>
                  </w14:solidFill>
                </w14:textFill>
              </w:rPr>
            </w:pPr>
            <w:r>
              <w:rPr>
                <w:rFonts w:hint="eastAsia" w:ascii="宋体" w:hAnsi="宋体" w:eastAsia="宋体" w:cs="宋体"/>
                <w:b w:val="0"/>
                <w:bCs w:val="0"/>
                <w:i/>
                <w:iCs/>
                <w:color w:val="000000" w:themeColor="text1"/>
                <w:sz w:val="24"/>
                <w:szCs w:val="24"/>
                <w:u w:val="single"/>
                <w:lang w:val="en-US" w:eastAsia="en-US" w:bidi="ar-SA"/>
                <w14:textFill>
                  <w14:solidFill>
                    <w14:schemeClr w14:val="tx1"/>
                  </w14:solidFill>
                </w14:textFill>
              </w:rPr>
            </w:r>
            <w:r/>
          </w:p>
          <w:p>
            <w:pPr>
              <w:ind w:left="0" w:firstLine="0"/>
              <w:jc w:val="center"/>
              <w:spacing w:before="62" w:line="241" w:lineRule="auto"/>
              <w:widowControl w:val="off"/>
              <w:rPr>
                <w:rFonts w:hint="eastAsia" w:ascii="宋体" w:hAnsi="宋体" w:eastAsia="宋体" w:cs="宋体"/>
                <w:b w:val="0"/>
                <w:bCs w:val="0"/>
                <w:i/>
                <w:iCs/>
                <w:color w:val="000000" w:themeColor="text1"/>
                <w:sz w:val="24"/>
                <w:szCs w:val="24"/>
                <w:u w:val="single"/>
                <w:lang w:val="en-US" w:eastAsia="en-US" w:bidi="ar-SA"/>
                <w14:textFill>
                  <w14:solidFill>
                    <w14:schemeClr w14:val="tx1"/>
                  </w14:solidFill>
                </w14:textFill>
              </w:rPr>
            </w:pPr>
            <w:r>
              <w:rPr>
                <w:rFonts w:hint="eastAsia" w:ascii="宋体" w:hAnsi="宋体" w:eastAsia="宋体" w:cs="宋体"/>
                <w:b w:val="0"/>
                <w:bCs w:val="0"/>
                <w:i/>
                <w:iCs/>
                <w:color w:val="000000" w:themeColor="text1"/>
                <w:sz w:val="24"/>
                <w:szCs w:val="24"/>
                <w:u w:val="single"/>
                <w:lang w:val="en-US" w:eastAsia="en-US" w:bidi="ar-SA"/>
                <w14:textFill>
                  <w14:solidFill>
                    <w14:schemeClr w14:val="tx1"/>
                  </w14:solidFill>
                </w14:textFill>
              </w:rPr>
            </w:r>
            <w:r/>
          </w:p>
          <w:p>
            <w:pPr>
              <w:ind w:left="0" w:firstLine="0"/>
              <w:jc w:val="center"/>
              <w:spacing w:before="62" w:line="241" w:lineRule="auto"/>
              <w:widowControl w:val="off"/>
              <w:rPr>
                <w:rFonts w:hint="eastAsia" w:ascii="宋体" w:hAnsi="宋体" w:eastAsia="宋体" w:cs="宋体"/>
                <w:b w:val="0"/>
                <w:bCs w:val="0"/>
                <w:i/>
                <w:iCs/>
                <w:color w:val="000000" w:themeColor="text1"/>
                <w:sz w:val="24"/>
                <w:szCs w:val="24"/>
                <w:u w:val="single"/>
                <w:lang w:val="en-US" w:eastAsia="en-US" w:bidi="ar-SA"/>
                <w14:textFill>
                  <w14:solidFill>
                    <w14:schemeClr w14:val="tx1"/>
                  </w14:solidFill>
                </w14:textFill>
              </w:rPr>
            </w:pPr>
            <w:r>
              <w:rPr>
                <w:rFonts w:hint="eastAsia" w:ascii="宋体" w:hAnsi="宋体" w:eastAsia="宋体" w:cs="宋体"/>
                <w:b w:val="0"/>
                <w:bCs w:val="0"/>
                <w:i/>
                <w:iCs/>
                <w:color w:val="000000" w:themeColor="text1"/>
                <w:sz w:val="24"/>
                <w:szCs w:val="24"/>
                <w:u w:val="single"/>
                <w:lang w:val="en-US" w:eastAsia="en-US" w:bidi="ar-SA"/>
                <w14:textFill>
                  <w14:solidFill>
                    <w14:schemeClr w14:val="tx1"/>
                  </w14:solidFill>
                </w14:textFill>
              </w:rPr>
            </w:r>
            <w:r/>
          </w:p>
          <w:p>
            <w:pPr>
              <w:ind w:left="0" w:firstLine="0"/>
              <w:jc w:val="center"/>
              <w:spacing w:before="62" w:line="241" w:lineRule="auto"/>
              <w:widowControl w:val="off"/>
              <w:rPr>
                <w:rFonts w:hint="eastAsia" w:ascii="宋体" w:hAnsi="宋体" w:eastAsia="宋体" w:cs="宋体"/>
                <w:b w:val="0"/>
                <w:bCs w:val="0"/>
                <w:i/>
                <w:iCs/>
                <w:color w:val="000000" w:themeColor="text1"/>
                <w:sz w:val="24"/>
                <w:szCs w:val="24"/>
                <w:u w:val="single"/>
                <w:lang w:val="en-US" w:eastAsia="en-US" w:bidi="ar-SA"/>
                <w14:textFill>
                  <w14:solidFill>
                    <w14:schemeClr w14:val="tx1"/>
                  </w14:solidFill>
                </w14:textFill>
              </w:rPr>
            </w:pPr>
            <w:r>
              <w:rPr>
                <w:rFonts w:hint="eastAsia" w:ascii="宋体" w:hAnsi="宋体" w:eastAsia="宋体" w:cs="宋体"/>
                <w:b w:val="0"/>
                <w:bCs w:val="0"/>
                <w:i/>
                <w:iCs/>
                <w:color w:val="000000" w:themeColor="text1"/>
                <w:sz w:val="24"/>
                <w:szCs w:val="24"/>
                <w:u w:val="single"/>
                <w:lang w:val="en-US" w:eastAsia="en-US" w:bidi="ar-SA"/>
                <w14:textFill>
                  <w14:solidFill>
                    <w14:schemeClr w14:val="tx1"/>
                  </w14:solidFill>
                </w14:textFill>
              </w:rPr>
            </w:r>
            <w:r/>
          </w:p>
          <w:p>
            <w:pPr>
              <w:ind w:left="0" w:firstLine="0"/>
              <w:jc w:val="center"/>
              <w:spacing w:before="62" w:line="241" w:lineRule="auto"/>
              <w:widowControl w:val="off"/>
              <w:rPr>
                <w:rFonts w:hint="eastAsia" w:ascii="宋体" w:hAnsi="宋体" w:eastAsia="宋体" w:cs="宋体"/>
                <w:b w:val="0"/>
                <w:bCs w:val="0"/>
                <w:i/>
                <w:iCs/>
                <w:color w:val="000000" w:themeColor="text1"/>
                <w:sz w:val="24"/>
                <w:szCs w:val="24"/>
                <w:u w:val="single"/>
                <w:lang w:val="en-US" w:eastAsia="en-US" w:bidi="ar-SA"/>
                <w14:textFill>
                  <w14:solidFill>
                    <w14:schemeClr w14:val="tx1"/>
                  </w14:solidFill>
                </w14:textFill>
              </w:rPr>
            </w:pPr>
            <w:r>
              <w:rPr>
                <w:rFonts w:hint="eastAsia" w:ascii="宋体" w:hAnsi="宋体" w:eastAsia="宋体" w:cs="宋体"/>
                <w:b w:val="0"/>
                <w:bCs w:val="0"/>
                <w:i/>
                <w:iCs/>
                <w:color w:val="000000" w:themeColor="text1"/>
                <w:sz w:val="24"/>
                <w:szCs w:val="24"/>
                <w:u w:val="single"/>
                <w:lang w:val="en-US" w:eastAsia="en-US" w:bidi="ar-SA"/>
                <w14:textFill>
                  <w14:solidFill>
                    <w14:schemeClr w14:val="tx1"/>
                  </w14:solidFill>
                </w14:textFill>
              </w:rPr>
            </w:r>
            <w:r/>
          </w:p>
          <w:p>
            <w:pPr>
              <w:ind w:left="0" w:firstLine="0"/>
              <w:jc w:val="center"/>
              <w:spacing w:before="62" w:line="241" w:lineRule="auto"/>
              <w:widowControl w:val="off"/>
              <w:rPr>
                <w:rFonts w:hint="eastAsia" w:ascii="宋体" w:hAnsi="宋体" w:eastAsia="宋体" w:cs="宋体"/>
                <w:b w:val="0"/>
                <w:bCs w:val="0"/>
                <w:i/>
                <w:iCs/>
                <w:color w:val="000000" w:themeColor="text1"/>
                <w:sz w:val="24"/>
                <w:szCs w:val="24"/>
                <w:u w:val="single"/>
                <w:lang w:val="en-US" w:eastAsia="en-US" w:bidi="ar-SA"/>
                <w14:textFill>
                  <w14:solidFill>
                    <w14:schemeClr w14:val="tx1"/>
                  </w14:solidFill>
                </w14:textFill>
              </w:rPr>
            </w:pPr>
            <w:r>
              <w:rPr>
                <w:rFonts w:hint="eastAsia" w:ascii="宋体" w:hAnsi="宋体" w:eastAsia="宋体" w:cs="宋体"/>
                <w:b w:val="0"/>
                <w:bCs w:val="0"/>
                <w:i/>
                <w:iCs/>
                <w:color w:val="000000" w:themeColor="text1"/>
                <w:sz w:val="24"/>
                <w:szCs w:val="24"/>
                <w:u w:val="single"/>
                <w:lang w:val="en-US" w:eastAsia="en-US" w:bidi="ar-SA"/>
                <w14:textFill>
                  <w14:solidFill>
                    <w14:schemeClr w14:val="tx1"/>
                  </w14:solidFill>
                </w14:textFill>
              </w:rPr>
              <w:t xml:space="preserve">2</w:t>
            </w:r>
            <w:r/>
          </w:p>
          <w:p>
            <w:pPr>
              <w:ind w:firstLine="0"/>
              <w:jc w:val="center"/>
              <w:spacing w:line="261" w:lineRule="auto"/>
              <w:rPr>
                <w:rFonts w:hint="eastAsia" w:ascii="宋体" w:hAnsi="宋体" w:eastAsia="宋体" w:cs="宋体"/>
                <w:b w:val="0"/>
                <w:bCs w:val="0"/>
                <w:i/>
                <w:iCs/>
                <w:color w:val="000000" w:themeColor="text1"/>
                <w:sz w:val="24"/>
                <w:szCs w:val="24"/>
                <w:u w:val="single"/>
                <w14:textFill>
                  <w14:solidFill>
                    <w14:schemeClr w14:val="tx1"/>
                  </w14:solidFill>
                </w14:textFill>
              </w:rPr>
            </w:pPr>
            <w:r>
              <w:rPr>
                <w:rFonts w:hint="eastAsia" w:ascii="宋体" w:hAnsi="宋体" w:eastAsia="宋体" w:cs="宋体"/>
                <w:b w:val="0"/>
                <w:bCs w:val="0"/>
                <w:i/>
                <w:iCs/>
                <w:color w:val="000000" w:themeColor="text1"/>
                <w:sz w:val="24"/>
                <w:szCs w:val="24"/>
                <w:u w:val="single"/>
                <w14:textFill>
                  <w14:solidFill>
                    <w14:schemeClr w14:val="tx1"/>
                  </w14:solidFill>
                </w14:textFill>
              </w:rPr>
            </w:r>
            <w:r/>
          </w:p>
          <w:p>
            <w:pPr>
              <w:ind w:firstLine="0"/>
              <w:jc w:val="center"/>
              <w:spacing w:line="262" w:lineRule="auto"/>
              <w:rPr>
                <w:rFonts w:hint="eastAsia" w:ascii="宋体" w:hAnsi="宋体" w:eastAsia="宋体" w:cs="宋体"/>
                <w:b w:val="0"/>
                <w:bCs w:val="0"/>
                <w:i/>
                <w:iCs/>
                <w:color w:val="000000" w:themeColor="text1"/>
                <w:sz w:val="24"/>
                <w:szCs w:val="24"/>
                <w:u w:val="single"/>
                <w14:textFill>
                  <w14:solidFill>
                    <w14:schemeClr w14:val="tx1"/>
                  </w14:solidFill>
                </w14:textFill>
              </w:rPr>
            </w:pPr>
            <w:r>
              <w:rPr>
                <w:rFonts w:hint="eastAsia" w:ascii="宋体" w:hAnsi="宋体" w:eastAsia="宋体" w:cs="宋体"/>
                <w:b w:val="0"/>
                <w:bCs w:val="0"/>
                <w:i/>
                <w:iCs/>
                <w:color w:val="000000" w:themeColor="text1"/>
                <w:sz w:val="24"/>
                <w:szCs w:val="24"/>
                <w:u w:val="single"/>
                <w14:textFill>
                  <w14:solidFill>
                    <w14:schemeClr w14:val="tx1"/>
                  </w14:solidFill>
                </w14:textFill>
              </w:rPr>
            </w:r>
            <w:r/>
          </w:p>
          <w:p>
            <w:pPr>
              <w:ind w:firstLine="0"/>
              <w:jc w:val="center"/>
              <w:spacing w:line="262" w:lineRule="auto"/>
              <w:rPr>
                <w:rFonts w:hint="eastAsia" w:ascii="宋体" w:hAnsi="宋体" w:eastAsia="宋体" w:cs="宋体"/>
                <w:b w:val="0"/>
                <w:bCs w:val="0"/>
                <w:i/>
                <w:iCs/>
                <w:color w:val="000000" w:themeColor="text1"/>
                <w:sz w:val="24"/>
                <w:szCs w:val="24"/>
                <w:u w:val="single"/>
                <w14:textFill>
                  <w14:solidFill>
                    <w14:schemeClr w14:val="tx1"/>
                  </w14:solidFill>
                </w14:textFill>
              </w:rPr>
            </w:pPr>
            <w:r>
              <w:rPr>
                <w:rFonts w:hint="eastAsia" w:ascii="宋体" w:hAnsi="宋体" w:eastAsia="宋体" w:cs="宋体"/>
                <w:b w:val="0"/>
                <w:bCs w:val="0"/>
                <w:i/>
                <w:iCs/>
                <w:color w:val="000000" w:themeColor="text1"/>
                <w:sz w:val="24"/>
                <w:szCs w:val="24"/>
                <w:u w:val="single"/>
                <w14:textFill>
                  <w14:solidFill>
                    <w14:schemeClr w14:val="tx1"/>
                  </w14:solidFill>
                </w14:textFill>
              </w:rPr>
            </w:r>
            <w:r/>
          </w:p>
          <w:p>
            <w:pPr>
              <w:ind w:left="175"/>
              <w:jc w:val="center"/>
              <w:spacing w:before="65" w:line="241" w:lineRule="auto"/>
              <w:widowControl w:val="off"/>
              <w:rPr>
                <w:rFonts w:hint="eastAsia" w:ascii="宋体" w:hAnsi="宋体" w:eastAsia="宋体" w:cs="宋体"/>
                <w:b w:val="0"/>
                <w:bCs w:val="0"/>
                <w:i/>
                <w:iCs/>
                <w:color w:val="000000" w:themeColor="text1"/>
                <w:sz w:val="24"/>
                <w:szCs w:val="24"/>
                <w:u w:val="single"/>
                <w:lang w:val="en-US" w:eastAsia="en-US" w:bidi="ar-SA"/>
                <w14:textFill>
                  <w14:solidFill>
                    <w14:schemeClr w14:val="tx1"/>
                  </w14:solidFill>
                </w14:textFill>
              </w:rPr>
            </w:pPr>
            <w:r>
              <w:rPr>
                <w:rFonts w:hint="eastAsia" w:ascii="宋体" w:hAnsi="宋体" w:eastAsia="宋体" w:cs="宋体"/>
                <w:b w:val="0"/>
                <w:bCs w:val="0"/>
                <w:i/>
                <w:iCs/>
                <w:color w:val="000000" w:themeColor="text1"/>
                <w:sz w:val="24"/>
                <w:szCs w:val="24"/>
                <w:u w:val="single"/>
                <w:lang w:val="en-US" w:eastAsia="en-US" w:bidi="ar-SA"/>
                <w14:textFill>
                  <w14:solidFill>
                    <w14:schemeClr w14:val="tx1"/>
                  </w14:solidFill>
                </w14:textFill>
              </w:rPr>
            </w:r>
            <w:r/>
          </w:p>
        </w:tc>
        <w:tc>
          <w:tcPr>
            <w:tcW w:w="1843" w:type="dxa"/>
            <w:vAlign w:val="center"/>
            <w:vMerge w:val="restart"/>
            <w:textDirection w:val="lrTb"/>
            <w:noWrap w:val="false"/>
          </w:tcPr>
          <w:p>
            <w:pPr>
              <w:ind w:left="0" w:firstLine="0"/>
              <w:jc w:val="center"/>
              <w:spacing w:before="287" w:line="219" w:lineRule="auto"/>
              <w:widowControl w:val="off"/>
              <w:rPr>
                <w:rFonts w:hint="eastAsia" w:ascii="宋体" w:hAnsi="宋体" w:eastAsia="宋体" w:cs="宋体"/>
                <w:b w:val="0"/>
                <w:bCs w:val="0"/>
                <w:i/>
                <w:iCs/>
                <w:color w:val="000000" w:themeColor="text1"/>
                <w:spacing w:val="-2"/>
                <w:sz w:val="24"/>
                <w:szCs w:val="24"/>
                <w:u w:val="single"/>
                <w:lang w:val="en-US" w:eastAsia="en-US" w:bidi="ar-SA"/>
                <w14:textFill>
                  <w14:solidFill>
                    <w14:schemeClr w14:val="tx1"/>
                  </w14:solidFill>
                </w14:textFill>
              </w:rPr>
            </w:pPr>
            <w:r>
              <w:rPr>
                <w:rFonts w:hint="eastAsia" w:ascii="宋体" w:hAnsi="宋体" w:eastAsia="宋体" w:cs="宋体"/>
                <w:b w:val="0"/>
                <w:bCs w:val="0"/>
                <w:i/>
                <w:iCs/>
                <w:color w:val="000000" w:themeColor="text1"/>
                <w:spacing w:val="-2"/>
                <w:sz w:val="24"/>
                <w:szCs w:val="24"/>
                <w:u w:val="single"/>
                <w:lang w:val="en-US" w:eastAsia="en-US" w:bidi="ar-SA"/>
                <w14:textFill>
                  <w14:solidFill>
                    <w14:schemeClr w14:val="tx1"/>
                  </w14:solidFill>
                </w14:textFill>
              </w:rPr>
            </w:r>
            <w:r/>
          </w:p>
          <w:p>
            <w:pPr>
              <w:ind w:left="0" w:firstLine="0"/>
              <w:jc w:val="center"/>
              <w:spacing w:before="287" w:line="219" w:lineRule="auto"/>
              <w:widowControl w:val="off"/>
              <w:rPr>
                <w:rFonts w:hint="eastAsia" w:ascii="宋体" w:hAnsi="宋体" w:eastAsia="宋体" w:cs="宋体"/>
                <w:b w:val="0"/>
                <w:bCs w:val="0"/>
                <w:i/>
                <w:iCs/>
                <w:color w:val="000000" w:themeColor="text1"/>
                <w:spacing w:val="-2"/>
                <w:sz w:val="24"/>
                <w:szCs w:val="24"/>
                <w:u w:val="single"/>
                <w:lang w:val="en-US" w:eastAsia="en-US" w:bidi="ar-SA"/>
                <w14:textFill>
                  <w14:solidFill>
                    <w14:schemeClr w14:val="tx1"/>
                  </w14:solidFill>
                </w14:textFill>
              </w:rPr>
            </w:pPr>
            <w:r>
              <w:rPr>
                <w:rFonts w:hint="eastAsia" w:ascii="宋体" w:hAnsi="宋体" w:eastAsia="宋体" w:cs="宋体"/>
                <w:b w:val="0"/>
                <w:bCs w:val="0"/>
                <w:i/>
                <w:iCs/>
                <w:color w:val="000000" w:themeColor="text1"/>
                <w:spacing w:val="-2"/>
                <w:sz w:val="24"/>
                <w:szCs w:val="24"/>
                <w:u w:val="single"/>
                <w:lang w:val="en-US" w:eastAsia="en-US" w:bidi="ar-SA"/>
                <w14:textFill>
                  <w14:solidFill>
                    <w14:schemeClr w14:val="tx1"/>
                  </w14:solidFill>
                </w14:textFill>
              </w:rPr>
            </w:r>
            <w:r/>
          </w:p>
          <w:p>
            <w:pPr>
              <w:ind w:left="0" w:firstLine="0"/>
              <w:jc w:val="center"/>
              <w:spacing w:before="287" w:line="219" w:lineRule="auto"/>
              <w:widowControl w:val="off"/>
              <w:rPr>
                <w:rFonts w:hint="eastAsia" w:ascii="宋体" w:hAnsi="宋体" w:eastAsia="宋体" w:cs="宋体"/>
                <w:b w:val="0"/>
                <w:bCs w:val="0"/>
                <w:i/>
                <w:iCs/>
                <w:color w:val="000000" w:themeColor="text1"/>
                <w:spacing w:val="-2"/>
                <w:sz w:val="24"/>
                <w:szCs w:val="24"/>
                <w:u w:val="single"/>
                <w:lang w:val="en-US" w:eastAsia="en-US" w:bidi="ar-SA"/>
                <w14:textFill>
                  <w14:solidFill>
                    <w14:schemeClr w14:val="tx1"/>
                  </w14:solidFill>
                </w14:textFill>
              </w:rPr>
            </w:pPr>
            <w:r>
              <w:rPr>
                <w:rFonts w:hint="eastAsia" w:ascii="宋体" w:hAnsi="宋体" w:eastAsia="宋体" w:cs="宋体"/>
                <w:b w:val="0"/>
                <w:bCs w:val="0"/>
                <w:i/>
                <w:iCs/>
                <w:color w:val="000000" w:themeColor="text1"/>
                <w:spacing w:val="-2"/>
                <w:sz w:val="24"/>
                <w:szCs w:val="24"/>
                <w:u w:val="single"/>
                <w:lang w:val="en-US" w:eastAsia="en-US" w:bidi="ar-SA"/>
                <w14:textFill>
                  <w14:solidFill>
                    <w14:schemeClr w14:val="tx1"/>
                  </w14:solidFill>
                </w14:textFill>
              </w:rPr>
            </w:r>
            <w:r/>
          </w:p>
          <w:p>
            <w:pPr>
              <w:ind w:left="0" w:firstLine="0"/>
              <w:jc w:val="center"/>
              <w:spacing w:before="287" w:line="219" w:lineRule="auto"/>
              <w:widowControl w:val="off"/>
              <w:rPr>
                <w:rFonts w:hint="eastAsia" w:ascii="宋体" w:hAnsi="宋体" w:eastAsia="宋体" w:cs="宋体"/>
                <w:b w:val="0"/>
                <w:bCs w:val="0"/>
                <w:i/>
                <w:iCs/>
                <w:color w:val="000000" w:themeColor="text1"/>
                <w:spacing w:val="-2"/>
                <w:sz w:val="24"/>
                <w:szCs w:val="24"/>
                <w:u w:val="single"/>
                <w:lang w:val="en-US" w:eastAsia="en-US" w:bidi="ar-SA"/>
                <w14:textFill>
                  <w14:solidFill>
                    <w14:schemeClr w14:val="tx1"/>
                  </w14:solidFill>
                </w14:textFill>
              </w:rPr>
            </w:pPr>
            <w:r>
              <w:rPr>
                <w:rFonts w:hint="eastAsia" w:ascii="宋体" w:hAnsi="宋体" w:eastAsia="宋体" w:cs="宋体"/>
                <w:b w:val="0"/>
                <w:bCs w:val="0"/>
                <w:i/>
                <w:iCs/>
                <w:color w:val="000000" w:themeColor="text1"/>
                <w:spacing w:val="-2"/>
                <w:sz w:val="24"/>
                <w:szCs w:val="24"/>
                <w:u w:val="single"/>
                <w:lang w:val="en-US" w:eastAsia="en-US" w:bidi="ar-SA"/>
                <w14:textFill>
                  <w14:solidFill>
                    <w14:schemeClr w14:val="tx1"/>
                  </w14:solidFill>
                </w14:textFill>
              </w:rPr>
              <w:t xml:space="preserve">有害物质释放量</w:t>
            </w:r>
            <w:r/>
          </w:p>
          <w:p>
            <w:pPr>
              <w:ind w:firstLine="0"/>
              <w:jc w:val="center"/>
              <w:spacing w:line="257" w:lineRule="auto"/>
              <w:rPr>
                <w:rFonts w:hint="eastAsia" w:ascii="宋体" w:hAnsi="宋体" w:eastAsia="宋体" w:cs="宋体"/>
                <w:b w:val="0"/>
                <w:bCs w:val="0"/>
                <w:i/>
                <w:iCs/>
                <w:color w:val="000000" w:themeColor="text1"/>
                <w:sz w:val="24"/>
                <w:szCs w:val="24"/>
                <w:u w:val="single"/>
                <w14:textFill>
                  <w14:solidFill>
                    <w14:schemeClr w14:val="tx1"/>
                  </w14:solidFill>
                </w14:textFill>
              </w:rPr>
            </w:pPr>
            <w:r>
              <w:rPr>
                <w:rFonts w:hint="eastAsia" w:ascii="宋体" w:hAnsi="宋体" w:eastAsia="宋体" w:cs="宋体"/>
                <w:b w:val="0"/>
                <w:bCs w:val="0"/>
                <w:i/>
                <w:iCs/>
                <w:color w:val="000000" w:themeColor="text1"/>
                <w:sz w:val="24"/>
                <w:szCs w:val="24"/>
                <w:u w:val="single"/>
                <w14:textFill>
                  <w14:solidFill>
                    <w14:schemeClr w14:val="tx1"/>
                  </w14:solidFill>
                </w14:textFill>
              </w:rPr>
            </w:r>
            <w:r/>
          </w:p>
          <w:p>
            <w:pPr>
              <w:ind w:firstLine="0"/>
              <w:jc w:val="center"/>
              <w:spacing w:line="257" w:lineRule="auto"/>
              <w:rPr>
                <w:rFonts w:hint="eastAsia" w:ascii="宋体" w:hAnsi="宋体" w:eastAsia="宋体" w:cs="宋体"/>
                <w:b w:val="0"/>
                <w:bCs w:val="0"/>
                <w:i/>
                <w:iCs/>
                <w:color w:val="000000" w:themeColor="text1"/>
                <w:sz w:val="24"/>
                <w:szCs w:val="24"/>
                <w:u w:val="single"/>
                <w14:textFill>
                  <w14:solidFill>
                    <w14:schemeClr w14:val="tx1"/>
                  </w14:solidFill>
                </w14:textFill>
              </w:rPr>
            </w:pPr>
            <w:r>
              <w:rPr>
                <w:rFonts w:hint="eastAsia" w:ascii="宋体" w:hAnsi="宋体" w:eastAsia="宋体" w:cs="宋体"/>
                <w:b w:val="0"/>
                <w:bCs w:val="0"/>
                <w:i/>
                <w:iCs/>
                <w:color w:val="000000" w:themeColor="text1"/>
                <w:sz w:val="24"/>
                <w:szCs w:val="24"/>
                <w:u w:val="single"/>
                <w14:textFill>
                  <w14:solidFill>
                    <w14:schemeClr w14:val="tx1"/>
                  </w14:solidFill>
                </w14:textFill>
              </w:rPr>
            </w:r>
            <w:r/>
          </w:p>
          <w:p>
            <w:pPr>
              <w:ind w:firstLine="0"/>
              <w:jc w:val="center"/>
              <w:spacing w:line="257" w:lineRule="auto"/>
              <w:rPr>
                <w:rFonts w:hint="eastAsia" w:ascii="宋体" w:hAnsi="宋体" w:eastAsia="宋体" w:cs="宋体"/>
                <w:b w:val="0"/>
                <w:bCs w:val="0"/>
                <w:i/>
                <w:iCs/>
                <w:color w:val="000000" w:themeColor="text1"/>
                <w:sz w:val="24"/>
                <w:szCs w:val="24"/>
                <w:u w:val="single"/>
                <w14:textFill>
                  <w14:solidFill>
                    <w14:schemeClr w14:val="tx1"/>
                  </w14:solidFill>
                </w14:textFill>
              </w:rPr>
            </w:pPr>
            <w:r>
              <w:rPr>
                <w:rFonts w:hint="eastAsia" w:ascii="宋体" w:hAnsi="宋体" w:eastAsia="宋体" w:cs="宋体"/>
                <w:b w:val="0"/>
                <w:bCs w:val="0"/>
                <w:i/>
                <w:iCs/>
                <w:color w:val="000000" w:themeColor="text1"/>
                <w:sz w:val="24"/>
                <w:szCs w:val="24"/>
                <w:u w:val="single"/>
                <w14:textFill>
                  <w14:solidFill>
                    <w14:schemeClr w14:val="tx1"/>
                  </w14:solidFill>
                </w14:textFill>
              </w:rPr>
            </w:r>
            <w:r/>
          </w:p>
          <w:p>
            <w:pPr>
              <w:ind w:firstLine="0"/>
              <w:jc w:val="center"/>
              <w:spacing w:line="258" w:lineRule="auto"/>
              <w:rPr>
                <w:rFonts w:hint="eastAsia" w:ascii="宋体" w:hAnsi="宋体" w:eastAsia="宋体" w:cs="宋体"/>
                <w:b w:val="0"/>
                <w:bCs w:val="0"/>
                <w:i/>
                <w:iCs/>
                <w:color w:val="000000" w:themeColor="text1"/>
                <w:sz w:val="24"/>
                <w:szCs w:val="24"/>
                <w:u w:val="single"/>
                <w14:textFill>
                  <w14:solidFill>
                    <w14:schemeClr w14:val="tx1"/>
                  </w14:solidFill>
                </w14:textFill>
              </w:rPr>
            </w:pPr>
            <w:r>
              <w:rPr>
                <w:rFonts w:hint="eastAsia" w:ascii="宋体" w:hAnsi="宋体" w:eastAsia="宋体" w:cs="宋体"/>
                <w:b w:val="0"/>
                <w:bCs w:val="0"/>
                <w:i/>
                <w:iCs/>
                <w:color w:val="000000" w:themeColor="text1"/>
                <w:sz w:val="24"/>
                <w:szCs w:val="24"/>
                <w:u w:val="single"/>
                <w14:textFill>
                  <w14:solidFill>
                    <w14:schemeClr w14:val="tx1"/>
                  </w14:solidFill>
                </w14:textFill>
              </w:rPr>
            </w:r>
            <w:r/>
          </w:p>
          <w:p>
            <w:pPr>
              <w:ind w:firstLine="0"/>
              <w:jc w:val="center"/>
              <w:spacing w:line="258" w:lineRule="auto"/>
              <w:rPr>
                <w:rFonts w:hint="eastAsia" w:ascii="宋体" w:hAnsi="宋体" w:eastAsia="宋体" w:cs="宋体"/>
                <w:b w:val="0"/>
                <w:bCs w:val="0"/>
                <w:i/>
                <w:iCs/>
                <w:color w:val="000000" w:themeColor="text1"/>
                <w:sz w:val="24"/>
                <w:szCs w:val="24"/>
                <w:u w:val="single"/>
                <w14:textFill>
                  <w14:solidFill>
                    <w14:schemeClr w14:val="tx1"/>
                  </w14:solidFill>
                </w14:textFill>
              </w:rPr>
            </w:pPr>
            <w:r>
              <w:rPr>
                <w:rFonts w:hint="eastAsia" w:ascii="宋体" w:hAnsi="宋体" w:eastAsia="宋体" w:cs="宋体"/>
                <w:b w:val="0"/>
                <w:bCs w:val="0"/>
                <w:i/>
                <w:iCs/>
                <w:color w:val="000000" w:themeColor="text1"/>
                <w:sz w:val="24"/>
                <w:szCs w:val="24"/>
                <w:u w:val="single"/>
                <w14:textFill>
                  <w14:solidFill>
                    <w14:schemeClr w14:val="tx1"/>
                  </w14:solidFill>
                </w14:textFill>
              </w:rPr>
            </w:r>
            <w:r/>
          </w:p>
          <w:p>
            <w:pPr>
              <w:ind w:left="20"/>
              <w:jc w:val="center"/>
              <w:spacing w:before="65" w:line="219" w:lineRule="auto"/>
              <w:widowControl w:val="off"/>
              <w:rPr>
                <w:rFonts w:hint="eastAsia" w:ascii="宋体" w:hAnsi="宋体" w:eastAsia="宋体" w:cs="宋体"/>
                <w:b w:val="0"/>
                <w:bCs w:val="0"/>
                <w:i/>
                <w:iCs/>
                <w:color w:val="000000" w:themeColor="text1"/>
                <w:sz w:val="24"/>
                <w:szCs w:val="24"/>
                <w:u w:val="single"/>
                <w:lang w:val="en-US" w:eastAsia="en-US" w:bidi="ar-SA"/>
                <w14:textFill>
                  <w14:solidFill>
                    <w14:schemeClr w14:val="tx1"/>
                  </w14:solidFill>
                </w14:textFill>
              </w:rPr>
            </w:pPr>
            <w:r>
              <w:rPr>
                <w:rFonts w:hint="eastAsia" w:ascii="宋体" w:hAnsi="宋体" w:eastAsia="宋体" w:cs="宋体"/>
                <w:b w:val="0"/>
                <w:bCs w:val="0"/>
                <w:i/>
                <w:iCs/>
                <w:color w:val="000000" w:themeColor="text1"/>
                <w:sz w:val="24"/>
                <w:szCs w:val="24"/>
                <w:u w:val="single"/>
                <w:lang w:val="en-US" w:eastAsia="en-US" w:bidi="ar-SA"/>
                <w14:textFill>
                  <w14:solidFill>
                    <w14:schemeClr w14:val="tx1"/>
                  </w14:solidFill>
                </w14:textFill>
              </w:rPr>
            </w:r>
            <w:r/>
          </w:p>
        </w:tc>
        <w:tc>
          <w:tcPr>
            <w:gridSpan w:val="2"/>
            <w:tcW w:w="4183" w:type="dxa"/>
            <w:vAlign w:val="center"/>
            <w:textDirection w:val="lrTb"/>
            <w:noWrap w:val="false"/>
          </w:tcPr>
          <w:p>
            <w:pPr>
              <w:ind w:left="0" w:firstLine="0"/>
              <w:jc w:val="center"/>
              <w:spacing w:before="156" w:line="219" w:lineRule="auto"/>
              <w:widowControl w:val="off"/>
              <w:rPr>
                <w:rFonts w:hint="eastAsia" w:ascii="宋体" w:hAnsi="宋体" w:eastAsia="宋体" w:cs="宋体"/>
                <w:b w:val="0"/>
                <w:bCs w:val="0"/>
                <w:i/>
                <w:iCs/>
                <w:color w:val="000000" w:themeColor="text1"/>
                <w:sz w:val="24"/>
                <w:szCs w:val="24"/>
                <w:u w:val="single"/>
                <w:lang w:val="en-US" w:eastAsia="en-US" w:bidi="ar-SA"/>
                <w14:textFill>
                  <w14:solidFill>
                    <w14:schemeClr w14:val="tx1"/>
                  </w14:solidFill>
                </w14:textFill>
              </w:rPr>
            </w:pPr>
            <w:r>
              <w:rPr>
                <w:rFonts w:hint="eastAsia" w:ascii="宋体" w:hAnsi="宋体" w:eastAsia="宋体" w:cs="宋体"/>
                <w:b w:val="0"/>
                <w:bCs w:val="0"/>
                <w:i/>
                <w:iCs/>
                <w:color w:val="000000" w:themeColor="text1"/>
                <w:spacing w:val="1"/>
                <w:sz w:val="24"/>
                <w:szCs w:val="24"/>
                <w:u w:val="single"/>
                <w:lang w:val="en-US" w:eastAsia="en-US" w:bidi="ar-SA"/>
                <w14:textFill>
                  <w14:solidFill>
                    <w14:schemeClr w14:val="tx1"/>
                  </w14:solidFill>
                </w14:textFill>
              </w:rPr>
              <w:t xml:space="preserve">总挥发性有机化合</w:t>
            </w:r>
            <w:r>
              <w:rPr>
                <w:rFonts w:hint="eastAsia" w:ascii="宋体" w:hAnsi="宋体" w:eastAsia="宋体" w:cs="宋体"/>
                <w:b w:val="0"/>
                <w:bCs w:val="0"/>
                <w:i/>
                <w:iCs/>
                <w:color w:val="000000" w:themeColor="text1"/>
                <w:spacing w:val="13"/>
                <w:sz w:val="24"/>
                <w:szCs w:val="24"/>
                <w:u w:val="single"/>
                <w:lang w:val="en-US" w:eastAsia="en-US" w:bidi="ar-SA"/>
                <w14:textFill>
                  <w14:solidFill>
                    <w14:schemeClr w14:val="tx1"/>
                  </w14:solidFill>
                </w14:textFill>
              </w:rPr>
              <w:t xml:space="preserve">物(</w:t>
            </w:r>
            <w:r>
              <w:rPr>
                <w:rFonts w:hint="eastAsia" w:ascii="宋体" w:hAnsi="宋体" w:eastAsia="宋体" w:cs="宋体"/>
                <w:b w:val="0"/>
                <w:bCs w:val="0"/>
                <w:i/>
                <w:iCs/>
                <w:color w:val="000000" w:themeColor="text1"/>
                <w:sz w:val="24"/>
                <w:szCs w:val="24"/>
                <w:u w:val="single"/>
                <w:lang w:val="en-US" w:eastAsia="en-US" w:bidi="ar-SA"/>
                <w14:textFill>
                  <w14:solidFill>
                    <w14:schemeClr w14:val="tx1"/>
                  </w14:solidFill>
                </w14:textFill>
              </w:rPr>
              <w:t xml:space="preserve">TVOC</w:t>
            </w:r>
            <w:r>
              <w:rPr>
                <w:rFonts w:hint="eastAsia" w:ascii="宋体" w:hAnsi="宋体" w:eastAsia="宋体" w:cs="宋体"/>
                <w:b w:val="0"/>
                <w:bCs w:val="0"/>
                <w:i/>
                <w:iCs/>
                <w:color w:val="000000" w:themeColor="text1"/>
                <w:spacing w:val="13"/>
                <w:sz w:val="24"/>
                <w:szCs w:val="24"/>
                <w:u w:val="single"/>
                <w:lang w:val="en-US" w:eastAsia="en-US" w:bidi="ar-SA"/>
                <w14:textFill>
                  <w14:solidFill>
                    <w14:schemeClr w14:val="tx1"/>
                  </w14:solidFill>
                </w14:textFill>
              </w:rPr>
              <w:t xml:space="preserve">)</w:t>
            </w:r>
            <w:r/>
          </w:p>
        </w:tc>
        <w:tc>
          <w:tcPr>
            <w:tcW w:w="1278" w:type="dxa"/>
            <w:vAlign w:val="center"/>
            <w:textDirection w:val="lrTb"/>
            <w:noWrap w:val="false"/>
          </w:tcPr>
          <w:p>
            <w:pPr>
              <w:ind w:left="0" w:firstLine="0"/>
              <w:jc w:val="center"/>
              <w:spacing w:before="281" w:line="214" w:lineRule="auto"/>
              <w:widowControl w:val="off"/>
              <w:rPr>
                <w:rFonts w:hint="eastAsia" w:ascii="宋体" w:hAnsi="宋体" w:eastAsia="宋体" w:cs="宋体"/>
                <w:b w:val="0"/>
                <w:bCs w:val="0"/>
                <w:i/>
                <w:iCs/>
                <w:color w:val="000000" w:themeColor="text1"/>
                <w:sz w:val="24"/>
                <w:szCs w:val="24"/>
                <w:u w:val="single"/>
                <w:lang w:val="en-US" w:eastAsia="en-US" w:bidi="ar-SA"/>
                <w14:textFill>
                  <w14:solidFill>
                    <w14:schemeClr w14:val="tx1"/>
                  </w14:solidFill>
                </w14:textFill>
              </w:rPr>
            </w:pPr>
            <w:r>
              <w:rPr>
                <w:rFonts w:hint="eastAsia" w:ascii="宋体" w:hAnsi="宋体" w:eastAsia="宋体" w:cs="宋体"/>
                <w:b w:val="0"/>
                <w:bCs w:val="0"/>
                <w:i/>
                <w:iCs/>
                <w:color w:val="000000" w:themeColor="text1"/>
                <w:spacing w:val="-9"/>
                <w:sz w:val="24"/>
                <w:szCs w:val="24"/>
                <w:u w:val="single"/>
                <w:lang w:val="en-US" w:eastAsia="en-US" w:bidi="ar-SA"/>
                <w14:textFill>
                  <w14:solidFill>
                    <w14:schemeClr w14:val="tx1"/>
                  </w14:solidFill>
                </w14:textFill>
              </w:rPr>
              <w:t xml:space="preserve">mg/(m²</w:t>
            </w:r>
            <w:r>
              <w:rPr>
                <w:rFonts w:hint="eastAsia" w:ascii="宋体" w:hAnsi="宋体" w:eastAsia="宋体" w:cs="宋体"/>
                <w:b w:val="0"/>
                <w:bCs w:val="0"/>
                <w:i/>
                <w:iCs/>
                <w:color w:val="000000" w:themeColor="text1"/>
                <w:spacing w:val="-18"/>
                <w:sz w:val="24"/>
                <w:szCs w:val="24"/>
                <w:u w:val="single"/>
                <w:lang w:val="en-US" w:eastAsia="en-US" w:bidi="ar-SA"/>
                <w14:textFill>
                  <w14:solidFill>
                    <w14:schemeClr w14:val="tx1"/>
                  </w14:solidFill>
                </w14:textFill>
              </w:rPr>
              <w:t xml:space="preserve"> </w:t>
            </w:r>
            <w:r>
              <w:rPr>
                <w:rFonts w:hint="eastAsia" w:ascii="宋体" w:hAnsi="宋体" w:eastAsia="宋体" w:cs="宋体"/>
                <w:b w:val="0"/>
                <w:bCs w:val="0"/>
                <w:i/>
                <w:iCs/>
                <w:color w:val="000000" w:themeColor="text1"/>
                <w:spacing w:val="-9"/>
                <w:sz w:val="24"/>
                <w:szCs w:val="24"/>
                <w:u w:val="single"/>
                <w:lang w:val="en-US" w:eastAsia="en-US" w:bidi="ar-SA"/>
                <w14:textFill>
                  <w14:solidFill>
                    <w14:schemeClr w14:val="tx1"/>
                  </w14:solidFill>
                </w14:textFill>
              </w:rPr>
              <w:t xml:space="preserve">·h)</w:t>
            </w:r>
            <w:r/>
          </w:p>
        </w:tc>
        <w:tc>
          <w:tcPr>
            <w:tcW w:w="1435" w:type="dxa"/>
            <w:vAlign w:val="center"/>
            <w:textDirection w:val="lrTb"/>
            <w:noWrap w:val="false"/>
          </w:tcPr>
          <w:p>
            <w:pPr>
              <w:ind w:firstLine="0"/>
              <w:jc w:val="center"/>
              <w:spacing w:line="241" w:lineRule="auto"/>
              <w:rPr>
                <w:rFonts w:hint="eastAsia" w:ascii="宋体" w:hAnsi="宋体" w:eastAsia="宋体" w:cs="宋体"/>
                <w:b w:val="0"/>
                <w:bCs w:val="0"/>
                <w:i/>
                <w:iCs/>
                <w:color w:val="000000" w:themeColor="text1"/>
                <w:sz w:val="24"/>
                <w:szCs w:val="24"/>
                <w:u w:val="single"/>
                <w14:textFill>
                  <w14:solidFill>
                    <w14:schemeClr w14:val="tx1"/>
                  </w14:solidFill>
                </w14:textFill>
              </w:rPr>
            </w:pPr>
            <w:r>
              <w:rPr>
                <w:rFonts w:hint="eastAsia" w:ascii="宋体" w:hAnsi="宋体" w:eastAsia="宋体" w:cs="宋体"/>
                <w:b w:val="0"/>
                <w:bCs w:val="0"/>
                <w:i/>
                <w:iCs/>
                <w:color w:val="000000" w:themeColor="text1"/>
                <w:sz w:val="24"/>
                <w:szCs w:val="24"/>
                <w:u w:val="single"/>
                <w14:textFill>
                  <w14:solidFill>
                    <w14:schemeClr w14:val="tx1"/>
                  </w14:solidFill>
                </w14:textFill>
              </w:rPr>
            </w:r>
            <w:r/>
          </w:p>
          <w:p>
            <w:pPr>
              <w:ind w:left="0" w:firstLine="0"/>
              <w:jc w:val="center"/>
              <w:spacing w:before="62" w:line="236" w:lineRule="auto"/>
              <w:widowControl w:val="off"/>
              <w:rPr>
                <w:rFonts w:hint="eastAsia" w:ascii="宋体" w:hAnsi="宋体" w:eastAsia="宋体" w:cs="宋体"/>
                <w:b w:val="0"/>
                <w:bCs w:val="0"/>
                <w:i/>
                <w:iCs/>
                <w:color w:val="000000" w:themeColor="text1"/>
                <w:sz w:val="24"/>
                <w:szCs w:val="24"/>
                <w:u w:val="single"/>
                <w:lang w:val="en-US" w:eastAsia="en-US" w:bidi="ar-SA"/>
                <w14:textFill>
                  <w14:solidFill>
                    <w14:schemeClr w14:val="tx1"/>
                  </w14:solidFill>
                </w14:textFill>
              </w:rPr>
            </w:pPr>
            <w:r>
              <w:rPr>
                <w:rFonts w:hint="eastAsia" w:ascii="宋体" w:hAnsi="宋体" w:eastAsia="宋体" w:cs="宋体"/>
                <w:b w:val="0"/>
                <w:bCs w:val="0"/>
                <w:i/>
                <w:iCs/>
                <w:color w:val="000000" w:themeColor="text1"/>
                <w:spacing w:val="-6"/>
                <w:sz w:val="24"/>
                <w:szCs w:val="24"/>
                <w:u w:val="single"/>
                <w:lang w:val="en-US" w:eastAsia="en-US" w:bidi="ar-SA"/>
                <w14:textFill>
                  <w14:solidFill>
                    <w14:schemeClr w14:val="tx1"/>
                  </w14:solidFill>
                </w14:textFill>
              </w:rPr>
              <w:t xml:space="preserve">≤5.0</w:t>
            </w:r>
            <w:r/>
          </w:p>
        </w:tc>
      </w:tr>
      <w:tr>
        <w:trPr>
          <w:trHeight w:val="680" w:hRule="exact"/>
        </w:trPr>
        <w:tc>
          <w:tcPr>
            <w:tcW w:w="734" w:type="dxa"/>
            <w:vAlign w:val="center"/>
            <w:vMerge w:val="continue"/>
            <w:textDirection w:val="lrTb"/>
            <w:noWrap w:val="false"/>
          </w:tcPr>
          <w:p>
            <w:pPr>
              <w:ind w:left="175"/>
              <w:jc w:val="center"/>
              <w:spacing w:before="65" w:line="241" w:lineRule="auto"/>
              <w:widowControl w:val="off"/>
              <w:rPr>
                <w:rFonts w:hint="eastAsia" w:ascii="宋体" w:hAnsi="宋体" w:eastAsia="宋体" w:cs="宋体"/>
                <w:b w:val="0"/>
                <w:bCs w:val="0"/>
                <w:i/>
                <w:iCs/>
                <w:color w:val="000000" w:themeColor="text1"/>
                <w:sz w:val="24"/>
                <w:szCs w:val="24"/>
                <w:u w:val="single"/>
                <w:lang w:val="en-US" w:eastAsia="en-US" w:bidi="ar-SA"/>
                <w14:textFill>
                  <w14:solidFill>
                    <w14:schemeClr w14:val="tx1"/>
                  </w14:solidFill>
                </w14:textFill>
              </w:rPr>
            </w:pPr>
            <w:r>
              <w:rPr>
                <w:rFonts w:hint="eastAsia" w:ascii="宋体" w:hAnsi="宋体" w:eastAsia="宋体" w:cs="宋体"/>
                <w:b w:val="0"/>
                <w:bCs w:val="0"/>
                <w:i/>
                <w:iCs/>
                <w:color w:val="000000" w:themeColor="text1"/>
                <w:sz w:val="24"/>
                <w:szCs w:val="24"/>
                <w:u w:val="single"/>
                <w:lang w:val="en-US" w:eastAsia="en-US" w:bidi="ar-SA"/>
                <w14:textFill>
                  <w14:solidFill>
                    <w14:schemeClr w14:val="tx1"/>
                  </w14:solidFill>
                </w14:textFill>
              </w:rPr>
            </w:r>
            <w:r/>
          </w:p>
        </w:tc>
        <w:tc>
          <w:tcPr>
            <w:tcW w:w="1843" w:type="dxa"/>
            <w:vAlign w:val="center"/>
            <w:vMerge w:val="continue"/>
            <w:textDirection w:val="lrTb"/>
            <w:noWrap w:val="false"/>
          </w:tcPr>
          <w:p>
            <w:pPr>
              <w:ind w:left="20"/>
              <w:jc w:val="center"/>
              <w:spacing w:before="65" w:line="219" w:lineRule="auto"/>
              <w:widowControl w:val="off"/>
              <w:rPr>
                <w:rFonts w:hint="eastAsia" w:ascii="宋体" w:hAnsi="宋体" w:eastAsia="宋体" w:cs="宋体"/>
                <w:b w:val="0"/>
                <w:bCs w:val="0"/>
                <w:i/>
                <w:iCs/>
                <w:color w:val="000000" w:themeColor="text1"/>
                <w:sz w:val="24"/>
                <w:szCs w:val="24"/>
                <w:u w:val="single"/>
                <w:lang w:val="en-US" w:eastAsia="en-US" w:bidi="ar-SA"/>
                <w14:textFill>
                  <w14:solidFill>
                    <w14:schemeClr w14:val="tx1"/>
                  </w14:solidFill>
                </w14:textFill>
              </w:rPr>
            </w:pPr>
            <w:r>
              <w:rPr>
                <w:rFonts w:hint="eastAsia" w:ascii="宋体" w:hAnsi="宋体" w:eastAsia="宋体" w:cs="宋体"/>
                <w:b w:val="0"/>
                <w:bCs w:val="0"/>
                <w:i/>
                <w:iCs/>
                <w:color w:val="000000" w:themeColor="text1"/>
                <w:sz w:val="24"/>
                <w:szCs w:val="24"/>
                <w:u w:val="single"/>
                <w:lang w:val="en-US" w:eastAsia="en-US" w:bidi="ar-SA"/>
                <w14:textFill>
                  <w14:solidFill>
                    <w14:schemeClr w14:val="tx1"/>
                  </w14:solidFill>
                </w14:textFill>
              </w:rPr>
            </w:r>
            <w:r/>
          </w:p>
        </w:tc>
        <w:tc>
          <w:tcPr>
            <w:gridSpan w:val="2"/>
            <w:tcW w:w="4183" w:type="dxa"/>
            <w:vAlign w:val="center"/>
            <w:textDirection w:val="lrTb"/>
            <w:noWrap w:val="false"/>
          </w:tcPr>
          <w:p>
            <w:pPr>
              <w:ind w:left="0" w:firstLine="0"/>
              <w:jc w:val="center"/>
              <w:spacing w:before="130" w:line="220" w:lineRule="auto"/>
              <w:widowControl w:val="off"/>
              <w:rPr>
                <w:rFonts w:hint="eastAsia" w:ascii="宋体" w:hAnsi="宋体" w:eastAsia="宋体" w:cs="宋体"/>
                <w:b w:val="0"/>
                <w:bCs w:val="0"/>
                <w:i/>
                <w:iCs/>
                <w:color w:val="000000" w:themeColor="text1"/>
                <w:sz w:val="24"/>
                <w:szCs w:val="24"/>
                <w:u w:val="single"/>
                <w:lang w:val="en-US" w:eastAsia="en-US" w:bidi="ar-SA"/>
                <w14:textFill>
                  <w14:solidFill>
                    <w14:schemeClr w14:val="tx1"/>
                  </w14:solidFill>
                </w14:textFill>
              </w:rPr>
            </w:pPr>
            <w:r>
              <w:rPr>
                <w:rFonts w:hint="eastAsia" w:ascii="宋体" w:hAnsi="宋体" w:eastAsia="宋体" w:cs="宋体"/>
                <w:b w:val="0"/>
                <w:bCs w:val="0"/>
                <w:i/>
                <w:iCs/>
                <w:color w:val="000000" w:themeColor="text1"/>
                <w:spacing w:val="1"/>
                <w:sz w:val="24"/>
                <w:szCs w:val="24"/>
                <w:u w:val="single"/>
                <w:lang w:val="en-US" w:eastAsia="en-US" w:bidi="ar-SA"/>
                <w14:textFill>
                  <w14:solidFill>
                    <w14:schemeClr w14:val="tx1"/>
                  </w14:solidFill>
                </w14:textFill>
              </w:rPr>
              <w:t xml:space="preserve">甲醛</w:t>
            </w:r>
            <w:r/>
          </w:p>
        </w:tc>
        <w:tc>
          <w:tcPr>
            <w:tcW w:w="1278" w:type="dxa"/>
            <w:vAlign w:val="center"/>
            <w:textDirection w:val="lrTb"/>
            <w:noWrap w:val="false"/>
          </w:tcPr>
          <w:p>
            <w:pPr>
              <w:ind w:left="0" w:firstLine="0"/>
              <w:jc w:val="center"/>
              <w:spacing w:before="253" w:line="214" w:lineRule="auto"/>
              <w:widowControl w:val="off"/>
              <w:rPr>
                <w:rFonts w:hint="eastAsia" w:ascii="宋体" w:hAnsi="宋体" w:eastAsia="宋体" w:cs="宋体"/>
                <w:b w:val="0"/>
                <w:bCs w:val="0"/>
                <w:i/>
                <w:iCs/>
                <w:color w:val="000000" w:themeColor="text1"/>
                <w:sz w:val="24"/>
                <w:szCs w:val="24"/>
                <w:u w:val="single"/>
                <w:lang w:val="en-US" w:eastAsia="en-US" w:bidi="ar-SA"/>
                <w14:textFill>
                  <w14:solidFill>
                    <w14:schemeClr w14:val="tx1"/>
                  </w14:solidFill>
                </w14:textFill>
              </w:rPr>
            </w:pPr>
            <w:r>
              <w:rPr>
                <w:rFonts w:hint="eastAsia" w:ascii="宋体" w:hAnsi="宋体" w:eastAsia="宋体" w:cs="宋体"/>
                <w:b w:val="0"/>
                <w:bCs w:val="0"/>
                <w:i/>
                <w:iCs/>
                <w:color w:val="000000" w:themeColor="text1"/>
                <w:spacing w:val="-9"/>
                <w:sz w:val="24"/>
                <w:szCs w:val="24"/>
                <w:u w:val="single"/>
                <w:lang w:val="en-US" w:eastAsia="en-US" w:bidi="ar-SA"/>
                <w14:textFill>
                  <w14:solidFill>
                    <w14:schemeClr w14:val="tx1"/>
                  </w14:solidFill>
                </w14:textFill>
              </w:rPr>
              <w:t xml:space="preserve">mg/(m²</w:t>
            </w:r>
            <w:r>
              <w:rPr>
                <w:rFonts w:hint="eastAsia" w:ascii="宋体" w:hAnsi="宋体" w:eastAsia="宋体" w:cs="宋体"/>
                <w:b w:val="0"/>
                <w:bCs w:val="0"/>
                <w:i/>
                <w:iCs/>
                <w:color w:val="000000" w:themeColor="text1"/>
                <w:spacing w:val="-23"/>
                <w:sz w:val="24"/>
                <w:szCs w:val="24"/>
                <w:u w:val="single"/>
                <w:lang w:val="en-US" w:eastAsia="en-US" w:bidi="ar-SA"/>
                <w14:textFill>
                  <w14:solidFill>
                    <w14:schemeClr w14:val="tx1"/>
                  </w14:solidFill>
                </w14:textFill>
              </w:rPr>
              <w:t xml:space="preserve"> </w:t>
            </w:r>
            <w:r>
              <w:rPr>
                <w:rFonts w:hint="eastAsia" w:ascii="宋体" w:hAnsi="宋体" w:eastAsia="宋体" w:cs="宋体"/>
                <w:b w:val="0"/>
                <w:bCs w:val="0"/>
                <w:i/>
                <w:iCs/>
                <w:color w:val="000000" w:themeColor="text1"/>
                <w:spacing w:val="-9"/>
                <w:sz w:val="24"/>
                <w:szCs w:val="24"/>
                <w:u w:val="single"/>
                <w:lang w:val="en-US" w:eastAsia="en-US" w:bidi="ar-SA"/>
                <w14:textFill>
                  <w14:solidFill>
                    <w14:schemeClr w14:val="tx1"/>
                  </w14:solidFill>
                </w14:textFill>
              </w:rPr>
              <w:t xml:space="preserve">·h)</w:t>
            </w:r>
            <w:r/>
          </w:p>
        </w:tc>
        <w:tc>
          <w:tcPr>
            <w:tcW w:w="1435" w:type="dxa"/>
            <w:vAlign w:val="center"/>
            <w:textDirection w:val="lrTb"/>
            <w:noWrap w:val="false"/>
          </w:tcPr>
          <w:p>
            <w:pPr>
              <w:ind w:left="0" w:firstLine="0"/>
              <w:jc w:val="center"/>
              <w:spacing w:before="277" w:line="236" w:lineRule="auto"/>
              <w:widowControl w:val="off"/>
              <w:rPr>
                <w:rFonts w:hint="eastAsia" w:ascii="宋体" w:hAnsi="宋体" w:eastAsia="宋体" w:cs="宋体"/>
                <w:b w:val="0"/>
                <w:bCs w:val="0"/>
                <w:i/>
                <w:iCs/>
                <w:color w:val="000000" w:themeColor="text1"/>
                <w:sz w:val="24"/>
                <w:szCs w:val="24"/>
                <w:u w:val="single"/>
                <w:lang w:val="en-US" w:eastAsia="en-US" w:bidi="ar-SA"/>
                <w14:textFill>
                  <w14:solidFill>
                    <w14:schemeClr w14:val="tx1"/>
                  </w14:solidFill>
                </w14:textFill>
              </w:rPr>
            </w:pPr>
            <w:r>
              <w:rPr>
                <w:rFonts w:hint="eastAsia" w:ascii="宋体" w:hAnsi="宋体" w:eastAsia="宋体" w:cs="宋体"/>
                <w:b w:val="0"/>
                <w:bCs w:val="0"/>
                <w:i/>
                <w:iCs/>
                <w:color w:val="000000" w:themeColor="text1"/>
                <w:spacing w:val="-6"/>
                <w:sz w:val="24"/>
                <w:szCs w:val="24"/>
                <w:u w:val="single"/>
                <w:lang w:val="en-US" w:eastAsia="en-US" w:bidi="ar-SA"/>
                <w14:textFill>
                  <w14:solidFill>
                    <w14:schemeClr w14:val="tx1"/>
                  </w14:solidFill>
                </w14:textFill>
              </w:rPr>
              <w:t xml:space="preserve">≤0.4</w:t>
            </w:r>
            <w:r/>
          </w:p>
        </w:tc>
      </w:tr>
      <w:tr>
        <w:trPr>
          <w:trHeight w:val="680" w:hRule="exact"/>
        </w:trPr>
        <w:tc>
          <w:tcPr>
            <w:tcW w:w="734" w:type="dxa"/>
            <w:vAlign w:val="center"/>
            <w:vMerge w:val="continue"/>
            <w:textDirection w:val="lrTb"/>
            <w:noWrap w:val="false"/>
          </w:tcPr>
          <w:p>
            <w:pPr>
              <w:ind w:left="204"/>
              <w:jc w:val="center"/>
              <w:spacing w:before="62" w:line="241" w:lineRule="auto"/>
              <w:widowControl w:val="off"/>
              <w:rPr>
                <w:rFonts w:hint="eastAsia" w:ascii="宋体" w:hAnsi="宋体" w:eastAsia="宋体" w:cs="宋体"/>
                <w:b w:val="0"/>
                <w:bCs w:val="0"/>
                <w:i/>
                <w:iCs/>
                <w:color w:val="000000" w:themeColor="text1"/>
                <w:sz w:val="24"/>
                <w:szCs w:val="24"/>
                <w:u w:val="single"/>
                <w:lang w:val="en-US" w:eastAsia="en-US" w:bidi="ar-SA"/>
                <w14:textFill>
                  <w14:solidFill>
                    <w14:schemeClr w14:val="tx1"/>
                  </w14:solidFill>
                </w14:textFill>
              </w:rPr>
            </w:pPr>
            <w:r>
              <w:rPr>
                <w:rFonts w:hint="eastAsia" w:ascii="宋体" w:hAnsi="宋体" w:eastAsia="宋体" w:cs="宋体"/>
                <w:b w:val="0"/>
                <w:bCs w:val="0"/>
                <w:i/>
                <w:iCs/>
                <w:color w:val="000000" w:themeColor="text1"/>
                <w:sz w:val="24"/>
                <w:szCs w:val="24"/>
                <w:u w:val="single"/>
                <w:lang w:val="en-US" w:eastAsia="en-US" w:bidi="ar-SA"/>
                <w14:textFill>
                  <w14:solidFill>
                    <w14:schemeClr w14:val="tx1"/>
                  </w14:solidFill>
                </w14:textFill>
              </w:rPr>
            </w:r>
            <w:r/>
          </w:p>
        </w:tc>
        <w:tc>
          <w:tcPr>
            <w:tcW w:w="1843" w:type="dxa"/>
            <w:vAlign w:val="center"/>
            <w:vMerge w:val="continue"/>
            <w:textDirection w:val="lrTb"/>
            <w:noWrap w:val="false"/>
          </w:tcPr>
          <w:p>
            <w:pPr>
              <w:ind w:left="71"/>
              <w:jc w:val="center"/>
              <w:spacing w:before="287" w:line="219" w:lineRule="auto"/>
              <w:widowControl w:val="off"/>
              <w:rPr>
                <w:rFonts w:hint="eastAsia" w:ascii="宋体" w:hAnsi="宋体" w:eastAsia="宋体" w:cs="宋体"/>
                <w:b w:val="0"/>
                <w:bCs w:val="0"/>
                <w:i/>
                <w:iCs/>
                <w:color w:val="000000" w:themeColor="text1"/>
                <w:spacing w:val="-2"/>
                <w:sz w:val="24"/>
                <w:szCs w:val="24"/>
                <w:u w:val="single"/>
                <w:lang w:val="en-US" w:eastAsia="en-US" w:bidi="ar-SA"/>
                <w14:textFill>
                  <w14:solidFill>
                    <w14:schemeClr w14:val="tx1"/>
                  </w14:solidFill>
                </w14:textFill>
              </w:rPr>
            </w:pPr>
            <w:r>
              <w:rPr>
                <w:rFonts w:hint="eastAsia" w:ascii="宋体" w:hAnsi="宋体" w:eastAsia="宋体" w:cs="宋体"/>
                <w:b w:val="0"/>
                <w:bCs w:val="0"/>
                <w:i/>
                <w:iCs/>
                <w:color w:val="000000" w:themeColor="text1"/>
                <w:spacing w:val="-2"/>
                <w:sz w:val="24"/>
                <w:szCs w:val="24"/>
                <w:u w:val="single"/>
                <w:lang w:val="en-US" w:eastAsia="en-US" w:bidi="ar-SA"/>
                <w14:textFill>
                  <w14:solidFill>
                    <w14:schemeClr w14:val="tx1"/>
                  </w14:solidFill>
                </w14:textFill>
              </w:rPr>
            </w:r>
            <w:r/>
          </w:p>
        </w:tc>
        <w:tc>
          <w:tcPr>
            <w:gridSpan w:val="2"/>
            <w:tcW w:w="4183" w:type="dxa"/>
            <w:vAlign w:val="center"/>
            <w:textDirection w:val="lrTb"/>
            <w:noWrap w:val="false"/>
          </w:tcPr>
          <w:p>
            <w:pPr>
              <w:ind w:left="0" w:firstLine="0"/>
              <w:jc w:val="center"/>
              <w:spacing w:before="260" w:line="219" w:lineRule="auto"/>
              <w:widowControl w:val="off"/>
              <w:rPr>
                <w:rFonts w:hint="eastAsia" w:ascii="宋体" w:hAnsi="宋体" w:eastAsia="宋体" w:cs="宋体"/>
                <w:b w:val="0"/>
                <w:bCs w:val="0"/>
                <w:i/>
                <w:iCs/>
                <w:color w:val="000000" w:themeColor="text1"/>
                <w:sz w:val="24"/>
                <w:szCs w:val="24"/>
                <w:u w:val="single"/>
                <w:lang w:val="en-US" w:eastAsia="en-US" w:bidi="ar-SA"/>
                <w14:textFill>
                  <w14:solidFill>
                    <w14:schemeClr w14:val="tx1"/>
                  </w14:solidFill>
                </w14:textFill>
              </w:rPr>
            </w:pPr>
            <w:r>
              <w:rPr>
                <w:rFonts w:hint="eastAsia" w:ascii="宋体" w:hAnsi="宋体" w:eastAsia="宋体" w:cs="宋体"/>
                <w:b w:val="0"/>
                <w:bCs w:val="0"/>
                <w:i/>
                <w:iCs/>
                <w:color w:val="000000" w:themeColor="text1"/>
                <w:sz w:val="24"/>
                <w:szCs w:val="24"/>
                <w:u w:val="single"/>
                <w:lang w:val="en-US" w:eastAsia="en-US" w:bidi="ar-SA"/>
                <w14:textFill>
                  <w14:solidFill>
                    <w14:schemeClr w14:val="tx1"/>
                  </w14:solidFill>
                </w14:textFill>
              </w:rPr>
              <w:t xml:space="preserve">苯</w:t>
            </w:r>
            <w:r/>
          </w:p>
        </w:tc>
        <w:tc>
          <w:tcPr>
            <w:tcW w:w="1278" w:type="dxa"/>
            <w:vAlign w:val="center"/>
            <w:textDirection w:val="lrTb"/>
            <w:noWrap w:val="false"/>
          </w:tcPr>
          <w:p>
            <w:pPr>
              <w:ind w:left="0" w:firstLine="0"/>
              <w:jc w:val="center"/>
              <w:spacing w:before="255" w:line="214" w:lineRule="auto"/>
              <w:widowControl w:val="off"/>
              <w:rPr>
                <w:rFonts w:hint="eastAsia" w:ascii="宋体" w:hAnsi="宋体" w:eastAsia="宋体" w:cs="宋体"/>
                <w:b w:val="0"/>
                <w:bCs w:val="0"/>
                <w:i/>
                <w:iCs/>
                <w:color w:val="000000" w:themeColor="text1"/>
                <w:sz w:val="24"/>
                <w:szCs w:val="24"/>
                <w:u w:val="single"/>
                <w:lang w:val="en-US" w:eastAsia="en-US" w:bidi="ar-SA"/>
                <w14:textFill>
                  <w14:solidFill>
                    <w14:schemeClr w14:val="tx1"/>
                  </w14:solidFill>
                </w14:textFill>
              </w:rPr>
            </w:pPr>
            <w:r>
              <w:rPr>
                <w:rFonts w:hint="eastAsia" w:ascii="宋体" w:hAnsi="宋体" w:eastAsia="宋体" w:cs="宋体"/>
                <w:b w:val="0"/>
                <w:bCs w:val="0"/>
                <w:i/>
                <w:iCs/>
                <w:color w:val="000000" w:themeColor="text1"/>
                <w:spacing w:val="-9"/>
                <w:sz w:val="24"/>
                <w:szCs w:val="24"/>
                <w:u w:val="single"/>
                <w:lang w:val="en-US" w:eastAsia="en-US" w:bidi="ar-SA"/>
                <w14:textFill>
                  <w14:solidFill>
                    <w14:schemeClr w14:val="tx1"/>
                  </w14:solidFill>
                </w14:textFill>
              </w:rPr>
              <w:t xml:space="preserve">mg/(m²</w:t>
            </w:r>
            <w:r>
              <w:rPr>
                <w:rFonts w:hint="eastAsia" w:ascii="宋体" w:hAnsi="宋体" w:eastAsia="宋体" w:cs="宋体"/>
                <w:b w:val="0"/>
                <w:bCs w:val="0"/>
                <w:i/>
                <w:iCs/>
                <w:color w:val="000000" w:themeColor="text1"/>
                <w:spacing w:val="-23"/>
                <w:sz w:val="24"/>
                <w:szCs w:val="24"/>
                <w:u w:val="single"/>
                <w:lang w:val="en-US" w:eastAsia="en-US" w:bidi="ar-SA"/>
                <w14:textFill>
                  <w14:solidFill>
                    <w14:schemeClr w14:val="tx1"/>
                  </w14:solidFill>
                </w14:textFill>
              </w:rPr>
              <w:t xml:space="preserve"> </w:t>
            </w:r>
            <w:r>
              <w:rPr>
                <w:rFonts w:hint="eastAsia" w:ascii="宋体" w:hAnsi="宋体" w:eastAsia="宋体" w:cs="宋体"/>
                <w:b w:val="0"/>
                <w:bCs w:val="0"/>
                <w:i/>
                <w:iCs/>
                <w:color w:val="000000" w:themeColor="text1"/>
                <w:spacing w:val="-9"/>
                <w:sz w:val="24"/>
                <w:szCs w:val="24"/>
                <w:u w:val="single"/>
                <w:lang w:val="en-US" w:eastAsia="en-US" w:bidi="ar-SA"/>
                <w14:textFill>
                  <w14:solidFill>
                    <w14:schemeClr w14:val="tx1"/>
                  </w14:solidFill>
                </w14:textFill>
              </w:rPr>
              <w:t xml:space="preserve">·h)</w:t>
            </w:r>
            <w:r/>
          </w:p>
        </w:tc>
        <w:tc>
          <w:tcPr>
            <w:tcW w:w="1435" w:type="dxa"/>
            <w:vAlign w:val="center"/>
            <w:textDirection w:val="lrTb"/>
            <w:noWrap w:val="false"/>
          </w:tcPr>
          <w:p>
            <w:pPr>
              <w:ind w:left="0" w:firstLine="0"/>
              <w:jc w:val="center"/>
              <w:spacing w:before="279" w:line="236" w:lineRule="auto"/>
              <w:widowControl w:val="off"/>
              <w:rPr>
                <w:rFonts w:hint="eastAsia" w:ascii="宋体" w:hAnsi="宋体" w:eastAsia="宋体" w:cs="宋体"/>
                <w:b w:val="0"/>
                <w:bCs w:val="0"/>
                <w:i/>
                <w:iCs/>
                <w:color w:val="000000" w:themeColor="text1"/>
                <w:sz w:val="24"/>
                <w:szCs w:val="24"/>
                <w:u w:val="single"/>
                <w:lang w:val="en-US" w:eastAsia="en-US" w:bidi="ar-SA"/>
                <w14:textFill>
                  <w14:solidFill>
                    <w14:schemeClr w14:val="tx1"/>
                  </w14:solidFill>
                </w14:textFill>
              </w:rPr>
            </w:pPr>
            <w:r>
              <w:rPr>
                <w:rFonts w:hint="eastAsia" w:ascii="宋体" w:hAnsi="宋体" w:eastAsia="宋体" w:cs="宋体"/>
                <w:b w:val="0"/>
                <w:bCs w:val="0"/>
                <w:i/>
                <w:iCs/>
                <w:color w:val="000000" w:themeColor="text1"/>
                <w:spacing w:val="-6"/>
                <w:sz w:val="24"/>
                <w:szCs w:val="24"/>
                <w:u w:val="single"/>
                <w:lang w:val="en-US" w:eastAsia="en-US" w:bidi="ar-SA"/>
                <w14:textFill>
                  <w14:solidFill>
                    <w14:schemeClr w14:val="tx1"/>
                  </w14:solidFill>
                </w14:textFill>
              </w:rPr>
              <w:t xml:space="preserve">≤0.1</w:t>
            </w:r>
            <w:r/>
          </w:p>
        </w:tc>
      </w:tr>
      <w:tr>
        <w:trPr>
          <w:trHeight w:val="680" w:hRule="exact"/>
        </w:trPr>
        <w:tc>
          <w:tcPr>
            <w:tcW w:w="734" w:type="dxa"/>
            <w:vAlign w:val="center"/>
            <w:vMerge w:val="continue"/>
            <w:textDirection w:val="lrTb"/>
            <w:noWrap w:val="false"/>
          </w:tcPr>
          <w:p>
            <w:pPr>
              <w:ind w:left="204"/>
              <w:jc w:val="center"/>
              <w:spacing w:before="62" w:line="241" w:lineRule="auto"/>
              <w:widowControl w:val="off"/>
              <w:rPr>
                <w:rFonts w:hint="eastAsia" w:ascii="宋体" w:hAnsi="宋体" w:eastAsia="宋体" w:cs="宋体"/>
                <w:b w:val="0"/>
                <w:bCs w:val="0"/>
                <w:i/>
                <w:iCs/>
                <w:color w:val="000000" w:themeColor="text1"/>
                <w:sz w:val="24"/>
                <w:szCs w:val="24"/>
                <w:u w:val="single"/>
                <w:lang w:val="en-US" w:eastAsia="en-US" w:bidi="ar-SA"/>
                <w14:textFill>
                  <w14:solidFill>
                    <w14:schemeClr w14:val="tx1"/>
                  </w14:solidFill>
                </w14:textFill>
              </w:rPr>
            </w:pPr>
            <w:r>
              <w:rPr>
                <w:rFonts w:hint="eastAsia" w:ascii="宋体" w:hAnsi="宋体" w:eastAsia="宋体" w:cs="宋体"/>
                <w:b w:val="0"/>
                <w:bCs w:val="0"/>
                <w:i/>
                <w:iCs/>
                <w:color w:val="000000" w:themeColor="text1"/>
                <w:sz w:val="24"/>
                <w:szCs w:val="24"/>
                <w:u w:val="single"/>
                <w:lang w:val="en-US" w:eastAsia="en-US" w:bidi="ar-SA"/>
                <w14:textFill>
                  <w14:solidFill>
                    <w14:schemeClr w14:val="tx1"/>
                  </w14:solidFill>
                </w14:textFill>
              </w:rPr>
            </w:r>
            <w:r/>
          </w:p>
        </w:tc>
        <w:tc>
          <w:tcPr>
            <w:tcW w:w="1843" w:type="dxa"/>
            <w:vAlign w:val="center"/>
            <w:vMerge w:val="continue"/>
            <w:textDirection w:val="lrTb"/>
            <w:noWrap w:val="false"/>
          </w:tcPr>
          <w:p>
            <w:pPr>
              <w:ind w:left="71"/>
              <w:jc w:val="center"/>
              <w:spacing w:before="287" w:line="219" w:lineRule="auto"/>
              <w:widowControl w:val="off"/>
              <w:rPr>
                <w:rFonts w:hint="eastAsia" w:ascii="宋体" w:hAnsi="宋体" w:eastAsia="宋体" w:cs="宋体"/>
                <w:b w:val="0"/>
                <w:bCs w:val="0"/>
                <w:i/>
                <w:iCs/>
                <w:color w:val="000000" w:themeColor="text1"/>
                <w:spacing w:val="-2"/>
                <w:sz w:val="24"/>
                <w:szCs w:val="24"/>
                <w:u w:val="single"/>
                <w:lang w:val="en-US" w:eastAsia="en-US" w:bidi="ar-SA"/>
                <w14:textFill>
                  <w14:solidFill>
                    <w14:schemeClr w14:val="tx1"/>
                  </w14:solidFill>
                </w14:textFill>
              </w:rPr>
            </w:pPr>
            <w:r>
              <w:rPr>
                <w:rFonts w:hint="eastAsia" w:ascii="宋体" w:hAnsi="宋体" w:eastAsia="宋体" w:cs="宋体"/>
                <w:b w:val="0"/>
                <w:bCs w:val="0"/>
                <w:i/>
                <w:iCs/>
                <w:color w:val="000000" w:themeColor="text1"/>
                <w:spacing w:val="-2"/>
                <w:sz w:val="24"/>
                <w:szCs w:val="24"/>
                <w:u w:val="single"/>
                <w:lang w:val="en-US" w:eastAsia="en-US" w:bidi="ar-SA"/>
                <w14:textFill>
                  <w14:solidFill>
                    <w14:schemeClr w14:val="tx1"/>
                  </w14:solidFill>
                </w14:textFill>
              </w:rPr>
            </w:r>
            <w:r/>
          </w:p>
        </w:tc>
        <w:tc>
          <w:tcPr>
            <w:gridSpan w:val="2"/>
            <w:tcW w:w="4183" w:type="dxa"/>
            <w:vAlign w:val="center"/>
            <w:textDirection w:val="lrTb"/>
            <w:noWrap w:val="false"/>
          </w:tcPr>
          <w:p>
            <w:pPr>
              <w:ind w:left="492" w:right="8" w:hanging="479"/>
              <w:jc w:val="center"/>
              <w:spacing w:before="132" w:line="242" w:lineRule="auto"/>
              <w:widowControl w:val="off"/>
              <w:rPr>
                <w:rFonts w:hint="eastAsia" w:ascii="宋体" w:hAnsi="宋体" w:eastAsia="宋体" w:cs="宋体"/>
                <w:b w:val="0"/>
                <w:bCs w:val="0"/>
                <w:i/>
                <w:iCs/>
                <w:color w:val="000000" w:themeColor="text1"/>
                <w:sz w:val="24"/>
                <w:szCs w:val="24"/>
                <w:u w:val="single"/>
                <w:lang w:val="en-US" w:eastAsia="en-US" w:bidi="ar-SA"/>
                <w14:textFill>
                  <w14:solidFill>
                    <w14:schemeClr w14:val="tx1"/>
                  </w14:solidFill>
                </w14:textFill>
              </w:rPr>
            </w:pPr>
            <w:r>
              <w:rPr>
                <w:rFonts w:hint="eastAsia" w:ascii="宋体" w:hAnsi="宋体" w:eastAsia="宋体" w:cs="宋体"/>
                <w:b w:val="0"/>
                <w:bCs w:val="0"/>
                <w:i/>
                <w:iCs/>
                <w:color w:val="000000" w:themeColor="text1"/>
                <w:spacing w:val="-5"/>
                <w:sz w:val="24"/>
                <w:szCs w:val="24"/>
                <w:u w:val="single"/>
                <w:lang w:val="en-US" w:eastAsia="en-US" w:bidi="ar-SA"/>
                <w14:textFill>
                  <w14:solidFill>
                    <w14:schemeClr w14:val="tx1"/>
                  </w14:solidFill>
                </w14:textFill>
              </w:rPr>
              <w:t xml:space="preserve">甲苯、二甲苯和乙</w:t>
            </w:r>
            <w:r>
              <w:rPr>
                <w:rFonts w:hint="eastAsia" w:ascii="宋体" w:hAnsi="宋体" w:eastAsia="宋体" w:cs="宋体"/>
                <w:b w:val="0"/>
                <w:bCs w:val="0"/>
                <w:i/>
                <w:iCs/>
                <w:color w:val="000000" w:themeColor="text1"/>
                <w:spacing w:val="5"/>
                <w:sz w:val="24"/>
                <w:szCs w:val="24"/>
                <w:u w:val="single"/>
                <w:lang w:val="en-US" w:eastAsia="en-US" w:bidi="ar-SA"/>
                <w14:textFill>
                  <w14:solidFill>
                    <w14:schemeClr w14:val="tx1"/>
                  </w14:solidFill>
                </w14:textFill>
              </w:rPr>
              <w:t xml:space="preserve">苯总和</w:t>
            </w:r>
            <w:r/>
          </w:p>
        </w:tc>
        <w:tc>
          <w:tcPr>
            <w:tcW w:w="1278" w:type="dxa"/>
            <w:vAlign w:val="center"/>
            <w:textDirection w:val="lrTb"/>
            <w:noWrap w:val="false"/>
          </w:tcPr>
          <w:p>
            <w:pPr>
              <w:ind w:left="0" w:firstLine="0"/>
              <w:jc w:val="center"/>
              <w:spacing w:before="257" w:line="214" w:lineRule="auto"/>
              <w:widowControl w:val="off"/>
              <w:rPr>
                <w:rFonts w:hint="eastAsia" w:ascii="宋体" w:hAnsi="宋体" w:eastAsia="宋体" w:cs="宋体"/>
                <w:b w:val="0"/>
                <w:bCs w:val="0"/>
                <w:i/>
                <w:iCs/>
                <w:color w:val="000000" w:themeColor="text1"/>
                <w:sz w:val="24"/>
                <w:szCs w:val="24"/>
                <w:u w:val="single"/>
                <w:lang w:val="en-US" w:eastAsia="en-US" w:bidi="ar-SA"/>
                <w14:textFill>
                  <w14:solidFill>
                    <w14:schemeClr w14:val="tx1"/>
                  </w14:solidFill>
                </w14:textFill>
              </w:rPr>
            </w:pPr>
            <w:r>
              <w:rPr>
                <w:rFonts w:hint="eastAsia" w:ascii="宋体" w:hAnsi="宋体" w:eastAsia="宋体" w:cs="宋体"/>
                <w:b w:val="0"/>
                <w:bCs w:val="0"/>
                <w:i/>
                <w:iCs/>
                <w:color w:val="000000" w:themeColor="text1"/>
                <w:spacing w:val="-9"/>
                <w:sz w:val="24"/>
                <w:szCs w:val="24"/>
                <w:u w:val="single"/>
                <w:lang w:val="en-US" w:eastAsia="en-US" w:bidi="ar-SA"/>
                <w14:textFill>
                  <w14:solidFill>
                    <w14:schemeClr w14:val="tx1"/>
                  </w14:solidFill>
                </w14:textFill>
              </w:rPr>
              <w:t xml:space="preserve">mg/(m²</w:t>
            </w:r>
            <w:r>
              <w:rPr>
                <w:rFonts w:hint="eastAsia" w:ascii="宋体" w:hAnsi="宋体" w:eastAsia="宋体" w:cs="宋体"/>
                <w:b w:val="0"/>
                <w:bCs w:val="0"/>
                <w:i/>
                <w:iCs/>
                <w:color w:val="000000" w:themeColor="text1"/>
                <w:spacing w:val="-23"/>
                <w:sz w:val="24"/>
                <w:szCs w:val="24"/>
                <w:u w:val="single"/>
                <w:lang w:val="en-US" w:eastAsia="en-US" w:bidi="ar-SA"/>
                <w14:textFill>
                  <w14:solidFill>
                    <w14:schemeClr w14:val="tx1"/>
                  </w14:solidFill>
                </w14:textFill>
              </w:rPr>
              <w:t xml:space="preserve"> </w:t>
            </w:r>
            <w:r>
              <w:rPr>
                <w:rFonts w:hint="eastAsia" w:ascii="宋体" w:hAnsi="宋体" w:eastAsia="宋体" w:cs="宋体"/>
                <w:b w:val="0"/>
                <w:bCs w:val="0"/>
                <w:i/>
                <w:iCs/>
                <w:color w:val="000000" w:themeColor="text1"/>
                <w:spacing w:val="-9"/>
                <w:sz w:val="24"/>
                <w:szCs w:val="24"/>
                <w:u w:val="single"/>
                <w:lang w:val="en-US" w:eastAsia="en-US" w:bidi="ar-SA"/>
                <w14:textFill>
                  <w14:solidFill>
                    <w14:schemeClr w14:val="tx1"/>
                  </w14:solidFill>
                </w14:textFill>
              </w:rPr>
              <w:t xml:space="preserve">·h)</w:t>
            </w:r>
            <w:r/>
          </w:p>
        </w:tc>
        <w:tc>
          <w:tcPr>
            <w:tcW w:w="1435" w:type="dxa"/>
            <w:vAlign w:val="center"/>
            <w:textDirection w:val="lrTb"/>
            <w:noWrap w:val="false"/>
          </w:tcPr>
          <w:p>
            <w:pPr>
              <w:ind w:left="0" w:firstLine="0"/>
              <w:jc w:val="center"/>
              <w:spacing w:before="281" w:line="236" w:lineRule="auto"/>
              <w:widowControl w:val="off"/>
              <w:rPr>
                <w:rFonts w:hint="eastAsia" w:ascii="宋体" w:hAnsi="宋体" w:eastAsia="宋体" w:cs="宋体"/>
                <w:b w:val="0"/>
                <w:bCs w:val="0"/>
                <w:i/>
                <w:iCs/>
                <w:color w:val="000000" w:themeColor="text1"/>
                <w:sz w:val="24"/>
                <w:szCs w:val="24"/>
                <w:u w:val="single"/>
                <w:lang w:val="en-US" w:eastAsia="en-US" w:bidi="ar-SA"/>
                <w14:textFill>
                  <w14:solidFill>
                    <w14:schemeClr w14:val="tx1"/>
                  </w14:solidFill>
                </w14:textFill>
              </w:rPr>
            </w:pPr>
            <w:r>
              <w:rPr>
                <w:rFonts w:hint="eastAsia" w:ascii="宋体" w:hAnsi="宋体" w:eastAsia="宋体" w:cs="宋体"/>
                <w:b w:val="0"/>
                <w:bCs w:val="0"/>
                <w:i/>
                <w:iCs/>
                <w:color w:val="000000" w:themeColor="text1"/>
                <w:spacing w:val="-6"/>
                <w:sz w:val="24"/>
                <w:szCs w:val="24"/>
                <w:u w:val="single"/>
                <w:lang w:val="en-US" w:eastAsia="en-US" w:bidi="ar-SA"/>
                <w14:textFill>
                  <w14:solidFill>
                    <w14:schemeClr w14:val="tx1"/>
                  </w14:solidFill>
                </w14:textFill>
              </w:rPr>
              <w:t xml:space="preserve">≤1.0</w:t>
            </w:r>
            <w:r/>
          </w:p>
        </w:tc>
      </w:tr>
      <w:tr>
        <w:trPr>
          <w:trHeight w:val="680" w:hRule="exact"/>
        </w:trPr>
        <w:tc>
          <w:tcPr>
            <w:tcW w:w="734" w:type="dxa"/>
            <w:vAlign w:val="center"/>
            <w:vMerge w:val="continue"/>
            <w:textDirection w:val="lrTb"/>
            <w:noWrap w:val="false"/>
          </w:tcPr>
          <w:p>
            <w:pPr>
              <w:ind w:left="204"/>
              <w:jc w:val="center"/>
              <w:spacing w:before="62" w:line="241" w:lineRule="auto"/>
              <w:widowControl w:val="off"/>
              <w:rPr>
                <w:rFonts w:hint="eastAsia" w:ascii="宋体" w:hAnsi="宋体" w:eastAsia="宋体" w:cs="宋体"/>
                <w:b w:val="0"/>
                <w:bCs w:val="0"/>
                <w:i/>
                <w:iCs/>
                <w:color w:val="000000" w:themeColor="text1"/>
                <w:sz w:val="24"/>
                <w:szCs w:val="24"/>
                <w:u w:val="single"/>
                <w:lang w:val="en-US" w:eastAsia="en-US" w:bidi="ar-SA"/>
                <w14:textFill>
                  <w14:solidFill>
                    <w14:schemeClr w14:val="tx1"/>
                  </w14:solidFill>
                </w14:textFill>
              </w:rPr>
            </w:pPr>
            <w:r>
              <w:rPr>
                <w:rFonts w:hint="eastAsia" w:ascii="宋体" w:hAnsi="宋体" w:eastAsia="宋体" w:cs="宋体"/>
                <w:b w:val="0"/>
                <w:bCs w:val="0"/>
                <w:i/>
                <w:iCs/>
                <w:color w:val="000000" w:themeColor="text1"/>
                <w:sz w:val="24"/>
                <w:szCs w:val="24"/>
                <w:u w:val="single"/>
                <w:lang w:val="en-US" w:eastAsia="en-US" w:bidi="ar-SA"/>
                <w14:textFill>
                  <w14:solidFill>
                    <w14:schemeClr w14:val="tx1"/>
                  </w14:solidFill>
                </w14:textFill>
              </w:rPr>
            </w:r>
            <w:r/>
          </w:p>
        </w:tc>
        <w:tc>
          <w:tcPr>
            <w:tcW w:w="1843" w:type="dxa"/>
            <w:vAlign w:val="center"/>
            <w:vMerge w:val="continue"/>
            <w:textDirection w:val="lrTb"/>
            <w:noWrap w:val="false"/>
          </w:tcPr>
          <w:p>
            <w:pPr>
              <w:ind w:left="71"/>
              <w:jc w:val="center"/>
              <w:spacing w:before="287" w:line="219" w:lineRule="auto"/>
              <w:widowControl w:val="off"/>
              <w:rPr>
                <w:rFonts w:hint="eastAsia" w:ascii="宋体" w:hAnsi="宋体" w:eastAsia="宋体" w:cs="宋体"/>
                <w:b w:val="0"/>
                <w:bCs w:val="0"/>
                <w:i/>
                <w:iCs/>
                <w:color w:val="000000" w:themeColor="text1"/>
                <w:spacing w:val="-2"/>
                <w:sz w:val="24"/>
                <w:szCs w:val="24"/>
                <w:u w:val="single"/>
                <w:lang w:val="en-US" w:eastAsia="en-US" w:bidi="ar-SA"/>
                <w14:textFill>
                  <w14:solidFill>
                    <w14:schemeClr w14:val="tx1"/>
                  </w14:solidFill>
                </w14:textFill>
              </w:rPr>
            </w:pPr>
            <w:r>
              <w:rPr>
                <w:rFonts w:hint="eastAsia" w:ascii="宋体" w:hAnsi="宋体" w:eastAsia="宋体" w:cs="宋体"/>
                <w:b w:val="0"/>
                <w:bCs w:val="0"/>
                <w:i/>
                <w:iCs/>
                <w:color w:val="000000" w:themeColor="text1"/>
                <w:spacing w:val="-2"/>
                <w:sz w:val="24"/>
                <w:szCs w:val="24"/>
                <w:u w:val="single"/>
                <w:lang w:val="en-US" w:eastAsia="en-US" w:bidi="ar-SA"/>
                <w14:textFill>
                  <w14:solidFill>
                    <w14:schemeClr w14:val="tx1"/>
                  </w14:solidFill>
                </w14:textFill>
              </w:rPr>
            </w:r>
            <w:r/>
          </w:p>
        </w:tc>
        <w:tc>
          <w:tcPr>
            <w:gridSpan w:val="2"/>
            <w:tcW w:w="4183" w:type="dxa"/>
            <w:vAlign w:val="center"/>
            <w:textDirection w:val="lrTb"/>
            <w:noWrap w:val="false"/>
          </w:tcPr>
          <w:p>
            <w:pPr>
              <w:ind w:left="0" w:firstLine="0"/>
              <w:jc w:val="center"/>
              <w:spacing w:before="275" w:line="220" w:lineRule="auto"/>
              <w:widowControl w:val="off"/>
              <w:rPr>
                <w:rFonts w:hint="eastAsia" w:ascii="宋体" w:hAnsi="宋体" w:eastAsia="宋体" w:cs="宋体"/>
                <w:b w:val="0"/>
                <w:bCs w:val="0"/>
                <w:i/>
                <w:iCs/>
                <w:color w:val="000000" w:themeColor="text1"/>
                <w:sz w:val="24"/>
                <w:szCs w:val="24"/>
                <w:u w:val="single"/>
                <w:lang w:val="en-US" w:eastAsia="en-US" w:bidi="ar-SA"/>
                <w14:textFill>
                  <w14:solidFill>
                    <w14:schemeClr w14:val="tx1"/>
                  </w14:solidFill>
                </w14:textFill>
              </w:rPr>
            </w:pPr>
            <w:r>
              <w:rPr>
                <w:rFonts w:hint="eastAsia" w:ascii="宋体" w:hAnsi="宋体" w:eastAsia="宋体" w:cs="宋体"/>
                <w:b w:val="0"/>
                <w:bCs w:val="0"/>
                <w:i/>
                <w:iCs/>
                <w:color w:val="000000" w:themeColor="text1"/>
                <w:spacing w:val="-3"/>
                <w:sz w:val="24"/>
                <w:szCs w:val="24"/>
                <w:u w:val="single"/>
                <w:lang w:val="en-US" w:eastAsia="en-US" w:bidi="ar-SA"/>
                <w14:textFill>
                  <w14:solidFill>
                    <w14:schemeClr w14:val="tx1"/>
                  </w14:solidFill>
                </w14:textFill>
              </w:rPr>
              <w:t xml:space="preserve">二硫化碳</w:t>
            </w:r>
            <w:r/>
          </w:p>
        </w:tc>
        <w:tc>
          <w:tcPr>
            <w:tcW w:w="1278" w:type="dxa"/>
            <w:vAlign w:val="center"/>
            <w:textDirection w:val="lrTb"/>
            <w:noWrap w:val="false"/>
          </w:tcPr>
          <w:p>
            <w:pPr>
              <w:ind w:left="0" w:firstLine="0"/>
              <w:jc w:val="center"/>
              <w:spacing w:before="268" w:line="214" w:lineRule="auto"/>
              <w:widowControl w:val="off"/>
              <w:rPr>
                <w:rFonts w:hint="eastAsia" w:ascii="宋体" w:hAnsi="宋体" w:eastAsia="宋体" w:cs="宋体"/>
                <w:b w:val="0"/>
                <w:bCs w:val="0"/>
                <w:i/>
                <w:iCs/>
                <w:color w:val="000000" w:themeColor="text1"/>
                <w:sz w:val="24"/>
                <w:szCs w:val="24"/>
                <w:u w:val="single"/>
                <w:lang w:val="en-US" w:eastAsia="en-US" w:bidi="ar-SA"/>
                <w14:textFill>
                  <w14:solidFill>
                    <w14:schemeClr w14:val="tx1"/>
                  </w14:solidFill>
                </w14:textFill>
              </w:rPr>
            </w:pPr>
            <w:r>
              <w:rPr>
                <w:rFonts w:hint="eastAsia" w:ascii="宋体" w:hAnsi="宋体" w:eastAsia="宋体" w:cs="宋体"/>
                <w:b w:val="0"/>
                <w:bCs w:val="0"/>
                <w:i/>
                <w:iCs/>
                <w:color w:val="000000" w:themeColor="text1"/>
                <w:spacing w:val="-9"/>
                <w:sz w:val="24"/>
                <w:szCs w:val="24"/>
                <w:u w:val="single"/>
                <w:lang w:val="en-US" w:eastAsia="en-US" w:bidi="ar-SA"/>
                <w14:textFill>
                  <w14:solidFill>
                    <w14:schemeClr w14:val="tx1"/>
                  </w14:solidFill>
                </w14:textFill>
              </w:rPr>
              <w:t xml:space="preserve">mg/(m²</w:t>
            </w:r>
            <w:r>
              <w:rPr>
                <w:rFonts w:hint="eastAsia" w:ascii="宋体" w:hAnsi="宋体" w:eastAsia="宋体" w:cs="宋体"/>
                <w:b w:val="0"/>
                <w:bCs w:val="0"/>
                <w:i/>
                <w:iCs/>
                <w:color w:val="000000" w:themeColor="text1"/>
                <w:spacing w:val="-23"/>
                <w:sz w:val="24"/>
                <w:szCs w:val="24"/>
                <w:u w:val="single"/>
                <w:lang w:val="en-US" w:eastAsia="en-US" w:bidi="ar-SA"/>
                <w14:textFill>
                  <w14:solidFill>
                    <w14:schemeClr w14:val="tx1"/>
                  </w14:solidFill>
                </w14:textFill>
              </w:rPr>
              <w:t xml:space="preserve"> </w:t>
            </w:r>
            <w:r>
              <w:rPr>
                <w:rFonts w:hint="eastAsia" w:ascii="宋体" w:hAnsi="宋体" w:eastAsia="宋体" w:cs="宋体"/>
                <w:b w:val="0"/>
                <w:bCs w:val="0"/>
                <w:i/>
                <w:iCs/>
                <w:color w:val="000000" w:themeColor="text1"/>
                <w:spacing w:val="-9"/>
                <w:sz w:val="24"/>
                <w:szCs w:val="24"/>
                <w:u w:val="single"/>
                <w:lang w:val="en-US" w:eastAsia="en-US" w:bidi="ar-SA"/>
                <w14:textFill>
                  <w14:solidFill>
                    <w14:schemeClr w14:val="tx1"/>
                  </w14:solidFill>
                </w14:textFill>
              </w:rPr>
              <w:t xml:space="preserve">·h)</w:t>
            </w:r>
            <w:r/>
          </w:p>
        </w:tc>
        <w:tc>
          <w:tcPr>
            <w:tcW w:w="1435" w:type="dxa"/>
            <w:vAlign w:val="center"/>
            <w:textDirection w:val="lrTb"/>
            <w:noWrap w:val="false"/>
          </w:tcPr>
          <w:p>
            <w:pPr>
              <w:ind w:left="0" w:firstLine="0"/>
              <w:jc w:val="center"/>
              <w:spacing w:before="292" w:line="236" w:lineRule="auto"/>
              <w:widowControl w:val="off"/>
              <w:rPr>
                <w:rFonts w:hint="eastAsia" w:ascii="宋体" w:hAnsi="宋体" w:eastAsia="宋体" w:cs="宋体"/>
                <w:b w:val="0"/>
                <w:bCs w:val="0"/>
                <w:i/>
                <w:iCs/>
                <w:color w:val="000000" w:themeColor="text1"/>
                <w:sz w:val="24"/>
                <w:szCs w:val="24"/>
                <w:u w:val="single"/>
                <w:lang w:val="en-US" w:eastAsia="en-US" w:bidi="ar-SA"/>
                <w14:textFill>
                  <w14:solidFill>
                    <w14:schemeClr w14:val="tx1"/>
                  </w14:solidFill>
                </w14:textFill>
              </w:rPr>
            </w:pPr>
            <w:r>
              <w:rPr>
                <w:rFonts w:hint="eastAsia" w:ascii="宋体" w:hAnsi="宋体" w:eastAsia="宋体" w:cs="宋体"/>
                <w:b w:val="0"/>
                <w:bCs w:val="0"/>
                <w:i/>
                <w:iCs/>
                <w:color w:val="000000" w:themeColor="text1"/>
                <w:spacing w:val="-6"/>
                <w:sz w:val="24"/>
                <w:szCs w:val="24"/>
                <w:u w:val="single"/>
                <w:lang w:val="en-US" w:eastAsia="en-US" w:bidi="ar-SA"/>
                <w14:textFill>
                  <w14:solidFill>
                    <w14:schemeClr w14:val="tx1"/>
                  </w14:solidFill>
                </w14:textFill>
              </w:rPr>
              <w:t xml:space="preserve">≤7.0</w:t>
            </w:r>
            <w:r/>
          </w:p>
        </w:tc>
      </w:tr>
      <w:tr>
        <w:trPr>
          <w:trHeight w:val="680" w:hRule="exact"/>
        </w:trPr>
        <w:tc>
          <w:tcPr>
            <w:tcW w:w="734" w:type="dxa"/>
            <w:vAlign w:val="center"/>
            <w:textDirection w:val="lrTb"/>
            <w:noWrap w:val="false"/>
          </w:tcPr>
          <w:p>
            <w:pPr>
              <w:ind w:left="0" w:firstLine="0"/>
              <w:jc w:val="center"/>
              <w:spacing w:before="276"/>
              <w:widowControl w:val="off"/>
              <w:tabs>
                <w:tab w:val="center" w:pos="362" w:leader="none"/>
              </w:tabs>
              <w:rPr>
                <w:rFonts w:hint="eastAsia" w:ascii="宋体" w:hAnsi="宋体" w:eastAsia="宋体" w:cs="宋体"/>
                <w:b w:val="0"/>
                <w:bCs w:val="0"/>
                <w:i/>
                <w:iCs/>
                <w:color w:val="000000" w:themeColor="text1"/>
                <w:sz w:val="24"/>
                <w:szCs w:val="24"/>
                <w:u w:val="single"/>
                <w:lang w:val="en-US" w:eastAsia="en-US" w:bidi="ar-SA"/>
                <w14:textFill>
                  <w14:solidFill>
                    <w14:schemeClr w14:val="tx1"/>
                  </w14:solidFill>
                </w14:textFill>
              </w:rPr>
            </w:pPr>
            <w:r>
              <w:rPr>
                <w:rFonts w:hint="eastAsia" w:ascii="宋体" w:hAnsi="宋体" w:eastAsia="宋体" w:cs="宋体"/>
                <w:b w:val="0"/>
                <w:bCs w:val="0"/>
                <w:i/>
                <w:iCs/>
                <w:color w:val="000000" w:themeColor="text1"/>
                <w:sz w:val="24"/>
                <w:szCs w:val="24"/>
                <w:u w:val="single"/>
                <w:lang w:val="en-US" w:eastAsia="zh-CN" w:bidi="ar-SA"/>
                <w14:textFill>
                  <w14:solidFill>
                    <w14:schemeClr w14:val="tx1"/>
                  </w14:solidFill>
                </w14:textFill>
              </w:rPr>
              <w:t xml:space="preserve">3</w:t>
            </w:r>
            <w:r/>
          </w:p>
        </w:tc>
        <w:tc>
          <w:tcPr>
            <w:tcW w:w="1843" w:type="dxa"/>
            <w:vAlign w:val="center"/>
            <w:textDirection w:val="lrTb"/>
            <w:noWrap w:val="false"/>
          </w:tcPr>
          <w:p>
            <w:pPr>
              <w:ind w:left="0" w:firstLine="0"/>
              <w:jc w:val="center"/>
              <w:spacing w:before="257" w:line="220" w:lineRule="auto"/>
              <w:widowControl w:val="off"/>
              <w:rPr>
                <w:rFonts w:hint="eastAsia" w:ascii="宋体" w:hAnsi="宋体" w:eastAsia="宋体" w:cs="宋体"/>
                <w:b w:val="0"/>
                <w:bCs w:val="0"/>
                <w:i/>
                <w:iCs/>
                <w:color w:val="000000" w:themeColor="text1"/>
                <w:sz w:val="24"/>
                <w:szCs w:val="24"/>
                <w:u w:val="single"/>
                <w:lang w:val="en-US" w:eastAsia="en-US" w:bidi="ar-SA"/>
                <w14:textFill>
                  <w14:solidFill>
                    <w14:schemeClr w14:val="tx1"/>
                  </w14:solidFill>
                </w14:textFill>
              </w:rPr>
            </w:pPr>
            <w:r>
              <w:rPr>
                <w:rFonts w:hint="eastAsia" w:ascii="宋体" w:hAnsi="宋体" w:eastAsia="宋体" w:cs="宋体"/>
                <w:b w:val="0"/>
                <w:bCs w:val="0"/>
                <w:i/>
                <w:iCs/>
                <w:color w:val="000000" w:themeColor="text1"/>
                <w:spacing w:val="-3"/>
                <w:sz w:val="24"/>
                <w:szCs w:val="24"/>
                <w:u w:val="single"/>
                <w:lang w:val="en-US" w:eastAsia="en-US" w:bidi="ar-SA"/>
                <w14:textFill>
                  <w14:solidFill>
                    <w14:schemeClr w14:val="tx1"/>
                  </w14:solidFill>
                </w14:textFill>
              </w:rPr>
              <w:t xml:space="preserve">气味</w:t>
            </w:r>
            <w:r/>
          </w:p>
        </w:tc>
        <w:tc>
          <w:tcPr>
            <w:gridSpan w:val="2"/>
            <w:tcW w:w="4183" w:type="dxa"/>
            <w:vAlign w:val="center"/>
            <w:textDirection w:val="lrTb"/>
            <w:noWrap w:val="false"/>
          </w:tcPr>
          <w:p>
            <w:pPr>
              <w:ind w:left="0" w:firstLine="0"/>
              <w:jc w:val="center"/>
              <w:spacing w:before="257" w:line="219" w:lineRule="auto"/>
              <w:widowControl w:val="off"/>
              <w:rPr>
                <w:rFonts w:hint="eastAsia" w:ascii="宋体" w:hAnsi="宋体" w:eastAsia="宋体" w:cs="宋体"/>
                <w:b w:val="0"/>
                <w:bCs w:val="0"/>
                <w:i/>
                <w:iCs/>
                <w:color w:val="000000" w:themeColor="text1"/>
                <w:sz w:val="24"/>
                <w:szCs w:val="24"/>
                <w:u w:val="single"/>
                <w:lang w:val="en-US" w:eastAsia="en-US" w:bidi="ar-SA"/>
                <w14:textFill>
                  <w14:solidFill>
                    <w14:schemeClr w14:val="tx1"/>
                  </w14:solidFill>
                </w14:textFill>
              </w:rPr>
            </w:pPr>
            <w:r>
              <w:rPr>
                <w:rFonts w:hint="eastAsia" w:ascii="宋体" w:hAnsi="宋体" w:eastAsia="宋体" w:cs="宋体"/>
                <w:b w:val="0"/>
                <w:bCs w:val="0"/>
                <w:i/>
                <w:iCs/>
                <w:color w:val="000000" w:themeColor="text1"/>
                <w:spacing w:val="2"/>
                <w:sz w:val="24"/>
                <w:szCs w:val="24"/>
                <w:u w:val="single"/>
                <w:lang w:val="en-US" w:eastAsia="en-US" w:bidi="ar-SA"/>
                <w14:textFill>
                  <w14:solidFill>
                    <w14:schemeClr w14:val="tx1"/>
                  </w14:solidFill>
                </w14:textFill>
              </w:rPr>
              <w:t xml:space="preserve">气味等级</w:t>
            </w:r>
            <w:r>
              <w:rPr>
                <w:rFonts w:hint="eastAsia" w:ascii="宋体" w:hAnsi="宋体" w:eastAsia="宋体" w:cs="宋体"/>
                <w:b w:val="0"/>
                <w:bCs w:val="0"/>
                <w:i/>
                <w:iCs/>
                <w:color w:val="000000" w:themeColor="text1"/>
                <w:spacing w:val="2"/>
                <w:sz w:val="24"/>
                <w:szCs w:val="24"/>
                <w:u w:val="single"/>
                <w:lang w:val="en-US" w:eastAsia="zh-CN" w:bidi="ar-SA"/>
                <w14:textFill>
                  <w14:solidFill>
                    <w14:schemeClr w14:val="tx1"/>
                  </w14:solidFill>
                </w14:textFill>
              </w:rPr>
              <w:t xml:space="preserve">/</w:t>
            </w:r>
            <w:r>
              <w:rPr>
                <w:rFonts w:hint="eastAsia" w:ascii="宋体" w:hAnsi="宋体" w:eastAsia="宋体" w:cs="宋体"/>
                <w:b w:val="0"/>
                <w:bCs w:val="0"/>
                <w:i/>
                <w:iCs/>
                <w:color w:val="000000" w:themeColor="text1"/>
                <w:spacing w:val="2"/>
                <w:sz w:val="24"/>
                <w:szCs w:val="24"/>
                <w:u w:val="single"/>
                <w:lang w:val="en-US" w:eastAsia="en-US" w:bidi="ar-SA"/>
                <w14:textFill>
                  <w14:solidFill>
                    <w14:schemeClr w14:val="tx1"/>
                  </w14:solidFill>
                </w14:textFill>
              </w:rPr>
              <w:t xml:space="preserve">级</w:t>
            </w:r>
            <w:r/>
          </w:p>
        </w:tc>
        <w:tc>
          <w:tcPr>
            <w:tcW w:w="1278" w:type="dxa"/>
            <w:vAlign w:val="center"/>
            <w:textDirection w:val="lrTb"/>
            <w:noWrap w:val="false"/>
          </w:tcPr>
          <w:p>
            <w:pPr>
              <w:ind w:left="0" w:firstLine="0"/>
              <w:jc w:val="center"/>
              <w:spacing w:line="304" w:lineRule="auto"/>
              <w:rPr>
                <w:rFonts w:hint="eastAsia" w:ascii="宋体" w:hAnsi="宋体" w:eastAsia="宋体" w:cs="宋体"/>
                <w:b w:val="0"/>
                <w:bCs w:val="0"/>
                <w:i/>
                <w:iCs/>
                <w:color w:val="000000" w:themeColor="text1"/>
                <w:sz w:val="24"/>
                <w:szCs w:val="24"/>
                <w:u w:val="single"/>
                <w14:textFill>
                  <w14:solidFill>
                    <w14:schemeClr w14:val="tx1"/>
                  </w14:solidFill>
                </w14:textFill>
              </w:rPr>
            </w:pPr>
            <w:r>
              <w:rPr>
                <w:rFonts w:hint="eastAsia" w:ascii="宋体" w:hAnsi="宋体" w:eastAsia="宋体" w:cs="宋体"/>
                <w:b w:val="0"/>
                <w:bCs w:val="0"/>
                <w:i/>
                <w:iCs/>
                <w:color w:val="000000" w:themeColor="text1"/>
                <w:sz w:val="24"/>
                <w:szCs w:val="24"/>
                <w:u w:val="single"/>
                <w14:textFill>
                  <w14:solidFill>
                    <w14:schemeClr w14:val="tx1"/>
                  </w14:solidFill>
                </w14:textFill>
              </w:rPr>
            </w:r>
            <w:r/>
          </w:p>
          <w:p>
            <w:pPr>
              <w:ind w:left="0" w:firstLine="0"/>
              <w:jc w:val="center"/>
              <w:spacing w:before="65" w:line="136" w:lineRule="exact"/>
              <w:widowControl w:val="off"/>
              <w:rPr>
                <w:rFonts w:hint="eastAsia" w:ascii="宋体" w:hAnsi="宋体" w:eastAsia="宋体" w:cs="宋体"/>
                <w:b w:val="0"/>
                <w:bCs w:val="0"/>
                <w:i/>
                <w:iCs/>
                <w:color w:val="000000" w:themeColor="text1"/>
                <w:sz w:val="24"/>
                <w:szCs w:val="24"/>
                <w:u w:val="single"/>
                <w:lang w:val="en-US" w:eastAsia="en-US" w:bidi="ar-SA"/>
                <w14:textFill>
                  <w14:solidFill>
                    <w14:schemeClr w14:val="tx1"/>
                  </w14:solidFill>
                </w14:textFill>
              </w:rPr>
            </w:pPr>
            <w:r>
              <w:rPr>
                <w:rFonts w:hint="eastAsia" w:ascii="宋体" w:hAnsi="宋体" w:eastAsia="宋体" w:cs="宋体"/>
                <w:b w:val="0"/>
                <w:bCs w:val="0"/>
                <w:i/>
                <w:iCs/>
                <w:color w:val="000000" w:themeColor="text1"/>
                <w:position w:val="-3"/>
                <w:sz w:val="24"/>
                <w:szCs w:val="24"/>
                <w:u w:val="single"/>
                <w:lang w:val="en-US" w:eastAsia="en-US" w:bidi="ar-SA"/>
                <w14:textFill>
                  <w14:solidFill>
                    <w14:schemeClr w14:val="tx1"/>
                  </w14:solidFill>
                </w14:textFill>
              </w:rPr>
              <w:t xml:space="preserve">—</w:t>
            </w:r>
            <w:r/>
          </w:p>
        </w:tc>
        <w:tc>
          <w:tcPr>
            <w:tcW w:w="1435" w:type="dxa"/>
            <w:vAlign w:val="center"/>
            <w:textDirection w:val="lrTb"/>
            <w:noWrap w:val="false"/>
          </w:tcPr>
          <w:p>
            <w:pPr>
              <w:ind w:left="0" w:firstLine="0"/>
              <w:jc w:val="center"/>
              <w:spacing w:before="274" w:line="236" w:lineRule="auto"/>
              <w:widowControl w:val="off"/>
              <w:rPr>
                <w:rFonts w:hint="eastAsia" w:ascii="宋体" w:hAnsi="宋体" w:eastAsia="宋体" w:cs="宋体"/>
                <w:b w:val="0"/>
                <w:bCs w:val="0"/>
                <w:i/>
                <w:iCs/>
                <w:color w:val="000000" w:themeColor="text1"/>
                <w:sz w:val="24"/>
                <w:szCs w:val="24"/>
                <w:u w:val="single"/>
                <w:lang w:val="en-US" w:eastAsia="en-US" w:bidi="ar-SA"/>
                <w14:textFill>
                  <w14:solidFill>
                    <w14:schemeClr w14:val="tx1"/>
                  </w14:solidFill>
                </w14:textFill>
              </w:rPr>
            </w:pPr>
            <w:r>
              <w:rPr>
                <w:rFonts w:hint="eastAsia" w:ascii="宋体" w:hAnsi="宋体" w:eastAsia="宋体" w:cs="宋体"/>
                <w:b w:val="0"/>
                <w:bCs w:val="0"/>
                <w:i/>
                <w:iCs/>
                <w:color w:val="000000" w:themeColor="text1"/>
                <w:spacing w:val="-8"/>
                <w:sz w:val="24"/>
                <w:szCs w:val="24"/>
                <w:u w:val="single"/>
                <w:lang w:val="en-US" w:eastAsia="en-US" w:bidi="ar-SA"/>
                <w14:textFill>
                  <w14:solidFill>
                    <w14:schemeClr w14:val="tx1"/>
                  </w14:solidFill>
                </w14:textFill>
              </w:rPr>
              <w:t xml:space="preserve">≤3</w:t>
            </w:r>
            <w:r/>
          </w:p>
        </w:tc>
      </w:tr>
      <w:tr>
        <w:trPr>
          <w:trHeight w:val="680" w:hRule="exact"/>
        </w:trPr>
        <w:tc>
          <w:tcPr>
            <w:tcW w:w="734" w:type="dxa"/>
            <w:vAlign w:val="center"/>
            <w:vMerge w:val="restart"/>
            <w:textDirection w:val="lrTb"/>
            <w:noWrap w:val="false"/>
          </w:tcPr>
          <w:p>
            <w:pPr>
              <w:ind w:left="0" w:firstLine="0"/>
              <w:jc w:val="center"/>
              <w:spacing w:before="276"/>
              <w:widowControl w:val="off"/>
              <w:rPr>
                <w:rFonts w:hint="eastAsia" w:ascii="宋体" w:hAnsi="宋体" w:eastAsia="宋体" w:cs="宋体"/>
                <w:b w:val="0"/>
                <w:bCs w:val="0"/>
                <w:i/>
                <w:iCs/>
                <w:color w:val="000000" w:themeColor="text1"/>
                <w:sz w:val="24"/>
                <w:szCs w:val="24"/>
                <w:u w:val="single"/>
                <w:lang w:val="en-US" w:eastAsia="zh-CN" w:bidi="ar-SA"/>
                <w14:textFill>
                  <w14:solidFill>
                    <w14:schemeClr w14:val="tx1"/>
                  </w14:solidFill>
                </w14:textFill>
              </w:rPr>
            </w:pPr>
            <w:r>
              <w:rPr>
                <w:rFonts w:hint="eastAsia" w:ascii="宋体" w:hAnsi="宋体" w:eastAsia="宋体" w:cs="宋体"/>
                <w:b w:val="0"/>
                <w:bCs w:val="0"/>
                <w:i/>
                <w:iCs/>
                <w:color w:val="000000" w:themeColor="text1"/>
                <w:sz w:val="24"/>
                <w:szCs w:val="24"/>
                <w:u w:val="single"/>
                <w:lang w:val="en-US" w:eastAsia="zh-CN" w:bidi="ar-SA"/>
                <w14:textFill>
                  <w14:solidFill>
                    <w14:schemeClr w14:val="tx1"/>
                  </w14:solidFill>
                </w14:textFill>
              </w:rPr>
              <w:t xml:space="preserve">4</w:t>
            </w:r>
            <w:r/>
          </w:p>
        </w:tc>
        <w:tc>
          <w:tcPr>
            <w:tcW w:w="1843" w:type="dxa"/>
            <w:vAlign w:val="center"/>
            <w:vMerge w:val="restart"/>
            <w:textDirection w:val="lrTb"/>
            <w:noWrap w:val="false"/>
          </w:tcPr>
          <w:p>
            <w:pPr>
              <w:ind w:left="240" w:right="67" w:hanging="200"/>
              <w:jc w:val="center"/>
              <w:spacing w:before="65" w:line="235" w:lineRule="auto"/>
              <w:widowControl w:val="off"/>
              <w:rPr>
                <w:rFonts w:hint="eastAsia" w:ascii="宋体" w:hAnsi="宋体" w:eastAsia="宋体" w:cs="宋体"/>
                <w:b w:val="0"/>
                <w:bCs w:val="0"/>
                <w:i/>
                <w:iCs/>
                <w:color w:val="000000" w:themeColor="text1"/>
                <w:spacing w:val="-3"/>
                <w:sz w:val="24"/>
                <w:szCs w:val="24"/>
                <w:u w:val="single"/>
                <w:lang w:val="en-US" w:eastAsia="en-US" w:bidi="ar-SA"/>
                <w14:textFill>
                  <w14:solidFill>
                    <w14:schemeClr w14:val="tx1"/>
                  </w14:solidFill>
                </w14:textFill>
              </w:rPr>
            </w:pPr>
            <w:r>
              <w:rPr>
                <w:rFonts w:hint="eastAsia" w:ascii="宋体" w:hAnsi="宋体" w:eastAsia="宋体" w:cs="宋体"/>
                <w:b w:val="0"/>
                <w:bCs w:val="0"/>
                <w:i/>
                <w:iCs/>
                <w:color w:val="000000" w:themeColor="text1"/>
                <w:spacing w:val="-2"/>
                <w:sz w:val="24"/>
                <w:szCs w:val="24"/>
                <w:u w:val="single"/>
                <w:lang w:val="en-US" w:eastAsia="en-US" w:bidi="ar-SA"/>
                <w14:textFill>
                  <w14:solidFill>
                    <w14:schemeClr w14:val="tx1"/>
                  </w14:solidFill>
                </w14:textFill>
              </w:rPr>
              <w:t xml:space="preserve">耐人工气候老化</w:t>
            </w:r>
            <w:r>
              <w:rPr>
                <w:rFonts w:hint="eastAsia" w:ascii="宋体" w:hAnsi="宋体" w:eastAsia="宋体" w:cs="宋体"/>
                <w:b w:val="0"/>
                <w:bCs w:val="0"/>
                <w:i/>
                <w:iCs/>
                <w:color w:val="000000" w:themeColor="text1"/>
                <w:spacing w:val="2"/>
                <w:sz w:val="24"/>
                <w:szCs w:val="24"/>
                <w:u w:val="single"/>
                <w:lang w:val="en-US" w:eastAsia="en-US" w:bidi="ar-SA"/>
                <w14:textFill>
                  <w14:solidFill>
                    <w14:schemeClr w14:val="tx1"/>
                  </w14:solidFill>
                </w14:textFill>
              </w:rPr>
              <w:t xml:space="preserve"> </w:t>
            </w:r>
            <w:r>
              <w:rPr>
                <w:rFonts w:hint="eastAsia" w:ascii="宋体" w:hAnsi="宋体" w:eastAsia="宋体" w:cs="宋体"/>
                <w:b w:val="0"/>
                <w:bCs w:val="0"/>
                <w:i/>
                <w:iCs/>
                <w:color w:val="000000" w:themeColor="text1"/>
                <w:spacing w:val="5"/>
                <w:sz w:val="24"/>
                <w:szCs w:val="24"/>
                <w:u w:val="single"/>
                <w:lang w:val="en-US" w:eastAsia="en-US" w:bidi="ar-SA"/>
                <w14:textFill>
                  <w14:solidFill>
                    <w14:schemeClr w14:val="tx1"/>
                  </w14:solidFill>
                </w14:textFill>
              </w:rPr>
              <w:t xml:space="preserve">性能</w:t>
            </w:r>
            <w:r/>
          </w:p>
        </w:tc>
        <w:tc>
          <w:tcPr>
            <w:gridSpan w:val="2"/>
            <w:tcW w:w="4183" w:type="dxa"/>
            <w:vAlign w:val="center"/>
            <w:textDirection w:val="lrTb"/>
            <w:noWrap w:val="false"/>
          </w:tcPr>
          <w:p>
            <w:pPr>
              <w:ind w:left="0" w:firstLine="0"/>
              <w:jc w:val="center"/>
              <w:spacing w:before="277" w:line="220" w:lineRule="auto"/>
              <w:widowControl w:val="off"/>
              <w:rPr>
                <w:rFonts w:hint="eastAsia" w:ascii="宋体" w:hAnsi="宋体" w:eastAsia="宋体" w:cs="宋体"/>
                <w:b w:val="0"/>
                <w:bCs w:val="0"/>
                <w:i/>
                <w:iCs/>
                <w:color w:val="000000" w:themeColor="text1"/>
                <w:spacing w:val="2"/>
                <w:sz w:val="24"/>
                <w:szCs w:val="24"/>
                <w:u w:val="single"/>
                <w:lang w:val="en-US" w:eastAsia="en-US" w:bidi="ar-SA"/>
                <w14:textFill>
                  <w14:solidFill>
                    <w14:schemeClr w14:val="tx1"/>
                  </w14:solidFill>
                </w14:textFill>
              </w:rPr>
            </w:pPr>
            <w:r>
              <w:rPr>
                <w:rFonts w:hint="eastAsia" w:ascii="宋体" w:hAnsi="宋体" w:eastAsia="宋体" w:cs="宋体"/>
                <w:b w:val="0"/>
                <w:bCs w:val="0"/>
                <w:i/>
                <w:iCs/>
                <w:color w:val="000000" w:themeColor="text1"/>
                <w:spacing w:val="1"/>
                <w:sz w:val="24"/>
                <w:szCs w:val="24"/>
                <w:u w:val="single"/>
                <w:lang w:val="en-US" w:eastAsia="en-US" w:bidi="ar-SA"/>
                <w14:textFill>
                  <w14:solidFill>
                    <w14:schemeClr w14:val="tx1"/>
                  </w14:solidFill>
                </w14:textFill>
              </w:rPr>
              <w:t xml:space="preserve">拉伸强度</w:t>
            </w:r>
            <w:r/>
          </w:p>
        </w:tc>
        <w:tc>
          <w:tcPr>
            <w:tcW w:w="1278" w:type="dxa"/>
            <w:vAlign w:val="center"/>
            <w:textDirection w:val="lrTb"/>
            <w:noWrap w:val="false"/>
          </w:tcPr>
          <w:p>
            <w:pPr>
              <w:ind w:left="104"/>
              <w:jc w:val="center"/>
              <w:spacing w:line="219" w:lineRule="auto"/>
              <w:widowControl w:val="off"/>
              <w:rPr>
                <w:rFonts w:hint="eastAsia" w:ascii="宋体" w:hAnsi="宋体" w:eastAsia="宋体" w:cs="宋体"/>
                <w:b w:val="0"/>
                <w:bCs w:val="0"/>
                <w:i/>
                <w:iCs/>
                <w:color w:val="000000" w:themeColor="text1"/>
                <w:sz w:val="24"/>
                <w:szCs w:val="24"/>
                <w:u w:val="single"/>
                <w:lang w:val="en-US" w:eastAsia="en-US" w:bidi="ar-SA"/>
                <w14:textFill>
                  <w14:solidFill>
                    <w14:schemeClr w14:val="tx1"/>
                  </w14:solidFill>
                </w14:textFill>
              </w:rPr>
            </w:pPr>
            <w:r>
              <w:rPr>
                <w:rFonts w:hint="eastAsia" w:ascii="宋体" w:hAnsi="宋体" w:eastAsia="宋体" w:cs="宋体"/>
                <w:b w:val="0"/>
                <w:bCs w:val="0"/>
                <w:i/>
                <w:iCs/>
                <w:color w:val="000000" w:themeColor="text1"/>
                <w:sz w:val="24"/>
                <w:szCs w:val="24"/>
                <w:u w:val="single"/>
                <w:lang w:val="en-US" w:eastAsia="en-US" w:bidi="ar-SA"/>
                <w14:textFill>
                  <w14:solidFill>
                    <w14:schemeClr w14:val="tx1"/>
                  </w14:solidFill>
                </w14:textFill>
              </w:rPr>
            </w:r>
            <w:r/>
          </w:p>
          <w:p>
            <w:pPr>
              <w:ind w:left="0" w:firstLine="0"/>
              <w:jc w:val="center"/>
              <w:spacing w:line="219" w:lineRule="auto"/>
              <w:widowControl w:val="off"/>
              <w:rPr>
                <w:rFonts w:hint="eastAsia" w:ascii="宋体" w:hAnsi="宋体" w:eastAsia="宋体" w:cs="宋体"/>
                <w:b w:val="0"/>
                <w:bCs w:val="0"/>
                <w:i/>
                <w:iCs/>
                <w:color w:val="000000" w:themeColor="text1"/>
                <w:spacing w:val="-5"/>
                <w:position w:val="-3"/>
                <w:sz w:val="24"/>
                <w:szCs w:val="24"/>
                <w:u w:val="single"/>
                <w:lang w:val="en-US" w:eastAsia="en-US" w:bidi="ar-SA"/>
                <w14:textFill>
                  <w14:solidFill>
                    <w14:schemeClr w14:val="tx1"/>
                  </w14:solidFill>
                </w14:textFill>
              </w:rPr>
            </w:pPr>
            <w:r>
              <w:rPr>
                <w:rFonts w:hint="eastAsia" w:ascii="宋体" w:hAnsi="宋体" w:eastAsia="宋体" w:cs="宋体"/>
                <w:b w:val="0"/>
                <w:bCs w:val="0"/>
                <w:i/>
                <w:iCs/>
                <w:color w:val="000000" w:themeColor="text1"/>
                <w:spacing w:val="-1"/>
                <w:sz w:val="24"/>
                <w:szCs w:val="24"/>
                <w:u w:val="single"/>
                <w:lang w:val="en-US" w:eastAsia="en-US" w:bidi="ar-SA"/>
                <w14:textFill>
                  <w14:solidFill>
                    <w14:schemeClr w14:val="tx1"/>
                  </w14:solidFill>
                </w14:textFill>
              </w:rPr>
              <w:t xml:space="preserve">MPa</w:t>
            </w:r>
            <w:r/>
          </w:p>
        </w:tc>
        <w:tc>
          <w:tcPr>
            <w:tcW w:w="1435" w:type="dxa"/>
            <w:vAlign w:val="center"/>
            <w:textDirection w:val="lrTb"/>
            <w:noWrap w:val="false"/>
          </w:tcPr>
          <w:p>
            <w:pPr>
              <w:ind w:left="0" w:firstLine="0"/>
              <w:jc w:val="center"/>
              <w:spacing w:line="263" w:lineRule="auto"/>
              <w:rPr>
                <w:rFonts w:hint="eastAsia" w:ascii="宋体" w:hAnsi="宋体" w:eastAsia="宋体" w:cs="宋体"/>
                <w:b w:val="0"/>
                <w:bCs w:val="0"/>
                <w:i/>
                <w:iCs/>
                <w:color w:val="000000" w:themeColor="text1"/>
                <w:spacing w:val="-8"/>
                <w:sz w:val="24"/>
                <w:szCs w:val="24"/>
                <w:u w:val="single"/>
                <w14:textFill>
                  <w14:solidFill>
                    <w14:schemeClr w14:val="tx1"/>
                  </w14:solidFill>
                </w14:textFill>
              </w:rPr>
            </w:pPr>
            <w:r>
              <w:rPr>
                <w:rFonts w:hint="eastAsia" w:ascii="宋体" w:hAnsi="宋体" w:eastAsia="宋体" w:cs="宋体"/>
                <w:b w:val="0"/>
                <w:bCs w:val="0"/>
                <w:i/>
                <w:iCs/>
                <w:color w:val="000000" w:themeColor="text1"/>
                <w:spacing w:val="-6"/>
                <w:sz w:val="24"/>
                <w:szCs w:val="24"/>
                <w:u w:val="single"/>
                <w14:textFill>
                  <w14:solidFill>
                    <w14:schemeClr w14:val="tx1"/>
                  </w14:solidFill>
                </w14:textFill>
              </w:rPr>
              <w:t xml:space="preserve">≥0.5</w:t>
            </w:r>
            <w:r/>
          </w:p>
        </w:tc>
      </w:tr>
      <w:tr>
        <w:trPr>
          <w:trHeight w:val="680" w:hRule="exact"/>
        </w:trPr>
        <w:tc>
          <w:tcPr>
            <w:tcW w:w="734" w:type="dxa"/>
            <w:vAlign w:val="center"/>
            <w:vMerge w:val="continue"/>
            <w:textDirection w:val="lrTb"/>
            <w:noWrap w:val="false"/>
          </w:tcPr>
          <w:p>
            <w:pPr>
              <w:ind w:left="175"/>
              <w:jc w:val="center"/>
              <w:spacing w:before="276"/>
              <w:widowControl w:val="off"/>
              <w:rPr>
                <w:rFonts w:hint="eastAsia" w:ascii="宋体" w:hAnsi="宋体" w:eastAsia="宋体" w:cs="宋体"/>
                <w:b w:val="0"/>
                <w:bCs w:val="0"/>
                <w:i/>
                <w:iCs/>
                <w:color w:val="000000" w:themeColor="text1"/>
                <w:sz w:val="24"/>
                <w:szCs w:val="24"/>
                <w:u w:val="single"/>
                <w:lang w:val="en-US" w:eastAsia="en-US" w:bidi="ar-SA"/>
                <w14:textFill>
                  <w14:solidFill>
                    <w14:schemeClr w14:val="tx1"/>
                  </w14:solidFill>
                </w14:textFill>
              </w:rPr>
            </w:pPr>
            <w:r>
              <w:rPr>
                <w:rFonts w:hint="eastAsia" w:ascii="宋体" w:hAnsi="宋体" w:eastAsia="宋体" w:cs="宋体"/>
                <w:b w:val="0"/>
                <w:bCs w:val="0"/>
                <w:i/>
                <w:iCs/>
                <w:color w:val="000000" w:themeColor="text1"/>
                <w:sz w:val="24"/>
                <w:szCs w:val="24"/>
                <w:u w:val="single"/>
                <w:lang w:val="en-US" w:eastAsia="en-US" w:bidi="ar-SA"/>
                <w14:textFill>
                  <w14:solidFill>
                    <w14:schemeClr w14:val="tx1"/>
                  </w14:solidFill>
                </w14:textFill>
              </w:rPr>
            </w:r>
            <w:r/>
          </w:p>
        </w:tc>
        <w:tc>
          <w:tcPr>
            <w:tcW w:w="1843" w:type="dxa"/>
            <w:vAlign w:val="center"/>
            <w:vMerge w:val="continue"/>
            <w:textDirection w:val="lrTb"/>
            <w:noWrap w:val="false"/>
          </w:tcPr>
          <w:p>
            <w:pPr>
              <w:ind w:left="521"/>
              <w:jc w:val="center"/>
              <w:spacing w:before="257" w:line="220" w:lineRule="auto"/>
              <w:widowControl w:val="off"/>
              <w:rPr>
                <w:rFonts w:hint="eastAsia" w:ascii="宋体" w:hAnsi="宋体" w:eastAsia="宋体" w:cs="宋体"/>
                <w:b w:val="0"/>
                <w:bCs w:val="0"/>
                <w:i/>
                <w:iCs/>
                <w:color w:val="000000" w:themeColor="text1"/>
                <w:spacing w:val="-3"/>
                <w:sz w:val="24"/>
                <w:szCs w:val="24"/>
                <w:u w:val="single"/>
                <w:lang w:val="en-US" w:eastAsia="en-US" w:bidi="ar-SA"/>
                <w14:textFill>
                  <w14:solidFill>
                    <w14:schemeClr w14:val="tx1"/>
                  </w14:solidFill>
                </w14:textFill>
              </w:rPr>
            </w:pPr>
            <w:r>
              <w:rPr>
                <w:rFonts w:hint="eastAsia" w:ascii="宋体" w:hAnsi="宋体" w:eastAsia="宋体" w:cs="宋体"/>
                <w:b w:val="0"/>
                <w:bCs w:val="0"/>
                <w:i/>
                <w:iCs/>
                <w:color w:val="000000" w:themeColor="text1"/>
                <w:spacing w:val="-3"/>
                <w:sz w:val="24"/>
                <w:szCs w:val="24"/>
                <w:u w:val="single"/>
                <w:lang w:val="en-US" w:eastAsia="en-US" w:bidi="ar-SA"/>
                <w14:textFill>
                  <w14:solidFill>
                    <w14:schemeClr w14:val="tx1"/>
                  </w14:solidFill>
                </w14:textFill>
              </w:rPr>
            </w:r>
            <w:r/>
          </w:p>
        </w:tc>
        <w:tc>
          <w:tcPr>
            <w:gridSpan w:val="2"/>
            <w:tcW w:w="4183" w:type="dxa"/>
            <w:vAlign w:val="center"/>
            <w:textDirection w:val="lrTb"/>
            <w:noWrap w:val="false"/>
          </w:tcPr>
          <w:p>
            <w:pPr>
              <w:ind w:left="0" w:firstLine="0"/>
              <w:jc w:val="center"/>
              <w:spacing w:before="268" w:line="219" w:lineRule="auto"/>
              <w:widowControl w:val="off"/>
              <w:rPr>
                <w:rFonts w:hint="eastAsia" w:ascii="宋体" w:hAnsi="宋体" w:eastAsia="宋体" w:cs="宋体"/>
                <w:b w:val="0"/>
                <w:bCs w:val="0"/>
                <w:i/>
                <w:iCs/>
                <w:color w:val="000000" w:themeColor="text1"/>
                <w:spacing w:val="2"/>
                <w:sz w:val="24"/>
                <w:szCs w:val="24"/>
                <w:u w:val="single"/>
                <w:lang w:val="en-US" w:eastAsia="en-US" w:bidi="ar-SA"/>
                <w14:textFill>
                  <w14:solidFill>
                    <w14:schemeClr w14:val="tx1"/>
                  </w14:solidFill>
                </w14:textFill>
              </w:rPr>
            </w:pPr>
            <w:r>
              <w:rPr>
                <w:rFonts w:hint="eastAsia" w:ascii="宋体" w:hAnsi="宋体" w:eastAsia="宋体" w:cs="宋体"/>
                <w:b w:val="0"/>
                <w:bCs w:val="0"/>
                <w:i/>
                <w:iCs/>
                <w:color w:val="000000" w:themeColor="text1"/>
                <w:spacing w:val="-2"/>
                <w:sz w:val="24"/>
                <w:szCs w:val="24"/>
                <w:u w:val="single"/>
                <w:lang w:val="en-US" w:eastAsia="en-US" w:bidi="ar-SA"/>
                <w14:textFill>
                  <w14:solidFill>
                    <w14:schemeClr w14:val="tx1"/>
                  </w14:solidFill>
                </w14:textFill>
              </w:rPr>
              <w:t xml:space="preserve">拉断伸长率，%</w:t>
            </w:r>
            <w:r/>
          </w:p>
        </w:tc>
        <w:tc>
          <w:tcPr>
            <w:tcW w:w="1278" w:type="dxa"/>
            <w:vAlign w:val="center"/>
            <w:textDirection w:val="lrTb"/>
            <w:noWrap w:val="false"/>
          </w:tcPr>
          <w:p>
            <w:pPr>
              <w:ind w:left="0" w:firstLine="0"/>
              <w:jc w:val="center"/>
              <w:spacing w:before="65" w:line="136" w:lineRule="exact"/>
              <w:widowControl w:val="off"/>
              <w:rPr>
                <w:rFonts w:hint="default" w:ascii="宋体" w:hAnsi="宋体" w:eastAsia="宋体" w:cs="宋体"/>
                <w:b w:val="0"/>
                <w:bCs w:val="0"/>
                <w:i/>
                <w:iCs/>
                <w:color w:val="000000" w:themeColor="text1"/>
                <w:spacing w:val="-5"/>
                <w:position w:val="-3"/>
                <w:sz w:val="24"/>
                <w:szCs w:val="24"/>
                <w:u w:val="single"/>
                <w:lang w:val="en-US" w:eastAsia="zh-CN" w:bidi="ar-SA"/>
                <w14:textFill>
                  <w14:solidFill>
                    <w14:schemeClr w14:val="tx1"/>
                  </w14:solidFill>
                </w14:textFill>
              </w:rPr>
            </w:pPr>
            <w:r>
              <w:rPr>
                <w:rFonts w:hint="eastAsia" w:ascii="宋体" w:hAnsi="宋体" w:eastAsia="宋体" w:cs="宋体"/>
                <w:b w:val="0"/>
                <w:bCs w:val="0"/>
                <w:i/>
                <w:iCs/>
                <w:color w:val="000000" w:themeColor="text1"/>
                <w:position w:val="-3"/>
                <w:sz w:val="24"/>
                <w:szCs w:val="24"/>
                <w:u w:val="single"/>
                <w:lang w:val="en-US" w:eastAsia="en-US" w:bidi="ar-SA"/>
                <w14:textFill>
                  <w14:solidFill>
                    <w14:schemeClr w14:val="tx1"/>
                  </w14:solidFill>
                </w14:textFill>
              </w:rPr>
              <w:t xml:space="preserve">—</w:t>
            </w:r>
            <w:r/>
          </w:p>
        </w:tc>
        <w:tc>
          <w:tcPr>
            <w:tcW w:w="1435" w:type="dxa"/>
            <w:vAlign w:val="center"/>
            <w:textDirection w:val="lrTb"/>
            <w:noWrap w:val="false"/>
          </w:tcPr>
          <w:p>
            <w:pPr>
              <w:ind w:left="0" w:firstLine="0"/>
              <w:jc w:val="center"/>
              <w:spacing w:before="49" w:line="237" w:lineRule="auto"/>
              <w:widowControl w:val="off"/>
              <w:rPr>
                <w:rFonts w:hint="default" w:ascii="宋体" w:hAnsi="宋体" w:eastAsia="宋体" w:cs="宋体"/>
                <w:b w:val="0"/>
                <w:bCs w:val="0"/>
                <w:i/>
                <w:iCs/>
                <w:color w:val="000000" w:themeColor="text1"/>
                <w:spacing w:val="-8"/>
                <w:sz w:val="24"/>
                <w:szCs w:val="24"/>
                <w:u w:val="single"/>
                <w:lang w:val="en-US" w:eastAsia="en-US" w:bidi="ar-SA"/>
                <w14:textFill>
                  <w14:solidFill>
                    <w14:schemeClr w14:val="tx1"/>
                  </w14:solidFill>
                </w14:textFill>
              </w:rPr>
            </w:pPr>
            <w:r>
              <w:rPr>
                <w:rFonts w:hint="eastAsia" w:ascii="宋体" w:hAnsi="宋体" w:eastAsia="宋体" w:cs="宋体"/>
                <w:b w:val="0"/>
                <w:bCs w:val="0"/>
                <w:i/>
                <w:iCs/>
                <w:color w:val="000000" w:themeColor="text1"/>
                <w:spacing w:val="-6"/>
                <w:sz w:val="24"/>
                <w:szCs w:val="24"/>
                <w:u w:val="single"/>
                <w:lang w:val="en-US" w:eastAsia="en-US" w:bidi="ar-SA"/>
                <w14:textFill>
                  <w14:solidFill>
                    <w14:schemeClr w14:val="tx1"/>
                  </w14:solidFill>
                </w14:textFill>
              </w:rPr>
              <w:t xml:space="preserve">≥</w:t>
            </w:r>
            <w:r>
              <w:rPr>
                <w:rFonts w:hint="eastAsia" w:ascii="宋体" w:hAnsi="宋体" w:eastAsia="宋体" w:cs="宋体"/>
                <w:b w:val="0"/>
                <w:bCs w:val="0"/>
                <w:i/>
                <w:iCs/>
                <w:color w:val="000000" w:themeColor="text1"/>
                <w:spacing w:val="-6"/>
                <w:sz w:val="24"/>
                <w:szCs w:val="24"/>
                <w:u w:val="single"/>
                <w:lang w:val="en-US" w:eastAsia="zh-CN" w:bidi="ar-SA"/>
                <w14:textFill>
                  <w14:solidFill>
                    <w14:schemeClr w14:val="tx1"/>
                  </w14:solidFill>
                </w14:textFill>
              </w:rPr>
              <w:t xml:space="preserve">40</w:t>
            </w:r>
            <w:r/>
          </w:p>
        </w:tc>
      </w:tr>
    </w:tbl>
    <w:p>
      <w:pPr>
        <w:ind w:left="0" w:firstLine="0"/>
        <w:spacing w:line="360" w:lineRule="auto"/>
        <w:rPr>
          <w:rFonts w:hint="eastAsia" w:ascii="宋体" w:hAnsi="宋体" w:eastAsia="宋体" w:cs="宋体"/>
          <w:b/>
          <w:bCs/>
          <w:i/>
          <w:iCs/>
          <w:color w:val="000000" w:themeColor="text1"/>
          <w:sz w:val="24"/>
          <w:szCs w:val="24"/>
          <w:highlight w:val="none"/>
          <w:u w:val="single"/>
          <w:lang w:val="en-US" w:eastAsia="zh-CN"/>
          <w14:textFill>
            <w14:solidFill>
              <w14:schemeClr w14:val="tx1"/>
            </w14:solidFill>
          </w14:textFill>
        </w:rPr>
      </w:pPr>
      <w:r>
        <w:rPr>
          <w:rFonts w:hint="eastAsia" w:ascii="宋体" w:hAnsi="宋体" w:eastAsia="宋体" w:cs="宋体"/>
          <w:b/>
          <w:bCs w:val="0"/>
          <w:i/>
          <w:iCs/>
          <w:color w:val="000000" w:themeColor="text1"/>
          <w:sz w:val="24"/>
          <w:szCs w:val="28"/>
          <w:highlight w:val="none"/>
          <w:u w:val="single"/>
          <w:lang w:val="en-US" w:eastAsia="zh-CN" w:bidi="ar"/>
          <w14:textFill>
            <w14:solidFill>
              <w14:schemeClr w14:val="tx1"/>
            </w14:solidFill>
          </w14:textFill>
        </w:rPr>
        <w:t xml:space="preserve">性能指标等</w:t>
      </w:r>
      <w:r>
        <w:rPr>
          <w:rFonts w:hint="eastAsia" w:ascii="宋体" w:hAnsi="宋体" w:cs="宋体"/>
          <w:b/>
          <w:bCs w:val="0"/>
          <w:i/>
          <w:iCs/>
          <w:color w:val="000000" w:themeColor="text1"/>
          <w:sz w:val="24"/>
          <w:szCs w:val="28"/>
          <w:highlight w:val="none"/>
          <w:u w:val="single"/>
          <w:lang w:val="en-US" w:eastAsia="zh-CN" w:bidi="ar"/>
          <w14:textFill>
            <w14:solidFill>
              <w14:schemeClr w14:val="tx1"/>
            </w14:solidFill>
          </w14:textFill>
        </w:rPr>
        <w:t xml:space="preserve">至少符合</w:t>
      </w:r>
      <w:r>
        <w:rPr>
          <w:rFonts w:hint="eastAsia" w:ascii="宋体" w:hAnsi="宋体" w:eastAsia="宋体" w:cs="宋体"/>
          <w:b/>
          <w:bCs w:val="0"/>
          <w:i/>
          <w:iCs/>
          <w:color w:val="000000" w:themeColor="text1"/>
          <w:sz w:val="24"/>
          <w:szCs w:val="28"/>
          <w:highlight w:val="none"/>
          <w:u w:val="single"/>
          <w:lang w:val="en-US" w:eastAsia="zh-CN" w:bidi="ar"/>
          <w14:textFill>
            <w14:solidFill>
              <w14:schemeClr w14:val="tx1"/>
            </w14:solidFill>
          </w14:textFill>
        </w:rPr>
        <w:t xml:space="preserve">上述规格参数及技术要求的所述内容，在签订合同前向采购人提供符合上述要求的证明材料</w:t>
      </w:r>
      <w:r>
        <w:rPr>
          <w:rFonts w:hint="eastAsia" w:ascii="宋体" w:hAnsi="宋体" w:eastAsia="宋体" w:cs="宋体"/>
          <w:b/>
          <w:bCs w:val="0"/>
          <w:i/>
          <w:iCs/>
          <w:color w:val="000000" w:themeColor="text1"/>
          <w:sz w:val="28"/>
          <w:szCs w:val="32"/>
          <w:highlight w:val="none"/>
          <w:u w:val="single"/>
          <w:lang w:val="en-US" w:eastAsia="zh-CN" w:bidi="ar"/>
          <w14:textFill>
            <w14:solidFill>
              <w14:schemeClr w14:val="tx1"/>
            </w14:solidFill>
          </w14:textFill>
        </w:rPr>
        <w:t xml:space="preserve">。</w:t>
      </w:r>
      <w:r/>
    </w:p>
    <w:p>
      <w:pPr>
        <w:numPr>
          <w:ilvl w:val="0"/>
          <w:numId w:val="0"/>
        </w:numPr>
        <w:ind w:firstLine="0"/>
        <w:spacing w:line="360" w:lineRule="auto"/>
        <w:rPr>
          <w:rFonts w:hint="eastAsia" w:ascii="宋体" w:hAnsi="宋体" w:eastAsia="宋体" w:cs="宋体"/>
          <w:b/>
          <w:bCs/>
          <w:i/>
          <w:iCs/>
          <w:color w:val="000000" w:themeColor="text1"/>
          <w:sz w:val="28"/>
          <w:szCs w:val="28"/>
          <w:highlight w:val="none"/>
          <w:u w:val="single"/>
          <w:lang w:val="en-US" w:eastAsia="zh-CN"/>
          <w14:textFill>
            <w14:solidFill>
              <w14:schemeClr w14:val="tx1"/>
            </w14:solidFill>
          </w14:textFill>
        </w:rPr>
        <w:outlineLvl w:val="1"/>
      </w:pPr>
      <w:r>
        <w:rPr>
          <w:rFonts w:hint="eastAsia" w:ascii="宋体" w:hAnsi="宋体" w:eastAsia="宋体" w:cs="宋体"/>
          <w:b/>
          <w:bCs/>
          <w:i/>
          <w:iCs/>
          <w:color w:val="000000" w:themeColor="text1"/>
          <w:sz w:val="28"/>
          <w:szCs w:val="28"/>
          <w:highlight w:val="none"/>
          <w:u w:val="single"/>
          <w:lang w:val="en-US" w:eastAsia="zh-CN"/>
          <w14:textFill>
            <w14:solidFill>
              <w14:schemeClr w14:val="tx1"/>
            </w14:solidFill>
          </w14:textFill>
        </w:rPr>
        <w:t xml:space="preserve">五、人造草皮技术要求：（符合GB/T20394-2019要求）</w:t>
      </w:r>
      <w:r/>
    </w:p>
    <w:p>
      <w:pPr>
        <w:numPr>
          <w:ilvl w:val="0"/>
          <w:numId w:val="0"/>
        </w:numPr>
        <w:ind w:firstLine="0"/>
        <w:spacing w:line="360" w:lineRule="auto"/>
        <w:rPr>
          <w:rFonts w:hint="eastAsia" w:ascii="宋体" w:hAnsi="宋体" w:eastAsia="宋体" w:cs="宋体"/>
          <w:b/>
          <w:bCs/>
          <w:i/>
          <w:iCs/>
          <w:color w:val="000000" w:themeColor="text1"/>
          <w:sz w:val="24"/>
          <w:szCs w:val="24"/>
          <w:highlight w:val="none"/>
          <w:u w:val="single"/>
          <w:lang w:val="en-US" w:eastAsia="zh-CN"/>
          <w14:textFill>
            <w14:solidFill>
              <w14:schemeClr w14:val="tx1"/>
            </w14:solidFill>
          </w14:textFill>
        </w:rPr>
        <w:outlineLvl w:val="9"/>
      </w:pPr>
      <w:r>
        <w:rPr>
          <w:rFonts w:hint="eastAsia" w:ascii="宋体" w:hAnsi="宋体" w:eastAsia="宋体" w:cs="宋体"/>
          <w:b/>
          <w:bCs/>
          <w:i/>
          <w:iCs/>
          <w:color w:val="000000" w:themeColor="text1"/>
          <w:sz w:val="24"/>
          <w:szCs w:val="24"/>
          <w:highlight w:val="none"/>
          <w:u w:val="single"/>
          <w:lang w:val="en-US" w:eastAsia="zh-CN"/>
          <w14:textFill>
            <w14:solidFill>
              <w14:schemeClr w14:val="tx1"/>
            </w14:solidFill>
          </w14:textFill>
        </w:rPr>
        <w:t xml:space="preserve">5.1有害物质释放限量要求</w:t>
      </w:r>
      <w:r/>
    </w:p>
    <w:tbl>
      <w:tblPr>
        <w:tblStyle w:val="868"/>
        <w:tblW w:w="9372" w:type="dxa"/>
        <w:jc w:val="center"/>
        <w:tblLayout w:type="fixed"/>
        <w:tblCellMar>
          <w:left w:w="108" w:type="dxa"/>
          <w:top w:w="0" w:type="dxa"/>
          <w:right w:w="108" w:type="dxa"/>
          <w:bottom w:w="0" w:type="dxa"/>
        </w:tblCellMar>
        <w:tblLook w:val="04A0" w:firstRow="1" w:lastRow="0" w:firstColumn="1" w:lastColumn="0" w:noHBand="0" w:noVBand="1"/>
      </w:tblPr>
      <w:tblGrid>
        <w:gridCol w:w="2147"/>
        <w:gridCol w:w="4362"/>
        <w:gridCol w:w="2863"/>
      </w:tblGrid>
      <w:tr>
        <w:trPr>
          <w:jc w:val="center"/>
          <w:trHeight w:val="652"/>
          <w:tblHeader/>
        </w:trPr>
        <w:tc>
          <w:tcPr>
            <w:tcBorders>
              <w:top w:val="single" w:color="000000" w:sz="4" w:space="0"/>
              <w:left w:val="single" w:color="000000" w:sz="4" w:space="0"/>
              <w:bottom w:val="single" w:color="000000" w:sz="4" w:space="0"/>
              <w:right w:val="single" w:color="000000" w:sz="4" w:space="0"/>
            </w:tcBorders>
            <w:tcW w:w="214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iCs/>
                <w:color w:val="000000" w:themeColor="text1"/>
                <w:sz w:val="21"/>
                <w:szCs w:val="21"/>
                <w:u w:val="single"/>
                <w:lang w:val="en-US" w:eastAsia="zh-CN"/>
                <w14:textFill>
                  <w14:solidFill>
                    <w14:schemeClr w14:val="tx1"/>
                  </w14:solidFill>
                </w14:textFill>
              </w:rPr>
            </w:pPr>
            <w:r>
              <w:rPr>
                <w:rFonts w:hint="eastAsia" w:ascii="宋体" w:hAnsi="宋体" w:eastAsia="黑体" w:cs="宋体"/>
                <w:b/>
                <w:bCs/>
                <w:i/>
                <w:iCs/>
                <w:color w:val="000000" w:themeColor="text1"/>
                <w:sz w:val="21"/>
                <w:szCs w:val="21"/>
                <w:u w:val="single"/>
                <w:lang w:val="en-US" w:eastAsia="zh-CN"/>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436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黑体" w:cs="宋体"/>
                <w:b/>
                <w:bCs/>
                <w:i/>
                <w:iCs/>
                <w:color w:val="000000" w:themeColor="text1"/>
                <w:sz w:val="21"/>
                <w:szCs w:val="21"/>
                <w:u w:val="single"/>
                <w:lang w:val="en-US" w:eastAsia="zh-CN"/>
                <w14:textFill>
                  <w14:solidFill>
                    <w14:schemeClr w14:val="tx1"/>
                  </w14:solidFill>
                </w14:textFill>
              </w:rPr>
            </w:pPr>
            <w:r>
              <w:rPr>
                <w:rFonts w:hint="eastAsia" w:ascii="宋体" w:hAnsi="宋体" w:eastAsia="黑体" w:cs="宋体"/>
                <w:b/>
                <w:bCs/>
                <w:i/>
                <w:iCs/>
                <w:color w:val="000000" w:themeColor="text1"/>
                <w:sz w:val="21"/>
                <w:szCs w:val="21"/>
                <w:u w:val="single"/>
                <w:lang w:eastAsia="zh-CN"/>
                <w14:textFill>
                  <w14:solidFill>
                    <w14:schemeClr w14:val="tx1"/>
                  </w14:solidFill>
                </w14:textFill>
              </w:rPr>
              <w:t xml:space="preserve">有害物质测试项目</w:t>
            </w:r>
            <w:r/>
          </w:p>
        </w:tc>
        <w:tc>
          <w:tcPr>
            <w:tcBorders>
              <w:top w:val="single" w:color="000000" w:sz="4" w:space="0"/>
              <w:left w:val="none" w:color="000000" w:sz="4" w:space="0"/>
              <w:bottom w:val="single" w:color="000000" w:sz="4" w:space="0"/>
              <w:right w:val="single" w:color="000000" w:sz="4" w:space="0"/>
            </w:tcBorders>
            <w:tcW w:w="286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iCs/>
                <w:color w:val="000000" w:themeColor="text1"/>
                <w:sz w:val="21"/>
                <w:szCs w:val="21"/>
                <w:u w:val="single"/>
                <w:lang w:val="en-US" w:eastAsia="zh-CN" w:bidi="ar-SA"/>
                <w14:textFill>
                  <w14:solidFill>
                    <w14:schemeClr w14:val="tx1"/>
                  </w14:solidFill>
                </w14:textFill>
              </w:rPr>
            </w:pPr>
            <w:r>
              <w:rPr>
                <w:rFonts w:hint="eastAsia" w:ascii="宋体" w:hAnsi="宋体" w:eastAsia="黑体" w:cs="宋体"/>
                <w:b/>
                <w:bCs/>
                <w:i/>
                <w:iCs/>
                <w:color w:val="000000" w:themeColor="text1"/>
                <w:sz w:val="21"/>
                <w:szCs w:val="21"/>
                <w:u w:val="single"/>
                <w:lang w:val="en-US" w:eastAsia="zh-CN"/>
                <w14:textFill>
                  <w14:solidFill>
                    <w14:schemeClr w14:val="tx1"/>
                  </w14:solidFill>
                </w14:textFill>
              </w:rPr>
              <w:t xml:space="preserve">限量/[mg/(㎡·h)]</w:t>
            </w:r>
            <w:r/>
          </w:p>
        </w:tc>
      </w:tr>
      <w:tr>
        <w:trPr>
          <w:jc w:val="center"/>
          <w:trHeight w:val="476" w:hRule="exact"/>
        </w:trPr>
        <w:tc>
          <w:tcPr>
            <w:tcBorders>
              <w:top w:val="single" w:color="000000" w:sz="4" w:space="0"/>
              <w:left w:val="single" w:color="000000" w:sz="4" w:space="0"/>
              <w:bottom w:val="single" w:color="000000" w:sz="4" w:space="0"/>
              <w:right w:val="single" w:color="000000" w:sz="4" w:space="0"/>
            </w:tcBorders>
            <w:tcW w:w="2147" w:type="dxa"/>
            <w:vAlign w:val="center"/>
            <w:textDirection w:val="lrTb"/>
            <w:noWrap w:val="false"/>
          </w:tcPr>
          <w:p>
            <w:pPr>
              <w:numPr>
                <w:ilvl w:val="0"/>
                <w:numId w:val="0"/>
              </w:numPr>
              <w:ind w:left="0" w:firstLine="0"/>
              <w:jc w:val="center"/>
              <w:spacing w:after="0" w:line="240" w:lineRule="auto"/>
              <w:rPr>
                <w:rFonts w:hint="default" w:ascii="宋体" w:hAnsi="宋体" w:eastAsia="宋体" w:cs="宋体"/>
                <w:i/>
                <w:iCs/>
                <w:color w:val="000000" w:themeColor="text1"/>
                <w:sz w:val="21"/>
                <w:szCs w:val="22"/>
                <w:u w:val="single"/>
                <w:lang w:val="en-US" w:eastAsia="zh-CN" w:bidi="ar"/>
                <w14:textFill>
                  <w14:solidFill>
                    <w14:schemeClr w14:val="tx1"/>
                  </w14:solidFill>
                </w14:textFill>
              </w:rPr>
            </w:pPr>
            <w:r>
              <w:rPr>
                <w:rFonts w:hint="eastAsia" w:ascii="宋体" w:hAnsi="宋体" w:eastAsia="黑体" w:cs="宋体"/>
                <w:i/>
                <w:iCs/>
                <w:color w:val="000000" w:themeColor="text1"/>
                <w:sz w:val="21"/>
                <w:szCs w:val="22"/>
                <w:u w:val="single"/>
                <w:lang w:val="en-US"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4362" w:type="dxa"/>
            <w:vAlign w:val="center"/>
            <w:textDirection w:val="lrTb"/>
            <w:noWrap w:val="false"/>
          </w:tcPr>
          <w:p>
            <w:pPr>
              <w:numPr>
                <w:ilvl w:val="0"/>
                <w:numId w:val="0"/>
              </w:numPr>
              <w:ind w:left="0" w:firstLine="0"/>
              <w:jc w:val="center"/>
              <w:spacing w:after="0" w:line="240" w:lineRule="auto"/>
              <w:rPr>
                <w:rFonts w:hint="default" w:ascii="宋体" w:hAnsi="宋体" w:eastAsia="宋体" w:cs="宋体"/>
                <w:i/>
                <w:iCs/>
                <w:color w:val="000000" w:themeColor="text1"/>
                <w:sz w:val="21"/>
                <w:szCs w:val="22"/>
                <w:u w:val="single"/>
                <w:lang w:val="en-US" w:eastAsia="zh-CN" w:bidi="ar"/>
                <w14:textFill>
                  <w14:solidFill>
                    <w14:schemeClr w14:val="tx1"/>
                  </w14:solidFill>
                </w14:textFill>
              </w:rPr>
            </w:pPr>
            <w:r>
              <w:rPr>
                <w:rFonts w:hint="default" w:ascii="宋体" w:hAnsi="宋体" w:eastAsia="宋体" w:cs="宋体"/>
                <w:i/>
                <w:iCs/>
                <w:color w:val="000000" w:themeColor="text1"/>
                <w:sz w:val="21"/>
                <w:szCs w:val="22"/>
                <w:u w:val="single"/>
                <w:lang w:val="en-US" w:eastAsia="zh-CN" w:bidi="ar"/>
                <w14:textFill>
                  <w14:solidFill>
                    <w14:schemeClr w14:val="tx1"/>
                  </w14:solidFill>
                </w14:textFill>
              </w:rPr>
              <w:t xml:space="preserve">总挥发性有机化合物(TVOC)</w:t>
            </w:r>
            <w:r/>
          </w:p>
        </w:tc>
        <w:tc>
          <w:tcPr>
            <w:tcBorders>
              <w:top w:val="single" w:color="000000" w:sz="4" w:space="0"/>
              <w:left w:val="none" w:color="000000" w:sz="4" w:space="0"/>
              <w:bottom w:val="single" w:color="000000" w:sz="4" w:space="0"/>
              <w:right w:val="single" w:color="000000" w:sz="4" w:space="0"/>
            </w:tcBorders>
            <w:tcW w:w="2863" w:type="dxa"/>
            <w:vAlign w:val="center"/>
            <w:textDirection w:val="lrTb"/>
            <w:noWrap w:val="false"/>
          </w:tcPr>
          <w:p>
            <w:pPr>
              <w:numPr>
                <w:ilvl w:val="0"/>
                <w:numId w:val="0"/>
              </w:numPr>
              <w:ind w:left="0" w:firstLine="0"/>
              <w:jc w:val="center"/>
              <w:spacing w:after="0" w:line="240" w:lineRule="auto"/>
              <w:rPr>
                <w:rFonts w:hint="eastAsia" w:ascii="宋体" w:hAnsi="宋体" w:eastAsia="宋体" w:cs="宋体"/>
                <w:i/>
                <w:iCs/>
                <w:color w:val="000000" w:themeColor="text1"/>
                <w:sz w:val="21"/>
                <w:szCs w:val="22"/>
                <w:u w:val="single"/>
                <w:lang w:val="en-US" w:eastAsia="zh-CN" w:bidi="ar"/>
                <w14:textFill>
                  <w14:solidFill>
                    <w14:schemeClr w14:val="tx1"/>
                  </w14:solidFill>
                </w14:textFill>
              </w:rPr>
            </w:pPr>
            <w:r>
              <w:rPr>
                <w:rFonts w:hint="eastAsia" w:ascii="宋体" w:hAnsi="宋体" w:eastAsia="宋体" w:cs="宋体"/>
                <w:i/>
                <w:iCs/>
                <w:color w:val="000000" w:themeColor="text1"/>
                <w:sz w:val="21"/>
                <w:szCs w:val="22"/>
                <w:u w:val="single"/>
                <w:lang w:val="en-US" w:eastAsia="zh-CN" w:bidi="ar"/>
                <w14:textFill>
                  <w14:solidFill>
                    <w14:schemeClr w14:val="tx1"/>
                  </w14:solidFill>
                </w14:textFill>
              </w:rPr>
              <w:t xml:space="preserve">&lt;0.600</w:t>
            </w:r>
            <w:r/>
          </w:p>
        </w:tc>
      </w:tr>
      <w:tr>
        <w:trPr>
          <w:jc w:val="center"/>
          <w:trHeight w:val="476" w:hRule="exact"/>
        </w:trPr>
        <w:tc>
          <w:tcPr>
            <w:tcBorders>
              <w:top w:val="single" w:color="000000" w:sz="4" w:space="0"/>
              <w:left w:val="single" w:color="000000" w:sz="4" w:space="0"/>
              <w:bottom w:val="single" w:color="000000" w:sz="4" w:space="0"/>
              <w:right w:val="single" w:color="000000" w:sz="4" w:space="0"/>
            </w:tcBorders>
            <w:tcW w:w="2147" w:type="dxa"/>
            <w:vAlign w:val="center"/>
            <w:textDirection w:val="lrTb"/>
            <w:noWrap w:val="false"/>
          </w:tcPr>
          <w:p>
            <w:pPr>
              <w:numPr>
                <w:ilvl w:val="0"/>
                <w:numId w:val="0"/>
              </w:numPr>
              <w:ind w:left="0" w:firstLine="0"/>
              <w:jc w:val="center"/>
              <w:spacing w:after="0" w:line="240" w:lineRule="auto"/>
              <w:rPr>
                <w:rFonts w:hint="default" w:ascii="宋体" w:hAnsi="宋体" w:eastAsia="宋体" w:cs="宋体"/>
                <w:i/>
                <w:iCs/>
                <w:color w:val="000000" w:themeColor="text1"/>
                <w:sz w:val="21"/>
                <w:szCs w:val="22"/>
                <w:u w:val="single"/>
                <w:lang w:val="en-US" w:eastAsia="zh-CN" w:bidi="ar"/>
                <w14:textFill>
                  <w14:solidFill>
                    <w14:schemeClr w14:val="tx1"/>
                  </w14:solidFill>
                </w14:textFill>
              </w:rPr>
            </w:pPr>
            <w:r>
              <w:rPr>
                <w:rFonts w:hint="eastAsia" w:ascii="宋体" w:hAnsi="宋体" w:eastAsia="黑体" w:cs="宋体"/>
                <w:i/>
                <w:iCs/>
                <w:color w:val="000000" w:themeColor="text1"/>
                <w:sz w:val="21"/>
                <w:szCs w:val="22"/>
                <w:u w:val="single"/>
                <w:lang w:val="en-US" w:eastAsia="zh-CN"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4362" w:type="dxa"/>
            <w:vAlign w:val="center"/>
            <w:textDirection w:val="lrTb"/>
            <w:noWrap w:val="false"/>
          </w:tcPr>
          <w:p>
            <w:pPr>
              <w:numPr>
                <w:ilvl w:val="0"/>
                <w:numId w:val="0"/>
              </w:numPr>
              <w:ind w:left="0" w:firstLine="0"/>
              <w:jc w:val="center"/>
              <w:spacing w:after="0" w:line="240" w:lineRule="auto"/>
              <w:rPr>
                <w:rFonts w:hint="default" w:ascii="宋体" w:hAnsi="宋体" w:eastAsia="宋体" w:cs="宋体"/>
                <w:i/>
                <w:iCs/>
                <w:color w:val="000000" w:themeColor="text1"/>
                <w:sz w:val="21"/>
                <w:szCs w:val="22"/>
                <w:u w:val="single"/>
                <w:lang w:val="en-US" w:eastAsia="zh-CN" w:bidi="ar"/>
                <w14:textFill>
                  <w14:solidFill>
                    <w14:schemeClr w14:val="tx1"/>
                  </w14:solidFill>
                </w14:textFill>
              </w:rPr>
            </w:pPr>
            <w:r>
              <w:rPr>
                <w:rFonts w:hint="default" w:ascii="宋体" w:hAnsi="宋体" w:eastAsia="宋体" w:cs="宋体"/>
                <w:i/>
                <w:iCs/>
                <w:color w:val="000000" w:themeColor="text1"/>
                <w:sz w:val="21"/>
                <w:szCs w:val="22"/>
                <w:u w:val="single"/>
                <w:lang w:val="en-US" w:eastAsia="zh-CN" w:bidi="ar"/>
                <w14:textFill>
                  <w14:solidFill>
                    <w14:schemeClr w14:val="tx1"/>
                  </w14:solidFill>
                </w14:textFill>
              </w:rPr>
              <w:t xml:space="preserve">甲醛</w:t>
            </w:r>
            <w:r/>
          </w:p>
        </w:tc>
        <w:tc>
          <w:tcPr>
            <w:tcBorders>
              <w:top w:val="single" w:color="000000" w:sz="4" w:space="0"/>
              <w:left w:val="none" w:color="000000" w:sz="4" w:space="0"/>
              <w:bottom w:val="single" w:color="000000" w:sz="4" w:space="0"/>
              <w:right w:val="single" w:color="000000" w:sz="4" w:space="0"/>
            </w:tcBorders>
            <w:tcW w:w="2863" w:type="dxa"/>
            <w:vAlign w:val="center"/>
            <w:textDirection w:val="lrTb"/>
            <w:noWrap w:val="false"/>
          </w:tcPr>
          <w:p>
            <w:pPr>
              <w:numPr>
                <w:ilvl w:val="0"/>
                <w:numId w:val="0"/>
              </w:numPr>
              <w:ind w:left="0" w:firstLine="0"/>
              <w:jc w:val="center"/>
              <w:spacing w:after="0" w:line="240" w:lineRule="auto"/>
              <w:rPr>
                <w:rFonts w:hint="eastAsia" w:ascii="宋体" w:hAnsi="宋体" w:eastAsia="宋体" w:cs="宋体"/>
                <w:i/>
                <w:iCs/>
                <w:color w:val="000000" w:themeColor="text1"/>
                <w:sz w:val="21"/>
                <w:szCs w:val="22"/>
                <w:u w:val="single"/>
                <w:lang w:val="en-US" w:eastAsia="zh-CN" w:bidi="ar"/>
                <w14:textFill>
                  <w14:solidFill>
                    <w14:schemeClr w14:val="tx1"/>
                  </w14:solidFill>
                </w14:textFill>
              </w:rPr>
            </w:pPr>
            <w:r>
              <w:rPr>
                <w:rFonts w:hint="eastAsia" w:ascii="宋体" w:hAnsi="宋体" w:eastAsia="宋体" w:cs="宋体"/>
                <w:i/>
                <w:iCs/>
                <w:color w:val="000000" w:themeColor="text1"/>
                <w:sz w:val="21"/>
                <w:szCs w:val="22"/>
                <w:u w:val="single"/>
                <w:lang w:val="en-US" w:eastAsia="zh-CN" w:bidi="ar"/>
                <w14:textFill>
                  <w14:solidFill>
                    <w14:schemeClr w14:val="tx1"/>
                  </w14:solidFill>
                </w14:textFill>
              </w:rPr>
              <w:t xml:space="preserve">&lt;0.050</w:t>
            </w:r>
            <w:r/>
          </w:p>
        </w:tc>
      </w:tr>
      <w:tr>
        <w:trPr>
          <w:jc w:val="center"/>
          <w:trHeight w:val="476" w:hRule="exact"/>
        </w:trPr>
        <w:tc>
          <w:tcPr>
            <w:tcBorders>
              <w:top w:val="single" w:color="000000" w:sz="4" w:space="0"/>
              <w:left w:val="single" w:color="000000" w:sz="4" w:space="0"/>
              <w:bottom w:val="single" w:color="000000" w:sz="4" w:space="0"/>
              <w:right w:val="single" w:color="000000" w:sz="4" w:space="0"/>
            </w:tcBorders>
            <w:tcW w:w="2147" w:type="dxa"/>
            <w:vAlign w:val="center"/>
            <w:textDirection w:val="lrTb"/>
            <w:noWrap w:val="false"/>
          </w:tcPr>
          <w:p>
            <w:pPr>
              <w:numPr>
                <w:ilvl w:val="0"/>
                <w:numId w:val="0"/>
              </w:numPr>
              <w:ind w:left="0" w:firstLine="0"/>
              <w:jc w:val="center"/>
              <w:spacing w:after="0" w:line="240" w:lineRule="auto"/>
              <w:rPr>
                <w:rFonts w:hint="default" w:ascii="宋体" w:hAnsi="宋体" w:eastAsia="宋体" w:cs="宋体"/>
                <w:i/>
                <w:iCs/>
                <w:color w:val="000000" w:themeColor="text1"/>
                <w:sz w:val="21"/>
                <w:szCs w:val="22"/>
                <w:u w:val="single"/>
                <w:lang w:val="en-US" w:eastAsia="zh-CN" w:bidi="ar"/>
                <w14:textFill>
                  <w14:solidFill>
                    <w14:schemeClr w14:val="tx1"/>
                  </w14:solidFill>
                </w14:textFill>
              </w:rPr>
            </w:pPr>
            <w:r>
              <w:rPr>
                <w:rFonts w:hint="eastAsia" w:ascii="宋体" w:hAnsi="宋体" w:eastAsia="黑体" w:cs="宋体"/>
                <w:i/>
                <w:iCs/>
                <w:color w:val="000000" w:themeColor="text1"/>
                <w:sz w:val="21"/>
                <w:szCs w:val="22"/>
                <w:u w:val="single"/>
                <w:lang w:val="en-US" w:eastAsia="zh-CN"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4362" w:type="dxa"/>
            <w:vAlign w:val="center"/>
            <w:textDirection w:val="lrTb"/>
            <w:noWrap w:val="false"/>
          </w:tcPr>
          <w:p>
            <w:pPr>
              <w:numPr>
                <w:ilvl w:val="0"/>
                <w:numId w:val="0"/>
              </w:numPr>
              <w:ind w:left="0" w:firstLine="0"/>
              <w:jc w:val="center"/>
              <w:spacing w:after="0" w:line="240" w:lineRule="auto"/>
              <w:rPr>
                <w:rFonts w:hint="default" w:ascii="宋体" w:hAnsi="宋体" w:eastAsia="宋体" w:cs="宋体"/>
                <w:i/>
                <w:iCs/>
                <w:color w:val="000000" w:themeColor="text1"/>
                <w:sz w:val="21"/>
                <w:szCs w:val="22"/>
                <w:u w:val="single"/>
                <w:lang w:val="en-US" w:eastAsia="zh-CN" w:bidi="ar"/>
                <w14:textFill>
                  <w14:solidFill>
                    <w14:schemeClr w14:val="tx1"/>
                  </w14:solidFill>
                </w14:textFill>
              </w:rPr>
            </w:pPr>
            <w:r>
              <w:rPr>
                <w:rFonts w:hint="default" w:ascii="宋体" w:hAnsi="宋体" w:eastAsia="宋体" w:cs="宋体"/>
                <w:i/>
                <w:iCs/>
                <w:color w:val="000000" w:themeColor="text1"/>
                <w:sz w:val="21"/>
                <w:szCs w:val="22"/>
                <w:u w:val="single"/>
                <w:lang w:val="en-US" w:eastAsia="zh-CN" w:bidi="ar"/>
                <w14:textFill>
                  <w14:solidFill>
                    <w14:schemeClr w14:val="tx1"/>
                  </w14:solidFill>
                </w14:textFill>
              </w:rPr>
              <w:t xml:space="preserve">苯乙烯</w:t>
            </w:r>
            <w:r/>
          </w:p>
        </w:tc>
        <w:tc>
          <w:tcPr>
            <w:tcBorders>
              <w:top w:val="single" w:color="000000" w:sz="4" w:space="0"/>
              <w:left w:val="none" w:color="000000" w:sz="4" w:space="0"/>
              <w:bottom w:val="single" w:color="000000" w:sz="4" w:space="0"/>
              <w:right w:val="single" w:color="000000" w:sz="4" w:space="0"/>
            </w:tcBorders>
            <w:tcW w:w="2863" w:type="dxa"/>
            <w:vAlign w:val="center"/>
            <w:textDirection w:val="lrTb"/>
            <w:noWrap w:val="false"/>
          </w:tcPr>
          <w:p>
            <w:pPr>
              <w:numPr>
                <w:ilvl w:val="0"/>
                <w:numId w:val="0"/>
              </w:numPr>
              <w:ind w:left="0" w:firstLine="0"/>
              <w:jc w:val="center"/>
              <w:spacing w:after="0" w:line="240" w:lineRule="auto"/>
              <w:rPr>
                <w:rFonts w:hint="eastAsia" w:ascii="宋体" w:hAnsi="宋体" w:eastAsia="宋体" w:cs="宋体"/>
                <w:i/>
                <w:iCs/>
                <w:color w:val="000000" w:themeColor="text1"/>
                <w:sz w:val="21"/>
                <w:szCs w:val="22"/>
                <w:u w:val="single"/>
                <w:lang w:val="en-US" w:eastAsia="zh-CN" w:bidi="ar"/>
                <w14:textFill>
                  <w14:solidFill>
                    <w14:schemeClr w14:val="tx1"/>
                  </w14:solidFill>
                </w14:textFill>
              </w:rPr>
            </w:pPr>
            <w:r>
              <w:rPr>
                <w:rFonts w:hint="eastAsia" w:ascii="宋体" w:hAnsi="宋体" w:eastAsia="宋体" w:cs="宋体"/>
                <w:i/>
                <w:iCs/>
                <w:color w:val="000000" w:themeColor="text1"/>
                <w:sz w:val="21"/>
                <w:szCs w:val="22"/>
                <w:u w:val="single"/>
                <w:lang w:val="en-US" w:eastAsia="zh-CN" w:bidi="ar"/>
                <w14:textFill>
                  <w14:solidFill>
                    <w14:schemeClr w14:val="tx1"/>
                  </w14:solidFill>
                </w14:textFill>
              </w:rPr>
              <w:t xml:space="preserve">&lt;0.500</w:t>
            </w:r>
            <w:r/>
          </w:p>
        </w:tc>
      </w:tr>
      <w:tr>
        <w:trPr>
          <w:jc w:val="center"/>
          <w:trHeight w:val="476" w:hRule="exact"/>
        </w:trPr>
        <w:tc>
          <w:tcPr>
            <w:tcBorders>
              <w:top w:val="single" w:color="000000" w:sz="4" w:space="0"/>
              <w:left w:val="single" w:color="000000" w:sz="4" w:space="0"/>
              <w:bottom w:val="single" w:color="000000" w:sz="4" w:space="0"/>
              <w:right w:val="single" w:color="000000" w:sz="4" w:space="0"/>
            </w:tcBorders>
            <w:tcW w:w="2147" w:type="dxa"/>
            <w:vAlign w:val="center"/>
            <w:textDirection w:val="lrTb"/>
            <w:noWrap w:val="false"/>
          </w:tcPr>
          <w:p>
            <w:pPr>
              <w:numPr>
                <w:ilvl w:val="0"/>
                <w:numId w:val="0"/>
              </w:numPr>
              <w:ind w:left="0" w:firstLine="0"/>
              <w:jc w:val="center"/>
              <w:spacing w:after="0" w:line="240" w:lineRule="auto"/>
              <w:rPr>
                <w:rFonts w:hint="default" w:ascii="宋体" w:hAnsi="宋体" w:eastAsia="宋体" w:cs="宋体"/>
                <w:i/>
                <w:iCs/>
                <w:color w:val="000000" w:themeColor="text1"/>
                <w:sz w:val="21"/>
                <w:szCs w:val="22"/>
                <w:u w:val="single"/>
                <w:lang w:val="en-US" w:eastAsia="zh-CN" w:bidi="ar"/>
                <w14:textFill>
                  <w14:solidFill>
                    <w14:schemeClr w14:val="tx1"/>
                  </w14:solidFill>
                </w14:textFill>
              </w:rPr>
            </w:pPr>
            <w:r>
              <w:rPr>
                <w:rFonts w:hint="eastAsia" w:ascii="宋体" w:hAnsi="宋体" w:eastAsia="黑体" w:cs="宋体"/>
                <w:i/>
                <w:iCs/>
                <w:color w:val="000000" w:themeColor="text1"/>
                <w:sz w:val="21"/>
                <w:szCs w:val="22"/>
                <w:u w:val="single"/>
                <w:lang w:val="en-US" w:eastAsia="zh-CN"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4362" w:type="dxa"/>
            <w:vAlign w:val="center"/>
            <w:textDirection w:val="lrTb"/>
            <w:noWrap w:val="false"/>
          </w:tcPr>
          <w:p>
            <w:pPr>
              <w:numPr>
                <w:ilvl w:val="0"/>
                <w:numId w:val="0"/>
              </w:numPr>
              <w:ind w:left="0" w:firstLine="0"/>
              <w:jc w:val="center"/>
              <w:spacing w:after="0" w:line="240" w:lineRule="auto"/>
              <w:rPr>
                <w:rFonts w:hint="default" w:ascii="宋体" w:hAnsi="宋体" w:eastAsia="宋体" w:cs="宋体"/>
                <w:i/>
                <w:iCs/>
                <w:color w:val="000000" w:themeColor="text1"/>
                <w:sz w:val="21"/>
                <w:szCs w:val="22"/>
                <w:u w:val="single"/>
                <w:lang w:val="en-US" w:eastAsia="zh-CN" w:bidi="ar"/>
                <w14:textFill>
                  <w14:solidFill>
                    <w14:schemeClr w14:val="tx1"/>
                  </w14:solidFill>
                </w14:textFill>
              </w:rPr>
            </w:pPr>
            <w:r>
              <w:rPr>
                <w:rFonts w:hint="default" w:ascii="宋体" w:hAnsi="宋体" w:eastAsia="宋体" w:cs="宋体"/>
                <w:i/>
                <w:iCs/>
                <w:color w:val="000000" w:themeColor="text1"/>
                <w:sz w:val="21"/>
                <w:szCs w:val="22"/>
                <w:u w:val="single"/>
                <w:lang w:val="en-US" w:eastAsia="zh-CN" w:bidi="ar"/>
                <w14:textFill>
                  <w14:solidFill>
                    <w14:schemeClr w14:val="tx1"/>
                  </w14:solidFill>
                </w14:textFill>
              </w:rPr>
              <w:t xml:space="preserve">4-苯基环已烯</w:t>
            </w:r>
            <w:r/>
          </w:p>
        </w:tc>
        <w:tc>
          <w:tcPr>
            <w:tcBorders>
              <w:top w:val="single" w:color="000000" w:sz="4" w:space="0"/>
              <w:left w:val="none" w:color="000000" w:sz="4" w:space="0"/>
              <w:bottom w:val="single" w:color="000000" w:sz="4" w:space="0"/>
              <w:right w:val="single" w:color="000000" w:sz="4" w:space="0"/>
            </w:tcBorders>
            <w:tcW w:w="2863" w:type="dxa"/>
            <w:vAlign w:val="center"/>
            <w:textDirection w:val="lrTb"/>
            <w:noWrap w:val="false"/>
          </w:tcPr>
          <w:p>
            <w:pPr>
              <w:numPr>
                <w:ilvl w:val="0"/>
                <w:numId w:val="0"/>
              </w:numPr>
              <w:ind w:left="0" w:firstLine="0"/>
              <w:jc w:val="center"/>
              <w:spacing w:after="0" w:line="240" w:lineRule="auto"/>
              <w:rPr>
                <w:rFonts w:hint="eastAsia" w:ascii="宋体" w:hAnsi="宋体" w:eastAsia="宋体" w:cs="宋体"/>
                <w:i/>
                <w:iCs/>
                <w:color w:val="000000" w:themeColor="text1"/>
                <w:sz w:val="21"/>
                <w:szCs w:val="22"/>
                <w:u w:val="single"/>
                <w:lang w:val="en-US" w:eastAsia="zh-CN" w:bidi="ar"/>
                <w14:textFill>
                  <w14:solidFill>
                    <w14:schemeClr w14:val="tx1"/>
                  </w14:solidFill>
                </w14:textFill>
              </w:rPr>
            </w:pPr>
            <w:r>
              <w:rPr>
                <w:rFonts w:hint="eastAsia" w:ascii="宋体" w:hAnsi="宋体" w:eastAsia="宋体" w:cs="宋体"/>
                <w:i/>
                <w:iCs/>
                <w:color w:val="000000" w:themeColor="text1"/>
                <w:sz w:val="21"/>
                <w:szCs w:val="22"/>
                <w:u w:val="single"/>
                <w:lang w:val="en-US" w:eastAsia="zh-CN" w:bidi="ar"/>
                <w14:textFill>
                  <w14:solidFill>
                    <w14:schemeClr w14:val="tx1"/>
                  </w14:solidFill>
                </w14:textFill>
              </w:rPr>
              <w:t xml:space="preserve">&lt;0.050</w:t>
            </w:r>
            <w:r/>
          </w:p>
        </w:tc>
      </w:tr>
    </w:tbl>
    <w:p>
      <w:pPr>
        <w:ind w:left="0" w:firstLine="0"/>
        <w:spacing w:line="240" w:lineRule="auto"/>
        <w:rPr>
          <w:rFonts w:hint="eastAsia" w:ascii="黑体" w:hAnsi="黑体" w:eastAsia="黑体" w:cstheme="minorBidi"/>
          <w:b/>
          <w:bCs w:val="0"/>
          <w:i/>
          <w:iCs/>
          <w:color w:val="000000" w:themeColor="text1"/>
          <w:sz w:val="24"/>
          <w:szCs w:val="24"/>
          <w:u w:val="single"/>
          <w:lang w:val="en-US" w:eastAsia="zh-CN"/>
          <w14:textFill>
            <w14:solidFill>
              <w14:schemeClr w14:val="tx1"/>
            </w14:solidFill>
          </w14:textFill>
        </w:rPr>
      </w:pPr>
      <w:r>
        <w:rPr>
          <w:rFonts w:hint="eastAsia" w:ascii="黑体" w:hAnsi="黑体" w:eastAsia="黑体" w:cstheme="minorBidi"/>
          <w:b/>
          <w:bCs w:val="0"/>
          <w:i/>
          <w:iCs/>
          <w:color w:val="000000" w:themeColor="text1"/>
          <w:sz w:val="24"/>
          <w:szCs w:val="24"/>
          <w:u w:val="single"/>
          <w:lang w:val="en-US" w:eastAsia="zh-CN"/>
          <w14:textFill>
            <w14:solidFill>
              <w14:schemeClr w14:val="tx1"/>
            </w14:solidFill>
          </w14:textFill>
        </w:rPr>
        <w:t xml:space="preserve">5.2可迁移元素最大限量要求</w:t>
      </w:r>
      <w:r/>
    </w:p>
    <w:tbl>
      <w:tblPr>
        <w:tblStyle w:val="868"/>
        <w:tblW w:w="9372" w:type="dxa"/>
        <w:jc w:val="center"/>
        <w:tblLayout w:type="fixed"/>
        <w:tblCellMar>
          <w:left w:w="108" w:type="dxa"/>
          <w:top w:w="0" w:type="dxa"/>
          <w:right w:w="108" w:type="dxa"/>
          <w:bottom w:w="0" w:type="dxa"/>
        </w:tblCellMar>
        <w:tblLook w:val="04A0" w:firstRow="1" w:lastRow="0" w:firstColumn="1" w:lastColumn="0" w:noHBand="0" w:noVBand="1"/>
      </w:tblPr>
      <w:tblGrid>
        <w:gridCol w:w="1041"/>
        <w:gridCol w:w="1041"/>
        <w:gridCol w:w="1041"/>
        <w:gridCol w:w="1041"/>
        <w:gridCol w:w="1041"/>
        <w:gridCol w:w="1041"/>
        <w:gridCol w:w="1041"/>
        <w:gridCol w:w="1041"/>
        <w:gridCol w:w="1044"/>
      </w:tblGrid>
      <w:tr>
        <w:trPr>
          <w:jc w:val="center"/>
          <w:trHeight w:val="1108"/>
          <w:tblHeader/>
        </w:trPr>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numPr>
                <w:ilvl w:val="0"/>
                <w:numId w:val="0"/>
              </w:numPr>
              <w:ind w:left="0" w:firstLine="0"/>
              <w:jc w:val="center"/>
              <w:spacing w:after="0" w:line="240" w:lineRule="auto"/>
              <w:rPr>
                <w:rFonts w:hint="eastAsia" w:ascii="宋体" w:hAnsi="宋体" w:eastAsia="宋体" w:cs="宋体"/>
                <w:i/>
                <w:iCs/>
                <w:color w:val="000000" w:themeColor="text1"/>
                <w:sz w:val="21"/>
                <w:szCs w:val="22"/>
                <w:u w:val="single"/>
                <w:lang w:val="en-US" w:eastAsia="zh-CN" w:bidi="ar"/>
                <w14:textFill>
                  <w14:solidFill>
                    <w14:schemeClr w14:val="tx1"/>
                  </w14:solidFill>
                </w14:textFill>
              </w:rPr>
            </w:pPr>
            <w:r>
              <w:rPr>
                <w:rFonts w:hint="eastAsia" w:ascii="宋体" w:hAnsi="宋体" w:eastAsia="宋体" w:cs="宋体"/>
                <w:i/>
                <w:iCs/>
                <w:color w:val="000000" w:themeColor="text1"/>
                <w:sz w:val="21"/>
                <w:szCs w:val="22"/>
                <w:u w:val="single"/>
                <w:lang w:val="en-US" w:eastAsia="zh-CN" w:bidi="ar"/>
                <w14:textFill>
                  <w14:solidFill>
                    <w14:schemeClr w14:val="tx1"/>
                  </w14:solidFill>
                </w14:textFill>
              </w:rPr>
              <w:t xml:space="preserve">可迁移元素种类</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numPr>
                <w:ilvl w:val="0"/>
                <w:numId w:val="0"/>
              </w:numPr>
              <w:ind w:left="0" w:firstLine="0"/>
              <w:jc w:val="center"/>
              <w:spacing w:after="0" w:line="240" w:lineRule="auto"/>
              <w:rPr>
                <w:rFonts w:hint="eastAsia" w:ascii="宋体" w:hAnsi="宋体" w:eastAsia="宋体" w:cs="宋体"/>
                <w:i/>
                <w:iCs/>
                <w:color w:val="000000" w:themeColor="text1"/>
                <w:sz w:val="21"/>
                <w:szCs w:val="22"/>
                <w:u w:val="single"/>
                <w:lang w:val="en-US" w:eastAsia="zh-CN" w:bidi="ar"/>
                <w14:textFill>
                  <w14:solidFill>
                    <w14:schemeClr w14:val="tx1"/>
                  </w14:solidFill>
                </w14:textFill>
              </w:rPr>
            </w:pPr>
            <w:r>
              <w:rPr>
                <w:rFonts w:hint="eastAsia" w:ascii="宋体" w:hAnsi="宋体" w:eastAsia="宋体" w:cs="宋体"/>
                <w:i/>
                <w:iCs/>
                <w:color w:val="000000" w:themeColor="text1"/>
                <w:sz w:val="21"/>
                <w:szCs w:val="22"/>
                <w:u w:val="single"/>
                <w:lang w:val="en-US" w:eastAsia="zh-CN" w:bidi="ar"/>
                <w14:textFill>
                  <w14:solidFill>
                    <w14:schemeClr w14:val="tx1"/>
                  </w14:solidFill>
                </w14:textFill>
              </w:rPr>
              <w:t xml:space="preserve">锑(Sb)</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numPr>
                <w:ilvl w:val="0"/>
                <w:numId w:val="0"/>
              </w:numPr>
              <w:ind w:left="0" w:firstLine="0"/>
              <w:jc w:val="center"/>
              <w:spacing w:after="0" w:line="240" w:lineRule="auto"/>
              <w:rPr>
                <w:rFonts w:hint="eastAsia" w:ascii="宋体" w:hAnsi="宋体" w:eastAsia="宋体" w:cs="宋体"/>
                <w:i/>
                <w:iCs/>
                <w:color w:val="000000" w:themeColor="text1"/>
                <w:sz w:val="21"/>
                <w:szCs w:val="22"/>
                <w:u w:val="single"/>
                <w:lang w:val="en-US" w:eastAsia="zh-CN" w:bidi="ar"/>
                <w14:textFill>
                  <w14:solidFill>
                    <w14:schemeClr w14:val="tx1"/>
                  </w14:solidFill>
                </w14:textFill>
              </w:rPr>
            </w:pPr>
            <w:r>
              <w:rPr>
                <w:rFonts w:hint="eastAsia" w:ascii="宋体" w:hAnsi="宋体" w:eastAsia="宋体" w:cs="宋体"/>
                <w:i/>
                <w:iCs/>
                <w:color w:val="000000" w:themeColor="text1"/>
                <w:sz w:val="21"/>
                <w:szCs w:val="22"/>
                <w:u w:val="single"/>
                <w:lang w:val="en-US" w:eastAsia="zh-CN" w:bidi="ar"/>
                <w14:textFill>
                  <w14:solidFill>
                    <w14:schemeClr w14:val="tx1"/>
                  </w14:solidFill>
                </w14:textFill>
              </w:rPr>
              <w:t xml:space="preserve">砷(As)</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numPr>
                <w:ilvl w:val="0"/>
                <w:numId w:val="0"/>
              </w:numPr>
              <w:ind w:left="0" w:firstLine="0"/>
              <w:jc w:val="center"/>
              <w:spacing w:after="0" w:line="240" w:lineRule="auto"/>
              <w:rPr>
                <w:rFonts w:hint="eastAsia" w:ascii="宋体" w:hAnsi="宋体" w:eastAsia="宋体" w:cs="宋体"/>
                <w:i/>
                <w:iCs/>
                <w:color w:val="000000" w:themeColor="text1"/>
                <w:sz w:val="21"/>
                <w:szCs w:val="22"/>
                <w:u w:val="single"/>
                <w:lang w:val="en-US" w:eastAsia="zh-CN" w:bidi="ar"/>
                <w14:textFill>
                  <w14:solidFill>
                    <w14:schemeClr w14:val="tx1"/>
                  </w14:solidFill>
                </w14:textFill>
              </w:rPr>
            </w:pPr>
            <w:r>
              <w:rPr>
                <w:rFonts w:hint="eastAsia" w:ascii="宋体" w:hAnsi="宋体" w:eastAsia="宋体" w:cs="宋体"/>
                <w:i/>
                <w:iCs/>
                <w:color w:val="000000" w:themeColor="text1"/>
                <w:sz w:val="21"/>
                <w:szCs w:val="22"/>
                <w:u w:val="single"/>
                <w:lang w:val="en-US" w:eastAsia="zh-CN" w:bidi="ar"/>
                <w14:textFill>
                  <w14:solidFill>
                    <w14:schemeClr w14:val="tx1"/>
                  </w14:solidFill>
                </w14:textFill>
              </w:rPr>
              <w:t xml:space="preserve">钡(Ba)</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numPr>
                <w:ilvl w:val="0"/>
                <w:numId w:val="0"/>
              </w:numPr>
              <w:ind w:left="0" w:firstLine="0"/>
              <w:jc w:val="center"/>
              <w:spacing w:after="0" w:line="240" w:lineRule="auto"/>
              <w:rPr>
                <w:rFonts w:hint="eastAsia" w:ascii="宋体" w:hAnsi="宋体" w:eastAsia="宋体" w:cs="宋体"/>
                <w:i/>
                <w:iCs/>
                <w:color w:val="000000" w:themeColor="text1"/>
                <w:sz w:val="21"/>
                <w:szCs w:val="22"/>
                <w:u w:val="single"/>
                <w:lang w:val="en-US" w:eastAsia="zh-CN" w:bidi="ar"/>
                <w14:textFill>
                  <w14:solidFill>
                    <w14:schemeClr w14:val="tx1"/>
                  </w14:solidFill>
                </w14:textFill>
              </w:rPr>
            </w:pPr>
            <w:r>
              <w:rPr>
                <w:rFonts w:hint="eastAsia" w:ascii="宋体" w:hAnsi="宋体" w:eastAsia="宋体" w:cs="宋体"/>
                <w:i/>
                <w:iCs/>
                <w:color w:val="000000" w:themeColor="text1"/>
                <w:sz w:val="21"/>
                <w:szCs w:val="22"/>
                <w:u w:val="single"/>
                <w:lang w:val="en-US" w:eastAsia="zh-CN" w:bidi="ar"/>
                <w14:textFill>
                  <w14:solidFill>
                    <w14:schemeClr w14:val="tx1"/>
                  </w14:solidFill>
                </w14:textFill>
              </w:rPr>
              <w:t xml:space="preserve">镉(Cd)</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numPr>
                <w:ilvl w:val="0"/>
                <w:numId w:val="0"/>
              </w:numPr>
              <w:ind w:left="0" w:firstLine="0"/>
              <w:jc w:val="center"/>
              <w:spacing w:after="0" w:line="240" w:lineRule="auto"/>
              <w:rPr>
                <w:rFonts w:hint="eastAsia" w:ascii="宋体" w:hAnsi="宋体" w:eastAsia="宋体" w:cs="宋体"/>
                <w:i/>
                <w:iCs/>
                <w:color w:val="000000" w:themeColor="text1"/>
                <w:sz w:val="21"/>
                <w:szCs w:val="22"/>
                <w:u w:val="single"/>
                <w:lang w:val="en-US" w:eastAsia="zh-CN" w:bidi="ar"/>
                <w14:textFill>
                  <w14:solidFill>
                    <w14:schemeClr w14:val="tx1"/>
                  </w14:solidFill>
                </w14:textFill>
              </w:rPr>
            </w:pPr>
            <w:r>
              <w:rPr>
                <w:rFonts w:hint="eastAsia" w:ascii="宋体" w:hAnsi="宋体" w:eastAsia="宋体" w:cs="宋体"/>
                <w:i/>
                <w:iCs/>
                <w:color w:val="000000" w:themeColor="text1"/>
                <w:sz w:val="21"/>
                <w:szCs w:val="22"/>
                <w:u w:val="single"/>
                <w:lang w:val="en-US" w:eastAsia="zh-CN" w:bidi="ar"/>
                <w14:textFill>
                  <w14:solidFill>
                    <w14:schemeClr w14:val="tx1"/>
                  </w14:solidFill>
                </w14:textFill>
              </w:rPr>
              <w:t xml:space="preserve">铬(Cr)</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numPr>
                <w:ilvl w:val="0"/>
                <w:numId w:val="0"/>
              </w:numPr>
              <w:ind w:left="0" w:firstLine="0"/>
              <w:jc w:val="center"/>
              <w:spacing w:after="0" w:line="240" w:lineRule="auto"/>
              <w:rPr>
                <w:rFonts w:hint="eastAsia" w:ascii="宋体" w:hAnsi="宋体" w:eastAsia="宋体" w:cs="宋体"/>
                <w:i/>
                <w:iCs/>
                <w:color w:val="000000" w:themeColor="text1"/>
                <w:sz w:val="21"/>
                <w:szCs w:val="22"/>
                <w:u w:val="single"/>
                <w:lang w:val="en-US" w:eastAsia="zh-CN" w:bidi="ar"/>
                <w14:textFill>
                  <w14:solidFill>
                    <w14:schemeClr w14:val="tx1"/>
                  </w14:solidFill>
                </w14:textFill>
              </w:rPr>
            </w:pPr>
            <w:r>
              <w:rPr>
                <w:rFonts w:hint="eastAsia" w:ascii="宋体" w:hAnsi="宋体" w:eastAsia="宋体" w:cs="宋体"/>
                <w:i/>
                <w:iCs/>
                <w:color w:val="000000" w:themeColor="text1"/>
                <w:sz w:val="21"/>
                <w:szCs w:val="22"/>
                <w:u w:val="single"/>
                <w:lang w:val="en-US" w:eastAsia="zh-CN" w:bidi="ar"/>
                <w14:textFill>
                  <w14:solidFill>
                    <w14:schemeClr w14:val="tx1"/>
                  </w14:solidFill>
                </w14:textFill>
              </w:rPr>
              <w:t xml:space="preserve">铅(Pb)</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numPr>
                <w:ilvl w:val="0"/>
                <w:numId w:val="0"/>
              </w:numPr>
              <w:ind w:left="0" w:firstLine="0"/>
              <w:jc w:val="center"/>
              <w:spacing w:after="0" w:line="240" w:lineRule="auto"/>
              <w:rPr>
                <w:rFonts w:hint="eastAsia" w:ascii="宋体" w:hAnsi="宋体" w:eastAsia="宋体" w:cs="宋体"/>
                <w:i/>
                <w:iCs/>
                <w:color w:val="000000" w:themeColor="text1"/>
                <w:sz w:val="21"/>
                <w:szCs w:val="22"/>
                <w:u w:val="single"/>
                <w:lang w:val="en-US" w:eastAsia="zh-CN" w:bidi="ar"/>
                <w14:textFill>
                  <w14:solidFill>
                    <w14:schemeClr w14:val="tx1"/>
                  </w14:solidFill>
                </w14:textFill>
              </w:rPr>
            </w:pPr>
            <w:r>
              <w:rPr>
                <w:rFonts w:hint="eastAsia" w:ascii="宋体" w:hAnsi="宋体" w:eastAsia="宋体" w:cs="宋体"/>
                <w:i/>
                <w:iCs/>
                <w:color w:val="000000" w:themeColor="text1"/>
                <w:sz w:val="21"/>
                <w:szCs w:val="22"/>
                <w:u w:val="single"/>
                <w:lang w:val="en-US" w:eastAsia="zh-CN" w:bidi="ar"/>
                <w14:textFill>
                  <w14:solidFill>
                    <w14:schemeClr w14:val="tx1"/>
                  </w14:solidFill>
                </w14:textFill>
              </w:rPr>
              <w:t xml:space="preserve">汞(Hg)</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numPr>
                <w:ilvl w:val="0"/>
                <w:numId w:val="0"/>
              </w:numPr>
              <w:ind w:left="0" w:firstLine="0"/>
              <w:jc w:val="center"/>
              <w:spacing w:after="0" w:line="240" w:lineRule="auto"/>
              <w:rPr>
                <w:rFonts w:hint="eastAsia" w:ascii="宋体" w:hAnsi="宋体" w:eastAsia="宋体" w:cs="宋体"/>
                <w:i/>
                <w:iCs/>
                <w:color w:val="000000" w:themeColor="text1"/>
                <w:sz w:val="21"/>
                <w:szCs w:val="22"/>
                <w:u w:val="single"/>
                <w:lang w:val="en-US" w:eastAsia="zh-CN" w:bidi="ar"/>
                <w14:textFill>
                  <w14:solidFill>
                    <w14:schemeClr w14:val="tx1"/>
                  </w14:solidFill>
                </w14:textFill>
              </w:rPr>
            </w:pPr>
            <w:r>
              <w:rPr>
                <w:rFonts w:hint="eastAsia" w:ascii="宋体" w:hAnsi="宋体" w:eastAsia="宋体" w:cs="宋体"/>
                <w:i/>
                <w:iCs/>
                <w:color w:val="000000" w:themeColor="text1"/>
                <w:sz w:val="21"/>
                <w:szCs w:val="22"/>
                <w:u w:val="single"/>
                <w:lang w:val="en-US" w:eastAsia="zh-CN" w:bidi="ar"/>
                <w14:textFill>
                  <w14:solidFill>
                    <w14:schemeClr w14:val="tx1"/>
                  </w14:solidFill>
                </w14:textFill>
              </w:rPr>
              <w:t xml:space="preserve">硒(Se)</w:t>
            </w:r>
            <w:r/>
          </w:p>
        </w:tc>
      </w:tr>
      <w:tr>
        <w:trPr>
          <w:jc w:val="center"/>
          <w:trHeight w:val="1108"/>
          <w:tblHeader/>
        </w:trPr>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numPr>
                <w:ilvl w:val="0"/>
                <w:numId w:val="0"/>
              </w:numPr>
              <w:ind w:left="0" w:firstLine="0"/>
              <w:jc w:val="center"/>
              <w:spacing w:after="0" w:line="240" w:lineRule="auto"/>
              <w:rPr>
                <w:rFonts w:hint="eastAsia" w:ascii="宋体" w:hAnsi="宋体" w:eastAsia="宋体" w:cs="宋体"/>
                <w:i/>
                <w:iCs/>
                <w:color w:val="000000" w:themeColor="text1"/>
                <w:sz w:val="21"/>
                <w:szCs w:val="22"/>
                <w:u w:val="single"/>
                <w:lang w:val="en-US" w:eastAsia="zh-CN" w:bidi="ar"/>
                <w14:textFill>
                  <w14:solidFill>
                    <w14:schemeClr w14:val="tx1"/>
                  </w14:solidFill>
                </w14:textFill>
              </w:rPr>
            </w:pPr>
            <w:r>
              <w:rPr>
                <w:rFonts w:hint="eastAsia" w:ascii="宋体" w:hAnsi="宋体" w:eastAsia="宋体" w:cs="宋体"/>
                <w:i/>
                <w:iCs/>
                <w:color w:val="000000" w:themeColor="text1"/>
                <w:sz w:val="21"/>
                <w:szCs w:val="22"/>
                <w:u w:val="single"/>
                <w:lang w:val="en-US" w:eastAsia="zh-CN" w:bidi="ar"/>
                <w14:textFill>
                  <w14:solidFill>
                    <w14:schemeClr w14:val="tx1"/>
                  </w14:solidFill>
                </w14:textFill>
              </w:rPr>
              <w:t xml:space="preserve">最大限量/(mg/kg)</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numPr>
                <w:ilvl w:val="0"/>
                <w:numId w:val="0"/>
              </w:numPr>
              <w:ind w:left="0" w:firstLine="0"/>
              <w:jc w:val="center"/>
              <w:spacing w:after="0" w:line="240" w:lineRule="auto"/>
              <w:rPr>
                <w:rFonts w:hint="default" w:ascii="宋体" w:hAnsi="宋体" w:eastAsia="宋体" w:cs="宋体"/>
                <w:i/>
                <w:iCs/>
                <w:color w:val="000000" w:themeColor="text1"/>
                <w:sz w:val="21"/>
                <w:szCs w:val="22"/>
                <w:u w:val="single"/>
                <w:lang w:val="en-US" w:eastAsia="zh-CN" w:bidi="ar"/>
                <w14:textFill>
                  <w14:solidFill>
                    <w14:schemeClr w14:val="tx1"/>
                  </w14:solidFill>
                </w14:textFill>
              </w:rPr>
            </w:pPr>
            <w:r>
              <w:rPr>
                <w:rFonts w:hint="eastAsia" w:ascii="宋体" w:hAnsi="宋体" w:eastAsia="宋体" w:cs="宋体"/>
                <w:i/>
                <w:iCs/>
                <w:color w:val="000000" w:themeColor="text1"/>
                <w:sz w:val="21"/>
                <w:szCs w:val="22"/>
                <w:u w:val="single"/>
                <w:lang w:val="en-US" w:eastAsia="zh-CN" w:bidi="ar"/>
                <w14:textFill>
                  <w14:solidFill>
                    <w14:schemeClr w14:val="tx1"/>
                  </w14:solidFill>
                </w14:textFill>
              </w:rPr>
              <w:t xml:space="preserve">60</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numPr>
                <w:ilvl w:val="0"/>
                <w:numId w:val="0"/>
              </w:numPr>
              <w:ind w:left="0" w:firstLine="0"/>
              <w:jc w:val="center"/>
              <w:spacing w:after="0" w:line="240" w:lineRule="auto"/>
              <w:rPr>
                <w:rFonts w:hint="default" w:ascii="宋体" w:hAnsi="宋体" w:eastAsia="宋体" w:cs="宋体"/>
                <w:i/>
                <w:iCs/>
                <w:color w:val="000000" w:themeColor="text1"/>
                <w:sz w:val="21"/>
                <w:szCs w:val="22"/>
                <w:u w:val="single"/>
                <w:lang w:val="en-US" w:eastAsia="zh-CN" w:bidi="ar"/>
                <w14:textFill>
                  <w14:solidFill>
                    <w14:schemeClr w14:val="tx1"/>
                  </w14:solidFill>
                </w14:textFill>
              </w:rPr>
            </w:pPr>
            <w:r>
              <w:rPr>
                <w:rFonts w:hint="eastAsia" w:ascii="宋体" w:hAnsi="宋体" w:eastAsia="宋体" w:cs="宋体"/>
                <w:i/>
                <w:iCs/>
                <w:color w:val="000000" w:themeColor="text1"/>
                <w:sz w:val="21"/>
                <w:szCs w:val="22"/>
                <w:u w:val="single"/>
                <w:lang w:val="en-US" w:eastAsia="zh-CN" w:bidi="ar"/>
                <w14:textFill>
                  <w14:solidFill>
                    <w14:schemeClr w14:val="tx1"/>
                  </w14:solidFill>
                </w14:textFill>
              </w:rPr>
              <w:t xml:space="preserve">25</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numPr>
                <w:ilvl w:val="0"/>
                <w:numId w:val="0"/>
              </w:numPr>
              <w:ind w:left="0" w:firstLine="0"/>
              <w:jc w:val="center"/>
              <w:spacing w:after="0" w:line="240" w:lineRule="auto"/>
              <w:rPr>
                <w:rFonts w:hint="eastAsia" w:ascii="宋体" w:hAnsi="宋体" w:eastAsia="宋体" w:cs="宋体"/>
                <w:i/>
                <w:iCs/>
                <w:color w:val="000000" w:themeColor="text1"/>
                <w:sz w:val="21"/>
                <w:szCs w:val="22"/>
                <w:u w:val="single"/>
                <w:lang w:val="en-US" w:eastAsia="zh-CN" w:bidi="ar"/>
                <w14:textFill>
                  <w14:solidFill>
                    <w14:schemeClr w14:val="tx1"/>
                  </w14:solidFill>
                </w14:textFill>
              </w:rPr>
            </w:pPr>
            <w:r>
              <w:rPr>
                <w:rFonts w:hint="eastAsia" w:ascii="宋体" w:hAnsi="宋体" w:eastAsia="宋体" w:cs="宋体"/>
                <w:i/>
                <w:iCs/>
                <w:color w:val="000000" w:themeColor="text1"/>
                <w:sz w:val="21"/>
                <w:szCs w:val="22"/>
                <w:u w:val="single"/>
                <w:lang w:val="en-US" w:eastAsia="zh-CN" w:bidi="ar"/>
                <w14:textFill>
                  <w14:solidFill>
                    <w14:schemeClr w14:val="tx1"/>
                  </w14:solidFill>
                </w14:textFill>
              </w:rPr>
              <w:t xml:space="preserve">1 000</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numPr>
                <w:ilvl w:val="0"/>
                <w:numId w:val="0"/>
              </w:numPr>
              <w:ind w:left="0" w:firstLine="0"/>
              <w:jc w:val="center"/>
              <w:spacing w:after="0" w:line="240" w:lineRule="auto"/>
              <w:rPr>
                <w:rFonts w:hint="eastAsia" w:ascii="宋体" w:hAnsi="宋体" w:eastAsia="宋体" w:cs="宋体"/>
                <w:i/>
                <w:iCs/>
                <w:color w:val="000000" w:themeColor="text1"/>
                <w:sz w:val="21"/>
                <w:szCs w:val="22"/>
                <w:u w:val="single"/>
                <w:lang w:val="en-US" w:eastAsia="zh-CN" w:bidi="ar"/>
                <w14:textFill>
                  <w14:solidFill>
                    <w14:schemeClr w14:val="tx1"/>
                  </w14:solidFill>
                </w14:textFill>
              </w:rPr>
            </w:pPr>
            <w:r>
              <w:rPr>
                <w:rFonts w:hint="eastAsia" w:ascii="宋体" w:hAnsi="宋体" w:eastAsia="宋体" w:cs="宋体"/>
                <w:i/>
                <w:iCs/>
                <w:color w:val="000000" w:themeColor="text1"/>
                <w:sz w:val="21"/>
                <w:szCs w:val="22"/>
                <w:u w:val="single"/>
                <w:lang w:val="en-US" w:eastAsia="zh-CN" w:bidi="ar"/>
                <w14:textFill>
                  <w14:solidFill>
                    <w14:schemeClr w14:val="tx1"/>
                  </w14:solidFill>
                </w14:textFill>
              </w:rPr>
              <w:t xml:space="preserve">75</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numPr>
                <w:ilvl w:val="0"/>
                <w:numId w:val="0"/>
              </w:numPr>
              <w:ind w:left="0" w:firstLine="0"/>
              <w:jc w:val="center"/>
              <w:spacing w:after="0" w:line="240" w:lineRule="auto"/>
              <w:rPr>
                <w:rFonts w:hint="default" w:ascii="宋体" w:hAnsi="宋体" w:eastAsia="宋体" w:cs="宋体"/>
                <w:i/>
                <w:iCs/>
                <w:color w:val="000000" w:themeColor="text1"/>
                <w:sz w:val="21"/>
                <w:szCs w:val="22"/>
                <w:u w:val="single"/>
                <w:lang w:val="en-US" w:eastAsia="zh-CN" w:bidi="ar"/>
                <w14:textFill>
                  <w14:solidFill>
                    <w14:schemeClr w14:val="tx1"/>
                  </w14:solidFill>
                </w14:textFill>
              </w:rPr>
            </w:pPr>
            <w:r>
              <w:rPr>
                <w:rFonts w:hint="eastAsia" w:ascii="宋体" w:hAnsi="宋体" w:eastAsia="宋体" w:cs="宋体"/>
                <w:i/>
                <w:iCs/>
                <w:color w:val="000000" w:themeColor="text1"/>
                <w:sz w:val="21"/>
                <w:szCs w:val="22"/>
                <w:u w:val="single"/>
                <w:lang w:val="en-US" w:eastAsia="zh-CN" w:bidi="ar"/>
                <w14:textFill>
                  <w14:solidFill>
                    <w14:schemeClr w14:val="tx1"/>
                  </w14:solidFill>
                </w14:textFill>
              </w:rPr>
              <w:t xml:space="preserve">60</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numPr>
                <w:ilvl w:val="0"/>
                <w:numId w:val="0"/>
              </w:numPr>
              <w:ind w:left="0" w:firstLine="0"/>
              <w:jc w:val="center"/>
              <w:spacing w:after="0" w:line="240" w:lineRule="auto"/>
              <w:rPr>
                <w:rFonts w:hint="default" w:ascii="宋体" w:hAnsi="宋体" w:eastAsia="宋体" w:cs="宋体"/>
                <w:i/>
                <w:iCs/>
                <w:color w:val="000000" w:themeColor="text1"/>
                <w:sz w:val="21"/>
                <w:szCs w:val="22"/>
                <w:u w:val="single"/>
                <w:lang w:val="en-US" w:eastAsia="zh-CN" w:bidi="ar"/>
                <w14:textFill>
                  <w14:solidFill>
                    <w14:schemeClr w14:val="tx1"/>
                  </w14:solidFill>
                </w14:textFill>
              </w:rPr>
            </w:pPr>
            <w:r>
              <w:rPr>
                <w:rFonts w:hint="eastAsia" w:ascii="宋体" w:hAnsi="宋体" w:eastAsia="宋体" w:cs="宋体"/>
                <w:i/>
                <w:iCs/>
                <w:color w:val="000000" w:themeColor="text1"/>
                <w:sz w:val="21"/>
                <w:szCs w:val="22"/>
                <w:u w:val="single"/>
                <w:lang w:val="en-US" w:eastAsia="zh-CN" w:bidi="ar"/>
                <w14:textFill>
                  <w14:solidFill>
                    <w14:schemeClr w14:val="tx1"/>
                  </w14:solidFill>
                </w14:textFill>
              </w:rPr>
              <w:t xml:space="preserve">90</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numPr>
                <w:ilvl w:val="0"/>
                <w:numId w:val="0"/>
              </w:numPr>
              <w:ind w:left="0" w:firstLine="0"/>
              <w:jc w:val="center"/>
              <w:spacing w:after="0" w:line="240" w:lineRule="auto"/>
              <w:rPr>
                <w:rFonts w:hint="default" w:ascii="宋体" w:hAnsi="宋体" w:eastAsia="宋体" w:cs="宋体"/>
                <w:i/>
                <w:iCs/>
                <w:color w:val="000000" w:themeColor="text1"/>
                <w:sz w:val="21"/>
                <w:szCs w:val="22"/>
                <w:u w:val="single"/>
                <w:lang w:val="en-US" w:eastAsia="zh-CN" w:bidi="ar"/>
                <w14:textFill>
                  <w14:solidFill>
                    <w14:schemeClr w14:val="tx1"/>
                  </w14:solidFill>
                </w14:textFill>
              </w:rPr>
            </w:pPr>
            <w:r>
              <w:rPr>
                <w:rFonts w:hint="eastAsia" w:ascii="宋体" w:hAnsi="宋体" w:eastAsia="宋体" w:cs="宋体"/>
                <w:i/>
                <w:iCs/>
                <w:color w:val="000000" w:themeColor="text1"/>
                <w:sz w:val="21"/>
                <w:szCs w:val="22"/>
                <w:u w:val="single"/>
                <w:lang w:val="en-US" w:eastAsia="zh-CN" w:bidi="ar"/>
                <w14:textFill>
                  <w14:solidFill>
                    <w14:schemeClr w14:val="tx1"/>
                  </w14:solidFill>
                </w14:textFill>
              </w:rPr>
              <w:t xml:space="preserve">60</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numPr>
                <w:ilvl w:val="0"/>
                <w:numId w:val="0"/>
              </w:numPr>
              <w:ind w:left="0" w:firstLine="0"/>
              <w:jc w:val="center"/>
              <w:spacing w:after="0" w:line="240" w:lineRule="auto"/>
              <w:rPr>
                <w:rFonts w:hint="default" w:ascii="宋体" w:hAnsi="宋体" w:eastAsia="宋体" w:cs="宋体"/>
                <w:i/>
                <w:iCs/>
                <w:color w:val="000000" w:themeColor="text1"/>
                <w:sz w:val="21"/>
                <w:szCs w:val="22"/>
                <w:u w:val="single"/>
                <w:lang w:val="en-US" w:eastAsia="zh-CN" w:bidi="ar"/>
                <w14:textFill>
                  <w14:solidFill>
                    <w14:schemeClr w14:val="tx1"/>
                  </w14:solidFill>
                </w14:textFill>
              </w:rPr>
            </w:pPr>
            <w:r>
              <w:rPr>
                <w:rFonts w:hint="eastAsia" w:ascii="宋体" w:hAnsi="宋体" w:eastAsia="宋体" w:cs="宋体"/>
                <w:i/>
                <w:iCs/>
                <w:color w:val="000000" w:themeColor="text1"/>
                <w:sz w:val="21"/>
                <w:szCs w:val="22"/>
                <w:u w:val="single"/>
                <w:lang w:val="en-US" w:eastAsia="zh-CN" w:bidi="ar"/>
                <w14:textFill>
                  <w14:solidFill>
                    <w14:schemeClr w14:val="tx1"/>
                  </w14:solidFill>
                </w14:textFill>
              </w:rPr>
              <w:t xml:space="preserve">500</w:t>
            </w:r>
            <w:r/>
          </w:p>
        </w:tc>
      </w:tr>
    </w:tbl>
    <w:p>
      <w:pPr>
        <w:ind w:left="0" w:firstLine="0"/>
        <w:spacing w:line="240" w:lineRule="auto"/>
        <w:rPr>
          <w:rFonts w:hint="default" w:ascii="黑体" w:hAnsi="黑体" w:eastAsia="黑体" w:cstheme="minorBidi"/>
          <w:b/>
          <w:bCs w:val="0"/>
          <w:i/>
          <w:iCs/>
          <w:color w:val="000000" w:themeColor="text1"/>
          <w:sz w:val="24"/>
          <w:szCs w:val="24"/>
          <w:u w:val="single"/>
          <w:lang w:val="en-US" w:eastAsia="zh-CN"/>
          <w14:textFill>
            <w14:solidFill>
              <w14:schemeClr w14:val="tx1"/>
            </w14:solidFill>
          </w14:textFill>
        </w:rPr>
      </w:pPr>
      <w:r>
        <w:rPr>
          <w:rFonts w:hint="default" w:ascii="黑体" w:hAnsi="黑体" w:eastAsia="黑体" w:cstheme="minorBidi"/>
          <w:b/>
          <w:bCs w:val="0"/>
          <w:i/>
          <w:iCs/>
          <w:color w:val="000000" w:themeColor="text1"/>
          <w:sz w:val="24"/>
          <w:szCs w:val="24"/>
          <w:u w:val="single"/>
          <w:lang w:val="en-US" w:eastAsia="zh-CN"/>
          <w14:textFill>
            <w14:solidFill>
              <w14:schemeClr w14:val="tx1"/>
            </w14:solidFill>
          </w14:textFill>
        </w:rPr>
      </w:r>
      <w:r/>
    </w:p>
    <w:p>
      <w:pPr>
        <w:ind w:firstLine="480"/>
        <w:rPr>
          <w:rFonts w:hint="eastAsia" w:ascii="宋体" w:hAnsi="宋体" w:cs="宋体"/>
          <w:color w:val="000000" w:themeColor="text1"/>
          <w14:textFill>
            <w14:solidFill>
              <w14:schemeClr w14:val="tx1"/>
            </w14:solidFill>
          </w14:textFill>
        </w:rPr>
      </w:pPr>
      <w:r>
        <w:rPr>
          <w:rFonts w:hint="eastAsia" w:ascii="宋体" w:hAnsi="宋体" w:eastAsia="宋体" w:cs="宋体"/>
          <w:b/>
          <w:bCs w:val="0"/>
          <w:i/>
          <w:iCs/>
          <w:color w:val="000000" w:themeColor="text1"/>
          <w:sz w:val="24"/>
          <w:szCs w:val="28"/>
          <w:highlight w:val="none"/>
          <w:u w:val="single"/>
          <w:lang w:val="en-US" w:eastAsia="zh-CN" w:bidi="ar"/>
          <w14:textFill>
            <w14:solidFill>
              <w14:schemeClr w14:val="tx1"/>
            </w14:solidFill>
          </w14:textFill>
        </w:rPr>
        <w:t xml:space="preserve">性能指标等</w:t>
      </w:r>
      <w:r>
        <w:rPr>
          <w:rFonts w:hint="eastAsia" w:ascii="宋体" w:hAnsi="宋体" w:cs="宋体"/>
          <w:b/>
          <w:bCs w:val="0"/>
          <w:i/>
          <w:iCs/>
          <w:color w:val="000000" w:themeColor="text1"/>
          <w:sz w:val="24"/>
          <w:szCs w:val="28"/>
          <w:highlight w:val="none"/>
          <w:u w:val="single"/>
          <w:lang w:val="en-US" w:eastAsia="zh-CN" w:bidi="ar"/>
          <w14:textFill>
            <w14:solidFill>
              <w14:schemeClr w14:val="tx1"/>
            </w14:solidFill>
          </w14:textFill>
        </w:rPr>
        <w:t xml:space="preserve">至少符合</w:t>
      </w:r>
      <w:r>
        <w:rPr>
          <w:rFonts w:hint="eastAsia" w:ascii="宋体" w:hAnsi="宋体" w:eastAsia="宋体" w:cs="宋体"/>
          <w:b/>
          <w:bCs w:val="0"/>
          <w:i/>
          <w:iCs/>
          <w:color w:val="000000" w:themeColor="text1"/>
          <w:sz w:val="24"/>
          <w:szCs w:val="28"/>
          <w:highlight w:val="none"/>
          <w:u w:val="single"/>
          <w:lang w:val="en-US" w:eastAsia="zh-CN" w:bidi="ar"/>
          <w14:textFill>
            <w14:solidFill>
              <w14:schemeClr w14:val="tx1"/>
            </w14:solidFill>
          </w14:textFill>
        </w:rPr>
        <w:t xml:space="preserve">上述规格参数及技术要求的所述内容，在签订合同前向采购人提供符合上述要求的证明材料。</w:t>
      </w:r>
      <w:r/>
    </w:p>
    <w:p>
      <w:pPr>
        <w:ind w:firstLine="0"/>
        <w:keepLines w:val="0"/>
        <w:keepNext w:val="0"/>
        <w:pageBreakBefore w:val="0"/>
        <w:spacing w:beforeAutospacing="0" w:afterAutospacing="0" w:line="240" w:lineRule="auto"/>
        <w:widowControl w:val="off"/>
        <w:rPr>
          <w:rFonts w:hint="eastAsia" w:ascii="宋体" w:hAnsi="宋体" w:eastAsia="宋体" w:cs="宋体"/>
          <w:b/>
          <w:bCs/>
          <w:color w:val="000000" w:themeColor="text1"/>
          <w:sz w:val="28"/>
          <w:szCs w:val="28"/>
          <w:highlight w:val="none"/>
          <w:lang w:val="en-US" w:eastAsia="zh-CN"/>
          <w14:textFill>
            <w14:solidFill>
              <w14:schemeClr w14:val="tx1"/>
            </w14:solidFill>
          </w14:textFill>
        </w:rPr>
        <w:outlineLvl w:val="1"/>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六、项目验收要求</w:t>
      </w:r>
      <w:r/>
    </w:p>
    <w:p>
      <w:pPr>
        <w:contextualSpacing/>
        <w:ind w:left="0" w:firstLine="567"/>
        <w:jc w:val="left"/>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1、验收检验</w:t>
      </w:r>
      <w:r/>
    </w:p>
    <w:p>
      <w:pPr>
        <w:contextualSpacing/>
        <w:ind w:left="0" w:firstLine="567"/>
        <w:jc w:val="left"/>
        <w:keepLines w:val="0"/>
        <w:keepNext w:val="0"/>
        <w:pageBreakBefore w:val="0"/>
        <w:spacing w:before="100" w:beforeAutospacing="1" w:after="0" w:afterAutospacing="1"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1.1材料进场前供应商提供检验检测报告，由采购人和项目监理随机抽取不同批次的材料进行送检，检验结果须符合采购人需求中规定技术等级。如抽检结果不符合，全数退回，所造成的损失由供应商自行承担。</w:t>
      </w:r>
      <w:r/>
    </w:p>
    <w:p>
      <w:pPr>
        <w:contextualSpacing/>
        <w:ind w:left="0" w:firstLine="567"/>
        <w:jc w:val="left"/>
        <w:keepLines w:val="0"/>
        <w:keepNext w:val="0"/>
        <w:pageBreakBefore w:val="0"/>
        <w:spacing w:before="100" w:beforeAutospacing="1" w:after="0" w:afterAutospacing="1" w:line="360" w:lineRule="auto"/>
        <w:widowControl w:val="off"/>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1.2塑胶、人造草皮等成品验收检验项目为厚度、物理机械性能、合成材料面层中无机填料及高聚物的含量、合成材料面层成品和原料中有害物质限量及气味，</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具体根据采购人及项目需求决定检测范围和内容。</w:t>
      </w:r>
      <w:r/>
    </w:p>
    <w:p>
      <w:pPr>
        <w:contextualSpacing/>
        <w:ind w:left="0" w:firstLine="567"/>
        <w:jc w:val="left"/>
        <w:keepLines w:val="0"/>
        <w:keepNext w:val="0"/>
        <w:pageBreakBefore w:val="0"/>
        <w:spacing w:before="100" w:beforeAutospacing="1" w:after="0" w:afterAutospacing="1" w:line="36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1.3塑胶主要原材料（封底胶水、面层胶水、塑胶颗粒、色浆）的理化环保指标等需由有检测资质的机构现场抽检，检测费用由承包人承担。</w:t>
      </w:r>
      <w:r/>
    </w:p>
    <w:p>
      <w:pPr>
        <w:contextualSpacing/>
        <w:ind w:left="0" w:firstLine="567"/>
        <w:jc w:val="left"/>
        <w:keepLines w:val="0"/>
        <w:keepNext w:val="0"/>
        <w:pageBreakBefore w:val="0"/>
        <w:spacing w:before="100" w:beforeAutospacing="1" w:after="0" w:afterAutospacing="1"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2、型式检验</w:t>
      </w:r>
      <w:r/>
    </w:p>
    <w:p>
      <w:pPr>
        <w:contextualSpacing/>
        <w:ind w:left="0" w:firstLine="567"/>
        <w:jc w:val="left"/>
        <w:keepLines w:val="0"/>
        <w:keepNext w:val="0"/>
        <w:pageBreakBefore w:val="0"/>
        <w:spacing w:before="100" w:beforeAutospacing="1" w:after="0" w:afterAutospacing="1"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型式检验项目具体详见“《中小学合成材料面层运动场地》GB36246-2018”的技术要求的5.2～5.6,出现下列情况之一时,产品应进行型式检验：</w:t>
      </w:r>
      <w:r/>
    </w:p>
    <w:p>
      <w:pPr>
        <w:contextualSpacing/>
        <w:ind w:left="0" w:firstLine="567"/>
        <w:jc w:val="left"/>
        <w:keepLines w:val="0"/>
        <w:keepNext w:val="0"/>
        <w:pageBreakBefore w:val="0"/>
        <w:spacing w:before="100" w:beforeAutospacing="1" w:after="0" w:afterAutospacing="1"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a)新产品、新工艺、新配方定型鉴定时;</w:t>
      </w:r>
      <w:r/>
    </w:p>
    <w:p>
      <w:pPr>
        <w:contextualSpacing/>
        <w:ind w:left="0" w:firstLine="567"/>
        <w:jc w:val="left"/>
        <w:keepLines w:val="0"/>
        <w:keepNext w:val="0"/>
        <w:pageBreakBefore w:val="0"/>
        <w:spacing w:before="100" w:beforeAutospacing="1" w:after="0" w:afterAutospacing="1"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b)正常生产后,原材料、生产工艺、配方有重大变化时;</w:t>
      </w:r>
      <w:r/>
    </w:p>
    <w:p>
      <w:pPr>
        <w:contextualSpacing/>
        <w:ind w:left="0" w:firstLine="567"/>
        <w:jc w:val="left"/>
        <w:keepLines w:val="0"/>
        <w:keepNext w:val="0"/>
        <w:pageBreakBefore w:val="0"/>
        <w:spacing w:before="100" w:beforeAutospacing="1" w:after="0" w:afterAutospacing="1"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c)停产或未施工6个月及以上恢复生产或施工时;</w:t>
      </w:r>
      <w:r/>
    </w:p>
    <w:p>
      <w:pPr>
        <w:contextualSpacing/>
        <w:ind w:left="0" w:firstLine="567"/>
        <w:jc w:val="left"/>
        <w:keepLines w:val="0"/>
        <w:keepNext w:val="0"/>
        <w:pageBreakBefore w:val="0"/>
        <w:spacing w:before="100" w:beforeAutospacing="1" w:after="0" w:afterAutospacing="1"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d)正常生产或施工时,每年进行一次;</w:t>
      </w:r>
      <w:r/>
    </w:p>
    <w:p>
      <w:pPr>
        <w:contextualSpacing/>
        <w:ind w:left="0" w:firstLine="567"/>
        <w:jc w:val="left"/>
        <w:keepLines w:val="0"/>
        <w:keepNext w:val="0"/>
        <w:pageBreakBefore w:val="0"/>
        <w:spacing w:before="100" w:beforeAutospacing="1" w:after="0" w:afterAutospacing="1"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e)质量主管部门监督抽查时。</w:t>
      </w:r>
      <w:r/>
    </w:p>
    <w:p>
      <w:pPr>
        <w:contextualSpacing/>
        <w:ind w:left="0" w:firstLine="567"/>
        <w:jc w:val="left"/>
        <w:keepLines w:val="0"/>
        <w:keepNext w:val="0"/>
        <w:pageBreakBefore w:val="0"/>
        <w:spacing w:before="100" w:beforeAutospacing="1" w:after="0" w:afterAutospacing="1"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3、检验结果的判定</w:t>
      </w:r>
      <w:r/>
    </w:p>
    <w:p>
      <w:pPr>
        <w:contextualSpacing/>
        <w:ind w:left="0" w:firstLine="567"/>
        <w:jc w:val="left"/>
        <w:keepLines w:val="0"/>
        <w:keepNext w:val="0"/>
        <w:pageBreakBefore w:val="0"/>
        <w:spacing w:before="100" w:beforeAutospacing="1" w:after="0" w:afterAutospacing="1"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经检验，检验项目全部合格,判定所检样品符合本标准要求；检验项目中任一项或一项以上不合格，判定所检样品不符合本标准要求。</w:t>
      </w:r>
      <w:r/>
    </w:p>
    <w:p>
      <w:pPr>
        <w:contextualSpacing/>
        <w:ind w:left="0" w:firstLine="567"/>
        <w:jc w:val="left"/>
        <w:keepLines w:val="0"/>
        <w:keepNext w:val="0"/>
        <w:pageBreakBefore w:val="0"/>
        <w:spacing w:before="100" w:beforeAutospacing="1" w:after="0" w:afterAutospacing="1"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 复验规则</w:t>
      </w:r>
      <w:r/>
    </w:p>
    <w:p>
      <w:pPr>
        <w:contextualSpacing/>
        <w:ind w:left="0" w:firstLine="567"/>
        <w:jc w:val="left"/>
        <w:keepLines w:val="0"/>
        <w:keepNext w:val="0"/>
        <w:pageBreakBefore w:val="0"/>
        <w:spacing w:before="100" w:beforeAutospacing="1" w:after="0" w:afterAutospacing="1"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4.1原料样品经检验不符合本标准要求的,可另取双倍样品进行复验,检验项目全部合格，判定所检样品复验符合本标准要求,否则判定不符合本标准要求。</w:t>
      </w:r>
      <w:r/>
    </w:p>
    <w:p>
      <w:pPr>
        <w:contextualSpacing/>
        <w:ind w:left="0" w:firstLine="567"/>
        <w:jc w:val="left"/>
        <w:keepLines w:val="0"/>
        <w:keepNext w:val="0"/>
        <w:pageBreakBefore w:val="0"/>
        <w:spacing w:before="100" w:beforeAutospacing="1" w:after="0" w:afterAutospacing="1"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4.2 成品样品经</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初次检验如有部分指标不符合本标准要求的,可以安排复验。如物理机械性能、无机填料含量或高聚物总量存在不合格项目,可对复验备样进行检测,如果两块复验备样全部合格,判定复验符合本标准要求,否则判定不符合本标准要求；必要时,可在铺装完成后的场地上现场见证挖取样品进行复验，如检验项目全部合格,判定复验符合本标准要求,否则判定不符合本标准要求。如有害物质或气味要求存在不合格项目,可在60d内整改完毕后重新在铺装完成后的场地上现场见证挖取样品进行检验，如检验项目全部合格,判定复验符合本标准要求,否则判定不符合本标准要求。</w:t>
      </w:r>
      <w:r/>
    </w:p>
    <w:p>
      <w:pPr>
        <w:contextualSpacing/>
        <w:ind w:left="0" w:firstLine="567"/>
        <w:jc w:val="left"/>
        <w:keepLines w:val="0"/>
        <w:keepNext w:val="0"/>
        <w:pageBreakBefore w:val="0"/>
        <w:spacing w:before="100" w:beforeAutospacing="1" w:after="0" w:afterAutospacing="1"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5、场地符合性判定原则</w:t>
      </w:r>
      <w:r/>
    </w:p>
    <w:p>
      <w:pPr>
        <w:contextualSpacing/>
        <w:ind w:left="0" w:firstLine="567"/>
        <w:jc w:val="left"/>
        <w:keepLines w:val="0"/>
        <w:keepNext w:val="0"/>
        <w:pageBreakBefore w:val="0"/>
        <w:spacing w:before="100" w:beforeAutospacing="1" w:after="0" w:afterAutospacing="1"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所有检验项目，包括复验项目(如有)均符合本标准要求时,判定该场地符合本标准要求。</w:t>
      </w:r>
      <w:r/>
    </w:p>
    <w:p>
      <w:pPr>
        <w:ind w:firstLine="482"/>
        <w:rPr>
          <w:rFonts w:hint="eastAsia" w:ascii="宋体" w:hAnsi="宋体" w:cs="宋体"/>
          <w:b w:val="0"/>
          <w:bCs w:val="0"/>
          <w:i/>
          <w:iCs/>
          <w:color w:val="000000" w:themeColor="text1"/>
          <w:highlight w:val="none"/>
          <w:u w:val="singl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6、若供应商提供的材料或成品检验结果不合格由供应商承担一切后果，采购人有权依据相关法律法规进行索赔。</w:t>
      </w:r>
      <w:r/>
    </w:p>
    <w:p>
      <w:pPr>
        <w:ind w:firstLine="482"/>
        <w:rPr>
          <w:rFonts w:hint="eastAsia" w:ascii="宋体" w:hAnsi="宋体" w:cs="宋体"/>
          <w:b w:val="0"/>
          <w:bCs w:val="0"/>
          <w:i/>
          <w:iCs/>
          <w:color w:val="000000" w:themeColor="text1"/>
          <w:highlight w:val="none"/>
          <w:u w:val="single"/>
          <w14:textFill>
            <w14:solidFill>
              <w14:schemeClr w14:val="tx1"/>
            </w14:solidFill>
          </w14:textFill>
        </w:rPr>
        <w:outlineLvl w:val="1"/>
      </w:pPr>
      <w:r>
        <w:rPr>
          <w:rFonts w:hint="eastAsia" w:ascii="宋体" w:hAnsi="宋体" w:cs="宋体"/>
          <w:b w:val="0"/>
          <w:bCs w:val="0"/>
          <w:i/>
          <w:iCs/>
          <w:color w:val="000000" w:themeColor="text1"/>
          <w:highlight w:val="none"/>
          <w:u w:val="single"/>
          <w:lang w:val="en-US" w:eastAsia="zh-CN"/>
          <w14:textFill>
            <w14:solidFill>
              <w14:schemeClr w14:val="tx1"/>
            </w14:solidFill>
          </w14:textFill>
        </w:rPr>
        <w:t xml:space="preserve">七</w:t>
      </w:r>
      <w:r>
        <w:rPr>
          <w:rFonts w:hint="eastAsia" w:ascii="宋体" w:hAnsi="宋体" w:cs="宋体"/>
          <w:b w:val="0"/>
          <w:bCs w:val="0"/>
          <w:i/>
          <w:iCs/>
          <w:color w:val="000000" w:themeColor="text1"/>
          <w:highlight w:val="none"/>
          <w:u w:val="single"/>
          <w14:textFill>
            <w14:solidFill>
              <w14:schemeClr w14:val="tx1"/>
            </w14:solidFill>
          </w14:textFill>
        </w:rPr>
        <w:t xml:space="preserve">、质量标准：合格。</w:t>
      </w:r>
      <w:r/>
    </w:p>
    <w:p>
      <w:pPr>
        <w:ind w:firstLine="482"/>
        <w:jc w:val="left"/>
        <w:rPr>
          <w:rFonts w:hint="default" w:ascii="宋体" w:hAnsi="宋体" w:eastAsia="宋体" w:cs="宋体"/>
          <w:b w:val="0"/>
          <w:bCs/>
          <w:i w:val="0"/>
          <w:iCs w:val="0"/>
          <w:color w:val="000000" w:themeColor="text1"/>
          <w:szCs w:val="22"/>
          <w:highlight w:val="none"/>
          <w:u w:val="none"/>
          <w:lang w:val="en-US" w:eastAsia="zh-CN" w:bidi="ar"/>
          <w14:textFill>
            <w14:solidFill>
              <w14:schemeClr w14:val="tx1"/>
            </w14:solidFill>
          </w14:textFill>
        </w:rPr>
        <w:outlineLvl w:val="1"/>
      </w:pPr>
      <w:r>
        <w:rPr>
          <w:rFonts w:hint="eastAsia" w:ascii="宋体" w:hAnsi="宋体" w:cs="宋体"/>
          <w:b/>
          <w:i/>
          <w:iCs/>
          <w:color w:val="000000" w:themeColor="text1"/>
          <w:u w:val="single"/>
          <w:lang w:val="en-US" w:eastAsia="zh-CN"/>
          <w14:textFill>
            <w14:solidFill>
              <w14:schemeClr w14:val="tx1"/>
            </w14:solidFill>
          </w14:textFill>
        </w:rPr>
        <w:t xml:space="preserve">八</w:t>
      </w:r>
      <w:r>
        <w:rPr>
          <w:rFonts w:hint="eastAsia" w:ascii="宋体" w:hAnsi="宋体" w:cs="宋体"/>
          <w:b/>
          <w:i/>
          <w:iCs/>
          <w:color w:val="000000" w:themeColor="text1"/>
          <w:u w:val="single"/>
          <w14:textFill>
            <w14:solidFill>
              <w14:schemeClr w14:val="tx1"/>
            </w14:solidFill>
          </w14:textFill>
        </w:rPr>
        <w:t xml:space="preserve">、工期：</w:t>
      </w:r>
      <w:r>
        <w:rPr>
          <w:rFonts w:hint="eastAsia" w:ascii="宋体" w:hAnsi="宋体" w:cs="宋体"/>
          <w:b/>
          <w:i/>
          <w:iCs/>
          <w:color w:val="000000" w:themeColor="text1"/>
          <w:u w:val="single"/>
          <w:lang w:val="en-US" w:eastAsia="zh-CN"/>
          <w14:textFill>
            <w14:solidFill>
              <w14:schemeClr w14:val="tx1"/>
            </w14:solidFill>
          </w14:textFill>
        </w:rPr>
        <w:t xml:space="preserve">60</w:t>
      </w:r>
      <w:r>
        <w:rPr>
          <w:rFonts w:hint="eastAsia" w:ascii="宋体" w:hAnsi="宋体" w:cs="宋体"/>
          <w:b/>
          <w:i/>
          <w:iCs/>
          <w:color w:val="000000" w:themeColor="text1"/>
          <w:u w:val="single"/>
          <w14:textFill>
            <w14:solidFill>
              <w14:schemeClr w14:val="tx1"/>
            </w14:solidFill>
          </w14:textFill>
        </w:rPr>
        <w:t xml:space="preserve">日历天</w:t>
      </w:r>
      <w:r>
        <w:rPr>
          <w:rFonts w:hint="eastAsia" w:ascii="宋体" w:hAnsi="宋体" w:cs="宋体"/>
          <w:b/>
          <w:i/>
          <w:iCs/>
          <w:color w:val="000000" w:themeColor="text1"/>
          <w:u w:val="single"/>
          <w:lang w:eastAsia="zh-CN"/>
          <w14:textFill>
            <w14:solidFill>
              <w14:schemeClr w14:val="tx1"/>
            </w14:solidFill>
          </w14:textFill>
        </w:rPr>
        <w:t xml:space="preserve">，</w:t>
      </w:r>
      <w:r>
        <w:rPr>
          <w:rFonts w:hint="eastAsia" w:ascii="宋体" w:hAnsi="宋体" w:cs="宋体"/>
          <w:b/>
          <w:i/>
          <w:iCs/>
          <w:color w:val="000000" w:themeColor="text1"/>
          <w:u w:val="single"/>
          <w:lang w:val="zh-CN"/>
          <w14:textFill>
            <w14:solidFill>
              <w14:schemeClr w14:val="tx1"/>
            </w14:solidFill>
          </w14:textFill>
        </w:rPr>
        <w:t xml:space="preserve">（具体开工日期以采购人发出的书面开工令为准）。</w:t>
      </w:r>
      <w:r/>
    </w:p>
    <w:p>
      <w:pPr>
        <w:pStyle w:val="1190"/>
        <w:ind w:left="0" w:firstLine="482"/>
        <w:spacing w:line="360" w:lineRule="auto"/>
        <w:rPr>
          <w:rFonts w:hint="eastAsia" w:hAnsi="宋体" w:cs="宋体"/>
          <w:bCs w:val="0"/>
          <w:i/>
          <w:iCs/>
          <w:color w:val="000000" w:themeColor="text1"/>
          <w:sz w:val="24"/>
          <w:szCs w:val="24"/>
          <w:u w:val="single"/>
          <w14:textFill>
            <w14:solidFill>
              <w14:schemeClr w14:val="tx1"/>
            </w14:solidFill>
          </w14:textFill>
        </w:rPr>
        <w:outlineLvl w:val="1"/>
      </w:pPr>
      <w:r>
        <w:rPr>
          <w:rFonts w:hint="eastAsia" w:hAnsi="宋体" w:cs="宋体"/>
          <w:bCs w:val="0"/>
          <w:i/>
          <w:iCs/>
          <w:color w:val="000000" w:themeColor="text1"/>
          <w:sz w:val="24"/>
          <w:szCs w:val="24"/>
          <w:u w:val="single"/>
          <w:lang w:val="en-US" w:eastAsia="zh-CN"/>
          <w14:textFill>
            <w14:solidFill>
              <w14:schemeClr w14:val="tx1"/>
            </w14:solidFill>
          </w14:textFill>
        </w:rPr>
        <w:t xml:space="preserve">九</w:t>
      </w:r>
      <w:r>
        <w:rPr>
          <w:rFonts w:hint="eastAsia" w:hAnsi="宋体" w:cs="宋体"/>
          <w:bCs w:val="0"/>
          <w:i/>
          <w:iCs/>
          <w:color w:val="000000" w:themeColor="text1"/>
          <w:sz w:val="24"/>
          <w:szCs w:val="24"/>
          <w:u w:val="single"/>
          <w14:textFill>
            <w14:solidFill>
              <w14:schemeClr w14:val="tx1"/>
            </w14:solidFill>
          </w14:textFill>
        </w:rPr>
        <w:t xml:space="preserve">、付款方式：工程竣工并验收合格后付至合同总价80%，审计结束后付至审定价的97%，余款3%做为工程质量保修金，待缺陷责任期结束后一次性无息退还。</w:t>
      </w:r>
      <w:r/>
    </w:p>
    <w:p>
      <w:pPr>
        <w:pStyle w:val="1190"/>
        <w:ind w:left="0" w:firstLine="482"/>
        <w:spacing w:line="360" w:lineRule="auto"/>
        <w:rPr>
          <w:rFonts w:hint="eastAsia" w:hAnsi="宋体" w:cs="宋体"/>
          <w:i/>
          <w:iCs/>
          <w:color w:val="000000" w:themeColor="text1"/>
          <w:sz w:val="24"/>
          <w:u w:val="single"/>
          <w14:textFill>
            <w14:solidFill>
              <w14:schemeClr w14:val="tx1"/>
            </w14:solidFill>
          </w14:textFill>
        </w:rPr>
      </w:pPr>
      <w:r>
        <w:rPr>
          <w:rFonts w:hint="eastAsia" w:hAnsi="宋体" w:cs="宋体"/>
          <w:bCs w:val="0"/>
          <w:i/>
          <w:iCs/>
          <w:color w:val="000000" w:themeColor="text1"/>
          <w:sz w:val="24"/>
          <w:szCs w:val="24"/>
          <w:u w:val="single"/>
          <w14:textFill>
            <w14:solidFill>
              <w14:schemeClr w14:val="tx1"/>
            </w14:solidFill>
          </w14:textFill>
        </w:rPr>
        <w:t xml:space="preserve">注：发包人在支付上述工程款前，承包人应向发包人提供符合发包人财务要求的发票。否则，发包人有权拒付，因此而产生的迟延付款的责任由承包人自行承担。</w:t>
      </w:r>
      <w:r/>
    </w:p>
    <w:p>
      <w:pPr>
        <w:pStyle w:val="1190"/>
        <w:ind w:left="0" w:firstLine="482"/>
        <w:spacing w:line="360" w:lineRule="auto"/>
        <w:rPr>
          <w:rFonts w:hint="eastAsia" w:hAnsi="宋体" w:cs="宋体"/>
          <w:bCs w:val="0"/>
          <w:color w:val="000000" w:themeColor="text1"/>
          <w:sz w:val="24"/>
          <w:szCs w:val="24"/>
          <w14:textFill>
            <w14:solidFill>
              <w14:schemeClr w14:val="tx1"/>
            </w14:solidFill>
          </w14:textFill>
        </w:rPr>
      </w:pPr>
      <w:r>
        <w:rPr>
          <w:rFonts w:hint="eastAsia" w:hAnsi="宋体" w:cs="宋体"/>
          <w:color w:val="000000" w:themeColor="text1"/>
          <w:sz w:val="24"/>
          <w14:textFill>
            <w14:solidFill>
              <w14:schemeClr w14:val="tx1"/>
            </w14:solidFill>
          </w14:textFill>
        </w:rPr>
        <w:t xml:space="preserve">注：发包人在支付上述工程款前，承包人应向发包人提供符合发包人财务要求的发票。否则，发包人有权拒付，因此而产生的迟延付款的责任由承包人自行承担。</w:t>
      </w:r>
      <w:r/>
    </w:p>
    <w:p>
      <w:pPr>
        <w:ind w:firstLine="482"/>
        <w:rPr>
          <w:rFonts w:hint="eastAsia" w:ascii="宋体" w:hAnsi="宋体" w:cs="宋体"/>
          <w:b/>
          <w:bCs/>
          <w:color w:val="000000" w:themeColor="text1"/>
          <w14:textFill>
            <w14:solidFill>
              <w14:schemeClr w14:val="tx1"/>
            </w14:solidFill>
          </w14:textFill>
        </w:rPr>
        <w:outlineLvl w:val="1"/>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十、</w:t>
      </w:r>
      <w:r>
        <w:rPr>
          <w:rFonts w:hint="eastAsia" w:ascii="宋体" w:hAnsi="宋体" w:cs="宋体"/>
          <w:b/>
          <w:bCs/>
          <w:color w:val="000000" w:themeColor="text1"/>
          <w14:textFill>
            <w14:solidFill>
              <w14:schemeClr w14:val="tx1"/>
            </w14:solidFill>
          </w14:textFill>
        </w:rPr>
        <w:t xml:space="preserve">材料和成品检测的其他要求</w:t>
      </w:r>
      <w:r/>
    </w:p>
    <w:p>
      <w:pPr>
        <w:contextualSpacing/>
        <w:ind w:left="0" w:firstLine="567"/>
        <w:jc w:val="left"/>
        <w:keepLines w:val="0"/>
        <w:keepNext w:val="0"/>
        <w:pageBreakBefore w:val="0"/>
        <w:spacing w:before="100" w:beforeAutospacing="1" w:after="0" w:afterAutospacing="1"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1、施工完成后需对产品进行检测，检测费由成交供应商支付，检测不合格的产品进行铲除，重新铺设的产品待检验合格后重新铺设，期间所有费用由供应商自行承担。</w:t>
      </w:r>
      <w:r/>
    </w:p>
    <w:p>
      <w:pPr>
        <w:contextualSpacing/>
        <w:ind w:left="0" w:firstLine="567"/>
        <w:jc w:val="left"/>
        <w:keepLines w:val="0"/>
        <w:keepNext w:val="0"/>
        <w:pageBreakBefore w:val="0"/>
        <w:spacing w:before="100" w:beforeAutospacing="1" w:after="0" w:afterAutospacing="1"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施工安全要求：施工过程中发生的一切安全问题均由成交供应商承担全部责任；成交供应商必须安排具有相应资格人员参与安装施工，进场安装施工人员在本项目履约期间具有人身意外伤害险；在安装施工中要严格按行业规定进行安装施工，若出现任何安全事故，责任由成交供应商自行承担；要文明施工，不得影响学校正常教育教学秩序。</w:t>
      </w:r>
      <w:r/>
    </w:p>
    <w:p>
      <w:pPr>
        <w:ind w:firstLine="482"/>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监理人审查后认为已具备竣工验收条件的，应将竣工验收申请报告提交发包人，发包人应在收到经监理人审核的竣工验收申请报告后28天内审批完毕并组织监理人、承包人、有田径场地验收资质的机构等相关单位完成竣工验收（验收费用由承包人承担）。</w:t>
      </w:r>
      <w:r/>
    </w:p>
    <w:p>
      <w:pPr>
        <w:ind w:firstLine="482"/>
        <w:keepLines w:val="0"/>
        <w:keepNext w:val="0"/>
        <w:pageBreakBefore w:val="0"/>
        <w:spacing w:afterAutospacing="0" w:line="360" w:lineRule="auto"/>
        <w:widowControl w:val="off"/>
        <w:rPr>
          <w:rFonts w:hint="eastAsia" w:ascii="宋体" w:hAnsi="宋体" w:eastAsia="宋体" w:cs="宋体"/>
          <w:b/>
          <w:bCs/>
          <w:color w:val="000000" w:themeColor="text1"/>
          <w:sz w:val="28"/>
          <w:szCs w:val="28"/>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十一、</w:t>
      </w:r>
      <w:r>
        <w:rPr>
          <w:rFonts w:hint="eastAsia" w:ascii="宋体" w:hAnsi="宋体" w:eastAsia="宋体" w:cs="宋体"/>
          <w:b/>
          <w:bCs/>
          <w:color w:val="000000" w:themeColor="text1"/>
          <w:sz w:val="28"/>
          <w:szCs w:val="28"/>
          <w:highlight w:val="none"/>
          <w14:textFill>
            <w14:solidFill>
              <w14:schemeClr w14:val="tx1"/>
            </w14:solidFill>
          </w14:textFill>
        </w:rPr>
        <w:t xml:space="preserve">项目其他要求</w:t>
      </w:r>
      <w:r/>
    </w:p>
    <w:p>
      <w:pPr>
        <w:contextualSpacing/>
        <w:ind w:left="0" w:firstLine="567"/>
        <w:jc w:val="left"/>
        <w:keepLines w:val="0"/>
        <w:keepNext w:val="0"/>
        <w:pageBreakBefore w:val="0"/>
        <w:spacing w:before="100" w:beforeAutospacing="1" w:after="0" w:afterAutospacing="0"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本项目需要进行现场踏勘以充分了解工地位置、扬尘降尘费、现场情况、水电接口、场内外道路、储存空间、装卸条件及任何其他足以影响成本价的情况。现场踏勘后，应根据自身实际情况，制订工程的施工方案或施工组织设计进行报价。成交后，不论施工方案或施工</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组织设计发生任何变化，由此引起的合同价款的变化均不予调整，任何因忽视或误解工地情况而导致的索赔或工期延长申请将不被批准。供应商应自行考虑材料和构件的二次搬运、非采购人所为二十四小时内的临时停水停电、环保噪音扰民、连续降雨、严重冰冻、高（中）考、秋收种农忙、节假日、市内重大活动期间以及采购人需要的时间段内可能对施工做出某些限制和配合要求引起工效降低和民抚费用等各种施工组织、施工技术措施增加费用以及为确保采购人要求的质量、工期发生的费用等计入报价。采购人不统一组织考察现场，供应商可自行前往，联系方式详见第一章。</w:t>
      </w:r>
      <w:r/>
    </w:p>
    <w:p>
      <w:pPr>
        <w:contextualSpacing/>
        <w:ind w:left="0" w:firstLine="567"/>
        <w:jc w:val="left"/>
        <w:keepLines w:val="0"/>
        <w:keepNext w:val="0"/>
        <w:pageBreakBefore w:val="0"/>
        <w:spacing w:before="100" w:beforeAutospacing="1" w:after="0" w:afterAutospacing="1"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遵守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采购人。成交供应商应将办理上述事项的费用综合考虑在报价中，该部分费用包干使用，以后不作调整。严格遵守连云港市建筑工地扬尘污染防治管理办法（连建质〔2015〕122号）文件要求，做好施工现场的扬尘控制措施，供应商应将此费用综合考虑在报价中。</w:t>
      </w:r>
      <w:r/>
    </w:p>
    <w:p>
      <w:pPr>
        <w:contextualSpacing/>
        <w:ind w:left="0" w:firstLine="567"/>
        <w:jc w:val="left"/>
        <w:keepLines w:val="0"/>
        <w:keepNext w:val="0"/>
        <w:pageBreakBefore w:val="0"/>
        <w:spacing w:before="100" w:beforeAutospacing="1" w:after="0" w:afterAutospacing="1"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报价中应包括：施工方案和施工工艺造成的增量；相关施工规范与工程验收规范可以确定施工技术方案而没有表达的，但是为了实现施工规范与工程验收规范要求而必须发生的技术措施等；以上所述所有费用在施工过程中因施工组织设计和施工方案的改变引起工程内容和数量的改变及措施费用的改变，费用均不予调整；报价中还包括</w:t>
      </w:r>
      <w:r>
        <w:rPr>
          <w:rFonts w:hint="eastAsia" w:ascii="宋体" w:hAnsi="宋体" w:eastAsia="黑体" w:cstheme="minorBidi"/>
          <w:color w:val="000000" w:themeColor="text1"/>
          <w:sz w:val="24"/>
          <w:szCs w:val="24"/>
          <w:lang w:val="en-US" w:eastAsia="zh-CN" w:bidi="ar-SA"/>
          <w14:textFill>
            <w14:solidFill>
              <w14:schemeClr w14:val="tx1"/>
            </w14:solidFill>
          </w14:textFill>
        </w:rPr>
        <w:t xml:space="preserve">运输费、装卸费、安装费、代理服务费、评审费、检测费等一切费用，本工程完工后要对合成材料及面层进行检测，待各项指标检测合格后方可进行工程竣工验收、结算。</w:t>
      </w:r>
      <w:r/>
    </w:p>
    <w:p>
      <w:pPr>
        <w:contextualSpacing/>
        <w:ind w:left="0" w:firstLine="567"/>
        <w:jc w:val="left"/>
        <w:keepLines w:val="0"/>
        <w:keepNext w:val="0"/>
        <w:pageBreakBefore w:val="0"/>
        <w:spacing w:before="100" w:beforeAutospacing="1" w:after="0" w:afterAutospacing="1"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对于施工场地内的地下障碍物的清理及周围的地下管线和邻近建筑物、构筑物的保护（除遇不可抗力因素，如战争、地震、名木古树、地下文物等），供应商应根据自身的施工技术能力并考虑其施工风险，将此费用考虑在报价中，一旦成交此项费用在施工中不予调整。成交供应商有责任采取保护措施，否则承担由此造成的一切责任及相应费用。施工过程中发生的纠纷由成交供应商自行协商解决，费用由成交供应商自理，该费用应包含在报价中。</w:t>
      </w:r>
      <w:r/>
    </w:p>
    <w:p>
      <w:pPr>
        <w:contextualSpacing/>
        <w:ind w:left="0" w:firstLine="567"/>
        <w:jc w:val="left"/>
        <w:keepLines w:val="0"/>
        <w:keepNext w:val="0"/>
        <w:pageBreakBefore w:val="0"/>
        <w:spacing w:before="100" w:beforeAutospacing="1" w:after="0" w:afterAutospacing="1"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成交供应商必须承诺所购买材料严格按照磋商文件要求采购。成交供应商不得购买伪劣产品或以旧充新、以次充好、掺杂使假。所有材料及其他配件均须确保为国标合格、环保、成熟、安全可靠的知名品牌的全新优等产品，以确保结构安全环保。</w:t>
      </w:r>
      <w:r/>
    </w:p>
    <w:p>
      <w:pPr>
        <w:contextualSpacing/>
        <w:ind w:left="0" w:firstLine="567"/>
        <w:jc w:val="left"/>
        <w:keepLines w:val="0"/>
        <w:keepNext w:val="0"/>
        <w:pageBreakBefore w:val="0"/>
        <w:spacing w:before="100" w:beforeAutospacing="1" w:after="0" w:afterAutospacing="1"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6、成交供应商负责工程验收及交付使用前的工程卫生清理工作，该费用包含在报价中。</w:t>
      </w:r>
      <w:r/>
    </w:p>
    <w:p>
      <w:pPr>
        <w:contextualSpacing/>
        <w:ind w:left="0" w:firstLine="567"/>
        <w:jc w:val="left"/>
        <w:keepLines w:val="0"/>
        <w:keepNext w:val="0"/>
        <w:pageBreakBefore w:val="0"/>
        <w:spacing w:before="100" w:beforeAutospacing="1" w:after="0" w:afterAutospacing="1"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7、本工程技术规范高于国家标准的，按相应的规范执行；低于国家标准的，按国家标准执行。</w:t>
      </w:r>
      <w:r/>
    </w:p>
    <w:p>
      <w:pPr>
        <w:contextualSpacing/>
        <w:ind w:left="0" w:firstLine="567"/>
        <w:jc w:val="left"/>
        <w:keepLines w:val="0"/>
        <w:keepNext w:val="0"/>
        <w:pageBreakBefore w:val="0"/>
        <w:spacing w:before="100" w:beforeAutospacing="1" w:after="0" w:afterAutospacing="1"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8、成交供应商必须做到安全文明施工，成交供应商须考虑现场的路面及所有已建成设施的保护措施，已建好的路面不得直接堆放土方，保持地面清洁，如有损坏必须承担修复而产生的全部费用，其费用由供应商考虑在报价中。成交供应商须严格执行连政办发[2018]147号文规定，对施工范围进行全线标准化施工围挡，成交供应商应将此费用综合考虑在报价中，该部分费用包干使用，以后不作调整。</w:t>
      </w:r>
      <w:r/>
    </w:p>
    <w:p>
      <w:pPr>
        <w:ind w:firstLine="482"/>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9、本工程工期紧，如需赶工施工，以保证项目顺利完成，报价时包含赶工、雨季施工、反季节施工等措施费用。</w:t>
      </w:r>
      <w:r/>
    </w:p>
    <w:p>
      <w:pPr>
        <w:pStyle w:val="876"/>
        <w:ind w:firstLine="482"/>
        <w:jc w:val="left"/>
        <w:rPr>
          <w:rFonts w:hint="eastAsia" w:hAnsi="宋体" w:cs="宋体"/>
          <w:b w:val="0"/>
          <w:bCs/>
          <w:i w:val="0"/>
          <w:iCs w:val="0"/>
          <w:color w:val="000000" w:themeColor="text1"/>
          <w:highlight w:val="none"/>
          <w:u w:val="none"/>
          <w14:textFill>
            <w14:solidFill>
              <w14:schemeClr w14:val="tx1"/>
            </w14:solidFill>
          </w14:textFill>
        </w:rPr>
        <w:outlineLvl w:val="1"/>
      </w:pPr>
      <w:r>
        <w:rPr>
          <w:rFonts w:hint="eastAsia" w:hAnsi="宋体" w:cs="宋体"/>
          <w:b w:val="0"/>
          <w:bCs/>
          <w:i w:val="0"/>
          <w:iCs w:val="0"/>
          <w:color w:val="000000" w:themeColor="text1"/>
          <w:highlight w:val="none"/>
          <w:u w:val="none"/>
          <w:lang w:val="en-US" w:eastAsia="zh-CN"/>
          <w14:textFill>
            <w14:solidFill>
              <w14:schemeClr w14:val="tx1"/>
            </w14:solidFill>
          </w14:textFill>
        </w:rPr>
        <w:t xml:space="preserve">十二</w:t>
      </w:r>
      <w:r>
        <w:rPr>
          <w:rFonts w:hint="eastAsia" w:hAnsi="宋体" w:cs="宋体"/>
          <w:b w:val="0"/>
          <w:bCs/>
          <w:i w:val="0"/>
          <w:iCs w:val="0"/>
          <w:color w:val="000000" w:themeColor="text1"/>
          <w:highlight w:val="none"/>
          <w:u w:val="none"/>
          <w14:textFill>
            <w14:solidFill>
              <w14:schemeClr w14:val="tx1"/>
            </w14:solidFill>
          </w14:textFill>
        </w:rPr>
        <w:t xml:space="preserve">、履约保证金</w:t>
      </w:r>
      <w:r/>
    </w:p>
    <w:p>
      <w:pPr>
        <w:ind w:firstLine="482"/>
        <w:rPr>
          <w:rFonts w:hint="eastAsia" w:ascii="宋体" w:hAnsi="宋体" w:cs="宋体"/>
          <w:b w:val="0"/>
          <w:bCs/>
          <w:i w:val="0"/>
          <w:iCs w:val="0"/>
          <w:color w:val="000000" w:themeColor="text1"/>
          <w:highlight w:val="none"/>
          <w:u w:val="none"/>
          <w14:textFill>
            <w14:solidFill>
              <w14:schemeClr w14:val="tx1"/>
            </w14:solidFill>
          </w14:textFill>
        </w:rPr>
      </w:pPr>
      <w:r>
        <w:rPr>
          <w:rFonts w:hint="eastAsia" w:ascii="宋体" w:hAnsi="宋体" w:cs="宋体"/>
          <w:b w:val="0"/>
          <w:bCs/>
          <w:i w:val="0"/>
          <w:iCs w:val="0"/>
          <w:color w:val="000000" w:themeColor="text1"/>
          <w:highlight w:val="none"/>
          <w:u w:val="none"/>
          <w14:textFill>
            <w14:solidFill>
              <w14:schemeClr w14:val="tx1"/>
            </w14:solidFill>
          </w14:textFill>
        </w:rPr>
        <w:t xml:space="preserve">本项目</w:t>
      </w:r>
      <w:r>
        <w:rPr>
          <w:rFonts w:hint="eastAsia" w:ascii="宋体" w:hAnsi="宋体" w:cs="宋体"/>
          <w:b w:val="0"/>
          <w:bCs/>
          <w:i w:val="0"/>
          <w:iCs w:val="0"/>
          <w:color w:val="000000" w:themeColor="text1"/>
          <w:highlight w:val="none"/>
          <w:u w:val="none"/>
          <w:lang w:val="en-US" w:eastAsia="zh-CN"/>
          <w14:textFill>
            <w14:solidFill>
              <w14:schemeClr w14:val="tx1"/>
            </w14:solidFill>
          </w14:textFill>
        </w:rPr>
        <w:t xml:space="preserve">不</w:t>
      </w:r>
      <w:r>
        <w:rPr>
          <w:rFonts w:hint="eastAsia" w:ascii="宋体" w:hAnsi="宋体" w:cs="宋体"/>
          <w:b w:val="0"/>
          <w:bCs/>
          <w:i w:val="0"/>
          <w:iCs w:val="0"/>
          <w:color w:val="000000" w:themeColor="text1"/>
          <w:highlight w:val="none"/>
          <w:u w:val="none"/>
          <w14:textFill>
            <w14:solidFill>
              <w14:schemeClr w14:val="tx1"/>
            </w14:solidFill>
          </w14:textFill>
        </w:rPr>
        <w:t xml:space="preserve">收取履约保证金。</w:t>
      </w:r>
      <w:r/>
    </w:p>
    <w:p>
      <w:pPr>
        <w:ind w:firstLine="442"/>
        <w:jc w:val="left"/>
        <w:spacing w:line="336" w:lineRule="auto"/>
        <w:rPr>
          <w:rFonts w:hint="eastAsia" w:ascii="宋体" w:hAnsi="宋体" w:eastAsia="宋体" w:cs="宋体"/>
          <w:b/>
          <w:i/>
          <w:iCs/>
          <w:color w:val="000000" w:themeColor="text1"/>
          <w:sz w:val="24"/>
          <w:szCs w:val="24"/>
          <w:highlight w:val="none"/>
          <w:u w:val="single"/>
          <w:lang w:val="en-US" w:eastAsia="zh-CN" w:bidi="ar"/>
          <w14:textFill>
            <w14:solidFill>
              <w14:schemeClr w14:val="tx1"/>
            </w14:solidFill>
          </w14:textFill>
        </w:rPr>
        <w:outlineLvl w:val="1"/>
      </w:pPr>
      <w:r>
        <w:rPr>
          <w:rFonts w:hint="eastAsia" w:ascii="宋体" w:hAnsi="宋体" w:cs="宋体"/>
          <w:b/>
          <w:i/>
          <w:iCs/>
          <w:color w:val="000000" w:themeColor="text1"/>
          <w:sz w:val="24"/>
          <w:szCs w:val="24"/>
          <w:u w:val="single"/>
          <w:lang w:val="en-US" w:eastAsia="zh-CN"/>
          <w14:textFill>
            <w14:solidFill>
              <w14:schemeClr w14:val="tx1"/>
            </w14:solidFill>
          </w14:textFill>
        </w:rPr>
        <w:t xml:space="preserve">十三</w:t>
      </w:r>
      <w:r>
        <w:rPr>
          <w:rFonts w:hint="eastAsia" w:ascii="宋体" w:hAnsi="宋体" w:cs="宋体"/>
          <w:b/>
          <w:i/>
          <w:iCs/>
          <w:color w:val="000000" w:themeColor="text1"/>
          <w:sz w:val="24"/>
          <w:szCs w:val="24"/>
          <w:u w:val="single"/>
          <w14:textFill>
            <w14:solidFill>
              <w14:schemeClr w14:val="tx1"/>
            </w14:solidFill>
          </w14:textFill>
        </w:rPr>
        <w:t xml:space="preserve">、</w:t>
      </w:r>
      <w:bookmarkStart w:id="892" w:name="OLE_LINK86"/>
      <w:r/>
      <w:bookmarkStart w:id="893" w:name="OLE_LINK87"/>
      <w:r>
        <w:rPr>
          <w:rFonts w:hint="eastAsia" w:ascii="宋体" w:hAnsi="宋体" w:eastAsia="宋体" w:cs="宋体"/>
          <w:b/>
          <w:i/>
          <w:iCs/>
          <w:color w:val="000000" w:themeColor="text1"/>
          <w:sz w:val="24"/>
          <w:szCs w:val="24"/>
          <w:highlight w:val="none"/>
          <w:u w:val="single"/>
          <w14:textFill>
            <w14:solidFill>
              <w14:schemeClr w14:val="tx1"/>
            </w14:solidFill>
          </w14:textFill>
        </w:rPr>
        <w:t xml:space="preserve">保修期</w:t>
      </w:r>
      <w:bookmarkEnd w:id="892"/>
      <w:r/>
      <w:bookmarkEnd w:id="893"/>
      <w:r>
        <w:rPr>
          <w:rFonts w:hint="eastAsia" w:ascii="宋体" w:hAnsi="宋体" w:eastAsia="宋体" w:cs="宋体"/>
          <w:b/>
          <w:i/>
          <w:iCs/>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b/>
          <w:i/>
          <w:iCs/>
          <w:color w:val="000000" w:themeColor="text1"/>
          <w:sz w:val="24"/>
          <w:szCs w:val="24"/>
          <w:highlight w:val="none"/>
          <w:u w:val="single"/>
          <w:lang w:val="en-US" w:eastAsia="zh-CN" w:bidi="ar"/>
          <w14:textFill>
            <w14:solidFill>
              <w14:schemeClr w14:val="tx1"/>
            </w14:solidFill>
          </w14:textFill>
        </w:rPr>
        <w:t xml:space="preserve">土建工程 2 年，塑胶面层人造草5年。其它项目2年。</w:t>
      </w:r>
      <w:r/>
    </w:p>
    <w:p>
      <w:pPr>
        <w:ind w:firstLine="482"/>
        <w:rPr>
          <w:rFonts w:hint="eastAsia" w:ascii="宋体" w:hAnsi="宋体" w:cs="宋体"/>
          <w:b/>
          <w:bCs/>
          <w:color w:val="000000" w:themeColor="text1"/>
          <w14:textFill>
            <w14:solidFill>
              <w14:schemeClr w14:val="tx1"/>
            </w14:solidFill>
          </w14:textFill>
        </w:rPr>
        <w:outlineLvl w:val="1"/>
      </w:pPr>
      <w:r>
        <w:rPr>
          <w:rFonts w:hint="eastAsia" w:ascii="宋体" w:hAnsi="宋体" w:cs="宋体"/>
          <w:b/>
          <w:bCs/>
          <w:color w:val="000000" w:themeColor="text1"/>
          <w:lang w:val="en-US" w:eastAsia="zh-CN"/>
          <w14:textFill>
            <w14:solidFill>
              <w14:schemeClr w14:val="tx1"/>
            </w14:solidFill>
          </w14:textFill>
        </w:rPr>
        <w:t xml:space="preserve">十四</w:t>
      </w:r>
      <w:r>
        <w:rPr>
          <w:rFonts w:hint="eastAsia" w:ascii="宋体" w:hAnsi="宋体" w:cs="宋体"/>
          <w:b/>
          <w:bCs/>
          <w:color w:val="000000" w:themeColor="text1"/>
          <w14:textFill>
            <w14:solidFill>
              <w14:schemeClr w14:val="tx1"/>
            </w14:solidFill>
          </w14:textFill>
        </w:rPr>
        <w:t xml:space="preserve">、其他</w:t>
      </w:r>
      <w:r/>
    </w:p>
    <w:p>
      <w:pPr>
        <w:ind w:firstLine="48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1、材料由采购人确认后方可进场。</w:t>
      </w:r>
      <w:r/>
    </w:p>
    <w:p>
      <w:pPr>
        <w:ind w:firstLine="48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2、拆除工程为保护性拆除。</w:t>
      </w:r>
      <w:r/>
    </w:p>
    <w:p>
      <w:pPr>
        <w:pStyle w:val="1076"/>
        <w:ind w:firstLine="480"/>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3、供应商自行踏勘现场。</w:t>
      </w:r>
      <w:r/>
    </w:p>
    <w:p>
      <w:pPr>
        <w:ind w:firstLine="0"/>
        <w:rPr>
          <w:rFonts w:hint="eastAsia" w:ascii="宋体" w:hAnsi="宋体" w:cs="宋体"/>
          <w:color w:val="000000" w:themeColor="text1"/>
          <w14:textFill>
            <w14:solidFill>
              <w14:schemeClr w14:val="tx1"/>
            </w14:solidFill>
          </w14:textFill>
        </w:rPr>
      </w:pPr>
      <w:r>
        <w:rPr>
          <w:rFonts w:hint="eastAsia" w:ascii="宋体" w:hAnsi="宋体" w:cs="宋体"/>
          <w:b/>
          <w:bCs/>
          <w:color w:val="000000" w:themeColor="text1"/>
          <w:sz w:val="44"/>
          <w:szCs w:val="44"/>
          <w14:textFill>
            <w14:solidFill>
              <w14:schemeClr w14:val="tx1"/>
            </w14:solidFill>
          </w14:textFill>
        </w:rPr>
        <w:br w:type="page" w:clear="all"/>
      </w:r>
      <w:bookmarkEnd w:id="83"/>
      <w:r/>
      <w:bookmarkEnd w:id="84"/>
      <w:r/>
      <w:bookmarkEnd w:id="85"/>
      <w:r/>
      <w:bookmarkStart w:id="894" w:name="_Toc153678434"/>
      <w:r/>
      <w:bookmarkStart w:id="895" w:name="_Toc482347465"/>
      <w:r/>
      <w:bookmarkStart w:id="896" w:name="_Toc204595694"/>
      <w:r/>
      <w:bookmarkStart w:id="897" w:name="_Toc142708871"/>
      <w:r/>
      <w:bookmarkStart w:id="898" w:name="_Toc465267864"/>
      <w:r>
        <w:rPr>
          <w:rFonts w:hint="eastAsia" w:ascii="宋体" w:hAnsi="宋体" w:cs="宋体"/>
          <w:color w:val="000000" w:themeColor="text1"/>
          <w14:textFill>
            <w14:solidFill>
              <w14:schemeClr w14:val="tx1"/>
            </w14:solidFill>
          </w14:textFill>
        </w:rPr>
        <w:t xml:space="preserve"> </w:t>
      </w:r>
      <w:r/>
    </w:p>
    <w:p>
      <w:pPr>
        <w:pStyle w:val="1038"/>
        <w:rPr>
          <w:rFonts w:hint="eastAsia" w:ascii="宋体" w:hAnsi="宋体" w:cs="宋体"/>
          <w:color w:val="000000" w:themeColor="text1"/>
          <w14:textFill>
            <w14:solidFill>
              <w14:schemeClr w14:val="tx1"/>
            </w14:solidFill>
          </w14:textFill>
        </w:rPr>
      </w:pPr>
      <w:r/>
      <w:bookmarkStart w:id="899" w:name="_Toc28003"/>
      <w:r/>
      <w:bookmarkStart w:id="900" w:name="_Toc32726"/>
      <w:r/>
      <w:bookmarkStart w:id="901" w:name="_Toc1739"/>
      <w:r>
        <w:rPr>
          <w:rFonts w:hint="eastAsia" w:ascii="宋体" w:hAnsi="宋体" w:cs="宋体"/>
          <w:color w:val="000000" w:themeColor="text1"/>
          <w14:textFill>
            <w14:solidFill>
              <w14:schemeClr w14:val="tx1"/>
            </w14:solidFill>
          </w14:textFill>
        </w:rPr>
        <w:t xml:space="preserve">第五章 工程量清单</w:t>
      </w:r>
      <w:bookmarkEnd w:id="894"/>
      <w:r/>
      <w:bookmarkEnd w:id="895"/>
      <w:r/>
      <w:bookmarkEnd w:id="896"/>
      <w:r/>
      <w:bookmarkEnd w:id="897"/>
      <w:r/>
      <w:bookmarkEnd w:id="898"/>
      <w:r/>
      <w:bookmarkEnd w:id="899"/>
      <w:r/>
      <w:bookmarkEnd w:id="900"/>
      <w:r/>
      <w:bookmarkEnd w:id="901"/>
      <w:r/>
      <w:r/>
    </w:p>
    <w:p>
      <w:pPr>
        <w:ind w:firstLine="480"/>
        <w:jc w:val="center"/>
        <w:widowControl/>
        <w:rPr>
          <w:rFonts w:hint="eastAsia" w:ascii="宋体" w:hAnsi="宋体" w:cs="宋体"/>
          <w:color w:val="000000" w:themeColor="text1"/>
          <w14:textFill>
            <w14:solidFill>
              <w14:schemeClr w14:val="tx1"/>
            </w14:solidFill>
          </w14:textFill>
        </w:rPr>
      </w:pPr>
      <w:r/>
      <w:bookmarkStart w:id="902" w:name="_Toc204595696"/>
      <w:r/>
      <w:bookmarkStart w:id="903" w:name="_Toc465267866"/>
      <w:r/>
      <w:bookmarkStart w:id="904" w:name="_Toc482347467"/>
      <w:r>
        <w:rPr>
          <w:rFonts w:hint="eastAsia" w:ascii="宋体" w:hAnsi="宋体" w:cs="宋体"/>
          <w:color w:val="000000" w:themeColor="text1"/>
          <w14:textFill>
            <w14:solidFill>
              <w14:schemeClr w14:val="tx1"/>
            </w14:solidFill>
          </w14:textFill>
        </w:rPr>
        <w:t xml:space="preserve">图纸、清单详见附件</w:t>
      </w:r>
      <w:r/>
    </w:p>
    <w:p>
      <w:pPr>
        <w:ind w:firstLine="480"/>
        <w:jc w:val="left"/>
        <w:widowControl/>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firstLine="600"/>
        <w:jc w:val="left"/>
        <w:spacing w:line="56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bCs/>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br w:type="page" w:clear="all"/>
      </w:r>
      <w:bookmarkStart w:id="905" w:name="_Toc31032"/>
      <w:r/>
      <w:bookmarkStart w:id="906" w:name="_Toc20137"/>
      <w:r/>
      <w:r/>
    </w:p>
    <w:p>
      <w:pPr>
        <w:pStyle w:val="1038"/>
        <w:rPr>
          <w:rFonts w:hint="eastAsia" w:ascii="宋体" w:hAnsi="宋体" w:cs="宋体"/>
          <w:color w:val="000000" w:themeColor="text1"/>
          <w14:textFill>
            <w14:solidFill>
              <w14:schemeClr w14:val="tx1"/>
            </w14:solidFill>
          </w14:textFill>
        </w:rPr>
        <w:outlineLvl w:val="9"/>
      </w:pPr>
      <w:r/>
      <w:bookmarkStart w:id="907" w:name="_Toc25461"/>
      <w:r/>
      <w:r/>
    </w:p>
    <w:p>
      <w:pPr>
        <w:pStyle w:val="1038"/>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第</w:t>
      </w:r>
      <w:r>
        <w:rPr>
          <w:rFonts w:hint="eastAsia" w:ascii="宋体" w:hAnsi="宋体" w:cs="宋体"/>
          <w:color w:val="000000" w:themeColor="text1"/>
          <w:lang w:val="en-US" w:eastAsia="zh-CN"/>
          <w14:textFill>
            <w14:solidFill>
              <w14:schemeClr w14:val="tx1"/>
            </w14:solidFill>
          </w14:textFill>
        </w:rPr>
        <w:t xml:space="preserve">六</w:t>
      </w:r>
      <w:r>
        <w:rPr>
          <w:rFonts w:hint="eastAsia" w:ascii="宋体" w:hAnsi="宋体" w:cs="宋体"/>
          <w:color w:val="000000" w:themeColor="text1"/>
          <w14:textFill>
            <w14:solidFill>
              <w14:schemeClr w14:val="tx1"/>
            </w14:solidFill>
          </w14:textFill>
        </w:rPr>
        <w:t xml:space="preserve">章  磋商响应文件格式</w:t>
      </w:r>
      <w:bookmarkEnd w:id="902"/>
      <w:r/>
      <w:bookmarkEnd w:id="903"/>
      <w:r/>
      <w:bookmarkEnd w:id="904"/>
      <w:r/>
      <w:bookmarkEnd w:id="905"/>
      <w:r/>
      <w:bookmarkEnd w:id="906"/>
      <w:r/>
      <w:bookmarkEnd w:id="907"/>
      <w:r/>
      <w:r/>
    </w:p>
    <w:p>
      <w:pPr>
        <w:ind w:firstLine="880"/>
        <w:jc w:val="center"/>
        <w:rPr>
          <w:rFonts w:hint="eastAsia" w:ascii="宋体" w:hAnsi="宋体" w:cs="宋体"/>
          <w:color w:val="000000" w:themeColor="text1"/>
          <w:sz w:val="44"/>
          <w:szCs w:val="44"/>
          <w14:textFill>
            <w14:solidFill>
              <w14:schemeClr w14:val="tx1"/>
            </w14:solidFill>
          </w14:textFill>
        </w:rPr>
      </w:pPr>
      <w:r>
        <w:rPr>
          <w:rFonts w:hint="eastAsia" w:ascii="宋体" w:hAnsi="宋体" w:cs="宋体"/>
          <w:color w:val="000000" w:themeColor="text1"/>
          <w:sz w:val="44"/>
          <w:szCs w:val="44"/>
          <w14:textFill>
            <w14:solidFill>
              <w14:schemeClr w14:val="tx1"/>
            </w14:solidFill>
          </w14:textFill>
        </w:rPr>
      </w:r>
      <w:r/>
    </w:p>
    <w:p>
      <w:pPr>
        <w:ind w:firstLine="0"/>
        <w:jc w:val="center"/>
        <w:rPr>
          <w:rFonts w:hint="eastAsia" w:ascii="宋体" w:hAnsi="宋体" w:cs="宋体"/>
          <w:color w:val="000000" w:themeColor="text1"/>
          <w:sz w:val="44"/>
          <w:szCs w:val="44"/>
          <w14:textFill>
            <w14:solidFill>
              <w14:schemeClr w14:val="tx1"/>
            </w14:solidFill>
          </w14:textFill>
        </w:rPr>
      </w:pPr>
      <w:r>
        <w:rPr>
          <w:rFonts w:hint="eastAsia" w:ascii="宋体" w:hAnsi="宋体" w:cs="宋体"/>
          <w:color w:val="000000" w:themeColor="text1"/>
          <w:sz w:val="44"/>
          <w:szCs w:val="44"/>
          <w14:textFill>
            <w14:solidFill>
              <w14:schemeClr w14:val="tx1"/>
            </w14:solidFill>
          </w14:textFill>
        </w:rPr>
        <w:t xml:space="preserve">(封      面)</w:t>
      </w:r>
      <w:r/>
    </w:p>
    <w:p>
      <w:pPr>
        <w:pStyle w:val="1105"/>
        <w:ind w:firstLine="0"/>
        <w:jc w:val="center"/>
        <w:spacing w:line="264" w:lineRule="auto"/>
        <w:shd w:val="clear" w:color="auto" w:fill="ffffff"/>
        <w:rPr>
          <w:rFonts w:hint="eastAsia" w:hAnsi="宋体" w:cs="宋体"/>
          <w:color w:val="000000" w:themeColor="text1"/>
          <w:sz w:val="36"/>
          <w:szCs w:val="21"/>
          <w14:textFill>
            <w14:solidFill>
              <w14:schemeClr w14:val="tx1"/>
            </w14:solidFill>
          </w14:textFill>
        </w:rPr>
      </w:pPr>
      <w:r>
        <w:rPr>
          <w:rFonts w:hint="eastAsia" w:hAnsi="宋体" w:cs="宋体"/>
          <w:color w:val="000000" w:themeColor="text1"/>
          <w:sz w:val="36"/>
          <w:szCs w:val="21"/>
          <w14:textFill>
            <w14:solidFill>
              <w14:schemeClr w14:val="tx1"/>
            </w14:solidFill>
          </w14:textFill>
        </w:rPr>
      </w:r>
      <w:r/>
    </w:p>
    <w:p>
      <w:pPr>
        <w:pStyle w:val="1105"/>
        <w:ind w:firstLine="0"/>
        <w:jc w:val="center"/>
        <w:spacing w:line="264" w:lineRule="auto"/>
        <w:shd w:val="clear" w:color="auto" w:fill="ffffff"/>
        <w:rPr>
          <w:rFonts w:hint="eastAsia" w:hAnsi="宋体" w:cs="宋体"/>
          <w:color w:val="000000" w:themeColor="text1"/>
          <w:sz w:val="36"/>
          <w:szCs w:val="21"/>
          <w14:textFill>
            <w14:solidFill>
              <w14:schemeClr w14:val="tx1"/>
            </w14:solidFill>
          </w14:textFill>
        </w:rPr>
      </w:pPr>
      <w:r>
        <w:rPr>
          <w:rFonts w:hint="eastAsia" w:hAnsi="宋体" w:cs="宋体"/>
          <w:color w:val="000000" w:themeColor="text1"/>
          <w:sz w:val="36"/>
          <w:szCs w:val="21"/>
          <w14:textFill>
            <w14:solidFill>
              <w14:schemeClr w14:val="tx1"/>
            </w14:solidFill>
          </w14:textFill>
        </w:rPr>
        <w:t xml:space="preserve">__________________________________</w:t>
      </w:r>
      <w:r>
        <w:rPr>
          <w:rFonts w:hint="eastAsia" w:hAnsi="宋体" w:cs="宋体"/>
          <w:color w:val="000000" w:themeColor="text1"/>
          <w:sz w:val="44"/>
          <w:szCs w:val="21"/>
          <w14:textFill>
            <w14:solidFill>
              <w14:schemeClr w14:val="tx1"/>
            </w14:solidFill>
          </w14:textFill>
        </w:rPr>
        <w:t xml:space="preserve">工程</w:t>
      </w:r>
      <w:r/>
    </w:p>
    <w:p>
      <w:pPr>
        <w:pStyle w:val="1105"/>
        <w:ind w:firstLine="0"/>
        <w:jc w:val="center"/>
        <w:spacing w:line="264" w:lineRule="auto"/>
        <w:shd w:val="clear" w:color="auto" w:fill="ffffff"/>
        <w:rPr>
          <w:rFonts w:hint="eastAsia" w:hAnsi="宋体" w:cs="宋体"/>
          <w:color w:val="000000" w:themeColor="text1"/>
          <w:sz w:val="36"/>
          <w:szCs w:val="21"/>
          <w14:textFill>
            <w14:solidFill>
              <w14:schemeClr w14:val="tx1"/>
            </w14:solidFill>
          </w14:textFill>
        </w:rPr>
      </w:pPr>
      <w:r>
        <w:rPr>
          <w:rFonts w:hint="eastAsia" w:hAnsi="宋体" w:cs="宋体"/>
          <w:color w:val="000000" w:themeColor="text1"/>
          <w:sz w:val="36"/>
          <w:szCs w:val="21"/>
          <w14:textFill>
            <w14:solidFill>
              <w14:schemeClr w14:val="tx1"/>
            </w14:solidFill>
          </w14:textFill>
        </w:rPr>
      </w:r>
      <w:r/>
    </w:p>
    <w:p>
      <w:pPr>
        <w:pStyle w:val="1105"/>
        <w:ind w:firstLine="0"/>
        <w:jc w:val="center"/>
        <w:spacing w:line="264" w:lineRule="auto"/>
        <w:shd w:val="clear" w:color="auto" w:fill="ffffff"/>
        <w:rPr>
          <w:rFonts w:hint="eastAsia" w:hAnsi="宋体" w:cs="宋体"/>
          <w:b/>
          <w:color w:val="000000" w:themeColor="text1"/>
          <w:sz w:val="72"/>
          <w:szCs w:val="72"/>
          <w14:textFill>
            <w14:solidFill>
              <w14:schemeClr w14:val="tx1"/>
            </w14:solidFill>
          </w14:textFill>
        </w:rPr>
      </w:pPr>
      <w:r>
        <w:rPr>
          <w:rFonts w:hint="eastAsia" w:hAnsi="宋体" w:cs="宋体"/>
          <w:b/>
          <w:color w:val="000000" w:themeColor="text1"/>
          <w:sz w:val="72"/>
          <w:szCs w:val="72"/>
          <w14:textFill>
            <w14:solidFill>
              <w14:schemeClr w14:val="tx1"/>
            </w14:solidFill>
          </w14:textFill>
        </w:rPr>
        <w:t xml:space="preserve">竞争性磋商响应文件</w:t>
      </w:r>
      <w:r/>
    </w:p>
    <w:p>
      <w:pPr>
        <w:pStyle w:val="1105"/>
        <w:ind w:firstLine="0"/>
        <w:jc w:val="center"/>
        <w:spacing w:line="264" w:lineRule="auto"/>
        <w:shd w:val="clear" w:color="auto" w:fill="ffffff"/>
        <w:rPr>
          <w:rFonts w:hint="eastAsia" w:hAnsi="宋体" w:cs="宋体"/>
          <w:b/>
          <w:color w:val="000000" w:themeColor="text1"/>
          <w:sz w:val="52"/>
          <w:szCs w:val="52"/>
          <w14:textFill>
            <w14:solidFill>
              <w14:schemeClr w14:val="tx1"/>
            </w14:solidFill>
          </w14:textFill>
        </w:rPr>
      </w:pPr>
      <w:r>
        <w:rPr>
          <w:rFonts w:hint="eastAsia" w:hAnsi="宋体" w:cs="宋体"/>
          <w:b/>
          <w:color w:val="000000" w:themeColor="text1"/>
          <w:sz w:val="52"/>
          <w:szCs w:val="52"/>
          <w14:textFill>
            <w14:solidFill>
              <w14:schemeClr w14:val="tx1"/>
            </w14:solidFill>
          </w14:textFill>
        </w:rPr>
        <w:t xml:space="preserve">(正本或副本)</w:t>
      </w:r>
      <w:r/>
    </w:p>
    <w:p>
      <w:pPr>
        <w:pStyle w:val="1105"/>
        <w:ind w:firstLine="0"/>
        <w:jc w:val="center"/>
        <w:spacing w:line="264" w:lineRule="auto"/>
        <w:shd w:val="clear" w:color="auto" w:fill="ffffff"/>
        <w:rPr>
          <w:rFonts w:hint="eastAsia" w:hAnsi="宋体" w:cs="宋体"/>
          <w:color w:val="000000" w:themeColor="text1"/>
          <w:sz w:val="36"/>
          <w:szCs w:val="36"/>
          <w14:textFill>
            <w14:solidFill>
              <w14:schemeClr w14:val="tx1"/>
            </w14:solidFill>
          </w14:textFill>
        </w:rPr>
      </w:pPr>
      <w:r>
        <w:rPr>
          <w:rFonts w:hint="eastAsia" w:hAnsi="宋体" w:cs="宋体"/>
          <w:color w:val="000000" w:themeColor="text1"/>
          <w:sz w:val="36"/>
          <w:szCs w:val="36"/>
          <w14:textFill>
            <w14:solidFill>
              <w14:schemeClr w14:val="tx1"/>
            </w14:solidFill>
          </w14:textFill>
        </w:rPr>
        <w:t xml:space="preserve">项目编号：</w:t>
      </w:r>
      <w:r/>
    </w:p>
    <w:p>
      <w:pPr>
        <w:pStyle w:val="1105"/>
        <w:ind w:firstLine="1440"/>
        <w:jc w:val="center"/>
        <w:spacing w:line="264" w:lineRule="auto"/>
        <w:shd w:val="clear" w:color="auto" w:fill="ffffff"/>
        <w:rPr>
          <w:rFonts w:hint="eastAsia" w:hAnsi="宋体" w:cs="宋体"/>
          <w:color w:val="000000" w:themeColor="text1"/>
          <w:sz w:val="72"/>
          <w:szCs w:val="21"/>
          <w14:textFill>
            <w14:solidFill>
              <w14:schemeClr w14:val="tx1"/>
            </w14:solidFill>
          </w14:textFill>
        </w:rPr>
      </w:pPr>
      <w:r>
        <w:rPr>
          <w:rFonts w:hint="eastAsia" w:hAnsi="宋体" w:cs="宋体"/>
          <w:color w:val="000000" w:themeColor="text1"/>
          <w:sz w:val="72"/>
          <w:szCs w:val="21"/>
          <w14:textFill>
            <w14:solidFill>
              <w14:schemeClr w14:val="tx1"/>
            </w14:solidFill>
          </w14:textFill>
        </w:rPr>
      </w:r>
      <w:r/>
    </w:p>
    <w:p>
      <w:pPr>
        <w:pStyle w:val="1105"/>
        <w:ind w:firstLine="1440"/>
        <w:jc w:val="center"/>
        <w:spacing w:line="264" w:lineRule="auto"/>
        <w:shd w:val="clear" w:color="auto" w:fill="ffffff"/>
        <w:rPr>
          <w:rFonts w:hint="eastAsia" w:hAnsi="宋体" w:cs="宋体"/>
          <w:color w:val="000000" w:themeColor="text1"/>
          <w:sz w:val="72"/>
          <w:szCs w:val="21"/>
          <w14:textFill>
            <w14:solidFill>
              <w14:schemeClr w14:val="tx1"/>
            </w14:solidFill>
          </w14:textFill>
        </w:rPr>
      </w:pPr>
      <w:r>
        <w:rPr>
          <w:rFonts w:hint="eastAsia" w:hAnsi="宋体" w:cs="宋体"/>
          <w:color w:val="000000" w:themeColor="text1"/>
          <w:sz w:val="72"/>
          <w:szCs w:val="21"/>
          <w14:textFill>
            <w14:solidFill>
              <w14:schemeClr w14:val="tx1"/>
            </w14:solidFill>
          </w14:textFill>
        </w:rPr>
      </w:r>
      <w:r/>
    </w:p>
    <w:p>
      <w:pPr>
        <w:pStyle w:val="1105"/>
        <w:ind w:left="629" w:firstLine="600"/>
        <w:spacing w:line="600" w:lineRule="auto"/>
        <w:shd w:val="clear" w:color="auto" w:fill="ffffff"/>
        <w:rPr>
          <w:rFonts w:hint="eastAsia" w:hAnsi="宋体" w:cs="宋体"/>
          <w:color w:val="000000" w:themeColor="text1"/>
          <w:sz w:val="30"/>
          <w:szCs w:val="21"/>
          <w14:textFill>
            <w14:solidFill>
              <w14:schemeClr w14:val="tx1"/>
            </w14:solidFill>
          </w14:textFill>
        </w:rPr>
      </w:pPr>
      <w:r>
        <w:rPr>
          <w:rFonts w:hint="eastAsia" w:hAnsi="宋体" w:cs="宋体"/>
          <w:color w:val="000000" w:themeColor="text1"/>
          <w:sz w:val="30"/>
          <w:szCs w:val="21"/>
          <w14:textFill>
            <w14:solidFill>
              <w14:schemeClr w14:val="tx1"/>
            </w14:solidFill>
          </w14:textFill>
        </w:rPr>
        <w:t xml:space="preserve">供 应 商(公章):</w:t>
      </w:r>
      <w:r/>
    </w:p>
    <w:p>
      <w:pPr>
        <w:pStyle w:val="1105"/>
        <w:ind w:left="629" w:firstLine="600"/>
        <w:spacing w:line="600" w:lineRule="auto"/>
        <w:shd w:val="clear" w:color="auto" w:fill="ffffff"/>
        <w:rPr>
          <w:rFonts w:hint="eastAsia" w:hAnsi="宋体" w:cs="宋体"/>
          <w:color w:val="000000" w:themeColor="text1"/>
          <w:sz w:val="30"/>
          <w:szCs w:val="21"/>
          <w14:textFill>
            <w14:solidFill>
              <w14:schemeClr w14:val="tx1"/>
            </w14:solidFill>
          </w14:textFill>
        </w:rPr>
      </w:pPr>
      <w:r>
        <w:rPr>
          <w:rFonts w:hint="eastAsia" w:hAnsi="宋体" w:cs="宋体"/>
          <w:color w:val="000000" w:themeColor="text1"/>
          <w:sz w:val="30"/>
          <w:szCs w:val="21"/>
          <w14:textFill>
            <w14:solidFill>
              <w14:schemeClr w14:val="tx1"/>
            </w14:solidFill>
          </w14:textFill>
        </w:rPr>
        <w:t xml:space="preserve">法定代表人或委托代理人:</w:t>
      </w:r>
      <w:r/>
    </w:p>
    <w:p>
      <w:pPr>
        <w:pStyle w:val="1105"/>
        <w:ind w:left="629" w:firstLine="600"/>
        <w:spacing w:line="600" w:lineRule="auto"/>
        <w:shd w:val="clear" w:color="auto" w:fill="ffffff"/>
        <w:rPr>
          <w:rFonts w:hint="eastAsia" w:hAnsi="宋体" w:cs="宋体"/>
          <w:color w:val="000000" w:themeColor="text1"/>
          <w:sz w:val="72"/>
          <w:szCs w:val="21"/>
          <w14:textFill>
            <w14:solidFill>
              <w14:schemeClr w14:val="tx1"/>
            </w14:solidFill>
          </w14:textFill>
        </w:rPr>
      </w:pPr>
      <w:r>
        <w:rPr>
          <w:rFonts w:hint="eastAsia" w:hAnsi="宋体" w:cs="宋体"/>
          <w:color w:val="000000" w:themeColor="text1"/>
          <w:sz w:val="30"/>
          <w:szCs w:val="21"/>
          <w14:textFill>
            <w14:solidFill>
              <w14:schemeClr w14:val="tx1"/>
            </w14:solidFill>
          </w14:textFill>
        </w:rPr>
        <w:t xml:space="preserve">日期：__________年__________月____________日</w:t>
      </w:r>
      <w:r/>
    </w:p>
    <w:p>
      <w:pPr>
        <w:pStyle w:val="1105"/>
        <w:ind w:firstLine="0"/>
        <w:spacing w:line="300" w:lineRule="auto"/>
        <w:shd w:val="clear" w:color="auto" w:fill="ffffff"/>
        <w:rPr>
          <w:rFonts w:hint="eastAsia" w:hAnsi="宋体" w:cs="宋体"/>
          <w:b/>
          <w:bCs/>
          <w:color w:val="000000" w:themeColor="text1"/>
          <w:sz w:val="32"/>
          <w:szCs w:val="32"/>
          <w14:textFill>
            <w14:solidFill>
              <w14:schemeClr w14:val="tx1"/>
            </w14:solidFill>
          </w14:textFill>
        </w:rPr>
      </w:pPr>
      <w:r>
        <w:rPr>
          <w:rFonts w:hint="eastAsia" w:hAnsi="宋体" w:cs="宋体"/>
          <w:b/>
          <w:bCs/>
          <w:color w:val="000000" w:themeColor="text1"/>
          <w:sz w:val="32"/>
          <w:szCs w:val="32"/>
          <w14:textFill>
            <w14:solidFill>
              <w14:schemeClr w14:val="tx1"/>
            </w14:solidFill>
          </w14:textFill>
        </w:rPr>
      </w:r>
      <w:r/>
    </w:p>
    <w:p>
      <w:pPr>
        <w:pStyle w:val="1139"/>
        <w:ind w:left="0" w:firstLine="0"/>
        <w:rPr>
          <w:rFonts w:hint="eastAsia"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r>
      <w:r/>
    </w:p>
    <w:p>
      <w:pPr>
        <w:pStyle w:val="1936"/>
        <w:ind w:left="0" w:firstLine="0"/>
        <w:jc w:val="center"/>
        <w:rPr>
          <w:b/>
          <w:bCs/>
          <w:color w:val="000000" w:themeColor="text1"/>
          <w:sz w:val="32"/>
          <w:szCs w:val="32"/>
          <w:highlight w:val="none"/>
          <w14:textFill>
            <w14:solidFill>
              <w14:schemeClr w14:val="tx1"/>
            </w14:solidFill>
          </w14:textFill>
        </w:rPr>
        <w:outlineLvl w:val="1"/>
      </w:pPr>
      <w:r>
        <w:rPr>
          <w:rFonts w:hint="eastAsia" w:ascii="宋体" w:hAnsi="宋体" w:cs="宋体"/>
          <w:b/>
          <w:bCs/>
          <w:color w:val="000000" w:themeColor="text1"/>
          <w:sz w:val="32"/>
          <w:szCs w:val="32"/>
          <w14:textFill>
            <w14:solidFill>
              <w14:schemeClr w14:val="tx1"/>
            </w14:solidFill>
          </w14:textFill>
        </w:rPr>
        <w:br w:type="page" w:clear="all"/>
      </w:r>
      <w:r>
        <w:rPr>
          <w:b/>
          <w:bCs/>
          <w:color w:val="000000" w:themeColor="text1"/>
          <w:sz w:val="32"/>
          <w:szCs w:val="32"/>
          <w:highlight w:val="none"/>
          <w14:textFill>
            <w14:solidFill>
              <w14:schemeClr w14:val="tx1"/>
            </w14:solidFill>
          </w14:textFill>
        </w:rPr>
        <w:t xml:space="preserve">一、磋商响应函</w:t>
      </w:r>
      <w:r/>
    </w:p>
    <w:p>
      <w:pPr>
        <w:pStyle w:val="1936"/>
        <w:ind w:left="0" w:firstLine="0"/>
        <w:rPr>
          <w:bCs/>
          <w:color w:val="000000" w:themeColor="text1"/>
          <w:sz w:val="21"/>
          <w:szCs w:val="20"/>
          <w:highlight w:val="none"/>
          <w14:textFill>
            <w14:solidFill>
              <w14:schemeClr w14:val="tx1"/>
            </w14:solidFill>
          </w14:textFill>
        </w:rPr>
      </w:pPr>
      <w:r>
        <w:rPr>
          <w:bCs/>
          <w:color w:val="000000" w:themeColor="text1"/>
          <w:sz w:val="21"/>
          <w:szCs w:val="20"/>
          <w:highlight w:val="none"/>
          <w14:textFill>
            <w14:solidFill>
              <w14:schemeClr w14:val="tx1"/>
            </w14:solidFill>
          </w14:textFill>
        </w:rPr>
      </w:r>
      <w:r/>
    </w:p>
    <w:p>
      <w:pPr>
        <w:ind w:firstLine="480"/>
        <w:jc w:val="both"/>
        <w:spacing w:before="0" w:beforeAutospacing="0" w:after="0" w:afterAutospacing="0" w:line="360" w:lineRule="auto"/>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（采购人）：</w:t>
      </w:r>
      <w:r/>
    </w:p>
    <w:p>
      <w:pPr>
        <w:ind w:firstLine="480"/>
        <w:jc w:val="both"/>
        <w:spacing w:before="0" w:beforeAutospacing="0" w:after="0" w:afterAutospacing="0" w:line="360" w:lineRule="auto"/>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1、根据你方项目编号为 </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标段编号）的 </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标段名称）工程招标文件，遵照《中华人民共和国招标投标法》等有关规定，经踏勘项目现场和研究上述招标文件的投标须知、合同条款、图纸、工程建设标准和工程量清单及其他有关文件后，我方愿以人民币</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元（大写：</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）的投标报价并按上述图纸、合同条款、工程建设标准和工程量清单（如有）的条件要求承包上述工程的施工、竣工，并承担任何质量缺陷保修责任。我方保证工程质量达到</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标准，工期</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日历天。</w:t>
      </w:r>
      <w:r/>
    </w:p>
    <w:p>
      <w:pPr>
        <w:ind w:firstLine="480"/>
        <w:jc w:val="both"/>
        <w:spacing w:before="0" w:beforeAutospacing="0" w:after="0" w:afterAutospacing="0" w:line="360" w:lineRule="auto"/>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2、我方保证在中标后派出项目负责人</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同志（身份证号：</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）全面负责本工程的施工。</w:t>
      </w:r>
      <w:r/>
    </w:p>
    <w:p>
      <w:pPr>
        <w:ind w:firstLine="480"/>
        <w:jc w:val="both"/>
        <w:spacing w:before="0" w:beforeAutospacing="0" w:after="0" w:afterAutospacing="0" w:line="360" w:lineRule="auto"/>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3、我方承诺在本次投标过程中无弄虚作假和串通投标等违法、违规行为，并愿意承担因弄虚作假和串通投标所引起的一切法律责任。</w:t>
      </w:r>
      <w:r/>
    </w:p>
    <w:p>
      <w:pPr>
        <w:ind w:firstLine="480"/>
        <w:jc w:val="both"/>
        <w:spacing w:before="0" w:beforeAutospacing="0" w:after="0" w:afterAutospacing="0" w:line="360" w:lineRule="auto"/>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4、我方承诺在投标有效期内（从投标截止时间结束后120天内）不修改、撤销投标文件。</w:t>
      </w:r>
      <w:r/>
    </w:p>
    <w:p>
      <w:pPr>
        <w:ind w:firstLine="480"/>
        <w:jc w:val="both"/>
        <w:spacing w:before="0" w:beforeAutospacing="0" w:after="0" w:afterAutospacing="0" w:line="360" w:lineRule="auto"/>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5、如我方中标：</w:t>
      </w:r>
      <w:r/>
    </w:p>
    <w:p>
      <w:pPr>
        <w:ind w:firstLine="480"/>
        <w:jc w:val="both"/>
        <w:spacing w:before="0" w:beforeAutospacing="0" w:after="0" w:afterAutospacing="0" w:line="360" w:lineRule="auto"/>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（1）我方承诺在收到中标通知书后，在中标通知书规定的期限内与你方签订合同。</w:t>
      </w:r>
      <w:r/>
    </w:p>
    <w:p>
      <w:pPr>
        <w:ind w:firstLine="480"/>
        <w:jc w:val="both"/>
        <w:spacing w:before="0" w:beforeAutospacing="0" w:after="0" w:afterAutospacing="0" w:line="360" w:lineRule="auto"/>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（2）我方承诺按照招标文件规定向你方递交履约担保。</w:t>
      </w:r>
      <w:r/>
    </w:p>
    <w:p>
      <w:pPr>
        <w:ind w:firstLine="480"/>
        <w:jc w:val="both"/>
        <w:spacing w:before="0" w:beforeAutospacing="0" w:after="0" w:afterAutospacing="0" w:line="360" w:lineRule="auto"/>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（3）我方承诺在合同约定的期限内完成并移交全部合同工程。</w:t>
      </w:r>
      <w:r/>
    </w:p>
    <w:p>
      <w:pPr>
        <w:ind w:firstLine="480"/>
        <w:jc w:val="both"/>
        <w:spacing w:before="0" w:beforeAutospacing="0" w:after="0" w:afterAutospacing="0" w:line="360" w:lineRule="auto"/>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（4）我方承诺不出借（挂靠）资质，如中标后被发现存在出错（挂靠）资质的行为，愿意无条件接受被取消中标（承包）资格、履约保证金不予退还，合同解除及清除出场，一切损失自行承担。</w:t>
      </w:r>
      <w:r/>
    </w:p>
    <w:p>
      <w:pPr>
        <w:ind w:firstLine="480"/>
        <w:spacing w:line="500" w:lineRule="exact"/>
        <w:rPr>
          <w:rFonts w:hint="default"/>
          <w:color w:val="000000" w:themeColor="text1"/>
          <w:szCs w:val="21"/>
          <w:highlight w:val="none"/>
          <w14:textFill>
            <w14:solidFill>
              <w14:schemeClr w14:val="tx1"/>
            </w14:solidFill>
          </w14:textFill>
        </w:rPr>
      </w:pPr>
      <w:r>
        <w:rPr>
          <w:rFonts w:hint="default"/>
          <w:color w:val="000000" w:themeColor="text1"/>
          <w:szCs w:val="21"/>
          <w:highlight w:val="none"/>
          <w14:textFill>
            <w14:solidFill>
              <w14:schemeClr w14:val="tx1"/>
            </w14:solidFill>
          </w14:textFill>
        </w:rPr>
        <w:t xml:space="preserve">磋商供应商：</w:t>
      </w:r>
      <w:r>
        <w:rPr>
          <w:rFonts w:hint="eastAsia"/>
          <w:color w:val="000000" w:themeColor="text1"/>
          <w:szCs w:val="21"/>
          <w:highlight w:val="none"/>
          <w14:textFill>
            <w14:solidFill>
              <w14:schemeClr w14:val="tx1"/>
            </w14:solidFill>
          </w14:textFill>
        </w:rPr>
        <w:t xml:space="preserve">（</w:t>
      </w:r>
      <w:r>
        <w:rPr>
          <w:rFonts w:hint="default"/>
          <w:color w:val="000000" w:themeColor="text1"/>
          <w:szCs w:val="21"/>
          <w:highlight w:val="none"/>
          <w14:textFill>
            <w14:solidFill>
              <w14:schemeClr w14:val="tx1"/>
            </w14:solidFill>
          </w14:textFill>
        </w:rPr>
        <w:t xml:space="preserve">盖章</w:t>
      </w:r>
      <w:r>
        <w:rPr>
          <w:rFonts w:hint="eastAsia"/>
          <w:color w:val="000000" w:themeColor="text1"/>
          <w:szCs w:val="21"/>
          <w:highlight w:val="none"/>
          <w14:textFill>
            <w14:solidFill>
              <w14:schemeClr w14:val="tx1"/>
            </w14:solidFill>
          </w14:textFill>
        </w:rPr>
        <w:t xml:space="preserve">）</w:t>
      </w:r>
      <w:r/>
    </w:p>
    <w:p>
      <w:pPr>
        <w:ind w:firstLine="480"/>
        <w:spacing w:line="500" w:lineRule="exact"/>
        <w:rPr>
          <w:rFonts w:hint="default"/>
          <w:color w:val="000000" w:themeColor="text1"/>
          <w:szCs w:val="21"/>
          <w:highlight w:val="none"/>
          <w14:textFill>
            <w14:solidFill>
              <w14:schemeClr w14:val="tx1"/>
            </w14:solidFill>
          </w14:textFill>
        </w:rPr>
      </w:pPr>
      <w:r>
        <w:rPr>
          <w:rFonts w:hint="default"/>
          <w:color w:val="000000" w:themeColor="text1"/>
          <w:szCs w:val="21"/>
          <w:highlight w:val="none"/>
          <w14:textFill>
            <w14:solidFill>
              <w14:schemeClr w14:val="tx1"/>
            </w14:solidFill>
          </w14:textFill>
        </w:rPr>
        <w:t xml:space="preserve">单位地址：</w:t>
      </w:r>
      <w:r/>
    </w:p>
    <w:p>
      <w:pPr>
        <w:ind w:firstLine="480"/>
        <w:spacing w:line="500" w:lineRule="exact"/>
        <w:rPr>
          <w:rFonts w:hint="default"/>
          <w:color w:val="000000" w:themeColor="text1"/>
          <w:szCs w:val="21"/>
          <w:highlight w:val="none"/>
          <w14:textFill>
            <w14:solidFill>
              <w14:schemeClr w14:val="tx1"/>
            </w14:solidFill>
          </w14:textFill>
        </w:rPr>
      </w:pPr>
      <w:r>
        <w:rPr>
          <w:rFonts w:hint="default"/>
          <w:color w:val="000000" w:themeColor="text1"/>
          <w:szCs w:val="21"/>
          <w:highlight w:val="none"/>
          <w14:textFill>
            <w14:solidFill>
              <w14:schemeClr w14:val="tx1"/>
            </w14:solidFill>
          </w14:textFill>
        </w:rPr>
        <w:t xml:space="preserve">法定代表人或委托代理人</w:t>
      </w:r>
      <w:r>
        <w:rPr>
          <w:rFonts w:hint="eastAsia"/>
          <w:color w:val="000000" w:themeColor="text1"/>
          <w:szCs w:val="21"/>
          <w:highlight w:val="none"/>
          <w14:textFill>
            <w14:solidFill>
              <w14:schemeClr w14:val="tx1"/>
            </w14:solidFill>
          </w14:textFill>
        </w:rPr>
        <w:t xml:space="preserve">（</w:t>
      </w:r>
      <w:r>
        <w:rPr>
          <w:rFonts w:hint="default"/>
          <w:color w:val="000000" w:themeColor="text1"/>
          <w:szCs w:val="21"/>
          <w:highlight w:val="none"/>
          <w14:textFill>
            <w14:solidFill>
              <w14:schemeClr w14:val="tx1"/>
            </w14:solidFill>
          </w14:textFill>
        </w:rPr>
        <w:t xml:space="preserve">签字或盖章</w:t>
      </w:r>
      <w:r>
        <w:rPr>
          <w:rFonts w:hint="eastAsia"/>
          <w:color w:val="000000" w:themeColor="text1"/>
          <w:szCs w:val="21"/>
          <w:highlight w:val="none"/>
          <w14:textFill>
            <w14:solidFill>
              <w14:schemeClr w14:val="tx1"/>
            </w14:solidFill>
          </w14:textFill>
        </w:rPr>
        <w:t xml:space="preserve">）</w:t>
      </w:r>
      <w:r>
        <w:rPr>
          <w:rFonts w:hint="default"/>
          <w:color w:val="000000" w:themeColor="text1"/>
          <w:szCs w:val="21"/>
          <w:highlight w:val="none"/>
          <w14:textFill>
            <w14:solidFill>
              <w14:schemeClr w14:val="tx1"/>
            </w14:solidFill>
          </w14:textFill>
        </w:rPr>
        <w:t xml:space="preserve">：</w:t>
      </w:r>
      <w:r/>
    </w:p>
    <w:p>
      <w:pPr>
        <w:ind w:firstLine="480"/>
        <w:spacing w:line="500" w:lineRule="exact"/>
        <w:rPr>
          <w:rFonts w:hint="default"/>
          <w:color w:val="000000" w:themeColor="text1"/>
          <w:szCs w:val="21"/>
          <w:highlight w:val="none"/>
          <w14:textFill>
            <w14:solidFill>
              <w14:schemeClr w14:val="tx1"/>
            </w14:solidFill>
          </w14:textFill>
        </w:rPr>
      </w:pPr>
      <w:r>
        <w:rPr>
          <w:rFonts w:hint="default"/>
          <w:color w:val="000000" w:themeColor="text1"/>
          <w:szCs w:val="21"/>
          <w:highlight w:val="none"/>
          <w14:textFill>
            <w14:solidFill>
              <w14:schemeClr w14:val="tx1"/>
            </w14:solidFill>
          </w14:textFill>
        </w:rPr>
        <w:t xml:space="preserve">电话：</w:t>
      </w:r>
      <w:r/>
    </w:p>
    <w:p>
      <w:pPr>
        <w:ind w:firstLine="480"/>
        <w:spacing w:line="500" w:lineRule="exact"/>
        <w:rPr>
          <w:rFonts w:hint="default"/>
          <w:color w:val="000000" w:themeColor="text1"/>
          <w:szCs w:val="21"/>
          <w:highlight w:val="none"/>
          <w14:textFill>
            <w14:solidFill>
              <w14:schemeClr w14:val="tx1"/>
            </w14:solidFill>
          </w14:textFill>
        </w:rPr>
      </w:pPr>
      <w:r>
        <w:rPr>
          <w:rFonts w:hint="default"/>
          <w:color w:val="000000" w:themeColor="text1"/>
          <w:szCs w:val="21"/>
          <w:highlight w:val="none"/>
          <w14:textFill>
            <w14:solidFill>
              <w14:schemeClr w14:val="tx1"/>
            </w14:solidFill>
          </w14:textFill>
        </w:rPr>
        <w:t xml:space="preserve">传真：</w:t>
      </w:r>
      <w:r/>
    </w:p>
    <w:p>
      <w:pPr>
        <w:ind w:firstLine="480"/>
        <w:spacing w:line="500" w:lineRule="exact"/>
        <w:rPr>
          <w:rFonts w:hint="default"/>
          <w:color w:val="000000" w:themeColor="text1"/>
          <w:szCs w:val="21"/>
          <w:highlight w:val="none"/>
          <w14:textFill>
            <w14:solidFill>
              <w14:schemeClr w14:val="tx1"/>
            </w14:solidFill>
          </w14:textFill>
        </w:rPr>
      </w:pPr>
      <w:r>
        <w:rPr>
          <w:rFonts w:hint="default"/>
          <w:color w:val="000000" w:themeColor="text1"/>
          <w:szCs w:val="21"/>
          <w:highlight w:val="none"/>
          <w14:textFill>
            <w14:solidFill>
              <w14:schemeClr w14:val="tx1"/>
            </w14:solidFill>
          </w14:textFill>
        </w:rPr>
      </w:r>
      <w:r/>
    </w:p>
    <w:p>
      <w:pPr>
        <w:ind w:firstLine="5880"/>
        <w:spacing w:line="500" w:lineRule="exact"/>
        <w:rPr>
          <w:rFonts w:hint="default"/>
          <w:color w:val="000000" w:themeColor="text1"/>
          <w:szCs w:val="21"/>
          <w:highlight w:val="none"/>
          <w14:textFill>
            <w14:solidFill>
              <w14:schemeClr w14:val="tx1"/>
            </w14:solidFill>
          </w14:textFill>
        </w:rPr>
      </w:pPr>
      <w:r>
        <w:rPr>
          <w:rFonts w:hint="default"/>
          <w:color w:val="000000" w:themeColor="text1"/>
          <w:szCs w:val="21"/>
          <w:highlight w:val="none"/>
          <w14:textFill>
            <w14:solidFill>
              <w14:schemeClr w14:val="tx1"/>
            </w14:solidFill>
          </w14:textFill>
        </w:rPr>
        <w:t xml:space="preserve">日期：      年      月      日</w:t>
      </w:r>
      <w:r/>
    </w:p>
    <w:p>
      <w:pPr>
        <w:ind w:firstLine="480"/>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firstLine="480"/>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firstLine="480"/>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pStyle w:val="871"/>
        <w:ind w:left="0" w:firstLine="0"/>
        <w:jc w:val="center"/>
        <w:rPr>
          <w:rFonts w:hint="eastAsia"/>
          <w:b/>
          <w:bCs/>
          <w:color w:val="000000" w:themeColor="text1"/>
          <w:sz w:val="32"/>
          <w:szCs w:val="32"/>
          <w:highlight w:val="none"/>
          <w14:textFill>
            <w14:solidFill>
              <w14:schemeClr w14:val="tx1"/>
            </w14:solidFill>
          </w14:textFill>
        </w:rPr>
        <w:outlineLvl w:val="1"/>
      </w:pPr>
      <w:r>
        <w:rPr>
          <w:b/>
          <w:bCs/>
          <w:color w:val="000000" w:themeColor="text1"/>
          <w:sz w:val="32"/>
          <w:szCs w:val="32"/>
          <w:highlight w:val="none"/>
          <w14:textFill>
            <w14:solidFill>
              <w14:schemeClr w14:val="tx1"/>
            </w14:solidFill>
          </w14:textFill>
        </w:rPr>
        <w:t xml:space="preserve">二、</w:t>
      </w:r>
      <w:r>
        <w:rPr>
          <w:rFonts w:hint="eastAsia"/>
          <w:b/>
          <w:bCs/>
          <w:color w:val="000000" w:themeColor="text1"/>
          <w:sz w:val="32"/>
          <w:szCs w:val="32"/>
          <w:highlight w:val="none"/>
          <w14:textFill>
            <w14:solidFill>
              <w14:schemeClr w14:val="tx1"/>
            </w14:solidFill>
          </w14:textFill>
        </w:rPr>
        <w:t xml:space="preserve">首次磋商报价表（开标一览表）</w:t>
      </w:r>
      <w:r/>
    </w:p>
    <w:p>
      <w:pPr>
        <w:pStyle w:val="871"/>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项目编号：【项目编号】</w:t>
      </w:r>
      <w:r/>
    </w:p>
    <w:p>
      <w:pPr>
        <w:pStyle w:val="1932"/>
        <w:ind w:right="3692"/>
        <w:spacing w:before="1" w:line="391"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项目名称：【项目名称】</w:t>
      </w:r>
      <w:r/>
    </w:p>
    <w:tbl>
      <w:tblPr>
        <w:tblStyle w:val="868"/>
        <w:tblpPr w:horzAnchor="margin" w:tblpXSpec="center" w:vertAnchor="text" w:tblpY="225" w:leftFromText="180" w:topFromText="0" w:rightFromText="180" w:bottomFromText="0"/>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03"/>
        <w:gridCol w:w="4536"/>
      </w:tblGrid>
      <w:tr>
        <w:trPr>
          <w:cantSplit/>
          <w:trHeight w:val="983"/>
        </w:trPr>
        <w:tc>
          <w:tcPr>
            <w:tcW w:w="4503" w:type="dxa"/>
            <w:vAlign w:val="center"/>
            <w:textDirection w:val="lrTb"/>
            <w:noWrap w:val="false"/>
          </w:tcPr>
          <w:p>
            <w:pPr>
              <w:pStyle w:val="1932"/>
              <w:ind w:right="248"/>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标题</w:t>
            </w:r>
            <w:r/>
          </w:p>
        </w:tc>
        <w:tc>
          <w:tcPr>
            <w:tcW w:w="4536" w:type="dxa"/>
            <w:vAlign w:val="center"/>
            <w:textDirection w:val="lrTb"/>
            <w:noWrap w:val="false"/>
          </w:tcPr>
          <w:p>
            <w:pPr>
              <w:pStyle w:val="1932"/>
              <w:ind w:right="248"/>
              <w:jc w:val="center"/>
              <w:rPr>
                <w:rFonts w:hint="eastAsia" w:ascii="宋体" w:hAnsi="宋体" w:cs="宋体"/>
                <w:color w:val="000000" w:themeColor="text1"/>
                <w:lang w:val="zh-CN"/>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内容</w:t>
            </w:r>
            <w:r/>
          </w:p>
        </w:tc>
      </w:tr>
      <w:tr>
        <w:trPr>
          <w:cantSplit/>
          <w:trHeight w:val="983"/>
        </w:trPr>
        <w:tc>
          <w:tcPr>
            <w:tcW w:w="4503" w:type="dxa"/>
            <w:vAlign w:val="center"/>
            <w:textDirection w:val="lrTb"/>
            <w:noWrap w:val="false"/>
          </w:tcPr>
          <w:p>
            <w:pPr>
              <w:jc w:val="center"/>
              <w:spacing w:line="520" w:lineRule="exact"/>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投标报价</w:t>
            </w:r>
            <w:r/>
          </w:p>
        </w:tc>
        <w:tc>
          <w:tcPr>
            <w:tcW w:w="4536" w:type="dxa"/>
            <w:vAlign w:val="center"/>
            <w:textDirection w:val="lrTb"/>
            <w:noWrap w:val="false"/>
          </w:tcPr>
          <w:p>
            <w:pPr>
              <w:jc w:val="left"/>
              <w:spacing w:line="520" w:lineRule="exact"/>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大写：</w:t>
            </w:r>
            <w:r/>
          </w:p>
          <w:p>
            <w:pPr>
              <w:jc w:val="left"/>
              <w:spacing w:line="520" w:lineRule="exact"/>
              <w:rPr>
                <w:rFonts w:hint="eastAsia" w:ascii="宋体" w:hAnsi="宋体" w:cs="宋体"/>
                <w:color w:val="000000" w:themeColor="text1"/>
                <w:lang w:val="zh-CN"/>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小写：</w:t>
            </w:r>
            <w:r/>
          </w:p>
        </w:tc>
      </w:tr>
      <w:tr>
        <w:trPr>
          <w:cantSplit/>
          <w:trHeight w:val="904"/>
        </w:trPr>
        <w:tc>
          <w:tcPr>
            <w:tcW w:w="4503" w:type="dxa"/>
            <w:vAlign w:val="center"/>
            <w:textDirection w:val="lrTb"/>
            <w:noWrap w:val="false"/>
          </w:tcPr>
          <w:p>
            <w:pPr>
              <w:jc w:val="center"/>
              <w:spacing w:line="520" w:lineRule="exact"/>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工期</w:t>
            </w:r>
            <w:r/>
          </w:p>
        </w:tc>
        <w:tc>
          <w:tcPr>
            <w:tcW w:w="4536" w:type="dxa"/>
            <w:vAlign w:val="center"/>
            <w:textDirection w:val="lrTb"/>
            <w:noWrap w:val="false"/>
          </w:tcPr>
          <w:p>
            <w:pPr>
              <w:jc w:val="center"/>
              <w:spacing w:line="520" w:lineRule="exact"/>
              <w:rPr>
                <w:rFonts w:hint="eastAsia"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u w:val="single"/>
                <w14:textFill>
                  <w14:solidFill>
                    <w14:schemeClr w14:val="tx1"/>
                  </w14:solidFill>
                </w14:textFill>
              </w:rPr>
            </w:r>
            <w:r/>
          </w:p>
        </w:tc>
      </w:tr>
      <w:tr>
        <w:trPr>
          <w:cantSplit/>
          <w:trHeight w:val="904"/>
        </w:trPr>
        <w:tc>
          <w:tcPr>
            <w:tcW w:w="4503" w:type="dxa"/>
            <w:vAlign w:val="center"/>
            <w:textDirection w:val="lrTb"/>
            <w:noWrap w:val="false"/>
          </w:tcPr>
          <w:p>
            <w:pPr>
              <w:jc w:val="center"/>
              <w:spacing w:line="520" w:lineRule="exact"/>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质量标准</w:t>
            </w:r>
            <w:r/>
          </w:p>
        </w:tc>
        <w:tc>
          <w:tcPr>
            <w:tcW w:w="4536" w:type="dxa"/>
            <w:vAlign w:val="center"/>
            <w:textDirection w:val="lrTb"/>
            <w:noWrap w:val="false"/>
          </w:tcPr>
          <w:p>
            <w:pPr>
              <w:jc w:val="center"/>
              <w:spacing w:line="520" w:lineRule="exact"/>
              <w:rPr>
                <w:rFonts w:hint="eastAsia"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u w:val="single"/>
                <w14:textFill>
                  <w14:solidFill>
                    <w14:schemeClr w14:val="tx1"/>
                  </w14:solidFill>
                </w14:textFill>
              </w:rPr>
            </w:r>
            <w:r/>
          </w:p>
        </w:tc>
      </w:tr>
      <w:tr>
        <w:trPr>
          <w:cantSplit/>
          <w:trHeight w:val="904"/>
        </w:trPr>
        <w:tc>
          <w:tcPr>
            <w:tcW w:w="4503" w:type="dxa"/>
            <w:vAlign w:val="center"/>
            <w:textDirection w:val="lrTb"/>
            <w:noWrap w:val="false"/>
          </w:tcPr>
          <w:p>
            <w:pPr>
              <w:jc w:val="center"/>
              <w:spacing w:line="520" w:lineRule="exact"/>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项目负责人</w:t>
            </w:r>
            <w:r/>
          </w:p>
        </w:tc>
        <w:tc>
          <w:tcPr>
            <w:tcW w:w="4536" w:type="dxa"/>
            <w:vAlign w:val="center"/>
            <w:textDirection w:val="lrTb"/>
            <w:noWrap w:val="false"/>
          </w:tcPr>
          <w:p>
            <w:pPr>
              <w:jc w:val="center"/>
              <w:spacing w:line="520" w:lineRule="exact"/>
              <w:rPr>
                <w:rFonts w:hint="eastAsia"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u w:val="single"/>
                <w14:textFill>
                  <w14:solidFill>
                    <w14:schemeClr w14:val="tx1"/>
                  </w14:solidFill>
                </w14:textFill>
              </w:rPr>
            </w:r>
            <w:r/>
          </w:p>
        </w:tc>
      </w:tr>
    </w:tbl>
    <w:p>
      <w:pPr>
        <w:jc w:val="left"/>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r>
      <w:r/>
    </w:p>
    <w:p>
      <w:pPr>
        <w:ind w:firstLine="480"/>
        <w:jc w:val="left"/>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r>
      <w:r/>
    </w:p>
    <w:p>
      <w:pPr>
        <w:ind w:firstLine="480"/>
        <w:jc w:val="left"/>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r>
      <w:r/>
    </w:p>
    <w:p>
      <w:pPr>
        <w:pStyle w:val="872"/>
        <w:ind w:left="900"/>
        <w:jc w:val="left"/>
        <w:spacing w:before="67"/>
        <w:rPr>
          <w:rFonts w:hint="eastAsia" w:ascii="宋体" w:hAnsi="宋体" w:cs="宋体"/>
          <w:color w:val="000000" w:themeColor="text1"/>
          <w:lang w:val="zh-CN" w:bidi="zh-CN"/>
          <w14:textFill>
            <w14:solidFill>
              <w14:schemeClr w14:val="tx1"/>
            </w14:solidFill>
          </w14:textFill>
        </w:rPr>
      </w:pPr>
      <w:r>
        <w:rPr>
          <w:rFonts w:hint="eastAsia" w:ascii="宋体" w:hAnsi="宋体" w:cs="宋体"/>
          <w:color w:val="000000" w:themeColor="text1"/>
          <w:lang w:val="zh-CN" w:bidi="zh-CN"/>
          <w14:textFill>
            <w14:solidFill>
              <w14:schemeClr w14:val="tx1"/>
            </w14:solidFill>
          </w14:textFill>
        </w:rPr>
      </w:r>
      <w:r/>
    </w:p>
    <w:p>
      <w:pPr>
        <w:pStyle w:val="872"/>
        <w:ind w:left="900"/>
        <w:jc w:val="left"/>
        <w:spacing w:before="67"/>
        <w:rPr>
          <w:rFonts w:hint="eastAsia" w:ascii="宋体" w:hAnsi="宋体" w:cs="宋体"/>
          <w:color w:val="000000" w:themeColor="text1"/>
          <w:lang w:val="zh-CN" w:bidi="zh-CN"/>
          <w14:textFill>
            <w14:solidFill>
              <w14:schemeClr w14:val="tx1"/>
            </w14:solidFill>
          </w14:textFill>
        </w:rPr>
      </w:pPr>
      <w:r>
        <w:rPr>
          <w:rFonts w:hint="eastAsia" w:ascii="宋体" w:hAnsi="宋体" w:cs="宋体"/>
          <w:color w:val="000000" w:themeColor="text1"/>
          <w:lang w:val="zh-CN" w:bidi="zh-CN"/>
          <w14:textFill>
            <w14:solidFill>
              <w14:schemeClr w14:val="tx1"/>
            </w14:solidFill>
          </w14:textFill>
        </w:rPr>
        <w:t xml:space="preserve">供应商（公章）：</w:t>
      </w:r>
      <w:r/>
    </w:p>
    <w:p>
      <w:pPr>
        <w:pStyle w:val="872"/>
        <w:ind w:left="900"/>
        <w:jc w:val="left"/>
        <w:spacing w:before="67"/>
        <w:rPr>
          <w:rFonts w:hint="eastAsia" w:ascii="宋体" w:hAnsi="宋体" w:cs="宋体"/>
          <w:color w:val="000000" w:themeColor="text1"/>
          <w:lang w:val="zh-CN" w:bidi="zh-CN"/>
          <w14:textFill>
            <w14:solidFill>
              <w14:schemeClr w14:val="tx1"/>
            </w14:solidFill>
          </w14:textFill>
        </w:rPr>
      </w:pPr>
      <w:r>
        <w:rPr>
          <w:rFonts w:hint="eastAsia" w:ascii="宋体" w:hAnsi="宋体" w:cs="宋体"/>
          <w:color w:val="000000" w:themeColor="text1"/>
          <w:lang w:val="zh-CN" w:bidi="zh-CN"/>
          <w14:textFill>
            <w14:solidFill>
              <w14:schemeClr w14:val="tx1"/>
            </w14:solidFill>
          </w14:textFill>
        </w:rPr>
        <w:t xml:space="preserve">法定代表人或其委托代理人（签字或盖章）： </w:t>
      </w:r>
      <w:r/>
    </w:p>
    <w:p>
      <w:pPr>
        <w:pStyle w:val="872"/>
        <w:ind w:left="900"/>
        <w:jc w:val="left"/>
        <w:spacing w:before="67"/>
        <w:rPr>
          <w:rFonts w:hint="eastAsia" w:ascii="宋体" w:hAnsi="宋体" w:cs="宋体"/>
          <w:color w:val="000000" w:themeColor="text1"/>
          <w:lang w:val="zh-CN" w:bidi="zh-CN"/>
          <w14:textFill>
            <w14:solidFill>
              <w14:schemeClr w14:val="tx1"/>
            </w14:solidFill>
          </w14:textFill>
        </w:rPr>
      </w:pPr>
      <w:r>
        <w:rPr>
          <w:rFonts w:hint="eastAsia" w:ascii="宋体" w:hAnsi="宋体" w:cs="宋体"/>
          <w:color w:val="000000" w:themeColor="text1"/>
          <w:lang w:val="zh-CN" w:bidi="zh-CN"/>
          <w14:textFill>
            <w14:solidFill>
              <w14:schemeClr w14:val="tx1"/>
            </w14:solidFill>
          </w14:textFill>
        </w:rPr>
        <w:t xml:space="preserve">年</w:t>
      </w:r>
      <w:r>
        <w:rPr>
          <w:rFonts w:hint="eastAsia" w:ascii="宋体" w:hAnsi="宋体" w:cs="宋体"/>
          <w:color w:val="000000" w:themeColor="text1"/>
          <w:lang w:val="zh-CN" w:bidi="zh-CN"/>
          <w14:textFill>
            <w14:solidFill>
              <w14:schemeClr w14:val="tx1"/>
            </w14:solidFill>
          </w14:textFill>
        </w:rPr>
        <w:tab/>
      </w:r>
      <w:r>
        <w:rPr>
          <w:rFonts w:hint="eastAsia" w:ascii="宋体" w:hAnsi="宋体" w:cs="宋体"/>
          <w:color w:val="000000" w:themeColor="text1"/>
          <w:lang w:val="zh-CN" w:bidi="zh-CN"/>
          <w14:textFill>
            <w14:solidFill>
              <w14:schemeClr w14:val="tx1"/>
            </w14:solidFill>
          </w14:textFill>
        </w:rPr>
        <w:t xml:space="preserve">月</w:t>
      </w:r>
      <w:r>
        <w:rPr>
          <w:rFonts w:hint="eastAsia" w:ascii="宋体" w:hAnsi="宋体" w:cs="宋体"/>
          <w:color w:val="000000" w:themeColor="text1"/>
          <w:lang w:val="zh-CN" w:bidi="zh-CN"/>
          <w14:textFill>
            <w14:solidFill>
              <w14:schemeClr w14:val="tx1"/>
            </w14:solidFill>
          </w14:textFill>
        </w:rPr>
        <w:tab/>
      </w:r>
      <w:r>
        <w:rPr>
          <w:rFonts w:hint="eastAsia" w:ascii="宋体" w:hAnsi="宋体" w:cs="宋体"/>
          <w:color w:val="000000" w:themeColor="text1"/>
          <w:lang w:val="zh-CN" w:bidi="zh-CN"/>
          <w14:textFill>
            <w14:solidFill>
              <w14:schemeClr w14:val="tx1"/>
            </w14:solidFill>
          </w14:textFill>
        </w:rPr>
        <w:t xml:space="preserve">日</w:t>
      </w:r>
      <w:r/>
    </w:p>
    <w:p>
      <w:pPr>
        <w:ind w:firstLine="922"/>
        <w:jc w:val="both"/>
        <w:spacing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p>
      <w:pPr>
        <w:ind w:firstLine="922"/>
        <w:jc w:val="both"/>
        <w:spacing w:line="360" w:lineRule="auto"/>
        <w:widowControl w:val="off"/>
        <w:rPr>
          <w:rFonts w:hint="eastAsia" w:ascii="宋体" w:hAnsi="宋体" w:eastAsia="宋体" w:cs="宋体"/>
          <w:b/>
          <w:bCs/>
          <w:color w:val="000000" w:themeColor="text1"/>
          <w:sz w:val="24"/>
          <w:szCs w:val="24"/>
          <w:lang w:val="en-US" w:eastAsia="zh-CN" w:bidi="ar-SA"/>
          <w14:textFill>
            <w14:solidFill>
              <w14:schemeClr w14:val="tx1"/>
            </w14:solidFill>
          </w14:textFill>
        </w:rPr>
      </w:pPr>
      <w:r>
        <w:rPr>
          <w:rFonts w:hint="eastAsia" w:ascii="宋体" w:hAnsi="宋体" w:eastAsia="宋体" w:cs="宋体"/>
          <w:b/>
          <w:bCs/>
          <w:color w:val="000000" w:themeColor="text1"/>
          <w:sz w:val="24"/>
          <w:szCs w:val="24"/>
          <w:lang w:val="en-US" w:eastAsia="zh-CN" w:bidi="ar-SA"/>
          <w14:textFill>
            <w14:solidFill>
              <w14:schemeClr w14:val="tx1"/>
            </w14:solidFill>
          </w14:textFill>
        </w:rPr>
      </w:r>
      <w:r/>
    </w:p>
    <w:p>
      <w:pPr>
        <w:ind w:firstLine="922"/>
        <w:jc w:val="both"/>
        <w:spacing w:line="360" w:lineRule="auto"/>
        <w:widowControl w:val="off"/>
        <w:rPr>
          <w:rFonts w:hint="eastAsia" w:ascii="宋体" w:hAnsi="宋体" w:eastAsia="宋体" w:cs="宋体"/>
          <w:b/>
          <w:bCs/>
          <w:color w:val="000000" w:themeColor="text1"/>
          <w:sz w:val="24"/>
          <w:szCs w:val="24"/>
          <w:lang w:val="en-US" w:eastAsia="zh-CN" w:bidi="ar-SA"/>
          <w14:textFill>
            <w14:solidFill>
              <w14:schemeClr w14:val="tx1"/>
            </w14:solidFill>
          </w14:textFill>
        </w:rPr>
      </w:pPr>
      <w:r>
        <w:rPr>
          <w:rFonts w:hint="eastAsia" w:ascii="宋体" w:hAnsi="宋体" w:eastAsia="宋体" w:cs="宋体"/>
          <w:b/>
          <w:bCs/>
          <w:color w:val="000000" w:themeColor="text1"/>
          <w:sz w:val="24"/>
          <w:szCs w:val="24"/>
          <w:lang w:val="en-US" w:eastAsia="zh-CN" w:bidi="ar-SA"/>
          <w14:textFill>
            <w14:solidFill>
              <w14:schemeClr w14:val="tx1"/>
            </w14:solidFill>
          </w14:textFill>
        </w:rPr>
        <w:t xml:space="preserve">注：未按照本报价表的内容要求填写的，将造成非实质响应投标，从而导致该供应商投标无效。此表报价为供应商的首次报价，不得超过最高限价（预算金额）。</w:t>
      </w:r>
      <w:r/>
    </w:p>
    <w:p>
      <w:pPr>
        <w:ind w:firstLine="480"/>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firstLine="480"/>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firstLine="480"/>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firstLine="480"/>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pStyle w:val="871"/>
        <w:ind w:left="0" w:firstLine="0"/>
        <w:jc w:val="center"/>
        <w:rPr>
          <w:rFonts w:hint="eastAsia"/>
          <w:b/>
          <w:bCs/>
          <w:color w:val="000000" w:themeColor="text1"/>
          <w:sz w:val="32"/>
          <w:szCs w:val="32"/>
          <w:highlight w:val="none"/>
          <w14:textFill>
            <w14:solidFill>
              <w14:schemeClr w14:val="tx1"/>
            </w14:solidFill>
          </w14:textFill>
        </w:rPr>
        <w:outlineLvl w:val="1"/>
      </w:pPr>
      <w:r>
        <w:rPr>
          <w:rFonts w:hint="eastAsia"/>
          <w:b/>
          <w:bCs/>
          <w:color w:val="000000" w:themeColor="text1"/>
          <w:sz w:val="32"/>
          <w:szCs w:val="32"/>
          <w:highlight w:val="none"/>
          <w:lang w:val="en-US" w:eastAsia="zh-CN"/>
          <w14:textFill>
            <w14:solidFill>
              <w14:schemeClr w14:val="tx1"/>
            </w14:solidFill>
          </w14:textFill>
        </w:rPr>
        <w:t xml:space="preserve">三</w:t>
      </w:r>
      <w:r>
        <w:rPr>
          <w:rFonts w:hint="eastAsia"/>
          <w:b/>
          <w:bCs/>
          <w:color w:val="000000" w:themeColor="text1"/>
          <w:sz w:val="32"/>
          <w:szCs w:val="32"/>
          <w:highlight w:val="none"/>
          <w14:textFill>
            <w14:solidFill>
              <w14:schemeClr w14:val="tx1"/>
            </w14:solidFill>
          </w14:textFill>
        </w:rPr>
        <w:t xml:space="preserve">、</w:t>
      </w:r>
      <w:r>
        <w:rPr>
          <w:rFonts w:hint="eastAsia"/>
          <w:b/>
          <w:bCs/>
          <w:color w:val="000000" w:themeColor="text1"/>
          <w:sz w:val="32"/>
          <w:szCs w:val="32"/>
          <w:highlight w:val="none"/>
          <w:lang w:val="en-US" w:eastAsia="zh-CN"/>
          <w14:textFill>
            <w14:solidFill>
              <w14:schemeClr w14:val="tx1"/>
            </w14:solidFill>
          </w14:textFill>
        </w:rPr>
        <w:t xml:space="preserve">分项报价表（</w:t>
      </w:r>
      <w:r>
        <w:rPr>
          <w:rFonts w:hint="eastAsia"/>
          <w:b/>
          <w:bCs/>
          <w:color w:val="000000" w:themeColor="text1"/>
          <w:sz w:val="32"/>
          <w:szCs w:val="32"/>
          <w:highlight w:val="none"/>
          <w14:textFill>
            <w14:solidFill>
              <w14:schemeClr w14:val="tx1"/>
            </w14:solidFill>
          </w14:textFill>
        </w:rPr>
        <w:t xml:space="preserve">已标价的工程量清单</w:t>
      </w:r>
      <w:r>
        <w:rPr>
          <w:rFonts w:hint="eastAsia"/>
          <w:b/>
          <w:bCs/>
          <w:color w:val="000000" w:themeColor="text1"/>
          <w:sz w:val="32"/>
          <w:szCs w:val="32"/>
          <w:highlight w:val="none"/>
          <w:lang w:val="en-US" w:eastAsia="zh-CN"/>
          <w14:textFill>
            <w14:solidFill>
              <w14:schemeClr w14:val="tx1"/>
            </w14:solidFill>
          </w14:textFill>
        </w:rPr>
        <w:t xml:space="preserve">）</w:t>
      </w:r>
      <w:r/>
    </w:p>
    <w:p>
      <w:pPr>
        <w:ind w:firstLine="0"/>
        <w:spacing w:line="360" w:lineRule="atLeast"/>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14:textFill>
            <w14:solidFill>
              <w14:schemeClr w14:val="tx1"/>
            </w14:solidFill>
          </w14:textFill>
        </w:rPr>
        <w:t xml:space="preserve"> </w:t>
      </w:r>
      <w:r/>
    </w:p>
    <w:p>
      <w:pPr>
        <w:ind w:firstLine="420"/>
        <w:jc w:val="center"/>
        <w:spacing w:line="360" w:lineRule="atLeast"/>
        <w:rPr>
          <w:rFonts w:hint="eastAsia" w:ascii="宋体" w:hAnsi="宋体" w:cs="宋体"/>
          <w:color w:val="000000" w:themeColor="text1"/>
          <w:sz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14:textFill>
            <w14:solidFill>
              <w14:schemeClr w14:val="tx1"/>
            </w14:solidFill>
          </w14:textFill>
        </w:rPr>
      </w:r>
      <w:r/>
    </w:p>
    <w:p>
      <w:pPr>
        <w:ind w:firstLine="422"/>
        <w:jc w:val="center"/>
        <w:spacing w:line="71" w:lineRule="atLeast"/>
        <w:shd w:val="clear" w:color="ffffff" w:fill="ffffff"/>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2"/>
          <w14:textFill>
            <w14:solidFill>
              <w14:schemeClr w14:val="tx1"/>
            </w14:solidFill>
          </w14:textFill>
        </w:rPr>
        <w:t xml:space="preserve">注：各分项最终结算价按照磋商首次报价与最后报价作同比例变动。</w:t>
      </w:r>
      <w:r/>
    </w:p>
    <w:p>
      <w:pPr>
        <w:ind w:firstLine="0"/>
        <w:spacing w:before="240" w:after="240"/>
        <w:rPr>
          <w:rFonts w:hint="eastAsia" w:ascii="宋体" w:hAnsi="宋体" w:cs="宋体"/>
          <w:color w:val="000000" w:themeColor="text1"/>
          <w:sz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14:textFill>
            <w14:solidFill>
              <w14:schemeClr w14:val="tx1"/>
            </w14:solidFill>
          </w14:textFill>
        </w:rPr>
        <w:t xml:space="preserve"> </w:t>
      </w:r>
      <w:r/>
    </w:p>
    <w:p>
      <w:pPr>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br w:type="page" w:clear="all"/>
      </w:r>
      <w:r/>
    </w:p>
    <w:p>
      <w:pPr>
        <w:ind w:firstLine="0"/>
        <w:jc w:val="center"/>
        <w:rPr>
          <w:rFonts w:hint="default"/>
          <w:b/>
          <w:bCs/>
          <w:color w:val="000000" w:themeColor="text1"/>
          <w:sz w:val="30"/>
          <w:szCs w:val="30"/>
          <w:highlight w:val="none"/>
          <w14:textFill>
            <w14:solidFill>
              <w14:schemeClr w14:val="tx1"/>
            </w14:solidFill>
          </w14:textFill>
        </w:rPr>
        <w:outlineLvl w:val="1"/>
      </w:pPr>
      <w:r>
        <w:rPr>
          <w:rFonts w:hint="eastAsia" w:ascii="Times New Roman" w:eastAsia="宋体"/>
          <w:b/>
          <w:bCs/>
          <w:color w:val="000000" w:themeColor="text1"/>
          <w:sz w:val="30"/>
          <w:szCs w:val="30"/>
          <w:highlight w:val="none"/>
          <w:lang w:val="en-US" w:eastAsia="zh-CN"/>
          <w14:textFill>
            <w14:solidFill>
              <w14:schemeClr w14:val="tx1"/>
            </w14:solidFill>
          </w14:textFill>
        </w:rPr>
        <w:t xml:space="preserve">四、中小企业声明函</w:t>
      </w:r>
      <w:r>
        <w:rPr>
          <w:rFonts w:hint="eastAsia"/>
          <w:b/>
          <w:bCs/>
          <w:color w:val="000000" w:themeColor="text1"/>
          <w:sz w:val="30"/>
          <w:szCs w:val="30"/>
          <w:highlight w:val="none"/>
          <w14:textFill>
            <w14:solidFill>
              <w14:schemeClr w14:val="tx1"/>
            </w14:solidFill>
          </w14:textFill>
        </w:rPr>
        <w:t xml:space="preserve">（</w:t>
      </w:r>
      <w:r>
        <w:rPr>
          <w:rFonts w:hint="default"/>
          <w:b/>
          <w:bCs/>
          <w:color w:val="000000" w:themeColor="text1"/>
          <w:sz w:val="30"/>
          <w:szCs w:val="30"/>
          <w:highlight w:val="none"/>
          <w14:textFill>
            <w14:solidFill>
              <w14:schemeClr w14:val="tx1"/>
            </w14:solidFill>
          </w14:textFill>
        </w:rPr>
        <w:t xml:space="preserve">格式</w:t>
      </w:r>
      <w:r>
        <w:rPr>
          <w:rFonts w:hint="eastAsia"/>
          <w:b/>
          <w:bCs/>
          <w:color w:val="000000" w:themeColor="text1"/>
          <w:sz w:val="30"/>
          <w:szCs w:val="30"/>
          <w:highlight w:val="none"/>
          <w14:textFill>
            <w14:solidFill>
              <w14:schemeClr w14:val="tx1"/>
            </w14:solidFill>
          </w14:textFill>
        </w:rPr>
        <w:t xml:space="preserve">）</w:t>
      </w:r>
      <w:r/>
    </w:p>
    <w:p>
      <w:pPr>
        <w:ind w:firstLine="480"/>
        <w:rPr>
          <w:rFonts w:hint="default"/>
          <w:color w:val="000000" w:themeColor="text1"/>
          <w:szCs w:val="21"/>
          <w:highlight w:val="none"/>
          <w14:textFill>
            <w14:solidFill>
              <w14:schemeClr w14:val="tx1"/>
            </w14:solidFill>
          </w14:textFill>
        </w:rPr>
      </w:pPr>
      <w:r>
        <w:rPr>
          <w:rFonts w:hint="default"/>
          <w:color w:val="000000" w:themeColor="text1"/>
          <w:szCs w:val="21"/>
          <w:highlight w:val="none"/>
          <w14:textFill>
            <w14:solidFill>
              <w14:schemeClr w14:val="tx1"/>
            </w14:solidFill>
          </w14:textFill>
        </w:rPr>
      </w:r>
      <w:r/>
    </w:p>
    <w:p>
      <w:pPr>
        <w:ind w:firstLine="480"/>
        <w:rPr>
          <w:rFonts w:hint="default"/>
          <w:color w:val="000000" w:themeColor="text1"/>
          <w:highlight w:val="none"/>
          <w14:textFill>
            <w14:solidFill>
              <w14:schemeClr w14:val="tx1"/>
            </w14:solidFill>
          </w14:textFill>
        </w:rPr>
      </w:pPr>
      <w:r>
        <w:rPr>
          <w:rFonts w:hint="default"/>
          <w:color w:val="000000" w:themeColor="text1"/>
          <w:highlight w:val="none"/>
          <w14:textFill>
            <w14:solidFill>
              <w14:schemeClr w14:val="tx1"/>
            </w14:solidFill>
          </w14:textFill>
        </w:rPr>
        <w:t xml:space="preserve">本公司郑重声明，根据《政府采购促进中小企业发展管理办法》（财库﹝2020﹞46号）的规定，本公司参加</w:t>
      </w:r>
      <w:r>
        <w:rPr>
          <w:rFonts w:hint="default"/>
          <w:color w:val="000000" w:themeColor="text1"/>
          <w:highlight w:val="none"/>
          <w:u w:val="single"/>
          <w14:textFill>
            <w14:solidFill>
              <w14:schemeClr w14:val="tx1"/>
            </w14:solidFill>
          </w14:textFill>
        </w:rPr>
        <w:t xml:space="preserve">（单位名称）</w:t>
      </w:r>
      <w:r>
        <w:rPr>
          <w:rFonts w:hint="default"/>
          <w:color w:val="000000" w:themeColor="text1"/>
          <w:highlight w:val="none"/>
          <w14:textFill>
            <w14:solidFill>
              <w14:schemeClr w14:val="tx1"/>
            </w14:solidFill>
          </w14:textFill>
        </w:rPr>
        <w:t xml:space="preserve">的</w:t>
      </w:r>
      <w:r>
        <w:rPr>
          <w:rFonts w:hint="default"/>
          <w:color w:val="000000" w:themeColor="text1"/>
          <w:highlight w:val="none"/>
          <w:u w:val="single"/>
          <w14:textFill>
            <w14:solidFill>
              <w14:schemeClr w14:val="tx1"/>
            </w14:solidFill>
          </w14:textFill>
        </w:rPr>
        <w:t xml:space="preserve">（项目名称）</w:t>
      </w:r>
      <w:r>
        <w:rPr>
          <w:rFonts w:hint="default"/>
          <w:color w:val="000000" w:themeColor="text1"/>
          <w:highlight w:val="none"/>
          <w14:textFill>
            <w14:solidFill>
              <w14:schemeClr w14:val="tx1"/>
            </w14:solidFill>
          </w14:textFill>
        </w:rPr>
        <w:t xml:space="preserve">采购活动，工程的施工单位全部为符合政策要求的中小企业。</w:t>
      </w:r>
      <w:r/>
    </w:p>
    <w:p>
      <w:pPr>
        <w:ind w:firstLine="480"/>
        <w:rPr>
          <w:rFonts w:hint="default"/>
          <w:color w:val="000000" w:themeColor="text1"/>
          <w:highlight w:val="none"/>
          <w14:textFill>
            <w14:solidFill>
              <w14:schemeClr w14:val="tx1"/>
            </w14:solidFill>
          </w14:textFill>
        </w:rPr>
      </w:pPr>
      <w:r>
        <w:rPr>
          <w:rFonts w:hint="default"/>
          <w:color w:val="000000" w:themeColor="text1"/>
          <w:highlight w:val="none"/>
          <w:u w:val="single"/>
          <w14:textFill>
            <w14:solidFill>
              <w14:schemeClr w14:val="tx1"/>
            </w14:solidFill>
          </w14:textFill>
        </w:rPr>
        <w:t xml:space="preserve">（标的名称） </w:t>
      </w:r>
      <w:r>
        <w:rPr>
          <w:rFonts w:hint="default"/>
          <w:color w:val="000000" w:themeColor="text1"/>
          <w:highlight w:val="none"/>
          <w14:textFill>
            <w14:solidFill>
              <w14:schemeClr w14:val="tx1"/>
            </w14:solidFill>
          </w14:textFill>
        </w:rPr>
        <w:t xml:space="preserve">，属于</w:t>
      </w:r>
      <w:r>
        <w:rPr>
          <w:rFonts w:hint="default"/>
          <w:color w:val="000000" w:themeColor="text1"/>
          <w:highlight w:val="none"/>
          <w:u w:val="single"/>
          <w14:textFill>
            <w14:solidFill>
              <w14:schemeClr w14:val="tx1"/>
            </w14:solidFill>
          </w14:textFill>
        </w:rPr>
        <w:t xml:space="preserve">（采购文件中明确的所属行业） </w:t>
      </w:r>
      <w:r>
        <w:rPr>
          <w:rFonts w:hint="default"/>
          <w:color w:val="000000" w:themeColor="text1"/>
          <w:highlight w:val="none"/>
          <w14:textFill>
            <w14:solidFill>
              <w14:schemeClr w14:val="tx1"/>
            </w14:solidFill>
          </w14:textFill>
        </w:rPr>
        <w:t xml:space="preserve">行业；承建企业为</w:t>
      </w:r>
      <w:r>
        <w:rPr>
          <w:rFonts w:hint="default"/>
          <w:color w:val="000000" w:themeColor="text1"/>
          <w:highlight w:val="none"/>
          <w:u w:val="single"/>
          <w14:textFill>
            <w14:solidFill>
              <w14:schemeClr w14:val="tx1"/>
            </w14:solidFill>
          </w14:textFill>
        </w:rPr>
        <w:t xml:space="preserve">（企业名称）</w:t>
      </w:r>
      <w:r>
        <w:rPr>
          <w:rFonts w:hint="default"/>
          <w:color w:val="000000" w:themeColor="text1"/>
          <w:highlight w:val="none"/>
          <w14:textFill>
            <w14:solidFill>
              <w14:schemeClr w14:val="tx1"/>
            </w14:solidFill>
          </w14:textFill>
        </w:rPr>
        <w:t xml:space="preserve">，从业人员</w:t>
      </w:r>
      <w:r>
        <w:rPr>
          <w:rFonts w:hint="default"/>
          <w:color w:val="000000" w:themeColor="text1"/>
          <w:highlight w:val="none"/>
          <w:u w:val="single"/>
          <w14:textFill>
            <w14:solidFill>
              <w14:schemeClr w14:val="tx1"/>
            </w14:solidFill>
          </w14:textFill>
        </w:rPr>
        <w:t xml:space="preserve">   </w:t>
      </w:r>
      <w:r>
        <w:rPr>
          <w:rFonts w:hint="default"/>
          <w:color w:val="000000" w:themeColor="text1"/>
          <w:highlight w:val="none"/>
          <w14:textFill>
            <w14:solidFill>
              <w14:schemeClr w14:val="tx1"/>
            </w14:solidFill>
          </w14:textFill>
        </w:rPr>
        <w:t xml:space="preserve">人，营业收入为</w:t>
      </w:r>
      <w:r>
        <w:rPr>
          <w:rFonts w:hint="default"/>
          <w:color w:val="000000" w:themeColor="text1"/>
          <w:highlight w:val="none"/>
          <w:u w:val="single"/>
          <w14:textFill>
            <w14:solidFill>
              <w14:schemeClr w14:val="tx1"/>
            </w14:solidFill>
          </w14:textFill>
        </w:rPr>
        <w:t xml:space="preserve">   </w:t>
      </w:r>
      <w:r>
        <w:rPr>
          <w:rFonts w:hint="default"/>
          <w:color w:val="000000" w:themeColor="text1"/>
          <w:highlight w:val="none"/>
          <w14:textFill>
            <w14:solidFill>
              <w14:schemeClr w14:val="tx1"/>
            </w14:solidFill>
          </w14:textFill>
        </w:rPr>
        <w:t xml:space="preserve">万元，资产总额为</w:t>
      </w:r>
      <w:r>
        <w:rPr>
          <w:rFonts w:hint="default"/>
          <w:color w:val="000000" w:themeColor="text1"/>
          <w:highlight w:val="none"/>
          <w:u w:val="single"/>
          <w14:textFill>
            <w14:solidFill>
              <w14:schemeClr w14:val="tx1"/>
            </w14:solidFill>
          </w14:textFill>
        </w:rPr>
        <w:t xml:space="preserve">   </w:t>
      </w:r>
      <w:r>
        <w:rPr>
          <w:rFonts w:hint="default"/>
          <w:color w:val="000000" w:themeColor="text1"/>
          <w:highlight w:val="none"/>
          <w14:textFill>
            <w14:solidFill>
              <w14:schemeClr w14:val="tx1"/>
            </w14:solidFill>
          </w14:textFill>
        </w:rPr>
        <w:t xml:space="preserve">万元，属于</w:t>
      </w:r>
      <w:r>
        <w:rPr>
          <w:rFonts w:hint="default"/>
          <w:color w:val="000000" w:themeColor="text1"/>
          <w:highlight w:val="none"/>
          <w:u w:val="single"/>
          <w14:textFill>
            <w14:solidFill>
              <w14:schemeClr w14:val="tx1"/>
            </w14:solidFill>
          </w14:textFill>
        </w:rPr>
        <w:t xml:space="preserve">（中型企业、小型企业、微型企业）</w:t>
      </w:r>
      <w:r>
        <w:rPr>
          <w:rFonts w:hint="default"/>
          <w:color w:val="000000" w:themeColor="text1"/>
          <w:highlight w:val="none"/>
          <w14:textFill>
            <w14:solidFill>
              <w14:schemeClr w14:val="tx1"/>
            </w14:solidFill>
          </w14:textFill>
        </w:rPr>
        <w:t xml:space="preserve">； </w:t>
      </w:r>
      <w:r/>
    </w:p>
    <w:p>
      <w:pPr>
        <w:ind w:firstLine="480"/>
        <w:rPr>
          <w:rFonts w:hint="default"/>
          <w:color w:val="000000" w:themeColor="text1"/>
          <w:highlight w:val="none"/>
          <w14:textFill>
            <w14:solidFill>
              <w14:schemeClr w14:val="tx1"/>
            </w14:solidFill>
          </w14:textFill>
        </w:rPr>
      </w:pPr>
      <w:r>
        <w:rPr>
          <w:rFonts w:hint="default"/>
          <w:color w:val="000000" w:themeColor="text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rPr>
          <w:rFonts w:hint="default"/>
          <w:color w:val="000000" w:themeColor="text1"/>
          <w:highlight w:val="none"/>
          <w14:textFill>
            <w14:solidFill>
              <w14:schemeClr w14:val="tx1"/>
            </w14:solidFill>
          </w14:textFill>
        </w:rPr>
      </w:pPr>
      <w:r>
        <w:rPr>
          <w:rFonts w:hint="default"/>
          <w:color w:val="000000" w:themeColor="text1"/>
          <w:highlight w:val="none"/>
          <w14:textFill>
            <w14:solidFill>
              <w14:schemeClr w14:val="tx1"/>
            </w14:solidFill>
          </w14:textFill>
        </w:rPr>
        <w:t xml:space="preserve">本企业对上述声明内容的真实性负责。如有虚假，将依法承担相应责任。 </w:t>
      </w:r>
      <w:r/>
    </w:p>
    <w:p>
      <w:pPr>
        <w:ind w:firstLine="480"/>
        <w:rPr>
          <w:rFonts w:hint="default"/>
          <w:color w:val="000000" w:themeColor="text1"/>
          <w:highlight w:val="none"/>
          <w14:textFill>
            <w14:solidFill>
              <w14:schemeClr w14:val="tx1"/>
            </w14:solidFill>
          </w14:textFill>
        </w:rPr>
      </w:pPr>
      <w:r>
        <w:rPr>
          <w:rFonts w:hint="default"/>
          <w:color w:val="000000" w:themeColor="text1"/>
          <w:highlight w:val="none"/>
          <w14:textFill>
            <w14:solidFill>
              <w14:schemeClr w14:val="tx1"/>
            </w14:solidFill>
          </w14:textFill>
        </w:rPr>
      </w:r>
      <w:r/>
    </w:p>
    <w:p>
      <w:pPr>
        <w:ind w:right="480" w:firstLine="4920"/>
        <w:rPr>
          <w:rFonts w:hint="default"/>
          <w:color w:val="000000" w:themeColor="text1"/>
          <w:highlight w:val="none"/>
          <w14:textFill>
            <w14:solidFill>
              <w14:schemeClr w14:val="tx1"/>
            </w14:solidFill>
          </w14:textFill>
        </w:rPr>
      </w:pPr>
      <w:r>
        <w:rPr>
          <w:rFonts w:hint="default"/>
          <w:color w:val="000000" w:themeColor="text1"/>
          <w:highlight w:val="none"/>
          <w14:textFill>
            <w14:solidFill>
              <w14:schemeClr w14:val="tx1"/>
            </w14:solidFill>
          </w14:textFill>
        </w:rPr>
      </w:r>
      <w:r/>
    </w:p>
    <w:p>
      <w:pPr>
        <w:ind w:right="480" w:firstLine="4920"/>
        <w:rPr>
          <w:rFonts w:hint="default"/>
          <w:color w:val="000000" w:themeColor="text1"/>
          <w:highlight w:val="none"/>
          <w14:textFill>
            <w14:solidFill>
              <w14:schemeClr w14:val="tx1"/>
            </w14:solidFill>
          </w14:textFill>
        </w:rPr>
      </w:pPr>
      <w:r>
        <w:rPr>
          <w:rFonts w:hint="default"/>
          <w:color w:val="000000" w:themeColor="text1"/>
          <w:highlight w:val="none"/>
          <w14:textFill>
            <w14:solidFill>
              <w14:schemeClr w14:val="tx1"/>
            </w14:solidFill>
          </w14:textFill>
        </w:rPr>
        <w:t xml:space="preserve">企业名称（盖章）： </w:t>
      </w:r>
      <w:r/>
    </w:p>
    <w:p>
      <w:pPr>
        <w:ind w:right="480" w:firstLine="4920"/>
        <w:rPr>
          <w:rFonts w:hint="default"/>
          <w:color w:val="000000" w:themeColor="text1"/>
          <w:highlight w:val="none"/>
          <w14:textFill>
            <w14:solidFill>
              <w14:schemeClr w14:val="tx1"/>
            </w14:solidFill>
          </w14:textFill>
        </w:rPr>
      </w:pPr>
      <w:r>
        <w:rPr>
          <w:rFonts w:hint="default"/>
          <w:color w:val="000000" w:themeColor="text1"/>
          <w:highlight w:val="none"/>
          <w14:textFill>
            <w14:solidFill>
              <w14:schemeClr w14:val="tx1"/>
            </w14:solidFill>
          </w14:textFill>
        </w:rPr>
        <w:t xml:space="preserve">日 期：</w:t>
      </w:r>
      <w:r/>
    </w:p>
    <w:p>
      <w:pPr>
        <w:ind w:right="480" w:firstLine="4920"/>
        <w:rPr>
          <w:rFonts w:hint="default"/>
          <w:color w:val="000000" w:themeColor="text1"/>
          <w:highlight w:val="none"/>
          <w14:textFill>
            <w14:solidFill>
              <w14:schemeClr w14:val="tx1"/>
            </w14:solidFill>
          </w14:textFill>
        </w:rPr>
      </w:pPr>
      <w:r>
        <w:rPr>
          <w:rFonts w:hint="default"/>
          <w:color w:val="000000" w:themeColor="text1"/>
          <w:highlight w:val="none"/>
          <w14:textFill>
            <w14:solidFill>
              <w14:schemeClr w14:val="tx1"/>
            </w14:solidFill>
          </w14:textFill>
        </w:rPr>
      </w:r>
      <w:r/>
    </w:p>
    <w:p>
      <w:pPr>
        <w:ind w:right="480" w:firstLine="482"/>
        <w:rPr>
          <w:rFonts w:hint="default"/>
          <w:b/>
          <w:color w:val="000000" w:themeColor="text1"/>
          <w:highlight w:val="none"/>
          <w14:textFill>
            <w14:solidFill>
              <w14:schemeClr w14:val="tx1"/>
            </w14:solidFill>
          </w14:textFill>
        </w:rPr>
      </w:pPr>
      <w:r>
        <w:rPr>
          <w:rFonts w:hint="default"/>
          <w:b/>
          <w:color w:val="000000" w:themeColor="text1"/>
          <w:highlight w:val="none"/>
          <w14:textFill>
            <w14:solidFill>
              <w14:schemeClr w14:val="tx1"/>
            </w14:solidFill>
          </w14:textFill>
        </w:rPr>
      </w:r>
      <w:r/>
    </w:p>
    <w:p>
      <w:pPr>
        <w:ind w:right="480" w:firstLine="482"/>
        <w:rPr>
          <w:rFonts w:hint="default"/>
          <w:b/>
          <w:color w:val="000000" w:themeColor="text1"/>
          <w:highlight w:val="none"/>
          <w14:textFill>
            <w14:solidFill>
              <w14:schemeClr w14:val="tx1"/>
            </w14:solidFill>
          </w14:textFill>
        </w:rPr>
      </w:pPr>
      <w:r>
        <w:rPr>
          <w:rFonts w:hint="default"/>
          <w:b/>
          <w:color w:val="000000" w:themeColor="text1"/>
          <w:highlight w:val="none"/>
          <w14:textFill>
            <w14:solidFill>
              <w14:schemeClr w14:val="tx1"/>
            </w14:solidFill>
          </w14:textFill>
        </w:rPr>
      </w:r>
      <w:r/>
    </w:p>
    <w:p>
      <w:pPr>
        <w:pStyle w:val="1937"/>
        <w:ind w:firstLine="482"/>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r>
      <w:r/>
    </w:p>
    <w:p>
      <w:pPr>
        <w:ind w:right="480" w:firstLine="482"/>
        <w:rPr>
          <w:rFonts w:hint="default"/>
          <w:b/>
          <w:color w:val="000000" w:themeColor="text1"/>
          <w:highlight w:val="none"/>
          <w14:textFill>
            <w14:solidFill>
              <w14:schemeClr w14:val="tx1"/>
            </w14:solidFill>
          </w14:textFill>
        </w:rPr>
      </w:pPr>
      <w:r>
        <w:rPr>
          <w:rFonts w:hint="default"/>
          <w:b/>
          <w:color w:val="000000" w:themeColor="text1"/>
          <w:highlight w:val="none"/>
          <w14:textFill>
            <w14:solidFill>
              <w14:schemeClr w14:val="tx1"/>
            </w14:solidFill>
          </w14:textFill>
        </w:rPr>
      </w:r>
      <w:r/>
    </w:p>
    <w:p>
      <w:pPr>
        <w:ind w:right="480" w:firstLine="482"/>
        <w:rPr>
          <w:rFonts w:hint="default"/>
          <w:b/>
          <w:color w:val="000000" w:themeColor="text1"/>
          <w:highlight w:val="none"/>
          <w14:textFill>
            <w14:solidFill>
              <w14:schemeClr w14:val="tx1"/>
            </w14:solidFill>
          </w14:textFill>
        </w:rPr>
      </w:pPr>
      <w:r>
        <w:rPr>
          <w:rFonts w:hint="default"/>
          <w:b/>
          <w:color w:val="000000" w:themeColor="text1"/>
          <w:highlight w:val="none"/>
          <w14:textFill>
            <w14:solidFill>
              <w14:schemeClr w14:val="tx1"/>
            </w14:solidFill>
          </w14:textFill>
        </w:rPr>
        <w:t xml:space="preserve">填报说明：</w:t>
      </w:r>
      <w:r/>
    </w:p>
    <w:p>
      <w:pPr>
        <w:ind w:right="480" w:firstLine="480"/>
        <w:rPr>
          <w:rFonts w:hint="default"/>
          <w:color w:val="000000" w:themeColor="text1"/>
          <w:highlight w:val="none"/>
          <w14:textFill>
            <w14:solidFill>
              <w14:schemeClr w14:val="tx1"/>
            </w14:solidFill>
          </w14:textFill>
        </w:rPr>
      </w:pPr>
      <w:r>
        <w:rPr>
          <w:rFonts w:hint="default"/>
          <w:color w:val="000000" w:themeColor="text1"/>
          <w:highlight w:val="none"/>
          <w14:textFill>
            <w14:solidFill>
              <w14:schemeClr w14:val="tx1"/>
            </w14:solidFill>
          </w14:textFill>
        </w:rPr>
        <w:t xml:space="preserve">1、从业人员、营业收入、资产总额填报上一年度数据，无上一年度数据的新成立企业可不填报。</w:t>
      </w:r>
      <w:r/>
    </w:p>
    <w:p>
      <w:pPr>
        <w:ind w:right="480" w:firstLine="480"/>
        <w:rPr>
          <w:rFonts w:hint="default"/>
          <w:color w:val="000000" w:themeColor="text1"/>
          <w:highlight w:val="none"/>
          <w14:textFill>
            <w14:solidFill>
              <w14:schemeClr w14:val="tx1"/>
            </w14:solidFill>
          </w14:textFill>
        </w:rPr>
      </w:pPr>
      <w:r>
        <w:rPr>
          <w:rFonts w:hint="default"/>
          <w:color w:val="000000" w:themeColor="text1"/>
          <w:highlight w:val="none"/>
          <w14:textFill>
            <w14:solidFill>
              <w14:schemeClr w14:val="tx1"/>
            </w14:solidFill>
          </w14:textFill>
        </w:rPr>
        <w:t xml:space="preserve">2、请供应商如实填写，所填内容将作为评审的依据。如填写不完整，</w:t>
      </w:r>
      <w:r>
        <w:rPr>
          <w:rFonts w:hint="eastAsia" w:ascii="宋体" w:hAnsi="宋体"/>
          <w:color w:val="000000" w:themeColor="text1"/>
          <w:highlight w:val="none"/>
          <w14:textFill>
            <w14:solidFill>
              <w14:schemeClr w14:val="tx1"/>
            </w14:solidFill>
          </w14:textFill>
        </w:rPr>
        <w:t xml:space="preserve">将承担一切不利后果</w:t>
      </w:r>
      <w:r>
        <w:rPr>
          <w:rFonts w:hint="default"/>
          <w:color w:val="000000" w:themeColor="text1"/>
          <w:highlight w:val="none"/>
          <w14:textFill>
            <w14:solidFill>
              <w14:schemeClr w14:val="tx1"/>
            </w14:solidFill>
          </w14:textFill>
        </w:rPr>
        <w:t xml:space="preserve">。</w:t>
      </w:r>
      <w:r/>
    </w:p>
    <w:p>
      <w:pPr>
        <w:ind w:firstLine="480"/>
        <w:rPr>
          <w:rFonts w:hint="default"/>
          <w:b/>
          <w:bCs/>
          <w:color w:val="000000" w:themeColor="text1"/>
          <w:sz w:val="32"/>
          <w:szCs w:val="32"/>
          <w:highlight w:val="none"/>
          <w14:textFill>
            <w14:solidFill>
              <w14:schemeClr w14:val="tx1"/>
            </w14:solidFill>
          </w14:textFill>
        </w:rPr>
      </w:pPr>
      <w:r>
        <w:rPr>
          <w:rFonts w:hint="default"/>
          <w:color w:val="000000" w:themeColor="text1"/>
          <w:highlight w:val="none"/>
          <w14:textFill>
            <w14:solidFill>
              <w14:schemeClr w14:val="tx1"/>
            </w14:solidFill>
          </w14:textFill>
        </w:rPr>
        <w:t xml:space="preserve">3、成交供应商的《中小企业声明函》随成交结果公开。</w:t>
      </w:r>
      <w:r/>
    </w:p>
    <w:p>
      <w:pPr>
        <w:ind w:firstLine="643"/>
        <w:jc w:val="center"/>
        <w:rPr>
          <w:rFonts w:hint="default"/>
          <w:b/>
          <w:bCs/>
          <w:color w:val="000000" w:themeColor="text1"/>
          <w:sz w:val="32"/>
          <w:szCs w:val="32"/>
          <w:highlight w:val="none"/>
          <w14:textFill>
            <w14:solidFill>
              <w14:schemeClr w14:val="tx1"/>
            </w14:solidFill>
          </w14:textFill>
        </w:rPr>
      </w:pPr>
      <w:r>
        <w:rPr>
          <w:rFonts w:hint="default"/>
          <w:b/>
          <w:bCs/>
          <w:color w:val="000000" w:themeColor="text1"/>
          <w:sz w:val="32"/>
          <w:szCs w:val="32"/>
          <w:highlight w:val="none"/>
          <w14:textFill>
            <w14:solidFill>
              <w14:schemeClr w14:val="tx1"/>
            </w14:solidFill>
          </w14:textFill>
        </w:rPr>
        <w:br w:type="page" w:clear="all"/>
      </w:r>
      <w:r/>
    </w:p>
    <w:p>
      <w:pPr>
        <w:ind w:firstLine="0"/>
        <w:jc w:val="center"/>
        <w:rPr>
          <w:rFonts w:hint="default"/>
          <w:b/>
          <w:bCs/>
          <w:color w:val="000000" w:themeColor="text1"/>
          <w:sz w:val="32"/>
          <w:szCs w:val="32"/>
          <w:highlight w:val="none"/>
          <w14:textFill>
            <w14:solidFill>
              <w14:schemeClr w14:val="tx1"/>
            </w14:solidFill>
          </w14:textFill>
        </w:rPr>
        <w:outlineLvl w:val="1"/>
      </w:pPr>
      <w:r>
        <w:rPr>
          <w:rFonts w:hint="default"/>
          <w:b/>
          <w:bCs/>
          <w:color w:val="000000" w:themeColor="text1"/>
          <w:sz w:val="32"/>
          <w:szCs w:val="32"/>
          <w:highlight w:val="none"/>
          <w14:textFill>
            <w14:solidFill>
              <w14:schemeClr w14:val="tx1"/>
            </w14:solidFill>
          </w14:textFill>
        </w:rPr>
        <w:t xml:space="preserve">残疾人福利性单位声明函</w:t>
      </w:r>
      <w:r>
        <w:rPr>
          <w:rFonts w:hint="eastAsia"/>
          <w:b/>
          <w:bCs/>
          <w:color w:val="000000" w:themeColor="text1"/>
          <w:sz w:val="32"/>
          <w:szCs w:val="32"/>
          <w:highlight w:val="none"/>
          <w14:textFill>
            <w14:solidFill>
              <w14:schemeClr w14:val="tx1"/>
            </w14:solidFill>
          </w14:textFill>
        </w:rPr>
        <w:t xml:space="preserve">（</w:t>
      </w:r>
      <w:r>
        <w:rPr>
          <w:rFonts w:hint="default"/>
          <w:b/>
          <w:bCs/>
          <w:color w:val="000000" w:themeColor="text1"/>
          <w:sz w:val="32"/>
          <w:szCs w:val="32"/>
          <w:highlight w:val="none"/>
          <w14:textFill>
            <w14:solidFill>
              <w14:schemeClr w14:val="tx1"/>
            </w14:solidFill>
          </w14:textFill>
        </w:rPr>
        <w:t xml:space="preserve">格式</w:t>
      </w:r>
      <w:r>
        <w:rPr>
          <w:rFonts w:hint="eastAsia"/>
          <w:b/>
          <w:bCs/>
          <w:color w:val="000000" w:themeColor="text1"/>
          <w:sz w:val="32"/>
          <w:szCs w:val="32"/>
          <w:highlight w:val="none"/>
          <w14:textFill>
            <w14:solidFill>
              <w14:schemeClr w14:val="tx1"/>
            </w14:solidFill>
          </w14:textFill>
        </w:rPr>
        <w:t xml:space="preserve">）</w:t>
      </w:r>
      <w:r/>
    </w:p>
    <w:p>
      <w:pPr>
        <w:ind w:firstLine="626"/>
        <w:spacing w:line="588" w:lineRule="exact"/>
        <w:rPr>
          <w:rFonts w:hint="default" w:eastAsia="仿宋_GB2312"/>
          <w:b/>
          <w:color w:val="000000" w:themeColor="text1"/>
          <w:spacing w:val="6"/>
          <w:sz w:val="30"/>
          <w:szCs w:val="30"/>
          <w:highlight w:val="none"/>
          <w14:textFill>
            <w14:solidFill>
              <w14:schemeClr w14:val="tx1"/>
            </w14:solidFill>
          </w14:textFill>
        </w:rPr>
      </w:pPr>
      <w:r>
        <w:rPr>
          <w:rFonts w:hint="default" w:eastAsia="仿宋_GB2312"/>
          <w:b/>
          <w:color w:val="000000" w:themeColor="text1"/>
          <w:spacing w:val="6"/>
          <w:sz w:val="30"/>
          <w:szCs w:val="30"/>
          <w:highlight w:val="none"/>
          <w14:textFill>
            <w14:solidFill>
              <w14:schemeClr w14:val="tx1"/>
            </w14:solidFill>
          </w14:textFill>
        </w:rPr>
      </w:r>
      <w:r/>
    </w:p>
    <w:p>
      <w:pPr>
        <w:ind w:firstLine="480"/>
        <w:rPr>
          <w:rFonts w:hint="default"/>
          <w:color w:val="000000" w:themeColor="text1"/>
          <w:szCs w:val="21"/>
          <w:highlight w:val="none"/>
          <w14:textFill>
            <w14:solidFill>
              <w14:schemeClr w14:val="tx1"/>
            </w14:solidFill>
          </w14:textFill>
        </w:rPr>
      </w:pPr>
      <w:r>
        <w:rPr>
          <w:rFonts w:hint="default"/>
          <w:color w:val="000000" w:themeColor="text1"/>
          <w:szCs w:val="21"/>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中国残疾人联合会关于促进残疾人就业政府采购政策的通知》（财库〔2017〕141号）的规定，本单位为符合条件的残疾人福利性单位，且本单位参加_____单位的______项目由本单位承建。</w:t>
      </w:r>
      <w:r/>
    </w:p>
    <w:p>
      <w:pPr>
        <w:ind w:firstLine="480"/>
        <w:rPr>
          <w:rFonts w:hint="default"/>
          <w:color w:val="000000" w:themeColor="text1"/>
          <w:szCs w:val="21"/>
          <w:highlight w:val="none"/>
          <w14:textFill>
            <w14:solidFill>
              <w14:schemeClr w14:val="tx1"/>
            </w14:solidFill>
          </w14:textFill>
        </w:rPr>
      </w:pPr>
      <w:r>
        <w:rPr>
          <w:rFonts w:hint="default"/>
          <w:color w:val="000000" w:themeColor="text1"/>
          <w:szCs w:val="21"/>
          <w:highlight w:val="none"/>
          <w14:textFill>
            <w14:solidFill>
              <w14:schemeClr w14:val="tx1"/>
            </w14:solidFill>
          </w14:textFill>
        </w:rPr>
        <w:t xml:space="preserve">本单位对上述声明的真实性负责。如有虚假，将依法承担相应责任。</w:t>
      </w:r>
      <w:r/>
    </w:p>
    <w:p>
      <w:pPr>
        <w:ind w:firstLine="480"/>
        <w:rPr>
          <w:rFonts w:hint="default"/>
          <w:color w:val="000000" w:themeColor="text1"/>
          <w:szCs w:val="21"/>
          <w:highlight w:val="none"/>
          <w14:textFill>
            <w14:solidFill>
              <w14:schemeClr w14:val="tx1"/>
            </w14:solidFill>
          </w14:textFill>
        </w:rPr>
      </w:pPr>
      <w:r>
        <w:rPr>
          <w:rFonts w:hint="default"/>
          <w:color w:val="000000" w:themeColor="text1"/>
          <w:szCs w:val="21"/>
          <w:highlight w:val="none"/>
          <w14:textFill>
            <w14:solidFill>
              <w14:schemeClr w14:val="tx1"/>
            </w14:solidFill>
          </w14:textFill>
        </w:rPr>
      </w:r>
      <w:r/>
    </w:p>
    <w:p>
      <w:pPr>
        <w:ind w:firstLine="480"/>
        <w:rPr>
          <w:rFonts w:hint="default"/>
          <w:color w:val="000000" w:themeColor="text1"/>
          <w:szCs w:val="21"/>
          <w:highlight w:val="none"/>
          <w14:textFill>
            <w14:solidFill>
              <w14:schemeClr w14:val="tx1"/>
            </w14:solidFill>
          </w14:textFill>
        </w:rPr>
      </w:pPr>
      <w:r>
        <w:rPr>
          <w:rFonts w:hint="default"/>
          <w:color w:val="000000" w:themeColor="text1"/>
          <w:szCs w:val="21"/>
          <w:highlight w:val="none"/>
          <w14:textFill>
            <w14:solidFill>
              <w14:schemeClr w14:val="tx1"/>
            </w14:solidFill>
          </w14:textFill>
        </w:rPr>
      </w:r>
      <w:r/>
    </w:p>
    <w:p>
      <w:pPr>
        <w:ind w:firstLine="480"/>
        <w:rPr>
          <w:rFonts w:hint="default"/>
          <w:color w:val="000000" w:themeColor="text1"/>
          <w:szCs w:val="21"/>
          <w:highlight w:val="none"/>
          <w14:textFill>
            <w14:solidFill>
              <w14:schemeClr w14:val="tx1"/>
            </w14:solidFill>
          </w14:textFill>
        </w:rPr>
      </w:pPr>
      <w:r>
        <w:rPr>
          <w:rFonts w:hint="default"/>
          <w:color w:val="000000" w:themeColor="text1"/>
          <w:szCs w:val="21"/>
          <w:highlight w:val="none"/>
          <w14:textFill>
            <w14:solidFill>
              <w14:schemeClr w14:val="tx1"/>
            </w14:solidFill>
          </w14:textFill>
        </w:rPr>
      </w:r>
      <w:r/>
    </w:p>
    <w:p>
      <w:pPr>
        <w:ind w:firstLine="5040"/>
        <w:rPr>
          <w:rFonts w:hint="default"/>
          <w:color w:val="000000" w:themeColor="text1"/>
          <w:szCs w:val="21"/>
          <w:highlight w:val="none"/>
          <w14:textFill>
            <w14:solidFill>
              <w14:schemeClr w14:val="tx1"/>
            </w14:solidFill>
          </w14:textFill>
        </w:rPr>
      </w:pPr>
      <w:r>
        <w:rPr>
          <w:rFonts w:hint="default"/>
          <w:color w:val="000000" w:themeColor="text1"/>
          <w:szCs w:val="21"/>
          <w:highlight w:val="none"/>
          <w14:textFill>
            <w14:solidFill>
              <w14:schemeClr w14:val="tx1"/>
            </w14:solidFill>
          </w14:textFill>
        </w:rPr>
        <w:t xml:space="preserve">企业名称（盖章）：</w:t>
      </w:r>
      <w:r/>
    </w:p>
    <w:p>
      <w:pPr>
        <w:pStyle w:val="1937"/>
        <w:ind w:firstLine="480"/>
        <w:jc w:val="center"/>
        <w:rPr>
          <w:color w:val="000000" w:themeColor="text1"/>
          <w:sz w:val="24"/>
          <w:szCs w:val="21"/>
          <w:highlight w:val="none"/>
          <w14:textFill>
            <w14:solidFill>
              <w14:schemeClr w14:val="tx1"/>
            </w14:solidFill>
          </w14:textFill>
        </w:rPr>
      </w:pPr>
      <w:r>
        <w:rPr>
          <w:color w:val="000000" w:themeColor="text1"/>
          <w:sz w:val="24"/>
          <w:szCs w:val="21"/>
          <w:highlight w:val="none"/>
          <w14:textFill>
            <w14:solidFill>
              <w14:schemeClr w14:val="tx1"/>
            </w14:solidFill>
          </w14:textFill>
        </w:rPr>
        <w:t xml:space="preserve">　　　　　　　　　　　　　　　　　　日期：   年   月   日</w:t>
      </w:r>
      <w:r/>
    </w:p>
    <w:p>
      <w:pPr>
        <w:ind w:right="480" w:firstLine="482"/>
        <w:rPr>
          <w:rFonts w:hint="default"/>
          <w:b/>
          <w:color w:val="000000" w:themeColor="text1"/>
          <w:highlight w:val="none"/>
          <w14:textFill>
            <w14:solidFill>
              <w14:schemeClr w14:val="tx1"/>
            </w14:solidFill>
          </w14:textFill>
        </w:rPr>
      </w:pPr>
      <w:r>
        <w:rPr>
          <w:rFonts w:hint="default"/>
          <w:b/>
          <w:color w:val="000000" w:themeColor="text1"/>
          <w:highlight w:val="none"/>
          <w14:textFill>
            <w14:solidFill>
              <w14:schemeClr w14:val="tx1"/>
            </w14:solidFill>
          </w14:textFill>
        </w:rPr>
      </w:r>
      <w:r/>
    </w:p>
    <w:p>
      <w:pPr>
        <w:ind w:right="480" w:firstLine="482"/>
        <w:rPr>
          <w:rFonts w:hint="default"/>
          <w:b/>
          <w:color w:val="000000" w:themeColor="text1"/>
          <w:highlight w:val="none"/>
          <w14:textFill>
            <w14:solidFill>
              <w14:schemeClr w14:val="tx1"/>
            </w14:solidFill>
          </w14:textFill>
        </w:rPr>
      </w:pPr>
      <w:r>
        <w:rPr>
          <w:rFonts w:hint="default"/>
          <w:b/>
          <w:color w:val="000000" w:themeColor="text1"/>
          <w:highlight w:val="none"/>
          <w14:textFill>
            <w14:solidFill>
              <w14:schemeClr w14:val="tx1"/>
            </w14:solidFill>
          </w14:textFill>
        </w:rPr>
      </w:r>
      <w:r/>
    </w:p>
    <w:p>
      <w:pPr>
        <w:ind w:right="480" w:firstLine="482"/>
        <w:rPr>
          <w:rFonts w:hint="default"/>
          <w:b/>
          <w:color w:val="000000" w:themeColor="text1"/>
          <w:highlight w:val="none"/>
          <w14:textFill>
            <w14:solidFill>
              <w14:schemeClr w14:val="tx1"/>
            </w14:solidFill>
          </w14:textFill>
        </w:rPr>
      </w:pPr>
      <w:r>
        <w:rPr>
          <w:rFonts w:hint="default"/>
          <w:b/>
          <w:color w:val="000000" w:themeColor="text1"/>
          <w:highlight w:val="none"/>
          <w14:textFill>
            <w14:solidFill>
              <w14:schemeClr w14:val="tx1"/>
            </w14:solidFill>
          </w14:textFill>
        </w:rPr>
      </w:r>
      <w:r/>
    </w:p>
    <w:p>
      <w:pPr>
        <w:ind w:right="480" w:firstLine="482"/>
        <w:rPr>
          <w:rFonts w:hint="default"/>
          <w:b/>
          <w:color w:val="000000" w:themeColor="text1"/>
          <w:highlight w:val="none"/>
          <w14:textFill>
            <w14:solidFill>
              <w14:schemeClr w14:val="tx1"/>
            </w14:solidFill>
          </w14:textFill>
        </w:rPr>
      </w:pPr>
      <w:r>
        <w:rPr>
          <w:rFonts w:hint="default"/>
          <w:b/>
          <w:color w:val="000000" w:themeColor="text1"/>
          <w:highlight w:val="none"/>
          <w14:textFill>
            <w14:solidFill>
              <w14:schemeClr w14:val="tx1"/>
            </w14:solidFill>
          </w14:textFill>
        </w:rPr>
      </w:r>
      <w:r/>
    </w:p>
    <w:p>
      <w:pPr>
        <w:ind w:right="480" w:firstLine="482"/>
        <w:rPr>
          <w:rFonts w:hint="default"/>
          <w:b/>
          <w:color w:val="000000" w:themeColor="text1"/>
          <w:highlight w:val="none"/>
          <w14:textFill>
            <w14:solidFill>
              <w14:schemeClr w14:val="tx1"/>
            </w14:solidFill>
          </w14:textFill>
        </w:rPr>
      </w:pPr>
      <w:r>
        <w:rPr>
          <w:rFonts w:hint="default"/>
          <w:b/>
          <w:color w:val="000000" w:themeColor="text1"/>
          <w:highlight w:val="none"/>
          <w14:textFill>
            <w14:solidFill>
              <w14:schemeClr w14:val="tx1"/>
            </w14:solidFill>
          </w14:textFill>
        </w:rPr>
      </w:r>
      <w:r/>
    </w:p>
    <w:p>
      <w:pPr>
        <w:ind w:right="480" w:firstLine="482"/>
        <w:rPr>
          <w:rFonts w:hint="default"/>
          <w:b/>
          <w:color w:val="000000" w:themeColor="text1"/>
          <w:highlight w:val="none"/>
          <w14:textFill>
            <w14:solidFill>
              <w14:schemeClr w14:val="tx1"/>
            </w14:solidFill>
          </w14:textFill>
        </w:rPr>
      </w:pPr>
      <w:r>
        <w:rPr>
          <w:rFonts w:hint="default"/>
          <w:b/>
          <w:color w:val="000000" w:themeColor="text1"/>
          <w:highlight w:val="none"/>
          <w14:textFill>
            <w14:solidFill>
              <w14:schemeClr w14:val="tx1"/>
            </w14:solidFill>
          </w14:textFill>
        </w:rPr>
      </w:r>
      <w:r/>
    </w:p>
    <w:p>
      <w:pPr>
        <w:ind w:right="480" w:firstLine="482"/>
        <w:rPr>
          <w:rFonts w:hint="default"/>
          <w:b/>
          <w:color w:val="000000" w:themeColor="text1"/>
          <w:highlight w:val="none"/>
          <w14:textFill>
            <w14:solidFill>
              <w14:schemeClr w14:val="tx1"/>
            </w14:solidFill>
          </w14:textFill>
        </w:rPr>
      </w:pPr>
      <w:r>
        <w:rPr>
          <w:rFonts w:hint="default"/>
          <w:b/>
          <w:color w:val="000000" w:themeColor="text1"/>
          <w:highlight w:val="none"/>
          <w14:textFill>
            <w14:solidFill>
              <w14:schemeClr w14:val="tx1"/>
            </w14:solidFill>
          </w14:textFill>
        </w:rPr>
      </w:r>
      <w:r/>
    </w:p>
    <w:p>
      <w:pPr>
        <w:ind w:right="480" w:firstLine="482"/>
        <w:rPr>
          <w:rFonts w:hint="default"/>
          <w:b/>
          <w:color w:val="000000" w:themeColor="text1"/>
          <w:highlight w:val="none"/>
          <w14:textFill>
            <w14:solidFill>
              <w14:schemeClr w14:val="tx1"/>
            </w14:solidFill>
          </w14:textFill>
        </w:rPr>
      </w:pPr>
      <w:r>
        <w:rPr>
          <w:rFonts w:hint="default"/>
          <w:b/>
          <w:color w:val="000000" w:themeColor="text1"/>
          <w:highlight w:val="none"/>
          <w14:textFill>
            <w14:solidFill>
              <w14:schemeClr w14:val="tx1"/>
            </w14:solidFill>
          </w14:textFill>
        </w:rPr>
      </w:r>
      <w:r/>
    </w:p>
    <w:p>
      <w:pPr>
        <w:ind w:right="480" w:firstLine="482"/>
        <w:rPr>
          <w:rFonts w:hint="default"/>
          <w:b/>
          <w:color w:val="000000" w:themeColor="text1"/>
          <w:highlight w:val="none"/>
          <w14:textFill>
            <w14:solidFill>
              <w14:schemeClr w14:val="tx1"/>
            </w14:solidFill>
          </w14:textFill>
        </w:rPr>
      </w:pPr>
      <w:r>
        <w:rPr>
          <w:rFonts w:hint="default"/>
          <w:b/>
          <w:color w:val="000000" w:themeColor="text1"/>
          <w:highlight w:val="none"/>
          <w14:textFill>
            <w14:solidFill>
              <w14:schemeClr w14:val="tx1"/>
            </w14:solidFill>
          </w14:textFill>
        </w:rPr>
      </w:r>
      <w:r/>
    </w:p>
    <w:p>
      <w:pPr>
        <w:ind w:right="480" w:firstLine="482"/>
        <w:rPr>
          <w:rFonts w:hint="default"/>
          <w:b/>
          <w:color w:val="000000" w:themeColor="text1"/>
          <w:highlight w:val="none"/>
          <w14:textFill>
            <w14:solidFill>
              <w14:schemeClr w14:val="tx1"/>
            </w14:solidFill>
          </w14:textFill>
        </w:rPr>
      </w:pPr>
      <w:r>
        <w:rPr>
          <w:rFonts w:hint="default"/>
          <w:b/>
          <w:color w:val="000000" w:themeColor="text1"/>
          <w:highlight w:val="none"/>
          <w14:textFill>
            <w14:solidFill>
              <w14:schemeClr w14:val="tx1"/>
            </w14:solidFill>
          </w14:textFill>
        </w:rPr>
      </w:r>
      <w:r/>
    </w:p>
    <w:p>
      <w:pPr>
        <w:ind w:right="480" w:firstLine="482"/>
        <w:rPr>
          <w:rFonts w:hint="default"/>
          <w:b/>
          <w:color w:val="000000" w:themeColor="text1"/>
          <w:highlight w:val="none"/>
          <w14:textFill>
            <w14:solidFill>
              <w14:schemeClr w14:val="tx1"/>
            </w14:solidFill>
          </w14:textFill>
        </w:rPr>
      </w:pPr>
      <w:r>
        <w:rPr>
          <w:rFonts w:hint="default"/>
          <w:b/>
          <w:color w:val="000000" w:themeColor="text1"/>
          <w:highlight w:val="none"/>
          <w14:textFill>
            <w14:solidFill>
              <w14:schemeClr w14:val="tx1"/>
            </w14:solidFill>
          </w14:textFill>
        </w:rPr>
      </w:r>
      <w:r/>
    </w:p>
    <w:p>
      <w:pPr>
        <w:ind w:right="480" w:firstLine="482"/>
        <w:rPr>
          <w:rFonts w:hint="default"/>
          <w:b/>
          <w:color w:val="000000" w:themeColor="text1"/>
          <w:highlight w:val="none"/>
          <w14:textFill>
            <w14:solidFill>
              <w14:schemeClr w14:val="tx1"/>
            </w14:solidFill>
          </w14:textFill>
        </w:rPr>
      </w:pPr>
      <w:r>
        <w:rPr>
          <w:rFonts w:hint="default"/>
          <w:b/>
          <w:color w:val="000000" w:themeColor="text1"/>
          <w:highlight w:val="none"/>
          <w14:textFill>
            <w14:solidFill>
              <w14:schemeClr w14:val="tx1"/>
            </w14:solidFill>
          </w14:textFill>
        </w:rPr>
      </w:r>
      <w:r/>
    </w:p>
    <w:p>
      <w:pPr>
        <w:ind w:right="480" w:firstLine="482"/>
        <w:rPr>
          <w:rFonts w:hint="default"/>
          <w:b/>
          <w:color w:val="000000" w:themeColor="text1"/>
          <w:highlight w:val="none"/>
          <w14:textFill>
            <w14:solidFill>
              <w14:schemeClr w14:val="tx1"/>
            </w14:solidFill>
          </w14:textFill>
        </w:rPr>
      </w:pPr>
      <w:r>
        <w:rPr>
          <w:rFonts w:hint="default"/>
          <w:b/>
          <w:color w:val="000000" w:themeColor="text1"/>
          <w:highlight w:val="none"/>
          <w14:textFill>
            <w14:solidFill>
              <w14:schemeClr w14:val="tx1"/>
            </w14:solidFill>
          </w14:textFill>
        </w:rPr>
      </w:r>
      <w:r/>
    </w:p>
    <w:p>
      <w:pPr>
        <w:ind w:right="480" w:firstLine="482"/>
        <w:rPr>
          <w:rFonts w:hint="default"/>
          <w:b/>
          <w:color w:val="000000" w:themeColor="text1"/>
          <w:highlight w:val="none"/>
          <w14:textFill>
            <w14:solidFill>
              <w14:schemeClr w14:val="tx1"/>
            </w14:solidFill>
          </w14:textFill>
        </w:rPr>
      </w:pPr>
      <w:r>
        <w:rPr>
          <w:rFonts w:hint="default"/>
          <w:b/>
          <w:color w:val="000000" w:themeColor="text1"/>
          <w:highlight w:val="none"/>
          <w14:textFill>
            <w14:solidFill>
              <w14:schemeClr w14:val="tx1"/>
            </w14:solidFill>
          </w14:textFill>
        </w:rPr>
        <w:t xml:space="preserve">填报说明：</w:t>
      </w:r>
      <w:r/>
    </w:p>
    <w:p>
      <w:pPr>
        <w:pStyle w:val="1938"/>
        <w:ind w:firstLine="480"/>
        <w:rPr>
          <w:color w:val="000000" w:themeColor="text1"/>
          <w:highlight w:val="none"/>
          <w14:textFill>
            <w14:solidFill>
              <w14:schemeClr w14:val="tx1"/>
            </w14:solidFill>
          </w14:textFill>
        </w:rPr>
      </w:pPr>
      <w:r>
        <w:rPr>
          <w:bCs/>
          <w:color w:val="000000" w:themeColor="text1"/>
          <w:highlight w:val="none"/>
          <w14:textFill>
            <w14:solidFill>
              <w14:schemeClr w14:val="tx1"/>
            </w14:solidFill>
          </w14:textFill>
        </w:rPr>
        <w:t xml:space="preserve">1、请供应商如实填写，所填内容将作为评审的依据。</w:t>
      </w:r>
      <w:r>
        <w:rPr>
          <w:color w:val="000000" w:themeColor="text1"/>
          <w:highlight w:val="none"/>
          <w14:textFill>
            <w14:solidFill>
              <w14:schemeClr w14:val="tx1"/>
            </w14:solidFill>
          </w14:textFill>
        </w:rPr>
        <w:t xml:space="preserve">如填写不完整，</w:t>
      </w:r>
      <w:r>
        <w:rPr>
          <w:rFonts w:hint="eastAsia" w:ascii="宋体" w:hAnsi="宋体"/>
          <w:color w:val="000000" w:themeColor="text1"/>
          <w:highlight w:val="none"/>
          <w14:textFill>
            <w14:solidFill>
              <w14:schemeClr w14:val="tx1"/>
            </w14:solidFill>
          </w14:textFill>
        </w:rPr>
        <w:t xml:space="preserve">将承担一切不利后果</w:t>
      </w:r>
      <w:r>
        <w:rPr>
          <w:color w:val="000000" w:themeColor="text1"/>
          <w:highlight w:val="none"/>
          <w14:textFill>
            <w14:solidFill>
              <w14:schemeClr w14:val="tx1"/>
            </w14:solidFill>
          </w14:textFill>
        </w:rPr>
        <w:t xml:space="preserve">。</w:t>
      </w:r>
      <w:r/>
    </w:p>
    <w:p>
      <w:pPr>
        <w:ind w:firstLine="480"/>
        <w:rPr>
          <w:rFonts w:hint="default"/>
          <w:color w:val="000000" w:themeColor="text1"/>
          <w:szCs w:val="21"/>
          <w:highlight w:val="none"/>
          <w14:textFill>
            <w14:solidFill>
              <w14:schemeClr w14:val="tx1"/>
            </w14:solidFill>
          </w14:textFill>
        </w:rPr>
      </w:pPr>
      <w:r>
        <w:rPr>
          <w:rFonts w:hint="default"/>
          <w:bCs/>
          <w:color w:val="000000" w:themeColor="text1"/>
          <w:highlight w:val="none"/>
          <w14:textFill>
            <w14:solidFill>
              <w14:schemeClr w14:val="tx1"/>
            </w14:solidFill>
          </w14:textFill>
        </w:rPr>
        <w:t xml:space="preserve">2、成交供应</w:t>
      </w:r>
      <w:r>
        <w:rPr>
          <w:rFonts w:hint="default"/>
          <w:color w:val="000000" w:themeColor="text1"/>
          <w:highlight w:val="none"/>
          <w14:textFill>
            <w14:solidFill>
              <w14:schemeClr w14:val="tx1"/>
            </w14:solidFill>
          </w14:textFill>
        </w:rPr>
        <w:t xml:space="preserve">商的《残疾人福利性单位声明函》随成交结果公开。</w:t>
      </w:r>
      <w:r/>
    </w:p>
    <w:p>
      <w:pPr>
        <w:ind w:firstLine="482"/>
        <w:rPr>
          <w:rFonts w:hint="default"/>
          <w:b/>
          <w:color w:val="000000" w:themeColor="text1"/>
          <w:highlight w:val="none"/>
          <w14:textFill>
            <w14:solidFill>
              <w14:schemeClr w14:val="tx1"/>
            </w14:solidFill>
          </w14:textFill>
        </w:rPr>
      </w:pPr>
      <w:r>
        <w:rPr>
          <w:rFonts w:hint="default"/>
          <w:b/>
          <w:color w:val="000000" w:themeColor="text1"/>
          <w:highlight w:val="none"/>
          <w14:textFill>
            <w14:solidFill>
              <w14:schemeClr w14:val="tx1"/>
            </w14:solidFill>
          </w14:textFill>
        </w:rPr>
      </w:r>
      <w:r/>
    </w:p>
    <w:p>
      <w:pPr>
        <w:pStyle w:val="1936"/>
        <w:ind w:left="0" w:firstLine="643"/>
        <w:rPr>
          <w:bCs/>
          <w:color w:val="000000" w:themeColor="text1"/>
          <w:sz w:val="21"/>
          <w:szCs w:val="20"/>
          <w:highlight w:val="none"/>
          <w14:textFill>
            <w14:solidFill>
              <w14:schemeClr w14:val="tx1"/>
            </w14:solidFill>
          </w14:textFill>
        </w:rPr>
      </w:pPr>
      <w:r>
        <w:rPr>
          <w:b/>
          <w:color w:val="000000" w:themeColor="text1"/>
          <w:sz w:val="32"/>
          <w:szCs w:val="32"/>
          <w:highlight w:val="none"/>
          <w14:textFill>
            <w14:solidFill>
              <w14:schemeClr w14:val="tx1"/>
            </w14:solidFill>
          </w14:textFill>
        </w:rPr>
        <w:br w:type="page" w:clear="all"/>
      </w:r>
      <w:r/>
    </w:p>
    <w:p>
      <w:pPr>
        <w:ind w:firstLine="0"/>
        <w:jc w:val="center"/>
        <w:spacing w:before="50" w:after="50" w:line="560" w:lineRule="exact"/>
        <w:rPr>
          <w:rFonts w:hint="default"/>
          <w:color w:val="000000" w:themeColor="text1"/>
          <w:sz w:val="32"/>
          <w:szCs w:val="32"/>
          <w:highlight w:val="none"/>
          <w14:textFill>
            <w14:solidFill>
              <w14:schemeClr w14:val="tx1"/>
            </w14:solidFill>
          </w14:textFill>
        </w:rPr>
        <w:outlineLvl w:val="1"/>
      </w:pPr>
      <w:r>
        <w:rPr>
          <w:rFonts w:hint="eastAsia" w:ascii="Times New Roman" w:eastAsia="宋体"/>
          <w:b/>
          <w:bCs/>
          <w:color w:val="000000" w:themeColor="text1"/>
          <w:sz w:val="32"/>
          <w:szCs w:val="32"/>
          <w:highlight w:val="none"/>
          <w:lang w:val="en-US" w:eastAsia="zh-CN"/>
          <w14:textFill>
            <w14:solidFill>
              <w14:schemeClr w14:val="tx1"/>
            </w14:solidFill>
          </w14:textFill>
        </w:rPr>
        <w:t xml:space="preserve">五</w:t>
      </w:r>
      <w:r>
        <w:rPr>
          <w:rFonts w:hint="default"/>
          <w:b/>
          <w:bCs/>
          <w:color w:val="000000" w:themeColor="text1"/>
          <w:sz w:val="32"/>
          <w:szCs w:val="32"/>
          <w:highlight w:val="none"/>
          <w14:textFill>
            <w14:solidFill>
              <w14:schemeClr w14:val="tx1"/>
            </w14:solidFill>
          </w14:textFill>
        </w:rPr>
        <w:t xml:space="preserve">、资格证明文件</w:t>
      </w:r>
      <w:r/>
    </w:p>
    <w:p>
      <w:pPr>
        <w:ind w:firstLine="482"/>
        <w:jc w:val="center"/>
        <w:rPr>
          <w:rFonts w:hint="default"/>
          <w:b/>
          <w:color w:val="000000" w:themeColor="text1"/>
          <w:highlight w:val="none"/>
          <w14:textFill>
            <w14:solidFill>
              <w14:schemeClr w14:val="tx1"/>
            </w14:solidFill>
          </w14:textFill>
        </w:rPr>
      </w:pPr>
      <w:r>
        <w:rPr>
          <w:rFonts w:hint="default"/>
          <w:b/>
          <w:color w:val="000000" w:themeColor="text1"/>
          <w:highlight w:val="none"/>
          <w14:textFill>
            <w14:solidFill>
              <w14:schemeClr w14:val="tx1"/>
            </w14:solidFill>
          </w14:textFill>
        </w:rPr>
        <w:t xml:space="preserve">请根据磋商文件对磋商供应商的资格要求，提供资格证明文件，格式自定。</w:t>
      </w:r>
      <w:r/>
    </w:p>
    <w:p>
      <w:pPr>
        <w:ind w:firstLine="643"/>
        <w:jc w:val="center"/>
        <w:rPr>
          <w:rFonts w:hint="default"/>
          <w:b/>
          <w:color w:val="000000" w:themeColor="text1"/>
          <w:sz w:val="32"/>
          <w:szCs w:val="32"/>
          <w:highlight w:val="none"/>
          <w14:textFill>
            <w14:solidFill>
              <w14:schemeClr w14:val="tx1"/>
            </w14:solidFill>
          </w14:textFill>
        </w:rPr>
      </w:pPr>
      <w:r>
        <w:rPr>
          <w:rFonts w:hint="default"/>
          <w:b/>
          <w:color w:val="000000" w:themeColor="text1"/>
          <w:sz w:val="32"/>
          <w:szCs w:val="32"/>
          <w:highlight w:val="none"/>
          <w14:textFill>
            <w14:solidFill>
              <w14:schemeClr w14:val="tx1"/>
            </w14:solidFill>
          </w14:textFill>
        </w:rPr>
      </w:r>
      <w:r/>
    </w:p>
    <w:p>
      <w:pPr>
        <w:ind w:firstLine="0"/>
        <w:spacing w:before="240" w:after="240"/>
        <w:rPr>
          <w:rFonts w:hint="eastAsia" w:ascii="宋体" w:hAnsi="宋体" w:cs="宋体"/>
          <w:color w:val="000000" w:themeColor="text1"/>
          <w:sz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14:textFill>
            <w14:solidFill>
              <w14:schemeClr w14:val="tx1"/>
            </w14:solidFill>
          </w14:textFill>
        </w:rPr>
      </w:r>
      <w:r/>
    </w:p>
    <w:p>
      <w:pPr>
        <w:ind w:firstLine="480"/>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firstLine="480"/>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firstLine="480"/>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firstLine="480"/>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br w:type="page" w:clear="all"/>
      </w:r>
      <w:r/>
    </w:p>
    <w:p>
      <w:pPr>
        <w:ind w:firstLine="0"/>
        <w:jc w:val="center"/>
        <w:pageBreakBefore/>
        <w:spacing w:before="101" w:line="185" w:lineRule="auto"/>
        <w:rPr>
          <w:rFonts w:hint="eastAsia" w:ascii="宋体" w:hAnsi="宋体" w:cs="宋体"/>
          <w:color w:val="000000" w:themeColor="text1"/>
          <w:sz w:val="28"/>
          <w:szCs w:val="28"/>
          <w:highlight w:val="none"/>
          <w14:textFill>
            <w14:solidFill>
              <w14:schemeClr w14:val="tx1"/>
            </w14:solidFill>
          </w14:textFill>
        </w:rPr>
        <w:outlineLvl w:val="1"/>
      </w:pPr>
      <w:r>
        <w:rPr>
          <w:rFonts w:hint="eastAsia" w:ascii="宋体" w:hAnsi="宋体" w:cs="宋体"/>
          <w:b/>
          <w:color w:val="000000" w:themeColor="text1"/>
          <w:sz w:val="28"/>
          <w:szCs w:val="28"/>
          <w:highlight w:val="none"/>
          <w:lang w:val="en-US" w:eastAsia="zh-CN"/>
          <w14:textFill>
            <w14:solidFill>
              <w14:schemeClr w14:val="tx1"/>
            </w14:solidFill>
          </w14:textFill>
        </w:rPr>
        <w:t xml:space="preserve">六</w:t>
      </w:r>
      <w:r>
        <w:rPr>
          <w:rFonts w:hint="eastAsia" w:ascii="宋体" w:hAnsi="宋体" w:cs="宋体"/>
          <w:b/>
          <w:color w:val="000000" w:themeColor="text1"/>
          <w:sz w:val="28"/>
          <w:szCs w:val="28"/>
          <w:highlight w:val="none"/>
          <w14:textFill>
            <w14:solidFill>
              <w14:schemeClr w14:val="tx1"/>
            </w14:solidFill>
          </w14:textFill>
        </w:rPr>
        <w:t xml:space="preserve">、法定代表人（单位负责人）身份证明（格式）</w:t>
      </w:r>
      <w:r/>
    </w:p>
    <w:p>
      <w:pPr>
        <w:ind w:firstLine="440"/>
        <w:jc w:val="center"/>
        <w:rPr>
          <w:rFonts w:hint="eastAsia" w:ascii="宋体" w:hAnsi="宋体" w:cs="宋体"/>
          <w:color w:val="000000" w:themeColor="text1"/>
          <w:sz w:val="22"/>
          <w:szCs w:val="22"/>
          <w:highlight w:val="none"/>
          <w:u w:val="single"/>
          <w14:textFill>
            <w14:solidFill>
              <w14:schemeClr w14:val="tx1"/>
            </w14:solidFill>
          </w14:textFill>
        </w:rPr>
      </w:pPr>
      <w:r>
        <w:rPr>
          <w:rFonts w:hint="eastAsia" w:ascii="宋体" w:hAnsi="宋体" w:cs="宋体"/>
          <w:color w:val="000000" w:themeColor="text1"/>
          <w:sz w:val="22"/>
          <w:szCs w:val="22"/>
          <w:highlight w:val="none"/>
          <w:u w:val="single"/>
          <w14:textFill>
            <w14:solidFill>
              <w14:schemeClr w14:val="tx1"/>
            </w14:solidFill>
          </w14:textFill>
        </w:rPr>
      </w:r>
      <w:r/>
    </w:p>
    <w:p>
      <w:pPr>
        <w:ind w:firstLine="440"/>
        <w:jc w:val="center"/>
        <w:rPr>
          <w:rFonts w:hint="eastAsia" w:ascii="宋体" w:hAnsi="宋体" w:cs="宋体"/>
          <w:color w:val="000000" w:themeColor="text1"/>
          <w:sz w:val="22"/>
          <w:szCs w:val="22"/>
          <w:highlight w:val="none"/>
          <w:u w:val="single"/>
          <w14:textFill>
            <w14:solidFill>
              <w14:schemeClr w14:val="tx1"/>
            </w14:solidFill>
          </w14:textFill>
        </w:rPr>
      </w:pPr>
      <w:r>
        <w:rPr>
          <w:rFonts w:hint="eastAsia" w:ascii="宋体" w:hAnsi="宋体" w:cs="宋体"/>
          <w:color w:val="000000" w:themeColor="text1"/>
          <w:sz w:val="22"/>
          <w:szCs w:val="22"/>
          <w:highlight w:val="none"/>
          <w:u w:val="single"/>
          <w14:textFill>
            <w14:solidFill>
              <w14:schemeClr w14:val="tx1"/>
            </w14:solidFill>
          </w14:textFill>
        </w:rPr>
      </w:r>
      <w:r/>
    </w:p>
    <w:p>
      <w:pPr>
        <w:ind w:firstLine="0"/>
        <w:jc w:val="center"/>
        <w:spacing w:line="360" w:lineRule="exact"/>
        <w:rPr>
          <w:rFonts w:hint="eastAsia" w:ascii="宋体" w:hAnsi="宋体" w:cs="Times New Roman"/>
          <w:b/>
          <w:color w:val="000000" w:themeColor="text1"/>
          <w:sz w:val="36"/>
          <w:szCs w:val="36"/>
          <w:highlight w:val="none"/>
          <w14:textFill>
            <w14:solidFill>
              <w14:schemeClr w14:val="tx1"/>
            </w14:solidFill>
          </w14:textFill>
        </w:rPr>
      </w:pPr>
      <w:r>
        <w:rPr>
          <w:rFonts w:hint="eastAsia" w:ascii="宋体" w:hAnsi="宋体" w:cs="Times New Roman"/>
          <w:b/>
          <w:color w:val="000000" w:themeColor="text1"/>
          <w:sz w:val="36"/>
          <w:szCs w:val="36"/>
          <w:highlight w:val="none"/>
          <w14:textFill>
            <w14:solidFill>
              <w14:schemeClr w14:val="tx1"/>
            </w14:solidFill>
          </w14:textFill>
        </w:rPr>
      </w:r>
      <w:r/>
    </w:p>
    <w:p>
      <w:pPr>
        <w:ind w:firstLine="0"/>
        <w:spacing w:line="200" w:lineRule="exact"/>
        <w:rPr>
          <w:rFonts w:hint="eastAsia" w:ascii="宋体" w:hAnsi="宋体" w:cs="Times New Roman"/>
          <w:color w:val="000000" w:themeColor="text1"/>
          <w:sz w:val="20"/>
          <w:szCs w:val="20"/>
          <w:highlight w:val="none"/>
          <w14:textFill>
            <w14:solidFill>
              <w14:schemeClr w14:val="tx1"/>
            </w14:solidFill>
          </w14:textFill>
        </w:rPr>
      </w:pPr>
      <w:r>
        <w:rPr>
          <w:rFonts w:hint="eastAsia" w:ascii="宋体" w:hAnsi="宋体" w:cs="Times New Roman"/>
          <w:color w:val="000000" w:themeColor="text1"/>
          <w:sz w:val="20"/>
          <w:szCs w:val="20"/>
          <w:highlight w:val="none"/>
          <w14:textFill>
            <w14:solidFill>
              <w14:schemeClr w14:val="tx1"/>
            </w14:solidFill>
          </w14:textFill>
        </w:rPr>
      </w:r>
      <w:r/>
    </w:p>
    <w:p>
      <w:pPr>
        <w:ind w:firstLine="0"/>
        <w:spacing w:line="360" w:lineRule="auto"/>
        <w:tabs>
          <w:tab w:val="left" w:pos="5580" w:leader="none"/>
        </w:tabs>
        <w:rPr>
          <w:rFonts w:hint="eastAsia" w:ascii="宋体" w:hAnsi="宋体" w:cs="Times New Roman"/>
          <w:color w:val="000000" w:themeColor="text1"/>
          <w:sz w:val="24"/>
          <w:szCs w:val="24"/>
          <w:highlight w:val="none"/>
          <w14:textFill>
            <w14:solidFill>
              <w14:schemeClr w14:val="tx1"/>
            </w14:solidFill>
          </w14:textFill>
        </w:rPr>
      </w:pPr>
      <w:r>
        <w:rPr>
          <w:rFonts w:hint="default" w:ascii="宋体" w:hAnsi="宋体" w:cs="Times New Roman"/>
          <w:color w:val="000000" w:themeColor="text1"/>
          <w:sz w:val="24"/>
          <w:szCs w:val="24"/>
          <w:highlight w:val="none"/>
          <w14:textFill>
            <w14:solidFill>
              <w14:schemeClr w14:val="tx1"/>
            </w14:solidFill>
          </w14:textFill>
        </w:rPr>
        <w:t xml:space="preserve">致：</w:t>
      </w:r>
      <w:r>
        <w:rPr>
          <w:rFonts w:hint="eastAsia" w:ascii="Times New Roman" w:hAnsi="Times New Roman" w:cs="Times New Roman"/>
          <w:color w:val="000000" w:themeColor="text1"/>
          <w:sz w:val="24"/>
          <w:szCs w:val="24"/>
          <w:highlight w:val="none"/>
          <w:u w:val="single"/>
          <w14:textFill>
            <w14:solidFill>
              <w14:schemeClr w14:val="tx1"/>
            </w14:solidFill>
          </w14:textFill>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cs="Times New Roman"/>
          <w:color w:val="000000" w:themeColor="text1"/>
          <w:sz w:val="24"/>
          <w:szCs w:val="24"/>
          <w:highlight w:val="none"/>
          <w14:textFill>
            <w14:solidFill>
              <w14:schemeClr w14:val="tx1"/>
            </w14:solidFill>
          </w14:textFill>
        </w:rPr>
      </w:pPr>
      <w:r>
        <w:rPr>
          <w:rFonts w:hint="eastAsia" w:ascii="宋体" w:hAnsi="宋体" w:cs="Times New Roman"/>
          <w:color w:val="000000" w:themeColor="text1"/>
          <w:sz w:val="24"/>
          <w:szCs w:val="24"/>
          <w:highlight w:val="none"/>
          <w14:textFill>
            <w14:solidFill>
              <w14:schemeClr w14:val="tx1"/>
            </w14:solidFill>
          </w14:textFill>
        </w:rPr>
        <w:t xml:space="preserve">兹证明，</w:t>
      </w:r>
      <w:r/>
    </w:p>
    <w:p>
      <w:pPr>
        <w:ind w:firstLine="0"/>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cs="Times New Roman"/>
          <w:color w:val="000000" w:themeColor="text1"/>
          <w:sz w:val="24"/>
          <w:szCs w:val="24"/>
          <w:highlight w:val="none"/>
          <w14:textFill>
            <w14:solidFill>
              <w14:schemeClr w14:val="tx1"/>
            </w14:solidFill>
          </w14:textFill>
        </w:rPr>
      </w:pPr>
      <w:r>
        <w:rPr>
          <w:rFonts w:hint="default" w:ascii="宋体" w:hAnsi="宋体" w:cs="Times New Roman"/>
          <w:color w:val="000000" w:themeColor="text1"/>
          <w:sz w:val="24"/>
          <w:szCs w:val="24"/>
          <w:highlight w:val="none"/>
          <w14:textFill>
            <w14:solidFill>
              <w14:schemeClr w14:val="tx1"/>
            </w14:solidFill>
          </w14:textFill>
        </w:rPr>
        <w:t xml:space="preserve">姓名</w:t>
      </w:r>
      <w:r>
        <w:rPr>
          <w:rFonts w:hint="eastAsia" w:ascii="宋体" w:hAnsi="宋体" w:cs="Times New Roman"/>
          <w:color w:val="000000" w:themeColor="text1"/>
          <w:sz w:val="24"/>
          <w:szCs w:val="24"/>
          <w:highlight w:val="none"/>
          <w14:textFill>
            <w14:solidFill>
              <w14:schemeClr w14:val="tx1"/>
            </w14:solidFill>
          </w14:textFill>
        </w:rPr>
        <w:t xml:space="preserve">：</w:t>
      </w:r>
      <w:r>
        <w:rPr>
          <w:rFonts w:hint="eastAsia" w:ascii="宋体" w:hAnsi="宋体" w:cs="Times New Roman"/>
          <w:color w:val="000000" w:themeColor="text1"/>
          <w:sz w:val="24"/>
          <w:szCs w:val="24"/>
          <w:highlight w:val="none"/>
          <w:u w:val="single"/>
          <w14:textFill>
            <w14:solidFill>
              <w14:schemeClr w14:val="tx1"/>
            </w14:solidFill>
          </w14:textFill>
        </w:rPr>
        <w:t xml:space="preserve">        </w:t>
      </w:r>
      <w:r>
        <w:rPr>
          <w:rFonts w:hint="default" w:ascii="宋体" w:hAnsi="宋体" w:cs="Times New Roman"/>
          <w:color w:val="000000" w:themeColor="text1"/>
          <w:sz w:val="24"/>
          <w:szCs w:val="24"/>
          <w:highlight w:val="none"/>
          <w14:textFill>
            <w14:solidFill>
              <w14:schemeClr w14:val="tx1"/>
            </w14:solidFill>
          </w14:textFill>
        </w:rPr>
        <w:t xml:space="preserve">性别：</w:t>
      </w:r>
      <w:r>
        <w:rPr>
          <w:rFonts w:hint="eastAsia" w:ascii="宋体" w:hAnsi="宋体" w:cs="Times New Roman"/>
          <w:color w:val="000000" w:themeColor="text1"/>
          <w:sz w:val="24"/>
          <w:szCs w:val="24"/>
          <w:highlight w:val="none"/>
          <w:u w:val="single"/>
          <w14:textFill>
            <w14:solidFill>
              <w14:schemeClr w14:val="tx1"/>
            </w14:solidFill>
          </w14:textFill>
        </w:rPr>
        <w:t xml:space="preserve">        </w:t>
      </w:r>
      <w:r>
        <w:rPr>
          <w:rFonts w:hint="default" w:ascii="宋体" w:hAnsi="宋体" w:cs="Times New Roman"/>
          <w:color w:val="000000" w:themeColor="text1"/>
          <w:sz w:val="24"/>
          <w:szCs w:val="24"/>
          <w:highlight w:val="none"/>
          <w14:textFill>
            <w14:solidFill>
              <w14:schemeClr w14:val="tx1"/>
            </w14:solidFill>
          </w14:textFill>
        </w:rPr>
        <w:t xml:space="preserve">年龄：</w:t>
      </w:r>
      <w:r>
        <w:rPr>
          <w:rFonts w:hint="eastAsia" w:ascii="宋体" w:hAnsi="宋体" w:cs="Times New Roman"/>
          <w:color w:val="000000" w:themeColor="text1"/>
          <w:sz w:val="24"/>
          <w:szCs w:val="24"/>
          <w:highlight w:val="none"/>
          <w:u w:val="single"/>
          <w14:textFill>
            <w14:solidFill>
              <w14:schemeClr w14:val="tx1"/>
            </w14:solidFill>
          </w14:textFill>
        </w:rPr>
        <w:t xml:space="preserve">        </w:t>
      </w:r>
      <w:r>
        <w:rPr>
          <w:rFonts w:hint="default" w:ascii="宋体" w:hAnsi="宋体" w:cs="Times New Roman"/>
          <w:color w:val="000000" w:themeColor="text1"/>
          <w:sz w:val="24"/>
          <w:szCs w:val="24"/>
          <w:highlight w:val="none"/>
          <w14:textFill>
            <w14:solidFill>
              <w14:schemeClr w14:val="tx1"/>
            </w14:solidFill>
          </w14:textFill>
        </w:rPr>
        <w:t xml:space="preserve">职务：</w:t>
      </w:r>
      <w:r>
        <w:rPr>
          <w:rFonts w:hint="eastAsia" w:ascii="宋体" w:hAnsi="宋体" w:cs="Times New Roman"/>
          <w:color w:val="000000" w:themeColor="text1"/>
          <w:sz w:val="24"/>
          <w:szCs w:val="24"/>
          <w:highlight w:val="none"/>
          <w:u w:val="single"/>
          <w14:textFill>
            <w14:solidFill>
              <w14:schemeClr w14:val="tx1"/>
            </w14:solidFill>
          </w14:textFill>
        </w:rPr>
        <w:t xml:space="preserve">        </w:t>
      </w:r>
      <w:r/>
    </w:p>
    <w:p>
      <w:pPr>
        <w:ind w:firstLine="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cs="Times New Roman"/>
          <w:color w:val="000000" w:themeColor="text1"/>
          <w:sz w:val="24"/>
          <w:szCs w:val="24"/>
          <w:highlight w:val="none"/>
          <w14:textFill>
            <w14:solidFill>
              <w14:schemeClr w14:val="tx1"/>
            </w14:solidFill>
          </w14:textFill>
        </w:rPr>
      </w:pPr>
      <w:r>
        <w:rPr>
          <w:rFonts w:hint="eastAsia" w:ascii="宋体" w:hAnsi="宋体" w:cs="Times New Roman"/>
          <w:color w:val="000000" w:themeColor="text1"/>
          <w:sz w:val="24"/>
          <w:szCs w:val="24"/>
          <w:highlight w:val="none"/>
          <w14:textFill>
            <w14:solidFill>
              <w14:schemeClr w14:val="tx1"/>
            </w14:solidFill>
          </w14:textFill>
        </w:rPr>
      </w:r>
      <w:r/>
    </w:p>
    <w:p>
      <w:pPr>
        <w:ind w:firstLine="0"/>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cs="Times New Roman"/>
          <w:color w:val="000000" w:themeColor="text1"/>
          <w:sz w:val="24"/>
          <w:szCs w:val="24"/>
          <w:highlight w:val="none"/>
          <w14:textFill>
            <w14:solidFill>
              <w14:schemeClr w14:val="tx1"/>
            </w14:solidFill>
          </w14:textFill>
        </w:rPr>
      </w:pPr>
      <w:r>
        <w:rPr>
          <w:rFonts w:hint="default" w:ascii="宋体" w:hAnsi="宋体" w:cs="Times New Roman"/>
          <w:color w:val="000000" w:themeColor="text1"/>
          <w:sz w:val="24"/>
          <w:szCs w:val="24"/>
          <w:highlight w:val="none"/>
          <w14:textFill>
            <w14:solidFill>
              <w14:schemeClr w14:val="tx1"/>
            </w14:solidFill>
          </w14:textFill>
        </w:rPr>
        <w:t xml:space="preserve">系</w:t>
      </w:r>
      <w:r>
        <w:rPr>
          <w:rFonts w:hint="eastAsia" w:ascii="宋体" w:hAnsi="宋体" w:cs="Times New Roman"/>
          <w:color w:val="000000" w:themeColor="text1"/>
          <w:sz w:val="24"/>
          <w:szCs w:val="24"/>
          <w:highlight w:val="none"/>
          <w:u w:val="single"/>
          <w14:textFill>
            <w14:solidFill>
              <w14:schemeClr w14:val="tx1"/>
            </w14:solidFill>
          </w14:textFill>
        </w:rPr>
        <w:t xml:space="preserve"> </w:t>
      </w:r>
      <w:r>
        <w:rPr>
          <w:rFonts w:hint="default" w:ascii="Calibri" w:hAnsi="Calibri" w:cs="Times New Roman"/>
          <w:color w:val="000000" w:themeColor="text1"/>
          <w:sz w:val="24"/>
          <w:szCs w:val="24"/>
          <w:highlight w:val="none"/>
          <w:u w:val="single"/>
          <w14:textFill>
            <w14:solidFill>
              <w14:schemeClr w14:val="tx1"/>
            </w14:solidFill>
          </w14:textFill>
        </w:rPr>
        <w:t xml:space="preserve">（</w:t>
      </w:r>
      <w:r>
        <w:rPr>
          <w:rFonts w:hint="eastAsia" w:ascii="Calibri" w:hAnsi="Calibri" w:cs="Times New Roman"/>
          <w:color w:val="000000" w:themeColor="text1"/>
          <w:sz w:val="24"/>
          <w:szCs w:val="24"/>
          <w:highlight w:val="none"/>
          <w:u w:val="single"/>
          <w:lang w:eastAsia="zh-CN"/>
          <w14:textFill>
            <w14:solidFill>
              <w14:schemeClr w14:val="tx1"/>
            </w14:solidFill>
          </w14:textFill>
        </w:rPr>
        <w:t xml:space="preserve">供应商</w:t>
      </w:r>
      <w:r>
        <w:rPr>
          <w:rFonts w:hint="default" w:ascii="Calibri" w:hAnsi="Calibri" w:cs="Times New Roman"/>
          <w:color w:val="000000" w:themeColor="text1"/>
          <w:sz w:val="24"/>
          <w:szCs w:val="24"/>
          <w:highlight w:val="none"/>
          <w:u w:val="single"/>
          <w14:textFill>
            <w14:solidFill>
              <w14:schemeClr w14:val="tx1"/>
            </w14:solidFill>
          </w14:textFill>
        </w:rPr>
        <w:t xml:space="preserve">名称）</w:t>
      </w:r>
      <w:r>
        <w:rPr>
          <w:rFonts w:hint="eastAsia" w:ascii="Calibri" w:hAnsi="Calibri" w:cs="Times New Roman"/>
          <w:color w:val="000000" w:themeColor="text1"/>
          <w:sz w:val="24"/>
          <w:szCs w:val="24"/>
          <w:highlight w:val="none"/>
          <w:u w:val="single"/>
          <w14:textFill>
            <w14:solidFill>
              <w14:schemeClr w14:val="tx1"/>
            </w14:solidFill>
          </w14:textFill>
        </w:rPr>
        <w:t xml:space="preserve"> </w:t>
      </w:r>
      <w:r>
        <w:rPr>
          <w:rFonts w:hint="default" w:ascii="宋体" w:hAnsi="宋体" w:cs="Times New Roman"/>
          <w:color w:val="000000" w:themeColor="text1"/>
          <w:sz w:val="24"/>
          <w:szCs w:val="24"/>
          <w:highlight w:val="none"/>
          <w14:textFill>
            <w14:solidFill>
              <w14:schemeClr w14:val="tx1"/>
            </w14:solidFill>
          </w14:textFill>
        </w:rPr>
        <w:t xml:space="preserve">的法定代表人（单位负责人）。</w:t>
      </w:r>
      <w:r/>
    </w:p>
    <w:p>
      <w:pPr>
        <w:ind w:firstLine="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cs="Times New Roman"/>
          <w:color w:val="000000" w:themeColor="text1"/>
          <w:sz w:val="24"/>
          <w:szCs w:val="24"/>
          <w:highlight w:val="none"/>
          <w14:textFill>
            <w14:solidFill>
              <w14:schemeClr w14:val="tx1"/>
            </w14:solidFill>
          </w14:textFill>
        </w:rPr>
      </w:pPr>
      <w:r>
        <w:rPr>
          <w:rFonts w:hint="eastAsia" w:ascii="宋体" w:hAnsi="宋体" w:cs="Times New Roman"/>
          <w:color w:val="000000" w:themeColor="text1"/>
          <w:sz w:val="24"/>
          <w:szCs w:val="24"/>
          <w:highlight w:val="none"/>
          <w14:textFill>
            <w14:solidFill>
              <w14:schemeClr w14:val="tx1"/>
            </w14:solidFill>
          </w14:textFill>
        </w:rPr>
      </w:r>
      <w:r/>
    </w:p>
    <w:p>
      <w:pPr>
        <w:ind w:firstLine="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cs="Times New Roman"/>
          <w:color w:val="000000" w:themeColor="text1"/>
          <w:sz w:val="24"/>
          <w:szCs w:val="24"/>
          <w:highlight w:val="none"/>
          <w14:textFill>
            <w14:solidFill>
              <w14:schemeClr w14:val="tx1"/>
            </w14:solidFill>
          </w14:textFill>
        </w:rPr>
      </w:pPr>
      <w:r>
        <w:rPr>
          <w:rFonts w:hint="eastAsia" w:ascii="宋体" w:hAnsi="宋体" w:cs="Times New Roman"/>
          <w:color w:val="000000" w:themeColor="text1"/>
          <w:sz w:val="24"/>
          <w:szCs w:val="24"/>
          <w:highlight w:val="none"/>
          <w14:textFill>
            <w14:solidFill>
              <w14:schemeClr w14:val="tx1"/>
            </w14:solidFill>
          </w14:textFill>
        </w:rPr>
      </w:r>
      <w:r/>
    </w:p>
    <w:p>
      <w:pPr>
        <w:ind w:right="-46" w:firstLine="0"/>
        <w:spacing w:before="120" w:line="583" w:lineRule="auto"/>
        <w:tabs>
          <w:tab w:val="left" w:pos="567" w:leader="none"/>
        </w:tabs>
        <w:rPr>
          <w:rFonts w:hint="eastAsia" w:ascii="宋体" w:hAnsi="宋体" w:cs="Times New Roman"/>
          <w:color w:val="000000" w:themeColor="text1"/>
          <w:spacing w:val="-3"/>
          <w:sz w:val="24"/>
          <w:szCs w:val="24"/>
          <w:highlight w:val="none"/>
          <w14:textFill>
            <w14:solidFill>
              <w14:schemeClr w14:val="tx1"/>
            </w14:solidFill>
          </w14:textFill>
        </w:rPr>
      </w:pPr>
      <w:r>
        <w:rPr>
          <w:rFonts w:hint="default" w:ascii="宋体" w:hAnsi="宋体" w:cs="Times New Roman"/>
          <w:color w:val="000000" w:themeColor="text1"/>
          <w:spacing w:val="-3"/>
          <w:sz w:val="24"/>
          <w:szCs w:val="24"/>
          <w:highlight w:val="none"/>
          <w14:textFill>
            <w14:solidFill>
              <w14:schemeClr w14:val="tx1"/>
            </w14:solidFill>
          </w14:textFill>
        </w:rPr>
        <w:t xml:space="preserve">法</w:t>
      </w:r>
      <w:r>
        <w:rPr>
          <w:rFonts w:hint="default" w:ascii="宋体" w:hAnsi="宋体" w:cs="Times New Roman"/>
          <w:color w:val="000000" w:themeColor="text1"/>
          <w:sz w:val="24"/>
          <w:szCs w:val="24"/>
          <w:highlight w:val="none"/>
          <w14:textFill>
            <w14:solidFill>
              <w14:schemeClr w14:val="tx1"/>
            </w14:solidFill>
          </w14:textFill>
        </w:rPr>
        <w:t xml:space="preserve">定</w:t>
      </w:r>
      <w:r>
        <w:rPr>
          <w:rFonts w:hint="default" w:ascii="宋体" w:hAnsi="宋体" w:cs="Times New Roman"/>
          <w:color w:val="000000" w:themeColor="text1"/>
          <w:spacing w:val="-3"/>
          <w:sz w:val="24"/>
          <w:szCs w:val="24"/>
          <w:highlight w:val="none"/>
          <w14:textFill>
            <w14:solidFill>
              <w14:schemeClr w14:val="tx1"/>
            </w14:solidFill>
          </w14:textFill>
        </w:rPr>
        <w:t xml:space="preserve">代</w:t>
      </w:r>
      <w:r>
        <w:rPr>
          <w:rFonts w:hint="default" w:ascii="宋体" w:hAnsi="宋体" w:cs="Times New Roman"/>
          <w:color w:val="000000" w:themeColor="text1"/>
          <w:sz w:val="24"/>
          <w:szCs w:val="24"/>
          <w:highlight w:val="none"/>
          <w14:textFill>
            <w14:solidFill>
              <w14:schemeClr w14:val="tx1"/>
            </w14:solidFill>
          </w14:textFill>
        </w:rPr>
        <w:t xml:space="preserve">表</w:t>
      </w:r>
      <w:r>
        <w:rPr>
          <w:rFonts w:hint="default" w:ascii="宋体" w:hAnsi="宋体" w:cs="Times New Roman"/>
          <w:color w:val="000000" w:themeColor="text1"/>
          <w:spacing w:val="-3"/>
          <w:sz w:val="24"/>
          <w:szCs w:val="24"/>
          <w:highlight w:val="none"/>
          <w14:textFill>
            <w14:solidFill>
              <w14:schemeClr w14:val="tx1"/>
            </w14:solidFill>
          </w14:textFill>
        </w:rPr>
        <w:t xml:space="preserve">人</w:t>
      </w:r>
      <w:r>
        <w:rPr>
          <w:rFonts w:hint="default" w:ascii="宋体" w:hAnsi="宋体" w:cs="Times New Roman"/>
          <w:color w:val="000000" w:themeColor="text1"/>
          <w:sz w:val="24"/>
          <w:szCs w:val="24"/>
          <w:highlight w:val="none"/>
          <w14:textFill>
            <w14:solidFill>
              <w14:schemeClr w14:val="tx1"/>
            </w14:solidFill>
          </w14:textFill>
        </w:rPr>
        <w:t xml:space="preserve">（</w:t>
      </w:r>
      <w:r>
        <w:rPr>
          <w:rFonts w:hint="default" w:ascii="宋体" w:hAnsi="宋体" w:cs="Times New Roman"/>
          <w:color w:val="000000" w:themeColor="text1"/>
          <w:spacing w:val="-3"/>
          <w:sz w:val="24"/>
          <w:szCs w:val="24"/>
          <w:highlight w:val="none"/>
          <w14:textFill>
            <w14:solidFill>
              <w14:schemeClr w14:val="tx1"/>
            </w14:solidFill>
          </w14:textFill>
        </w:rPr>
        <w:t xml:space="preserve">单</w:t>
      </w:r>
      <w:r>
        <w:rPr>
          <w:rFonts w:hint="default" w:ascii="宋体" w:hAnsi="宋体" w:cs="Times New Roman"/>
          <w:color w:val="000000" w:themeColor="text1"/>
          <w:sz w:val="24"/>
          <w:szCs w:val="24"/>
          <w:highlight w:val="none"/>
          <w14:textFill>
            <w14:solidFill>
              <w14:schemeClr w14:val="tx1"/>
            </w14:solidFill>
          </w14:textFill>
        </w:rPr>
        <w:t xml:space="preserve">位</w:t>
      </w:r>
      <w:r>
        <w:rPr>
          <w:rFonts w:hint="default" w:ascii="宋体" w:hAnsi="宋体" w:cs="Times New Roman"/>
          <w:color w:val="000000" w:themeColor="text1"/>
          <w:spacing w:val="-3"/>
          <w:sz w:val="24"/>
          <w:szCs w:val="24"/>
          <w:highlight w:val="none"/>
          <w14:textFill>
            <w14:solidFill>
              <w14:schemeClr w14:val="tx1"/>
            </w14:solidFill>
          </w14:textFill>
        </w:rPr>
        <w:t xml:space="preserve">负</w:t>
      </w:r>
      <w:r>
        <w:rPr>
          <w:rFonts w:hint="default" w:ascii="宋体" w:hAnsi="宋体" w:cs="Times New Roman"/>
          <w:color w:val="000000" w:themeColor="text1"/>
          <w:sz w:val="24"/>
          <w:szCs w:val="24"/>
          <w:highlight w:val="none"/>
          <w14:textFill>
            <w14:solidFill>
              <w14:schemeClr w14:val="tx1"/>
            </w14:solidFill>
          </w14:textFill>
        </w:rPr>
        <w:t xml:space="preserve">责人</w:t>
      </w:r>
      <w:r>
        <w:rPr>
          <w:rFonts w:hint="default" w:ascii="宋体" w:hAnsi="宋体" w:cs="Times New Roman"/>
          <w:color w:val="000000" w:themeColor="text1"/>
          <w:spacing w:val="-3"/>
          <w:sz w:val="24"/>
          <w:szCs w:val="24"/>
          <w:highlight w:val="none"/>
          <w14:textFill>
            <w14:solidFill>
              <w14:schemeClr w14:val="tx1"/>
            </w14:solidFill>
          </w14:textFill>
        </w:rPr>
        <w:t xml:space="preserve">）有效期内的身</w:t>
      </w:r>
      <w:r>
        <w:rPr>
          <w:rFonts w:hint="eastAsia" w:ascii="宋体" w:hAnsi="宋体" w:cs="Times New Roman"/>
          <w:color w:val="000000" w:themeColor="text1"/>
          <w:spacing w:val="-3"/>
          <w:sz w:val="24"/>
          <w:szCs w:val="24"/>
          <w:highlight w:val="none"/>
          <w14:textFill>
            <w14:solidFill>
              <w14:schemeClr w14:val="tx1"/>
            </w14:solidFill>
          </w14:textFill>
        </w:rPr>
        <w:t xml:space="preserve">份</w:t>
      </w:r>
      <w:r>
        <w:rPr>
          <w:rFonts w:hint="default" w:ascii="宋体" w:hAnsi="宋体" w:cs="Times New Roman"/>
          <w:color w:val="000000" w:themeColor="text1"/>
          <w:spacing w:val="-3"/>
          <w:sz w:val="24"/>
          <w:szCs w:val="24"/>
          <w:highlight w:val="none"/>
          <w14:textFill>
            <w14:solidFill>
              <w14:schemeClr w14:val="tx1"/>
            </w14:solidFill>
          </w14:textFill>
        </w:rPr>
        <w:t xml:space="preserve">证</w:t>
      </w:r>
      <w:r>
        <w:rPr>
          <w:rFonts w:hint="default" w:ascii="宋体" w:hAnsi="宋体" w:cs="Times New Roman"/>
          <w:b/>
          <w:bCs/>
          <w:color w:val="000000" w:themeColor="text1"/>
          <w:spacing w:val="-3"/>
          <w:sz w:val="24"/>
          <w:szCs w:val="24"/>
          <w:highlight w:val="none"/>
          <w14:textFill>
            <w14:solidFill>
              <w14:schemeClr w14:val="tx1"/>
            </w14:solidFill>
          </w14:textFill>
        </w:rPr>
        <w:t xml:space="preserve">正反面</w:t>
      </w:r>
      <w:r>
        <w:rPr>
          <w:rFonts w:hint="eastAsia" w:ascii="宋体" w:hAnsi="宋体" w:cs="Times New Roman"/>
          <w:color w:val="000000" w:themeColor="text1"/>
          <w:sz w:val="24"/>
          <w:szCs w:val="20"/>
          <w:highlight w:val="none"/>
          <w:lang w:val="en-US" w:eastAsia="zh-CN"/>
          <w14:textFill>
            <w14:solidFill>
              <w14:schemeClr w14:val="tx1"/>
            </w14:solidFill>
          </w14:textFill>
        </w:rPr>
        <w:t xml:space="preserve">电子件</w:t>
      </w:r>
      <w:r>
        <w:rPr>
          <w:rFonts w:hint="eastAsia" w:ascii="宋体" w:hAnsi="宋体" w:cs="Times New Roman"/>
          <w:color w:val="000000" w:themeColor="text1"/>
          <w:spacing w:val="-3"/>
          <w:sz w:val="24"/>
          <w:szCs w:val="24"/>
          <w:highlight w:val="none"/>
          <w14:textFill>
            <w14:solidFill>
              <w14:schemeClr w14:val="tx1"/>
            </w14:solidFill>
          </w14:textFill>
        </w:rPr>
        <w:t xml:space="preserve">：</w:t>
      </w:r>
      <w:r/>
    </w:p>
    <w:tbl>
      <w:tblPr>
        <w:tblStyle w:val="86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firstLine="0"/>
              <w:jc w:val="left"/>
              <w:spacing w:line="360" w:lineRule="auto"/>
              <w:tabs>
                <w:tab w:val="left" w:pos="5580" w:leader="none"/>
              </w:tabs>
              <w:rPr>
                <w:rFonts w:hint="eastAsia" w:ascii="宋体" w:hAnsi="宋体" w:cs="Times New Roman"/>
                <w:color w:val="000000" w:themeColor="text1"/>
                <w:sz w:val="24"/>
                <w:szCs w:val="20"/>
                <w:highlight w:val="none"/>
                <w14:textFill>
                  <w14:solidFill>
                    <w14:schemeClr w14:val="tx1"/>
                  </w14:solidFill>
                </w14:textFill>
              </w:rPr>
            </w:pPr>
            <w:r>
              <w:rPr>
                <w:rFonts w:hint="eastAsia" w:ascii="宋体" w:hAnsi="宋体" w:cs="Times New Roman"/>
                <w:color w:val="000000" w:themeColor="text1"/>
                <w:sz w:val="24"/>
                <w:szCs w:val="20"/>
                <w:highlight w:val="none"/>
                <w14:textFill>
                  <w14:solidFill>
                    <w14:schemeClr w14:val="tx1"/>
                  </w14:solidFill>
                </w14:textFill>
              </w:rPr>
            </w:r>
            <w:r/>
          </w:p>
          <w:p>
            <w:pPr>
              <w:ind w:firstLine="0"/>
              <w:jc w:val="left"/>
              <w:spacing w:line="360" w:lineRule="auto"/>
              <w:tabs>
                <w:tab w:val="left" w:pos="5580" w:leader="none"/>
              </w:tabs>
              <w:rPr>
                <w:rFonts w:hint="eastAsia" w:ascii="宋体" w:hAnsi="宋体" w:cs="Times New Roman"/>
                <w:color w:val="000000" w:themeColor="text1"/>
                <w:sz w:val="24"/>
                <w:szCs w:val="20"/>
                <w:highlight w:val="none"/>
                <w14:textFill>
                  <w14:solidFill>
                    <w14:schemeClr w14:val="tx1"/>
                  </w14:solidFill>
                </w14:textFill>
              </w:rPr>
            </w:pPr>
            <w:r>
              <w:rPr>
                <w:rFonts w:hint="eastAsia" w:ascii="宋体" w:hAnsi="宋体" w:cs="Times New Roman"/>
                <w:color w:val="000000" w:themeColor="text1"/>
                <w:sz w:val="24"/>
                <w:szCs w:val="20"/>
                <w:highlight w:val="none"/>
                <w14:textFill>
                  <w14:solidFill>
                    <w14:schemeClr w14:val="tx1"/>
                  </w14:solidFill>
                </w14:textFill>
              </w:rPr>
            </w:r>
            <w:r/>
          </w:p>
          <w:p>
            <w:pPr>
              <w:ind w:firstLine="0"/>
              <w:jc w:val="left"/>
              <w:spacing w:line="360" w:lineRule="auto"/>
              <w:tabs>
                <w:tab w:val="left" w:pos="5580" w:leader="none"/>
              </w:tabs>
              <w:rPr>
                <w:rFonts w:hint="eastAsia" w:ascii="宋体" w:hAnsi="宋体" w:cs="Times New Roman"/>
                <w:color w:val="000000" w:themeColor="text1"/>
                <w:sz w:val="24"/>
                <w:szCs w:val="20"/>
                <w:highlight w:val="none"/>
                <w14:textFill>
                  <w14:solidFill>
                    <w14:schemeClr w14:val="tx1"/>
                  </w14:solidFill>
                </w14:textFill>
              </w:rPr>
            </w:pPr>
            <w:r>
              <w:rPr>
                <w:rFonts w:hint="eastAsia" w:ascii="宋体" w:hAnsi="宋体" w:cs="Times New Roman"/>
                <w:color w:val="000000" w:themeColor="text1"/>
                <w:sz w:val="24"/>
                <w:szCs w:val="20"/>
                <w:highlight w:val="none"/>
                <w14:textFill>
                  <w14:solidFill>
                    <w14:schemeClr w14:val="tx1"/>
                  </w14:solidFill>
                </w14:textFill>
              </w:rPr>
            </w:r>
            <w:r/>
          </w:p>
        </w:tc>
        <w:tc>
          <w:tcPr>
            <w:tcW w:w="4536" w:type="dxa"/>
            <w:textDirection w:val="lrTb"/>
            <w:noWrap w:val="false"/>
          </w:tcPr>
          <w:p>
            <w:pPr>
              <w:ind w:firstLine="0"/>
              <w:jc w:val="left"/>
              <w:spacing w:line="360" w:lineRule="auto"/>
              <w:tabs>
                <w:tab w:val="left" w:pos="5580" w:leader="none"/>
              </w:tabs>
              <w:rPr>
                <w:rFonts w:hint="eastAsia" w:ascii="宋体" w:hAnsi="宋体" w:cs="Times New Roman"/>
                <w:color w:val="000000" w:themeColor="text1"/>
                <w:sz w:val="24"/>
                <w:szCs w:val="20"/>
                <w:highlight w:val="none"/>
                <w14:textFill>
                  <w14:solidFill>
                    <w14:schemeClr w14:val="tx1"/>
                  </w14:solidFill>
                </w14:textFill>
              </w:rPr>
            </w:pPr>
            <w:r>
              <w:rPr>
                <w:rFonts w:hint="eastAsia" w:ascii="宋体" w:hAnsi="宋体" w:cs="Times New Roman"/>
                <w:color w:val="000000" w:themeColor="text1"/>
                <w:sz w:val="24"/>
                <w:szCs w:val="20"/>
                <w:highlight w:val="none"/>
                <w14:textFill>
                  <w14:solidFill>
                    <w14:schemeClr w14:val="tx1"/>
                  </w14:solidFill>
                </w14:textFill>
              </w:rPr>
            </w:r>
            <w:r/>
          </w:p>
          <w:p>
            <w:pPr>
              <w:ind w:firstLine="0"/>
              <w:jc w:val="left"/>
              <w:spacing w:line="360" w:lineRule="auto"/>
              <w:tabs>
                <w:tab w:val="left" w:pos="5580" w:leader="none"/>
              </w:tabs>
              <w:rPr>
                <w:rFonts w:hint="eastAsia" w:ascii="宋体" w:hAnsi="宋体" w:cs="Times New Roman"/>
                <w:color w:val="000000" w:themeColor="text1"/>
                <w:sz w:val="24"/>
                <w:szCs w:val="20"/>
                <w:highlight w:val="none"/>
                <w14:textFill>
                  <w14:solidFill>
                    <w14:schemeClr w14:val="tx1"/>
                  </w14:solidFill>
                </w14:textFill>
              </w:rPr>
            </w:pPr>
            <w:r>
              <w:rPr>
                <w:rFonts w:hint="eastAsia" w:ascii="宋体" w:hAnsi="宋体" w:cs="Times New Roman"/>
                <w:color w:val="000000" w:themeColor="text1"/>
                <w:sz w:val="24"/>
                <w:szCs w:val="20"/>
                <w:highlight w:val="none"/>
                <w14:textFill>
                  <w14:solidFill>
                    <w14:schemeClr w14:val="tx1"/>
                  </w14:solidFill>
                </w14:textFill>
              </w:rPr>
            </w:r>
            <w:r/>
          </w:p>
          <w:p>
            <w:pPr>
              <w:ind w:firstLine="0"/>
              <w:jc w:val="left"/>
              <w:spacing w:line="360" w:lineRule="auto"/>
              <w:tabs>
                <w:tab w:val="left" w:pos="5580" w:leader="none"/>
              </w:tabs>
              <w:rPr>
                <w:rFonts w:hint="eastAsia" w:ascii="宋体" w:hAnsi="宋体" w:cs="Times New Roman"/>
                <w:color w:val="000000" w:themeColor="text1"/>
                <w:sz w:val="24"/>
                <w:szCs w:val="20"/>
                <w:highlight w:val="none"/>
                <w14:textFill>
                  <w14:solidFill>
                    <w14:schemeClr w14:val="tx1"/>
                  </w14:solidFill>
                </w14:textFill>
              </w:rPr>
            </w:pPr>
            <w:r>
              <w:rPr>
                <w:rFonts w:hint="eastAsia" w:ascii="宋体" w:hAnsi="宋体" w:cs="Times New Roman"/>
                <w:color w:val="000000" w:themeColor="text1"/>
                <w:sz w:val="24"/>
                <w:szCs w:val="20"/>
                <w:highlight w:val="none"/>
                <w14:textFill>
                  <w14:solidFill>
                    <w14:schemeClr w14:val="tx1"/>
                  </w14:solidFill>
                </w14:textFill>
              </w:rPr>
            </w:r>
            <w:r/>
          </w:p>
        </w:tc>
      </w:tr>
    </w:tbl>
    <w:p>
      <w:pPr>
        <w:ind w:right="4305" w:firstLine="0"/>
        <w:spacing w:before="120" w:line="583" w:lineRule="auto"/>
        <w:tabs>
          <w:tab w:val="left" w:pos="567" w:leader="none"/>
        </w:tabs>
        <w:rPr>
          <w:rFonts w:hint="eastAsia" w:ascii="宋体" w:hAnsi="宋体" w:cs="Times New Roman"/>
          <w:color w:val="000000" w:themeColor="text1"/>
          <w:spacing w:val="-3"/>
          <w:sz w:val="24"/>
          <w:szCs w:val="24"/>
          <w:highlight w:val="none"/>
          <w14:textFill>
            <w14:solidFill>
              <w14:schemeClr w14:val="tx1"/>
            </w14:solidFill>
          </w14:textFill>
        </w:rPr>
      </w:pPr>
      <w:r>
        <w:rPr>
          <w:rFonts w:hint="eastAsia" w:ascii="宋体" w:hAnsi="宋体" w:cs="Times New Roman"/>
          <w:color w:val="000000" w:themeColor="text1"/>
          <w:spacing w:val="-3"/>
          <w:sz w:val="24"/>
          <w:szCs w:val="24"/>
          <w:highlight w:val="none"/>
          <w14:textFill>
            <w14:solidFill>
              <w14:schemeClr w14:val="tx1"/>
            </w14:solidFill>
          </w14:textFill>
        </w:rPr>
      </w:r>
      <w:r/>
    </w:p>
    <w:p>
      <w:pPr>
        <w:ind w:firstLine="0"/>
        <w:spacing w:line="360" w:lineRule="auto"/>
        <w:rPr>
          <w:rFonts w:hint="default" w:ascii="Calibri" w:hAnsi="Calibri" w:cs="Times New Roman"/>
          <w:color w:val="000000" w:themeColor="text1"/>
          <w:sz w:val="24"/>
          <w:szCs w:val="24"/>
          <w:highlight w:val="none"/>
          <w14:textFill>
            <w14:solidFill>
              <w14:schemeClr w14:val="tx1"/>
            </w14:solidFill>
          </w14:textFill>
        </w:rPr>
      </w:pPr>
      <w:r>
        <w:rPr>
          <w:rFonts w:hint="eastAsia" w:ascii="宋体" w:hAnsi="宋体" w:cs="Times New Roman"/>
          <w:color w:val="000000" w:themeColor="text1"/>
          <w:sz w:val="24"/>
          <w:szCs w:val="24"/>
          <w:highlight w:val="none"/>
          <w:lang w:eastAsia="zh-CN"/>
          <w14:textFill>
            <w14:solidFill>
              <w14:schemeClr w14:val="tx1"/>
            </w14:solidFill>
          </w14:textFill>
        </w:rPr>
        <w:t xml:space="preserve">供应商</w:t>
      </w:r>
      <w:r>
        <w:rPr>
          <w:rFonts w:hint="default" w:ascii="宋体" w:hAnsi="宋体" w:cs="Times New Roman"/>
          <w:color w:val="000000" w:themeColor="text1"/>
          <w:sz w:val="24"/>
          <w:szCs w:val="24"/>
          <w:highlight w:val="none"/>
          <w14:textFill>
            <w14:solidFill>
              <w14:schemeClr w14:val="tx1"/>
            </w14:solidFill>
          </w14:textFill>
        </w:rPr>
        <w:t xml:space="preserve">名称（加盖公章）</w:t>
      </w:r>
      <w:r>
        <w:rPr>
          <w:rFonts w:hint="default" w:ascii="宋体" w:hAnsi="宋体" w:cs="Times New Roman"/>
          <w:color w:val="000000" w:themeColor="text1"/>
          <w:sz w:val="24"/>
          <w:szCs w:val="24"/>
          <w:highlight w:val="none"/>
          <w:lang w:val="zh-CN"/>
          <w14:textFill>
            <w14:solidFill>
              <w14:schemeClr w14:val="tx1"/>
            </w14:solidFill>
          </w14:textFill>
        </w:rPr>
        <w:t xml:space="preserve">：</w:t>
      </w:r>
      <w:r>
        <w:rPr>
          <w:rFonts w:hint="eastAsia" w:ascii="Calibri" w:hAnsi="Calibri" w:cs="Times New Roman"/>
          <w:color w:val="000000" w:themeColor="text1"/>
          <w:sz w:val="24"/>
          <w:szCs w:val="24"/>
          <w:highlight w:val="none"/>
          <w:u w:val="single"/>
          <w14:textFill>
            <w14:solidFill>
              <w14:schemeClr w14:val="tx1"/>
            </w14:solidFill>
          </w14:textFill>
        </w:rPr>
        <w:t xml:space="preserve">             </w:t>
      </w:r>
      <w:r/>
    </w:p>
    <w:p>
      <w:pPr>
        <w:ind w:firstLine="0"/>
        <w:spacing w:line="360" w:lineRule="auto"/>
        <w:rPr>
          <w:rFonts w:hint="default" w:ascii="Calibri" w:hAnsi="Calibri" w:cs="Times New Roman"/>
          <w:color w:val="000000" w:themeColor="text1"/>
          <w:sz w:val="24"/>
          <w:szCs w:val="24"/>
          <w:highlight w:val="none"/>
          <w14:textFill>
            <w14:solidFill>
              <w14:schemeClr w14:val="tx1"/>
            </w14:solidFill>
          </w14:textFill>
        </w:rPr>
      </w:pPr>
      <w:r>
        <w:rPr>
          <w:rFonts w:hint="eastAsia" w:ascii="宋体" w:hAnsi="宋体" w:cs="Times New Roman"/>
          <w:color w:val="000000" w:themeColor="text1"/>
          <w:spacing w:val="-3"/>
          <w:sz w:val="24"/>
          <w:szCs w:val="24"/>
          <w:highlight w:val="none"/>
          <w14:textFill>
            <w14:solidFill>
              <w14:schemeClr w14:val="tx1"/>
            </w14:solidFill>
          </w14:textFill>
        </w:rPr>
        <w:t xml:space="preserve">法定代表人（</w:t>
      </w:r>
      <w:r>
        <w:rPr>
          <w:rFonts w:hint="default" w:ascii="宋体" w:hAnsi="宋体" w:cs="Times New Roman"/>
          <w:color w:val="000000" w:themeColor="text1"/>
          <w:sz w:val="24"/>
          <w:szCs w:val="24"/>
          <w:highlight w:val="none"/>
          <w14:textFill>
            <w14:solidFill>
              <w14:schemeClr w14:val="tx1"/>
            </w14:solidFill>
          </w14:textFill>
        </w:rPr>
        <w:t xml:space="preserve">单位负责人</w:t>
      </w:r>
      <w:r>
        <w:rPr>
          <w:rFonts w:hint="eastAsia" w:ascii="宋体" w:hAnsi="宋体" w:cs="Times New Roman"/>
          <w:color w:val="000000" w:themeColor="text1"/>
          <w:spacing w:val="-3"/>
          <w:sz w:val="24"/>
          <w:szCs w:val="24"/>
          <w:highlight w:val="none"/>
          <w14:textFill>
            <w14:solidFill>
              <w14:schemeClr w14:val="tx1"/>
            </w14:solidFill>
          </w14:textFill>
        </w:rPr>
        <w:t xml:space="preserve">）（签字、签章或印鉴）：</w:t>
      </w:r>
      <w:r>
        <w:rPr>
          <w:rFonts w:hint="eastAsia" w:ascii="Calibri" w:hAnsi="Calibri" w:cs="Times New Roman"/>
          <w:color w:val="000000" w:themeColor="text1"/>
          <w:sz w:val="24"/>
          <w:szCs w:val="24"/>
          <w:highlight w:val="none"/>
          <w:u w:val="single"/>
          <w14:textFill>
            <w14:solidFill>
              <w14:schemeClr w14:val="tx1"/>
            </w14:solidFill>
          </w14:textFill>
        </w:rPr>
        <w:t xml:space="preserve">             </w:t>
      </w:r>
      <w:r/>
    </w:p>
    <w:p>
      <w:pPr>
        <w:ind w:firstLine="0"/>
        <w:spacing w:line="360" w:lineRule="auto"/>
        <w:rPr>
          <w:rFonts w:hint="default" w:ascii="Calibri" w:hAnsi="Calibri" w:cs="Times New Roman"/>
          <w:color w:val="000000" w:themeColor="text1"/>
          <w:sz w:val="24"/>
          <w:szCs w:val="24"/>
          <w:highlight w:val="none"/>
          <w14:textFill>
            <w14:solidFill>
              <w14:schemeClr w14:val="tx1"/>
            </w14:solidFill>
          </w14:textFill>
        </w:rPr>
      </w:pPr>
      <w:r>
        <w:rPr>
          <w:rFonts w:hint="default" w:ascii="Calibri" w:hAnsi="Calibri" w:cs="Times New Roman"/>
          <w:color w:val="000000" w:themeColor="text1"/>
          <w:sz w:val="24"/>
          <w:szCs w:val="24"/>
          <w:highlight w:val="none"/>
          <w14:textFill>
            <w14:solidFill>
              <w14:schemeClr w14:val="tx1"/>
            </w14:solidFill>
          </w14:textFill>
        </w:rPr>
      </w:r>
      <w:r/>
    </w:p>
    <w:p>
      <w:pPr>
        <w:ind w:firstLine="480"/>
        <w:spacing w:line="500" w:lineRule="exact"/>
        <w:rPr>
          <w:rFonts w:hint="default" w:ascii="Times New Roman" w:hAnsi="Times New Roman" w:cs="Times New Roman"/>
          <w:color w:val="000000" w:themeColor="text1"/>
          <w:sz w:val="21"/>
          <w:szCs w:val="20"/>
          <w:highlight w:val="none"/>
          <w14:textFill>
            <w14:solidFill>
              <w14:schemeClr w14:val="tx1"/>
            </w14:solidFill>
          </w14:textFill>
        </w:rPr>
      </w:pPr>
      <w:r>
        <w:rPr>
          <w:rFonts w:hint="eastAsia" w:ascii="Calibri" w:hAnsi="Calibri" w:cs="Times New Roman"/>
          <w:color w:val="000000" w:themeColor="text1"/>
          <w:sz w:val="24"/>
          <w:szCs w:val="24"/>
          <w:highlight w:val="none"/>
          <w14:textFill>
            <w14:solidFill>
              <w14:schemeClr w14:val="tx1"/>
            </w14:solidFill>
          </w14:textFill>
        </w:rPr>
        <w:t xml:space="preserve">日期：    年     月     日</w:t>
      </w:r>
      <w:r/>
    </w:p>
    <w:p>
      <w:pPr>
        <w:ind w:firstLine="4620"/>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440"/>
        <w:jc w:val="left"/>
        <w:rPr>
          <w:rFonts w:hint="eastAsia" w:ascii="宋体" w:hAnsi="宋体" w:cs="宋体"/>
          <w:color w:val="000000" w:themeColor="text1"/>
          <w:sz w:val="22"/>
          <w:szCs w:val="22"/>
          <w:highlight w:val="none"/>
          <w:u w:val="single"/>
          <w14:textFill>
            <w14:solidFill>
              <w14:schemeClr w14:val="tx1"/>
            </w14:solidFill>
          </w14:textFill>
        </w:rPr>
      </w:pPr>
      <w:r>
        <w:rPr>
          <w:rFonts w:hint="eastAsia" w:ascii="宋体" w:hAnsi="宋体" w:cs="宋体"/>
          <w:color w:val="000000" w:themeColor="text1"/>
          <w:sz w:val="22"/>
          <w:szCs w:val="22"/>
          <w:highlight w:val="none"/>
          <w:u w:val="single"/>
          <w14:textFill>
            <w14:solidFill>
              <w14:schemeClr w14:val="tx1"/>
            </w14:solidFill>
          </w14:textFill>
        </w:rPr>
      </w:r>
      <w:r/>
    </w:p>
    <w:p>
      <w:pPr>
        <w:ind w:firstLine="440"/>
        <w:jc w:val="center"/>
        <w:rPr>
          <w:rFonts w:hint="eastAsia" w:ascii="宋体" w:hAnsi="宋体" w:cs="宋体"/>
          <w:color w:val="000000" w:themeColor="text1"/>
          <w:sz w:val="22"/>
          <w:szCs w:val="22"/>
          <w:highlight w:val="none"/>
          <w:u w:val="single"/>
          <w14:textFill>
            <w14:solidFill>
              <w14:schemeClr w14:val="tx1"/>
            </w14:solidFill>
          </w14:textFill>
        </w:rPr>
      </w:pPr>
      <w:r>
        <w:rPr>
          <w:rFonts w:hint="eastAsia" w:ascii="宋体" w:hAnsi="宋体" w:cs="宋体"/>
          <w:color w:val="000000" w:themeColor="text1"/>
          <w:sz w:val="22"/>
          <w:szCs w:val="22"/>
          <w:highlight w:val="none"/>
          <w:u w:val="single"/>
          <w14:textFill>
            <w14:solidFill>
              <w14:schemeClr w14:val="tx1"/>
            </w14:solidFill>
          </w14:textFill>
        </w:rPr>
      </w:r>
      <w:r/>
    </w:p>
    <w:p>
      <w:pPr>
        <w:ind w:firstLine="440"/>
        <w:jc w:val="center"/>
        <w:rPr>
          <w:rFonts w:hint="eastAsia" w:ascii="宋体" w:hAnsi="宋体" w:cs="宋体"/>
          <w:color w:val="000000" w:themeColor="text1"/>
          <w:sz w:val="22"/>
          <w:szCs w:val="22"/>
          <w:highlight w:val="none"/>
          <w:u w:val="single"/>
          <w14:textFill>
            <w14:solidFill>
              <w14:schemeClr w14:val="tx1"/>
            </w14:solidFill>
          </w14:textFill>
        </w:rPr>
      </w:pPr>
      <w:r>
        <w:rPr>
          <w:rFonts w:hint="eastAsia" w:ascii="宋体" w:hAnsi="宋体" w:cs="宋体"/>
          <w:color w:val="000000" w:themeColor="text1"/>
          <w:sz w:val="22"/>
          <w:szCs w:val="22"/>
          <w:highlight w:val="none"/>
          <w:u w:val="single"/>
          <w14:textFill>
            <w14:solidFill>
              <w14:schemeClr w14:val="tx1"/>
            </w14:solidFill>
          </w14:textFill>
        </w:rPr>
      </w:r>
      <w:r/>
    </w:p>
    <w:p>
      <w:pPr>
        <w:ind w:firstLine="440"/>
        <w:jc w:val="center"/>
        <w:rPr>
          <w:rFonts w:hint="eastAsia" w:ascii="宋体" w:hAnsi="宋体" w:cs="宋体"/>
          <w:color w:val="000000" w:themeColor="text1"/>
          <w:sz w:val="22"/>
          <w:szCs w:val="22"/>
          <w:highlight w:val="none"/>
          <w:u w:val="single"/>
          <w14:textFill>
            <w14:solidFill>
              <w14:schemeClr w14:val="tx1"/>
            </w14:solidFill>
          </w14:textFill>
        </w:rPr>
      </w:pPr>
      <w:r>
        <w:rPr>
          <w:rFonts w:hint="eastAsia" w:ascii="宋体" w:hAnsi="宋体" w:cs="宋体"/>
          <w:color w:val="000000" w:themeColor="text1"/>
          <w:sz w:val="22"/>
          <w:szCs w:val="22"/>
          <w:highlight w:val="none"/>
          <w:u w:val="single"/>
          <w14:textFill>
            <w14:solidFill>
              <w14:schemeClr w14:val="tx1"/>
            </w14:solidFill>
          </w14:textFill>
        </w:rPr>
      </w:r>
      <w:r/>
    </w:p>
    <w:p>
      <w:pPr>
        <w:ind w:firstLine="440"/>
        <w:jc w:val="center"/>
        <w:rPr>
          <w:rFonts w:hint="eastAsia" w:ascii="宋体" w:hAnsi="宋体" w:cs="宋体"/>
          <w:color w:val="000000" w:themeColor="text1"/>
          <w:sz w:val="22"/>
          <w:szCs w:val="22"/>
          <w:highlight w:val="none"/>
          <w:u w:val="single"/>
          <w14:textFill>
            <w14:solidFill>
              <w14:schemeClr w14:val="tx1"/>
            </w14:solidFill>
          </w14:textFill>
        </w:rPr>
      </w:pPr>
      <w:r>
        <w:rPr>
          <w:rFonts w:hint="eastAsia" w:ascii="宋体" w:hAnsi="宋体" w:cs="宋体"/>
          <w:color w:val="000000" w:themeColor="text1"/>
          <w:sz w:val="22"/>
          <w:szCs w:val="22"/>
          <w:highlight w:val="none"/>
          <w:u w:val="single"/>
          <w14:textFill>
            <w14:solidFill>
              <w14:schemeClr w14:val="tx1"/>
            </w14:solidFill>
          </w14:textFill>
        </w:rPr>
      </w:r>
      <w:r/>
    </w:p>
    <w:p>
      <w:pPr>
        <w:ind w:firstLine="440"/>
        <w:jc w:val="center"/>
        <w:rPr>
          <w:rFonts w:hint="eastAsia" w:ascii="宋体" w:hAnsi="宋体" w:cs="宋体"/>
          <w:color w:val="000000" w:themeColor="text1"/>
          <w:sz w:val="22"/>
          <w:szCs w:val="22"/>
          <w:highlight w:val="none"/>
          <w:u w:val="single"/>
          <w14:textFill>
            <w14:solidFill>
              <w14:schemeClr w14:val="tx1"/>
            </w14:solidFill>
          </w14:textFill>
        </w:rPr>
      </w:pPr>
      <w:r>
        <w:rPr>
          <w:rFonts w:hint="eastAsia" w:ascii="宋体" w:hAnsi="宋体" w:cs="宋体"/>
          <w:color w:val="000000" w:themeColor="text1"/>
          <w:sz w:val="22"/>
          <w:szCs w:val="22"/>
          <w:highlight w:val="none"/>
          <w:u w:val="single"/>
          <w14:textFill>
            <w14:solidFill>
              <w14:schemeClr w14:val="tx1"/>
            </w14:solidFill>
          </w14:textFill>
        </w:rPr>
      </w:r>
      <w:r/>
    </w:p>
    <w:p>
      <w:pPr>
        <w:ind w:firstLine="440"/>
        <w:jc w:val="center"/>
        <w:rPr>
          <w:rFonts w:hint="eastAsia" w:ascii="宋体" w:hAnsi="宋体" w:cs="宋体"/>
          <w:color w:val="000000" w:themeColor="text1"/>
          <w:sz w:val="22"/>
          <w:szCs w:val="22"/>
          <w:highlight w:val="none"/>
          <w:u w:val="single"/>
          <w14:textFill>
            <w14:solidFill>
              <w14:schemeClr w14:val="tx1"/>
            </w14:solidFill>
          </w14:textFill>
        </w:rPr>
      </w:pPr>
      <w:r>
        <w:rPr>
          <w:rFonts w:hint="eastAsia" w:ascii="宋体" w:hAnsi="宋体" w:cs="宋体"/>
          <w:color w:val="000000" w:themeColor="text1"/>
          <w:sz w:val="22"/>
          <w:szCs w:val="22"/>
          <w:highlight w:val="none"/>
          <w:u w:val="single"/>
          <w14:textFill>
            <w14:solidFill>
              <w14:schemeClr w14:val="tx1"/>
            </w14:solidFill>
          </w14:textFill>
        </w:rPr>
      </w:r>
      <w:r/>
    </w:p>
    <w:p>
      <w:pPr>
        <w:ind w:left="0" w:firstLine="0"/>
        <w:rPr>
          <w:rFonts w:hint="eastAsia" w:eastAsia="宋体"/>
          <w:color w:val="000000" w:themeColor="text1"/>
          <w:highlight w:val="none"/>
          <w:lang w:val="en-US" w:eastAsia="zh-CN"/>
          <w14:textFill>
            <w14:solidFill>
              <w14:schemeClr w14:val="tx1"/>
            </w14:solidFill>
          </w14:textFill>
        </w:rPr>
      </w:pPr>
      <w:r>
        <w:rPr>
          <w:rFonts w:hint="eastAsia" w:eastAsia="宋体"/>
          <w:color w:val="000000" w:themeColor="text1"/>
          <w:highlight w:val="none"/>
          <w:lang w:val="en-US" w:eastAsia="zh-CN"/>
          <w14:textFill>
            <w14:solidFill>
              <w14:schemeClr w14:val="tx1"/>
            </w14:solidFill>
          </w14:textFill>
        </w:rPr>
      </w:r>
      <w:r/>
    </w:p>
    <w:p>
      <w:pPr>
        <w:ind w:firstLine="0"/>
        <w:rPr>
          <w:rFonts w:hint="eastAsia" w:ascii="宋体" w:hAnsi="宋体" w:cs="宋体"/>
          <w:b/>
          <w:bCs/>
          <w:color w:val="000000" w:themeColor="text1"/>
          <w:sz w:val="28"/>
          <w:szCs w:val="28"/>
          <w:highlight w:val="none"/>
          <w14:textFill>
            <w14:solidFill>
              <w14:schemeClr w14:val="tx1"/>
            </w14:solidFill>
          </w14:textFill>
        </w:rPr>
      </w:pPr>
      <w:r/>
      <w:bookmarkStart w:id="908" w:name="_Toc91183849"/>
      <w:r/>
      <w:bookmarkStart w:id="909" w:name="_Toc91256337"/>
      <w:r/>
      <w:r/>
    </w:p>
    <w:p>
      <w:pPr>
        <w:ind w:firstLine="0"/>
        <w:jc w:val="center"/>
        <w:rPr>
          <w:rFonts w:hint="eastAsia" w:ascii="宋体" w:hAnsi="宋体" w:cs="宋体"/>
          <w:b/>
          <w:bCs/>
          <w:color w:val="000000" w:themeColor="text1"/>
          <w:sz w:val="28"/>
          <w:szCs w:val="28"/>
          <w:highlight w:val="none"/>
          <w14:textFill>
            <w14:solidFill>
              <w14:schemeClr w14:val="tx1"/>
            </w14:solidFill>
          </w14:textFill>
        </w:rPr>
        <w:outlineLvl w:val="9"/>
      </w:pPr>
      <w:r>
        <w:rPr>
          <w:rFonts w:hint="eastAsia" w:ascii="宋体" w:hAnsi="宋体" w:cs="宋体"/>
          <w:b/>
          <w:bCs/>
          <w:color w:val="000000" w:themeColor="text1"/>
          <w:sz w:val="28"/>
          <w:szCs w:val="28"/>
          <w:highlight w:val="none"/>
          <w14:textFill>
            <w14:solidFill>
              <w14:schemeClr w14:val="tx1"/>
            </w14:solidFill>
          </w14:textFill>
        </w:rPr>
        <w:t xml:space="preserve">法定代表人授权委托书</w:t>
      </w:r>
      <w:bookmarkEnd w:id="908"/>
      <w:bookmarkEnd w:id="909"/>
      <w:r/>
    </w:p>
    <w:p>
      <w:pPr>
        <w:ind w:firstLine="480"/>
        <w:rPr>
          <w:rFonts w:hint="eastAsia"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r>
      <w:r/>
    </w:p>
    <w:p>
      <w:pPr>
        <w:ind w:firstLine="0"/>
        <w:spacing w:line="360" w:lineRule="auto"/>
        <w:rPr>
          <w:rFonts w:hint="default" w:ascii="Calibri" w:hAnsi="Calibri" w:cs="Times New Roman"/>
          <w:color w:val="000000" w:themeColor="text1"/>
          <w:sz w:val="24"/>
          <w:szCs w:val="24"/>
          <w:highlight w:val="none"/>
          <w14:textFill>
            <w14:solidFill>
              <w14:schemeClr w14:val="tx1"/>
            </w14:solidFill>
          </w14:textFill>
        </w:rPr>
      </w:pPr>
      <w:r>
        <w:rPr>
          <w:rFonts w:hint="default" w:ascii="Calibri" w:hAnsi="Calibri" w:cs="Times New Roman"/>
          <w:color w:val="000000" w:themeColor="text1"/>
          <w:sz w:val="24"/>
          <w:szCs w:val="24"/>
          <w:highlight w:val="none"/>
          <w14:textFill>
            <w14:solidFill>
              <w14:schemeClr w14:val="tx1"/>
            </w14:solidFill>
          </w14:textFill>
        </w:rPr>
        <w:t xml:space="preserve">致：</w:t>
      </w:r>
      <w:r>
        <w:rPr>
          <w:rFonts w:hint="eastAsia" w:ascii="Calibri" w:hAnsi="Calibri" w:cs="Times New Roman"/>
          <w:color w:val="000000" w:themeColor="text1"/>
          <w:sz w:val="24"/>
          <w:szCs w:val="24"/>
          <w:highlight w:val="none"/>
          <w:u w:val="single"/>
          <w14:textFill>
            <w14:solidFill>
              <w14:schemeClr w14:val="tx1"/>
            </w14:solidFill>
          </w14:textFill>
        </w:rPr>
        <w:t xml:space="preserve">采购单位</w:t>
      </w:r>
      <w:r/>
    </w:p>
    <w:p>
      <w:pPr>
        <w:ind w:firstLine="420"/>
        <w:jc w:val="left"/>
        <w:spacing w:line="360" w:lineRule="auto"/>
        <w:rPr>
          <w:rFonts w:hint="default" w:ascii="Calibri" w:hAnsi="Calibri" w:cs="Times New Roman"/>
          <w:color w:val="000000" w:themeColor="text1"/>
          <w:sz w:val="24"/>
          <w:szCs w:val="24"/>
          <w:highlight w:val="none"/>
          <w14:textFill>
            <w14:solidFill>
              <w14:schemeClr w14:val="tx1"/>
            </w14:solidFill>
          </w14:textFill>
        </w:rPr>
      </w:pPr>
      <w:r>
        <w:rPr>
          <w:rFonts w:hint="eastAsia" w:ascii="Calibri" w:hAnsi="Calibri" w:cs="Times New Roman"/>
          <w:color w:val="000000" w:themeColor="text1"/>
          <w:sz w:val="24"/>
          <w:szCs w:val="24"/>
          <w:highlight w:val="none"/>
          <w14:textFill>
            <w14:solidFill>
              <w14:schemeClr w14:val="tx1"/>
            </w14:solidFill>
          </w14:textFill>
        </w:rPr>
        <w:t xml:space="preserve">本人</w:t>
      </w:r>
      <w:r>
        <w:rPr>
          <w:rFonts w:hint="eastAsia" w:ascii="Calibri" w:hAnsi="Calibri" w:cs="Times New Roman"/>
          <w:color w:val="000000" w:themeColor="text1"/>
          <w:sz w:val="24"/>
          <w:szCs w:val="24"/>
          <w:highlight w:val="none"/>
          <w:u w:val="single"/>
          <w14:textFill>
            <w14:solidFill>
              <w14:schemeClr w14:val="tx1"/>
            </w14:solidFill>
          </w14:textFill>
        </w:rPr>
        <w:t xml:space="preserve"> </w:t>
      </w:r>
      <w:r>
        <w:rPr>
          <w:rFonts w:hint="default" w:ascii="Calibri" w:hAnsi="Calibri" w:cs="Times New Roman"/>
          <w:color w:val="000000" w:themeColor="text1"/>
          <w:sz w:val="24"/>
          <w:szCs w:val="24"/>
          <w:highlight w:val="none"/>
          <w:u w:val="single"/>
          <w14:textFill>
            <w14:solidFill>
              <w14:schemeClr w14:val="tx1"/>
            </w14:solidFill>
          </w14:textFill>
        </w:rPr>
        <w:t xml:space="preserve">（</w:t>
      </w:r>
      <w:r>
        <w:rPr>
          <w:rFonts w:hint="eastAsia" w:ascii="Calibri" w:hAnsi="Calibri" w:cs="Times New Roman"/>
          <w:color w:val="000000" w:themeColor="text1"/>
          <w:sz w:val="24"/>
          <w:szCs w:val="24"/>
          <w:highlight w:val="none"/>
          <w:u w:val="single"/>
          <w14:textFill>
            <w14:solidFill>
              <w14:schemeClr w14:val="tx1"/>
            </w14:solidFill>
          </w14:textFill>
        </w:rPr>
        <w:t xml:space="preserve">姓名</w:t>
      </w:r>
      <w:r>
        <w:rPr>
          <w:rFonts w:hint="default" w:ascii="Calibri" w:hAnsi="Calibri" w:cs="Times New Roman"/>
          <w:color w:val="000000" w:themeColor="text1"/>
          <w:sz w:val="24"/>
          <w:szCs w:val="24"/>
          <w:highlight w:val="none"/>
          <w:u w:val="single"/>
          <w14:textFill>
            <w14:solidFill>
              <w14:schemeClr w14:val="tx1"/>
            </w14:solidFill>
          </w14:textFill>
        </w:rPr>
        <w:t xml:space="preserve">）</w:t>
      </w:r>
      <w:r>
        <w:rPr>
          <w:rFonts w:hint="eastAsia" w:ascii="Calibri" w:hAnsi="Calibri" w:cs="Times New Roman"/>
          <w:color w:val="000000" w:themeColor="text1"/>
          <w:sz w:val="24"/>
          <w:szCs w:val="24"/>
          <w:highlight w:val="none"/>
          <w:u w:val="single"/>
          <w14:textFill>
            <w14:solidFill>
              <w14:schemeClr w14:val="tx1"/>
            </w14:solidFill>
          </w14:textFill>
        </w:rPr>
        <w:t xml:space="preserve"> </w:t>
      </w:r>
      <w:r>
        <w:rPr>
          <w:rFonts w:hint="eastAsia" w:ascii="Calibri" w:hAnsi="Calibri" w:cs="Times New Roman"/>
          <w:color w:val="000000" w:themeColor="text1"/>
          <w:sz w:val="24"/>
          <w:szCs w:val="24"/>
          <w:highlight w:val="none"/>
          <w14:textFill>
            <w14:solidFill>
              <w14:schemeClr w14:val="tx1"/>
            </w14:solidFill>
          </w14:textFill>
        </w:rPr>
        <w:t xml:space="preserve">系</w:t>
      </w:r>
      <w:r>
        <w:rPr>
          <w:rFonts w:hint="eastAsia" w:ascii="Calibri" w:hAnsi="Calibri" w:cs="Times New Roman"/>
          <w:color w:val="000000" w:themeColor="text1"/>
          <w:sz w:val="24"/>
          <w:szCs w:val="24"/>
          <w:highlight w:val="none"/>
          <w:u w:val="single"/>
          <w14:textFill>
            <w14:solidFill>
              <w14:schemeClr w14:val="tx1"/>
            </w14:solidFill>
          </w14:textFill>
        </w:rPr>
        <w:t xml:space="preserve"> </w:t>
      </w:r>
      <w:r>
        <w:rPr>
          <w:rFonts w:hint="default" w:ascii="Calibri" w:hAnsi="Calibri" w:cs="Times New Roman"/>
          <w:color w:val="000000" w:themeColor="text1"/>
          <w:sz w:val="24"/>
          <w:szCs w:val="24"/>
          <w:highlight w:val="none"/>
          <w:u w:val="single"/>
          <w14:textFill>
            <w14:solidFill>
              <w14:schemeClr w14:val="tx1"/>
            </w14:solidFill>
          </w14:textFill>
        </w:rPr>
        <w:t xml:space="preserve">（</w:t>
      </w:r>
      <w:r>
        <w:rPr>
          <w:rFonts w:hint="eastAsia" w:ascii="Calibri" w:hAnsi="Calibri" w:cs="Times New Roman"/>
          <w:color w:val="000000" w:themeColor="text1"/>
          <w:sz w:val="24"/>
          <w:szCs w:val="24"/>
          <w:highlight w:val="none"/>
          <w:u w:val="single"/>
          <w:lang w:eastAsia="zh-CN"/>
          <w14:textFill>
            <w14:solidFill>
              <w14:schemeClr w14:val="tx1"/>
            </w14:solidFill>
          </w14:textFill>
        </w:rPr>
        <w:t xml:space="preserve">供应商</w:t>
      </w:r>
      <w:r>
        <w:rPr>
          <w:rFonts w:hint="default" w:ascii="Calibri" w:hAnsi="Calibri" w:cs="Times New Roman"/>
          <w:color w:val="000000" w:themeColor="text1"/>
          <w:sz w:val="24"/>
          <w:szCs w:val="24"/>
          <w:highlight w:val="none"/>
          <w:u w:val="single"/>
          <w14:textFill>
            <w14:solidFill>
              <w14:schemeClr w14:val="tx1"/>
            </w14:solidFill>
          </w14:textFill>
        </w:rPr>
        <w:t xml:space="preserve">名称）</w:t>
      </w:r>
      <w:r>
        <w:rPr>
          <w:rFonts w:hint="eastAsia" w:ascii="Calibri" w:hAnsi="Calibri" w:cs="Times New Roman"/>
          <w:color w:val="000000" w:themeColor="text1"/>
          <w:sz w:val="24"/>
          <w:szCs w:val="24"/>
          <w:highlight w:val="none"/>
          <w:u w:val="single"/>
          <w14:textFill>
            <w14:solidFill>
              <w14:schemeClr w14:val="tx1"/>
            </w14:solidFill>
          </w14:textFill>
        </w:rPr>
        <w:t xml:space="preserve"> </w:t>
      </w:r>
      <w:r>
        <w:rPr>
          <w:rFonts w:hint="eastAsia" w:ascii="Calibri" w:hAnsi="Calibri" w:cs="Times New Roman"/>
          <w:color w:val="000000" w:themeColor="text1"/>
          <w:sz w:val="24"/>
          <w:szCs w:val="24"/>
          <w:highlight w:val="none"/>
          <w14:textFill>
            <w14:solidFill>
              <w14:schemeClr w14:val="tx1"/>
            </w14:solidFill>
          </w14:textFill>
        </w:rPr>
        <w:t xml:space="preserve">的</w:t>
      </w:r>
      <w:r>
        <w:rPr>
          <w:rFonts w:hint="default" w:ascii="Calibri" w:hAnsi="Calibri" w:cs="Times New Roman"/>
          <w:color w:val="000000" w:themeColor="text1"/>
          <w:sz w:val="24"/>
          <w:szCs w:val="24"/>
          <w:highlight w:val="none"/>
          <w14:textFill>
            <w14:solidFill>
              <w14:schemeClr w14:val="tx1"/>
            </w14:solidFill>
          </w14:textFill>
        </w:rPr>
        <w:t xml:space="preserve">法定代表人（</w:t>
      </w:r>
      <w:r>
        <w:rPr>
          <w:rFonts w:hint="eastAsia" w:ascii="Calibri" w:hAnsi="Calibri" w:cs="Times New Roman"/>
          <w:color w:val="000000" w:themeColor="text1"/>
          <w:sz w:val="24"/>
          <w:szCs w:val="24"/>
          <w:highlight w:val="none"/>
          <w14:textFill>
            <w14:solidFill>
              <w14:schemeClr w14:val="tx1"/>
            </w14:solidFill>
          </w14:textFill>
        </w:rPr>
        <w:t xml:space="preserve">单位</w:t>
      </w:r>
      <w:r>
        <w:rPr>
          <w:rFonts w:hint="default" w:ascii="Calibri" w:hAnsi="Calibri" w:cs="Times New Roman"/>
          <w:color w:val="000000" w:themeColor="text1"/>
          <w:sz w:val="24"/>
          <w:szCs w:val="24"/>
          <w:highlight w:val="none"/>
          <w14:textFill>
            <w14:solidFill>
              <w14:schemeClr w14:val="tx1"/>
            </w14:solidFill>
          </w14:textFill>
        </w:rPr>
        <w:t xml:space="preserve">负责人）</w:t>
      </w:r>
      <w:r>
        <w:rPr>
          <w:rFonts w:hint="eastAsia" w:ascii="Calibri" w:hAnsi="Calibri" w:cs="Times New Roman"/>
          <w:color w:val="000000" w:themeColor="text1"/>
          <w:sz w:val="24"/>
          <w:szCs w:val="24"/>
          <w:highlight w:val="none"/>
          <w14:textFill>
            <w14:solidFill>
              <w14:schemeClr w14:val="tx1"/>
            </w14:solidFill>
          </w14:textFill>
        </w:rPr>
        <w:t xml:space="preserve">，</w:t>
      </w:r>
      <w:r>
        <w:rPr>
          <w:rFonts w:hint="default" w:ascii="Calibri" w:hAnsi="Calibri" w:cs="Times New Roman"/>
          <w:color w:val="000000" w:themeColor="text1"/>
          <w:sz w:val="24"/>
          <w:szCs w:val="24"/>
          <w:highlight w:val="none"/>
          <w14:textFill>
            <w14:solidFill>
              <w14:schemeClr w14:val="tx1"/>
            </w14:solidFill>
          </w14:textFill>
        </w:rPr>
        <w:t xml:space="preserve">现委托</w:t>
      </w:r>
      <w:r>
        <w:rPr>
          <w:rFonts w:hint="eastAsia" w:ascii="Calibri" w:hAnsi="Calibri" w:cs="Times New Roman"/>
          <w:color w:val="000000" w:themeColor="text1"/>
          <w:sz w:val="24"/>
          <w:szCs w:val="24"/>
          <w:highlight w:val="none"/>
          <w:u w:val="single"/>
          <w14:textFill>
            <w14:solidFill>
              <w14:schemeClr w14:val="tx1"/>
            </w14:solidFill>
          </w14:textFill>
        </w:rPr>
        <w:t xml:space="preserve"> （姓名</w:t>
      </w:r>
      <w:r>
        <w:rPr>
          <w:rFonts w:hint="default" w:ascii="Calibri" w:hAnsi="Calibri" w:cs="Times New Roman"/>
          <w:color w:val="000000" w:themeColor="text1"/>
          <w:sz w:val="24"/>
          <w:szCs w:val="24"/>
          <w:highlight w:val="none"/>
          <w:u w:val="single"/>
          <w14:textFill>
            <w14:solidFill>
              <w14:schemeClr w14:val="tx1"/>
            </w14:solidFill>
          </w14:textFill>
        </w:rPr>
        <w:t xml:space="preserve">）</w:t>
      </w:r>
      <w:r>
        <w:rPr>
          <w:rFonts w:hint="eastAsia" w:ascii="Calibri" w:hAnsi="Calibri" w:cs="Times New Roman"/>
          <w:color w:val="000000" w:themeColor="text1"/>
          <w:sz w:val="24"/>
          <w:szCs w:val="24"/>
          <w:highlight w:val="none"/>
          <w:u w:val="single"/>
          <w14:textFill>
            <w14:solidFill>
              <w14:schemeClr w14:val="tx1"/>
            </w14:solidFill>
          </w14:textFill>
        </w:rPr>
        <w:t xml:space="preserve"> </w:t>
      </w:r>
      <w:r>
        <w:rPr>
          <w:rFonts w:hint="eastAsia" w:ascii="Calibri" w:hAnsi="Calibri" w:cs="Times New Roman"/>
          <w:color w:val="000000" w:themeColor="text1"/>
          <w:sz w:val="24"/>
          <w:szCs w:val="24"/>
          <w:highlight w:val="none"/>
          <w14:textFill>
            <w14:solidFill>
              <w14:schemeClr w14:val="tx1"/>
            </w14:solidFill>
          </w14:textFill>
        </w:rPr>
        <w:t xml:space="preserve">为</w:t>
      </w:r>
      <w:r>
        <w:rPr>
          <w:rFonts w:hint="default" w:ascii="Calibri" w:hAnsi="Calibri" w:cs="Times New Roman"/>
          <w:color w:val="000000" w:themeColor="text1"/>
          <w:sz w:val="24"/>
          <w:szCs w:val="24"/>
          <w:highlight w:val="none"/>
          <w14:textFill>
            <w14:solidFill>
              <w14:schemeClr w14:val="tx1"/>
            </w14:solidFill>
          </w14:textFill>
        </w:rPr>
        <w:t xml:space="preserve">我方代理人。</w:t>
      </w:r>
      <w:r>
        <w:rPr>
          <w:rFonts w:hint="eastAsia" w:ascii="Calibri" w:hAnsi="Calibri" w:cs="Times New Roman"/>
          <w:color w:val="000000" w:themeColor="text1"/>
          <w:sz w:val="24"/>
          <w:szCs w:val="24"/>
          <w:highlight w:val="none"/>
          <w14:textFill>
            <w14:solidFill>
              <w14:schemeClr w14:val="tx1"/>
            </w14:solidFill>
          </w14:textFill>
        </w:rPr>
        <w:t xml:space="preserve">代理人根据</w:t>
      </w:r>
      <w:r>
        <w:rPr>
          <w:rFonts w:hint="default" w:ascii="Calibri" w:hAnsi="Calibri" w:cs="Times New Roman"/>
          <w:color w:val="000000" w:themeColor="text1"/>
          <w:sz w:val="24"/>
          <w:szCs w:val="24"/>
          <w:highlight w:val="none"/>
          <w14:textFill>
            <w14:solidFill>
              <w14:schemeClr w14:val="tx1"/>
            </w14:solidFill>
          </w14:textFill>
        </w:rPr>
        <w:t xml:space="preserve">授权，以我方名义签署、澄清确认、递交、撤回、修改</w:t>
      </w:r>
      <w:r>
        <w:rPr>
          <w:rFonts w:hint="eastAsia" w:ascii="Calibri" w:hAnsi="Calibri" w:cs="Times New Roman"/>
          <w:color w:val="000000" w:themeColor="text1"/>
          <w:sz w:val="24"/>
          <w:szCs w:val="24"/>
          <w:highlight w:val="none"/>
          <w:u w:val="single"/>
          <w14:textFill>
            <w14:solidFill>
              <w14:schemeClr w14:val="tx1"/>
            </w14:solidFill>
          </w14:textFill>
        </w:rPr>
        <w:t xml:space="preserve"> （项目名称） </w:t>
      </w:r>
      <w:r>
        <w:rPr>
          <w:rFonts w:hint="eastAsia" w:ascii="Calibri" w:hAnsi="Calibri" w:cs="Times New Roman"/>
          <w:color w:val="000000" w:themeColor="text1"/>
          <w:sz w:val="24"/>
          <w:szCs w:val="24"/>
          <w:highlight w:val="none"/>
          <w14:textFill>
            <w14:solidFill>
              <w14:schemeClr w14:val="tx1"/>
            </w14:solidFill>
          </w14:textFill>
        </w:rPr>
        <w:t xml:space="preserve">项目（项目编号：</w:t>
      </w:r>
      <w:r>
        <w:rPr>
          <w:rFonts w:hint="eastAsia" w:ascii="Calibri" w:hAnsi="Calibri" w:cs="Times New Roman"/>
          <w:color w:val="000000" w:themeColor="text1"/>
          <w:sz w:val="24"/>
          <w:szCs w:val="24"/>
          <w:highlight w:val="none"/>
          <w:u w:val="single"/>
          <w14:textFill>
            <w14:solidFill>
              <w14:schemeClr w14:val="tx1"/>
            </w14:solidFill>
          </w14:textFill>
        </w:rPr>
        <w:t xml:space="preserve">         </w:t>
      </w:r>
      <w:r>
        <w:rPr>
          <w:rFonts w:hint="eastAsia" w:ascii="Calibri" w:hAnsi="Calibri" w:cs="Times New Roman"/>
          <w:color w:val="000000" w:themeColor="text1"/>
          <w:sz w:val="24"/>
          <w:szCs w:val="24"/>
          <w:highlight w:val="none"/>
          <w14:textFill>
            <w14:solidFill>
              <w14:schemeClr w14:val="tx1"/>
            </w14:solidFill>
          </w14:textFill>
        </w:rPr>
        <w:t xml:space="preserve">）投标</w:t>
      </w:r>
      <w:r>
        <w:rPr>
          <w:rFonts w:hint="default" w:ascii="Calibri" w:hAnsi="Calibri" w:cs="Times New Roman"/>
          <w:color w:val="000000" w:themeColor="text1"/>
          <w:sz w:val="24"/>
          <w:szCs w:val="24"/>
          <w:highlight w:val="none"/>
          <w14:textFill>
            <w14:solidFill>
              <w14:schemeClr w14:val="tx1"/>
            </w14:solidFill>
          </w14:textFill>
        </w:rPr>
        <w:t xml:space="preserve">文件</w:t>
      </w:r>
      <w:r>
        <w:rPr>
          <w:rFonts w:hint="eastAsia" w:ascii="Calibri" w:hAnsi="Calibri" w:cs="Times New Roman"/>
          <w:color w:val="000000" w:themeColor="text1"/>
          <w:sz w:val="24"/>
          <w:szCs w:val="24"/>
          <w:highlight w:val="none"/>
          <w14:textFill>
            <w14:solidFill>
              <w14:schemeClr w14:val="tx1"/>
            </w14:solidFill>
          </w14:textFill>
        </w:rPr>
        <w:t xml:space="preserve">和</w:t>
      </w:r>
      <w:r>
        <w:rPr>
          <w:rFonts w:hint="default" w:ascii="Calibri" w:hAnsi="Calibri" w:cs="Times New Roman"/>
          <w:color w:val="000000" w:themeColor="text1"/>
          <w:sz w:val="24"/>
          <w:szCs w:val="24"/>
          <w:highlight w:val="none"/>
          <w14:textFill>
            <w14:solidFill>
              <w14:schemeClr w14:val="tx1"/>
            </w14:solidFill>
          </w14:textFill>
        </w:rPr>
        <w:t xml:space="preserve">处理有关事宜，其法律后果由我方承担。</w:t>
      </w:r>
      <w:r/>
    </w:p>
    <w:p>
      <w:pPr>
        <w:ind w:firstLine="420"/>
        <w:jc w:val="left"/>
        <w:spacing w:line="360" w:lineRule="auto"/>
        <w:rPr>
          <w:rFonts w:hint="default" w:ascii="Calibri" w:hAnsi="Calibri" w:cs="Times New Roman"/>
          <w:color w:val="000000" w:themeColor="text1"/>
          <w:sz w:val="24"/>
          <w:szCs w:val="24"/>
          <w:highlight w:val="none"/>
          <w14:textFill>
            <w14:solidFill>
              <w14:schemeClr w14:val="tx1"/>
            </w14:solidFill>
          </w14:textFill>
        </w:rPr>
      </w:pPr>
      <w:r>
        <w:rPr>
          <w:rFonts w:hint="eastAsia" w:ascii="Calibri" w:hAnsi="Calibri" w:cs="Times New Roman"/>
          <w:color w:val="000000" w:themeColor="text1"/>
          <w:sz w:val="24"/>
          <w:szCs w:val="24"/>
          <w:highlight w:val="none"/>
          <w14:textFill>
            <w14:solidFill>
              <w14:schemeClr w14:val="tx1"/>
            </w14:solidFill>
          </w14:textFill>
        </w:rPr>
        <w:t xml:space="preserve">委托</w:t>
      </w:r>
      <w:r>
        <w:rPr>
          <w:rFonts w:hint="default" w:ascii="Calibri" w:hAnsi="Calibri" w:cs="Times New Roman"/>
          <w:color w:val="000000" w:themeColor="text1"/>
          <w:sz w:val="24"/>
          <w:szCs w:val="24"/>
          <w:highlight w:val="none"/>
          <w14:textFill>
            <w14:solidFill>
              <w14:schemeClr w14:val="tx1"/>
            </w14:solidFill>
          </w14:textFill>
        </w:rPr>
        <w:t xml:space="preserve">期限：自本</w:t>
      </w:r>
      <w:r>
        <w:rPr>
          <w:rFonts w:hint="eastAsia" w:ascii="Calibri" w:hAnsi="Calibri" w:cs="Times New Roman"/>
          <w:color w:val="000000" w:themeColor="text1"/>
          <w:sz w:val="24"/>
          <w:szCs w:val="24"/>
          <w:highlight w:val="none"/>
          <w14:textFill>
            <w14:solidFill>
              <w14:schemeClr w14:val="tx1"/>
            </w14:solidFill>
          </w14:textFill>
        </w:rPr>
        <w:t xml:space="preserve">授权</w:t>
      </w:r>
      <w:r>
        <w:rPr>
          <w:rFonts w:hint="default" w:ascii="Calibri" w:hAnsi="Calibri" w:cs="Times New Roman"/>
          <w:color w:val="000000" w:themeColor="text1"/>
          <w:sz w:val="24"/>
          <w:szCs w:val="24"/>
          <w:highlight w:val="none"/>
          <w14:textFill>
            <w14:solidFill>
              <w14:schemeClr w14:val="tx1"/>
            </w14:solidFill>
          </w14:textFill>
        </w:rPr>
        <w:t xml:space="preserve">委托书签署之日起至</w:t>
      </w:r>
      <w:r>
        <w:rPr>
          <w:rFonts w:hint="eastAsia" w:ascii="Calibri" w:hAnsi="Calibri" w:cs="Times New Roman"/>
          <w:color w:val="000000" w:themeColor="text1"/>
          <w:sz w:val="24"/>
          <w:szCs w:val="24"/>
          <w:highlight w:val="none"/>
          <w14:textFill>
            <w14:solidFill>
              <w14:schemeClr w14:val="tx1"/>
            </w14:solidFill>
          </w14:textFill>
        </w:rPr>
        <w:t xml:space="preserve">响应</w:t>
      </w:r>
      <w:r>
        <w:rPr>
          <w:rFonts w:hint="default" w:ascii="Calibri" w:hAnsi="Calibri" w:cs="Times New Roman"/>
          <w:color w:val="000000" w:themeColor="text1"/>
          <w:sz w:val="24"/>
          <w:szCs w:val="24"/>
          <w:highlight w:val="none"/>
          <w14:textFill>
            <w14:solidFill>
              <w14:schemeClr w14:val="tx1"/>
            </w14:solidFill>
          </w14:textFill>
        </w:rPr>
        <w:t xml:space="preserve">有效期</w:t>
      </w:r>
      <w:r>
        <w:rPr>
          <w:rFonts w:hint="eastAsia" w:ascii="Calibri" w:hAnsi="Calibri" w:cs="Times New Roman"/>
          <w:color w:val="000000" w:themeColor="text1"/>
          <w:sz w:val="24"/>
          <w:szCs w:val="24"/>
          <w:highlight w:val="none"/>
          <w14:textFill>
            <w14:solidFill>
              <w14:schemeClr w14:val="tx1"/>
            </w14:solidFill>
          </w14:textFill>
        </w:rPr>
        <w:t xml:space="preserve">届满</w:t>
      </w:r>
      <w:r>
        <w:rPr>
          <w:rFonts w:hint="default" w:ascii="Calibri" w:hAnsi="Calibri" w:cs="Times New Roman"/>
          <w:color w:val="000000" w:themeColor="text1"/>
          <w:sz w:val="24"/>
          <w:szCs w:val="24"/>
          <w:highlight w:val="none"/>
          <w14:textFill>
            <w14:solidFill>
              <w14:schemeClr w14:val="tx1"/>
            </w14:solidFill>
          </w14:textFill>
        </w:rPr>
        <w:t xml:space="preserve">之日止。</w:t>
      </w:r>
      <w:r/>
    </w:p>
    <w:p>
      <w:pPr>
        <w:ind w:firstLine="420"/>
        <w:jc w:val="left"/>
        <w:spacing w:line="360" w:lineRule="auto"/>
        <w:rPr>
          <w:rFonts w:hint="default" w:ascii="Calibri" w:hAnsi="Calibri" w:cs="Times New Roman"/>
          <w:color w:val="000000" w:themeColor="text1"/>
          <w:sz w:val="24"/>
          <w:szCs w:val="24"/>
          <w:highlight w:val="none"/>
          <w14:textFill>
            <w14:solidFill>
              <w14:schemeClr w14:val="tx1"/>
            </w14:solidFill>
          </w14:textFill>
        </w:rPr>
      </w:pPr>
      <w:r>
        <w:rPr>
          <w:rFonts w:hint="eastAsia" w:ascii="Calibri" w:hAnsi="Calibri" w:cs="Times New Roman"/>
          <w:color w:val="000000" w:themeColor="text1"/>
          <w:sz w:val="24"/>
          <w:szCs w:val="24"/>
          <w:highlight w:val="none"/>
          <w14:textFill>
            <w14:solidFill>
              <w14:schemeClr w14:val="tx1"/>
            </w14:solidFill>
          </w14:textFill>
        </w:rPr>
        <w:t xml:space="preserve">代理人</w:t>
      </w:r>
      <w:r>
        <w:rPr>
          <w:rFonts w:hint="default" w:ascii="Calibri" w:hAnsi="Calibri" w:cs="Times New Roman"/>
          <w:color w:val="000000" w:themeColor="text1"/>
          <w:sz w:val="24"/>
          <w:szCs w:val="24"/>
          <w:highlight w:val="none"/>
          <w14:textFill>
            <w14:solidFill>
              <w14:schemeClr w14:val="tx1"/>
            </w14:solidFill>
          </w14:textFill>
        </w:rPr>
        <w:t xml:space="preserve">无转委托权。</w:t>
      </w:r>
      <w:r>
        <w:rPr>
          <w:rFonts w:hint="default" w:ascii="Calibri" w:hAnsi="Calibri" w:cs="Times New Roman"/>
          <w:color w:val="000000" w:themeColor="text1"/>
          <w:sz w:val="24"/>
          <w:szCs w:val="24"/>
          <w:highlight w:val="none"/>
          <w14:textFill>
            <w14:solidFill>
              <w14:schemeClr w14:val="tx1"/>
            </w14:solidFill>
          </w14:textFill>
        </w:rPr>
        <w:br/>
      </w:r>
      <w:r/>
    </w:p>
    <w:p>
      <w:pPr>
        <w:ind w:firstLine="0"/>
        <w:spacing w:line="360" w:lineRule="auto"/>
        <w:rPr>
          <w:rFonts w:hint="default" w:ascii="Calibri" w:hAnsi="Calibri" w:cs="Times New Roman"/>
          <w:color w:val="000000" w:themeColor="text1"/>
          <w:sz w:val="24"/>
          <w:szCs w:val="24"/>
          <w:highlight w:val="none"/>
          <w14:textFill>
            <w14:solidFill>
              <w14:schemeClr w14:val="tx1"/>
            </w14:solidFill>
          </w14:textFill>
        </w:rPr>
      </w:pPr>
      <w:r>
        <w:rPr>
          <w:rFonts w:hint="eastAsia" w:ascii="Calibri" w:hAnsi="Calibri" w:cs="Times New Roman"/>
          <w:color w:val="000000" w:themeColor="text1"/>
          <w:sz w:val="24"/>
          <w:szCs w:val="24"/>
          <w:highlight w:val="none"/>
          <w:lang w:eastAsia="zh-CN"/>
          <w14:textFill>
            <w14:solidFill>
              <w14:schemeClr w14:val="tx1"/>
            </w14:solidFill>
          </w14:textFill>
        </w:rPr>
        <w:t xml:space="preserve">供应商</w:t>
      </w:r>
      <w:r>
        <w:rPr>
          <w:rFonts w:hint="default" w:ascii="Calibri" w:hAnsi="Calibri" w:cs="Times New Roman"/>
          <w:color w:val="000000" w:themeColor="text1"/>
          <w:sz w:val="24"/>
          <w:szCs w:val="24"/>
          <w:highlight w:val="none"/>
          <w14:textFill>
            <w14:solidFill>
              <w14:schemeClr w14:val="tx1"/>
            </w14:solidFill>
          </w14:textFill>
        </w:rPr>
        <w:t xml:space="preserve">名称（加盖公章）：</w:t>
      </w:r>
      <w:r>
        <w:rPr>
          <w:rFonts w:hint="eastAsia" w:ascii="Calibri" w:hAnsi="Calibri" w:cs="Times New Roman"/>
          <w:color w:val="000000" w:themeColor="text1"/>
          <w:sz w:val="24"/>
          <w:szCs w:val="24"/>
          <w:highlight w:val="none"/>
          <w:u w:val="single"/>
          <w14:textFill>
            <w14:solidFill>
              <w14:schemeClr w14:val="tx1"/>
            </w14:solidFill>
          </w14:textFill>
        </w:rPr>
        <w:t xml:space="preserve">             </w:t>
      </w:r>
      <w:r/>
    </w:p>
    <w:p>
      <w:pPr>
        <w:ind w:firstLine="0"/>
        <w:spacing w:line="360" w:lineRule="auto"/>
        <w:rPr>
          <w:rFonts w:hint="default" w:ascii="Calibri" w:hAnsi="Calibri" w:cs="Times New Roman"/>
          <w:color w:val="000000" w:themeColor="text1"/>
          <w:sz w:val="24"/>
          <w:szCs w:val="24"/>
          <w:highlight w:val="none"/>
          <w14:textFill>
            <w14:solidFill>
              <w14:schemeClr w14:val="tx1"/>
            </w14:solidFill>
          </w14:textFill>
        </w:rPr>
      </w:pPr>
      <w:r>
        <w:rPr>
          <w:rFonts w:hint="default" w:ascii="Calibri" w:hAnsi="Calibri" w:cs="Times New Roman"/>
          <w:color w:val="000000" w:themeColor="text1"/>
          <w:sz w:val="24"/>
          <w:szCs w:val="24"/>
          <w:highlight w:val="none"/>
          <w14:textFill>
            <w14:solidFill>
              <w14:schemeClr w14:val="tx1"/>
            </w14:solidFill>
          </w14:textFill>
        </w:rPr>
        <w:t xml:space="preserve">法定代表人（单位负责人）（签字</w:t>
      </w:r>
      <w:r>
        <w:rPr>
          <w:rFonts w:hint="eastAsia" w:ascii="Calibri" w:hAnsi="Calibri" w:cs="Times New Roman"/>
          <w:color w:val="000000" w:themeColor="text1"/>
          <w:sz w:val="24"/>
          <w:szCs w:val="24"/>
          <w:highlight w:val="none"/>
          <w14:textFill>
            <w14:solidFill>
              <w14:schemeClr w14:val="tx1"/>
            </w14:solidFill>
          </w14:textFill>
        </w:rPr>
        <w:t xml:space="preserve">、签章</w:t>
      </w:r>
      <w:r>
        <w:rPr>
          <w:rFonts w:hint="default" w:ascii="Calibri" w:hAnsi="Calibri" w:cs="Times New Roman"/>
          <w:color w:val="000000" w:themeColor="text1"/>
          <w:sz w:val="24"/>
          <w:szCs w:val="24"/>
          <w:highlight w:val="none"/>
          <w14:textFill>
            <w14:solidFill>
              <w14:schemeClr w14:val="tx1"/>
            </w14:solidFill>
          </w14:textFill>
        </w:rPr>
        <w:t xml:space="preserve">或</w:t>
      </w:r>
      <w:r>
        <w:rPr>
          <w:rFonts w:hint="eastAsia" w:ascii="Calibri" w:hAnsi="Calibri" w:cs="Times New Roman"/>
          <w:color w:val="000000" w:themeColor="text1"/>
          <w:sz w:val="24"/>
          <w:szCs w:val="24"/>
          <w:highlight w:val="none"/>
          <w14:textFill>
            <w14:solidFill>
              <w14:schemeClr w14:val="tx1"/>
            </w14:solidFill>
          </w14:textFill>
        </w:rPr>
        <w:t xml:space="preserve">印鉴）</w:t>
      </w:r>
      <w:r>
        <w:rPr>
          <w:rFonts w:hint="default" w:ascii="Calibri" w:hAnsi="Calibri" w:cs="Times New Roman"/>
          <w:color w:val="000000" w:themeColor="text1"/>
          <w:sz w:val="24"/>
          <w:szCs w:val="24"/>
          <w:highlight w:val="none"/>
          <w14:textFill>
            <w14:solidFill>
              <w14:schemeClr w14:val="tx1"/>
            </w14:solidFill>
          </w14:textFill>
        </w:rPr>
        <w:t xml:space="preserve">：</w:t>
      </w:r>
      <w:r>
        <w:rPr>
          <w:rFonts w:hint="eastAsia" w:ascii="Calibri" w:hAnsi="Calibri" w:cs="Times New Roman"/>
          <w:color w:val="000000" w:themeColor="text1"/>
          <w:sz w:val="24"/>
          <w:szCs w:val="24"/>
          <w:highlight w:val="none"/>
          <w:u w:val="single"/>
          <w14:textFill>
            <w14:solidFill>
              <w14:schemeClr w14:val="tx1"/>
            </w14:solidFill>
          </w14:textFill>
        </w:rPr>
        <w:t xml:space="preserve">             </w:t>
      </w:r>
      <w:r/>
    </w:p>
    <w:p>
      <w:pPr>
        <w:ind w:firstLine="0"/>
        <w:spacing w:line="360" w:lineRule="auto"/>
        <w:rPr>
          <w:rFonts w:hint="default" w:ascii="Calibri" w:hAnsi="Calibri" w:cs="Times New Roman"/>
          <w:color w:val="000000" w:themeColor="text1"/>
          <w:sz w:val="24"/>
          <w:szCs w:val="24"/>
          <w:highlight w:val="none"/>
          <w14:textFill>
            <w14:solidFill>
              <w14:schemeClr w14:val="tx1"/>
            </w14:solidFill>
          </w14:textFill>
        </w:rPr>
      </w:pPr>
      <w:r>
        <w:rPr>
          <w:rFonts w:hint="eastAsia" w:ascii="Calibri" w:hAnsi="Calibri" w:cs="Times New Roman"/>
          <w:color w:val="000000" w:themeColor="text1"/>
          <w:sz w:val="24"/>
          <w:szCs w:val="24"/>
          <w:highlight w:val="none"/>
          <w14:textFill>
            <w14:solidFill>
              <w14:schemeClr w14:val="tx1"/>
            </w14:solidFill>
          </w14:textFill>
        </w:rPr>
        <w:t xml:space="preserve">委托代理</w:t>
      </w:r>
      <w:r>
        <w:rPr>
          <w:rFonts w:hint="default" w:ascii="Calibri" w:hAnsi="Calibri" w:cs="Times New Roman"/>
          <w:color w:val="000000" w:themeColor="text1"/>
          <w:sz w:val="24"/>
          <w:szCs w:val="24"/>
          <w:highlight w:val="none"/>
          <w14:textFill>
            <w14:solidFill>
              <w14:schemeClr w14:val="tx1"/>
            </w14:solidFill>
          </w14:textFill>
        </w:rPr>
        <w:t xml:space="preserve">人（签字</w:t>
      </w:r>
      <w:r>
        <w:rPr>
          <w:rFonts w:hint="eastAsia" w:ascii="Calibri" w:hAnsi="Calibri" w:cs="Times New Roman"/>
          <w:color w:val="000000" w:themeColor="text1"/>
          <w:sz w:val="24"/>
          <w:szCs w:val="24"/>
          <w:highlight w:val="none"/>
          <w14:textFill>
            <w14:solidFill>
              <w14:schemeClr w14:val="tx1"/>
            </w14:solidFill>
          </w14:textFill>
        </w:rPr>
        <w:t xml:space="preserve">/签章</w:t>
      </w:r>
      <w:r>
        <w:rPr>
          <w:rFonts w:hint="default" w:ascii="Calibri" w:hAnsi="Calibri" w:cs="Times New Roman"/>
          <w:color w:val="000000" w:themeColor="text1"/>
          <w:sz w:val="24"/>
          <w:szCs w:val="24"/>
          <w:highlight w:val="none"/>
          <w14:textFill>
            <w14:solidFill>
              <w14:schemeClr w14:val="tx1"/>
            </w14:solidFill>
          </w14:textFill>
        </w:rPr>
        <w:t xml:space="preserve">）：</w:t>
      </w:r>
      <w:r>
        <w:rPr>
          <w:rFonts w:hint="eastAsia" w:ascii="Calibri" w:hAnsi="Calibri" w:cs="Times New Roman"/>
          <w:color w:val="000000" w:themeColor="text1"/>
          <w:sz w:val="24"/>
          <w:szCs w:val="24"/>
          <w:highlight w:val="none"/>
          <w:u w:val="single"/>
          <w14:textFill>
            <w14:solidFill>
              <w14:schemeClr w14:val="tx1"/>
            </w14:solidFill>
          </w14:textFill>
        </w:rPr>
        <w:t xml:space="preserve">             </w:t>
      </w:r>
      <w:r/>
    </w:p>
    <w:p>
      <w:pPr>
        <w:ind w:firstLine="0"/>
        <w:spacing w:line="360" w:lineRule="auto"/>
        <w:rPr>
          <w:rFonts w:hint="default" w:ascii="Calibri" w:hAnsi="Calibri" w:cs="Times New Roman"/>
          <w:color w:val="000000" w:themeColor="text1"/>
          <w:sz w:val="24"/>
          <w:szCs w:val="24"/>
          <w:highlight w:val="none"/>
          <w14:textFill>
            <w14:solidFill>
              <w14:schemeClr w14:val="tx1"/>
            </w14:solidFill>
          </w14:textFill>
        </w:rPr>
      </w:pPr>
      <w:r>
        <w:rPr>
          <w:rFonts w:hint="eastAsia" w:ascii="Calibri" w:hAnsi="Calibri" w:cs="Times New Roman"/>
          <w:color w:val="000000" w:themeColor="text1"/>
          <w:sz w:val="24"/>
          <w:szCs w:val="24"/>
          <w:highlight w:val="none"/>
          <w14:textFill>
            <w14:solidFill>
              <w14:schemeClr w14:val="tx1"/>
            </w14:solidFill>
          </w14:textFill>
        </w:rPr>
        <w:t xml:space="preserve">日期：    年     月     日</w:t>
      </w:r>
      <w:r/>
    </w:p>
    <w:p>
      <w:pPr>
        <w:ind w:firstLine="480"/>
        <w:spacing w:line="360" w:lineRule="auto"/>
        <w:tabs>
          <w:tab w:val="left" w:pos="5580" w:leader="none"/>
        </w:tabs>
        <w:rPr>
          <w:rFonts w:hint="eastAsia" w:ascii="宋体" w:hAnsi="宋体" w:cs="Times New Roman"/>
          <w:color w:val="000000" w:themeColor="text1"/>
          <w:sz w:val="24"/>
          <w:szCs w:val="20"/>
          <w:highlight w:val="none"/>
          <w14:textFill>
            <w14:solidFill>
              <w14:schemeClr w14:val="tx1"/>
            </w14:solidFill>
          </w14:textFill>
        </w:rPr>
      </w:pPr>
      <w:r>
        <w:rPr>
          <w:rFonts w:hint="eastAsia" w:ascii="宋体" w:hAnsi="宋体" w:cs="Times New Roman"/>
          <w:color w:val="000000" w:themeColor="text1"/>
          <w:sz w:val="24"/>
          <w:szCs w:val="20"/>
          <w:highlight w:val="none"/>
          <w14:textFill>
            <w14:solidFill>
              <w14:schemeClr w14:val="tx1"/>
            </w14:solidFill>
          </w14:textFill>
        </w:rPr>
      </w:r>
      <w:r/>
    </w:p>
    <w:p>
      <w:pPr>
        <w:ind w:firstLine="0"/>
        <w:jc w:val="left"/>
        <w:spacing w:line="360" w:lineRule="auto"/>
        <w:tabs>
          <w:tab w:val="left" w:pos="5580" w:leader="none"/>
        </w:tabs>
        <w:rPr>
          <w:rFonts w:hint="eastAsia" w:ascii="宋体" w:hAnsi="宋体" w:cs="Times New Roman"/>
          <w:color w:val="000000" w:themeColor="text1"/>
          <w:sz w:val="24"/>
          <w:szCs w:val="20"/>
          <w:highlight w:val="none"/>
          <w14:textFill>
            <w14:solidFill>
              <w14:schemeClr w14:val="tx1"/>
            </w14:solidFill>
          </w14:textFill>
        </w:rPr>
      </w:pPr>
      <w:r>
        <w:rPr>
          <w:rFonts w:hint="default" w:ascii="宋体" w:hAnsi="宋体" w:cs="Times New Roman"/>
          <w:color w:val="000000" w:themeColor="text1"/>
          <w:sz w:val="24"/>
          <w:szCs w:val="20"/>
          <w:highlight w:val="none"/>
          <w14:textFill>
            <w14:solidFill>
              <w14:schemeClr w14:val="tx1"/>
            </w14:solidFill>
          </w14:textFill>
        </w:rPr>
        <w:t xml:space="preserve">法定代表人（单位负责人）有效期内的身份证</w:t>
      </w:r>
      <w:r>
        <w:rPr>
          <w:rFonts w:hint="default" w:ascii="宋体" w:hAnsi="宋体" w:cs="Times New Roman"/>
          <w:b/>
          <w:color w:val="000000" w:themeColor="text1"/>
          <w:sz w:val="24"/>
          <w:szCs w:val="20"/>
          <w:highlight w:val="none"/>
          <w14:textFill>
            <w14:solidFill>
              <w14:schemeClr w14:val="tx1"/>
            </w14:solidFill>
          </w14:textFill>
        </w:rPr>
        <w:t xml:space="preserve">正反面</w:t>
      </w:r>
      <w:r>
        <w:rPr>
          <w:rFonts w:hint="eastAsia" w:ascii="宋体" w:hAnsi="宋体" w:cs="Times New Roman"/>
          <w:color w:val="000000" w:themeColor="text1"/>
          <w:sz w:val="24"/>
          <w:szCs w:val="20"/>
          <w:highlight w:val="none"/>
          <w:lang w:val="en-US" w:eastAsia="zh-CN"/>
          <w14:textFill>
            <w14:solidFill>
              <w14:schemeClr w14:val="tx1"/>
            </w14:solidFill>
          </w14:textFill>
        </w:rPr>
        <w:t xml:space="preserve">电子件</w:t>
      </w:r>
      <w:r>
        <w:rPr>
          <w:rFonts w:hint="default" w:ascii="宋体" w:hAnsi="宋体" w:cs="Times New Roman"/>
          <w:color w:val="000000" w:themeColor="text1"/>
          <w:sz w:val="24"/>
          <w:szCs w:val="20"/>
          <w:highlight w:val="none"/>
          <w14:textFill>
            <w14:solidFill>
              <w14:schemeClr w14:val="tx1"/>
            </w14:solidFill>
          </w14:textFill>
        </w:rPr>
        <w:t xml:space="preserve">：</w:t>
      </w:r>
      <w:r/>
    </w:p>
    <w:tbl>
      <w:tblPr>
        <w:tblStyle w:val="86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firstLine="0"/>
              <w:jc w:val="left"/>
              <w:spacing w:line="360" w:lineRule="auto"/>
              <w:tabs>
                <w:tab w:val="left" w:pos="5580" w:leader="none"/>
              </w:tabs>
              <w:rPr>
                <w:rFonts w:hint="eastAsia" w:ascii="宋体" w:hAnsi="宋体" w:cs="Times New Roman"/>
                <w:color w:val="000000" w:themeColor="text1"/>
                <w:sz w:val="24"/>
                <w:szCs w:val="20"/>
                <w:highlight w:val="none"/>
                <w14:textFill>
                  <w14:solidFill>
                    <w14:schemeClr w14:val="tx1"/>
                  </w14:solidFill>
                </w14:textFill>
              </w:rPr>
            </w:pPr>
            <w:r>
              <w:rPr>
                <w:rFonts w:hint="eastAsia" w:ascii="宋体" w:hAnsi="宋体" w:cs="Times New Roman"/>
                <w:color w:val="000000" w:themeColor="text1"/>
                <w:sz w:val="24"/>
                <w:szCs w:val="20"/>
                <w:highlight w:val="none"/>
                <w14:textFill>
                  <w14:solidFill>
                    <w14:schemeClr w14:val="tx1"/>
                  </w14:solidFill>
                </w14:textFill>
              </w:rPr>
            </w:r>
            <w:r/>
          </w:p>
          <w:p>
            <w:pPr>
              <w:ind w:firstLine="0"/>
              <w:jc w:val="left"/>
              <w:spacing w:line="360" w:lineRule="auto"/>
              <w:tabs>
                <w:tab w:val="left" w:pos="5580" w:leader="none"/>
              </w:tabs>
              <w:rPr>
                <w:rFonts w:hint="eastAsia" w:ascii="宋体" w:hAnsi="宋体" w:cs="Times New Roman"/>
                <w:color w:val="000000" w:themeColor="text1"/>
                <w:sz w:val="24"/>
                <w:szCs w:val="20"/>
                <w:highlight w:val="none"/>
                <w14:textFill>
                  <w14:solidFill>
                    <w14:schemeClr w14:val="tx1"/>
                  </w14:solidFill>
                </w14:textFill>
              </w:rPr>
            </w:pPr>
            <w:r>
              <w:rPr>
                <w:rFonts w:hint="eastAsia" w:ascii="宋体" w:hAnsi="宋体" w:cs="Times New Roman"/>
                <w:color w:val="000000" w:themeColor="text1"/>
                <w:sz w:val="24"/>
                <w:szCs w:val="20"/>
                <w:highlight w:val="none"/>
                <w14:textFill>
                  <w14:solidFill>
                    <w14:schemeClr w14:val="tx1"/>
                  </w14:solidFill>
                </w14:textFill>
              </w:rPr>
            </w:r>
            <w:r/>
          </w:p>
          <w:p>
            <w:pPr>
              <w:ind w:firstLine="0"/>
              <w:jc w:val="left"/>
              <w:spacing w:line="360" w:lineRule="auto"/>
              <w:tabs>
                <w:tab w:val="left" w:pos="5580" w:leader="none"/>
              </w:tabs>
              <w:rPr>
                <w:rFonts w:hint="eastAsia" w:ascii="宋体" w:hAnsi="宋体" w:cs="Times New Roman"/>
                <w:color w:val="000000" w:themeColor="text1"/>
                <w:sz w:val="24"/>
                <w:szCs w:val="20"/>
                <w:highlight w:val="none"/>
                <w14:textFill>
                  <w14:solidFill>
                    <w14:schemeClr w14:val="tx1"/>
                  </w14:solidFill>
                </w14:textFill>
              </w:rPr>
            </w:pPr>
            <w:r>
              <w:rPr>
                <w:rFonts w:hint="eastAsia" w:ascii="宋体" w:hAnsi="宋体" w:cs="Times New Roman"/>
                <w:color w:val="000000" w:themeColor="text1"/>
                <w:sz w:val="24"/>
                <w:szCs w:val="20"/>
                <w:highlight w:val="none"/>
                <w14:textFill>
                  <w14:solidFill>
                    <w14:schemeClr w14:val="tx1"/>
                  </w14:solidFill>
                </w14:textFill>
              </w:rPr>
            </w:r>
            <w:r/>
          </w:p>
        </w:tc>
        <w:tc>
          <w:tcPr>
            <w:tcW w:w="4536" w:type="dxa"/>
            <w:textDirection w:val="lrTb"/>
            <w:noWrap w:val="false"/>
          </w:tcPr>
          <w:p>
            <w:pPr>
              <w:ind w:firstLine="0"/>
              <w:jc w:val="left"/>
              <w:spacing w:line="360" w:lineRule="auto"/>
              <w:tabs>
                <w:tab w:val="left" w:pos="5580" w:leader="none"/>
              </w:tabs>
              <w:rPr>
                <w:rFonts w:hint="eastAsia" w:ascii="宋体" w:hAnsi="宋体" w:cs="Times New Roman"/>
                <w:color w:val="000000" w:themeColor="text1"/>
                <w:sz w:val="24"/>
                <w:szCs w:val="20"/>
                <w:highlight w:val="none"/>
                <w14:textFill>
                  <w14:solidFill>
                    <w14:schemeClr w14:val="tx1"/>
                  </w14:solidFill>
                </w14:textFill>
              </w:rPr>
            </w:pPr>
            <w:r>
              <w:rPr>
                <w:rFonts w:hint="eastAsia" w:ascii="宋体" w:hAnsi="宋体" w:cs="Times New Roman"/>
                <w:color w:val="000000" w:themeColor="text1"/>
                <w:sz w:val="24"/>
                <w:szCs w:val="20"/>
                <w:highlight w:val="none"/>
                <w14:textFill>
                  <w14:solidFill>
                    <w14:schemeClr w14:val="tx1"/>
                  </w14:solidFill>
                </w14:textFill>
              </w:rPr>
            </w:r>
            <w:r/>
          </w:p>
          <w:p>
            <w:pPr>
              <w:ind w:firstLine="0"/>
              <w:jc w:val="left"/>
              <w:spacing w:line="360" w:lineRule="auto"/>
              <w:tabs>
                <w:tab w:val="left" w:pos="5580" w:leader="none"/>
              </w:tabs>
              <w:rPr>
                <w:rFonts w:hint="eastAsia" w:ascii="宋体" w:hAnsi="宋体" w:cs="Times New Roman"/>
                <w:color w:val="000000" w:themeColor="text1"/>
                <w:sz w:val="24"/>
                <w:szCs w:val="20"/>
                <w:highlight w:val="none"/>
                <w14:textFill>
                  <w14:solidFill>
                    <w14:schemeClr w14:val="tx1"/>
                  </w14:solidFill>
                </w14:textFill>
              </w:rPr>
            </w:pPr>
            <w:r>
              <w:rPr>
                <w:rFonts w:hint="eastAsia" w:ascii="宋体" w:hAnsi="宋体" w:cs="Times New Roman"/>
                <w:color w:val="000000" w:themeColor="text1"/>
                <w:sz w:val="24"/>
                <w:szCs w:val="20"/>
                <w:highlight w:val="none"/>
                <w14:textFill>
                  <w14:solidFill>
                    <w14:schemeClr w14:val="tx1"/>
                  </w14:solidFill>
                </w14:textFill>
              </w:rPr>
            </w:r>
            <w:r/>
          </w:p>
          <w:p>
            <w:pPr>
              <w:ind w:firstLine="0"/>
              <w:jc w:val="left"/>
              <w:spacing w:line="360" w:lineRule="auto"/>
              <w:tabs>
                <w:tab w:val="left" w:pos="5580" w:leader="none"/>
              </w:tabs>
              <w:rPr>
                <w:rFonts w:hint="eastAsia" w:ascii="宋体" w:hAnsi="宋体" w:cs="Times New Roman"/>
                <w:color w:val="000000" w:themeColor="text1"/>
                <w:sz w:val="24"/>
                <w:szCs w:val="20"/>
                <w:highlight w:val="none"/>
                <w14:textFill>
                  <w14:solidFill>
                    <w14:schemeClr w14:val="tx1"/>
                  </w14:solidFill>
                </w14:textFill>
              </w:rPr>
            </w:pPr>
            <w:r>
              <w:rPr>
                <w:rFonts w:hint="eastAsia" w:ascii="宋体" w:hAnsi="宋体" w:cs="Times New Roman"/>
                <w:color w:val="000000" w:themeColor="text1"/>
                <w:sz w:val="24"/>
                <w:szCs w:val="20"/>
                <w:highlight w:val="none"/>
                <w14:textFill>
                  <w14:solidFill>
                    <w14:schemeClr w14:val="tx1"/>
                  </w14:solidFill>
                </w14:textFill>
              </w:rPr>
            </w:r>
            <w:r/>
          </w:p>
        </w:tc>
      </w:tr>
    </w:tbl>
    <w:p>
      <w:pPr>
        <w:ind w:firstLine="0"/>
        <w:jc w:val="left"/>
        <w:spacing w:line="360" w:lineRule="auto"/>
        <w:tabs>
          <w:tab w:val="left" w:pos="5580" w:leader="none"/>
        </w:tabs>
        <w:rPr>
          <w:rFonts w:hint="eastAsia" w:ascii="宋体" w:hAnsi="宋体" w:cs="Times New Roman"/>
          <w:color w:val="000000" w:themeColor="text1"/>
          <w:sz w:val="24"/>
          <w:szCs w:val="20"/>
          <w:highlight w:val="none"/>
          <w14:textFill>
            <w14:solidFill>
              <w14:schemeClr w14:val="tx1"/>
            </w14:solidFill>
          </w14:textFill>
        </w:rPr>
      </w:pPr>
      <w:r>
        <w:rPr>
          <w:rFonts w:hint="eastAsia" w:ascii="宋体" w:hAnsi="宋体" w:cs="Times New Roman"/>
          <w:color w:val="000000" w:themeColor="text1"/>
          <w:sz w:val="24"/>
          <w:szCs w:val="20"/>
          <w:highlight w:val="none"/>
          <w14:textFill>
            <w14:solidFill>
              <w14:schemeClr w14:val="tx1"/>
            </w14:solidFill>
          </w14:textFill>
        </w:rPr>
        <w:t xml:space="preserve">委托代理人</w:t>
      </w:r>
      <w:r>
        <w:rPr>
          <w:rFonts w:hint="default" w:ascii="宋体" w:hAnsi="宋体" w:cs="Times New Roman"/>
          <w:color w:val="000000" w:themeColor="text1"/>
          <w:sz w:val="24"/>
          <w:szCs w:val="20"/>
          <w:highlight w:val="none"/>
          <w14:textFill>
            <w14:solidFill>
              <w14:schemeClr w14:val="tx1"/>
            </w14:solidFill>
          </w14:textFill>
        </w:rPr>
        <w:t xml:space="preserve">有效期内的身份证</w:t>
      </w:r>
      <w:r>
        <w:rPr>
          <w:rFonts w:hint="default" w:ascii="宋体" w:hAnsi="宋体" w:cs="Times New Roman"/>
          <w:b/>
          <w:color w:val="000000" w:themeColor="text1"/>
          <w:sz w:val="24"/>
          <w:szCs w:val="20"/>
          <w:highlight w:val="none"/>
          <w14:textFill>
            <w14:solidFill>
              <w14:schemeClr w14:val="tx1"/>
            </w14:solidFill>
          </w14:textFill>
        </w:rPr>
        <w:t xml:space="preserve">正反面</w:t>
      </w:r>
      <w:r>
        <w:rPr>
          <w:rFonts w:hint="eastAsia" w:ascii="宋体" w:hAnsi="宋体" w:cs="Times New Roman"/>
          <w:color w:val="000000" w:themeColor="text1"/>
          <w:sz w:val="24"/>
          <w:szCs w:val="20"/>
          <w:highlight w:val="none"/>
          <w:lang w:val="en-US" w:eastAsia="zh-CN"/>
          <w14:textFill>
            <w14:solidFill>
              <w14:schemeClr w14:val="tx1"/>
            </w14:solidFill>
          </w14:textFill>
        </w:rPr>
        <w:t xml:space="preserve">电子件</w:t>
      </w:r>
      <w:r>
        <w:rPr>
          <w:rFonts w:hint="default" w:ascii="宋体" w:hAnsi="宋体" w:cs="Times New Roman"/>
          <w:color w:val="000000" w:themeColor="text1"/>
          <w:sz w:val="24"/>
          <w:szCs w:val="20"/>
          <w:highlight w:val="none"/>
          <w14:textFill>
            <w14:solidFill>
              <w14:schemeClr w14:val="tx1"/>
            </w14:solidFill>
          </w14:textFill>
        </w:rPr>
        <w:t xml:space="preserve">：</w:t>
      </w:r>
      <w:r/>
    </w:p>
    <w:tbl>
      <w:tblPr>
        <w:tblStyle w:val="86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firstLine="0"/>
              <w:jc w:val="left"/>
              <w:spacing w:line="360" w:lineRule="auto"/>
              <w:tabs>
                <w:tab w:val="left" w:pos="5580" w:leader="none"/>
              </w:tabs>
              <w:rPr>
                <w:rFonts w:hint="eastAsia" w:ascii="宋体" w:hAnsi="宋体" w:cs="Times New Roman"/>
                <w:color w:val="000000" w:themeColor="text1"/>
                <w:sz w:val="24"/>
                <w:szCs w:val="20"/>
                <w:highlight w:val="none"/>
                <w14:textFill>
                  <w14:solidFill>
                    <w14:schemeClr w14:val="tx1"/>
                  </w14:solidFill>
                </w14:textFill>
              </w:rPr>
            </w:pPr>
            <w:r>
              <w:rPr>
                <w:rFonts w:hint="eastAsia" w:ascii="宋体" w:hAnsi="宋体" w:cs="Times New Roman"/>
                <w:color w:val="000000" w:themeColor="text1"/>
                <w:sz w:val="24"/>
                <w:szCs w:val="20"/>
                <w:highlight w:val="none"/>
                <w14:textFill>
                  <w14:solidFill>
                    <w14:schemeClr w14:val="tx1"/>
                  </w14:solidFill>
                </w14:textFill>
              </w:rPr>
            </w:r>
            <w:r/>
          </w:p>
          <w:p>
            <w:pPr>
              <w:ind w:firstLine="0"/>
              <w:jc w:val="left"/>
              <w:spacing w:line="360" w:lineRule="auto"/>
              <w:tabs>
                <w:tab w:val="left" w:pos="5580" w:leader="none"/>
              </w:tabs>
              <w:rPr>
                <w:rFonts w:hint="eastAsia" w:ascii="宋体" w:hAnsi="宋体" w:cs="Times New Roman"/>
                <w:color w:val="000000" w:themeColor="text1"/>
                <w:sz w:val="24"/>
                <w:szCs w:val="20"/>
                <w:highlight w:val="none"/>
                <w14:textFill>
                  <w14:solidFill>
                    <w14:schemeClr w14:val="tx1"/>
                  </w14:solidFill>
                </w14:textFill>
              </w:rPr>
            </w:pPr>
            <w:r>
              <w:rPr>
                <w:rFonts w:hint="eastAsia" w:ascii="宋体" w:hAnsi="宋体" w:cs="Times New Roman"/>
                <w:color w:val="000000" w:themeColor="text1"/>
                <w:sz w:val="24"/>
                <w:szCs w:val="20"/>
                <w:highlight w:val="none"/>
                <w14:textFill>
                  <w14:solidFill>
                    <w14:schemeClr w14:val="tx1"/>
                  </w14:solidFill>
                </w14:textFill>
              </w:rPr>
            </w:r>
            <w:r/>
          </w:p>
          <w:p>
            <w:pPr>
              <w:ind w:firstLine="0"/>
              <w:jc w:val="left"/>
              <w:spacing w:line="360" w:lineRule="auto"/>
              <w:tabs>
                <w:tab w:val="left" w:pos="5580" w:leader="none"/>
              </w:tabs>
              <w:rPr>
                <w:rFonts w:hint="eastAsia" w:ascii="宋体" w:hAnsi="宋体" w:cs="Times New Roman"/>
                <w:color w:val="000000" w:themeColor="text1"/>
                <w:sz w:val="24"/>
                <w:szCs w:val="20"/>
                <w:highlight w:val="none"/>
                <w14:textFill>
                  <w14:solidFill>
                    <w14:schemeClr w14:val="tx1"/>
                  </w14:solidFill>
                </w14:textFill>
              </w:rPr>
            </w:pPr>
            <w:r>
              <w:rPr>
                <w:rFonts w:hint="eastAsia" w:ascii="宋体" w:hAnsi="宋体" w:cs="Times New Roman"/>
                <w:color w:val="000000" w:themeColor="text1"/>
                <w:sz w:val="24"/>
                <w:szCs w:val="20"/>
                <w:highlight w:val="none"/>
                <w14:textFill>
                  <w14:solidFill>
                    <w14:schemeClr w14:val="tx1"/>
                  </w14:solidFill>
                </w14:textFill>
              </w:rPr>
            </w:r>
            <w:r/>
          </w:p>
        </w:tc>
        <w:tc>
          <w:tcPr>
            <w:tcW w:w="4536" w:type="dxa"/>
            <w:textDirection w:val="lrTb"/>
            <w:noWrap w:val="false"/>
          </w:tcPr>
          <w:p>
            <w:pPr>
              <w:ind w:firstLine="0"/>
              <w:jc w:val="left"/>
              <w:spacing w:line="360" w:lineRule="auto"/>
              <w:tabs>
                <w:tab w:val="left" w:pos="5580" w:leader="none"/>
              </w:tabs>
              <w:rPr>
                <w:rFonts w:hint="eastAsia" w:ascii="宋体" w:hAnsi="宋体" w:cs="Times New Roman"/>
                <w:color w:val="000000" w:themeColor="text1"/>
                <w:sz w:val="24"/>
                <w:szCs w:val="20"/>
                <w:highlight w:val="none"/>
                <w14:textFill>
                  <w14:solidFill>
                    <w14:schemeClr w14:val="tx1"/>
                  </w14:solidFill>
                </w14:textFill>
              </w:rPr>
            </w:pPr>
            <w:r>
              <w:rPr>
                <w:rFonts w:hint="eastAsia" w:ascii="宋体" w:hAnsi="宋体" w:cs="Times New Roman"/>
                <w:color w:val="000000" w:themeColor="text1"/>
                <w:sz w:val="24"/>
                <w:szCs w:val="20"/>
                <w:highlight w:val="none"/>
                <w14:textFill>
                  <w14:solidFill>
                    <w14:schemeClr w14:val="tx1"/>
                  </w14:solidFill>
                </w14:textFill>
              </w:rPr>
            </w:r>
            <w:r/>
          </w:p>
          <w:p>
            <w:pPr>
              <w:ind w:firstLine="0"/>
              <w:jc w:val="left"/>
              <w:spacing w:line="360" w:lineRule="auto"/>
              <w:tabs>
                <w:tab w:val="left" w:pos="5580" w:leader="none"/>
              </w:tabs>
              <w:rPr>
                <w:rFonts w:hint="eastAsia" w:ascii="宋体" w:hAnsi="宋体" w:cs="Times New Roman"/>
                <w:color w:val="000000" w:themeColor="text1"/>
                <w:sz w:val="24"/>
                <w:szCs w:val="20"/>
                <w:highlight w:val="none"/>
                <w14:textFill>
                  <w14:solidFill>
                    <w14:schemeClr w14:val="tx1"/>
                  </w14:solidFill>
                </w14:textFill>
              </w:rPr>
            </w:pPr>
            <w:r>
              <w:rPr>
                <w:rFonts w:hint="eastAsia" w:ascii="宋体" w:hAnsi="宋体" w:cs="Times New Roman"/>
                <w:color w:val="000000" w:themeColor="text1"/>
                <w:sz w:val="24"/>
                <w:szCs w:val="20"/>
                <w:highlight w:val="none"/>
                <w14:textFill>
                  <w14:solidFill>
                    <w14:schemeClr w14:val="tx1"/>
                  </w14:solidFill>
                </w14:textFill>
              </w:rPr>
            </w:r>
            <w:r/>
          </w:p>
          <w:p>
            <w:pPr>
              <w:ind w:firstLine="0"/>
              <w:jc w:val="left"/>
              <w:spacing w:line="360" w:lineRule="auto"/>
              <w:tabs>
                <w:tab w:val="left" w:pos="5580" w:leader="none"/>
              </w:tabs>
              <w:rPr>
                <w:rFonts w:hint="eastAsia" w:ascii="宋体" w:hAnsi="宋体" w:cs="Times New Roman"/>
                <w:color w:val="000000" w:themeColor="text1"/>
                <w:sz w:val="24"/>
                <w:szCs w:val="20"/>
                <w:highlight w:val="none"/>
                <w14:textFill>
                  <w14:solidFill>
                    <w14:schemeClr w14:val="tx1"/>
                  </w14:solidFill>
                </w14:textFill>
              </w:rPr>
            </w:pPr>
            <w:r>
              <w:rPr>
                <w:rFonts w:hint="eastAsia" w:ascii="宋体" w:hAnsi="宋体" w:cs="Times New Roman"/>
                <w:color w:val="000000" w:themeColor="text1"/>
                <w:sz w:val="24"/>
                <w:szCs w:val="20"/>
                <w:highlight w:val="none"/>
                <w14:textFill>
                  <w14:solidFill>
                    <w14:schemeClr w14:val="tx1"/>
                  </w14:solidFill>
                </w14:textFill>
              </w:rPr>
            </w:r>
            <w:r/>
          </w:p>
        </w:tc>
      </w:tr>
    </w:tbl>
    <w:p>
      <w:pPr>
        <w:ind w:firstLine="0"/>
        <w:jc w:val="left"/>
        <w:spacing w:line="360" w:lineRule="auto"/>
        <w:tabs>
          <w:tab w:val="left" w:pos="5580" w:leader="none"/>
        </w:tabs>
        <w:rPr>
          <w:rFonts w:hint="default" w:ascii="Calibri" w:hAnsi="Calibri" w:cs="Times New Roman"/>
          <w:color w:val="000000" w:themeColor="text1"/>
          <w:sz w:val="24"/>
          <w:szCs w:val="24"/>
          <w:highlight w:val="none"/>
          <w14:textFill>
            <w14:solidFill>
              <w14:schemeClr w14:val="tx1"/>
            </w14:solidFill>
          </w14:textFill>
        </w:rPr>
      </w:pPr>
      <w:r>
        <w:rPr>
          <w:rFonts w:hint="eastAsia" w:ascii="Calibri" w:hAnsi="Calibri" w:cs="Times New Roman"/>
          <w:color w:val="000000" w:themeColor="text1"/>
          <w:sz w:val="24"/>
          <w:szCs w:val="24"/>
          <w:highlight w:val="none"/>
          <w14:textFill>
            <w14:solidFill>
              <w14:schemeClr w14:val="tx1"/>
            </w14:solidFill>
          </w14:textFill>
        </w:rPr>
        <w:t xml:space="preserve">填报说明</w:t>
      </w:r>
      <w:r>
        <w:rPr>
          <w:rFonts w:hint="default" w:ascii="Calibri" w:hAnsi="Calibri" w:cs="Times New Roman"/>
          <w:color w:val="000000" w:themeColor="text1"/>
          <w:sz w:val="24"/>
          <w:szCs w:val="24"/>
          <w:highlight w:val="none"/>
          <w14:textFill>
            <w14:solidFill>
              <w14:schemeClr w14:val="tx1"/>
            </w14:solidFill>
          </w14:textFill>
        </w:rPr>
        <w:t xml:space="preserve">：</w:t>
      </w:r>
      <w:r/>
    </w:p>
    <w:p>
      <w:pPr>
        <w:ind w:left="0" w:firstLine="720"/>
        <w:jc w:val="both"/>
        <w:spacing w:line="560" w:lineRule="exact"/>
        <w:rPr>
          <w:rFonts w:hint="eastAsia" w:ascii="Calibri" w:hAnsi="Calibri" w:cs="Times New Roman"/>
          <w:color w:val="000000" w:themeColor="text1"/>
          <w:sz w:val="24"/>
          <w:szCs w:val="24"/>
          <w:highlight w:val="none"/>
          <w14:textFill>
            <w14:solidFill>
              <w14:schemeClr w14:val="tx1"/>
            </w14:solidFill>
          </w14:textFill>
        </w:rPr>
      </w:pPr>
      <w:r>
        <w:rPr>
          <w:rFonts w:hint="default" w:ascii="Calibri" w:hAnsi="Calibri" w:cs="Times New Roman"/>
          <w:color w:val="000000" w:themeColor="text1"/>
          <w:sz w:val="24"/>
          <w:szCs w:val="24"/>
          <w:highlight w:val="none"/>
          <w14:textFill>
            <w14:solidFill>
              <w14:schemeClr w14:val="tx1"/>
            </w14:solidFill>
          </w14:textFill>
        </w:rPr>
        <w:t xml:space="preserve">1、若供应商为事业单位或其他组织或分支机构（仅当</w:t>
      </w:r>
      <w:r>
        <w:rPr>
          <w:rFonts w:hint="eastAsia" w:ascii="Calibri" w:hAnsi="Calibri" w:cs="Times New Roman"/>
          <w:color w:val="000000" w:themeColor="text1"/>
          <w:sz w:val="24"/>
          <w:szCs w:val="24"/>
          <w:highlight w:val="none"/>
          <w14:textFill>
            <w14:solidFill>
              <w14:schemeClr w14:val="tx1"/>
            </w14:solidFill>
          </w14:textFill>
        </w:rPr>
        <w:t xml:space="preserve">招标</w:t>
      </w:r>
      <w:r>
        <w:rPr>
          <w:rFonts w:hint="default" w:ascii="Calibri" w:hAnsi="Calibri" w:cs="Times New Roman"/>
          <w:color w:val="000000" w:themeColor="text1"/>
          <w:sz w:val="24"/>
          <w:szCs w:val="24"/>
          <w:highlight w:val="none"/>
          <w14:textFill>
            <w14:solidFill>
              <w14:schemeClr w14:val="tx1"/>
            </w14:solidFill>
          </w14:textFill>
        </w:rPr>
        <w:t xml:space="preserve">文件注明允许分支机构</w:t>
      </w:r>
      <w:r>
        <w:rPr>
          <w:rFonts w:hint="eastAsia" w:ascii="Calibri" w:hAnsi="Calibri" w:cs="Times New Roman"/>
          <w:color w:val="000000" w:themeColor="text1"/>
          <w:sz w:val="24"/>
          <w:szCs w:val="24"/>
          <w:highlight w:val="none"/>
          <w14:textFill>
            <w14:solidFill>
              <w14:schemeClr w14:val="tx1"/>
            </w14:solidFill>
          </w14:textFill>
        </w:rPr>
        <w:t xml:space="preserve">投标</w:t>
      </w:r>
      <w:r>
        <w:rPr>
          <w:rFonts w:hint="default" w:ascii="Calibri" w:hAnsi="Calibri" w:cs="Times New Roman"/>
          <w:color w:val="000000" w:themeColor="text1"/>
          <w:sz w:val="24"/>
          <w:szCs w:val="24"/>
          <w:highlight w:val="none"/>
          <w14:textFill>
            <w14:solidFill>
              <w14:schemeClr w14:val="tx1"/>
            </w14:solidFill>
          </w14:textFill>
        </w:rPr>
        <w:t xml:space="preserve">的），则法定代表人（单位负责人）</w:t>
      </w:r>
      <w:r>
        <w:rPr>
          <w:rFonts w:hint="eastAsia" w:ascii="Calibri" w:hAnsi="Calibri" w:cs="Times New Roman"/>
          <w:color w:val="000000" w:themeColor="text1"/>
          <w:sz w:val="24"/>
          <w:szCs w:val="24"/>
          <w:highlight w:val="none"/>
          <w14:textFill>
            <w14:solidFill>
              <w14:schemeClr w14:val="tx1"/>
            </w14:solidFill>
          </w14:textFill>
        </w:rPr>
        <w:t xml:space="preserve">处</w:t>
      </w:r>
      <w:r>
        <w:rPr>
          <w:rFonts w:hint="default" w:ascii="Calibri" w:hAnsi="Calibri" w:cs="Times New Roman"/>
          <w:color w:val="000000" w:themeColor="text1"/>
          <w:sz w:val="24"/>
          <w:szCs w:val="24"/>
          <w:highlight w:val="none"/>
          <w14:textFill>
            <w14:solidFill>
              <w14:schemeClr w14:val="tx1"/>
            </w14:solidFill>
          </w14:textFill>
        </w:rPr>
        <w:t xml:space="preserve">的签署人可为单位负责人</w:t>
      </w:r>
      <w:r>
        <w:rPr>
          <w:rFonts w:hint="eastAsia" w:ascii="Calibri" w:hAnsi="Calibri" w:cs="Times New Roman"/>
          <w:color w:val="000000" w:themeColor="text1"/>
          <w:sz w:val="24"/>
          <w:szCs w:val="24"/>
          <w:highlight w:val="none"/>
          <w14:textFill>
            <w14:solidFill>
              <w14:schemeClr w14:val="tx1"/>
            </w14:solidFill>
          </w14:textFill>
        </w:rPr>
        <w:t xml:space="preserve">。</w:t>
      </w:r>
      <w:r/>
    </w:p>
    <w:p>
      <w:pPr>
        <w:ind w:left="0" w:firstLine="720"/>
        <w:jc w:val="left"/>
        <w:spacing w:line="360" w:lineRule="auto"/>
        <w:tabs>
          <w:tab w:val="left" w:pos="5580" w:leader="none"/>
        </w:tabs>
        <w:rPr>
          <w:rFonts w:hint="default" w:ascii="Calibri" w:hAnsi="Calibri" w:cs="Times New Roman"/>
          <w:color w:val="000000" w:themeColor="text1"/>
          <w:sz w:val="24"/>
          <w:szCs w:val="24"/>
          <w:highlight w:val="none"/>
          <w14:textFill>
            <w14:solidFill>
              <w14:schemeClr w14:val="tx1"/>
            </w14:solidFill>
          </w14:textFill>
        </w:rPr>
      </w:pPr>
      <w:r>
        <w:rPr>
          <w:rFonts w:hint="eastAsia" w:ascii="Calibri" w:hAnsi="Calibri" w:cs="Times New Roman"/>
          <w:color w:val="000000" w:themeColor="text1"/>
          <w:sz w:val="24"/>
          <w:szCs w:val="24"/>
          <w:highlight w:val="none"/>
          <w14:textFill>
            <w14:solidFill>
              <w14:schemeClr w14:val="tx1"/>
            </w14:solidFill>
          </w14:textFill>
        </w:rPr>
        <w:t xml:space="preserve">2、</w:t>
      </w:r>
      <w:r>
        <w:rPr>
          <w:rFonts w:hint="default" w:ascii="Calibri" w:hAnsi="Calibri" w:cs="Times New Roman"/>
          <w:color w:val="000000" w:themeColor="text1"/>
          <w:sz w:val="24"/>
          <w:szCs w:val="24"/>
          <w:highlight w:val="none"/>
          <w14:textFill>
            <w14:solidFill>
              <w14:schemeClr w14:val="tx1"/>
            </w14:solidFill>
          </w14:textFill>
        </w:rPr>
        <w:t xml:space="preserve">若</w:t>
      </w:r>
      <w:r>
        <w:rPr>
          <w:rFonts w:hint="eastAsia" w:ascii="Calibri" w:hAnsi="Calibri" w:cs="Times New Roman"/>
          <w:color w:val="000000" w:themeColor="text1"/>
          <w:sz w:val="24"/>
          <w:szCs w:val="24"/>
          <w:highlight w:val="none"/>
          <w14:textFill>
            <w14:solidFill>
              <w14:schemeClr w14:val="tx1"/>
            </w14:solidFill>
          </w14:textFill>
        </w:rPr>
        <w:t xml:space="preserve">投标</w:t>
      </w:r>
      <w:r>
        <w:rPr>
          <w:rFonts w:hint="default" w:ascii="Calibri" w:hAnsi="Calibri" w:cs="Times New Roman"/>
          <w:color w:val="000000" w:themeColor="text1"/>
          <w:sz w:val="24"/>
          <w:szCs w:val="24"/>
          <w:highlight w:val="none"/>
          <w14:textFill>
            <w14:solidFill>
              <w14:schemeClr w14:val="tx1"/>
            </w14:solidFill>
          </w14:textFill>
        </w:rPr>
        <w:t xml:space="preserve">文件中全部签字之处均为法定代表人（单位负责人）本人签署，则可不提供本《</w:t>
      </w:r>
      <w:r>
        <w:rPr>
          <w:rFonts w:hint="eastAsia" w:ascii="Calibri" w:hAnsi="Calibri" w:cs="Times New Roman"/>
          <w:color w:val="000000" w:themeColor="text1"/>
          <w:sz w:val="24"/>
          <w:szCs w:val="24"/>
          <w:highlight w:val="none"/>
          <w14:textFill>
            <w14:solidFill>
              <w14:schemeClr w14:val="tx1"/>
            </w14:solidFill>
          </w14:textFill>
        </w:rPr>
        <w:t xml:space="preserve">授权委托书</w:t>
      </w:r>
      <w:r>
        <w:rPr>
          <w:rFonts w:hint="default" w:ascii="Calibri" w:hAnsi="Calibri" w:cs="Times New Roman"/>
          <w:color w:val="000000" w:themeColor="text1"/>
          <w:sz w:val="24"/>
          <w:szCs w:val="24"/>
          <w:highlight w:val="none"/>
          <w14:textFill>
            <w14:solidFill>
              <w14:schemeClr w14:val="tx1"/>
            </w14:solidFill>
          </w14:textFill>
        </w:rPr>
        <w:t xml:space="preserve">》，但须提供</w:t>
      </w:r>
      <w:r>
        <w:rPr>
          <w:rFonts w:hint="eastAsia" w:ascii="Calibri" w:hAnsi="Calibri" w:cs="Times New Roman"/>
          <w:color w:val="000000" w:themeColor="text1"/>
          <w:sz w:val="24"/>
          <w:szCs w:val="24"/>
          <w:highlight w:val="none"/>
          <w14:textFill>
            <w14:solidFill>
              <w14:schemeClr w14:val="tx1"/>
            </w14:solidFill>
          </w14:textFill>
        </w:rPr>
        <w:t xml:space="preserve">《</w:t>
      </w:r>
      <w:r>
        <w:rPr>
          <w:rFonts w:hint="default" w:ascii="Calibri" w:hAnsi="Calibri" w:cs="Times New Roman"/>
          <w:color w:val="000000" w:themeColor="text1"/>
          <w:sz w:val="24"/>
          <w:szCs w:val="24"/>
          <w:highlight w:val="none"/>
          <w14:textFill>
            <w14:solidFill>
              <w14:schemeClr w14:val="tx1"/>
            </w14:solidFill>
          </w14:textFill>
        </w:rPr>
        <w:t xml:space="preserve">法定代表人（单位负责人）身份证</w:t>
      </w:r>
      <w:r>
        <w:rPr>
          <w:rFonts w:hint="eastAsia" w:ascii="Calibri" w:hAnsi="Calibri" w:cs="Times New Roman"/>
          <w:color w:val="000000" w:themeColor="text1"/>
          <w:sz w:val="24"/>
          <w:szCs w:val="24"/>
          <w:highlight w:val="none"/>
          <w14:textFill>
            <w14:solidFill>
              <w14:schemeClr w14:val="tx1"/>
            </w14:solidFill>
          </w14:textFill>
        </w:rPr>
        <w:t xml:space="preserve">明》</w:t>
      </w:r>
      <w:r>
        <w:rPr>
          <w:rFonts w:hint="default" w:ascii="Calibri" w:hAnsi="Calibri" w:cs="Times New Roman"/>
          <w:color w:val="000000" w:themeColor="text1"/>
          <w:sz w:val="24"/>
          <w:szCs w:val="24"/>
          <w:highlight w:val="none"/>
          <w14:textFill>
            <w14:solidFill>
              <w14:schemeClr w14:val="tx1"/>
            </w14:solidFill>
          </w14:textFill>
        </w:rPr>
        <w:t xml:space="preserve">。</w:t>
      </w:r>
      <w:r/>
    </w:p>
    <w:p>
      <w:pPr>
        <w:ind w:firstLine="720"/>
        <w:widowControl w:val="off"/>
        <w:rPr>
          <w:rFonts w:hint="eastAsia" w:ascii="MS Mincho" w:hAnsi="Calibri" w:eastAsia="MS Mincho" w:cs="Times New Roman"/>
          <w:color w:val="000000" w:themeColor="text1"/>
          <w:sz w:val="24"/>
          <w:szCs w:val="24"/>
          <w:highlight w:val="none"/>
          <w:lang w:val="en-US" w:eastAsia="zh-CN" w:bidi="ar-SA"/>
          <w14:textFill>
            <w14:solidFill>
              <w14:schemeClr w14:val="tx1"/>
            </w14:solidFill>
          </w14:textFill>
        </w:rPr>
      </w:pPr>
      <w:r>
        <w:rPr>
          <w:rFonts w:hint="default" w:ascii="Calibri" w:hAnsi="Calibri" w:eastAsia="MS Mincho" w:cs="Times New Roman"/>
          <w:color w:val="000000" w:themeColor="text1"/>
          <w:sz w:val="24"/>
          <w:szCs w:val="24"/>
          <w:highlight w:val="none"/>
          <w:lang w:val="en-US" w:eastAsia="zh-CN" w:bidi="ar-SA"/>
          <w14:textFill>
            <w14:solidFill>
              <w14:schemeClr w14:val="tx1"/>
            </w14:solidFill>
          </w14:textFill>
        </w:rPr>
        <w:t xml:space="preserve">3、</w:t>
      </w:r>
      <w:r>
        <w:rPr>
          <w:rFonts w:hint="eastAsia" w:ascii="Calibri" w:hAnsi="Calibri" w:eastAsia="MS Mincho" w:cs="Times New Roman"/>
          <w:color w:val="000000" w:themeColor="text1"/>
          <w:sz w:val="24"/>
          <w:szCs w:val="24"/>
          <w:highlight w:val="none"/>
          <w:lang w:val="en-US" w:eastAsia="zh-CN" w:bidi="ar-SA"/>
          <w14:textFill>
            <w14:solidFill>
              <w14:schemeClr w14:val="tx1"/>
            </w14:solidFill>
          </w14:textFill>
        </w:rPr>
        <w:t xml:space="preserve">供应商为自然人的情形，可不提供本</w:t>
      </w:r>
      <w:r>
        <w:rPr>
          <w:rFonts w:hint="default" w:ascii="Calibri" w:hAnsi="Calibri" w:eastAsia="MS Mincho" w:cs="Times New Roman"/>
          <w:color w:val="000000" w:themeColor="text1"/>
          <w:sz w:val="24"/>
          <w:szCs w:val="24"/>
          <w:highlight w:val="none"/>
          <w:lang w:val="en-US" w:eastAsia="zh-CN" w:bidi="ar-SA"/>
          <w14:textFill>
            <w14:solidFill>
              <w14:schemeClr w14:val="tx1"/>
            </w14:solidFill>
          </w14:textFill>
        </w:rPr>
        <w:t xml:space="preserve">《</w:t>
      </w:r>
      <w:r>
        <w:rPr>
          <w:rFonts w:hint="eastAsia" w:ascii="Calibri" w:hAnsi="Calibri" w:eastAsia="MS Mincho" w:cs="Times New Roman"/>
          <w:color w:val="000000" w:themeColor="text1"/>
          <w:sz w:val="24"/>
          <w:szCs w:val="24"/>
          <w:highlight w:val="none"/>
          <w:lang w:val="en-US" w:eastAsia="zh-CN" w:bidi="ar-SA"/>
          <w14:textFill>
            <w14:solidFill>
              <w14:schemeClr w14:val="tx1"/>
            </w14:solidFill>
          </w14:textFill>
        </w:rPr>
        <w:t xml:space="preserve">授权委托书</w:t>
      </w:r>
      <w:r>
        <w:rPr>
          <w:rFonts w:hint="default" w:ascii="Calibri" w:hAnsi="Calibri" w:eastAsia="MS Mincho" w:cs="Times New Roman"/>
          <w:color w:val="000000" w:themeColor="text1"/>
          <w:sz w:val="24"/>
          <w:szCs w:val="24"/>
          <w:highlight w:val="none"/>
          <w:lang w:val="en-US" w:eastAsia="zh-CN" w:bidi="ar-SA"/>
          <w14:textFill>
            <w14:solidFill>
              <w14:schemeClr w14:val="tx1"/>
            </w14:solidFill>
          </w14:textFill>
        </w:rPr>
        <w:t xml:space="preserve">》</w:t>
      </w:r>
      <w:r>
        <w:rPr>
          <w:rFonts w:hint="eastAsia" w:ascii="Calibri" w:hAnsi="Calibri" w:eastAsia="MS Mincho" w:cs="Times New Roman"/>
          <w:color w:val="000000" w:themeColor="text1"/>
          <w:sz w:val="24"/>
          <w:szCs w:val="24"/>
          <w:highlight w:val="none"/>
          <w:lang w:val="en-US" w:eastAsia="zh-CN" w:bidi="ar-SA"/>
          <w14:textFill>
            <w14:solidFill>
              <w14:schemeClr w14:val="tx1"/>
            </w14:solidFill>
          </w14:textFill>
        </w:rPr>
        <w:t xml:space="preserve">。</w:t>
      </w:r>
      <w:r/>
    </w:p>
    <w:p>
      <w:pPr>
        <w:ind w:firstLine="480"/>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firstLine="480"/>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firstLine="480"/>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firstLine="0"/>
        <w:jc w:val="center"/>
        <w:rPr>
          <w:rFonts w:hint="eastAsia" w:ascii="宋体" w:hAnsi="宋体" w:cs="宋体"/>
          <w:b/>
          <w:bCs/>
          <w:color w:val="000000" w:themeColor="text1"/>
          <w:sz w:val="28"/>
          <w:szCs w:val="28"/>
          <w:highlight w:val="none"/>
          <w14:textFill>
            <w14:solidFill>
              <w14:schemeClr w14:val="tx1"/>
            </w14:solidFill>
          </w14:textFill>
        </w:rPr>
        <w:outlineLvl w:val="1"/>
      </w:pPr>
      <w:r>
        <w:rPr>
          <w:rFonts w:hint="eastAsia" w:ascii="宋体" w:hAnsi="宋体" w:cs="宋体"/>
          <w:b/>
          <w:bCs/>
          <w:color w:val="000000" w:themeColor="text1"/>
          <w:sz w:val="28"/>
          <w:szCs w:val="28"/>
          <w:highlight w:val="none"/>
          <w:lang w:val="en-US" w:eastAsia="zh-CN"/>
          <w14:textFill>
            <w14:solidFill>
              <w14:schemeClr w14:val="tx1"/>
            </w14:solidFill>
          </w14:textFill>
        </w:rPr>
        <w:t xml:space="preserve">七</w:t>
      </w:r>
      <w:r>
        <w:rPr>
          <w:rFonts w:hint="eastAsia" w:ascii="宋体" w:hAnsi="宋体" w:cs="宋体"/>
          <w:b/>
          <w:bCs/>
          <w:color w:val="000000" w:themeColor="text1"/>
          <w:sz w:val="28"/>
          <w:szCs w:val="28"/>
          <w:highlight w:val="none"/>
          <w14:textFill>
            <w14:solidFill>
              <w14:schemeClr w14:val="tx1"/>
            </w14:solidFill>
          </w14:textFill>
        </w:rPr>
        <w:t xml:space="preserve">、财务状况报告及税收、社会保障资金缴纳情况承诺函</w:t>
      </w:r>
      <w:r/>
    </w:p>
    <w:p>
      <w:pPr>
        <w:ind w:firstLine="480"/>
        <w:spacing w:line="56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致：</w:t>
      </w:r>
      <w:r>
        <w:rPr>
          <w:rFonts w:hint="eastAsia" w:ascii="宋体" w:hAnsi="宋体" w:cs="宋体"/>
          <w:color w:val="000000" w:themeColor="text1"/>
          <w:highlight w:val="none"/>
          <w:u w:val="single"/>
          <w14:textFill>
            <w14:solidFill>
              <w14:schemeClr w14:val="tx1"/>
            </w14:solidFill>
          </w14:textFill>
        </w:rPr>
        <w:t xml:space="preserve">采购人名称</w:t>
      </w:r>
      <w:r/>
    </w:p>
    <w:p>
      <w:pPr>
        <w:ind w:firstLine="480"/>
        <w:spacing w:line="56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我方</w:t>
      </w:r>
      <w:r>
        <w:rPr>
          <w:rFonts w:hint="eastAsia" w:ascii="宋体" w:hAnsi="宋体" w:cs="宋体"/>
          <w:color w:val="000000" w:themeColor="text1"/>
          <w:highlight w:val="none"/>
          <w:u w:val="single"/>
          <w14:textFill>
            <w14:solidFill>
              <w14:schemeClr w14:val="tx1"/>
            </w14:solidFill>
          </w14:textFill>
        </w:rPr>
        <w:t xml:space="preserve">供应商名称</w:t>
      </w:r>
      <w:r>
        <w:rPr>
          <w:rFonts w:hint="eastAsia" w:ascii="宋体" w:hAnsi="宋体" w:cs="宋体"/>
          <w:color w:val="000000" w:themeColor="text1"/>
          <w:highlight w:val="none"/>
          <w14:textFill>
            <w14:solidFill>
              <w14:schemeClr w14:val="tx1"/>
            </w14:solidFill>
          </w14:textFill>
        </w:rPr>
        <w:t xml:space="preserve">参加</w:t>
      </w:r>
      <w:r>
        <w:rPr>
          <w:rFonts w:hint="eastAsia" w:ascii="宋体" w:hAnsi="宋体" w:cs="宋体"/>
          <w:color w:val="000000" w:themeColor="text1"/>
          <w:highlight w:val="none"/>
          <w:u w:val="single"/>
          <w14:textFill>
            <w14:solidFill>
              <w14:schemeClr w14:val="tx1"/>
            </w14:solidFill>
          </w14:textFill>
        </w:rPr>
        <w:t xml:space="preserve">项目名称</w:t>
      </w:r>
      <w:r>
        <w:rPr>
          <w:rFonts w:hint="eastAsia" w:ascii="宋体" w:hAnsi="宋体" w:cs="宋体"/>
          <w:color w:val="000000" w:themeColor="text1"/>
          <w:highlight w:val="none"/>
          <w14:textFill>
            <w14:solidFill>
              <w14:schemeClr w14:val="tx1"/>
            </w14:solidFill>
          </w14:textFill>
        </w:rPr>
        <w:t xml:space="preserve">（项目编号：</w:t>
      </w:r>
      <w:r>
        <w:rPr>
          <w:rFonts w:hint="eastAsia" w:ascii="宋体" w:hAnsi="宋体" w:cs="宋体"/>
          <w:color w:val="000000" w:themeColor="text1"/>
          <w:highlight w:val="none"/>
          <w:u w:val="single"/>
          <w14:textFill>
            <w14:solidFill>
              <w14:schemeClr w14:val="tx1"/>
            </w14:solidFill>
          </w14:textFill>
        </w:rPr>
        <w:t xml:space="preserve">项目编号</w:t>
      </w:r>
      <w:r>
        <w:rPr>
          <w:rFonts w:hint="eastAsia" w:ascii="宋体" w:hAnsi="宋体" w:cs="宋体"/>
          <w:color w:val="000000" w:themeColor="text1"/>
          <w:highlight w:val="none"/>
          <w14:textFill>
            <w14:solidFill>
              <w14:schemeClr w14:val="tx1"/>
            </w14:solidFill>
          </w14:textFill>
        </w:rPr>
        <w:t xml:space="preserve">）采购，根据《</w:t>
      </w:r>
      <w:r>
        <w:rPr>
          <w:rStyle w:val="1168"/>
          <w:rFonts w:hint="eastAsia" w:ascii="宋体" w:hAnsi="宋体" w:cs="宋体"/>
          <w:b w:val="0"/>
          <w:color w:val="000000" w:themeColor="text1"/>
          <w:highlight w:val="none"/>
          <w14:textFill>
            <w14:solidFill>
              <w14:schemeClr w14:val="tx1"/>
            </w14:solidFill>
          </w14:textFill>
        </w:rPr>
        <w:t xml:space="preserve">关于简化政府采购供应商资格审查有关事项的通知</w:t>
      </w:r>
      <w:r>
        <w:rPr>
          <w:rFonts w:hint="eastAsia" w:ascii="宋体" w:hAnsi="宋体" w:cs="宋体"/>
          <w:color w:val="000000" w:themeColor="text1"/>
          <w:highlight w:val="none"/>
          <w14:textFill>
            <w14:solidFill>
              <w14:schemeClr w14:val="tx1"/>
            </w14:solidFill>
          </w14:textFill>
        </w:rPr>
        <w:t xml:space="preserve">》（连财购〔2023〕4号），我方承诺具备《中华人民共和国政府采购法》第二十二条第（二）、第（四）项，《中华人民共和国政府采购法实施条例》第十七条第（二）项规定条件的，具体包括：</w:t>
      </w:r>
      <w:r/>
    </w:p>
    <w:p>
      <w:pPr>
        <w:ind w:left="360" w:firstLine="240"/>
        <w:spacing w:line="56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（1）具有良好的商业信誉和健全的财务会计制度（财务状况报告）；</w:t>
      </w:r>
      <w:r/>
    </w:p>
    <w:p>
      <w:pPr>
        <w:ind w:left="360" w:firstLine="240"/>
        <w:spacing w:line="56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（2）有依法缴纳税收和社会保障资金的良好记录。</w:t>
      </w:r>
      <w:r/>
    </w:p>
    <w:p>
      <w:pPr>
        <w:ind w:firstLine="480"/>
        <w:jc w:val="left"/>
        <w:spacing w:line="56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6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特此承诺</w:t>
      </w:r>
      <w:r/>
    </w:p>
    <w:p>
      <w:pPr>
        <w:ind w:left="360" w:firstLine="480"/>
        <w:spacing w:line="56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left="360" w:firstLine="480"/>
        <w:spacing w:line="56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left="360" w:firstLine="480"/>
        <w:spacing w:line="56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供应商（公章）：          </w:t>
      </w:r>
      <w:r/>
    </w:p>
    <w:p>
      <w:pPr>
        <w:ind w:left="360" w:firstLine="480"/>
        <w:spacing w:line="56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left="360" w:firstLine="480"/>
        <w:spacing w:line="56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法定代表人或其委托代理人（签名或签章）：</w:t>
      </w:r>
      <w:r/>
    </w:p>
    <w:p>
      <w:pPr>
        <w:ind w:left="360" w:firstLine="480"/>
        <w:spacing w:line="56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left="360" w:firstLine="480"/>
        <w:spacing w:line="56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日期：</w:t>
      </w:r>
      <w:r>
        <w:rPr>
          <w:rFonts w:hint="eastAsia" w:hAnsi="宋体" w:cs="宋体"/>
          <w:color w:val="000000" w:themeColor="text1"/>
          <w:sz w:val="22"/>
          <w:szCs w:val="22"/>
          <w:highlight w:val="none"/>
          <w:u w:val="single"/>
          <w14:textFill>
            <w14:solidFill>
              <w14:schemeClr w14:val="tx1"/>
            </w14:solidFill>
          </w14:textFill>
        </w:rPr>
        <w:t xml:space="preserve">     </w:t>
      </w:r>
      <w:r>
        <w:rPr>
          <w:rFonts w:hint="eastAsia" w:hAnsi="宋体" w:cs="宋体"/>
          <w:color w:val="000000" w:themeColor="text1"/>
          <w:sz w:val="22"/>
          <w:szCs w:val="22"/>
          <w:highlight w:val="none"/>
          <w14:textFill>
            <w14:solidFill>
              <w14:schemeClr w14:val="tx1"/>
            </w14:solidFill>
          </w14:textFill>
        </w:rPr>
        <w:t xml:space="preserve">年</w:t>
      </w:r>
      <w:r>
        <w:rPr>
          <w:rFonts w:hint="eastAsia" w:hAnsi="宋体" w:cs="宋体"/>
          <w:color w:val="000000" w:themeColor="text1"/>
          <w:sz w:val="22"/>
          <w:szCs w:val="22"/>
          <w:highlight w:val="none"/>
          <w:u w:val="single"/>
          <w14:textFill>
            <w14:solidFill>
              <w14:schemeClr w14:val="tx1"/>
            </w14:solidFill>
          </w14:textFill>
        </w:rPr>
        <w:t xml:space="preserve">    </w:t>
      </w:r>
      <w:r>
        <w:rPr>
          <w:rFonts w:hint="eastAsia" w:hAnsi="宋体" w:cs="宋体"/>
          <w:color w:val="000000" w:themeColor="text1"/>
          <w:sz w:val="22"/>
          <w:szCs w:val="22"/>
          <w:highlight w:val="none"/>
          <w14:textFill>
            <w14:solidFill>
              <w14:schemeClr w14:val="tx1"/>
            </w14:solidFill>
          </w14:textFill>
        </w:rPr>
        <w:t xml:space="preserve">月</w:t>
      </w:r>
      <w:r>
        <w:rPr>
          <w:rFonts w:hint="eastAsia" w:hAnsi="宋体" w:cs="宋体"/>
          <w:color w:val="000000" w:themeColor="text1"/>
          <w:sz w:val="22"/>
          <w:szCs w:val="22"/>
          <w:highlight w:val="none"/>
          <w:u w:val="single"/>
          <w14:textFill>
            <w14:solidFill>
              <w14:schemeClr w14:val="tx1"/>
            </w14:solidFill>
          </w14:textFill>
        </w:rPr>
        <w:t xml:space="preserve">    </w:t>
      </w:r>
      <w:r>
        <w:rPr>
          <w:rFonts w:hint="eastAsia" w:hAnsi="宋体" w:cs="宋体"/>
          <w:color w:val="000000" w:themeColor="text1"/>
          <w:sz w:val="22"/>
          <w:szCs w:val="22"/>
          <w:highlight w:val="none"/>
          <w14:textFill>
            <w14:solidFill>
              <w14:schemeClr w14:val="tx1"/>
            </w14:solidFill>
          </w14:textFill>
        </w:rPr>
        <w:t xml:space="preserve">日</w:t>
      </w:r>
      <w:r/>
    </w:p>
    <w:p>
      <w:pPr>
        <w:ind w:firstLine="0"/>
        <w:jc w:val="center"/>
        <w:pageBreakBefore/>
        <w:rPr>
          <w:rFonts w:hint="eastAsia" w:ascii="宋体" w:hAnsi="宋体" w:cs="宋体"/>
          <w:b/>
          <w:color w:val="000000" w:themeColor="text1"/>
          <w:sz w:val="28"/>
          <w:szCs w:val="28"/>
          <w:highlight w:val="none"/>
          <w14:textFill>
            <w14:solidFill>
              <w14:schemeClr w14:val="tx1"/>
            </w14:solidFill>
          </w14:textFill>
        </w:rPr>
        <w:outlineLvl w:val="1"/>
      </w:pPr>
      <w:r>
        <w:rPr>
          <w:rFonts w:hint="eastAsia" w:ascii="宋体" w:hAnsi="宋体" w:cs="宋体"/>
          <w:b/>
          <w:color w:val="000000" w:themeColor="text1"/>
          <w:sz w:val="28"/>
          <w:szCs w:val="28"/>
          <w:highlight w:val="none"/>
          <w:lang w:val="en-US" w:eastAsia="zh-CN"/>
          <w14:textFill>
            <w14:solidFill>
              <w14:schemeClr w14:val="tx1"/>
            </w14:solidFill>
          </w14:textFill>
        </w:rPr>
        <w:t xml:space="preserve">八</w:t>
      </w:r>
      <w:r>
        <w:rPr>
          <w:rFonts w:hint="eastAsia" w:ascii="宋体" w:hAnsi="宋体" w:cs="宋体"/>
          <w:b/>
          <w:color w:val="000000" w:themeColor="text1"/>
          <w:sz w:val="28"/>
          <w:szCs w:val="28"/>
          <w:highlight w:val="none"/>
          <w14:textFill>
            <w14:solidFill>
              <w14:schemeClr w14:val="tx1"/>
            </w14:solidFill>
          </w14:textFill>
        </w:rPr>
        <w:t xml:space="preserve">、具备履行合同所必需的设备和专业技术能力的声明及证明材料</w:t>
      </w:r>
      <w:r/>
    </w:p>
    <w:p>
      <w:pPr>
        <w:ind w:firstLine="400"/>
        <w:rPr>
          <w:rFonts w:hint="eastAsia" w:ascii="宋体" w:hAnsi="宋体" w:cs="宋体"/>
          <w:color w:val="000000" w:themeColor="text1"/>
          <w:sz w:val="20"/>
          <w:szCs w:val="22"/>
          <w:highlight w:val="none"/>
          <w14:textFill>
            <w14:solidFill>
              <w14:schemeClr w14:val="tx1"/>
            </w14:solidFill>
          </w14:textFill>
        </w:rPr>
      </w:pPr>
      <w:r>
        <w:rPr>
          <w:rFonts w:hint="eastAsia" w:ascii="宋体" w:hAnsi="宋体" w:cs="宋体"/>
          <w:color w:val="000000" w:themeColor="text1"/>
          <w:sz w:val="20"/>
          <w:szCs w:val="22"/>
          <w:highlight w:val="none"/>
          <w14:textFill>
            <w14:solidFill>
              <w14:schemeClr w14:val="tx1"/>
            </w14:solidFill>
          </w14:textFill>
        </w:rPr>
      </w:r>
      <w:r/>
    </w:p>
    <w:p>
      <w:pPr>
        <w:ind w:firstLine="480"/>
        <w:jc w:val="left"/>
        <w:spacing w:line="500" w:lineRule="exact"/>
        <w:rPr>
          <w:rFonts w:hint="default" w:ascii="Calibri" w:hAnsi="Calibri" w:eastAsia="宋体" w:cs="Times New Roman"/>
          <w:color w:val="000000" w:themeColor="text1"/>
          <w:sz w:val="24"/>
          <w:szCs w:val="24"/>
          <w:highlight w:val="none"/>
          <w14:textFill>
            <w14:solidFill>
              <w14:schemeClr w14:val="tx1"/>
            </w14:solidFill>
          </w14:textFill>
        </w:rPr>
        <w:pBdr>
          <w:top w:val="none" w:color="auto" w:sz="0" w:space="1"/>
          <w:left w:val="none" w:color="auto" w:sz="0" w:space="4"/>
          <w:bottom w:val="none" w:color="auto" w:sz="0" w:space="1"/>
          <w:right w:val="none" w:color="auto" w:sz="0" w:space="4"/>
        </w:pBdr>
      </w:pPr>
      <w:r>
        <w:rPr>
          <w:rFonts w:hint="eastAsia" w:ascii="Calibri" w:hAnsi="Calibri" w:eastAsia="宋体" w:cs="Times New Roman"/>
          <w:color w:val="000000" w:themeColor="text1"/>
          <w:sz w:val="24"/>
          <w:szCs w:val="24"/>
          <w:highlight w:val="none"/>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hint="default" w:ascii="Calibri" w:hAnsi="Calibri" w:eastAsia="宋体" w:cs="Times New Roman"/>
          <w:color w:val="000000" w:themeColor="text1"/>
          <w:sz w:val="24"/>
          <w:szCs w:val="24"/>
          <w:highlight w:val="none"/>
          <w14:textFill>
            <w14:solidFill>
              <w14:schemeClr w14:val="tx1"/>
            </w14:solidFill>
          </w14:textFill>
        </w:rPr>
        <w:pBdr>
          <w:top w:val="none" w:color="auto" w:sz="0" w:space="1"/>
          <w:left w:val="none" w:color="auto" w:sz="0" w:space="4"/>
          <w:bottom w:val="none" w:color="auto" w:sz="0" w:space="1"/>
          <w:right w:val="none" w:color="auto" w:sz="0" w:space="4"/>
        </w:pBdr>
      </w:pPr>
      <w:r>
        <w:rPr>
          <w:rFonts w:hint="eastAsia" w:ascii="Calibri" w:hAnsi="Calibri" w:eastAsia="宋体" w:cs="Times New Roman"/>
          <w:color w:val="000000" w:themeColor="text1"/>
          <w:sz w:val="24"/>
          <w:szCs w:val="24"/>
          <w:highlight w:val="none"/>
          <w14:textFill>
            <w14:solidFill>
              <w14:schemeClr w14:val="tx1"/>
            </w14:solidFill>
          </w14:textFill>
        </w:rPr>
        <w:t xml:space="preserve">主要设备有：</w:t>
      </w:r>
      <w:r>
        <w:rPr>
          <w:rFonts w:hint="eastAsia" w:ascii="Calibri" w:hAnsi="Calibri" w:eastAsia="宋体" w:cs="Times New Roman"/>
          <w:color w:val="000000" w:themeColor="text1"/>
          <w:sz w:val="24"/>
          <w:szCs w:val="24"/>
          <w:highlight w:val="none"/>
          <w:u w:val="single"/>
          <w14:textFill>
            <w14:solidFill>
              <w14:schemeClr w14:val="tx1"/>
            </w14:solidFill>
          </w14:textFill>
        </w:rPr>
        <w:t xml:space="preserve">                   </w:t>
      </w:r>
      <w:r>
        <w:rPr>
          <w:rFonts w:hint="eastAsia" w:ascii="Calibri" w:hAnsi="Calibri" w:eastAsia="宋体" w:cs="Times New Roman"/>
          <w:color w:val="000000" w:themeColor="text1"/>
          <w:sz w:val="24"/>
          <w:szCs w:val="24"/>
          <w:highlight w:val="none"/>
          <w14:textFill>
            <w14:solidFill>
              <w14:schemeClr w14:val="tx1"/>
            </w14:solidFill>
          </w14:textFill>
        </w:rPr>
        <w:t xml:space="preserve">。（须附证明材料）</w:t>
      </w:r>
      <w:r/>
    </w:p>
    <w:p>
      <w:pPr>
        <w:ind w:firstLine="0"/>
        <w:jc w:val="left"/>
        <w:spacing w:line="240" w:lineRule="auto"/>
        <w:rPr>
          <w:rFonts w:hint="default" w:ascii="Calibri" w:hAnsi="Calibri" w:eastAsia="宋体" w:cs="Times New Roman"/>
          <w:color w:val="000000" w:themeColor="text1"/>
          <w:sz w:val="24"/>
          <w:szCs w:val="24"/>
          <w:highlight w:val="none"/>
          <w14:textFill>
            <w14:solidFill>
              <w14:schemeClr w14:val="tx1"/>
            </w14:solidFill>
          </w14:textFill>
        </w:rPr>
        <w:pBdr>
          <w:top w:val="none" w:color="auto" w:sz="0" w:space="1"/>
          <w:left w:val="none" w:color="auto" w:sz="0" w:space="4"/>
          <w:bottom w:val="none" w:color="auto" w:sz="0" w:space="1"/>
          <w:right w:val="none" w:color="auto" w:sz="0" w:space="4"/>
        </w:pBdr>
      </w:pPr>
      <w:r>
        <w:rPr>
          <w:rFonts w:hint="default" w:ascii="Calibri" w:hAnsi="Calibri" w:eastAsia="宋体" w:cs="Times New Roman"/>
          <w:color w:val="000000" w:themeColor="text1"/>
          <w:sz w:val="24"/>
          <w:szCs w:val="24"/>
          <w:highlight w:val="none"/>
          <w14:textFill>
            <w14:solidFill>
              <w14:schemeClr w14:val="tx1"/>
            </w14:solidFill>
          </w14:textFill>
        </w:rPr>
      </w:r>
      <w:r/>
    </w:p>
    <w:p>
      <w:pPr>
        <w:ind w:firstLine="480"/>
        <w:spacing w:line="360" w:lineRule="auto"/>
        <w:rPr>
          <w:rFonts w:hint="default" w:ascii="Calibri" w:hAnsi="Calibri" w:eastAsia="宋体" w:cs="Times New Roman"/>
          <w:color w:val="000000" w:themeColor="text1"/>
          <w:sz w:val="24"/>
          <w:szCs w:val="24"/>
          <w:highlight w:val="none"/>
          <w14:textFill>
            <w14:solidFill>
              <w14:schemeClr w14:val="tx1"/>
            </w14:solidFill>
          </w14:textFill>
        </w:rPr>
        <w:pBdr>
          <w:top w:val="none" w:color="auto" w:sz="0" w:space="1"/>
          <w:left w:val="none" w:color="auto" w:sz="0" w:space="4"/>
          <w:bottom w:val="none" w:color="auto" w:sz="0" w:space="1"/>
          <w:right w:val="none" w:color="auto" w:sz="0" w:space="4"/>
        </w:pBdr>
      </w:pPr>
      <w:r>
        <w:rPr>
          <w:rFonts w:hint="eastAsia" w:ascii="Calibri" w:hAnsi="Calibri" w:eastAsia="宋体" w:cs="Times New Roman"/>
          <w:color w:val="000000" w:themeColor="text1"/>
          <w:sz w:val="24"/>
          <w:szCs w:val="24"/>
          <w:highlight w:val="none"/>
          <w14:textFill>
            <w14:solidFill>
              <w14:schemeClr w14:val="tx1"/>
            </w14:solidFill>
          </w14:textFill>
        </w:rPr>
        <w:t xml:space="preserve">主要专业技术能力有：</w:t>
      </w:r>
      <w:r>
        <w:rPr>
          <w:rFonts w:hint="eastAsia" w:ascii="Calibri" w:hAnsi="Calibri" w:eastAsia="宋体" w:cs="Times New Roman"/>
          <w:color w:val="000000" w:themeColor="text1"/>
          <w:sz w:val="24"/>
          <w:szCs w:val="24"/>
          <w:highlight w:val="none"/>
          <w:u w:val="single"/>
          <w14:textFill>
            <w14:solidFill>
              <w14:schemeClr w14:val="tx1"/>
            </w14:solidFill>
          </w14:textFill>
        </w:rPr>
        <w:t xml:space="preserve">                       </w:t>
      </w:r>
      <w:r>
        <w:rPr>
          <w:rFonts w:hint="eastAsia" w:ascii="Calibri" w:hAnsi="Calibri" w:eastAsia="宋体" w:cs="Times New Roman"/>
          <w:color w:val="000000" w:themeColor="text1"/>
          <w:sz w:val="24"/>
          <w:szCs w:val="24"/>
          <w:highlight w:val="none"/>
          <w14:textFill>
            <w14:solidFill>
              <w14:schemeClr w14:val="tx1"/>
            </w14:solidFill>
          </w14:textFill>
        </w:rPr>
        <w:t xml:space="preserve">。（须附证明材料）</w:t>
      </w:r>
      <w:r/>
    </w:p>
    <w:p>
      <w:pPr>
        <w:ind w:firstLine="480"/>
        <w:spacing w:line="360" w:lineRule="auto"/>
        <w:rPr>
          <w:rFonts w:hint="default" w:ascii="Calibri" w:hAnsi="Calibri" w:eastAsia="宋体" w:cs="Times New Roman"/>
          <w:color w:val="000000" w:themeColor="text1"/>
          <w:sz w:val="24"/>
          <w:szCs w:val="24"/>
          <w:highlight w:val="none"/>
          <w14:textFill>
            <w14:solidFill>
              <w14:schemeClr w14:val="tx1"/>
            </w14:solidFill>
          </w14:textFill>
        </w:rPr>
        <w:pBdr>
          <w:top w:val="none" w:color="auto" w:sz="0" w:space="1"/>
          <w:left w:val="none" w:color="auto" w:sz="0" w:space="4"/>
          <w:bottom w:val="none" w:color="auto" w:sz="0" w:space="1"/>
          <w:right w:val="none" w:color="auto" w:sz="0" w:space="4"/>
        </w:pBdr>
      </w:pPr>
      <w:r>
        <w:rPr>
          <w:rFonts w:hint="default" w:ascii="Calibri" w:hAnsi="Calibri" w:eastAsia="宋体" w:cs="Times New Roman"/>
          <w:color w:val="000000" w:themeColor="text1"/>
          <w:sz w:val="24"/>
          <w:szCs w:val="24"/>
          <w:highlight w:val="none"/>
          <w14:textFill>
            <w14:solidFill>
              <w14:schemeClr w14:val="tx1"/>
            </w14:solidFill>
          </w14:textFill>
        </w:rPr>
      </w:r>
      <w:r/>
    </w:p>
    <w:p>
      <w:pPr>
        <w:ind w:firstLine="480"/>
        <w:spacing w:line="360" w:lineRule="auto"/>
        <w:rPr>
          <w:rFonts w:hint="default" w:ascii="Calibri" w:hAnsi="Calibri" w:eastAsia="宋体" w:cs="Times New Roman"/>
          <w:color w:val="000000" w:themeColor="text1"/>
          <w:sz w:val="24"/>
          <w:szCs w:val="24"/>
          <w:highlight w:val="none"/>
          <w14:textFill>
            <w14:solidFill>
              <w14:schemeClr w14:val="tx1"/>
            </w14:solidFill>
          </w14:textFill>
        </w:rPr>
        <w:pBdr>
          <w:top w:val="none" w:color="auto" w:sz="0" w:space="1"/>
          <w:left w:val="none" w:color="auto" w:sz="0" w:space="4"/>
          <w:bottom w:val="none" w:color="auto" w:sz="0" w:space="1"/>
          <w:right w:val="none" w:color="auto" w:sz="0" w:space="4"/>
        </w:pBdr>
      </w:pPr>
      <w:r>
        <w:rPr>
          <w:rFonts w:hint="default" w:ascii="Calibri" w:hAnsi="Calibri" w:eastAsia="宋体" w:cs="Times New Roman"/>
          <w:color w:val="000000" w:themeColor="text1"/>
          <w:sz w:val="24"/>
          <w:szCs w:val="24"/>
          <w:highlight w:val="none"/>
          <w14:textFill>
            <w14:solidFill>
              <w14:schemeClr w14:val="tx1"/>
            </w14:solidFill>
          </w14:textFill>
        </w:rPr>
      </w:r>
      <w:r/>
    </w:p>
    <w:p>
      <w:pPr>
        <w:ind w:firstLine="480"/>
        <w:spacing w:line="360" w:lineRule="auto"/>
        <w:rPr>
          <w:rFonts w:hint="default" w:ascii="Calibri" w:hAnsi="Calibri" w:eastAsia="宋体" w:cs="Times New Roman"/>
          <w:color w:val="000000" w:themeColor="text1"/>
          <w:sz w:val="24"/>
          <w:szCs w:val="24"/>
          <w:highlight w:val="none"/>
          <w14:textFill>
            <w14:solidFill>
              <w14:schemeClr w14:val="tx1"/>
            </w14:solidFill>
          </w14:textFill>
        </w:rPr>
        <w:pBdr>
          <w:top w:val="none" w:color="auto" w:sz="0" w:space="1"/>
          <w:left w:val="none" w:color="auto" w:sz="0" w:space="4"/>
          <w:bottom w:val="none" w:color="auto" w:sz="0" w:space="1"/>
          <w:right w:val="none" w:color="auto" w:sz="0" w:space="4"/>
        </w:pBdr>
      </w:pPr>
      <w:r>
        <w:rPr>
          <w:rFonts w:hint="eastAsia" w:ascii="Calibri" w:hAnsi="Calibri" w:eastAsia="宋体" w:cs="Times New Roman"/>
          <w:color w:val="000000" w:themeColor="text1"/>
          <w:sz w:val="24"/>
          <w:szCs w:val="24"/>
          <w:highlight w:val="none"/>
          <w14:textFill>
            <w14:solidFill>
              <w14:schemeClr w14:val="tx1"/>
            </w14:solidFill>
          </w14:textFill>
        </w:rPr>
        <w:t xml:space="preserve">供应商（盖章）：</w:t>
      </w:r>
      <w:r/>
    </w:p>
    <w:p>
      <w:pPr>
        <w:ind w:firstLine="480"/>
        <w:spacing w:line="360" w:lineRule="auto"/>
        <w:rPr>
          <w:rFonts w:hint="default" w:ascii="Calibri" w:hAnsi="Calibri" w:eastAsia="宋体" w:cs="Times New Roman"/>
          <w:color w:val="000000" w:themeColor="text1"/>
          <w:sz w:val="24"/>
          <w:szCs w:val="24"/>
          <w:highlight w:val="none"/>
          <w14:textFill>
            <w14:solidFill>
              <w14:schemeClr w14:val="tx1"/>
            </w14:solidFill>
          </w14:textFill>
        </w:rPr>
        <w:pBdr>
          <w:top w:val="none" w:color="auto" w:sz="0" w:space="1"/>
          <w:left w:val="none" w:color="auto" w:sz="0" w:space="4"/>
          <w:bottom w:val="none" w:color="auto" w:sz="0" w:space="1"/>
          <w:right w:val="none" w:color="auto" w:sz="0" w:space="4"/>
        </w:pBdr>
      </w:pPr>
      <w:r>
        <w:rPr>
          <w:rFonts w:hint="eastAsia" w:ascii="Calibri" w:hAnsi="Calibri" w:eastAsia="宋体" w:cs="Times New Roman"/>
          <w:color w:val="000000" w:themeColor="text1"/>
          <w:sz w:val="24"/>
          <w:szCs w:val="24"/>
          <w:highlight w:val="none"/>
          <w14:textFill>
            <w14:solidFill>
              <w14:schemeClr w14:val="tx1"/>
            </w14:solidFill>
          </w14:textFill>
        </w:rPr>
        <w:t xml:space="preserve">法定代表人</w:t>
      </w:r>
      <w:r>
        <w:rPr>
          <w:rFonts w:hint="default" w:ascii="Calibri" w:hAnsi="Calibri" w:eastAsia="宋体" w:cs="Times New Roman"/>
          <w:color w:val="000000" w:themeColor="text1"/>
          <w:sz w:val="24"/>
          <w:szCs w:val="24"/>
          <w:highlight w:val="none"/>
          <w14:textFill>
            <w14:solidFill>
              <w14:schemeClr w14:val="tx1"/>
            </w14:solidFill>
          </w14:textFill>
        </w:rPr>
        <w:t xml:space="preserve">（单位负责人）</w:t>
      </w:r>
      <w:r>
        <w:rPr>
          <w:rFonts w:hint="eastAsia" w:ascii="Calibri" w:hAnsi="Calibri" w:eastAsia="宋体" w:cs="Times New Roman"/>
          <w:color w:val="000000" w:themeColor="text1"/>
          <w:sz w:val="24"/>
          <w:szCs w:val="24"/>
          <w:highlight w:val="none"/>
          <w14:textFill>
            <w14:solidFill>
              <w14:schemeClr w14:val="tx1"/>
            </w14:solidFill>
          </w14:textFill>
        </w:rPr>
        <w:t xml:space="preserve">或委托代理人（签字或盖章）：</w:t>
      </w:r>
      <w:r/>
    </w:p>
    <w:p>
      <w:pPr>
        <w:ind w:firstLine="480"/>
        <w:spacing w:line="360" w:lineRule="auto"/>
        <w:rPr>
          <w:rFonts w:hint="default" w:ascii="Calibri" w:hAnsi="Calibri" w:eastAsia="宋体" w:cs="Times New Roman"/>
          <w:color w:val="000000" w:themeColor="text1"/>
          <w:sz w:val="24"/>
          <w:szCs w:val="24"/>
          <w:highlight w:val="none"/>
          <w14:textFill>
            <w14:solidFill>
              <w14:schemeClr w14:val="tx1"/>
            </w14:solidFill>
          </w14:textFill>
        </w:rPr>
        <w:pBdr>
          <w:top w:val="none" w:color="auto" w:sz="0" w:space="1"/>
          <w:left w:val="none" w:color="auto" w:sz="0" w:space="4"/>
          <w:bottom w:val="none" w:color="auto" w:sz="0" w:space="1"/>
          <w:right w:val="none" w:color="auto" w:sz="0" w:space="4"/>
        </w:pBdr>
      </w:pPr>
      <w:r>
        <w:rPr>
          <w:rFonts w:hint="eastAsia" w:ascii="Calibri" w:hAnsi="Calibri" w:eastAsia="宋体" w:cs="Times New Roman"/>
          <w:color w:val="000000" w:themeColor="text1"/>
          <w:sz w:val="24"/>
          <w:szCs w:val="24"/>
          <w:highlight w:val="none"/>
          <w14:textFill>
            <w14:solidFill>
              <w14:schemeClr w14:val="tx1"/>
            </w14:solidFill>
          </w14:textFill>
        </w:rPr>
        <w:t xml:space="preserve">日期：    年     月     日</w:t>
      </w:r>
      <w:r/>
    </w:p>
    <w:p>
      <w:pPr>
        <w:ind w:firstLine="0"/>
        <w:jc w:val="left"/>
        <w:spacing w:line="240" w:lineRule="auto"/>
        <w:rPr>
          <w:rFonts w:hint="default" w:ascii="MS Mincho" w:hAnsi="Calibri" w:eastAsia="宋体" w:cs="Times New Roman"/>
          <w:color w:val="000000" w:themeColor="text1"/>
          <w:sz w:val="21"/>
          <w:szCs w:val="24"/>
          <w:highlight w:val="none"/>
          <w14:textFill>
            <w14:solidFill>
              <w14:schemeClr w14:val="tx1"/>
            </w14:solidFill>
          </w14:textFill>
        </w:rPr>
        <w:pBdr>
          <w:top w:val="none" w:color="auto" w:sz="0" w:space="1"/>
          <w:left w:val="none" w:color="auto" w:sz="0" w:space="4"/>
          <w:bottom w:val="none" w:color="auto" w:sz="0" w:space="1"/>
          <w:right w:val="none" w:color="auto" w:sz="0" w:space="4"/>
        </w:pBdr>
      </w:pPr>
      <w:r>
        <w:rPr>
          <w:rFonts w:hint="default" w:ascii="MS Mincho" w:hAnsi="Calibri" w:eastAsia="宋体" w:cs="Times New Roman"/>
          <w:color w:val="000000" w:themeColor="text1"/>
          <w:sz w:val="21"/>
          <w:szCs w:val="24"/>
          <w:highlight w:val="none"/>
          <w14:textFill>
            <w14:solidFill>
              <w14:schemeClr w14:val="tx1"/>
            </w14:solidFill>
          </w14:textFill>
        </w:rPr>
      </w:r>
      <w:r/>
    </w:p>
    <w:p>
      <w:pPr>
        <w:ind w:firstLine="440"/>
        <w:rPr>
          <w:rFonts w:hint="eastAsia" w:ascii="宋体" w:hAnsi="宋体" w:cs="宋体"/>
          <w:bCs/>
          <w:color w:val="000000" w:themeColor="text1"/>
          <w:sz w:val="22"/>
          <w:szCs w:val="22"/>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附主要设备和主要专业技术能力的证明材料如下：</w:t>
      </w:r>
      <w:r/>
    </w:p>
    <w:p>
      <w:pPr>
        <w:ind w:firstLine="0"/>
        <w:jc w:val="center"/>
        <w:rPr>
          <w:rFonts w:hint="eastAsia" w:ascii="宋体" w:hAnsi="宋体" w:cs="宋体"/>
          <w:b/>
          <w:color w:val="000000" w:themeColor="text1"/>
          <w:sz w:val="28"/>
          <w:szCs w:val="28"/>
          <w:highlight w:val="none"/>
          <w14:textFill>
            <w14:solidFill>
              <w14:schemeClr w14:val="tx1"/>
            </w14:solidFill>
          </w14:textFill>
        </w:rPr>
        <w:outlineLvl w:val="1"/>
      </w:pPr>
      <w:r>
        <w:rPr>
          <w:rFonts w:hint="eastAsia" w:ascii="宋体" w:hAnsi="宋体" w:cs="宋体"/>
          <w:color w:val="000000" w:themeColor="text1"/>
          <w:sz w:val="22"/>
          <w:szCs w:val="22"/>
          <w:highlight w:val="none"/>
          <w:u w:val="single"/>
          <w14:textFill>
            <w14:solidFill>
              <w14:schemeClr w14:val="tx1"/>
            </w14:solidFill>
          </w14:textFill>
        </w:rPr>
        <w:br w:type="page" w:clear="all"/>
      </w:r>
      <w:r>
        <w:rPr>
          <w:rFonts w:hint="eastAsia" w:ascii="宋体" w:hAnsi="宋体" w:cs="宋体"/>
          <w:b/>
          <w:color w:val="000000" w:themeColor="text1"/>
          <w:sz w:val="28"/>
          <w:szCs w:val="28"/>
          <w:highlight w:val="none"/>
          <w:lang w:val="en-US" w:eastAsia="zh-CN"/>
          <w14:textFill>
            <w14:solidFill>
              <w14:schemeClr w14:val="tx1"/>
            </w14:solidFill>
          </w14:textFill>
        </w:rPr>
        <w:t xml:space="preserve">九</w:t>
      </w:r>
      <w:r>
        <w:rPr>
          <w:rFonts w:hint="eastAsia" w:ascii="宋体" w:hAnsi="宋体" w:cs="宋体"/>
          <w:b/>
          <w:color w:val="000000" w:themeColor="text1"/>
          <w:sz w:val="28"/>
          <w:szCs w:val="28"/>
          <w:highlight w:val="none"/>
          <w14:textFill>
            <w14:solidFill>
              <w14:schemeClr w14:val="tx1"/>
            </w14:solidFill>
          </w14:textFill>
        </w:rPr>
        <w:t xml:space="preserve">、参加本采购活动前 3 年内在经营活动中没有重大违法</w:t>
      </w:r>
      <w:r/>
    </w:p>
    <w:p>
      <w:pPr>
        <w:ind w:firstLine="0"/>
        <w:jc w:val="center"/>
        <w:rPr>
          <w:rFonts w:hint="eastAsia" w:ascii="宋体" w:hAnsi="宋体" w:cs="宋体"/>
          <w:color w:val="000000" w:themeColor="text1"/>
          <w:sz w:val="28"/>
          <w:szCs w:val="28"/>
          <w:highlight w:val="none"/>
          <w14:textFill>
            <w14:solidFill>
              <w14:schemeClr w14:val="tx1"/>
            </w14:solidFill>
          </w14:textFill>
        </w:rPr>
        <w:outlineLvl w:val="9"/>
      </w:pPr>
      <w:r>
        <w:rPr>
          <w:rFonts w:hint="eastAsia" w:ascii="宋体" w:hAnsi="宋体" w:cs="宋体"/>
          <w:b/>
          <w:color w:val="000000" w:themeColor="text1"/>
          <w:sz w:val="28"/>
          <w:szCs w:val="28"/>
          <w:highlight w:val="none"/>
          <w14:textFill>
            <w14:solidFill>
              <w14:schemeClr w14:val="tx1"/>
            </w14:solidFill>
          </w14:textFill>
        </w:rPr>
        <w:t xml:space="preserve">记录的书面声明</w:t>
      </w:r>
      <w:r/>
    </w:p>
    <w:p>
      <w:pPr>
        <w:ind w:firstLine="442"/>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 xml:space="preserve">   </w:t>
      </w:r>
      <w:r>
        <w:rPr>
          <w:rFonts w:hint="eastAsia" w:ascii="宋体" w:hAnsi="宋体" w:cs="宋体"/>
          <w:b/>
          <w:bCs/>
          <w:color w:val="000000" w:themeColor="text1"/>
          <w:highlight w:val="none"/>
          <w14:textFill>
            <w14:solidFill>
              <w14:schemeClr w14:val="tx1"/>
            </w14:solidFill>
          </w14:textFill>
        </w:rPr>
        <w:t xml:space="preserve">                       </w:t>
      </w:r>
      <w:r/>
    </w:p>
    <w:p>
      <w:pPr>
        <w:ind w:firstLine="442"/>
        <w:rPr>
          <w:rFonts w:hint="eastAsia" w:ascii="宋体" w:hAnsi="宋体" w:cs="宋体"/>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    </w:t>
      </w:r>
      <w:r>
        <w:rPr>
          <w:rFonts w:hint="eastAsia" w:ascii="宋体" w:hAnsi="宋体" w:cs="宋体"/>
          <w:bCs/>
          <w:color w:val="000000" w:themeColor="text1"/>
          <w:highlight w:val="none"/>
          <w14:textFill>
            <w14:solidFill>
              <w14:schemeClr w14:val="tx1"/>
            </w14:solidFill>
          </w14:textFill>
        </w:rPr>
        <w:t xml:space="preserve">我公司郑重声明：参加本次采购活动前 3 年内，我公司在经营活动中没有因违法经营受到刑事处罚或者责令停产停业、吊销许可证或者执照、较大数额罚款等行政处罚。</w:t>
      </w:r>
      <w:r/>
    </w:p>
    <w:p>
      <w:pPr>
        <w:ind w:firstLine="440"/>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w:t>
      </w:r>
      <w:r/>
    </w:p>
    <w:p>
      <w:pPr>
        <w:ind w:firstLine="4620"/>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磋商供应商（公章）：</w:t>
      </w:r>
      <w:r>
        <w:rPr>
          <w:rFonts w:hint="eastAsia" w:ascii="宋体" w:hAnsi="宋体" w:cs="宋体"/>
          <w:color w:val="000000" w:themeColor="text1"/>
          <w:highlight w:val="none"/>
          <w:u w:val="single"/>
          <w14:textFill>
            <w14:solidFill>
              <w14:schemeClr w14:val="tx1"/>
            </w14:solidFill>
          </w14:textFill>
        </w:rPr>
        <w:t xml:space="preserve">        </w:t>
      </w:r>
      <w:r/>
    </w:p>
    <w:p>
      <w:pPr>
        <w:ind w:firstLine="440"/>
        <w:rPr>
          <w:rFonts w:hint="eastAsia" w:ascii="宋体" w:hAnsi="宋体" w:cs="宋体"/>
          <w:bCs/>
          <w:color w:val="000000" w:themeColor="text1"/>
          <w:highlight w:val="none"/>
          <w:u w:val="singl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法定代表人或授权代表签字：</w:t>
      </w:r>
      <w:r>
        <w:rPr>
          <w:rFonts w:hint="eastAsia" w:ascii="宋体" w:hAnsi="宋体" w:cs="宋体"/>
          <w:bCs/>
          <w:color w:val="000000" w:themeColor="text1"/>
          <w:highlight w:val="none"/>
          <w:u w:val="single"/>
          <w14:textFill>
            <w14:solidFill>
              <w14:schemeClr w14:val="tx1"/>
            </w14:solidFill>
          </w14:textFill>
        </w:rPr>
        <w:t xml:space="preserve">     </w:t>
      </w:r>
      <w:r/>
    </w:p>
    <w:p>
      <w:pPr>
        <w:ind w:firstLine="440"/>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w:t>
      </w:r>
      <w:r>
        <w:rPr>
          <w:rFonts w:hint="eastAsia" w:ascii="宋体" w:hAnsi="宋体" w:cs="宋体"/>
          <w:bCs/>
          <w:color w:val="000000" w:themeColor="text1"/>
          <w:highlight w:val="none"/>
          <w:u w:val="single"/>
          <w14:textFill>
            <w14:solidFill>
              <w14:schemeClr w14:val="tx1"/>
            </w14:solidFill>
          </w14:textFill>
        </w:rPr>
        <w:t xml:space="preserve">     </w:t>
      </w:r>
      <w:r>
        <w:rPr>
          <w:rFonts w:hint="eastAsia" w:ascii="宋体" w:hAnsi="宋体" w:cs="宋体"/>
          <w:bCs/>
          <w:color w:val="000000" w:themeColor="text1"/>
          <w:highlight w:val="none"/>
          <w14:textFill>
            <w14:solidFill>
              <w14:schemeClr w14:val="tx1"/>
            </w14:solidFill>
          </w14:textFill>
        </w:rPr>
        <w:t xml:space="preserve">年</w:t>
      </w:r>
      <w:r>
        <w:rPr>
          <w:rFonts w:hint="eastAsia" w:ascii="宋体" w:hAnsi="宋体" w:cs="宋体"/>
          <w:bCs/>
          <w:color w:val="000000" w:themeColor="text1"/>
          <w:highlight w:val="none"/>
          <w:u w:val="single"/>
          <w14:textFill>
            <w14:solidFill>
              <w14:schemeClr w14:val="tx1"/>
            </w14:solidFill>
          </w14:textFill>
        </w:rPr>
        <w:t xml:space="preserve">    </w:t>
      </w:r>
      <w:r>
        <w:rPr>
          <w:rFonts w:hint="eastAsia" w:ascii="宋体" w:hAnsi="宋体" w:cs="宋体"/>
          <w:bCs/>
          <w:color w:val="000000" w:themeColor="text1"/>
          <w:highlight w:val="none"/>
          <w14:textFill>
            <w14:solidFill>
              <w14:schemeClr w14:val="tx1"/>
            </w14:solidFill>
          </w14:textFill>
        </w:rPr>
        <w:t xml:space="preserve">月</w:t>
      </w:r>
      <w:r>
        <w:rPr>
          <w:rFonts w:hint="eastAsia" w:ascii="宋体" w:hAnsi="宋体" w:cs="宋体"/>
          <w:bCs/>
          <w:color w:val="000000" w:themeColor="text1"/>
          <w:highlight w:val="none"/>
          <w:u w:val="single"/>
          <w14:textFill>
            <w14:solidFill>
              <w14:schemeClr w14:val="tx1"/>
            </w14:solidFill>
          </w14:textFill>
        </w:rPr>
        <w:t xml:space="preserve">    </w:t>
      </w:r>
      <w:r>
        <w:rPr>
          <w:rFonts w:hint="eastAsia" w:ascii="宋体" w:hAnsi="宋体" w:cs="宋体"/>
          <w:bCs/>
          <w:color w:val="000000" w:themeColor="text1"/>
          <w:highlight w:val="none"/>
          <w14:textFill>
            <w14:solidFill>
              <w14:schemeClr w14:val="tx1"/>
            </w14:solidFill>
          </w14:textFill>
        </w:rPr>
        <w:t xml:space="preserve">日</w:t>
      </w:r>
      <w:r/>
    </w:p>
    <w:p>
      <w:pPr>
        <w:ind w:firstLine="480"/>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firstLine="480"/>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firstLine="480"/>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firstLine="480"/>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firstLine="480"/>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firstLine="480"/>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firstLine="480"/>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firstLine="480"/>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firstLine="480"/>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firstLine="480"/>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pStyle w:val="872"/>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firstLine="480"/>
        <w:spacing w:line="4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rPr>
          <w:rFonts w:hint="eastAsia" w:ascii="宋体" w:hAnsi="宋体" w:cs="宋体"/>
          <w:i/>
          <w:color w:val="000000" w:themeColor="text1"/>
          <w:sz w:val="32"/>
          <w:szCs w:val="32"/>
          <w:u w:val="single"/>
          <w14:textFill>
            <w14:solidFill>
              <w14:schemeClr w14:val="tx1"/>
            </w14:solidFill>
          </w14:textFill>
        </w:rPr>
      </w:pPr>
      <w:r/>
      <w:bookmarkStart w:id="910" w:name="_Toc120614284"/>
      <w:r/>
      <w:r/>
    </w:p>
    <w:p>
      <w:pPr>
        <w:rPr>
          <w:rFonts w:hint="eastAsia" w:ascii="宋体" w:hAnsi="宋体" w:cs="宋体"/>
          <w:i/>
          <w:color w:val="000000" w:themeColor="text1"/>
          <w:sz w:val="32"/>
          <w:szCs w:val="32"/>
          <w:u w:val="single"/>
          <w14:textFill>
            <w14:solidFill>
              <w14:schemeClr w14:val="tx1"/>
            </w14:solidFill>
          </w14:textFill>
        </w:rPr>
      </w:pPr>
      <w:r>
        <w:rPr>
          <w:rFonts w:hint="eastAsia" w:ascii="宋体" w:hAnsi="宋体" w:cs="宋体"/>
          <w:i/>
          <w:color w:val="000000" w:themeColor="text1"/>
          <w:sz w:val="32"/>
          <w:szCs w:val="32"/>
          <w:u w:val="single"/>
          <w14:textFill>
            <w14:solidFill>
              <w14:schemeClr w14:val="tx1"/>
            </w14:solidFill>
          </w14:textFill>
        </w:rPr>
      </w:r>
      <w:r/>
    </w:p>
    <w:p>
      <w:pPr>
        <w:rPr>
          <w:rFonts w:hint="eastAsia" w:ascii="宋体" w:hAnsi="宋体" w:cs="宋体"/>
          <w:i/>
          <w:color w:val="000000" w:themeColor="text1"/>
          <w:sz w:val="32"/>
          <w:szCs w:val="32"/>
          <w:u w:val="single"/>
          <w14:textFill>
            <w14:solidFill>
              <w14:schemeClr w14:val="tx1"/>
            </w14:solidFill>
          </w14:textFill>
        </w:rPr>
      </w:pPr>
      <w:r>
        <w:rPr>
          <w:rFonts w:hint="eastAsia" w:ascii="宋体" w:hAnsi="宋体" w:cs="宋体"/>
          <w:i/>
          <w:color w:val="000000" w:themeColor="text1"/>
          <w:sz w:val="32"/>
          <w:szCs w:val="32"/>
          <w:u w:val="single"/>
          <w14:textFill>
            <w14:solidFill>
              <w14:schemeClr w14:val="tx1"/>
            </w14:solidFill>
          </w14:textFill>
        </w:rPr>
      </w:r>
      <w:r/>
    </w:p>
    <w:p>
      <w:pPr>
        <w:rPr>
          <w:rFonts w:hint="eastAsia" w:ascii="宋体" w:hAnsi="宋体" w:cs="宋体"/>
          <w:i/>
          <w:color w:val="000000" w:themeColor="text1"/>
          <w:sz w:val="32"/>
          <w:szCs w:val="32"/>
          <w:u w:val="single"/>
          <w14:textFill>
            <w14:solidFill>
              <w14:schemeClr w14:val="tx1"/>
            </w14:solidFill>
          </w14:textFill>
        </w:rPr>
      </w:pPr>
      <w:r>
        <w:rPr>
          <w:rFonts w:hint="eastAsia" w:ascii="宋体" w:hAnsi="宋体" w:cs="宋体"/>
          <w:i/>
          <w:color w:val="000000" w:themeColor="text1"/>
          <w:sz w:val="32"/>
          <w:szCs w:val="32"/>
          <w:u w:val="single"/>
          <w14:textFill>
            <w14:solidFill>
              <w14:schemeClr w14:val="tx1"/>
            </w14:solidFill>
          </w14:textFill>
        </w:rPr>
      </w:r>
      <w:r/>
    </w:p>
    <w:p>
      <w:pPr>
        <w:rPr>
          <w:rFonts w:hint="eastAsia" w:ascii="宋体" w:hAnsi="宋体" w:cs="宋体"/>
          <w:i/>
          <w:color w:val="000000" w:themeColor="text1"/>
          <w:sz w:val="32"/>
          <w:szCs w:val="32"/>
          <w:u w:val="single"/>
          <w14:textFill>
            <w14:solidFill>
              <w14:schemeClr w14:val="tx1"/>
            </w14:solidFill>
          </w14:textFill>
        </w:rPr>
      </w:pPr>
      <w:r>
        <w:rPr>
          <w:rFonts w:hint="eastAsia" w:ascii="宋体" w:hAnsi="宋体" w:cs="宋体"/>
          <w:i/>
          <w:color w:val="000000" w:themeColor="text1"/>
          <w:sz w:val="32"/>
          <w:szCs w:val="32"/>
          <w:u w:val="single"/>
          <w14:textFill>
            <w14:solidFill>
              <w14:schemeClr w14:val="tx1"/>
            </w14:solidFill>
          </w14:textFill>
        </w:rPr>
      </w:r>
      <w:r/>
    </w:p>
    <w:p>
      <w:pPr>
        <w:rPr>
          <w:rFonts w:hint="eastAsia" w:ascii="宋体" w:hAnsi="宋体" w:cs="宋体"/>
          <w:i/>
          <w:color w:val="000000" w:themeColor="text1"/>
          <w:sz w:val="32"/>
          <w:szCs w:val="32"/>
          <w:u w:val="single"/>
          <w14:textFill>
            <w14:solidFill>
              <w14:schemeClr w14:val="tx1"/>
            </w14:solidFill>
          </w14:textFill>
        </w:rPr>
      </w:pPr>
      <w:r>
        <w:rPr>
          <w:rFonts w:hint="eastAsia" w:ascii="宋体" w:hAnsi="宋体" w:cs="宋体"/>
          <w:i/>
          <w:color w:val="000000" w:themeColor="text1"/>
          <w:sz w:val="32"/>
          <w:szCs w:val="32"/>
          <w:u w:val="single"/>
          <w14:textFill>
            <w14:solidFill>
              <w14:schemeClr w14:val="tx1"/>
            </w14:solidFill>
          </w14:textFill>
        </w:rPr>
      </w:r>
      <w:r/>
    </w:p>
    <w:p>
      <w:pPr>
        <w:rPr>
          <w:rFonts w:hint="eastAsia" w:ascii="宋体" w:hAnsi="宋体" w:cs="宋体"/>
          <w:i/>
          <w:color w:val="000000" w:themeColor="text1"/>
          <w:sz w:val="32"/>
          <w:szCs w:val="32"/>
          <w:u w:val="single"/>
          <w14:textFill>
            <w14:solidFill>
              <w14:schemeClr w14:val="tx1"/>
            </w14:solidFill>
          </w14:textFill>
        </w:rPr>
      </w:pPr>
      <w:r>
        <w:rPr>
          <w:rFonts w:hint="eastAsia" w:ascii="宋体" w:hAnsi="宋体" w:cs="宋体"/>
          <w:i/>
          <w:color w:val="000000" w:themeColor="text1"/>
          <w:sz w:val="32"/>
          <w:szCs w:val="32"/>
          <w:u w:val="single"/>
          <w14:textFill>
            <w14:solidFill>
              <w14:schemeClr w14:val="tx1"/>
            </w14:solidFill>
          </w14:textFill>
        </w:rPr>
      </w:r>
      <w:r/>
    </w:p>
    <w:p>
      <w:pPr>
        <w:ind w:firstLine="562"/>
        <w:jc w:val="center"/>
        <w:pageBreakBefore/>
        <w:rPr>
          <w:rFonts w:hint="eastAsia" w:ascii="宋体" w:hAnsi="宋体" w:cs="宋体"/>
          <w:b/>
          <w:bCs/>
          <w:color w:val="000000" w:themeColor="text1"/>
          <w:sz w:val="28"/>
          <w:szCs w:val="28"/>
          <w:highlight w:val="none"/>
          <w14:textFill>
            <w14:solidFill>
              <w14:schemeClr w14:val="tx1"/>
            </w14:solidFill>
          </w14:textFill>
        </w:rPr>
        <w:outlineLvl w:val="1"/>
      </w:pPr>
      <w:r>
        <w:rPr>
          <w:rFonts w:hint="eastAsia" w:ascii="宋体" w:hAnsi="宋体" w:cs="宋体"/>
          <w:b/>
          <w:bCs/>
          <w:color w:val="000000" w:themeColor="text1"/>
          <w:sz w:val="28"/>
          <w:szCs w:val="28"/>
          <w:highlight w:val="none"/>
          <w:lang w:val="en-US" w:eastAsia="zh-CN"/>
          <w14:textFill>
            <w14:solidFill>
              <w14:schemeClr w14:val="tx1"/>
            </w14:solidFill>
          </w14:textFill>
        </w:rPr>
        <w:t xml:space="preserve">十</w:t>
      </w:r>
      <w:r>
        <w:rPr>
          <w:rFonts w:hint="eastAsia" w:ascii="宋体" w:hAnsi="宋体" w:cs="宋体"/>
          <w:color w:val="000000" w:themeColor="text1"/>
          <w:sz w:val="28"/>
          <w:szCs w:val="28"/>
          <w:highlight w:val="none"/>
          <w14:textFill>
            <w14:solidFill>
              <w14:schemeClr w14:val="tx1"/>
            </w14:solidFill>
          </w14:textFill>
        </w:rPr>
        <w:t xml:space="preserve">、</w:t>
      </w:r>
      <w:r>
        <w:rPr>
          <w:rFonts w:hint="eastAsia" w:ascii="宋体" w:hAnsi="宋体" w:cs="宋体"/>
          <w:b/>
          <w:bCs/>
          <w:color w:val="000000" w:themeColor="text1"/>
          <w:sz w:val="28"/>
          <w:szCs w:val="28"/>
          <w:highlight w:val="none"/>
          <w14:textFill>
            <w14:solidFill>
              <w14:schemeClr w14:val="tx1"/>
            </w14:solidFill>
          </w14:textFill>
        </w:rPr>
        <w:t xml:space="preserve">供应商基本情况表</w:t>
      </w:r>
      <w:r/>
    </w:p>
    <w:p>
      <w:pPr>
        <w:ind w:firstLine="442"/>
        <w:jc w:val="center"/>
        <w:spacing w:after="160" w:line="240" w:lineRule="exact"/>
        <w:widowControl/>
        <w:tabs>
          <w:tab w:val="left" w:pos="360" w:leader="none"/>
        </w:tabs>
        <w:rPr>
          <w:rFonts w:hint="default" w:ascii="宋体" w:hAnsi="宋体" w:eastAsia="Times New Roman" w:cs="宋体"/>
          <w:b/>
          <w:bCs/>
          <w:color w:val="000000" w:themeColor="text1"/>
          <w:sz w:val="22"/>
          <w:szCs w:val="20"/>
          <w:highlight w:val="none"/>
          <w:lang w:val="en-US" w:eastAsia="zh-CN" w:bidi="ar-SA"/>
          <w14:textFill>
            <w14:solidFill>
              <w14:schemeClr w14:val="tx1"/>
            </w14:solidFill>
          </w14:textFill>
        </w:rPr>
      </w:pPr>
      <w:r>
        <w:rPr>
          <w:rFonts w:hint="default" w:ascii="宋体" w:hAnsi="宋体" w:eastAsia="Times New Roman" w:cs="宋体"/>
          <w:b/>
          <w:bCs/>
          <w:color w:val="000000" w:themeColor="text1"/>
          <w:sz w:val="22"/>
          <w:szCs w:val="20"/>
          <w:highlight w:val="none"/>
          <w:lang w:val="en-US" w:eastAsia="zh-CN" w:bidi="ar-SA"/>
          <w14:textFill>
            <w14:solidFill>
              <w14:schemeClr w14:val="tx1"/>
            </w14:solidFill>
          </w14:textFill>
        </w:rPr>
      </w:r>
      <w:r/>
    </w:p>
    <w:tbl>
      <w:tblPr>
        <w:tblStyle w:val="86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26"/>
        <w:gridCol w:w="897"/>
        <w:gridCol w:w="1021"/>
        <w:gridCol w:w="1160"/>
        <w:gridCol w:w="311"/>
        <w:gridCol w:w="1246"/>
        <w:gridCol w:w="63"/>
        <w:gridCol w:w="720"/>
        <w:gridCol w:w="1923"/>
      </w:tblGrid>
      <w:tr>
        <w:trPr>
          <w:jc w:val="center"/>
          <w:trHeight w:val="567"/>
        </w:trPr>
        <w:tc>
          <w:tcPr>
            <w:tcW w:w="1626" w:type="dxa"/>
            <w:vAlign w:val="center"/>
            <w:textDirection w:val="lrTb"/>
            <w:noWrap w:val="false"/>
          </w:tcPr>
          <w:p>
            <w:pPr>
              <w:ind w:firstLine="0"/>
              <w:jc w:val="center"/>
              <w:rPr>
                <w:rFonts w:hint="default"/>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供应商</w:t>
            </w:r>
            <w:r>
              <w:rPr>
                <w:rFonts w:hint="default"/>
                <w:color w:val="000000" w:themeColor="text1"/>
                <w:sz w:val="21"/>
                <w:szCs w:val="21"/>
                <w:highlight w:val="none"/>
                <w14:textFill>
                  <w14:solidFill>
                    <w14:schemeClr w14:val="tx1"/>
                  </w14:solidFill>
                </w14:textFill>
              </w:rPr>
              <w:t xml:space="preserve">名称</w:t>
            </w:r>
            <w:r/>
          </w:p>
        </w:tc>
        <w:tc>
          <w:tcPr>
            <w:gridSpan w:val="8"/>
            <w:tcW w:w="7341" w:type="dxa"/>
            <w:vAlign w:val="center"/>
            <w:textDirection w:val="lrTb"/>
            <w:noWrap w:val="false"/>
          </w:tcPr>
          <w:p>
            <w:pPr>
              <w:ind w:firstLine="0"/>
              <w:jc w:val="center"/>
              <w:rPr>
                <w:rFonts w:hint="default"/>
                <w:color w:val="000000" w:themeColor="text1"/>
                <w:sz w:val="21"/>
                <w:szCs w:val="21"/>
                <w:highlight w:val="none"/>
                <w14:textFill>
                  <w14:solidFill>
                    <w14:schemeClr w14:val="tx1"/>
                  </w14:solidFill>
                </w14:textFill>
              </w:rPr>
            </w:pPr>
            <w:r>
              <w:rPr>
                <w:rFonts w:hint="default"/>
                <w:color w:val="000000" w:themeColor="text1"/>
                <w:sz w:val="21"/>
                <w:szCs w:val="21"/>
                <w:highlight w:val="none"/>
                <w14:textFill>
                  <w14:solidFill>
                    <w14:schemeClr w14:val="tx1"/>
                  </w14:solidFill>
                </w14:textFill>
              </w:rPr>
            </w:r>
            <w:r/>
          </w:p>
        </w:tc>
      </w:tr>
      <w:tr>
        <w:trPr>
          <w:jc w:val="center"/>
          <w:trHeight w:val="567"/>
        </w:trPr>
        <w:tc>
          <w:tcPr>
            <w:tcW w:w="1626" w:type="dxa"/>
            <w:vAlign w:val="center"/>
            <w:textDirection w:val="lrTb"/>
            <w:noWrap w:val="false"/>
          </w:tcPr>
          <w:p>
            <w:pPr>
              <w:ind w:firstLine="0"/>
              <w:jc w:val="center"/>
              <w:rPr>
                <w:rFonts w:hint="default"/>
                <w:color w:val="000000" w:themeColor="text1"/>
                <w:sz w:val="21"/>
                <w:szCs w:val="21"/>
                <w:highlight w:val="none"/>
                <w14:textFill>
                  <w14:solidFill>
                    <w14:schemeClr w14:val="tx1"/>
                  </w14:solidFill>
                </w14:textFill>
              </w:rPr>
            </w:pPr>
            <w:r>
              <w:rPr>
                <w:rFonts w:hint="default"/>
                <w:color w:val="000000" w:themeColor="text1"/>
                <w:sz w:val="21"/>
                <w:szCs w:val="21"/>
                <w:highlight w:val="none"/>
                <w14:textFill>
                  <w14:solidFill>
                    <w14:schemeClr w14:val="tx1"/>
                  </w14:solidFill>
                </w14:textFill>
              </w:rPr>
              <w:t xml:space="preserve">注册地址</w:t>
            </w:r>
            <w:r/>
          </w:p>
        </w:tc>
        <w:tc>
          <w:tcPr>
            <w:gridSpan w:val="4"/>
            <w:tcW w:w="3389" w:type="dxa"/>
            <w:vAlign w:val="center"/>
            <w:textDirection w:val="lrTb"/>
            <w:noWrap w:val="false"/>
          </w:tcPr>
          <w:p>
            <w:pPr>
              <w:ind w:firstLine="0"/>
              <w:jc w:val="center"/>
              <w:rPr>
                <w:rFonts w:hint="default"/>
                <w:color w:val="000000" w:themeColor="text1"/>
                <w:sz w:val="21"/>
                <w:szCs w:val="21"/>
                <w:highlight w:val="none"/>
                <w14:textFill>
                  <w14:solidFill>
                    <w14:schemeClr w14:val="tx1"/>
                  </w14:solidFill>
                </w14:textFill>
              </w:rPr>
            </w:pPr>
            <w:r>
              <w:rPr>
                <w:rFonts w:hint="default"/>
                <w:color w:val="000000" w:themeColor="text1"/>
                <w:sz w:val="21"/>
                <w:szCs w:val="21"/>
                <w:highlight w:val="none"/>
                <w14:textFill>
                  <w14:solidFill>
                    <w14:schemeClr w14:val="tx1"/>
                  </w14:solidFill>
                </w14:textFill>
              </w:rPr>
            </w:r>
            <w:r/>
          </w:p>
        </w:tc>
        <w:tc>
          <w:tcPr>
            <w:tcW w:w="1246" w:type="dxa"/>
            <w:vAlign w:val="center"/>
            <w:textDirection w:val="lrTb"/>
            <w:noWrap w:val="false"/>
          </w:tcPr>
          <w:p>
            <w:pPr>
              <w:ind w:firstLine="0"/>
              <w:jc w:val="center"/>
              <w:rPr>
                <w:rFonts w:hint="default"/>
                <w:color w:val="000000" w:themeColor="text1"/>
                <w:sz w:val="21"/>
                <w:szCs w:val="21"/>
                <w:highlight w:val="none"/>
                <w14:textFill>
                  <w14:solidFill>
                    <w14:schemeClr w14:val="tx1"/>
                  </w14:solidFill>
                </w14:textFill>
              </w:rPr>
            </w:pPr>
            <w:r>
              <w:rPr>
                <w:rFonts w:hint="default"/>
                <w:color w:val="000000" w:themeColor="text1"/>
                <w:sz w:val="21"/>
                <w:szCs w:val="21"/>
                <w:highlight w:val="none"/>
                <w14:textFill>
                  <w14:solidFill>
                    <w14:schemeClr w14:val="tx1"/>
                  </w14:solidFill>
                </w14:textFill>
              </w:rPr>
              <w:t xml:space="preserve">邮政编码</w:t>
            </w:r>
            <w:r/>
          </w:p>
        </w:tc>
        <w:tc>
          <w:tcPr>
            <w:gridSpan w:val="3"/>
            <w:tcW w:w="2706" w:type="dxa"/>
            <w:vAlign w:val="center"/>
            <w:textDirection w:val="lrTb"/>
            <w:noWrap w:val="false"/>
          </w:tcPr>
          <w:p>
            <w:pPr>
              <w:ind w:firstLine="0"/>
              <w:jc w:val="center"/>
              <w:rPr>
                <w:rFonts w:hint="default"/>
                <w:color w:val="000000" w:themeColor="text1"/>
                <w:sz w:val="21"/>
                <w:szCs w:val="21"/>
                <w:highlight w:val="none"/>
                <w14:textFill>
                  <w14:solidFill>
                    <w14:schemeClr w14:val="tx1"/>
                  </w14:solidFill>
                </w14:textFill>
              </w:rPr>
            </w:pPr>
            <w:r>
              <w:rPr>
                <w:rFonts w:hint="default"/>
                <w:color w:val="000000" w:themeColor="text1"/>
                <w:sz w:val="21"/>
                <w:szCs w:val="21"/>
                <w:highlight w:val="none"/>
                <w14:textFill>
                  <w14:solidFill>
                    <w14:schemeClr w14:val="tx1"/>
                  </w14:solidFill>
                </w14:textFill>
              </w:rPr>
            </w:r>
            <w:r/>
          </w:p>
        </w:tc>
      </w:tr>
      <w:tr>
        <w:trPr>
          <w:jc w:val="center"/>
          <w:trHeight w:val="567"/>
        </w:trPr>
        <w:tc>
          <w:tcPr>
            <w:tcW w:w="1626" w:type="dxa"/>
            <w:vAlign w:val="center"/>
            <w:vMerge w:val="restart"/>
            <w:textDirection w:val="lrTb"/>
            <w:noWrap w:val="false"/>
          </w:tcPr>
          <w:p>
            <w:pPr>
              <w:ind w:firstLine="0"/>
              <w:jc w:val="center"/>
              <w:rPr>
                <w:rFonts w:hint="default"/>
                <w:color w:val="000000" w:themeColor="text1"/>
                <w:sz w:val="21"/>
                <w:szCs w:val="21"/>
                <w:highlight w:val="none"/>
                <w14:textFill>
                  <w14:solidFill>
                    <w14:schemeClr w14:val="tx1"/>
                  </w14:solidFill>
                </w14:textFill>
              </w:rPr>
            </w:pPr>
            <w:r>
              <w:rPr>
                <w:rFonts w:hint="default"/>
                <w:color w:val="000000" w:themeColor="text1"/>
                <w:sz w:val="21"/>
                <w:szCs w:val="21"/>
                <w:highlight w:val="none"/>
                <w14:textFill>
                  <w14:solidFill>
                    <w14:schemeClr w14:val="tx1"/>
                  </w14:solidFill>
                </w14:textFill>
              </w:rPr>
              <w:t xml:space="preserve">联系方式</w:t>
            </w:r>
            <w:r/>
          </w:p>
        </w:tc>
        <w:tc>
          <w:tcPr>
            <w:tcW w:w="897" w:type="dxa"/>
            <w:vAlign w:val="center"/>
            <w:textDirection w:val="lrTb"/>
            <w:noWrap w:val="false"/>
          </w:tcPr>
          <w:p>
            <w:pPr>
              <w:ind w:firstLine="0"/>
              <w:jc w:val="center"/>
              <w:rPr>
                <w:rFonts w:hint="default"/>
                <w:color w:val="000000" w:themeColor="text1"/>
                <w:sz w:val="21"/>
                <w:szCs w:val="21"/>
                <w:highlight w:val="none"/>
                <w14:textFill>
                  <w14:solidFill>
                    <w14:schemeClr w14:val="tx1"/>
                  </w14:solidFill>
                </w14:textFill>
              </w:rPr>
            </w:pPr>
            <w:r>
              <w:rPr>
                <w:rFonts w:hint="default"/>
                <w:color w:val="000000" w:themeColor="text1"/>
                <w:sz w:val="21"/>
                <w:szCs w:val="21"/>
                <w:highlight w:val="none"/>
                <w14:textFill>
                  <w14:solidFill>
                    <w14:schemeClr w14:val="tx1"/>
                  </w14:solidFill>
                </w14:textFill>
              </w:rPr>
              <w:t xml:space="preserve">联系人</w:t>
            </w:r>
            <w:r/>
          </w:p>
        </w:tc>
        <w:tc>
          <w:tcPr>
            <w:gridSpan w:val="3"/>
            <w:tcW w:w="2492" w:type="dxa"/>
            <w:vAlign w:val="center"/>
            <w:textDirection w:val="lrTb"/>
            <w:noWrap w:val="false"/>
          </w:tcPr>
          <w:p>
            <w:pPr>
              <w:ind w:firstLine="0"/>
              <w:jc w:val="center"/>
              <w:rPr>
                <w:rFonts w:hint="default"/>
                <w:color w:val="000000" w:themeColor="text1"/>
                <w:sz w:val="21"/>
                <w:szCs w:val="21"/>
                <w:highlight w:val="none"/>
                <w14:textFill>
                  <w14:solidFill>
                    <w14:schemeClr w14:val="tx1"/>
                  </w14:solidFill>
                </w14:textFill>
              </w:rPr>
            </w:pPr>
            <w:r>
              <w:rPr>
                <w:rFonts w:hint="default"/>
                <w:color w:val="000000" w:themeColor="text1"/>
                <w:sz w:val="21"/>
                <w:szCs w:val="21"/>
                <w:highlight w:val="none"/>
                <w14:textFill>
                  <w14:solidFill>
                    <w14:schemeClr w14:val="tx1"/>
                  </w14:solidFill>
                </w14:textFill>
              </w:rPr>
            </w:r>
            <w:r/>
          </w:p>
        </w:tc>
        <w:tc>
          <w:tcPr>
            <w:tcW w:w="1246" w:type="dxa"/>
            <w:vAlign w:val="center"/>
            <w:textDirection w:val="lrTb"/>
            <w:noWrap w:val="false"/>
          </w:tcPr>
          <w:p>
            <w:pPr>
              <w:ind w:firstLine="0"/>
              <w:jc w:val="center"/>
              <w:rPr>
                <w:rFonts w:hint="default"/>
                <w:color w:val="000000" w:themeColor="text1"/>
                <w:sz w:val="21"/>
                <w:szCs w:val="21"/>
                <w:highlight w:val="none"/>
                <w14:textFill>
                  <w14:solidFill>
                    <w14:schemeClr w14:val="tx1"/>
                  </w14:solidFill>
                </w14:textFill>
              </w:rPr>
            </w:pPr>
            <w:r>
              <w:rPr>
                <w:rFonts w:hint="default"/>
                <w:color w:val="000000" w:themeColor="text1"/>
                <w:sz w:val="21"/>
                <w:szCs w:val="21"/>
                <w:highlight w:val="none"/>
                <w14:textFill>
                  <w14:solidFill>
                    <w14:schemeClr w14:val="tx1"/>
                  </w14:solidFill>
                </w14:textFill>
              </w:rPr>
              <w:t xml:space="preserve">电  话</w:t>
            </w:r>
            <w:r/>
          </w:p>
        </w:tc>
        <w:tc>
          <w:tcPr>
            <w:gridSpan w:val="3"/>
            <w:tcW w:w="2706" w:type="dxa"/>
            <w:vAlign w:val="center"/>
            <w:textDirection w:val="lrTb"/>
            <w:noWrap w:val="false"/>
          </w:tcPr>
          <w:p>
            <w:pPr>
              <w:ind w:firstLine="0"/>
              <w:jc w:val="center"/>
              <w:rPr>
                <w:rFonts w:hint="default"/>
                <w:color w:val="000000" w:themeColor="text1"/>
                <w:sz w:val="21"/>
                <w:szCs w:val="21"/>
                <w:highlight w:val="none"/>
                <w14:textFill>
                  <w14:solidFill>
                    <w14:schemeClr w14:val="tx1"/>
                  </w14:solidFill>
                </w14:textFill>
              </w:rPr>
            </w:pPr>
            <w:r>
              <w:rPr>
                <w:rFonts w:hint="default"/>
                <w:color w:val="000000" w:themeColor="text1"/>
                <w:sz w:val="21"/>
                <w:szCs w:val="21"/>
                <w:highlight w:val="none"/>
                <w14:textFill>
                  <w14:solidFill>
                    <w14:schemeClr w14:val="tx1"/>
                  </w14:solidFill>
                </w14:textFill>
              </w:rPr>
            </w:r>
            <w:r/>
          </w:p>
        </w:tc>
      </w:tr>
      <w:tr>
        <w:trPr>
          <w:jc w:val="center"/>
          <w:trHeight w:val="567"/>
        </w:trPr>
        <w:tc>
          <w:tcPr>
            <w:tcW w:w="1626" w:type="dxa"/>
            <w:vAlign w:val="center"/>
            <w:vMerge w:val="continue"/>
            <w:textDirection w:val="lrTb"/>
            <w:noWrap w:val="false"/>
          </w:tcPr>
          <w:p>
            <w:pPr>
              <w:ind w:firstLine="0"/>
              <w:jc w:val="center"/>
              <w:rPr>
                <w:rFonts w:hint="default"/>
                <w:color w:val="000000" w:themeColor="text1"/>
                <w:sz w:val="21"/>
                <w:szCs w:val="21"/>
                <w:highlight w:val="none"/>
                <w14:textFill>
                  <w14:solidFill>
                    <w14:schemeClr w14:val="tx1"/>
                  </w14:solidFill>
                </w14:textFill>
              </w:rPr>
            </w:pPr>
            <w:r>
              <w:rPr>
                <w:rFonts w:hint="default"/>
                <w:color w:val="000000" w:themeColor="text1"/>
                <w:sz w:val="21"/>
                <w:szCs w:val="21"/>
                <w:highlight w:val="none"/>
                <w14:textFill>
                  <w14:solidFill>
                    <w14:schemeClr w14:val="tx1"/>
                  </w14:solidFill>
                </w14:textFill>
              </w:rPr>
            </w:r>
            <w:r/>
          </w:p>
        </w:tc>
        <w:tc>
          <w:tcPr>
            <w:tcW w:w="897" w:type="dxa"/>
            <w:vAlign w:val="center"/>
            <w:textDirection w:val="lrTb"/>
            <w:noWrap w:val="false"/>
          </w:tcPr>
          <w:p>
            <w:pPr>
              <w:ind w:firstLine="0"/>
              <w:jc w:val="center"/>
              <w:rPr>
                <w:rFonts w:hint="default"/>
                <w:color w:val="000000" w:themeColor="text1"/>
                <w:sz w:val="21"/>
                <w:szCs w:val="21"/>
                <w:highlight w:val="none"/>
                <w14:textFill>
                  <w14:solidFill>
                    <w14:schemeClr w14:val="tx1"/>
                  </w14:solidFill>
                </w14:textFill>
              </w:rPr>
            </w:pPr>
            <w:r>
              <w:rPr>
                <w:rFonts w:hint="default"/>
                <w:color w:val="000000" w:themeColor="text1"/>
                <w:sz w:val="21"/>
                <w:szCs w:val="21"/>
                <w:highlight w:val="none"/>
                <w14:textFill>
                  <w14:solidFill>
                    <w14:schemeClr w14:val="tx1"/>
                  </w14:solidFill>
                </w14:textFill>
              </w:rPr>
              <w:t xml:space="preserve">传  真</w:t>
            </w:r>
            <w:r/>
          </w:p>
        </w:tc>
        <w:tc>
          <w:tcPr>
            <w:gridSpan w:val="3"/>
            <w:tcW w:w="2492" w:type="dxa"/>
            <w:vAlign w:val="center"/>
            <w:textDirection w:val="lrTb"/>
            <w:noWrap w:val="false"/>
          </w:tcPr>
          <w:p>
            <w:pPr>
              <w:ind w:firstLine="0"/>
              <w:jc w:val="center"/>
              <w:rPr>
                <w:rFonts w:hint="default"/>
                <w:color w:val="000000" w:themeColor="text1"/>
                <w:sz w:val="21"/>
                <w:szCs w:val="21"/>
                <w:highlight w:val="none"/>
                <w14:textFill>
                  <w14:solidFill>
                    <w14:schemeClr w14:val="tx1"/>
                  </w14:solidFill>
                </w14:textFill>
              </w:rPr>
            </w:pPr>
            <w:r>
              <w:rPr>
                <w:rFonts w:hint="default"/>
                <w:color w:val="000000" w:themeColor="text1"/>
                <w:sz w:val="21"/>
                <w:szCs w:val="21"/>
                <w:highlight w:val="none"/>
                <w14:textFill>
                  <w14:solidFill>
                    <w14:schemeClr w14:val="tx1"/>
                  </w14:solidFill>
                </w14:textFill>
              </w:rPr>
            </w:r>
            <w:r/>
          </w:p>
        </w:tc>
        <w:tc>
          <w:tcPr>
            <w:tcW w:w="1246" w:type="dxa"/>
            <w:vAlign w:val="center"/>
            <w:textDirection w:val="lrTb"/>
            <w:noWrap w:val="false"/>
          </w:tcPr>
          <w:p>
            <w:pPr>
              <w:ind w:firstLine="0"/>
              <w:jc w:val="center"/>
              <w:rPr>
                <w:rFonts w:hint="default"/>
                <w:color w:val="000000" w:themeColor="text1"/>
                <w:sz w:val="21"/>
                <w:szCs w:val="21"/>
                <w:highlight w:val="none"/>
                <w14:textFill>
                  <w14:solidFill>
                    <w14:schemeClr w14:val="tx1"/>
                  </w14:solidFill>
                </w14:textFill>
              </w:rPr>
            </w:pPr>
            <w:r>
              <w:rPr>
                <w:rFonts w:hint="default"/>
                <w:color w:val="000000" w:themeColor="text1"/>
                <w:sz w:val="21"/>
                <w:szCs w:val="21"/>
                <w:highlight w:val="none"/>
                <w14:textFill>
                  <w14:solidFill>
                    <w14:schemeClr w14:val="tx1"/>
                  </w14:solidFill>
                </w14:textFill>
              </w:rPr>
              <w:t xml:space="preserve">网  址</w:t>
            </w:r>
            <w:r/>
          </w:p>
        </w:tc>
        <w:tc>
          <w:tcPr>
            <w:gridSpan w:val="3"/>
            <w:tcW w:w="2706" w:type="dxa"/>
            <w:vAlign w:val="center"/>
            <w:textDirection w:val="lrTb"/>
            <w:noWrap w:val="false"/>
          </w:tcPr>
          <w:p>
            <w:pPr>
              <w:ind w:firstLine="0"/>
              <w:jc w:val="center"/>
              <w:rPr>
                <w:rFonts w:hint="default"/>
                <w:color w:val="000000" w:themeColor="text1"/>
                <w:sz w:val="21"/>
                <w:szCs w:val="21"/>
                <w:highlight w:val="none"/>
                <w14:textFill>
                  <w14:solidFill>
                    <w14:schemeClr w14:val="tx1"/>
                  </w14:solidFill>
                </w14:textFill>
              </w:rPr>
            </w:pPr>
            <w:r>
              <w:rPr>
                <w:rFonts w:hint="default"/>
                <w:color w:val="000000" w:themeColor="text1"/>
                <w:sz w:val="21"/>
                <w:szCs w:val="21"/>
                <w:highlight w:val="none"/>
                <w14:textFill>
                  <w14:solidFill>
                    <w14:schemeClr w14:val="tx1"/>
                  </w14:solidFill>
                </w14:textFill>
              </w:rPr>
            </w:r>
            <w:r/>
          </w:p>
        </w:tc>
      </w:tr>
      <w:tr>
        <w:trPr>
          <w:jc w:val="center"/>
          <w:trHeight w:val="567"/>
        </w:trPr>
        <w:tc>
          <w:tcPr>
            <w:tcW w:w="1626" w:type="dxa"/>
            <w:vAlign w:val="center"/>
            <w:textDirection w:val="lrTb"/>
            <w:noWrap w:val="false"/>
          </w:tcPr>
          <w:p>
            <w:pPr>
              <w:ind w:firstLine="0"/>
              <w:jc w:val="center"/>
              <w:rPr>
                <w:rFonts w:hint="default"/>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企业统一社会信用</w:t>
            </w:r>
            <w:r>
              <w:rPr>
                <w:rFonts w:hint="default"/>
                <w:color w:val="000000" w:themeColor="text1"/>
                <w:sz w:val="21"/>
                <w:szCs w:val="21"/>
                <w:highlight w:val="none"/>
                <w14:textFill>
                  <w14:solidFill>
                    <w14:schemeClr w14:val="tx1"/>
                  </w14:solidFill>
                </w14:textFill>
              </w:rPr>
              <w:t xml:space="preserve">代码</w:t>
            </w:r>
            <w:r/>
          </w:p>
        </w:tc>
        <w:tc>
          <w:tcPr>
            <w:gridSpan w:val="8"/>
            <w:tcW w:w="7341" w:type="dxa"/>
            <w:vAlign w:val="center"/>
            <w:textDirection w:val="lrTb"/>
            <w:noWrap w:val="false"/>
          </w:tcPr>
          <w:p>
            <w:pPr>
              <w:ind w:firstLine="0"/>
              <w:jc w:val="center"/>
              <w:rPr>
                <w:rFonts w:hint="default"/>
                <w:color w:val="000000" w:themeColor="text1"/>
                <w:sz w:val="21"/>
                <w:szCs w:val="21"/>
                <w:highlight w:val="none"/>
                <w14:textFill>
                  <w14:solidFill>
                    <w14:schemeClr w14:val="tx1"/>
                  </w14:solidFill>
                </w14:textFill>
              </w:rPr>
            </w:pPr>
            <w:r>
              <w:rPr>
                <w:rFonts w:hint="default"/>
                <w:color w:val="000000" w:themeColor="text1"/>
                <w:sz w:val="21"/>
                <w:szCs w:val="21"/>
                <w:highlight w:val="none"/>
                <w14:textFill>
                  <w14:solidFill>
                    <w14:schemeClr w14:val="tx1"/>
                  </w14:solidFill>
                </w14:textFill>
              </w:rPr>
            </w:r>
            <w:r/>
          </w:p>
        </w:tc>
      </w:tr>
      <w:tr>
        <w:trPr>
          <w:jc w:val="center"/>
          <w:trHeight w:val="567"/>
        </w:trPr>
        <w:tc>
          <w:tcPr>
            <w:tcW w:w="1626" w:type="dxa"/>
            <w:vAlign w:val="center"/>
            <w:textDirection w:val="lrTb"/>
            <w:noWrap w:val="false"/>
          </w:tcPr>
          <w:p>
            <w:pPr>
              <w:ind w:firstLine="0"/>
              <w:jc w:val="center"/>
              <w:rPr>
                <w:rFonts w:hint="default"/>
                <w:color w:val="000000" w:themeColor="text1"/>
                <w:sz w:val="21"/>
                <w:szCs w:val="21"/>
                <w:highlight w:val="none"/>
                <w14:textFill>
                  <w14:solidFill>
                    <w14:schemeClr w14:val="tx1"/>
                  </w14:solidFill>
                </w14:textFill>
              </w:rPr>
            </w:pPr>
            <w:r>
              <w:rPr>
                <w:rFonts w:hint="default"/>
                <w:color w:val="000000" w:themeColor="text1"/>
                <w:sz w:val="21"/>
                <w:szCs w:val="21"/>
                <w:highlight w:val="none"/>
                <w14:textFill>
                  <w14:solidFill>
                    <w14:schemeClr w14:val="tx1"/>
                  </w14:solidFill>
                </w14:textFill>
              </w:rPr>
              <w:t xml:space="preserve">法定代表人</w:t>
            </w:r>
            <w:r/>
          </w:p>
        </w:tc>
        <w:tc>
          <w:tcPr>
            <w:tcW w:w="897" w:type="dxa"/>
            <w:vAlign w:val="center"/>
            <w:textDirection w:val="lrTb"/>
            <w:noWrap w:val="false"/>
          </w:tcPr>
          <w:p>
            <w:pPr>
              <w:ind w:firstLine="0"/>
              <w:jc w:val="center"/>
              <w:rPr>
                <w:rFonts w:hint="default"/>
                <w:color w:val="000000" w:themeColor="text1"/>
                <w:sz w:val="21"/>
                <w:szCs w:val="21"/>
                <w:highlight w:val="none"/>
                <w14:textFill>
                  <w14:solidFill>
                    <w14:schemeClr w14:val="tx1"/>
                  </w14:solidFill>
                </w14:textFill>
              </w:rPr>
            </w:pPr>
            <w:r>
              <w:rPr>
                <w:rFonts w:hint="default"/>
                <w:color w:val="000000" w:themeColor="text1"/>
                <w:sz w:val="21"/>
                <w:szCs w:val="21"/>
                <w:highlight w:val="none"/>
                <w14:textFill>
                  <w14:solidFill>
                    <w14:schemeClr w14:val="tx1"/>
                  </w14:solidFill>
                </w14:textFill>
              </w:rPr>
              <w:t xml:space="preserve">姓名</w:t>
            </w:r>
            <w:r/>
          </w:p>
        </w:tc>
        <w:tc>
          <w:tcPr>
            <w:tcW w:w="1021" w:type="dxa"/>
            <w:vAlign w:val="center"/>
            <w:textDirection w:val="lrTb"/>
            <w:noWrap w:val="false"/>
          </w:tcPr>
          <w:p>
            <w:pPr>
              <w:ind w:firstLine="0"/>
              <w:jc w:val="center"/>
              <w:rPr>
                <w:rFonts w:hint="default"/>
                <w:color w:val="000000" w:themeColor="text1"/>
                <w:sz w:val="21"/>
                <w:szCs w:val="21"/>
                <w:highlight w:val="none"/>
                <w14:textFill>
                  <w14:solidFill>
                    <w14:schemeClr w14:val="tx1"/>
                  </w14:solidFill>
                </w14:textFill>
              </w:rPr>
            </w:pPr>
            <w:r>
              <w:rPr>
                <w:rFonts w:hint="default"/>
                <w:color w:val="000000" w:themeColor="text1"/>
                <w:sz w:val="21"/>
                <w:szCs w:val="21"/>
                <w:highlight w:val="none"/>
                <w14:textFill>
                  <w14:solidFill>
                    <w14:schemeClr w14:val="tx1"/>
                  </w14:solidFill>
                </w14:textFill>
              </w:rPr>
            </w:r>
            <w:r/>
          </w:p>
        </w:tc>
        <w:tc>
          <w:tcPr>
            <w:tcW w:w="1160" w:type="dxa"/>
            <w:vAlign w:val="center"/>
            <w:textDirection w:val="lrTb"/>
            <w:noWrap w:val="false"/>
          </w:tcPr>
          <w:p>
            <w:pPr>
              <w:ind w:firstLine="0"/>
              <w:jc w:val="center"/>
              <w:rPr>
                <w:rFonts w:hint="default"/>
                <w:color w:val="000000" w:themeColor="text1"/>
                <w:sz w:val="21"/>
                <w:szCs w:val="21"/>
                <w:highlight w:val="none"/>
                <w14:textFill>
                  <w14:solidFill>
                    <w14:schemeClr w14:val="tx1"/>
                  </w14:solidFill>
                </w14:textFill>
              </w:rPr>
            </w:pPr>
            <w:r>
              <w:rPr>
                <w:rFonts w:hint="default"/>
                <w:color w:val="000000" w:themeColor="text1"/>
                <w:sz w:val="21"/>
                <w:szCs w:val="21"/>
                <w:highlight w:val="none"/>
                <w14:textFill>
                  <w14:solidFill>
                    <w14:schemeClr w14:val="tx1"/>
                  </w14:solidFill>
                </w14:textFill>
              </w:rPr>
              <w:t xml:space="preserve">技术职称</w:t>
            </w:r>
            <w:r/>
          </w:p>
        </w:tc>
        <w:tc>
          <w:tcPr>
            <w:gridSpan w:val="3"/>
            <w:tcW w:w="1620" w:type="dxa"/>
            <w:vAlign w:val="center"/>
            <w:textDirection w:val="lrTb"/>
            <w:noWrap w:val="false"/>
          </w:tcPr>
          <w:p>
            <w:pPr>
              <w:ind w:firstLine="0"/>
              <w:jc w:val="center"/>
              <w:rPr>
                <w:rFonts w:hint="default"/>
                <w:color w:val="000000" w:themeColor="text1"/>
                <w:sz w:val="21"/>
                <w:szCs w:val="21"/>
                <w:highlight w:val="none"/>
                <w14:textFill>
                  <w14:solidFill>
                    <w14:schemeClr w14:val="tx1"/>
                  </w14:solidFill>
                </w14:textFill>
              </w:rPr>
            </w:pPr>
            <w:r>
              <w:rPr>
                <w:rFonts w:hint="default"/>
                <w:color w:val="000000" w:themeColor="text1"/>
                <w:sz w:val="21"/>
                <w:szCs w:val="21"/>
                <w:highlight w:val="none"/>
                <w14:textFill>
                  <w14:solidFill>
                    <w14:schemeClr w14:val="tx1"/>
                  </w14:solidFill>
                </w14:textFill>
              </w:rPr>
            </w:r>
            <w:r/>
          </w:p>
        </w:tc>
        <w:tc>
          <w:tcPr>
            <w:tcW w:w="720" w:type="dxa"/>
            <w:vAlign w:val="center"/>
            <w:textDirection w:val="lrTb"/>
            <w:noWrap w:val="false"/>
          </w:tcPr>
          <w:p>
            <w:pPr>
              <w:ind w:firstLine="0"/>
              <w:jc w:val="center"/>
              <w:rPr>
                <w:rFonts w:hint="default"/>
                <w:color w:val="000000" w:themeColor="text1"/>
                <w:sz w:val="21"/>
                <w:szCs w:val="21"/>
                <w:highlight w:val="none"/>
                <w14:textFill>
                  <w14:solidFill>
                    <w14:schemeClr w14:val="tx1"/>
                  </w14:solidFill>
                </w14:textFill>
              </w:rPr>
            </w:pPr>
            <w:r>
              <w:rPr>
                <w:rFonts w:hint="default"/>
                <w:color w:val="000000" w:themeColor="text1"/>
                <w:sz w:val="21"/>
                <w:szCs w:val="21"/>
                <w:highlight w:val="none"/>
                <w14:textFill>
                  <w14:solidFill>
                    <w14:schemeClr w14:val="tx1"/>
                  </w14:solidFill>
                </w14:textFill>
              </w:rPr>
              <w:t xml:space="preserve">电话</w:t>
            </w:r>
            <w:r/>
          </w:p>
        </w:tc>
        <w:tc>
          <w:tcPr>
            <w:tcW w:w="1923" w:type="dxa"/>
            <w:vAlign w:val="center"/>
            <w:textDirection w:val="lrTb"/>
            <w:noWrap w:val="false"/>
          </w:tcPr>
          <w:p>
            <w:pPr>
              <w:ind w:firstLine="0"/>
              <w:jc w:val="center"/>
              <w:rPr>
                <w:rFonts w:hint="default"/>
                <w:color w:val="000000" w:themeColor="text1"/>
                <w:sz w:val="21"/>
                <w:szCs w:val="21"/>
                <w:highlight w:val="none"/>
                <w14:textFill>
                  <w14:solidFill>
                    <w14:schemeClr w14:val="tx1"/>
                  </w14:solidFill>
                </w14:textFill>
              </w:rPr>
            </w:pPr>
            <w:r>
              <w:rPr>
                <w:rFonts w:hint="default"/>
                <w:color w:val="000000" w:themeColor="text1"/>
                <w:sz w:val="21"/>
                <w:szCs w:val="21"/>
                <w:highlight w:val="none"/>
                <w14:textFill>
                  <w14:solidFill>
                    <w14:schemeClr w14:val="tx1"/>
                  </w14:solidFill>
                </w14:textFill>
              </w:rPr>
            </w:r>
            <w:r/>
          </w:p>
        </w:tc>
      </w:tr>
      <w:tr>
        <w:trPr>
          <w:jc w:val="center"/>
          <w:trHeight w:val="567"/>
        </w:trPr>
        <w:tc>
          <w:tcPr>
            <w:tcW w:w="1626" w:type="dxa"/>
            <w:vAlign w:val="center"/>
            <w:textDirection w:val="lrTb"/>
            <w:noWrap w:val="false"/>
          </w:tcPr>
          <w:p>
            <w:pPr>
              <w:ind w:firstLine="0"/>
              <w:jc w:val="center"/>
              <w:rPr>
                <w:rFonts w:hint="default"/>
                <w:color w:val="000000" w:themeColor="text1"/>
                <w:sz w:val="21"/>
                <w:szCs w:val="21"/>
                <w:highlight w:val="none"/>
                <w14:textFill>
                  <w14:solidFill>
                    <w14:schemeClr w14:val="tx1"/>
                  </w14:solidFill>
                </w14:textFill>
              </w:rPr>
            </w:pPr>
            <w:r>
              <w:rPr>
                <w:rFonts w:hint="default"/>
                <w:color w:val="000000" w:themeColor="text1"/>
                <w:sz w:val="21"/>
                <w:szCs w:val="21"/>
                <w:highlight w:val="none"/>
                <w14:textFill>
                  <w14:solidFill>
                    <w14:schemeClr w14:val="tx1"/>
                  </w14:solidFill>
                </w14:textFill>
              </w:rPr>
              <w:t xml:space="preserve">技术负责人</w:t>
            </w:r>
            <w:r/>
          </w:p>
        </w:tc>
        <w:tc>
          <w:tcPr>
            <w:tcW w:w="897" w:type="dxa"/>
            <w:vAlign w:val="center"/>
            <w:textDirection w:val="lrTb"/>
            <w:noWrap w:val="false"/>
          </w:tcPr>
          <w:p>
            <w:pPr>
              <w:ind w:firstLine="0"/>
              <w:jc w:val="center"/>
              <w:rPr>
                <w:rFonts w:hint="default"/>
                <w:color w:val="000000" w:themeColor="text1"/>
                <w:sz w:val="21"/>
                <w:szCs w:val="21"/>
                <w:highlight w:val="none"/>
                <w14:textFill>
                  <w14:solidFill>
                    <w14:schemeClr w14:val="tx1"/>
                  </w14:solidFill>
                </w14:textFill>
              </w:rPr>
            </w:pPr>
            <w:r>
              <w:rPr>
                <w:rFonts w:hint="default"/>
                <w:color w:val="000000" w:themeColor="text1"/>
                <w:sz w:val="21"/>
                <w:szCs w:val="21"/>
                <w:highlight w:val="none"/>
                <w14:textFill>
                  <w14:solidFill>
                    <w14:schemeClr w14:val="tx1"/>
                  </w14:solidFill>
                </w14:textFill>
              </w:rPr>
              <w:t xml:space="preserve">姓名</w:t>
            </w:r>
            <w:r/>
          </w:p>
        </w:tc>
        <w:tc>
          <w:tcPr>
            <w:tcW w:w="1021" w:type="dxa"/>
            <w:vAlign w:val="center"/>
            <w:textDirection w:val="lrTb"/>
            <w:noWrap w:val="false"/>
          </w:tcPr>
          <w:p>
            <w:pPr>
              <w:ind w:firstLine="0"/>
              <w:jc w:val="center"/>
              <w:rPr>
                <w:rFonts w:hint="default"/>
                <w:color w:val="000000" w:themeColor="text1"/>
                <w:sz w:val="21"/>
                <w:szCs w:val="21"/>
                <w:highlight w:val="none"/>
                <w14:textFill>
                  <w14:solidFill>
                    <w14:schemeClr w14:val="tx1"/>
                  </w14:solidFill>
                </w14:textFill>
              </w:rPr>
            </w:pPr>
            <w:r>
              <w:rPr>
                <w:rFonts w:hint="default"/>
                <w:color w:val="000000" w:themeColor="text1"/>
                <w:sz w:val="21"/>
                <w:szCs w:val="21"/>
                <w:highlight w:val="none"/>
                <w14:textFill>
                  <w14:solidFill>
                    <w14:schemeClr w14:val="tx1"/>
                  </w14:solidFill>
                </w14:textFill>
              </w:rPr>
            </w:r>
            <w:r/>
          </w:p>
        </w:tc>
        <w:tc>
          <w:tcPr>
            <w:tcW w:w="1160" w:type="dxa"/>
            <w:vAlign w:val="center"/>
            <w:textDirection w:val="lrTb"/>
            <w:noWrap w:val="false"/>
          </w:tcPr>
          <w:p>
            <w:pPr>
              <w:ind w:firstLine="0"/>
              <w:jc w:val="center"/>
              <w:rPr>
                <w:rFonts w:hint="default"/>
                <w:color w:val="000000" w:themeColor="text1"/>
                <w:sz w:val="21"/>
                <w:szCs w:val="21"/>
                <w:highlight w:val="none"/>
                <w14:textFill>
                  <w14:solidFill>
                    <w14:schemeClr w14:val="tx1"/>
                  </w14:solidFill>
                </w14:textFill>
              </w:rPr>
            </w:pPr>
            <w:r>
              <w:rPr>
                <w:rFonts w:hint="default"/>
                <w:color w:val="000000" w:themeColor="text1"/>
                <w:sz w:val="21"/>
                <w:szCs w:val="21"/>
                <w:highlight w:val="none"/>
                <w14:textFill>
                  <w14:solidFill>
                    <w14:schemeClr w14:val="tx1"/>
                  </w14:solidFill>
                </w14:textFill>
              </w:rPr>
              <w:t xml:space="preserve">技术职称</w:t>
            </w:r>
            <w:r/>
          </w:p>
        </w:tc>
        <w:tc>
          <w:tcPr>
            <w:gridSpan w:val="3"/>
            <w:tcW w:w="1620" w:type="dxa"/>
            <w:vAlign w:val="center"/>
            <w:textDirection w:val="lrTb"/>
            <w:noWrap w:val="false"/>
          </w:tcPr>
          <w:p>
            <w:pPr>
              <w:ind w:firstLine="0"/>
              <w:jc w:val="center"/>
              <w:rPr>
                <w:rFonts w:hint="default"/>
                <w:color w:val="000000" w:themeColor="text1"/>
                <w:sz w:val="21"/>
                <w:szCs w:val="21"/>
                <w:highlight w:val="none"/>
                <w14:textFill>
                  <w14:solidFill>
                    <w14:schemeClr w14:val="tx1"/>
                  </w14:solidFill>
                </w14:textFill>
              </w:rPr>
            </w:pPr>
            <w:r>
              <w:rPr>
                <w:rFonts w:hint="default"/>
                <w:color w:val="000000" w:themeColor="text1"/>
                <w:sz w:val="21"/>
                <w:szCs w:val="21"/>
                <w:highlight w:val="none"/>
                <w14:textFill>
                  <w14:solidFill>
                    <w14:schemeClr w14:val="tx1"/>
                  </w14:solidFill>
                </w14:textFill>
              </w:rPr>
            </w:r>
            <w:r/>
          </w:p>
        </w:tc>
        <w:tc>
          <w:tcPr>
            <w:tcW w:w="720" w:type="dxa"/>
            <w:vAlign w:val="center"/>
            <w:textDirection w:val="lrTb"/>
            <w:noWrap w:val="false"/>
          </w:tcPr>
          <w:p>
            <w:pPr>
              <w:ind w:firstLine="0"/>
              <w:jc w:val="center"/>
              <w:rPr>
                <w:rFonts w:hint="default"/>
                <w:color w:val="000000" w:themeColor="text1"/>
                <w:sz w:val="21"/>
                <w:szCs w:val="21"/>
                <w:highlight w:val="none"/>
                <w14:textFill>
                  <w14:solidFill>
                    <w14:schemeClr w14:val="tx1"/>
                  </w14:solidFill>
                </w14:textFill>
              </w:rPr>
            </w:pPr>
            <w:r>
              <w:rPr>
                <w:rFonts w:hint="default"/>
                <w:color w:val="000000" w:themeColor="text1"/>
                <w:sz w:val="21"/>
                <w:szCs w:val="21"/>
                <w:highlight w:val="none"/>
                <w14:textFill>
                  <w14:solidFill>
                    <w14:schemeClr w14:val="tx1"/>
                  </w14:solidFill>
                </w14:textFill>
              </w:rPr>
              <w:t xml:space="preserve">电话</w:t>
            </w:r>
            <w:r/>
          </w:p>
        </w:tc>
        <w:tc>
          <w:tcPr>
            <w:tcW w:w="1923" w:type="dxa"/>
            <w:vAlign w:val="center"/>
            <w:textDirection w:val="lrTb"/>
            <w:noWrap w:val="false"/>
          </w:tcPr>
          <w:p>
            <w:pPr>
              <w:ind w:firstLine="0"/>
              <w:jc w:val="center"/>
              <w:rPr>
                <w:rFonts w:hint="default"/>
                <w:color w:val="000000" w:themeColor="text1"/>
                <w:sz w:val="21"/>
                <w:szCs w:val="21"/>
                <w:highlight w:val="none"/>
                <w14:textFill>
                  <w14:solidFill>
                    <w14:schemeClr w14:val="tx1"/>
                  </w14:solidFill>
                </w14:textFill>
              </w:rPr>
            </w:pPr>
            <w:r>
              <w:rPr>
                <w:rFonts w:hint="default"/>
                <w:color w:val="000000" w:themeColor="text1"/>
                <w:sz w:val="21"/>
                <w:szCs w:val="21"/>
                <w:highlight w:val="none"/>
                <w14:textFill>
                  <w14:solidFill>
                    <w14:schemeClr w14:val="tx1"/>
                  </w14:solidFill>
                </w14:textFill>
              </w:rPr>
            </w:r>
            <w:r/>
          </w:p>
        </w:tc>
      </w:tr>
      <w:tr>
        <w:trPr>
          <w:jc w:val="center"/>
          <w:trHeight w:val="567"/>
        </w:trPr>
        <w:tc>
          <w:tcPr>
            <w:tcW w:w="1626" w:type="dxa"/>
            <w:vAlign w:val="center"/>
            <w:textDirection w:val="lrTb"/>
            <w:noWrap w:val="false"/>
          </w:tcPr>
          <w:p>
            <w:pPr>
              <w:ind w:firstLine="0"/>
              <w:jc w:val="center"/>
              <w:rPr>
                <w:rFonts w:hint="default"/>
                <w:color w:val="000000" w:themeColor="text1"/>
                <w:sz w:val="21"/>
                <w:szCs w:val="21"/>
                <w:highlight w:val="none"/>
                <w14:textFill>
                  <w14:solidFill>
                    <w14:schemeClr w14:val="tx1"/>
                  </w14:solidFill>
                </w14:textFill>
              </w:rPr>
            </w:pPr>
            <w:r>
              <w:rPr>
                <w:rFonts w:hint="default"/>
                <w:color w:val="000000" w:themeColor="text1"/>
                <w:sz w:val="21"/>
                <w:szCs w:val="21"/>
                <w:highlight w:val="none"/>
                <w14:textFill>
                  <w14:solidFill>
                    <w14:schemeClr w14:val="tx1"/>
                  </w14:solidFill>
                </w14:textFill>
              </w:rPr>
              <w:t xml:space="preserve">成立时间</w:t>
            </w:r>
            <w:r/>
          </w:p>
        </w:tc>
        <w:tc>
          <w:tcPr>
            <w:gridSpan w:val="2"/>
            <w:tcW w:w="1918" w:type="dxa"/>
            <w:vAlign w:val="center"/>
            <w:textDirection w:val="lrTb"/>
            <w:noWrap w:val="false"/>
          </w:tcPr>
          <w:p>
            <w:pPr>
              <w:ind w:firstLine="0"/>
              <w:jc w:val="center"/>
              <w:rPr>
                <w:rFonts w:hint="default"/>
                <w:color w:val="000000" w:themeColor="text1"/>
                <w:sz w:val="21"/>
                <w:szCs w:val="21"/>
                <w:highlight w:val="none"/>
                <w14:textFill>
                  <w14:solidFill>
                    <w14:schemeClr w14:val="tx1"/>
                  </w14:solidFill>
                </w14:textFill>
              </w:rPr>
            </w:pPr>
            <w:r>
              <w:rPr>
                <w:rFonts w:hint="default"/>
                <w:color w:val="000000" w:themeColor="text1"/>
                <w:sz w:val="21"/>
                <w:szCs w:val="21"/>
                <w:highlight w:val="none"/>
                <w14:textFill>
                  <w14:solidFill>
                    <w14:schemeClr w14:val="tx1"/>
                  </w14:solidFill>
                </w14:textFill>
              </w:rPr>
            </w:r>
            <w:r/>
          </w:p>
        </w:tc>
        <w:tc>
          <w:tcPr>
            <w:gridSpan w:val="6"/>
            <w:tcW w:w="5423" w:type="dxa"/>
            <w:vAlign w:val="center"/>
            <w:textDirection w:val="lrTb"/>
            <w:noWrap w:val="false"/>
          </w:tcPr>
          <w:p>
            <w:pPr>
              <w:ind w:firstLine="0"/>
              <w:jc w:val="center"/>
              <w:rPr>
                <w:rFonts w:hint="default"/>
                <w:color w:val="000000" w:themeColor="text1"/>
                <w:sz w:val="21"/>
                <w:szCs w:val="21"/>
                <w:highlight w:val="none"/>
                <w14:textFill>
                  <w14:solidFill>
                    <w14:schemeClr w14:val="tx1"/>
                  </w14:solidFill>
                </w14:textFill>
              </w:rPr>
            </w:pPr>
            <w:r>
              <w:rPr>
                <w:rFonts w:hint="default"/>
                <w:color w:val="000000" w:themeColor="text1"/>
                <w:sz w:val="21"/>
                <w:szCs w:val="21"/>
                <w:highlight w:val="none"/>
                <w14:textFill>
                  <w14:solidFill>
                    <w14:schemeClr w14:val="tx1"/>
                  </w14:solidFill>
                </w14:textFill>
              </w:rPr>
              <w:t xml:space="preserve">员工总人数：</w:t>
            </w:r>
            <w:r/>
          </w:p>
        </w:tc>
      </w:tr>
      <w:tr>
        <w:trPr>
          <w:jc w:val="center"/>
          <w:trHeight w:val="567"/>
        </w:trPr>
        <w:tc>
          <w:tcPr>
            <w:tcW w:w="1626" w:type="dxa"/>
            <w:vAlign w:val="center"/>
            <w:textDirection w:val="lrTb"/>
            <w:noWrap w:val="false"/>
          </w:tcPr>
          <w:p>
            <w:pPr>
              <w:ind w:firstLine="0"/>
              <w:jc w:val="center"/>
              <w:rPr>
                <w:rFonts w:hint="default"/>
                <w:color w:val="000000" w:themeColor="text1"/>
                <w:sz w:val="21"/>
                <w:szCs w:val="21"/>
                <w:highlight w:val="none"/>
                <w14:textFill>
                  <w14:solidFill>
                    <w14:schemeClr w14:val="tx1"/>
                  </w14:solidFill>
                </w14:textFill>
              </w:rPr>
            </w:pPr>
            <w:r>
              <w:rPr>
                <w:rFonts w:hint="default"/>
                <w:color w:val="000000" w:themeColor="text1"/>
                <w:sz w:val="21"/>
                <w:szCs w:val="21"/>
                <w:highlight w:val="none"/>
                <w14:textFill>
                  <w14:solidFill>
                    <w14:schemeClr w14:val="tx1"/>
                  </w14:solidFill>
                </w14:textFill>
              </w:rPr>
              <w:t xml:space="preserve">企业资质等级</w:t>
            </w:r>
            <w:r/>
          </w:p>
        </w:tc>
        <w:tc>
          <w:tcPr>
            <w:gridSpan w:val="2"/>
            <w:tcW w:w="1918" w:type="dxa"/>
            <w:vAlign w:val="center"/>
            <w:textDirection w:val="lrTb"/>
            <w:noWrap w:val="false"/>
          </w:tcPr>
          <w:p>
            <w:pPr>
              <w:ind w:firstLine="0"/>
              <w:jc w:val="center"/>
              <w:rPr>
                <w:rFonts w:hint="default"/>
                <w:color w:val="000000" w:themeColor="text1"/>
                <w:sz w:val="21"/>
                <w:szCs w:val="21"/>
                <w:highlight w:val="none"/>
                <w14:textFill>
                  <w14:solidFill>
                    <w14:schemeClr w14:val="tx1"/>
                  </w14:solidFill>
                </w14:textFill>
              </w:rPr>
            </w:pPr>
            <w:r>
              <w:rPr>
                <w:rFonts w:hint="default"/>
                <w:color w:val="000000" w:themeColor="text1"/>
                <w:sz w:val="21"/>
                <w:szCs w:val="21"/>
                <w:highlight w:val="none"/>
                <w14:textFill>
                  <w14:solidFill>
                    <w14:schemeClr w14:val="tx1"/>
                  </w14:solidFill>
                </w14:textFill>
              </w:rPr>
            </w:r>
            <w:r/>
          </w:p>
        </w:tc>
        <w:tc>
          <w:tcPr>
            <w:tcW w:w="1160" w:type="dxa"/>
            <w:vAlign w:val="center"/>
            <w:vMerge w:val="restart"/>
            <w:textDirection w:val="lrTb"/>
            <w:noWrap w:val="false"/>
          </w:tcPr>
          <w:p>
            <w:pPr>
              <w:ind w:firstLine="0"/>
              <w:jc w:val="center"/>
              <w:rPr>
                <w:rFonts w:hint="default"/>
                <w:color w:val="000000" w:themeColor="text1"/>
                <w:sz w:val="21"/>
                <w:szCs w:val="21"/>
                <w:highlight w:val="none"/>
                <w14:textFill>
                  <w14:solidFill>
                    <w14:schemeClr w14:val="tx1"/>
                  </w14:solidFill>
                </w14:textFill>
              </w:rPr>
            </w:pPr>
            <w:r>
              <w:rPr>
                <w:rFonts w:hint="default"/>
                <w:color w:val="000000" w:themeColor="text1"/>
                <w:sz w:val="21"/>
                <w:szCs w:val="21"/>
                <w:highlight w:val="none"/>
                <w14:textFill>
                  <w14:solidFill>
                    <w14:schemeClr w14:val="tx1"/>
                  </w14:solidFill>
                </w14:textFill>
              </w:rPr>
              <w:t xml:space="preserve">其中</w:t>
            </w:r>
            <w:r/>
          </w:p>
        </w:tc>
        <w:tc>
          <w:tcPr>
            <w:gridSpan w:val="3"/>
            <w:tcW w:w="1620" w:type="dxa"/>
            <w:vAlign w:val="center"/>
            <w:textDirection w:val="lrTb"/>
            <w:noWrap w:val="false"/>
          </w:tcPr>
          <w:p>
            <w:pPr>
              <w:ind w:firstLine="0"/>
              <w:jc w:val="center"/>
              <w:rPr>
                <w:rFonts w:hint="default"/>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注册建造师</w:t>
            </w:r>
            <w:r/>
          </w:p>
        </w:tc>
        <w:tc>
          <w:tcPr>
            <w:gridSpan w:val="2"/>
            <w:tcW w:w="2643" w:type="dxa"/>
            <w:vAlign w:val="center"/>
            <w:textDirection w:val="lrTb"/>
            <w:noWrap w:val="false"/>
          </w:tcPr>
          <w:p>
            <w:pPr>
              <w:ind w:firstLine="0"/>
              <w:jc w:val="center"/>
              <w:rPr>
                <w:rFonts w:hint="default"/>
                <w:color w:val="000000" w:themeColor="text1"/>
                <w:sz w:val="21"/>
                <w:szCs w:val="21"/>
                <w:highlight w:val="none"/>
                <w14:textFill>
                  <w14:solidFill>
                    <w14:schemeClr w14:val="tx1"/>
                  </w14:solidFill>
                </w14:textFill>
              </w:rPr>
            </w:pPr>
            <w:r>
              <w:rPr>
                <w:rFonts w:hint="default"/>
                <w:color w:val="000000" w:themeColor="text1"/>
                <w:sz w:val="21"/>
                <w:szCs w:val="21"/>
                <w:highlight w:val="none"/>
                <w14:textFill>
                  <w14:solidFill>
                    <w14:schemeClr w14:val="tx1"/>
                  </w14:solidFill>
                </w14:textFill>
              </w:rPr>
            </w:r>
            <w:r/>
          </w:p>
        </w:tc>
      </w:tr>
      <w:tr>
        <w:trPr>
          <w:jc w:val="center"/>
          <w:trHeight w:val="567"/>
        </w:trPr>
        <w:tc>
          <w:tcPr>
            <w:tcW w:w="1626" w:type="dxa"/>
            <w:vAlign w:val="center"/>
            <w:textDirection w:val="lrTb"/>
            <w:noWrap w:val="false"/>
          </w:tcPr>
          <w:p>
            <w:pPr>
              <w:ind w:firstLine="0"/>
              <w:jc w:val="center"/>
              <w:rPr>
                <w:rFonts w:hint="default"/>
                <w:color w:val="000000" w:themeColor="text1"/>
                <w:sz w:val="21"/>
                <w:szCs w:val="21"/>
                <w:highlight w:val="none"/>
                <w14:textFill>
                  <w14:solidFill>
                    <w14:schemeClr w14:val="tx1"/>
                  </w14:solidFill>
                </w14:textFill>
              </w:rPr>
            </w:pPr>
            <w:r>
              <w:rPr>
                <w:rFonts w:hint="default"/>
                <w:color w:val="000000" w:themeColor="text1"/>
                <w:sz w:val="21"/>
                <w:szCs w:val="21"/>
                <w:highlight w:val="none"/>
                <w14:textFill>
                  <w14:solidFill>
                    <w14:schemeClr w14:val="tx1"/>
                  </w14:solidFill>
                </w14:textFill>
              </w:rPr>
              <w:t xml:space="preserve">营业执照号</w:t>
            </w:r>
            <w:r/>
          </w:p>
        </w:tc>
        <w:tc>
          <w:tcPr>
            <w:gridSpan w:val="2"/>
            <w:tcW w:w="1918" w:type="dxa"/>
            <w:vAlign w:val="center"/>
            <w:textDirection w:val="lrTb"/>
            <w:noWrap w:val="false"/>
          </w:tcPr>
          <w:p>
            <w:pPr>
              <w:ind w:firstLine="0"/>
              <w:jc w:val="center"/>
              <w:rPr>
                <w:rFonts w:hint="default"/>
                <w:color w:val="000000" w:themeColor="text1"/>
                <w:sz w:val="21"/>
                <w:szCs w:val="21"/>
                <w:highlight w:val="none"/>
                <w14:textFill>
                  <w14:solidFill>
                    <w14:schemeClr w14:val="tx1"/>
                  </w14:solidFill>
                </w14:textFill>
              </w:rPr>
            </w:pPr>
            <w:r>
              <w:rPr>
                <w:rFonts w:hint="default"/>
                <w:color w:val="000000" w:themeColor="text1"/>
                <w:sz w:val="21"/>
                <w:szCs w:val="21"/>
                <w:highlight w:val="none"/>
                <w14:textFill>
                  <w14:solidFill>
                    <w14:schemeClr w14:val="tx1"/>
                  </w14:solidFill>
                </w14:textFill>
              </w:rPr>
            </w:r>
            <w:r/>
          </w:p>
        </w:tc>
        <w:tc>
          <w:tcPr>
            <w:tcW w:w="1160" w:type="dxa"/>
            <w:vAlign w:val="center"/>
            <w:vMerge w:val="continue"/>
            <w:textDirection w:val="lrTb"/>
            <w:noWrap w:val="false"/>
          </w:tcPr>
          <w:p>
            <w:pPr>
              <w:ind w:firstLine="0"/>
              <w:jc w:val="center"/>
              <w:rPr>
                <w:rFonts w:hint="default"/>
                <w:color w:val="000000" w:themeColor="text1"/>
                <w:sz w:val="21"/>
                <w:szCs w:val="21"/>
                <w:highlight w:val="none"/>
                <w14:textFill>
                  <w14:solidFill>
                    <w14:schemeClr w14:val="tx1"/>
                  </w14:solidFill>
                </w14:textFill>
              </w:rPr>
            </w:pPr>
            <w:r>
              <w:rPr>
                <w:rFonts w:hint="default"/>
                <w:color w:val="000000" w:themeColor="text1"/>
                <w:sz w:val="21"/>
                <w:szCs w:val="21"/>
                <w:highlight w:val="none"/>
                <w14:textFill>
                  <w14:solidFill>
                    <w14:schemeClr w14:val="tx1"/>
                  </w14:solidFill>
                </w14:textFill>
              </w:rPr>
            </w:r>
            <w:r/>
          </w:p>
        </w:tc>
        <w:tc>
          <w:tcPr>
            <w:gridSpan w:val="3"/>
            <w:tcW w:w="1620" w:type="dxa"/>
            <w:vAlign w:val="center"/>
            <w:textDirection w:val="lrTb"/>
            <w:noWrap w:val="false"/>
          </w:tcPr>
          <w:p>
            <w:pPr>
              <w:ind w:firstLine="0"/>
              <w:jc w:val="center"/>
              <w:rPr>
                <w:rFonts w:hint="default"/>
                <w:color w:val="000000" w:themeColor="text1"/>
                <w:sz w:val="21"/>
                <w:szCs w:val="21"/>
                <w:highlight w:val="none"/>
                <w14:textFill>
                  <w14:solidFill>
                    <w14:schemeClr w14:val="tx1"/>
                  </w14:solidFill>
                </w14:textFill>
              </w:rPr>
            </w:pPr>
            <w:r>
              <w:rPr>
                <w:rFonts w:hint="default"/>
                <w:color w:val="000000" w:themeColor="text1"/>
                <w:sz w:val="21"/>
                <w:szCs w:val="21"/>
                <w:highlight w:val="none"/>
                <w14:textFill>
                  <w14:solidFill>
                    <w14:schemeClr w14:val="tx1"/>
                  </w14:solidFill>
                </w14:textFill>
              </w:rPr>
              <w:t xml:space="preserve">高级职称人员</w:t>
            </w:r>
            <w:r/>
          </w:p>
        </w:tc>
        <w:tc>
          <w:tcPr>
            <w:gridSpan w:val="2"/>
            <w:tcW w:w="2643" w:type="dxa"/>
            <w:vAlign w:val="center"/>
            <w:textDirection w:val="lrTb"/>
            <w:noWrap w:val="false"/>
          </w:tcPr>
          <w:p>
            <w:pPr>
              <w:ind w:firstLine="0"/>
              <w:jc w:val="center"/>
              <w:rPr>
                <w:rFonts w:hint="default"/>
                <w:color w:val="000000" w:themeColor="text1"/>
                <w:sz w:val="21"/>
                <w:szCs w:val="21"/>
                <w:highlight w:val="none"/>
                <w14:textFill>
                  <w14:solidFill>
                    <w14:schemeClr w14:val="tx1"/>
                  </w14:solidFill>
                </w14:textFill>
              </w:rPr>
            </w:pPr>
            <w:r>
              <w:rPr>
                <w:rFonts w:hint="default"/>
                <w:color w:val="000000" w:themeColor="text1"/>
                <w:sz w:val="21"/>
                <w:szCs w:val="21"/>
                <w:highlight w:val="none"/>
                <w14:textFill>
                  <w14:solidFill>
                    <w14:schemeClr w14:val="tx1"/>
                  </w14:solidFill>
                </w14:textFill>
              </w:rPr>
            </w:r>
            <w:r/>
          </w:p>
        </w:tc>
      </w:tr>
      <w:tr>
        <w:trPr>
          <w:jc w:val="center"/>
          <w:trHeight w:val="567"/>
        </w:trPr>
        <w:tc>
          <w:tcPr>
            <w:tcW w:w="1626" w:type="dxa"/>
            <w:vAlign w:val="center"/>
            <w:textDirection w:val="lrTb"/>
            <w:noWrap w:val="false"/>
          </w:tcPr>
          <w:p>
            <w:pPr>
              <w:ind w:firstLine="0"/>
              <w:jc w:val="center"/>
              <w:rPr>
                <w:rFonts w:hint="default"/>
                <w:color w:val="000000" w:themeColor="text1"/>
                <w:sz w:val="21"/>
                <w:szCs w:val="21"/>
                <w:highlight w:val="none"/>
                <w14:textFill>
                  <w14:solidFill>
                    <w14:schemeClr w14:val="tx1"/>
                  </w14:solidFill>
                </w14:textFill>
              </w:rPr>
            </w:pPr>
            <w:r>
              <w:rPr>
                <w:rFonts w:hint="default"/>
                <w:color w:val="000000" w:themeColor="text1"/>
                <w:sz w:val="21"/>
                <w:szCs w:val="21"/>
                <w:highlight w:val="none"/>
                <w14:textFill>
                  <w14:solidFill>
                    <w14:schemeClr w14:val="tx1"/>
                  </w14:solidFill>
                </w14:textFill>
              </w:rPr>
              <w:t xml:space="preserve">注册资金</w:t>
            </w:r>
            <w:r/>
          </w:p>
        </w:tc>
        <w:tc>
          <w:tcPr>
            <w:gridSpan w:val="2"/>
            <w:tcW w:w="1918" w:type="dxa"/>
            <w:vAlign w:val="center"/>
            <w:textDirection w:val="lrTb"/>
            <w:noWrap w:val="false"/>
          </w:tcPr>
          <w:p>
            <w:pPr>
              <w:ind w:firstLine="0"/>
              <w:jc w:val="center"/>
              <w:rPr>
                <w:rFonts w:hint="default"/>
                <w:color w:val="000000" w:themeColor="text1"/>
                <w:sz w:val="21"/>
                <w:szCs w:val="21"/>
                <w:highlight w:val="none"/>
                <w14:textFill>
                  <w14:solidFill>
                    <w14:schemeClr w14:val="tx1"/>
                  </w14:solidFill>
                </w14:textFill>
              </w:rPr>
            </w:pPr>
            <w:r>
              <w:rPr>
                <w:rFonts w:hint="default"/>
                <w:color w:val="000000" w:themeColor="text1"/>
                <w:sz w:val="21"/>
                <w:szCs w:val="21"/>
                <w:highlight w:val="none"/>
                <w14:textFill>
                  <w14:solidFill>
                    <w14:schemeClr w14:val="tx1"/>
                  </w14:solidFill>
                </w14:textFill>
              </w:rPr>
            </w:r>
            <w:r/>
          </w:p>
        </w:tc>
        <w:tc>
          <w:tcPr>
            <w:tcW w:w="1160" w:type="dxa"/>
            <w:vAlign w:val="center"/>
            <w:vMerge w:val="continue"/>
            <w:textDirection w:val="lrTb"/>
            <w:noWrap w:val="false"/>
          </w:tcPr>
          <w:p>
            <w:pPr>
              <w:ind w:firstLine="0"/>
              <w:jc w:val="center"/>
              <w:rPr>
                <w:rFonts w:hint="default"/>
                <w:color w:val="000000" w:themeColor="text1"/>
                <w:sz w:val="21"/>
                <w:szCs w:val="21"/>
                <w:highlight w:val="none"/>
                <w14:textFill>
                  <w14:solidFill>
                    <w14:schemeClr w14:val="tx1"/>
                  </w14:solidFill>
                </w14:textFill>
              </w:rPr>
            </w:pPr>
            <w:r>
              <w:rPr>
                <w:rFonts w:hint="default"/>
                <w:color w:val="000000" w:themeColor="text1"/>
                <w:sz w:val="21"/>
                <w:szCs w:val="21"/>
                <w:highlight w:val="none"/>
                <w14:textFill>
                  <w14:solidFill>
                    <w14:schemeClr w14:val="tx1"/>
                  </w14:solidFill>
                </w14:textFill>
              </w:rPr>
            </w:r>
            <w:r/>
          </w:p>
        </w:tc>
        <w:tc>
          <w:tcPr>
            <w:gridSpan w:val="3"/>
            <w:tcW w:w="1620" w:type="dxa"/>
            <w:vAlign w:val="center"/>
            <w:textDirection w:val="lrTb"/>
            <w:noWrap w:val="false"/>
          </w:tcPr>
          <w:p>
            <w:pPr>
              <w:ind w:firstLine="0"/>
              <w:jc w:val="center"/>
              <w:rPr>
                <w:rFonts w:hint="default"/>
                <w:color w:val="000000" w:themeColor="text1"/>
                <w:sz w:val="21"/>
                <w:szCs w:val="21"/>
                <w:highlight w:val="none"/>
                <w14:textFill>
                  <w14:solidFill>
                    <w14:schemeClr w14:val="tx1"/>
                  </w14:solidFill>
                </w14:textFill>
              </w:rPr>
            </w:pPr>
            <w:r>
              <w:rPr>
                <w:rFonts w:hint="default"/>
                <w:color w:val="000000" w:themeColor="text1"/>
                <w:sz w:val="21"/>
                <w:szCs w:val="21"/>
                <w:highlight w:val="none"/>
                <w14:textFill>
                  <w14:solidFill>
                    <w14:schemeClr w14:val="tx1"/>
                  </w14:solidFill>
                </w14:textFill>
              </w:rPr>
              <w:t xml:space="preserve">中级职称人员</w:t>
            </w:r>
            <w:r/>
          </w:p>
        </w:tc>
        <w:tc>
          <w:tcPr>
            <w:gridSpan w:val="2"/>
            <w:tcW w:w="2643" w:type="dxa"/>
            <w:vAlign w:val="center"/>
            <w:textDirection w:val="lrTb"/>
            <w:noWrap w:val="false"/>
          </w:tcPr>
          <w:p>
            <w:pPr>
              <w:ind w:firstLine="0"/>
              <w:jc w:val="center"/>
              <w:rPr>
                <w:rFonts w:hint="default"/>
                <w:color w:val="000000" w:themeColor="text1"/>
                <w:sz w:val="21"/>
                <w:szCs w:val="21"/>
                <w:highlight w:val="none"/>
                <w14:textFill>
                  <w14:solidFill>
                    <w14:schemeClr w14:val="tx1"/>
                  </w14:solidFill>
                </w14:textFill>
              </w:rPr>
            </w:pPr>
            <w:r>
              <w:rPr>
                <w:rFonts w:hint="default"/>
                <w:color w:val="000000" w:themeColor="text1"/>
                <w:sz w:val="21"/>
                <w:szCs w:val="21"/>
                <w:highlight w:val="none"/>
                <w14:textFill>
                  <w14:solidFill>
                    <w14:schemeClr w14:val="tx1"/>
                  </w14:solidFill>
                </w14:textFill>
              </w:rPr>
            </w:r>
            <w:r/>
          </w:p>
        </w:tc>
      </w:tr>
      <w:tr>
        <w:trPr>
          <w:jc w:val="center"/>
          <w:trHeight w:val="567"/>
        </w:trPr>
        <w:tc>
          <w:tcPr>
            <w:tcW w:w="1626" w:type="dxa"/>
            <w:vAlign w:val="center"/>
            <w:textDirection w:val="lrTb"/>
            <w:noWrap w:val="false"/>
          </w:tcPr>
          <w:p>
            <w:pPr>
              <w:ind w:firstLine="0"/>
              <w:jc w:val="center"/>
              <w:rPr>
                <w:rFonts w:hint="default"/>
                <w:color w:val="000000" w:themeColor="text1"/>
                <w:sz w:val="21"/>
                <w:szCs w:val="21"/>
                <w:highlight w:val="none"/>
                <w14:textFill>
                  <w14:solidFill>
                    <w14:schemeClr w14:val="tx1"/>
                  </w14:solidFill>
                </w14:textFill>
              </w:rPr>
            </w:pPr>
            <w:r>
              <w:rPr>
                <w:rFonts w:hint="default"/>
                <w:color w:val="000000" w:themeColor="text1"/>
                <w:sz w:val="21"/>
                <w:szCs w:val="21"/>
                <w:highlight w:val="none"/>
                <w14:textFill>
                  <w14:solidFill>
                    <w14:schemeClr w14:val="tx1"/>
                  </w14:solidFill>
                </w14:textFill>
              </w:rPr>
              <w:t xml:space="preserve">开户银行</w:t>
            </w:r>
            <w:r/>
          </w:p>
        </w:tc>
        <w:tc>
          <w:tcPr>
            <w:gridSpan w:val="2"/>
            <w:tcW w:w="1918" w:type="dxa"/>
            <w:vAlign w:val="center"/>
            <w:textDirection w:val="lrTb"/>
            <w:noWrap w:val="false"/>
          </w:tcPr>
          <w:p>
            <w:pPr>
              <w:ind w:firstLine="0"/>
              <w:jc w:val="center"/>
              <w:rPr>
                <w:rFonts w:hint="default"/>
                <w:color w:val="000000" w:themeColor="text1"/>
                <w:sz w:val="21"/>
                <w:szCs w:val="21"/>
                <w:highlight w:val="none"/>
                <w14:textFill>
                  <w14:solidFill>
                    <w14:schemeClr w14:val="tx1"/>
                  </w14:solidFill>
                </w14:textFill>
              </w:rPr>
            </w:pPr>
            <w:r>
              <w:rPr>
                <w:rFonts w:hint="default"/>
                <w:color w:val="000000" w:themeColor="text1"/>
                <w:sz w:val="21"/>
                <w:szCs w:val="21"/>
                <w:highlight w:val="none"/>
                <w14:textFill>
                  <w14:solidFill>
                    <w14:schemeClr w14:val="tx1"/>
                  </w14:solidFill>
                </w14:textFill>
              </w:rPr>
            </w:r>
            <w:r/>
          </w:p>
        </w:tc>
        <w:tc>
          <w:tcPr>
            <w:tcW w:w="1160" w:type="dxa"/>
            <w:vAlign w:val="center"/>
            <w:vMerge w:val="continue"/>
            <w:textDirection w:val="lrTb"/>
            <w:noWrap w:val="false"/>
          </w:tcPr>
          <w:p>
            <w:pPr>
              <w:ind w:firstLine="0"/>
              <w:jc w:val="center"/>
              <w:rPr>
                <w:rFonts w:hint="default"/>
                <w:color w:val="000000" w:themeColor="text1"/>
                <w:sz w:val="21"/>
                <w:szCs w:val="21"/>
                <w:highlight w:val="none"/>
                <w14:textFill>
                  <w14:solidFill>
                    <w14:schemeClr w14:val="tx1"/>
                  </w14:solidFill>
                </w14:textFill>
              </w:rPr>
            </w:pPr>
            <w:r>
              <w:rPr>
                <w:rFonts w:hint="default"/>
                <w:color w:val="000000" w:themeColor="text1"/>
                <w:sz w:val="21"/>
                <w:szCs w:val="21"/>
                <w:highlight w:val="none"/>
                <w14:textFill>
                  <w14:solidFill>
                    <w14:schemeClr w14:val="tx1"/>
                  </w14:solidFill>
                </w14:textFill>
              </w:rPr>
            </w:r>
            <w:r/>
          </w:p>
        </w:tc>
        <w:tc>
          <w:tcPr>
            <w:gridSpan w:val="3"/>
            <w:tcW w:w="1620" w:type="dxa"/>
            <w:vAlign w:val="center"/>
            <w:textDirection w:val="lrTb"/>
            <w:noWrap w:val="false"/>
          </w:tcPr>
          <w:p>
            <w:pPr>
              <w:ind w:firstLine="0"/>
              <w:jc w:val="center"/>
              <w:rPr>
                <w:rFonts w:hint="default"/>
                <w:color w:val="000000" w:themeColor="text1"/>
                <w:sz w:val="21"/>
                <w:szCs w:val="21"/>
                <w:highlight w:val="none"/>
                <w14:textFill>
                  <w14:solidFill>
                    <w14:schemeClr w14:val="tx1"/>
                  </w14:solidFill>
                </w14:textFill>
              </w:rPr>
            </w:pPr>
            <w:r>
              <w:rPr>
                <w:rFonts w:hint="default"/>
                <w:color w:val="000000" w:themeColor="text1"/>
                <w:sz w:val="21"/>
                <w:szCs w:val="21"/>
                <w:highlight w:val="none"/>
                <w14:textFill>
                  <w14:solidFill>
                    <w14:schemeClr w14:val="tx1"/>
                  </w14:solidFill>
                </w14:textFill>
              </w:rPr>
              <w:t xml:space="preserve">初级职称人员</w:t>
            </w:r>
            <w:r/>
          </w:p>
        </w:tc>
        <w:tc>
          <w:tcPr>
            <w:gridSpan w:val="2"/>
            <w:tcW w:w="2643" w:type="dxa"/>
            <w:vAlign w:val="center"/>
            <w:textDirection w:val="lrTb"/>
            <w:noWrap w:val="false"/>
          </w:tcPr>
          <w:p>
            <w:pPr>
              <w:ind w:firstLine="0"/>
              <w:jc w:val="center"/>
              <w:rPr>
                <w:rFonts w:hint="default"/>
                <w:color w:val="000000" w:themeColor="text1"/>
                <w:sz w:val="21"/>
                <w:szCs w:val="21"/>
                <w:highlight w:val="none"/>
                <w14:textFill>
                  <w14:solidFill>
                    <w14:schemeClr w14:val="tx1"/>
                  </w14:solidFill>
                </w14:textFill>
              </w:rPr>
            </w:pPr>
            <w:r>
              <w:rPr>
                <w:rFonts w:hint="default"/>
                <w:color w:val="000000" w:themeColor="text1"/>
                <w:sz w:val="21"/>
                <w:szCs w:val="21"/>
                <w:highlight w:val="none"/>
                <w14:textFill>
                  <w14:solidFill>
                    <w14:schemeClr w14:val="tx1"/>
                  </w14:solidFill>
                </w14:textFill>
              </w:rPr>
            </w:r>
            <w:r/>
          </w:p>
        </w:tc>
      </w:tr>
      <w:tr>
        <w:trPr>
          <w:jc w:val="center"/>
          <w:trHeight w:val="567"/>
        </w:trPr>
        <w:tc>
          <w:tcPr>
            <w:tcW w:w="1626" w:type="dxa"/>
            <w:vAlign w:val="center"/>
            <w:textDirection w:val="lrTb"/>
            <w:noWrap w:val="false"/>
          </w:tcPr>
          <w:p>
            <w:pPr>
              <w:ind w:firstLine="0"/>
              <w:jc w:val="center"/>
              <w:rPr>
                <w:rFonts w:hint="default"/>
                <w:color w:val="000000" w:themeColor="text1"/>
                <w:sz w:val="21"/>
                <w:szCs w:val="21"/>
                <w:highlight w:val="none"/>
                <w14:textFill>
                  <w14:solidFill>
                    <w14:schemeClr w14:val="tx1"/>
                  </w14:solidFill>
                </w14:textFill>
              </w:rPr>
            </w:pPr>
            <w:r>
              <w:rPr>
                <w:rFonts w:hint="default"/>
                <w:color w:val="000000" w:themeColor="text1"/>
                <w:sz w:val="21"/>
                <w:szCs w:val="21"/>
                <w:highlight w:val="none"/>
                <w14:textFill>
                  <w14:solidFill>
                    <w14:schemeClr w14:val="tx1"/>
                  </w14:solidFill>
                </w14:textFill>
              </w:rPr>
              <w:t xml:space="preserve">账号</w:t>
            </w:r>
            <w:r/>
          </w:p>
        </w:tc>
        <w:tc>
          <w:tcPr>
            <w:gridSpan w:val="2"/>
            <w:tcW w:w="1918" w:type="dxa"/>
            <w:vAlign w:val="center"/>
            <w:textDirection w:val="lrTb"/>
            <w:noWrap w:val="false"/>
          </w:tcPr>
          <w:p>
            <w:pPr>
              <w:ind w:firstLine="0"/>
              <w:jc w:val="center"/>
              <w:rPr>
                <w:rFonts w:hint="default"/>
                <w:color w:val="000000" w:themeColor="text1"/>
                <w:sz w:val="21"/>
                <w:szCs w:val="21"/>
                <w:highlight w:val="none"/>
                <w14:textFill>
                  <w14:solidFill>
                    <w14:schemeClr w14:val="tx1"/>
                  </w14:solidFill>
                </w14:textFill>
              </w:rPr>
            </w:pPr>
            <w:r>
              <w:rPr>
                <w:rFonts w:hint="default"/>
                <w:color w:val="000000" w:themeColor="text1"/>
                <w:sz w:val="21"/>
                <w:szCs w:val="21"/>
                <w:highlight w:val="none"/>
                <w14:textFill>
                  <w14:solidFill>
                    <w14:schemeClr w14:val="tx1"/>
                  </w14:solidFill>
                </w14:textFill>
              </w:rPr>
            </w:r>
            <w:r/>
          </w:p>
        </w:tc>
        <w:tc>
          <w:tcPr>
            <w:tcW w:w="1160" w:type="dxa"/>
            <w:vAlign w:val="center"/>
            <w:vMerge w:val="continue"/>
            <w:textDirection w:val="lrTb"/>
            <w:noWrap w:val="false"/>
          </w:tcPr>
          <w:p>
            <w:pPr>
              <w:ind w:firstLine="0"/>
              <w:jc w:val="center"/>
              <w:rPr>
                <w:rFonts w:hint="default"/>
                <w:color w:val="000000" w:themeColor="text1"/>
                <w:sz w:val="21"/>
                <w:szCs w:val="21"/>
                <w:highlight w:val="none"/>
                <w14:textFill>
                  <w14:solidFill>
                    <w14:schemeClr w14:val="tx1"/>
                  </w14:solidFill>
                </w14:textFill>
              </w:rPr>
            </w:pPr>
            <w:r>
              <w:rPr>
                <w:rFonts w:hint="default"/>
                <w:color w:val="000000" w:themeColor="text1"/>
                <w:sz w:val="21"/>
                <w:szCs w:val="21"/>
                <w:highlight w:val="none"/>
                <w14:textFill>
                  <w14:solidFill>
                    <w14:schemeClr w14:val="tx1"/>
                  </w14:solidFill>
                </w14:textFill>
              </w:rPr>
            </w:r>
            <w:r/>
          </w:p>
        </w:tc>
        <w:tc>
          <w:tcPr>
            <w:gridSpan w:val="3"/>
            <w:tcW w:w="1620" w:type="dxa"/>
            <w:vAlign w:val="center"/>
            <w:textDirection w:val="lrTb"/>
            <w:noWrap w:val="false"/>
          </w:tcPr>
          <w:p>
            <w:pPr>
              <w:ind w:firstLine="0"/>
              <w:jc w:val="center"/>
              <w:rPr>
                <w:rFonts w:hint="default"/>
                <w:color w:val="000000" w:themeColor="text1"/>
                <w:sz w:val="21"/>
                <w:szCs w:val="21"/>
                <w:highlight w:val="none"/>
                <w14:textFill>
                  <w14:solidFill>
                    <w14:schemeClr w14:val="tx1"/>
                  </w14:solidFill>
                </w14:textFill>
              </w:rPr>
            </w:pPr>
            <w:r>
              <w:rPr>
                <w:rFonts w:hint="default"/>
                <w:color w:val="000000" w:themeColor="text1"/>
                <w:sz w:val="21"/>
                <w:szCs w:val="21"/>
                <w:highlight w:val="none"/>
                <w14:textFill>
                  <w14:solidFill>
                    <w14:schemeClr w14:val="tx1"/>
                  </w14:solidFill>
                </w14:textFill>
              </w:rPr>
              <w:t xml:space="preserve">技  工</w:t>
            </w:r>
            <w:r/>
          </w:p>
        </w:tc>
        <w:tc>
          <w:tcPr>
            <w:gridSpan w:val="2"/>
            <w:tcW w:w="2643" w:type="dxa"/>
            <w:vAlign w:val="center"/>
            <w:textDirection w:val="lrTb"/>
            <w:noWrap w:val="false"/>
          </w:tcPr>
          <w:p>
            <w:pPr>
              <w:ind w:firstLine="0"/>
              <w:jc w:val="center"/>
              <w:rPr>
                <w:rFonts w:hint="default"/>
                <w:color w:val="000000" w:themeColor="text1"/>
                <w:sz w:val="21"/>
                <w:szCs w:val="21"/>
                <w:highlight w:val="none"/>
                <w14:textFill>
                  <w14:solidFill>
                    <w14:schemeClr w14:val="tx1"/>
                  </w14:solidFill>
                </w14:textFill>
              </w:rPr>
            </w:pPr>
            <w:r>
              <w:rPr>
                <w:rFonts w:hint="default"/>
                <w:color w:val="000000" w:themeColor="text1"/>
                <w:sz w:val="21"/>
                <w:szCs w:val="21"/>
                <w:highlight w:val="none"/>
                <w14:textFill>
                  <w14:solidFill>
                    <w14:schemeClr w14:val="tx1"/>
                  </w14:solidFill>
                </w14:textFill>
              </w:rPr>
            </w:r>
            <w:r/>
          </w:p>
        </w:tc>
      </w:tr>
      <w:tr>
        <w:trPr>
          <w:jc w:val="center"/>
          <w:trHeight w:val="1837"/>
        </w:trPr>
        <w:tc>
          <w:tcPr>
            <w:tcW w:w="1626" w:type="dxa"/>
            <w:vAlign w:val="center"/>
            <w:textDirection w:val="lrTb"/>
            <w:noWrap w:val="false"/>
          </w:tcPr>
          <w:p>
            <w:pPr>
              <w:ind w:firstLine="0"/>
              <w:jc w:val="center"/>
              <w:rPr>
                <w:rFonts w:hint="default"/>
                <w:color w:val="000000" w:themeColor="text1"/>
                <w:sz w:val="21"/>
                <w:szCs w:val="21"/>
                <w:highlight w:val="none"/>
                <w14:textFill>
                  <w14:solidFill>
                    <w14:schemeClr w14:val="tx1"/>
                  </w14:solidFill>
                </w14:textFill>
              </w:rPr>
            </w:pPr>
            <w:r>
              <w:rPr>
                <w:rFonts w:hint="default"/>
                <w:color w:val="000000" w:themeColor="text1"/>
                <w:sz w:val="21"/>
                <w:szCs w:val="21"/>
                <w:highlight w:val="none"/>
                <w14:textFill>
                  <w14:solidFill>
                    <w14:schemeClr w14:val="tx1"/>
                  </w14:solidFill>
                </w14:textFill>
              </w:rPr>
              <w:t xml:space="preserve">经营范围</w:t>
            </w:r>
            <w:r/>
          </w:p>
        </w:tc>
        <w:tc>
          <w:tcPr>
            <w:gridSpan w:val="8"/>
            <w:tcW w:w="7341" w:type="dxa"/>
            <w:vAlign w:val="center"/>
            <w:textDirection w:val="lrTb"/>
            <w:noWrap w:val="false"/>
          </w:tcPr>
          <w:p>
            <w:pPr>
              <w:ind w:firstLine="0"/>
              <w:jc w:val="center"/>
              <w:rPr>
                <w:rFonts w:hint="default"/>
                <w:color w:val="000000" w:themeColor="text1"/>
                <w:sz w:val="21"/>
                <w:szCs w:val="21"/>
                <w:highlight w:val="none"/>
                <w14:textFill>
                  <w14:solidFill>
                    <w14:schemeClr w14:val="tx1"/>
                  </w14:solidFill>
                </w14:textFill>
              </w:rPr>
            </w:pPr>
            <w:r>
              <w:rPr>
                <w:rFonts w:hint="default"/>
                <w:color w:val="000000" w:themeColor="text1"/>
                <w:sz w:val="21"/>
                <w:szCs w:val="21"/>
                <w:highlight w:val="none"/>
                <w14:textFill>
                  <w14:solidFill>
                    <w14:schemeClr w14:val="tx1"/>
                  </w14:solidFill>
                </w14:textFill>
              </w:rPr>
            </w:r>
            <w:r/>
          </w:p>
        </w:tc>
      </w:tr>
      <w:tr>
        <w:trPr>
          <w:jc w:val="center"/>
          <w:trHeight w:val="567"/>
        </w:trPr>
        <w:tc>
          <w:tcPr>
            <w:tcW w:w="1626" w:type="dxa"/>
            <w:vAlign w:val="center"/>
            <w:textDirection w:val="lrTb"/>
            <w:noWrap w:val="false"/>
          </w:tcPr>
          <w:p>
            <w:pPr>
              <w:ind w:firstLine="0"/>
              <w:jc w:val="center"/>
              <w:rPr>
                <w:rFonts w:hint="default"/>
                <w:color w:val="000000" w:themeColor="text1"/>
                <w:sz w:val="21"/>
                <w:szCs w:val="21"/>
                <w:highlight w:val="none"/>
                <w14:textFill>
                  <w14:solidFill>
                    <w14:schemeClr w14:val="tx1"/>
                  </w14:solidFill>
                </w14:textFill>
              </w:rPr>
            </w:pPr>
            <w:r>
              <w:rPr>
                <w:rFonts w:hint="default"/>
                <w:color w:val="000000" w:themeColor="text1"/>
                <w:sz w:val="21"/>
                <w:szCs w:val="21"/>
                <w:highlight w:val="none"/>
                <w14:textFill>
                  <w14:solidFill>
                    <w14:schemeClr w14:val="tx1"/>
                  </w14:solidFill>
                </w14:textFill>
              </w:rPr>
              <w:t xml:space="preserve">备注</w:t>
            </w:r>
            <w:r/>
          </w:p>
        </w:tc>
        <w:tc>
          <w:tcPr>
            <w:gridSpan w:val="8"/>
            <w:tcW w:w="7341" w:type="dxa"/>
            <w:vAlign w:val="center"/>
            <w:textDirection w:val="lrTb"/>
            <w:noWrap w:val="false"/>
          </w:tcPr>
          <w:p>
            <w:pPr>
              <w:ind w:firstLine="0"/>
              <w:jc w:val="center"/>
              <w:rPr>
                <w:rFonts w:hint="default"/>
                <w:color w:val="000000" w:themeColor="text1"/>
                <w:sz w:val="21"/>
                <w:szCs w:val="21"/>
                <w:highlight w:val="none"/>
                <w14:textFill>
                  <w14:solidFill>
                    <w14:schemeClr w14:val="tx1"/>
                  </w14:solidFill>
                </w14:textFill>
              </w:rPr>
            </w:pPr>
            <w:r>
              <w:rPr>
                <w:rFonts w:hint="default"/>
                <w:color w:val="000000" w:themeColor="text1"/>
                <w:sz w:val="21"/>
                <w:szCs w:val="21"/>
                <w:highlight w:val="none"/>
                <w14:textFill>
                  <w14:solidFill>
                    <w14:schemeClr w14:val="tx1"/>
                  </w14:solidFill>
                </w14:textFill>
              </w:rPr>
            </w:r>
            <w:r/>
          </w:p>
        </w:tc>
      </w:tr>
    </w:tbl>
    <w:p>
      <w:pPr>
        <w:ind w:firstLine="442"/>
        <w:jc w:val="both"/>
        <w:keepLines w:val="0"/>
        <w:keepNext w:val="0"/>
        <w:pageBreakBefore w:val="0"/>
        <w:spacing w:after="160" w:line="560" w:lineRule="exact"/>
        <w:widowControl/>
        <w:tabs>
          <w:tab w:val="left" w:pos="360" w:leader="none"/>
        </w:tabs>
        <w:rPr>
          <w:rFonts w:hint="default" w:ascii="宋体" w:hAnsi="宋体" w:eastAsia="Times New Roman" w:cs="宋体"/>
          <w:b/>
          <w:bCs/>
          <w:color w:val="000000" w:themeColor="text1"/>
          <w:sz w:val="22"/>
          <w:szCs w:val="20"/>
          <w:highlight w:val="none"/>
          <w:lang w:val="en-US" w:eastAsia="zh-CN" w:bidi="ar-SA"/>
          <w14:textFill>
            <w14:solidFill>
              <w14:schemeClr w14:val="tx1"/>
            </w14:solidFill>
          </w14:textFill>
        </w:rPr>
      </w:pPr>
      <w:r>
        <w:rPr>
          <w:rFonts w:hint="eastAsia" w:ascii="宋体" w:hAnsi="宋体" w:eastAsia="Times New Roman" w:cs="宋体"/>
          <w:b/>
          <w:bCs/>
          <w:color w:val="000000" w:themeColor="text1"/>
          <w:sz w:val="22"/>
          <w:szCs w:val="20"/>
          <w:highlight w:val="none"/>
          <w:lang w:val="en-US" w:eastAsia="zh-CN" w:bidi="ar-SA"/>
          <w14:textFill>
            <w14:solidFill>
              <w14:schemeClr w14:val="tx1"/>
            </w14:solidFill>
          </w14:textFill>
        </w:rPr>
        <w:t xml:space="preserve">备注： 本表后应附营业执照等材料的扫描件</w:t>
      </w:r>
      <w:r/>
    </w:p>
    <w:p>
      <w:pPr>
        <w:ind w:firstLine="442"/>
        <w:jc w:val="center"/>
        <w:spacing w:after="160" w:line="240" w:lineRule="exact"/>
        <w:widowControl/>
        <w:tabs>
          <w:tab w:val="left" w:pos="360" w:leader="none"/>
        </w:tabs>
        <w:rPr>
          <w:rFonts w:hint="default" w:ascii="宋体" w:hAnsi="宋体" w:eastAsia="Times New Roman" w:cs="宋体"/>
          <w:b/>
          <w:bCs/>
          <w:color w:val="000000" w:themeColor="text1"/>
          <w:sz w:val="22"/>
          <w:szCs w:val="20"/>
          <w:highlight w:val="none"/>
          <w:lang w:val="en-US" w:eastAsia="zh-CN" w:bidi="ar-SA"/>
          <w14:textFill>
            <w14:solidFill>
              <w14:schemeClr w14:val="tx1"/>
            </w14:solidFill>
          </w14:textFill>
        </w:rPr>
      </w:pPr>
      <w:r>
        <w:rPr>
          <w:rFonts w:hint="default" w:ascii="宋体" w:hAnsi="宋体" w:eastAsia="Times New Roman" w:cs="宋体"/>
          <w:b/>
          <w:bCs/>
          <w:color w:val="000000" w:themeColor="text1"/>
          <w:sz w:val="22"/>
          <w:szCs w:val="20"/>
          <w:highlight w:val="none"/>
          <w:lang w:val="en-US" w:eastAsia="zh-CN" w:bidi="ar-SA"/>
          <w14:textFill>
            <w14:solidFill>
              <w14:schemeClr w14:val="tx1"/>
            </w14:solidFill>
          </w14:textFill>
        </w:rPr>
      </w:r>
      <w:r/>
    </w:p>
    <w:p>
      <w:pPr>
        <w:ind w:firstLine="442"/>
        <w:jc w:val="center"/>
        <w:spacing w:after="160" w:line="240" w:lineRule="exact"/>
        <w:widowControl/>
        <w:tabs>
          <w:tab w:val="left" w:pos="360" w:leader="none"/>
        </w:tabs>
        <w:rPr>
          <w:rFonts w:hint="default" w:ascii="宋体" w:hAnsi="宋体" w:eastAsia="Times New Roman" w:cs="宋体"/>
          <w:b/>
          <w:bCs/>
          <w:color w:val="000000" w:themeColor="text1"/>
          <w:sz w:val="22"/>
          <w:szCs w:val="20"/>
          <w:highlight w:val="none"/>
          <w:lang w:val="en-US" w:eastAsia="zh-CN" w:bidi="ar-SA"/>
          <w14:textFill>
            <w14:solidFill>
              <w14:schemeClr w14:val="tx1"/>
            </w14:solidFill>
          </w14:textFill>
        </w:rPr>
      </w:pPr>
      <w:r>
        <w:rPr>
          <w:rFonts w:hint="default" w:ascii="宋体" w:hAnsi="宋体" w:eastAsia="Times New Roman" w:cs="宋体"/>
          <w:b/>
          <w:bCs/>
          <w:color w:val="000000" w:themeColor="text1"/>
          <w:sz w:val="22"/>
          <w:szCs w:val="20"/>
          <w:highlight w:val="none"/>
          <w:lang w:val="en-US" w:eastAsia="zh-CN" w:bidi="ar-SA"/>
          <w14:textFill>
            <w14:solidFill>
              <w14:schemeClr w14:val="tx1"/>
            </w14:solidFill>
          </w14:textFill>
        </w:rPr>
      </w:r>
      <w:r/>
    </w:p>
    <w:p>
      <w:pPr>
        <w:ind w:firstLine="442"/>
        <w:jc w:val="center"/>
        <w:spacing w:after="160" w:line="240" w:lineRule="exact"/>
        <w:widowControl/>
        <w:tabs>
          <w:tab w:val="left" w:pos="360" w:leader="none"/>
        </w:tabs>
        <w:rPr>
          <w:rFonts w:hint="default" w:ascii="宋体" w:hAnsi="宋体" w:eastAsia="Times New Roman" w:cs="宋体"/>
          <w:b/>
          <w:bCs/>
          <w:color w:val="000000" w:themeColor="text1"/>
          <w:sz w:val="22"/>
          <w:szCs w:val="20"/>
          <w:highlight w:val="none"/>
          <w:lang w:val="en-US" w:eastAsia="zh-CN" w:bidi="ar-SA"/>
          <w14:textFill>
            <w14:solidFill>
              <w14:schemeClr w14:val="tx1"/>
            </w14:solidFill>
          </w14:textFill>
        </w:rPr>
      </w:pPr>
      <w:r>
        <w:rPr>
          <w:rFonts w:hint="default" w:ascii="宋体" w:hAnsi="宋体" w:eastAsia="Times New Roman" w:cs="宋体"/>
          <w:b/>
          <w:bCs/>
          <w:color w:val="000000" w:themeColor="text1"/>
          <w:sz w:val="22"/>
          <w:szCs w:val="20"/>
          <w:highlight w:val="none"/>
          <w:lang w:val="en-US" w:eastAsia="zh-CN" w:bidi="ar-SA"/>
          <w14:textFill>
            <w14:solidFill>
              <w14:schemeClr w14:val="tx1"/>
            </w14:solidFill>
          </w14:textFill>
        </w:rPr>
      </w:r>
      <w:r/>
    </w:p>
    <w:p>
      <w:pPr>
        <w:ind w:firstLine="442"/>
        <w:jc w:val="center"/>
        <w:spacing w:after="160" w:line="240" w:lineRule="exact"/>
        <w:widowControl/>
        <w:tabs>
          <w:tab w:val="left" w:pos="360" w:leader="none"/>
        </w:tabs>
        <w:rPr>
          <w:rFonts w:hint="default" w:ascii="宋体" w:hAnsi="宋体" w:eastAsia="Times New Roman" w:cs="宋体"/>
          <w:b/>
          <w:bCs/>
          <w:color w:val="000000" w:themeColor="text1"/>
          <w:sz w:val="22"/>
          <w:szCs w:val="20"/>
          <w:highlight w:val="none"/>
          <w:lang w:val="en-US" w:eastAsia="zh-CN" w:bidi="ar-SA"/>
          <w14:textFill>
            <w14:solidFill>
              <w14:schemeClr w14:val="tx1"/>
            </w14:solidFill>
          </w14:textFill>
        </w:rPr>
      </w:pPr>
      <w:r>
        <w:rPr>
          <w:rFonts w:hint="default" w:ascii="宋体" w:hAnsi="宋体" w:eastAsia="Times New Roman" w:cs="宋体"/>
          <w:b/>
          <w:bCs/>
          <w:color w:val="000000" w:themeColor="text1"/>
          <w:sz w:val="22"/>
          <w:szCs w:val="20"/>
          <w:highlight w:val="none"/>
          <w:lang w:val="en-US" w:eastAsia="zh-CN" w:bidi="ar-SA"/>
          <w14:textFill>
            <w14:solidFill>
              <w14:schemeClr w14:val="tx1"/>
            </w14:solidFill>
          </w14:textFill>
        </w:rPr>
      </w:r>
      <w:r/>
    </w:p>
    <w:p>
      <w:pPr>
        <w:ind w:firstLine="442"/>
        <w:jc w:val="center"/>
        <w:spacing w:after="160" w:line="240" w:lineRule="exact"/>
        <w:widowControl/>
        <w:tabs>
          <w:tab w:val="left" w:pos="360" w:leader="none"/>
        </w:tabs>
        <w:rPr>
          <w:rFonts w:hint="default" w:ascii="宋体" w:hAnsi="宋体" w:eastAsia="Times New Roman" w:cs="宋体"/>
          <w:b/>
          <w:bCs/>
          <w:color w:val="000000" w:themeColor="text1"/>
          <w:sz w:val="22"/>
          <w:szCs w:val="20"/>
          <w:highlight w:val="none"/>
          <w:lang w:val="en-US" w:eastAsia="zh-CN" w:bidi="ar-SA"/>
          <w14:textFill>
            <w14:solidFill>
              <w14:schemeClr w14:val="tx1"/>
            </w14:solidFill>
          </w14:textFill>
        </w:rPr>
      </w:pPr>
      <w:r>
        <w:rPr>
          <w:rFonts w:hint="default" w:ascii="宋体" w:hAnsi="宋体" w:eastAsia="Times New Roman" w:cs="宋体"/>
          <w:b/>
          <w:bCs/>
          <w:color w:val="000000" w:themeColor="text1"/>
          <w:sz w:val="22"/>
          <w:szCs w:val="20"/>
          <w:highlight w:val="none"/>
          <w:lang w:val="en-US" w:eastAsia="zh-CN" w:bidi="ar-SA"/>
          <w14:textFill>
            <w14:solidFill>
              <w14:schemeClr w14:val="tx1"/>
            </w14:solidFill>
          </w14:textFill>
        </w:rPr>
      </w:r>
      <w:r/>
    </w:p>
    <w:p>
      <w:pPr>
        <w:ind w:firstLine="442"/>
        <w:jc w:val="center"/>
        <w:spacing w:after="160" w:line="240" w:lineRule="exact"/>
        <w:widowControl/>
        <w:tabs>
          <w:tab w:val="left" w:pos="360" w:leader="none"/>
        </w:tabs>
        <w:rPr>
          <w:rFonts w:hint="default" w:ascii="宋体" w:hAnsi="宋体" w:eastAsia="Times New Roman" w:cs="宋体"/>
          <w:b/>
          <w:bCs/>
          <w:color w:val="000000" w:themeColor="text1"/>
          <w:sz w:val="22"/>
          <w:szCs w:val="20"/>
          <w:highlight w:val="none"/>
          <w:lang w:val="en-US" w:eastAsia="zh-CN" w:bidi="ar-SA"/>
          <w14:textFill>
            <w14:solidFill>
              <w14:schemeClr w14:val="tx1"/>
            </w14:solidFill>
          </w14:textFill>
        </w:rPr>
      </w:pPr>
      <w:r>
        <w:rPr>
          <w:rFonts w:hint="default" w:ascii="宋体" w:hAnsi="宋体" w:eastAsia="Times New Roman" w:cs="宋体"/>
          <w:b/>
          <w:bCs/>
          <w:color w:val="000000" w:themeColor="text1"/>
          <w:sz w:val="22"/>
          <w:szCs w:val="20"/>
          <w:highlight w:val="none"/>
          <w:lang w:val="en-US" w:eastAsia="zh-CN" w:bidi="ar-SA"/>
          <w14:textFill>
            <w14:solidFill>
              <w14:schemeClr w14:val="tx1"/>
            </w14:solidFill>
          </w14:textFill>
        </w:rPr>
      </w:r>
      <w:r/>
    </w:p>
    <w:p>
      <w:pPr>
        <w:ind w:firstLine="442"/>
        <w:jc w:val="center"/>
        <w:spacing w:after="160" w:line="240" w:lineRule="exact"/>
        <w:widowControl/>
        <w:tabs>
          <w:tab w:val="left" w:pos="360" w:leader="none"/>
        </w:tabs>
        <w:rPr>
          <w:rFonts w:hint="default" w:ascii="宋体" w:hAnsi="宋体" w:eastAsia="Times New Roman" w:cs="宋体"/>
          <w:b/>
          <w:bCs/>
          <w:color w:val="000000" w:themeColor="text1"/>
          <w:sz w:val="22"/>
          <w:szCs w:val="20"/>
          <w:highlight w:val="none"/>
          <w:lang w:val="en-US" w:eastAsia="zh-CN" w:bidi="ar-SA"/>
          <w14:textFill>
            <w14:solidFill>
              <w14:schemeClr w14:val="tx1"/>
            </w14:solidFill>
          </w14:textFill>
        </w:rPr>
      </w:pPr>
      <w:r>
        <w:rPr>
          <w:rFonts w:hint="default" w:ascii="宋体" w:hAnsi="宋体" w:eastAsia="Times New Roman" w:cs="宋体"/>
          <w:b/>
          <w:bCs/>
          <w:color w:val="000000" w:themeColor="text1"/>
          <w:sz w:val="22"/>
          <w:szCs w:val="20"/>
          <w:highlight w:val="none"/>
          <w:lang w:val="en-US" w:eastAsia="zh-CN" w:bidi="ar-SA"/>
          <w14:textFill>
            <w14:solidFill>
              <w14:schemeClr w14:val="tx1"/>
            </w14:solidFill>
          </w14:textFill>
        </w:rPr>
      </w:r>
      <w:r/>
    </w:p>
    <w:p>
      <w:pPr>
        <w:ind w:firstLine="0"/>
        <w:jc w:val="center"/>
        <w:rPr>
          <w:rFonts w:hint="eastAsia" w:ascii="宋体" w:hAnsi="宋体" w:cs="宋体"/>
          <w:b/>
          <w:bCs/>
          <w:color w:val="000000" w:themeColor="text1"/>
          <w:sz w:val="28"/>
          <w:szCs w:val="28"/>
          <w:highlight w:val="none"/>
          <w14:textFill>
            <w14:solidFill>
              <w14:schemeClr w14:val="tx1"/>
            </w14:solidFill>
          </w14:textFill>
        </w:rPr>
        <w:outlineLvl w:val="1"/>
      </w:pPr>
      <w:r>
        <w:rPr>
          <w:rFonts w:hint="eastAsia" w:ascii="宋体" w:hAnsi="宋体" w:cs="宋体"/>
          <w:b/>
          <w:bCs/>
          <w:color w:val="000000" w:themeColor="text1"/>
          <w:sz w:val="28"/>
          <w:szCs w:val="28"/>
          <w:highlight w:val="none"/>
          <w:lang w:val="en-US" w:eastAsia="zh-CN"/>
          <w14:textFill>
            <w14:solidFill>
              <w14:schemeClr w14:val="tx1"/>
            </w14:solidFill>
          </w14:textFill>
        </w:rPr>
        <w:t xml:space="preserve">十一</w:t>
      </w:r>
      <w:r>
        <w:rPr>
          <w:rFonts w:hint="eastAsia" w:ascii="宋体" w:hAnsi="宋体" w:cs="宋体"/>
          <w:b/>
          <w:bCs/>
          <w:color w:val="000000" w:themeColor="text1"/>
          <w:sz w:val="28"/>
          <w:szCs w:val="28"/>
          <w:highlight w:val="none"/>
          <w14:textFill>
            <w14:solidFill>
              <w14:schemeClr w14:val="tx1"/>
            </w14:solidFill>
          </w14:textFill>
        </w:rPr>
        <w:t xml:space="preserve">、项目负责人简历表</w:t>
      </w:r>
      <w:r/>
    </w:p>
    <w:p>
      <w:pPr>
        <w:ind w:firstLine="442"/>
        <w:jc w:val="center"/>
        <w:spacing w:after="160" w:line="240" w:lineRule="exact"/>
        <w:widowControl/>
        <w:tabs>
          <w:tab w:val="left" w:pos="360" w:leader="none"/>
        </w:tabs>
        <w:rPr>
          <w:rFonts w:hint="default" w:ascii="宋体" w:hAnsi="宋体" w:eastAsia="Times New Roman" w:cs="宋体"/>
          <w:b/>
          <w:bCs/>
          <w:color w:val="000000" w:themeColor="text1"/>
          <w:sz w:val="22"/>
          <w:szCs w:val="20"/>
          <w:highlight w:val="none"/>
          <w:lang w:val="en-US" w:eastAsia="zh-CN" w:bidi="ar-SA"/>
          <w14:textFill>
            <w14:solidFill>
              <w14:schemeClr w14:val="tx1"/>
            </w14:solidFill>
          </w14:textFill>
        </w:rPr>
      </w:pPr>
      <w:r>
        <w:rPr>
          <w:rFonts w:hint="default" w:ascii="宋体" w:hAnsi="宋体" w:eastAsia="Times New Roman" w:cs="宋体"/>
          <w:b/>
          <w:bCs/>
          <w:color w:val="000000" w:themeColor="text1"/>
          <w:sz w:val="22"/>
          <w:szCs w:val="20"/>
          <w:highlight w:val="none"/>
          <w:lang w:val="en-US" w:eastAsia="zh-CN" w:bidi="ar-SA"/>
          <w14:textFill>
            <w14:solidFill>
              <w14:schemeClr w14:val="tx1"/>
            </w14:solidFill>
          </w14:textFill>
        </w:rPr>
      </w:r>
      <w:r/>
    </w:p>
    <w:tbl>
      <w:tblPr>
        <w:tblStyle w:val="86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9"/>
        <w:gridCol w:w="759"/>
        <w:gridCol w:w="1138"/>
        <w:gridCol w:w="1139"/>
        <w:gridCol w:w="1139"/>
        <w:gridCol w:w="1518"/>
        <w:gridCol w:w="1519"/>
      </w:tblGrid>
      <w:tr>
        <w:trPr>
          <w:jc w:val="center"/>
          <w:trHeight w:val="732"/>
        </w:trPr>
        <w:tc>
          <w:tcPr>
            <w:tcW w:w="1139" w:type="dxa"/>
            <w:vAlign w:val="center"/>
            <w:textDirection w:val="lrTb"/>
            <w:noWrap w:val="false"/>
          </w:tcPr>
          <w:p>
            <w:pPr>
              <w:ind w:firstLine="0"/>
              <w:jc w:val="center"/>
              <w:spacing w:line="300" w:lineRule="exact"/>
              <w:rPr>
                <w:rFonts w:hint="default" w:cs="宋体"/>
                <w:color w:val="000000" w:themeColor="text1"/>
                <w:sz w:val="21"/>
                <w:szCs w:val="21"/>
                <w:highlight w:val="none"/>
                <w14:textFill>
                  <w14:solidFill>
                    <w14:schemeClr w14:val="tx1"/>
                  </w14:solidFill>
                </w14:textFill>
              </w:rPr>
            </w:pPr>
            <w:r>
              <w:rPr>
                <w:rFonts w:hint="eastAsia" w:cs="宋体"/>
                <w:color w:val="000000" w:themeColor="text1"/>
                <w:sz w:val="21"/>
                <w:szCs w:val="21"/>
                <w:highlight w:val="none"/>
                <w14:textFill>
                  <w14:solidFill>
                    <w14:schemeClr w14:val="tx1"/>
                  </w14:solidFill>
                </w14:textFill>
              </w:rPr>
              <w:t xml:space="preserve">姓名</w:t>
            </w:r>
            <w:r/>
          </w:p>
        </w:tc>
        <w:tc>
          <w:tcPr>
            <w:gridSpan w:val="2"/>
            <w:tcW w:w="1897" w:type="dxa"/>
            <w:vAlign w:val="center"/>
            <w:textDirection w:val="lrTb"/>
            <w:noWrap w:val="false"/>
          </w:tcPr>
          <w:p>
            <w:pPr>
              <w:ind w:firstLine="0"/>
              <w:jc w:val="center"/>
              <w:spacing w:line="300" w:lineRule="exact"/>
              <w:rPr>
                <w:rFonts w:hint="default" w:cs="宋体"/>
                <w:color w:val="000000" w:themeColor="text1"/>
                <w:sz w:val="21"/>
                <w:szCs w:val="21"/>
                <w:highlight w:val="none"/>
                <w14:textFill>
                  <w14:solidFill>
                    <w14:schemeClr w14:val="tx1"/>
                  </w14:solidFill>
                </w14:textFill>
              </w:rPr>
            </w:pPr>
            <w:r>
              <w:rPr>
                <w:rFonts w:hint="default" w:cs="宋体"/>
                <w:color w:val="000000" w:themeColor="text1"/>
                <w:sz w:val="21"/>
                <w:szCs w:val="21"/>
                <w:highlight w:val="none"/>
                <w14:textFill>
                  <w14:solidFill>
                    <w14:schemeClr w14:val="tx1"/>
                  </w14:solidFill>
                </w14:textFill>
              </w:rPr>
            </w:r>
            <w:r/>
          </w:p>
        </w:tc>
        <w:tc>
          <w:tcPr>
            <w:tcW w:w="1139" w:type="dxa"/>
            <w:vAlign w:val="center"/>
            <w:textDirection w:val="lrTb"/>
            <w:noWrap w:val="false"/>
          </w:tcPr>
          <w:p>
            <w:pPr>
              <w:ind w:firstLine="0"/>
              <w:jc w:val="center"/>
              <w:spacing w:line="300" w:lineRule="exact"/>
              <w:rPr>
                <w:rFonts w:hint="default" w:cs="宋体"/>
                <w:color w:val="000000" w:themeColor="text1"/>
                <w:sz w:val="21"/>
                <w:szCs w:val="21"/>
                <w:highlight w:val="none"/>
                <w14:textFill>
                  <w14:solidFill>
                    <w14:schemeClr w14:val="tx1"/>
                  </w14:solidFill>
                </w14:textFill>
              </w:rPr>
            </w:pPr>
            <w:r>
              <w:rPr>
                <w:rFonts w:hint="eastAsia" w:cs="宋体"/>
                <w:color w:val="000000" w:themeColor="text1"/>
                <w:sz w:val="21"/>
                <w:szCs w:val="21"/>
                <w:highlight w:val="none"/>
                <w14:textFill>
                  <w14:solidFill>
                    <w14:schemeClr w14:val="tx1"/>
                  </w14:solidFill>
                </w14:textFill>
              </w:rPr>
              <w:t xml:space="preserve">性别</w:t>
            </w:r>
            <w:r/>
          </w:p>
        </w:tc>
        <w:tc>
          <w:tcPr>
            <w:tcW w:w="1139" w:type="dxa"/>
            <w:vAlign w:val="center"/>
            <w:textDirection w:val="lrTb"/>
            <w:noWrap w:val="false"/>
          </w:tcPr>
          <w:p>
            <w:pPr>
              <w:ind w:firstLine="0"/>
              <w:jc w:val="center"/>
              <w:spacing w:line="300" w:lineRule="exact"/>
              <w:rPr>
                <w:rFonts w:hint="default" w:cs="宋体"/>
                <w:color w:val="000000" w:themeColor="text1"/>
                <w:sz w:val="21"/>
                <w:szCs w:val="21"/>
                <w:highlight w:val="none"/>
                <w14:textFill>
                  <w14:solidFill>
                    <w14:schemeClr w14:val="tx1"/>
                  </w14:solidFill>
                </w14:textFill>
              </w:rPr>
            </w:pPr>
            <w:r>
              <w:rPr>
                <w:rFonts w:hint="default" w:cs="宋体"/>
                <w:color w:val="000000" w:themeColor="text1"/>
                <w:sz w:val="21"/>
                <w:szCs w:val="21"/>
                <w:highlight w:val="none"/>
                <w14:textFill>
                  <w14:solidFill>
                    <w14:schemeClr w14:val="tx1"/>
                  </w14:solidFill>
                </w14:textFill>
              </w:rPr>
            </w:r>
            <w:r/>
          </w:p>
        </w:tc>
        <w:tc>
          <w:tcPr>
            <w:tcW w:w="1518" w:type="dxa"/>
            <w:vAlign w:val="center"/>
            <w:textDirection w:val="lrTb"/>
            <w:noWrap w:val="false"/>
          </w:tcPr>
          <w:p>
            <w:pPr>
              <w:ind w:firstLine="0"/>
              <w:jc w:val="center"/>
              <w:spacing w:line="300" w:lineRule="exact"/>
              <w:rPr>
                <w:rFonts w:hint="default" w:cs="宋体"/>
                <w:color w:val="000000" w:themeColor="text1"/>
                <w:sz w:val="21"/>
                <w:szCs w:val="21"/>
                <w:highlight w:val="none"/>
                <w14:textFill>
                  <w14:solidFill>
                    <w14:schemeClr w14:val="tx1"/>
                  </w14:solidFill>
                </w14:textFill>
              </w:rPr>
            </w:pPr>
            <w:r>
              <w:rPr>
                <w:rFonts w:hint="eastAsia" w:cs="宋体"/>
                <w:color w:val="000000" w:themeColor="text1"/>
                <w:sz w:val="21"/>
                <w:szCs w:val="21"/>
                <w:highlight w:val="none"/>
                <w14:textFill>
                  <w14:solidFill>
                    <w14:schemeClr w14:val="tx1"/>
                  </w14:solidFill>
                </w14:textFill>
              </w:rPr>
              <w:t xml:space="preserve">年龄</w:t>
            </w:r>
            <w:r/>
          </w:p>
        </w:tc>
        <w:tc>
          <w:tcPr>
            <w:tcW w:w="1519" w:type="dxa"/>
            <w:vAlign w:val="center"/>
            <w:textDirection w:val="lrTb"/>
            <w:noWrap w:val="false"/>
          </w:tcPr>
          <w:p>
            <w:pPr>
              <w:ind w:firstLine="0"/>
              <w:jc w:val="center"/>
              <w:spacing w:line="300" w:lineRule="exact"/>
              <w:rPr>
                <w:rFonts w:hint="default" w:cs="宋体"/>
                <w:color w:val="000000" w:themeColor="text1"/>
                <w:sz w:val="21"/>
                <w:szCs w:val="21"/>
                <w:highlight w:val="none"/>
                <w14:textFill>
                  <w14:solidFill>
                    <w14:schemeClr w14:val="tx1"/>
                  </w14:solidFill>
                </w14:textFill>
              </w:rPr>
            </w:pPr>
            <w:r>
              <w:rPr>
                <w:rFonts w:hint="default" w:cs="宋体"/>
                <w:color w:val="000000" w:themeColor="text1"/>
                <w:sz w:val="21"/>
                <w:szCs w:val="21"/>
                <w:highlight w:val="none"/>
                <w14:textFill>
                  <w14:solidFill>
                    <w14:schemeClr w14:val="tx1"/>
                  </w14:solidFill>
                </w14:textFill>
              </w:rPr>
            </w:r>
            <w:r/>
          </w:p>
        </w:tc>
      </w:tr>
      <w:tr>
        <w:trPr>
          <w:jc w:val="center"/>
          <w:trHeight w:val="732"/>
        </w:trPr>
        <w:tc>
          <w:tcPr>
            <w:tcW w:w="1139" w:type="dxa"/>
            <w:vAlign w:val="center"/>
            <w:textDirection w:val="lrTb"/>
            <w:noWrap w:val="false"/>
          </w:tcPr>
          <w:p>
            <w:pPr>
              <w:ind w:firstLine="0"/>
              <w:jc w:val="center"/>
              <w:spacing w:line="300" w:lineRule="exact"/>
              <w:rPr>
                <w:rFonts w:hint="default" w:cs="宋体"/>
                <w:color w:val="000000" w:themeColor="text1"/>
                <w:sz w:val="21"/>
                <w:szCs w:val="21"/>
                <w:highlight w:val="none"/>
                <w14:textFill>
                  <w14:solidFill>
                    <w14:schemeClr w14:val="tx1"/>
                  </w14:solidFill>
                </w14:textFill>
              </w:rPr>
            </w:pPr>
            <w:r>
              <w:rPr>
                <w:rFonts w:hint="eastAsia" w:cs="宋体"/>
                <w:color w:val="000000" w:themeColor="text1"/>
                <w:sz w:val="21"/>
                <w:szCs w:val="21"/>
                <w:highlight w:val="none"/>
                <w14:textFill>
                  <w14:solidFill>
                    <w14:schemeClr w14:val="tx1"/>
                  </w14:solidFill>
                </w14:textFill>
              </w:rPr>
              <w:t xml:space="preserve">职务</w:t>
            </w:r>
            <w:r/>
          </w:p>
        </w:tc>
        <w:tc>
          <w:tcPr>
            <w:gridSpan w:val="2"/>
            <w:tcW w:w="1897" w:type="dxa"/>
            <w:vAlign w:val="center"/>
            <w:textDirection w:val="lrTb"/>
            <w:noWrap w:val="false"/>
          </w:tcPr>
          <w:p>
            <w:pPr>
              <w:ind w:firstLine="0"/>
              <w:jc w:val="center"/>
              <w:spacing w:line="300" w:lineRule="exact"/>
              <w:rPr>
                <w:rFonts w:hint="default" w:cs="宋体"/>
                <w:color w:val="000000" w:themeColor="text1"/>
                <w:sz w:val="21"/>
                <w:szCs w:val="21"/>
                <w:highlight w:val="none"/>
                <w14:textFill>
                  <w14:solidFill>
                    <w14:schemeClr w14:val="tx1"/>
                  </w14:solidFill>
                </w14:textFill>
              </w:rPr>
            </w:pPr>
            <w:r>
              <w:rPr>
                <w:rFonts w:hint="default" w:cs="宋体"/>
                <w:color w:val="000000" w:themeColor="text1"/>
                <w:sz w:val="21"/>
                <w:szCs w:val="21"/>
                <w:highlight w:val="none"/>
                <w14:textFill>
                  <w14:solidFill>
                    <w14:schemeClr w14:val="tx1"/>
                  </w14:solidFill>
                </w14:textFill>
              </w:rPr>
            </w:r>
            <w:r/>
          </w:p>
        </w:tc>
        <w:tc>
          <w:tcPr>
            <w:tcW w:w="1139" w:type="dxa"/>
            <w:vAlign w:val="center"/>
            <w:textDirection w:val="lrTb"/>
            <w:noWrap w:val="false"/>
          </w:tcPr>
          <w:p>
            <w:pPr>
              <w:ind w:firstLine="0"/>
              <w:jc w:val="center"/>
              <w:spacing w:line="300" w:lineRule="exact"/>
              <w:rPr>
                <w:rFonts w:hint="default" w:cs="宋体"/>
                <w:color w:val="000000" w:themeColor="text1"/>
                <w:sz w:val="21"/>
                <w:szCs w:val="21"/>
                <w:highlight w:val="none"/>
                <w14:textFill>
                  <w14:solidFill>
                    <w14:schemeClr w14:val="tx1"/>
                  </w14:solidFill>
                </w14:textFill>
              </w:rPr>
            </w:pPr>
            <w:r>
              <w:rPr>
                <w:rFonts w:hint="eastAsia" w:cs="宋体"/>
                <w:color w:val="000000" w:themeColor="text1"/>
                <w:sz w:val="21"/>
                <w:szCs w:val="21"/>
                <w:highlight w:val="none"/>
                <w14:textFill>
                  <w14:solidFill>
                    <w14:schemeClr w14:val="tx1"/>
                  </w14:solidFill>
                </w14:textFill>
              </w:rPr>
              <w:t xml:space="preserve">职称</w:t>
            </w:r>
            <w:r/>
          </w:p>
        </w:tc>
        <w:tc>
          <w:tcPr>
            <w:tcW w:w="1139" w:type="dxa"/>
            <w:vAlign w:val="center"/>
            <w:textDirection w:val="lrTb"/>
            <w:noWrap w:val="false"/>
          </w:tcPr>
          <w:p>
            <w:pPr>
              <w:ind w:firstLine="0"/>
              <w:jc w:val="center"/>
              <w:spacing w:line="300" w:lineRule="exact"/>
              <w:rPr>
                <w:rFonts w:hint="default" w:cs="宋体"/>
                <w:color w:val="000000" w:themeColor="text1"/>
                <w:sz w:val="21"/>
                <w:szCs w:val="21"/>
                <w:highlight w:val="none"/>
                <w14:textFill>
                  <w14:solidFill>
                    <w14:schemeClr w14:val="tx1"/>
                  </w14:solidFill>
                </w14:textFill>
              </w:rPr>
            </w:pPr>
            <w:r>
              <w:rPr>
                <w:rFonts w:hint="default" w:cs="宋体"/>
                <w:color w:val="000000" w:themeColor="text1"/>
                <w:sz w:val="21"/>
                <w:szCs w:val="21"/>
                <w:highlight w:val="none"/>
                <w14:textFill>
                  <w14:solidFill>
                    <w14:schemeClr w14:val="tx1"/>
                  </w14:solidFill>
                </w14:textFill>
              </w:rPr>
            </w:r>
            <w:r/>
          </w:p>
        </w:tc>
        <w:tc>
          <w:tcPr>
            <w:tcW w:w="1518" w:type="dxa"/>
            <w:vAlign w:val="center"/>
            <w:textDirection w:val="lrTb"/>
            <w:noWrap w:val="false"/>
          </w:tcPr>
          <w:p>
            <w:pPr>
              <w:ind w:firstLine="0"/>
              <w:jc w:val="center"/>
              <w:spacing w:line="300" w:lineRule="exact"/>
              <w:rPr>
                <w:rFonts w:hint="default" w:cs="宋体"/>
                <w:color w:val="000000" w:themeColor="text1"/>
                <w:sz w:val="21"/>
                <w:szCs w:val="21"/>
                <w:highlight w:val="none"/>
                <w14:textFill>
                  <w14:solidFill>
                    <w14:schemeClr w14:val="tx1"/>
                  </w14:solidFill>
                </w14:textFill>
              </w:rPr>
            </w:pPr>
            <w:r>
              <w:rPr>
                <w:rFonts w:hint="eastAsia" w:cs="宋体"/>
                <w:color w:val="000000" w:themeColor="text1"/>
                <w:sz w:val="21"/>
                <w:szCs w:val="21"/>
                <w:highlight w:val="none"/>
                <w14:textFill>
                  <w14:solidFill>
                    <w14:schemeClr w14:val="tx1"/>
                  </w14:solidFill>
                </w14:textFill>
              </w:rPr>
              <w:t xml:space="preserve">学历</w:t>
            </w:r>
            <w:r/>
          </w:p>
        </w:tc>
        <w:tc>
          <w:tcPr>
            <w:tcW w:w="1519" w:type="dxa"/>
            <w:vAlign w:val="center"/>
            <w:textDirection w:val="lrTb"/>
            <w:noWrap w:val="false"/>
          </w:tcPr>
          <w:p>
            <w:pPr>
              <w:ind w:firstLine="0"/>
              <w:jc w:val="center"/>
              <w:spacing w:line="300" w:lineRule="exact"/>
              <w:rPr>
                <w:rFonts w:hint="default" w:cs="宋体"/>
                <w:color w:val="000000" w:themeColor="text1"/>
                <w:sz w:val="21"/>
                <w:szCs w:val="21"/>
                <w:highlight w:val="none"/>
                <w14:textFill>
                  <w14:solidFill>
                    <w14:schemeClr w14:val="tx1"/>
                  </w14:solidFill>
                </w14:textFill>
              </w:rPr>
            </w:pPr>
            <w:r>
              <w:rPr>
                <w:rFonts w:hint="default" w:cs="宋体"/>
                <w:color w:val="000000" w:themeColor="text1"/>
                <w:sz w:val="21"/>
                <w:szCs w:val="21"/>
                <w:highlight w:val="none"/>
                <w14:textFill>
                  <w14:solidFill>
                    <w14:schemeClr w14:val="tx1"/>
                  </w14:solidFill>
                </w14:textFill>
              </w:rPr>
            </w:r>
            <w:r/>
          </w:p>
        </w:tc>
      </w:tr>
      <w:tr>
        <w:trPr>
          <w:jc w:val="center"/>
          <w:trHeight w:val="732"/>
        </w:trPr>
        <w:tc>
          <w:tcPr>
            <w:gridSpan w:val="2"/>
            <w:tcW w:w="1898" w:type="dxa"/>
            <w:vAlign w:val="center"/>
            <w:textDirection w:val="lrTb"/>
            <w:noWrap w:val="false"/>
          </w:tcPr>
          <w:p>
            <w:pPr>
              <w:ind w:firstLine="0"/>
              <w:jc w:val="center"/>
              <w:spacing w:line="300" w:lineRule="exact"/>
              <w:rPr>
                <w:rFonts w:hint="default" w:cs="宋体"/>
                <w:color w:val="000000" w:themeColor="text1"/>
                <w:sz w:val="21"/>
                <w:szCs w:val="21"/>
                <w:highlight w:val="none"/>
                <w14:textFill>
                  <w14:solidFill>
                    <w14:schemeClr w14:val="tx1"/>
                  </w14:solidFill>
                </w14:textFill>
              </w:rPr>
            </w:pPr>
            <w:r>
              <w:rPr>
                <w:rFonts w:hint="eastAsia" w:cs="宋体"/>
                <w:color w:val="000000" w:themeColor="text1"/>
                <w:sz w:val="21"/>
                <w:szCs w:val="21"/>
                <w:highlight w:val="none"/>
                <w14:textFill>
                  <w14:solidFill>
                    <w14:schemeClr w14:val="tx1"/>
                  </w14:solidFill>
                </w14:textFill>
              </w:rPr>
              <w:t xml:space="preserve">建造师证号</w:t>
            </w:r>
            <w:r/>
          </w:p>
        </w:tc>
        <w:tc>
          <w:tcPr>
            <w:gridSpan w:val="2"/>
            <w:tcW w:w="2277" w:type="dxa"/>
            <w:vAlign w:val="center"/>
            <w:textDirection w:val="lrTb"/>
            <w:noWrap w:val="false"/>
          </w:tcPr>
          <w:p>
            <w:pPr>
              <w:ind w:firstLine="0"/>
              <w:jc w:val="center"/>
              <w:spacing w:line="300" w:lineRule="exact"/>
              <w:rPr>
                <w:rFonts w:hint="default" w:cs="宋体"/>
                <w:color w:val="000000" w:themeColor="text1"/>
                <w:sz w:val="21"/>
                <w:szCs w:val="21"/>
                <w:highlight w:val="none"/>
                <w14:textFill>
                  <w14:solidFill>
                    <w14:schemeClr w14:val="tx1"/>
                  </w14:solidFill>
                </w14:textFill>
              </w:rPr>
            </w:pPr>
            <w:r>
              <w:rPr>
                <w:rFonts w:hint="default" w:cs="宋体"/>
                <w:color w:val="000000" w:themeColor="text1"/>
                <w:sz w:val="21"/>
                <w:szCs w:val="21"/>
                <w:highlight w:val="none"/>
                <w14:textFill>
                  <w14:solidFill>
                    <w14:schemeClr w14:val="tx1"/>
                  </w14:solidFill>
                </w14:textFill>
              </w:rPr>
            </w:r>
            <w:r/>
          </w:p>
        </w:tc>
        <w:tc>
          <w:tcPr>
            <w:gridSpan w:val="2"/>
            <w:tcW w:w="2657" w:type="dxa"/>
            <w:vAlign w:val="center"/>
            <w:textDirection w:val="lrTb"/>
            <w:noWrap w:val="false"/>
          </w:tcPr>
          <w:p>
            <w:pPr>
              <w:ind w:firstLine="0"/>
              <w:jc w:val="center"/>
              <w:spacing w:line="300" w:lineRule="exact"/>
              <w:rPr>
                <w:rFonts w:hint="default" w:cs="宋体"/>
                <w:color w:val="000000" w:themeColor="text1"/>
                <w:sz w:val="21"/>
                <w:szCs w:val="21"/>
                <w:highlight w:val="none"/>
                <w14:textFill>
                  <w14:solidFill>
                    <w14:schemeClr w14:val="tx1"/>
                  </w14:solidFill>
                </w14:textFill>
              </w:rPr>
            </w:pPr>
            <w:r>
              <w:rPr>
                <w:rFonts w:hint="eastAsia" w:cs="宋体"/>
                <w:color w:val="000000" w:themeColor="text1"/>
                <w:sz w:val="21"/>
                <w:szCs w:val="21"/>
                <w:highlight w:val="none"/>
                <w14:textFill>
                  <w14:solidFill>
                    <w14:schemeClr w14:val="tx1"/>
                  </w14:solidFill>
                </w14:textFill>
              </w:rPr>
              <w:t xml:space="preserve">专          业</w:t>
            </w:r>
            <w:r/>
          </w:p>
        </w:tc>
        <w:tc>
          <w:tcPr>
            <w:tcW w:w="1519" w:type="dxa"/>
            <w:vAlign w:val="center"/>
            <w:textDirection w:val="lrTb"/>
            <w:noWrap w:val="false"/>
          </w:tcPr>
          <w:p>
            <w:pPr>
              <w:ind w:firstLine="0"/>
              <w:jc w:val="center"/>
              <w:spacing w:line="300" w:lineRule="exact"/>
              <w:rPr>
                <w:rFonts w:hint="default" w:cs="宋体"/>
                <w:color w:val="000000" w:themeColor="text1"/>
                <w:sz w:val="21"/>
                <w:szCs w:val="21"/>
                <w:highlight w:val="none"/>
                <w14:textFill>
                  <w14:solidFill>
                    <w14:schemeClr w14:val="tx1"/>
                  </w14:solidFill>
                </w14:textFill>
              </w:rPr>
            </w:pPr>
            <w:r>
              <w:rPr>
                <w:rFonts w:hint="default" w:cs="宋体"/>
                <w:color w:val="000000" w:themeColor="text1"/>
                <w:sz w:val="21"/>
                <w:szCs w:val="21"/>
                <w:highlight w:val="none"/>
                <w14:textFill>
                  <w14:solidFill>
                    <w14:schemeClr w14:val="tx1"/>
                  </w14:solidFill>
                </w14:textFill>
              </w:rPr>
            </w:r>
            <w:r/>
          </w:p>
        </w:tc>
      </w:tr>
      <w:tr>
        <w:trPr>
          <w:jc w:val="center"/>
          <w:trHeight w:val="732"/>
        </w:trPr>
        <w:tc>
          <w:tcPr>
            <w:gridSpan w:val="2"/>
            <w:tcW w:w="1898" w:type="dxa"/>
            <w:vAlign w:val="center"/>
            <w:textDirection w:val="lrTb"/>
            <w:noWrap w:val="false"/>
          </w:tcPr>
          <w:p>
            <w:pPr>
              <w:ind w:firstLine="0"/>
              <w:jc w:val="center"/>
              <w:spacing w:line="300" w:lineRule="exact"/>
              <w:rPr>
                <w:rFonts w:hint="default" w:cs="宋体"/>
                <w:color w:val="000000" w:themeColor="text1"/>
                <w:sz w:val="21"/>
                <w:szCs w:val="21"/>
                <w:highlight w:val="none"/>
                <w14:textFill>
                  <w14:solidFill>
                    <w14:schemeClr w14:val="tx1"/>
                  </w14:solidFill>
                </w14:textFill>
              </w:rPr>
            </w:pPr>
            <w:r>
              <w:rPr>
                <w:rFonts w:hint="eastAsia" w:cs="宋体"/>
                <w:color w:val="000000" w:themeColor="text1"/>
                <w:sz w:val="21"/>
                <w:szCs w:val="21"/>
                <w:highlight w:val="none"/>
                <w14:textFill>
                  <w14:solidFill>
                    <w14:schemeClr w14:val="tx1"/>
                  </w14:solidFill>
                </w14:textFill>
              </w:rPr>
              <w:t xml:space="preserve">参加工作时间</w:t>
            </w:r>
            <w:r/>
          </w:p>
        </w:tc>
        <w:tc>
          <w:tcPr>
            <w:gridSpan w:val="2"/>
            <w:tcW w:w="2277" w:type="dxa"/>
            <w:vAlign w:val="center"/>
            <w:textDirection w:val="lrTb"/>
            <w:noWrap w:val="false"/>
          </w:tcPr>
          <w:p>
            <w:pPr>
              <w:ind w:firstLine="0"/>
              <w:jc w:val="center"/>
              <w:spacing w:line="300" w:lineRule="exact"/>
              <w:rPr>
                <w:rFonts w:hint="default" w:cs="宋体"/>
                <w:color w:val="000000" w:themeColor="text1"/>
                <w:sz w:val="21"/>
                <w:szCs w:val="21"/>
                <w:highlight w:val="none"/>
                <w14:textFill>
                  <w14:solidFill>
                    <w14:schemeClr w14:val="tx1"/>
                  </w14:solidFill>
                </w14:textFill>
              </w:rPr>
            </w:pPr>
            <w:r>
              <w:rPr>
                <w:rFonts w:hint="default" w:cs="宋体"/>
                <w:color w:val="000000" w:themeColor="text1"/>
                <w:sz w:val="21"/>
                <w:szCs w:val="21"/>
                <w:highlight w:val="none"/>
                <w14:textFill>
                  <w14:solidFill>
                    <w14:schemeClr w14:val="tx1"/>
                  </w14:solidFill>
                </w14:textFill>
              </w:rPr>
            </w:r>
            <w:r/>
          </w:p>
        </w:tc>
        <w:tc>
          <w:tcPr>
            <w:gridSpan w:val="2"/>
            <w:tcW w:w="2657" w:type="dxa"/>
            <w:vAlign w:val="center"/>
            <w:textDirection w:val="lrTb"/>
            <w:noWrap w:val="false"/>
          </w:tcPr>
          <w:p>
            <w:pPr>
              <w:ind w:firstLine="0"/>
              <w:jc w:val="center"/>
              <w:spacing w:line="300" w:lineRule="exact"/>
              <w:rPr>
                <w:rFonts w:hint="default" w:cs="宋体"/>
                <w:color w:val="000000" w:themeColor="text1"/>
                <w:sz w:val="21"/>
                <w:szCs w:val="21"/>
                <w:highlight w:val="none"/>
                <w14:textFill>
                  <w14:solidFill>
                    <w14:schemeClr w14:val="tx1"/>
                  </w14:solidFill>
                </w14:textFill>
              </w:rPr>
            </w:pPr>
            <w:r>
              <w:rPr>
                <w:rFonts w:hint="eastAsia" w:cs="宋体"/>
                <w:color w:val="000000" w:themeColor="text1"/>
                <w:sz w:val="21"/>
                <w:szCs w:val="21"/>
                <w:highlight w:val="none"/>
                <w14:textFill>
                  <w14:solidFill>
                    <w14:schemeClr w14:val="tx1"/>
                  </w14:solidFill>
                </w14:textFill>
              </w:rPr>
              <w:t xml:space="preserve">从事项目经理年限</w:t>
            </w:r>
            <w:r/>
          </w:p>
        </w:tc>
        <w:tc>
          <w:tcPr>
            <w:tcW w:w="1519" w:type="dxa"/>
            <w:vAlign w:val="center"/>
            <w:textDirection w:val="lrTb"/>
            <w:noWrap w:val="false"/>
          </w:tcPr>
          <w:p>
            <w:pPr>
              <w:ind w:firstLine="0"/>
              <w:jc w:val="center"/>
              <w:spacing w:line="300" w:lineRule="exact"/>
              <w:rPr>
                <w:rFonts w:hint="default" w:cs="宋体"/>
                <w:color w:val="000000" w:themeColor="text1"/>
                <w:sz w:val="21"/>
                <w:szCs w:val="21"/>
                <w:highlight w:val="none"/>
                <w14:textFill>
                  <w14:solidFill>
                    <w14:schemeClr w14:val="tx1"/>
                  </w14:solidFill>
                </w14:textFill>
              </w:rPr>
            </w:pPr>
            <w:r>
              <w:rPr>
                <w:rFonts w:hint="default" w:cs="宋体"/>
                <w:color w:val="000000" w:themeColor="text1"/>
                <w:sz w:val="21"/>
                <w:szCs w:val="21"/>
                <w:highlight w:val="none"/>
                <w14:textFill>
                  <w14:solidFill>
                    <w14:schemeClr w14:val="tx1"/>
                  </w14:solidFill>
                </w14:textFill>
              </w:rPr>
            </w:r>
            <w:r/>
          </w:p>
        </w:tc>
      </w:tr>
      <w:tr>
        <w:trPr>
          <w:jc w:val="center"/>
          <w:trHeight w:val="732"/>
        </w:trPr>
        <w:tc>
          <w:tcPr>
            <w:gridSpan w:val="7"/>
            <w:tcW w:w="8351" w:type="dxa"/>
            <w:vAlign w:val="center"/>
            <w:textDirection w:val="lrTb"/>
            <w:noWrap w:val="false"/>
          </w:tcPr>
          <w:p>
            <w:pPr>
              <w:ind w:firstLine="0"/>
              <w:jc w:val="center"/>
              <w:spacing w:line="300" w:lineRule="exact"/>
              <w:rPr>
                <w:rFonts w:hint="default" w:cs="宋体"/>
                <w:color w:val="000000" w:themeColor="text1"/>
                <w:sz w:val="21"/>
                <w:szCs w:val="21"/>
                <w:highlight w:val="none"/>
                <w14:textFill>
                  <w14:solidFill>
                    <w14:schemeClr w14:val="tx1"/>
                  </w14:solidFill>
                </w14:textFill>
              </w:rPr>
            </w:pPr>
            <w:r>
              <w:rPr>
                <w:rFonts w:hint="eastAsia" w:cs="宋体"/>
                <w:color w:val="000000" w:themeColor="text1"/>
                <w:sz w:val="21"/>
                <w:szCs w:val="21"/>
                <w:highlight w:val="none"/>
                <w14:textFill>
                  <w14:solidFill>
                    <w14:schemeClr w14:val="tx1"/>
                  </w14:solidFill>
                </w14:textFill>
              </w:rPr>
              <w:t xml:space="preserve">项目负责人简历</w:t>
            </w:r>
            <w:r/>
          </w:p>
        </w:tc>
      </w:tr>
      <w:tr>
        <w:trPr>
          <w:cantSplit/>
          <w:jc w:val="center"/>
          <w:trHeight w:val="7480"/>
        </w:trPr>
        <w:tc>
          <w:tcPr>
            <w:gridSpan w:val="7"/>
            <w:tcW w:w="8351" w:type="dxa"/>
            <w:textDirection w:val="lrTb"/>
            <w:noWrap w:val="false"/>
          </w:tcPr>
          <w:p>
            <w:pPr>
              <w:ind w:firstLine="0"/>
              <w:spacing w:line="300" w:lineRule="exact"/>
              <w:rPr>
                <w:rFonts w:hint="default" w:cs="Courier New"/>
                <w:color w:val="000000" w:themeColor="text1"/>
                <w:sz w:val="20"/>
                <w:szCs w:val="20"/>
                <w:highlight w:val="none"/>
                <w14:textFill>
                  <w14:solidFill>
                    <w14:schemeClr w14:val="tx1"/>
                  </w14:solidFill>
                </w14:textFill>
              </w:rPr>
            </w:pPr>
            <w:r>
              <w:rPr>
                <w:rFonts w:hint="default" w:cs="Courier New"/>
                <w:color w:val="000000" w:themeColor="text1"/>
                <w:sz w:val="20"/>
                <w:szCs w:val="20"/>
                <w:highlight w:val="none"/>
                <w14:textFill>
                  <w14:solidFill>
                    <w14:schemeClr w14:val="tx1"/>
                  </w14:solidFill>
                </w14:textFill>
              </w:rPr>
            </w:r>
            <w:r/>
          </w:p>
        </w:tc>
      </w:tr>
    </w:tbl>
    <w:p>
      <w:pPr>
        <w:ind w:firstLine="442"/>
        <w:jc w:val="center"/>
        <w:spacing w:after="160" w:line="240" w:lineRule="exact"/>
        <w:widowControl/>
        <w:tabs>
          <w:tab w:val="left" w:pos="360" w:leader="none"/>
        </w:tabs>
        <w:rPr>
          <w:rFonts w:hint="default" w:ascii="宋体" w:hAnsi="宋体" w:eastAsia="Times New Roman" w:cs="宋体"/>
          <w:b/>
          <w:bCs/>
          <w:color w:val="000000" w:themeColor="text1"/>
          <w:sz w:val="22"/>
          <w:szCs w:val="20"/>
          <w:highlight w:val="none"/>
          <w:lang w:val="en-US" w:eastAsia="en-US" w:bidi="ar-SA"/>
          <w14:textFill>
            <w14:solidFill>
              <w14:schemeClr w14:val="tx1"/>
            </w14:solidFill>
          </w14:textFill>
        </w:rPr>
      </w:pPr>
      <w:r>
        <w:rPr>
          <w:rFonts w:hint="default" w:ascii="宋体" w:hAnsi="宋体" w:eastAsia="Times New Roman" w:cs="宋体"/>
          <w:b/>
          <w:bCs/>
          <w:color w:val="000000" w:themeColor="text1"/>
          <w:sz w:val="22"/>
          <w:szCs w:val="20"/>
          <w:highlight w:val="none"/>
          <w:lang w:val="en-US" w:eastAsia="en-US" w:bidi="ar-SA"/>
          <w14:textFill>
            <w14:solidFill>
              <w14:schemeClr w14:val="tx1"/>
            </w14:solidFill>
          </w14:textFill>
        </w:rPr>
      </w:r>
      <w:r/>
    </w:p>
    <w:p>
      <w:pPr>
        <w:ind w:firstLine="442"/>
        <w:jc w:val="center"/>
        <w:spacing w:after="160" w:line="240" w:lineRule="exact"/>
        <w:widowControl/>
        <w:tabs>
          <w:tab w:val="left" w:pos="360" w:leader="none"/>
        </w:tabs>
        <w:rPr>
          <w:rFonts w:hint="default" w:ascii="宋体" w:hAnsi="宋体" w:eastAsia="Times New Roman" w:cs="宋体"/>
          <w:b/>
          <w:bCs/>
          <w:color w:val="000000" w:themeColor="text1"/>
          <w:sz w:val="22"/>
          <w:szCs w:val="20"/>
          <w:highlight w:val="none"/>
          <w:lang w:val="en-US" w:eastAsia="en-US" w:bidi="ar-SA"/>
          <w14:textFill>
            <w14:solidFill>
              <w14:schemeClr w14:val="tx1"/>
            </w14:solidFill>
          </w14:textFill>
        </w:rPr>
      </w:pPr>
      <w:r>
        <w:rPr>
          <w:rFonts w:hint="default" w:ascii="宋体" w:hAnsi="宋体" w:eastAsia="Times New Roman" w:cs="宋体"/>
          <w:b/>
          <w:bCs/>
          <w:color w:val="000000" w:themeColor="text1"/>
          <w:sz w:val="22"/>
          <w:szCs w:val="20"/>
          <w:highlight w:val="none"/>
          <w:lang w:val="en-US" w:eastAsia="en-US" w:bidi="ar-SA"/>
          <w14:textFill>
            <w14:solidFill>
              <w14:schemeClr w14:val="tx1"/>
            </w14:solidFill>
          </w14:textFill>
        </w:rPr>
      </w:r>
      <w:r/>
    </w:p>
    <w:p>
      <w:pPr>
        <w:ind w:firstLine="442"/>
        <w:jc w:val="center"/>
        <w:spacing w:after="160" w:line="240" w:lineRule="exact"/>
        <w:widowControl/>
        <w:tabs>
          <w:tab w:val="left" w:pos="360" w:leader="none"/>
        </w:tabs>
        <w:rPr>
          <w:rFonts w:hint="default" w:ascii="宋体" w:hAnsi="宋体" w:eastAsia="Times New Roman" w:cs="宋体"/>
          <w:b/>
          <w:bCs/>
          <w:color w:val="000000" w:themeColor="text1"/>
          <w:sz w:val="22"/>
          <w:szCs w:val="20"/>
          <w:highlight w:val="none"/>
          <w:lang w:val="en-US" w:eastAsia="en-US" w:bidi="ar-SA"/>
          <w14:textFill>
            <w14:solidFill>
              <w14:schemeClr w14:val="tx1"/>
            </w14:solidFill>
          </w14:textFill>
        </w:rPr>
      </w:pPr>
      <w:r>
        <w:rPr>
          <w:rFonts w:hint="default" w:ascii="宋体" w:hAnsi="宋体" w:eastAsia="Times New Roman" w:cs="宋体"/>
          <w:b/>
          <w:bCs/>
          <w:color w:val="000000" w:themeColor="text1"/>
          <w:sz w:val="22"/>
          <w:szCs w:val="20"/>
          <w:highlight w:val="none"/>
          <w:lang w:val="en-US" w:eastAsia="en-US" w:bidi="ar-SA"/>
          <w14:textFill>
            <w14:solidFill>
              <w14:schemeClr w14:val="tx1"/>
            </w14:solidFill>
          </w14:textFill>
        </w:rPr>
      </w:r>
      <w:r/>
    </w:p>
    <w:p>
      <w:pPr>
        <w:ind w:firstLine="442"/>
        <w:jc w:val="center"/>
        <w:spacing w:after="160" w:line="240" w:lineRule="exact"/>
        <w:widowControl/>
        <w:tabs>
          <w:tab w:val="left" w:pos="360" w:leader="none"/>
        </w:tabs>
        <w:rPr>
          <w:rFonts w:hint="default" w:ascii="宋体" w:hAnsi="宋体" w:eastAsia="Times New Roman" w:cs="宋体"/>
          <w:b/>
          <w:bCs/>
          <w:color w:val="000000" w:themeColor="text1"/>
          <w:sz w:val="22"/>
          <w:szCs w:val="20"/>
          <w:highlight w:val="none"/>
          <w:lang w:val="en-US" w:eastAsia="en-US" w:bidi="ar-SA"/>
          <w14:textFill>
            <w14:solidFill>
              <w14:schemeClr w14:val="tx1"/>
            </w14:solidFill>
          </w14:textFill>
        </w:rPr>
      </w:pPr>
      <w:r>
        <w:rPr>
          <w:rFonts w:hint="default" w:ascii="宋体" w:hAnsi="宋体" w:eastAsia="Times New Roman" w:cs="宋体"/>
          <w:b/>
          <w:bCs/>
          <w:color w:val="000000" w:themeColor="text1"/>
          <w:sz w:val="22"/>
          <w:szCs w:val="20"/>
          <w:highlight w:val="none"/>
          <w:lang w:val="en-US" w:eastAsia="en-US" w:bidi="ar-SA"/>
          <w14:textFill>
            <w14:solidFill>
              <w14:schemeClr w14:val="tx1"/>
            </w14:solidFill>
          </w14:textFill>
        </w:rPr>
      </w:r>
      <w:r/>
    </w:p>
    <w:p>
      <w:pPr>
        <w:ind w:firstLine="442"/>
        <w:jc w:val="center"/>
        <w:spacing w:after="160" w:line="240" w:lineRule="exact"/>
        <w:widowControl/>
        <w:tabs>
          <w:tab w:val="left" w:pos="360" w:leader="none"/>
        </w:tabs>
        <w:rPr>
          <w:rFonts w:hint="default" w:ascii="宋体" w:hAnsi="宋体" w:eastAsia="Times New Roman" w:cs="宋体"/>
          <w:b/>
          <w:bCs/>
          <w:color w:val="000000" w:themeColor="text1"/>
          <w:sz w:val="22"/>
          <w:szCs w:val="20"/>
          <w:highlight w:val="none"/>
          <w:lang w:val="en-US" w:eastAsia="en-US" w:bidi="ar-SA"/>
          <w14:textFill>
            <w14:solidFill>
              <w14:schemeClr w14:val="tx1"/>
            </w14:solidFill>
          </w14:textFill>
        </w:rPr>
      </w:pPr>
      <w:r>
        <w:rPr>
          <w:rFonts w:hint="default" w:ascii="宋体" w:hAnsi="宋体" w:eastAsia="Times New Roman" w:cs="宋体"/>
          <w:b/>
          <w:bCs/>
          <w:color w:val="000000" w:themeColor="text1"/>
          <w:sz w:val="22"/>
          <w:szCs w:val="20"/>
          <w:highlight w:val="none"/>
          <w:lang w:val="en-US" w:eastAsia="en-US" w:bidi="ar-SA"/>
          <w14:textFill>
            <w14:solidFill>
              <w14:schemeClr w14:val="tx1"/>
            </w14:solidFill>
          </w14:textFill>
        </w:rPr>
      </w:r>
      <w:r/>
    </w:p>
    <w:p>
      <w:pPr>
        <w:rPr>
          <w:rFonts w:hint="eastAsia" w:ascii="宋体" w:hAnsi="宋体" w:cs="宋体"/>
          <w:iCs/>
          <w:color w:val="000000" w:themeColor="text1"/>
          <w:sz w:val="32"/>
          <w:szCs w:val="32"/>
          <w:u w:val="single"/>
          <w14:textFill>
            <w14:solidFill>
              <w14:schemeClr w14:val="tx1"/>
            </w14:solidFill>
          </w14:textFill>
        </w:rPr>
      </w:pPr>
      <w:r>
        <w:rPr>
          <w:rFonts w:hint="eastAsia" w:ascii="宋体" w:hAnsi="宋体" w:cs="宋体"/>
          <w:iCs/>
          <w:color w:val="000000" w:themeColor="text1"/>
          <w:sz w:val="32"/>
          <w:szCs w:val="32"/>
          <w:u w:val="single"/>
          <w14:textFill>
            <w14:solidFill>
              <w14:schemeClr w14:val="tx1"/>
            </w14:solidFill>
          </w14:textFill>
        </w:rPr>
      </w:r>
      <w:r/>
    </w:p>
    <w:p>
      <w:pPr>
        <w:ind w:firstLine="0"/>
        <w:jc w:val="center"/>
        <w:rPr>
          <w:rFonts w:hint="eastAsia" w:ascii="宋体" w:hAnsi="宋体" w:cs="宋体"/>
          <w:b/>
          <w:bCs/>
          <w:color w:val="000000" w:themeColor="text1"/>
          <w:sz w:val="28"/>
          <w:szCs w:val="28"/>
          <w:highlight w:val="none"/>
          <w14:textFill>
            <w14:solidFill>
              <w14:schemeClr w14:val="tx1"/>
            </w14:solidFill>
          </w14:textFill>
        </w:rPr>
        <w:outlineLvl w:val="1"/>
      </w:pPr>
      <w:r>
        <w:rPr>
          <w:rFonts w:hint="eastAsia" w:ascii="宋体" w:hAnsi="宋体" w:cs="宋体"/>
          <w:b/>
          <w:bCs/>
          <w:color w:val="000000" w:themeColor="text1"/>
          <w:sz w:val="28"/>
          <w:szCs w:val="28"/>
          <w:highlight w:val="none"/>
          <w:lang w:val="en-US" w:eastAsia="zh-CN"/>
          <w14:textFill>
            <w14:solidFill>
              <w14:schemeClr w14:val="tx1"/>
            </w14:solidFill>
          </w14:textFill>
        </w:rPr>
        <w:t xml:space="preserve">十二</w:t>
      </w:r>
      <w:r>
        <w:rPr>
          <w:rFonts w:hint="eastAsia" w:ascii="宋体" w:hAnsi="宋体" w:cs="宋体"/>
          <w:b/>
          <w:bCs/>
          <w:color w:val="000000" w:themeColor="text1"/>
          <w:sz w:val="28"/>
          <w:szCs w:val="28"/>
          <w:highlight w:val="none"/>
          <w14:textFill>
            <w14:solidFill>
              <w14:schemeClr w14:val="tx1"/>
            </w14:solidFill>
          </w14:textFill>
        </w:rPr>
        <w:t xml:space="preserve">、供应商承诺书（格式）</w:t>
      </w:r>
      <w:r/>
    </w:p>
    <w:p>
      <w:pPr>
        <w:ind w:firstLine="480"/>
        <w:rPr>
          <w:rFonts w:hint="eastAsia" w:ascii="宋体" w:hAnsi="宋体" w:cs="宋体"/>
          <w:color w:val="000000" w:themeColor="text1"/>
          <w:highlight w:val="none"/>
          <w:lang w:bidi="ar"/>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致：</w:t>
      </w:r>
      <w:r>
        <w:rPr>
          <w:rFonts w:hint="eastAsia" w:ascii="宋体" w:hAnsi="宋体" w:cs="宋体"/>
          <w:color w:val="000000" w:themeColor="text1"/>
          <w:highlight w:val="none"/>
          <w:lang w:bidi="ar"/>
          <w14:textFill>
            <w14:solidFill>
              <w14:schemeClr w14:val="tx1"/>
            </w14:solidFill>
          </w14:textFill>
        </w:rPr>
        <w:t xml:space="preserve">  </w:t>
      </w:r>
      <w:r>
        <w:rPr>
          <w:rFonts w:hint="eastAsia" w:ascii="宋体" w:hAnsi="宋体" w:cs="宋体"/>
          <w:color w:val="000000" w:themeColor="text1"/>
          <w:highlight w:val="none"/>
          <w:u w:val="single"/>
          <w:lang w:bidi="ar"/>
          <w14:textFill>
            <w14:solidFill>
              <w14:schemeClr w14:val="tx1"/>
            </w14:solidFill>
          </w14:textFill>
        </w:rPr>
        <w:t xml:space="preserve">（采购人名称）</w:t>
      </w:r>
      <w:r/>
    </w:p>
    <w:p>
      <w:pPr>
        <w:ind w:firstLine="720"/>
        <w:jc w:val="left"/>
        <w:spacing w:line="360" w:lineRule="auto"/>
        <w:widowControl w:val="off"/>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我公司参与贵单位</w:t>
      </w:r>
      <w:r>
        <w:rPr>
          <w:rFonts w:hint="eastAsia" w:ascii="宋体" w:hAnsi="宋体" w:eastAsia="宋体" w:cs="宋体"/>
          <w:color w:val="000000" w:themeColor="text1"/>
          <w:sz w:val="24"/>
          <w:szCs w:val="24"/>
          <w:highlight w:val="none"/>
          <w:u w:val="single"/>
          <w:lang w:val="en-US" w:eastAsia="zh-CN" w:bidi="ar"/>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工程项目的投标工作，我单位郑重承诺：</w:t>
      </w:r>
      <w:r/>
    </w:p>
    <w:p>
      <w:pPr>
        <w:ind w:firstLine="720"/>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1、所报项目负责人</w:t>
      </w:r>
      <w:r>
        <w:rPr>
          <w:rFonts w:hint="eastAsia" w:ascii="宋体" w:hAnsi="宋体"/>
          <w:color w:val="000000" w:themeColor="text1"/>
          <w:highlight w:val="none"/>
          <w:u w:val="single"/>
          <w14:textFill>
            <w14:solidFill>
              <w14:schemeClr w14:val="tx1"/>
            </w14:solidFill>
          </w14:textFill>
        </w:rPr>
        <w:t xml:space="preserve">     （姓名）</w:t>
      </w:r>
      <w:r>
        <w:rPr>
          <w:rFonts w:hint="eastAsia" w:ascii="宋体" w:hAnsi="宋体"/>
          <w:color w:val="000000" w:themeColor="text1"/>
          <w:highlight w:val="none"/>
          <w14:textFill>
            <w14:solidFill>
              <w14:schemeClr w14:val="tx1"/>
            </w14:solidFill>
          </w14:textFill>
        </w:rPr>
        <w:t xml:space="preserve">同志在该项目投标期间确无在建工程；</w:t>
      </w:r>
      <w:r/>
    </w:p>
    <w:p>
      <w:pPr>
        <w:ind w:firstLine="720"/>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2、本单位及所报项目负责人</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未被建设行政主管部门限制在招标项目所在地投标；</w:t>
      </w:r>
      <w:r/>
    </w:p>
    <w:p>
      <w:pPr>
        <w:ind w:firstLine="720"/>
        <w:jc w:val="left"/>
        <w:spacing w:line="360" w:lineRule="auto"/>
        <w:widowControl w:val="off"/>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3、不</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出借挂靠资质；</w:t>
      </w:r>
      <w:r/>
    </w:p>
    <w:p>
      <w:pPr>
        <w:ind w:firstLine="802"/>
        <w:jc w:val="left"/>
        <w:spacing w:line="360" w:lineRule="auto"/>
        <w:widowControl w:val="off"/>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将委托授权项目负责人参与投标全过程（含开评标、异议、投诉环节）工作。开评 标如非该委托授权代理人参与，则视为未实质响应招标文件要求；后期如发生异议或投 诉，也将授权投标项目负责人本人参与处理，本单位法定代表人将在异议或投诉书中真实署名并实际参与招标人或监管部门的质询，否则，异议或投诉不成立；</w:t>
      </w:r>
      <w:r/>
    </w:p>
    <w:p>
      <w:pPr>
        <w:ind w:firstLine="802"/>
        <w:jc w:val="left"/>
        <w:spacing w:line="360" w:lineRule="auto"/>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4、企业、法定代表人及项目负责人无不良行为；</w:t>
      </w:r>
      <w:r/>
    </w:p>
    <w:p>
      <w:pPr>
        <w:ind w:firstLine="802"/>
        <w:jc w:val="left"/>
        <w:spacing w:line="360" w:lineRule="auto"/>
        <w:widowControl w:val="off"/>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投标全过程（含异议、投诉环节）出示的文件资料均是真实、有效的。</w:t>
      </w:r>
      <w:r/>
    </w:p>
    <w:p>
      <w:pPr>
        <w:ind w:firstLine="802"/>
        <w:jc w:val="left"/>
        <w:spacing w:line="360" w:lineRule="auto"/>
        <w:widowControl w:val="off"/>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6、不违反连建发【2021】338 号文的第六条相关规定（关于规范异议投诉和信访举报的问题）。</w:t>
      </w:r>
      <w:r/>
    </w:p>
    <w:p>
      <w:pPr>
        <w:ind w:firstLine="720"/>
        <w:jc w:val="left"/>
        <w:spacing w:line="360" w:lineRule="auto"/>
        <w:widowControl w:val="off"/>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7、我单位及法定代表人、所报项目负责人（项目经理）非失信被执行人</w:t>
      </w:r>
      <w:r/>
    </w:p>
    <w:p>
      <w:pPr>
        <w:ind w:firstLine="802"/>
        <w:jc w:val="left"/>
        <w:spacing w:line="360" w:lineRule="auto"/>
        <w:widowControl w:val="off"/>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8、无行贿犯罪记录承诺：</w:t>
      </w:r>
      <w:r/>
    </w:p>
    <w:p>
      <w:pPr>
        <w:ind w:firstLine="802"/>
        <w:jc w:val="left"/>
        <w:spacing w:line="360" w:lineRule="auto"/>
        <w:widowControl w:val="off"/>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8.1所报项目负责人</w:t>
      </w:r>
      <w:r>
        <w:rPr>
          <w:rFonts w:hint="eastAsia" w:ascii="宋体" w:hAnsi="宋体" w:eastAsia="宋体" w:cs="宋体"/>
          <w:color w:val="000000" w:themeColor="text1"/>
          <w:sz w:val="24"/>
          <w:szCs w:val="24"/>
          <w:highlight w:val="none"/>
          <w:u w:val="single"/>
          <w:lang w:val="en-US" w:eastAsia="zh-CN" w:bidi="ar"/>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同志无行贿犯罪行为记录；或有行贿犯罪行为记</w:t>
      </w:r>
      <w:r/>
    </w:p>
    <w:p>
      <w:pPr>
        <w:ind w:firstLine="0"/>
        <w:jc w:val="left"/>
        <w:spacing w:line="360" w:lineRule="auto"/>
        <w:widowControl w:val="off"/>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录，但自记录之日起已超过 5 年；</w:t>
      </w:r>
      <w:r/>
    </w:p>
    <w:p>
      <w:pPr>
        <w:ind w:firstLine="802"/>
        <w:jc w:val="left"/>
        <w:spacing w:line="360" w:lineRule="auto"/>
        <w:widowControl w:val="off"/>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8.2我单位不存在下列情形：</w:t>
      </w:r>
      <w:r/>
    </w:p>
    <w:p>
      <w:pPr>
        <w:ind w:firstLine="720"/>
        <w:jc w:val="left"/>
        <w:spacing w:line="360" w:lineRule="auto"/>
        <w:widowControl w:val="off"/>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供应商</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近 3 年内有行贿犯罪行为且被记录，或者法定代表人有行贿犯罪记录且自记录之日起未超过 5 年的。</w:t>
      </w:r>
      <w:r/>
    </w:p>
    <w:p>
      <w:pPr>
        <w:ind w:firstLine="720"/>
        <w:jc w:val="left"/>
        <w:spacing w:line="360" w:lineRule="auto"/>
        <w:widowControl w:val="off"/>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9、我单位本次所用资质在响应有效期内为江苏省建筑市场监管与诚信信息一体化平台 “动态监管不合格资质查询”合格企业。</w:t>
      </w:r>
      <w:r/>
    </w:p>
    <w:p>
      <w:pPr>
        <w:ind w:firstLine="720"/>
        <w:jc w:val="left"/>
        <w:spacing w:line="360" w:lineRule="auto"/>
        <w:widowControl w:val="off"/>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10、所报项目负责人</w:t>
      </w:r>
      <w:r>
        <w:rPr>
          <w:rFonts w:hint="eastAsia" w:ascii="宋体" w:hAnsi="宋体" w:eastAsia="宋体" w:cs="宋体"/>
          <w:color w:val="000000" w:themeColor="text1"/>
          <w:sz w:val="24"/>
          <w:szCs w:val="24"/>
          <w:highlight w:val="none"/>
          <w:u w:val="single"/>
          <w:lang w:val="en-US" w:eastAsia="zh-CN" w:bidi="ar"/>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同志在中标后不影响办理工程建设手续且工程施工期间在岗履职（自承诺之日起，项目经理具备在岗履职能力）；若我公司作出虚假承诺，则取消其中标资格，依法进行行政处罚，并将其失信行为列入企业和项目总负责人诚信记录；</w:t>
      </w:r>
      <w:r/>
    </w:p>
    <w:p>
      <w:pPr>
        <w:ind w:firstLine="802"/>
        <w:jc w:val="left"/>
        <w:spacing w:line="360" w:lineRule="auto"/>
        <w:widowControl w:val="off"/>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综上，我单位承诺如有虚假，愿意无条件接受被取消预审（合格）资格、投标或中标（候选人）资格、合同解除及清除出场，一切损失由我单位自行承担，同时愿意接受相关处罚，特此承诺！</w:t>
      </w:r>
      <w:r/>
    </w:p>
    <w:p>
      <w:pPr>
        <w:ind w:firstLine="802"/>
        <w:jc w:val="left"/>
        <w:spacing w:line="360" w:lineRule="auto"/>
        <w:widowControl w:val="off"/>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r>
      <w:r/>
    </w:p>
    <w:p>
      <w:pPr>
        <w:ind w:firstLine="802"/>
        <w:jc w:val="left"/>
        <w:spacing w:line="360" w:lineRule="auto"/>
        <w:widowControl w:val="off"/>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供应商</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                （盖章）</w:t>
      </w:r>
      <w:r/>
    </w:p>
    <w:p>
      <w:pPr>
        <w:ind w:firstLine="802"/>
        <w:jc w:val="left"/>
        <w:spacing w:line="360" w:lineRule="auto"/>
        <w:widowControl w:val="off"/>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法定代表人：            （签字或盖章）</w:t>
      </w:r>
      <w:r/>
    </w:p>
    <w:p>
      <w:pPr>
        <w:ind w:firstLine="802"/>
        <w:jc w:val="left"/>
        <w:spacing w:line="360" w:lineRule="auto"/>
        <w:widowControl w:val="off"/>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项目负责人：            （签字）</w:t>
      </w:r>
      <w:r/>
    </w:p>
    <w:p>
      <w:pPr>
        <w:ind w:firstLine="802"/>
        <w:jc w:val="left"/>
        <w:spacing w:line="360" w:lineRule="auto"/>
        <w:widowControl w:val="off"/>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项目负责人证书编号：</w:t>
      </w:r>
      <w:r/>
    </w:p>
    <w:p>
      <w:pPr>
        <w:ind w:firstLine="802"/>
        <w:jc w:val="left"/>
        <w:spacing w:line="360" w:lineRule="auto"/>
        <w:widowControl w:val="off"/>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日期：       年   月   日</w:t>
      </w:r>
      <w:r/>
    </w:p>
    <w:p>
      <w:pPr>
        <w:ind w:firstLine="562"/>
        <w:jc w:val="center"/>
        <w:rPr>
          <w:rFonts w:hint="eastAsia" w:ascii="宋体" w:hAnsi="宋体" w:cs="宋体"/>
          <w:color w:val="000000" w:themeColor="text1"/>
          <w:sz w:val="28"/>
          <w:szCs w:val="22"/>
          <w:highlight w:val="none"/>
          <w14:textFill>
            <w14:solidFill>
              <w14:schemeClr w14:val="tx1"/>
            </w14:solidFill>
          </w14:textFill>
        </w:rPr>
        <w:outlineLvl w:val="9"/>
      </w:pPr>
      <w:r>
        <w:rPr>
          <w:rFonts w:hint="eastAsia" w:ascii="宋体" w:hAnsi="宋体" w:cs="宋体"/>
          <w:color w:val="000000" w:themeColor="text1"/>
          <w:sz w:val="22"/>
          <w:szCs w:val="22"/>
          <w:highlight w:val="none"/>
          <w14:textFill>
            <w14:solidFill>
              <w14:schemeClr w14:val="tx1"/>
            </w14:solidFill>
          </w14:textFill>
        </w:rPr>
        <w:br w:type="column"/>
      </w:r>
      <w:r>
        <w:rPr>
          <w:rFonts w:hint="eastAsia" w:ascii="宋体" w:hAnsi="宋体" w:cs="宋体"/>
          <w:b/>
          <w:bCs/>
          <w:color w:val="000000" w:themeColor="text1"/>
          <w:sz w:val="28"/>
          <w:szCs w:val="28"/>
          <w:highlight w:val="none"/>
          <w14:textFill>
            <w14:solidFill>
              <w14:schemeClr w14:val="tx1"/>
            </w14:solidFill>
          </w14:textFill>
        </w:rPr>
        <w:t xml:space="preserve">十</w:t>
      </w:r>
      <w:r>
        <w:rPr>
          <w:rFonts w:hint="eastAsia" w:ascii="宋体" w:hAnsi="宋体" w:cs="宋体"/>
          <w:b/>
          <w:bCs/>
          <w:color w:val="000000" w:themeColor="text1"/>
          <w:sz w:val="28"/>
          <w:szCs w:val="28"/>
          <w:highlight w:val="none"/>
          <w:lang w:val="en-US" w:eastAsia="zh-CN"/>
          <w14:textFill>
            <w14:solidFill>
              <w14:schemeClr w14:val="tx1"/>
            </w14:solidFill>
          </w14:textFill>
        </w:rPr>
        <w:t xml:space="preserve">三</w:t>
      </w:r>
      <w:r>
        <w:rPr>
          <w:rFonts w:hint="eastAsia" w:ascii="宋体" w:hAnsi="宋体" w:cs="宋体"/>
          <w:b/>
          <w:bCs/>
          <w:color w:val="000000" w:themeColor="text1"/>
          <w:sz w:val="28"/>
          <w:szCs w:val="28"/>
          <w:highlight w:val="none"/>
          <w14:textFill>
            <w14:solidFill>
              <w14:schemeClr w14:val="tx1"/>
            </w14:solidFill>
          </w14:textFill>
        </w:rPr>
        <w:t xml:space="preserve">、类似项目业绩一览表</w:t>
      </w:r>
      <w:r/>
    </w:p>
    <w:tbl>
      <w:tblPr>
        <w:tblStyle w:val="868"/>
        <w:tblW w:w="93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2539"/>
        <w:gridCol w:w="1237"/>
      </w:tblGrid>
      <w:tr>
        <w:trPr>
          <w:jc w:val="center"/>
          <w:trHeight w:val="753"/>
        </w:trPr>
        <w:tc>
          <w:tcPr>
            <w:tcW w:w="1014" w:type="dxa"/>
            <w:vAlign w:val="center"/>
            <w:textDirection w:val="lrTb"/>
            <w:noWrap w:val="false"/>
          </w:tcPr>
          <w:p>
            <w:pPr>
              <w:ind w:firstLine="480"/>
              <w:jc w:val="center"/>
              <w:rPr>
                <w:rFonts w:hint="eastAsia"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t xml:space="preserve">序号</w:t>
            </w:r>
            <w:r/>
          </w:p>
        </w:tc>
        <w:tc>
          <w:tcPr>
            <w:tcW w:w="2439" w:type="dxa"/>
            <w:vAlign w:val="center"/>
            <w:textDirection w:val="lrTb"/>
            <w:noWrap w:val="false"/>
          </w:tcPr>
          <w:p>
            <w:pPr>
              <w:ind w:firstLine="480"/>
              <w:jc w:val="center"/>
              <w:rPr>
                <w:rFonts w:hint="eastAsia"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t xml:space="preserve">合同名称</w:t>
            </w:r>
            <w:r/>
          </w:p>
        </w:tc>
        <w:tc>
          <w:tcPr>
            <w:tcW w:w="2135" w:type="dxa"/>
            <w:vAlign w:val="center"/>
            <w:textDirection w:val="lrTb"/>
            <w:noWrap w:val="false"/>
          </w:tcPr>
          <w:p>
            <w:pPr>
              <w:ind w:firstLine="480"/>
              <w:jc w:val="center"/>
              <w:rPr>
                <w:rFonts w:hint="eastAsia"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t xml:space="preserve">签订时间</w:t>
            </w:r>
            <w:r/>
          </w:p>
        </w:tc>
        <w:tc>
          <w:tcPr>
            <w:tcW w:w="2539" w:type="dxa"/>
            <w:vAlign w:val="center"/>
            <w:textDirection w:val="lrTb"/>
            <w:noWrap w:val="false"/>
          </w:tcPr>
          <w:p>
            <w:pPr>
              <w:ind w:firstLine="480"/>
              <w:jc w:val="center"/>
              <w:rPr>
                <w:rFonts w:hint="eastAsia"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t xml:space="preserve">服务单位名称</w:t>
            </w:r>
            <w:r/>
          </w:p>
        </w:tc>
        <w:tc>
          <w:tcPr>
            <w:tcW w:w="1237" w:type="dxa"/>
            <w:vAlign w:val="center"/>
            <w:textDirection w:val="lrTb"/>
            <w:noWrap w:val="false"/>
          </w:tcPr>
          <w:p>
            <w:pPr>
              <w:ind w:firstLine="480"/>
              <w:jc w:val="center"/>
              <w:rPr>
                <w:rFonts w:hint="eastAsia"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t xml:space="preserve">备注</w:t>
            </w:r>
            <w:r/>
          </w:p>
        </w:tc>
      </w:tr>
      <w:tr>
        <w:trPr>
          <w:jc w:val="center"/>
          <w:trHeight w:val="753"/>
        </w:trPr>
        <w:tc>
          <w:tcPr>
            <w:tcW w:w="1014" w:type="dxa"/>
            <w:vAlign w:val="center"/>
            <w:textDirection w:val="lrTb"/>
            <w:noWrap w:val="false"/>
          </w:tcPr>
          <w:p>
            <w:pPr>
              <w:ind w:firstLine="480"/>
              <w:jc w:val="center"/>
              <w:rPr>
                <w:rFonts w:hint="eastAsia"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r>
            <w:r/>
          </w:p>
        </w:tc>
        <w:tc>
          <w:tcPr>
            <w:tcW w:w="2439" w:type="dxa"/>
            <w:vAlign w:val="center"/>
            <w:textDirection w:val="lrTb"/>
            <w:noWrap w:val="false"/>
          </w:tcPr>
          <w:p>
            <w:pPr>
              <w:ind w:firstLine="480"/>
              <w:jc w:val="center"/>
              <w:rPr>
                <w:rFonts w:hint="eastAsia"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r>
            <w:r/>
          </w:p>
        </w:tc>
        <w:tc>
          <w:tcPr>
            <w:tcW w:w="2135" w:type="dxa"/>
            <w:vAlign w:val="center"/>
            <w:textDirection w:val="lrTb"/>
            <w:noWrap w:val="false"/>
          </w:tcPr>
          <w:p>
            <w:pPr>
              <w:ind w:firstLine="480"/>
              <w:jc w:val="center"/>
              <w:rPr>
                <w:rFonts w:hint="eastAsia"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r>
            <w:r/>
          </w:p>
        </w:tc>
        <w:tc>
          <w:tcPr>
            <w:tcW w:w="2539" w:type="dxa"/>
            <w:vAlign w:val="center"/>
            <w:textDirection w:val="lrTb"/>
            <w:noWrap w:val="false"/>
          </w:tcPr>
          <w:p>
            <w:pPr>
              <w:ind w:firstLine="480"/>
              <w:jc w:val="center"/>
              <w:rPr>
                <w:rFonts w:hint="eastAsia"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r>
            <w:r/>
          </w:p>
        </w:tc>
        <w:tc>
          <w:tcPr>
            <w:tcW w:w="1237" w:type="dxa"/>
            <w:vAlign w:val="center"/>
            <w:textDirection w:val="lrTb"/>
            <w:noWrap w:val="false"/>
          </w:tcPr>
          <w:p>
            <w:pPr>
              <w:ind w:firstLine="480"/>
              <w:jc w:val="center"/>
              <w:rPr>
                <w:rFonts w:hint="eastAsia"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r>
            <w:r/>
          </w:p>
        </w:tc>
      </w:tr>
      <w:tr>
        <w:trPr>
          <w:jc w:val="center"/>
          <w:trHeight w:val="753"/>
        </w:trPr>
        <w:tc>
          <w:tcPr>
            <w:tcW w:w="1014" w:type="dxa"/>
            <w:vAlign w:val="center"/>
            <w:textDirection w:val="lrTb"/>
            <w:noWrap w:val="false"/>
          </w:tcPr>
          <w:p>
            <w:pPr>
              <w:ind w:firstLine="480"/>
              <w:jc w:val="center"/>
              <w:rPr>
                <w:rFonts w:hint="eastAsia"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r>
            <w:r/>
          </w:p>
        </w:tc>
        <w:tc>
          <w:tcPr>
            <w:tcW w:w="2439" w:type="dxa"/>
            <w:vAlign w:val="center"/>
            <w:textDirection w:val="lrTb"/>
            <w:noWrap w:val="false"/>
          </w:tcPr>
          <w:p>
            <w:pPr>
              <w:ind w:firstLine="480"/>
              <w:jc w:val="center"/>
              <w:rPr>
                <w:rFonts w:hint="eastAsia"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r>
            <w:r/>
          </w:p>
        </w:tc>
        <w:tc>
          <w:tcPr>
            <w:tcW w:w="2135" w:type="dxa"/>
            <w:vAlign w:val="center"/>
            <w:textDirection w:val="lrTb"/>
            <w:noWrap w:val="false"/>
          </w:tcPr>
          <w:p>
            <w:pPr>
              <w:ind w:firstLine="480"/>
              <w:jc w:val="center"/>
              <w:rPr>
                <w:rFonts w:hint="eastAsia"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r>
            <w:r/>
          </w:p>
        </w:tc>
        <w:tc>
          <w:tcPr>
            <w:tcW w:w="2539" w:type="dxa"/>
            <w:vAlign w:val="center"/>
            <w:textDirection w:val="lrTb"/>
            <w:noWrap w:val="false"/>
          </w:tcPr>
          <w:p>
            <w:pPr>
              <w:ind w:firstLine="480"/>
              <w:jc w:val="center"/>
              <w:rPr>
                <w:rFonts w:hint="eastAsia"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r>
            <w:r/>
          </w:p>
        </w:tc>
        <w:tc>
          <w:tcPr>
            <w:tcW w:w="1237" w:type="dxa"/>
            <w:vAlign w:val="center"/>
            <w:textDirection w:val="lrTb"/>
            <w:noWrap w:val="false"/>
          </w:tcPr>
          <w:p>
            <w:pPr>
              <w:ind w:firstLine="480"/>
              <w:jc w:val="center"/>
              <w:rPr>
                <w:rFonts w:hint="eastAsia"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r>
            <w:r/>
          </w:p>
        </w:tc>
      </w:tr>
      <w:tr>
        <w:trPr>
          <w:jc w:val="center"/>
          <w:trHeight w:val="753"/>
        </w:trPr>
        <w:tc>
          <w:tcPr>
            <w:tcW w:w="1014" w:type="dxa"/>
            <w:vAlign w:val="center"/>
            <w:textDirection w:val="lrTb"/>
            <w:noWrap w:val="false"/>
          </w:tcPr>
          <w:p>
            <w:pPr>
              <w:ind w:firstLine="480"/>
              <w:jc w:val="center"/>
              <w:rPr>
                <w:rFonts w:hint="eastAsia"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r>
            <w:r/>
          </w:p>
        </w:tc>
        <w:tc>
          <w:tcPr>
            <w:tcW w:w="2439" w:type="dxa"/>
            <w:vAlign w:val="center"/>
            <w:textDirection w:val="lrTb"/>
            <w:noWrap w:val="false"/>
          </w:tcPr>
          <w:p>
            <w:pPr>
              <w:ind w:firstLine="480"/>
              <w:jc w:val="center"/>
              <w:rPr>
                <w:rFonts w:hint="eastAsia"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r>
            <w:r/>
          </w:p>
        </w:tc>
        <w:tc>
          <w:tcPr>
            <w:tcW w:w="2135" w:type="dxa"/>
            <w:vAlign w:val="center"/>
            <w:textDirection w:val="lrTb"/>
            <w:noWrap w:val="false"/>
          </w:tcPr>
          <w:p>
            <w:pPr>
              <w:ind w:firstLine="480"/>
              <w:jc w:val="center"/>
              <w:rPr>
                <w:rFonts w:hint="eastAsia"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r>
            <w:r/>
          </w:p>
        </w:tc>
        <w:tc>
          <w:tcPr>
            <w:tcW w:w="2539" w:type="dxa"/>
            <w:vAlign w:val="center"/>
            <w:textDirection w:val="lrTb"/>
            <w:noWrap w:val="false"/>
          </w:tcPr>
          <w:p>
            <w:pPr>
              <w:ind w:firstLine="480"/>
              <w:jc w:val="center"/>
              <w:rPr>
                <w:rFonts w:hint="eastAsia"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r>
            <w:r/>
          </w:p>
        </w:tc>
        <w:tc>
          <w:tcPr>
            <w:tcW w:w="1237" w:type="dxa"/>
            <w:vAlign w:val="center"/>
            <w:textDirection w:val="lrTb"/>
            <w:noWrap w:val="false"/>
          </w:tcPr>
          <w:p>
            <w:pPr>
              <w:ind w:firstLine="480"/>
              <w:jc w:val="center"/>
              <w:rPr>
                <w:rFonts w:hint="eastAsia"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r>
            <w:r/>
          </w:p>
        </w:tc>
      </w:tr>
      <w:tr>
        <w:trPr>
          <w:jc w:val="center"/>
          <w:trHeight w:val="753"/>
        </w:trPr>
        <w:tc>
          <w:tcPr>
            <w:tcW w:w="1014" w:type="dxa"/>
            <w:vAlign w:val="center"/>
            <w:textDirection w:val="lrTb"/>
            <w:noWrap w:val="false"/>
          </w:tcPr>
          <w:p>
            <w:pPr>
              <w:ind w:firstLine="480"/>
              <w:jc w:val="center"/>
              <w:rPr>
                <w:rFonts w:hint="eastAsia"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r>
            <w:r/>
          </w:p>
        </w:tc>
        <w:tc>
          <w:tcPr>
            <w:tcW w:w="2439" w:type="dxa"/>
            <w:vAlign w:val="center"/>
            <w:textDirection w:val="lrTb"/>
            <w:noWrap w:val="false"/>
          </w:tcPr>
          <w:p>
            <w:pPr>
              <w:ind w:firstLine="480"/>
              <w:jc w:val="center"/>
              <w:rPr>
                <w:rFonts w:hint="eastAsia"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r>
            <w:r/>
          </w:p>
        </w:tc>
        <w:tc>
          <w:tcPr>
            <w:tcW w:w="2135" w:type="dxa"/>
            <w:vAlign w:val="center"/>
            <w:textDirection w:val="lrTb"/>
            <w:noWrap w:val="false"/>
          </w:tcPr>
          <w:p>
            <w:pPr>
              <w:ind w:firstLine="480"/>
              <w:jc w:val="center"/>
              <w:rPr>
                <w:rFonts w:hint="eastAsia"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r>
            <w:r/>
          </w:p>
        </w:tc>
        <w:tc>
          <w:tcPr>
            <w:tcW w:w="2539" w:type="dxa"/>
            <w:vAlign w:val="center"/>
            <w:textDirection w:val="lrTb"/>
            <w:noWrap w:val="false"/>
          </w:tcPr>
          <w:p>
            <w:pPr>
              <w:ind w:firstLine="480"/>
              <w:jc w:val="center"/>
              <w:rPr>
                <w:rFonts w:hint="eastAsia"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r>
            <w:r/>
          </w:p>
        </w:tc>
        <w:tc>
          <w:tcPr>
            <w:tcW w:w="1237" w:type="dxa"/>
            <w:vAlign w:val="center"/>
            <w:textDirection w:val="lrTb"/>
            <w:noWrap w:val="false"/>
          </w:tcPr>
          <w:p>
            <w:pPr>
              <w:ind w:firstLine="480"/>
              <w:jc w:val="center"/>
              <w:rPr>
                <w:rFonts w:hint="eastAsia"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r>
            <w:r/>
          </w:p>
        </w:tc>
      </w:tr>
      <w:tr>
        <w:trPr>
          <w:jc w:val="center"/>
          <w:trHeight w:val="753"/>
        </w:trPr>
        <w:tc>
          <w:tcPr>
            <w:tcW w:w="1014" w:type="dxa"/>
            <w:vAlign w:val="center"/>
            <w:textDirection w:val="lrTb"/>
            <w:noWrap w:val="false"/>
          </w:tcPr>
          <w:p>
            <w:pPr>
              <w:ind w:firstLine="480"/>
              <w:jc w:val="center"/>
              <w:rPr>
                <w:rFonts w:hint="eastAsia"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r>
            <w:r/>
          </w:p>
        </w:tc>
        <w:tc>
          <w:tcPr>
            <w:tcW w:w="2439" w:type="dxa"/>
            <w:vAlign w:val="center"/>
            <w:textDirection w:val="lrTb"/>
            <w:noWrap w:val="false"/>
          </w:tcPr>
          <w:p>
            <w:pPr>
              <w:ind w:firstLine="480"/>
              <w:jc w:val="center"/>
              <w:rPr>
                <w:rFonts w:hint="eastAsia"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r>
            <w:r/>
          </w:p>
        </w:tc>
        <w:tc>
          <w:tcPr>
            <w:tcW w:w="2135" w:type="dxa"/>
            <w:vAlign w:val="center"/>
            <w:textDirection w:val="lrTb"/>
            <w:noWrap w:val="false"/>
          </w:tcPr>
          <w:p>
            <w:pPr>
              <w:ind w:firstLine="480"/>
              <w:jc w:val="center"/>
              <w:rPr>
                <w:rFonts w:hint="eastAsia"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r>
            <w:r/>
          </w:p>
        </w:tc>
        <w:tc>
          <w:tcPr>
            <w:tcW w:w="2539" w:type="dxa"/>
            <w:vAlign w:val="center"/>
            <w:textDirection w:val="lrTb"/>
            <w:noWrap w:val="false"/>
          </w:tcPr>
          <w:p>
            <w:pPr>
              <w:ind w:firstLine="480"/>
              <w:jc w:val="center"/>
              <w:rPr>
                <w:rFonts w:hint="eastAsia"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r>
            <w:r/>
          </w:p>
        </w:tc>
        <w:tc>
          <w:tcPr>
            <w:tcW w:w="1237" w:type="dxa"/>
            <w:vAlign w:val="center"/>
            <w:textDirection w:val="lrTb"/>
            <w:noWrap w:val="false"/>
          </w:tcPr>
          <w:p>
            <w:pPr>
              <w:ind w:firstLine="480"/>
              <w:jc w:val="center"/>
              <w:rPr>
                <w:rFonts w:hint="eastAsia"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r>
            <w:r/>
          </w:p>
        </w:tc>
      </w:tr>
      <w:tr>
        <w:trPr>
          <w:jc w:val="center"/>
          <w:trHeight w:val="753"/>
        </w:trPr>
        <w:tc>
          <w:tcPr>
            <w:tcW w:w="1014" w:type="dxa"/>
            <w:vAlign w:val="center"/>
            <w:textDirection w:val="lrTb"/>
            <w:noWrap w:val="false"/>
          </w:tcPr>
          <w:p>
            <w:pPr>
              <w:ind w:firstLine="480"/>
              <w:jc w:val="center"/>
              <w:rPr>
                <w:rFonts w:hint="eastAsia"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r>
            <w:r/>
          </w:p>
        </w:tc>
        <w:tc>
          <w:tcPr>
            <w:tcW w:w="2439" w:type="dxa"/>
            <w:vAlign w:val="center"/>
            <w:textDirection w:val="lrTb"/>
            <w:noWrap w:val="false"/>
          </w:tcPr>
          <w:p>
            <w:pPr>
              <w:ind w:firstLine="480"/>
              <w:jc w:val="center"/>
              <w:rPr>
                <w:rFonts w:hint="eastAsia"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r>
            <w:r/>
          </w:p>
        </w:tc>
        <w:tc>
          <w:tcPr>
            <w:tcW w:w="2135" w:type="dxa"/>
            <w:vAlign w:val="center"/>
            <w:textDirection w:val="lrTb"/>
            <w:noWrap w:val="false"/>
          </w:tcPr>
          <w:p>
            <w:pPr>
              <w:ind w:firstLine="480"/>
              <w:jc w:val="center"/>
              <w:rPr>
                <w:rFonts w:hint="eastAsia"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r>
            <w:r/>
          </w:p>
        </w:tc>
        <w:tc>
          <w:tcPr>
            <w:tcW w:w="2539" w:type="dxa"/>
            <w:vAlign w:val="center"/>
            <w:textDirection w:val="lrTb"/>
            <w:noWrap w:val="false"/>
          </w:tcPr>
          <w:p>
            <w:pPr>
              <w:ind w:firstLine="480"/>
              <w:jc w:val="center"/>
              <w:rPr>
                <w:rFonts w:hint="eastAsia"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r>
            <w:r/>
          </w:p>
        </w:tc>
        <w:tc>
          <w:tcPr>
            <w:tcW w:w="1237" w:type="dxa"/>
            <w:vAlign w:val="center"/>
            <w:textDirection w:val="lrTb"/>
            <w:noWrap w:val="false"/>
          </w:tcPr>
          <w:p>
            <w:pPr>
              <w:ind w:firstLine="480"/>
              <w:jc w:val="center"/>
              <w:rPr>
                <w:rFonts w:hint="eastAsia"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r>
            <w:r/>
          </w:p>
        </w:tc>
      </w:tr>
      <w:tr>
        <w:trPr>
          <w:jc w:val="center"/>
          <w:trHeight w:val="753"/>
        </w:trPr>
        <w:tc>
          <w:tcPr>
            <w:tcW w:w="1014" w:type="dxa"/>
            <w:vAlign w:val="center"/>
            <w:textDirection w:val="lrTb"/>
            <w:noWrap w:val="false"/>
          </w:tcPr>
          <w:p>
            <w:pPr>
              <w:ind w:firstLine="480"/>
              <w:jc w:val="center"/>
              <w:rPr>
                <w:rFonts w:hint="eastAsia"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r>
            <w:r/>
          </w:p>
        </w:tc>
        <w:tc>
          <w:tcPr>
            <w:tcW w:w="2439" w:type="dxa"/>
            <w:vAlign w:val="center"/>
            <w:textDirection w:val="lrTb"/>
            <w:noWrap w:val="false"/>
          </w:tcPr>
          <w:p>
            <w:pPr>
              <w:ind w:firstLine="480"/>
              <w:jc w:val="center"/>
              <w:rPr>
                <w:rFonts w:hint="eastAsia"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r>
            <w:r/>
          </w:p>
        </w:tc>
        <w:tc>
          <w:tcPr>
            <w:tcW w:w="2135" w:type="dxa"/>
            <w:vAlign w:val="center"/>
            <w:textDirection w:val="lrTb"/>
            <w:noWrap w:val="false"/>
          </w:tcPr>
          <w:p>
            <w:pPr>
              <w:ind w:firstLine="480"/>
              <w:jc w:val="center"/>
              <w:rPr>
                <w:rFonts w:hint="eastAsia"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r>
            <w:r/>
          </w:p>
        </w:tc>
        <w:tc>
          <w:tcPr>
            <w:tcW w:w="2539" w:type="dxa"/>
            <w:vAlign w:val="center"/>
            <w:textDirection w:val="lrTb"/>
            <w:noWrap w:val="false"/>
          </w:tcPr>
          <w:p>
            <w:pPr>
              <w:ind w:firstLine="480"/>
              <w:jc w:val="center"/>
              <w:rPr>
                <w:rFonts w:hint="eastAsia"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r>
            <w:r/>
          </w:p>
        </w:tc>
        <w:tc>
          <w:tcPr>
            <w:tcW w:w="1237" w:type="dxa"/>
            <w:vAlign w:val="center"/>
            <w:textDirection w:val="lrTb"/>
            <w:noWrap w:val="false"/>
          </w:tcPr>
          <w:p>
            <w:pPr>
              <w:ind w:firstLine="480"/>
              <w:jc w:val="center"/>
              <w:rPr>
                <w:rFonts w:hint="eastAsia"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r>
            <w:r/>
          </w:p>
        </w:tc>
      </w:tr>
      <w:tr>
        <w:trPr>
          <w:jc w:val="center"/>
          <w:trHeight w:val="753"/>
        </w:trPr>
        <w:tc>
          <w:tcPr>
            <w:tcW w:w="1014" w:type="dxa"/>
            <w:vAlign w:val="center"/>
            <w:textDirection w:val="lrTb"/>
            <w:noWrap w:val="false"/>
          </w:tcPr>
          <w:p>
            <w:pPr>
              <w:ind w:firstLine="480"/>
              <w:jc w:val="center"/>
              <w:rPr>
                <w:rFonts w:hint="eastAsia"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r>
            <w:r/>
          </w:p>
        </w:tc>
        <w:tc>
          <w:tcPr>
            <w:tcW w:w="2439" w:type="dxa"/>
            <w:vAlign w:val="center"/>
            <w:textDirection w:val="lrTb"/>
            <w:noWrap w:val="false"/>
          </w:tcPr>
          <w:p>
            <w:pPr>
              <w:ind w:firstLine="480"/>
              <w:jc w:val="center"/>
              <w:rPr>
                <w:rFonts w:hint="eastAsia"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r>
            <w:r/>
          </w:p>
        </w:tc>
        <w:tc>
          <w:tcPr>
            <w:tcW w:w="2135" w:type="dxa"/>
            <w:vAlign w:val="center"/>
            <w:textDirection w:val="lrTb"/>
            <w:noWrap w:val="false"/>
          </w:tcPr>
          <w:p>
            <w:pPr>
              <w:ind w:firstLine="480"/>
              <w:jc w:val="center"/>
              <w:rPr>
                <w:rFonts w:hint="eastAsia"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r>
            <w:r/>
          </w:p>
        </w:tc>
        <w:tc>
          <w:tcPr>
            <w:tcW w:w="2539" w:type="dxa"/>
            <w:vAlign w:val="center"/>
            <w:textDirection w:val="lrTb"/>
            <w:noWrap w:val="false"/>
          </w:tcPr>
          <w:p>
            <w:pPr>
              <w:ind w:firstLine="480"/>
              <w:jc w:val="center"/>
              <w:rPr>
                <w:rFonts w:hint="eastAsia"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r>
            <w:r/>
          </w:p>
        </w:tc>
        <w:tc>
          <w:tcPr>
            <w:tcW w:w="1237" w:type="dxa"/>
            <w:vAlign w:val="center"/>
            <w:textDirection w:val="lrTb"/>
            <w:noWrap w:val="false"/>
          </w:tcPr>
          <w:p>
            <w:pPr>
              <w:ind w:firstLine="480"/>
              <w:jc w:val="center"/>
              <w:rPr>
                <w:rFonts w:hint="eastAsia"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r>
            <w:r/>
          </w:p>
        </w:tc>
      </w:tr>
      <w:tr>
        <w:trPr>
          <w:jc w:val="center"/>
          <w:trHeight w:val="753"/>
        </w:trPr>
        <w:tc>
          <w:tcPr>
            <w:tcW w:w="1014" w:type="dxa"/>
            <w:vAlign w:val="center"/>
            <w:textDirection w:val="lrTb"/>
            <w:noWrap w:val="false"/>
          </w:tcPr>
          <w:p>
            <w:pPr>
              <w:ind w:firstLine="480"/>
              <w:jc w:val="center"/>
              <w:rPr>
                <w:rFonts w:hint="eastAsia"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r>
            <w:r/>
          </w:p>
        </w:tc>
        <w:tc>
          <w:tcPr>
            <w:tcW w:w="2439" w:type="dxa"/>
            <w:vAlign w:val="center"/>
            <w:textDirection w:val="lrTb"/>
            <w:noWrap w:val="false"/>
          </w:tcPr>
          <w:p>
            <w:pPr>
              <w:ind w:firstLine="480"/>
              <w:jc w:val="center"/>
              <w:rPr>
                <w:rFonts w:hint="eastAsia"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r>
            <w:r/>
          </w:p>
        </w:tc>
        <w:tc>
          <w:tcPr>
            <w:tcW w:w="2135" w:type="dxa"/>
            <w:vAlign w:val="center"/>
            <w:textDirection w:val="lrTb"/>
            <w:noWrap w:val="false"/>
          </w:tcPr>
          <w:p>
            <w:pPr>
              <w:ind w:firstLine="480"/>
              <w:jc w:val="center"/>
              <w:rPr>
                <w:rFonts w:hint="eastAsia"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r>
            <w:r/>
          </w:p>
        </w:tc>
        <w:tc>
          <w:tcPr>
            <w:tcW w:w="2539" w:type="dxa"/>
            <w:vAlign w:val="center"/>
            <w:textDirection w:val="lrTb"/>
            <w:noWrap w:val="false"/>
          </w:tcPr>
          <w:p>
            <w:pPr>
              <w:ind w:firstLine="480"/>
              <w:jc w:val="center"/>
              <w:rPr>
                <w:rFonts w:hint="eastAsia"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r>
            <w:r/>
          </w:p>
        </w:tc>
        <w:tc>
          <w:tcPr>
            <w:tcW w:w="1237" w:type="dxa"/>
            <w:vAlign w:val="center"/>
            <w:textDirection w:val="lrTb"/>
            <w:noWrap w:val="false"/>
          </w:tcPr>
          <w:p>
            <w:pPr>
              <w:ind w:firstLine="480"/>
              <w:jc w:val="center"/>
              <w:rPr>
                <w:rFonts w:hint="eastAsia"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r>
            <w:r/>
          </w:p>
        </w:tc>
      </w:tr>
      <w:tr>
        <w:trPr>
          <w:jc w:val="center"/>
          <w:trHeight w:val="772"/>
        </w:trPr>
        <w:tc>
          <w:tcPr>
            <w:tcW w:w="1014" w:type="dxa"/>
            <w:vAlign w:val="center"/>
            <w:textDirection w:val="lrTb"/>
            <w:noWrap w:val="false"/>
          </w:tcPr>
          <w:p>
            <w:pPr>
              <w:ind w:firstLine="480"/>
              <w:jc w:val="center"/>
              <w:rPr>
                <w:rFonts w:hint="eastAsia"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r>
            <w:r/>
          </w:p>
        </w:tc>
        <w:tc>
          <w:tcPr>
            <w:tcW w:w="2439" w:type="dxa"/>
            <w:vAlign w:val="center"/>
            <w:textDirection w:val="lrTb"/>
            <w:noWrap w:val="false"/>
          </w:tcPr>
          <w:p>
            <w:pPr>
              <w:ind w:firstLine="480"/>
              <w:jc w:val="center"/>
              <w:rPr>
                <w:rFonts w:hint="eastAsia"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r>
            <w:r/>
          </w:p>
        </w:tc>
        <w:tc>
          <w:tcPr>
            <w:tcW w:w="2135" w:type="dxa"/>
            <w:vAlign w:val="center"/>
            <w:textDirection w:val="lrTb"/>
            <w:noWrap w:val="false"/>
          </w:tcPr>
          <w:p>
            <w:pPr>
              <w:ind w:firstLine="480"/>
              <w:jc w:val="center"/>
              <w:rPr>
                <w:rFonts w:hint="eastAsia"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r>
            <w:r/>
          </w:p>
        </w:tc>
        <w:tc>
          <w:tcPr>
            <w:tcW w:w="2539" w:type="dxa"/>
            <w:vAlign w:val="center"/>
            <w:textDirection w:val="lrTb"/>
            <w:noWrap w:val="false"/>
          </w:tcPr>
          <w:p>
            <w:pPr>
              <w:ind w:firstLine="480"/>
              <w:jc w:val="center"/>
              <w:rPr>
                <w:rFonts w:hint="eastAsia"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r>
            <w:r/>
          </w:p>
        </w:tc>
        <w:tc>
          <w:tcPr>
            <w:tcW w:w="1237" w:type="dxa"/>
            <w:vAlign w:val="center"/>
            <w:textDirection w:val="lrTb"/>
            <w:noWrap w:val="false"/>
          </w:tcPr>
          <w:p>
            <w:pPr>
              <w:ind w:firstLine="480"/>
              <w:jc w:val="center"/>
              <w:rPr>
                <w:rFonts w:hint="eastAsia"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r>
            <w:r/>
          </w:p>
        </w:tc>
      </w:tr>
    </w:tbl>
    <w:p>
      <w:pPr>
        <w:ind w:firstLine="4620"/>
        <w:rPr>
          <w:rFonts w:hint="eastAsia" w:ascii="宋体" w:hAnsi="宋体" w:cs="宋体"/>
          <w:bCs/>
          <w:color w:val="000000" w:themeColor="text1"/>
          <w:sz w:val="22"/>
          <w:szCs w:val="22"/>
          <w:highlight w:val="none"/>
          <w14:textFill>
            <w14:solidFill>
              <w14:schemeClr w14:val="tx1"/>
            </w14:solidFill>
          </w14:textFill>
        </w:rPr>
      </w:pPr>
      <w:r>
        <w:rPr>
          <w:rFonts w:hint="eastAsia" w:ascii="宋体" w:hAnsi="宋体" w:cs="宋体"/>
          <w:bCs/>
          <w:color w:val="000000" w:themeColor="text1"/>
          <w:sz w:val="22"/>
          <w:szCs w:val="22"/>
          <w:highlight w:val="none"/>
          <w14:textFill>
            <w14:solidFill>
              <w14:schemeClr w14:val="tx1"/>
            </w14:solidFill>
          </w14:textFill>
        </w:rPr>
      </w:r>
      <w:r/>
    </w:p>
    <w:p>
      <w:pPr>
        <w:ind w:firstLine="5115"/>
        <w:rPr>
          <w:rFonts w:hint="eastAsia" w:ascii="宋体" w:hAnsi="宋体" w:cs="宋体"/>
          <w:bCs/>
          <w:color w:val="000000" w:themeColor="text1"/>
          <w:sz w:val="22"/>
          <w:szCs w:val="22"/>
          <w:highlight w:val="none"/>
          <w14:textFill>
            <w14:solidFill>
              <w14:schemeClr w14:val="tx1"/>
            </w14:solidFill>
          </w14:textFill>
        </w:rPr>
      </w:pPr>
      <w:r>
        <w:rPr>
          <w:rFonts w:hint="eastAsia" w:ascii="宋体" w:hAnsi="宋体" w:cs="宋体"/>
          <w:bCs/>
          <w:color w:val="000000" w:themeColor="text1"/>
          <w:sz w:val="22"/>
          <w:szCs w:val="22"/>
          <w:highlight w:val="none"/>
          <w14:textFill>
            <w14:solidFill>
              <w14:schemeClr w14:val="tx1"/>
            </w14:solidFill>
          </w14:textFill>
        </w:rPr>
        <w:t xml:space="preserve">磋商供应商（公章）：</w:t>
      </w:r>
      <w:r>
        <w:rPr>
          <w:rFonts w:hint="eastAsia" w:ascii="宋体" w:hAnsi="宋体" w:cs="宋体"/>
          <w:color w:val="000000" w:themeColor="text1"/>
          <w:sz w:val="22"/>
          <w:szCs w:val="22"/>
          <w:highlight w:val="none"/>
          <w:u w:val="single"/>
          <w14:textFill>
            <w14:solidFill>
              <w14:schemeClr w14:val="tx1"/>
            </w14:solidFill>
          </w14:textFill>
        </w:rPr>
        <w:t xml:space="preserve">        </w:t>
      </w:r>
      <w:r/>
    </w:p>
    <w:p>
      <w:pPr>
        <w:ind w:firstLine="440"/>
        <w:rPr>
          <w:rFonts w:hint="eastAsia" w:ascii="宋体" w:hAnsi="宋体" w:cs="宋体"/>
          <w:bCs/>
          <w:color w:val="000000" w:themeColor="text1"/>
          <w:sz w:val="22"/>
          <w:szCs w:val="22"/>
          <w:highlight w:val="none"/>
          <w:u w:val="single"/>
          <w14:textFill>
            <w14:solidFill>
              <w14:schemeClr w14:val="tx1"/>
            </w14:solidFill>
          </w14:textFill>
        </w:rPr>
      </w:pPr>
      <w:r>
        <w:rPr>
          <w:rFonts w:hint="eastAsia" w:ascii="宋体" w:hAnsi="宋体" w:cs="宋体"/>
          <w:bCs/>
          <w:color w:val="000000" w:themeColor="text1"/>
          <w:sz w:val="22"/>
          <w:szCs w:val="22"/>
          <w:highlight w:val="none"/>
          <w14:textFill>
            <w14:solidFill>
              <w14:schemeClr w14:val="tx1"/>
            </w14:solidFill>
          </w14:textFill>
        </w:rPr>
        <w:t xml:space="preserve">                                          法定代表人或授权代表签字：</w:t>
      </w:r>
      <w:r>
        <w:rPr>
          <w:rFonts w:hint="eastAsia" w:ascii="宋体" w:hAnsi="宋体" w:cs="宋体"/>
          <w:bCs/>
          <w:color w:val="000000" w:themeColor="text1"/>
          <w:sz w:val="22"/>
          <w:szCs w:val="22"/>
          <w:highlight w:val="none"/>
          <w:u w:val="single"/>
          <w14:textFill>
            <w14:solidFill>
              <w14:schemeClr w14:val="tx1"/>
            </w14:solidFill>
          </w14:textFill>
        </w:rPr>
        <w:t xml:space="preserve">     </w:t>
      </w:r>
      <w:r/>
    </w:p>
    <w:p>
      <w:pPr>
        <w:ind w:firstLine="440"/>
        <w:rPr>
          <w:rFonts w:hint="eastAsia" w:ascii="宋体" w:hAnsi="宋体" w:cs="宋体"/>
          <w:bCs/>
          <w:color w:val="000000" w:themeColor="text1"/>
          <w:sz w:val="22"/>
          <w:szCs w:val="22"/>
          <w:highlight w:val="none"/>
          <w14:textFill>
            <w14:solidFill>
              <w14:schemeClr w14:val="tx1"/>
            </w14:solidFill>
          </w14:textFill>
        </w:rPr>
        <w:sectPr>
          <w:footnotePr/>
          <w:endnotePr/>
          <w:type w:val="nextPage"/>
          <w:pgSz w:w="11907" w:h="16840" w:orient="portrait"/>
          <w:pgMar w:top="1134" w:right="1080" w:bottom="1134" w:left="1080" w:header="720" w:footer="720" w:gutter="0"/>
          <w:cols w:num="1" w:sep="0" w:space="1701" w:equalWidth="1"/>
          <w:docGrid w:linePitch="360"/>
        </w:sectPr>
      </w:pPr>
      <w:r>
        <w:rPr>
          <w:rFonts w:hint="eastAsia" w:ascii="宋体" w:hAnsi="宋体" w:cs="宋体"/>
          <w:bCs/>
          <w:color w:val="000000" w:themeColor="text1"/>
          <w:sz w:val="22"/>
          <w:szCs w:val="22"/>
          <w:highlight w:val="none"/>
          <w14:textFill>
            <w14:solidFill>
              <w14:schemeClr w14:val="tx1"/>
            </w14:solidFill>
          </w14:textFill>
        </w:rPr>
        <w:t xml:space="preserve">                                          日期：</w:t>
      </w:r>
      <w:r>
        <w:rPr>
          <w:rFonts w:hint="eastAsia" w:ascii="宋体" w:hAnsi="宋体" w:cs="宋体"/>
          <w:bCs/>
          <w:color w:val="000000" w:themeColor="text1"/>
          <w:sz w:val="22"/>
          <w:szCs w:val="22"/>
          <w:highlight w:val="none"/>
          <w:u w:val="single"/>
          <w14:textFill>
            <w14:solidFill>
              <w14:schemeClr w14:val="tx1"/>
            </w14:solidFill>
          </w14:textFill>
        </w:rPr>
        <w:t xml:space="preserve">     </w:t>
      </w:r>
      <w:r>
        <w:rPr>
          <w:rFonts w:hint="eastAsia" w:ascii="宋体" w:hAnsi="宋体" w:cs="宋体"/>
          <w:bCs/>
          <w:color w:val="000000" w:themeColor="text1"/>
          <w:sz w:val="22"/>
          <w:szCs w:val="22"/>
          <w:highlight w:val="none"/>
          <w14:textFill>
            <w14:solidFill>
              <w14:schemeClr w14:val="tx1"/>
            </w14:solidFill>
          </w14:textFill>
        </w:rPr>
        <w:t xml:space="preserve">年</w:t>
      </w:r>
      <w:r>
        <w:rPr>
          <w:rFonts w:hint="eastAsia" w:ascii="宋体" w:hAnsi="宋体" w:cs="宋体"/>
          <w:bCs/>
          <w:color w:val="000000" w:themeColor="text1"/>
          <w:sz w:val="22"/>
          <w:szCs w:val="22"/>
          <w:highlight w:val="none"/>
          <w:u w:val="single"/>
          <w14:textFill>
            <w14:solidFill>
              <w14:schemeClr w14:val="tx1"/>
            </w14:solidFill>
          </w14:textFill>
        </w:rPr>
        <w:t xml:space="preserve">    </w:t>
      </w:r>
      <w:r>
        <w:rPr>
          <w:rFonts w:hint="eastAsia" w:ascii="宋体" w:hAnsi="宋体" w:cs="宋体"/>
          <w:bCs/>
          <w:color w:val="000000" w:themeColor="text1"/>
          <w:sz w:val="22"/>
          <w:szCs w:val="22"/>
          <w:highlight w:val="none"/>
          <w14:textFill>
            <w14:solidFill>
              <w14:schemeClr w14:val="tx1"/>
            </w14:solidFill>
          </w14:textFill>
        </w:rPr>
        <w:t xml:space="preserve">月</w:t>
      </w:r>
      <w:r>
        <w:rPr>
          <w:rFonts w:hint="eastAsia" w:ascii="宋体" w:hAnsi="宋体" w:cs="宋体"/>
          <w:bCs/>
          <w:color w:val="000000" w:themeColor="text1"/>
          <w:sz w:val="22"/>
          <w:szCs w:val="22"/>
          <w:highlight w:val="none"/>
          <w:u w:val="single"/>
          <w14:textFill>
            <w14:solidFill>
              <w14:schemeClr w14:val="tx1"/>
            </w14:solidFill>
          </w14:textFill>
        </w:rPr>
        <w:t xml:space="preserve">    </w:t>
      </w:r>
      <w:r/>
    </w:p>
    <w:p>
      <w:pPr>
        <w:ind w:firstLine="562"/>
        <w:jc w:val="center"/>
        <w:rPr>
          <w:rFonts w:hint="default" w:ascii="宋体" w:hAnsi="宋体" w:cs="宋体"/>
          <w:b/>
          <w:bCs/>
          <w:color w:val="000000" w:themeColor="text1"/>
          <w:sz w:val="28"/>
          <w:szCs w:val="28"/>
          <w:highlight w:val="none"/>
          <w14:textFill>
            <w14:solidFill>
              <w14:schemeClr w14:val="tx1"/>
            </w14:solidFill>
          </w14:textFill>
        </w:rPr>
        <w:outlineLvl w:val="1"/>
      </w:pPr>
      <w:r>
        <w:rPr>
          <w:rFonts w:hint="eastAsia" w:ascii="宋体" w:hAnsi="宋体" w:cs="宋体"/>
          <w:b/>
          <w:bCs/>
          <w:color w:val="000000" w:themeColor="text1"/>
          <w:sz w:val="28"/>
          <w:szCs w:val="28"/>
          <w:highlight w:val="none"/>
          <w:lang w:val="en-US" w:eastAsia="zh-CN"/>
          <w14:textFill>
            <w14:solidFill>
              <w14:schemeClr w14:val="tx1"/>
            </w14:solidFill>
          </w14:textFill>
        </w:rPr>
        <w:t xml:space="preserve">十四、</w:t>
      </w:r>
      <w:r>
        <w:rPr>
          <w:rFonts w:hint="eastAsia" w:ascii="宋体" w:hAnsi="宋体" w:cs="宋体"/>
          <w:b/>
          <w:bCs/>
          <w:color w:val="000000" w:themeColor="text1"/>
          <w:sz w:val="28"/>
          <w:szCs w:val="28"/>
          <w:highlight w:val="none"/>
          <w14:textFill>
            <w14:solidFill>
              <w14:schemeClr w14:val="tx1"/>
            </w14:solidFill>
          </w14:textFill>
        </w:rPr>
        <w:t xml:space="preserve">商务要求响应及偏离表</w:t>
      </w:r>
      <w:r/>
    </w:p>
    <w:p>
      <w:pPr>
        <w:ind w:firstLine="480"/>
        <w:jc w:val="both"/>
        <w:spacing w:line="360" w:lineRule="auto"/>
        <w:shd w:val="clear" w:color="auto" w:fill="auto"/>
        <w:rPr>
          <w:rFonts w:hint="default" w:ascii="Calibri" w:hAnsi="Calibri" w:eastAsia="宋体" w:cs="Times New Roman"/>
          <w:color w:val="000000" w:themeColor="text1"/>
          <w:sz w:val="21"/>
          <w:szCs w:val="22"/>
          <w:highlight w:val="none"/>
          <w:shd w:val="clear" w:color="auto" w:fill="auto"/>
          <w14:textFill>
            <w14:solidFill>
              <w14:schemeClr w14:val="tx1"/>
            </w14:solidFill>
          </w14:textFill>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方正仿宋_GBK"/>
          <w:color w:val="000000" w:themeColor="text1"/>
          <w:sz w:val="24"/>
          <w:szCs w:val="24"/>
          <w:highlight w:val="none"/>
          <w:shd w:val="clear" w:color="auto" w:fill="auto"/>
          <w14:textFill>
            <w14:solidFill>
              <w14:schemeClr w14:val="tx1"/>
            </w14:solidFill>
          </w14:textFill>
        </w:rPr>
        <w:t xml:space="preserve">项目名称：      </w:t>
      </w:r>
      <w:r>
        <w:rPr>
          <w:rFonts w:hint="eastAsia" w:ascii="宋体" w:hAnsi="宋体" w:cs="方正仿宋_GBK"/>
          <w:color w:val="000000" w:themeColor="text1"/>
          <w:sz w:val="24"/>
          <w:szCs w:val="24"/>
          <w:highlight w:val="none"/>
          <w:shd w:val="clear" w:color="auto" w:fill="auto"/>
          <w:lang w:val="en-US" w:eastAsia="zh-CN"/>
          <w14:textFill>
            <w14:solidFill>
              <w14:schemeClr w14:val="tx1"/>
            </w14:solidFill>
          </w14:textFill>
        </w:rPr>
        <w:t xml:space="preserve">      </w:t>
      </w:r>
      <w:r>
        <w:rPr>
          <w:rFonts w:hint="eastAsia" w:ascii="宋体" w:hAnsi="宋体" w:eastAsia="宋体" w:cs="方正仿宋_GBK"/>
          <w:color w:val="000000" w:themeColor="text1"/>
          <w:sz w:val="24"/>
          <w:szCs w:val="24"/>
          <w:highlight w:val="none"/>
          <w:shd w:val="clear" w:color="auto" w:fill="auto"/>
          <w14:textFill>
            <w14:solidFill>
              <w14:schemeClr w14:val="tx1"/>
            </w14:solidFill>
          </w14:textFill>
        </w:rPr>
        <w:t xml:space="preserve">项目编号：    </w:t>
      </w:r>
      <w:r/>
    </w:p>
    <w:tbl>
      <w:tblPr>
        <w:tblStyle w:val="868"/>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jc w:val="center"/>
        </w:trPr>
        <w:tc>
          <w:tcPr>
            <w:tcW w:w="817" w:type="dxa"/>
            <w:vAlign w:val="center"/>
            <w:textDirection w:val="lrTb"/>
            <w:noWrap w:val="false"/>
          </w:tcPr>
          <w:p>
            <w:pPr>
              <w:ind w:firstLine="0"/>
              <w:jc w:val="center"/>
              <w:spacing w:line="240" w:lineRule="auto"/>
              <w:shd w:val="clear" w:color="auto" w:fill="auto"/>
              <w:rPr>
                <w:rFonts w:hint="default" w:ascii="宋体" w:hAnsi="宋体" w:eastAsia="宋体" w:cs="Times New Roman"/>
                <w:color w:val="000000" w:themeColor="text1"/>
                <w:sz w:val="24"/>
                <w:szCs w:val="24"/>
                <w:highlight w:val="none"/>
                <w:shd w:val="clear" w:color="auto" w:fill="auto"/>
                <w14:textFill>
                  <w14:solidFill>
                    <w14:schemeClr w14:val="tx1"/>
                  </w14:solidFill>
                </w14:textFill>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themeColor="text1"/>
                <w:sz w:val="24"/>
                <w:szCs w:val="24"/>
                <w:highlight w:val="none"/>
                <w:shd w:val="clear" w:color="auto" w:fill="auto"/>
                <w14:textFill>
                  <w14:solidFill>
                    <w14:schemeClr w14:val="tx1"/>
                  </w14:solidFill>
                </w14:textFill>
              </w:rPr>
              <w:t xml:space="preserve">序号</w:t>
            </w:r>
            <w:r/>
          </w:p>
        </w:tc>
        <w:tc>
          <w:tcPr>
            <w:tcW w:w="3263" w:type="dxa"/>
            <w:vAlign w:val="center"/>
            <w:textDirection w:val="lrTb"/>
            <w:noWrap w:val="false"/>
          </w:tcPr>
          <w:p>
            <w:pPr>
              <w:ind w:firstLine="0"/>
              <w:jc w:val="center"/>
              <w:spacing w:line="240" w:lineRule="auto"/>
              <w:shd w:val="clear" w:color="auto" w:fill="auto"/>
              <w:rPr>
                <w:rFonts w:hint="default" w:ascii="宋体" w:hAnsi="宋体" w:eastAsia="宋体" w:cs="Times New Roman"/>
                <w:color w:val="000000" w:themeColor="text1"/>
                <w:sz w:val="24"/>
                <w:szCs w:val="24"/>
                <w:highlight w:val="none"/>
                <w:shd w:val="clear" w:color="auto" w:fill="auto"/>
                <w14:textFill>
                  <w14:solidFill>
                    <w14:schemeClr w14:val="tx1"/>
                  </w14:solidFill>
                </w14:textFill>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Times New Roman"/>
                <w:color w:val="000000" w:themeColor="text1"/>
                <w:sz w:val="24"/>
                <w:szCs w:val="24"/>
                <w:highlight w:val="none"/>
                <w:shd w:val="clear" w:color="auto" w:fill="auto"/>
                <w:lang w:val="en-US" w:eastAsia="zh-CN"/>
                <w14:textFill>
                  <w14:solidFill>
                    <w14:schemeClr w14:val="tx1"/>
                  </w14:solidFill>
                </w14:textFill>
              </w:rPr>
              <w:t xml:space="preserve">磋商</w:t>
            </w:r>
            <w:r>
              <w:rPr>
                <w:rFonts w:hint="eastAsia" w:ascii="宋体" w:hAnsi="宋体" w:eastAsia="宋体" w:cs="Times New Roman"/>
                <w:color w:val="000000" w:themeColor="text1"/>
                <w:sz w:val="24"/>
                <w:szCs w:val="24"/>
                <w:highlight w:val="none"/>
                <w:shd w:val="clear" w:color="auto" w:fill="auto"/>
                <w14:textFill>
                  <w14:solidFill>
                    <w14:schemeClr w14:val="tx1"/>
                  </w14:solidFill>
                </w14:textFill>
              </w:rPr>
              <w:t xml:space="preserve">文件要求</w:t>
            </w:r>
            <w:r/>
          </w:p>
        </w:tc>
        <w:tc>
          <w:tcPr>
            <w:tcW w:w="3034" w:type="dxa"/>
            <w:vAlign w:val="center"/>
            <w:textDirection w:val="lrTb"/>
            <w:noWrap w:val="false"/>
          </w:tcPr>
          <w:p>
            <w:pPr>
              <w:ind w:firstLine="0"/>
              <w:jc w:val="center"/>
              <w:spacing w:line="240" w:lineRule="auto"/>
              <w:shd w:val="clear" w:color="auto" w:fill="auto"/>
              <w:rPr>
                <w:rFonts w:hint="default" w:ascii="宋体" w:hAnsi="宋体" w:eastAsia="宋体" w:cs="Times New Roman"/>
                <w:color w:val="000000" w:themeColor="text1"/>
                <w:sz w:val="24"/>
                <w:szCs w:val="24"/>
                <w:highlight w:val="none"/>
                <w:shd w:val="clear" w:color="auto" w:fill="auto"/>
                <w14:textFill>
                  <w14:solidFill>
                    <w14:schemeClr w14:val="tx1"/>
                  </w14:solidFill>
                </w14:textFill>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themeColor="text1"/>
                <w:sz w:val="24"/>
                <w:szCs w:val="24"/>
                <w:highlight w:val="none"/>
                <w:shd w:val="clear" w:color="auto" w:fill="auto"/>
                <w14:textFill>
                  <w14:solidFill>
                    <w14:schemeClr w14:val="tx1"/>
                  </w14:solidFill>
                </w14:textFill>
              </w:rPr>
              <w:t xml:space="preserve">投标响应情况</w:t>
            </w:r>
            <w:r/>
          </w:p>
        </w:tc>
        <w:tc>
          <w:tcPr>
            <w:tcW w:w="1391" w:type="dxa"/>
            <w:vAlign w:val="center"/>
            <w:textDirection w:val="lrTb"/>
            <w:noWrap w:val="false"/>
          </w:tcPr>
          <w:p>
            <w:pPr>
              <w:ind w:firstLine="0"/>
              <w:jc w:val="center"/>
              <w:spacing w:line="240" w:lineRule="auto"/>
              <w:shd w:val="clear" w:color="auto" w:fill="auto"/>
              <w:rPr>
                <w:rFonts w:hint="default" w:ascii="宋体" w:hAnsi="宋体" w:eastAsia="宋体" w:cs="Times New Roman"/>
                <w:color w:val="000000" w:themeColor="text1"/>
                <w:sz w:val="24"/>
                <w:szCs w:val="24"/>
                <w:highlight w:val="none"/>
                <w:shd w:val="clear" w:color="auto" w:fill="auto"/>
                <w14:textFill>
                  <w14:solidFill>
                    <w14:schemeClr w14:val="tx1"/>
                  </w14:solidFill>
                </w14:textFill>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themeColor="text1"/>
                <w:sz w:val="24"/>
                <w:szCs w:val="24"/>
                <w:highlight w:val="none"/>
                <w:shd w:val="clear" w:color="auto" w:fill="auto"/>
                <w14:textFill>
                  <w14:solidFill>
                    <w14:schemeClr w14:val="tx1"/>
                  </w14:solidFill>
                </w14:textFill>
              </w:rPr>
              <w:t xml:space="preserve">超出、符合或偏离</w:t>
            </w:r>
            <w:r/>
          </w:p>
        </w:tc>
      </w:tr>
      <w:tr>
        <w:trPr>
          <w:cantSplit/>
          <w:jc w:val="center"/>
          <w:trHeight w:val="640"/>
        </w:trPr>
        <w:tc>
          <w:tcPr>
            <w:tcW w:w="817" w:type="dxa"/>
            <w:vAlign w:val="center"/>
            <w:textDirection w:val="lrTb"/>
            <w:noWrap w:val="false"/>
          </w:tcPr>
          <w:p>
            <w:pPr>
              <w:ind w:firstLine="0"/>
              <w:jc w:val="center"/>
              <w:spacing w:line="240" w:lineRule="auto"/>
              <w:shd w:val="clear" w:color="auto" w:fill="auto"/>
              <w:rPr>
                <w:rFonts w:hint="default" w:ascii="宋体" w:hAnsi="宋体" w:eastAsia="宋体" w:cs="Times New Roman"/>
                <w:color w:val="000000" w:themeColor="text1"/>
                <w:sz w:val="24"/>
                <w:szCs w:val="24"/>
                <w:highlight w:val="none"/>
                <w:shd w:val="clear" w:color="auto" w:fill="auto"/>
                <w14:textFill>
                  <w14:solidFill>
                    <w14:schemeClr w14:val="tx1"/>
                  </w14:solidFill>
                </w14:textFill>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themeColor="text1"/>
                <w:sz w:val="24"/>
                <w:szCs w:val="24"/>
                <w:highlight w:val="none"/>
                <w:shd w:val="clear" w:color="auto" w:fill="auto"/>
                <w14:textFill>
                  <w14:solidFill>
                    <w14:schemeClr w14:val="tx1"/>
                  </w14:solidFill>
                </w14:textFill>
              </w:rPr>
              <w:t xml:space="preserve">1</w:t>
            </w:r>
            <w:r/>
          </w:p>
        </w:tc>
        <w:tc>
          <w:tcPr>
            <w:tcW w:w="3263" w:type="dxa"/>
            <w:vAlign w:val="center"/>
            <w:textDirection w:val="lrTb"/>
            <w:noWrap w:val="false"/>
          </w:tcPr>
          <w:p>
            <w:pPr>
              <w:ind w:firstLine="0"/>
              <w:jc w:val="center"/>
              <w:spacing w:line="240" w:lineRule="auto"/>
              <w:shd w:val="clear" w:color="auto" w:fill="auto"/>
              <w:rPr>
                <w:rFonts w:hint="default" w:ascii="宋体" w:hAnsi="宋体" w:eastAsia="宋体" w:cs="Times New Roman"/>
                <w:color w:val="000000" w:themeColor="text1"/>
                <w:sz w:val="24"/>
                <w:szCs w:val="24"/>
                <w:highlight w:val="none"/>
                <w:shd w:val="clear" w:color="auto" w:fill="auto"/>
                <w14:textFill>
                  <w14:solidFill>
                    <w14:schemeClr w14:val="tx1"/>
                  </w14:solidFill>
                </w14:textFill>
              </w:rPr>
              <w:pBdr>
                <w:top w:val="none" w:color="auto" w:sz="0" w:space="1"/>
                <w:left w:val="none" w:color="auto" w:sz="0" w:space="4"/>
                <w:bottom w:val="none" w:color="auto" w:sz="0" w:space="1"/>
                <w:right w:val="none" w:color="auto" w:sz="0" w:space="4"/>
                <w:between w:val="none" w:color="auto" w:sz="0" w:space="0"/>
              </w:pBdr>
            </w:pPr>
            <w:r>
              <w:rPr>
                <w:rFonts w:hint="default" w:ascii="宋体" w:hAnsi="宋体" w:eastAsia="宋体" w:cs="Times New Roman"/>
                <w:color w:val="000000" w:themeColor="text1"/>
                <w:sz w:val="24"/>
                <w:szCs w:val="24"/>
                <w:highlight w:val="none"/>
                <w:shd w:val="clear" w:color="auto" w:fill="auto"/>
                <w14:textFill>
                  <w14:solidFill>
                    <w14:schemeClr w14:val="tx1"/>
                  </w14:solidFill>
                </w14:textFill>
              </w:rPr>
            </w:r>
            <w:r/>
          </w:p>
        </w:tc>
        <w:tc>
          <w:tcPr>
            <w:tcW w:w="3034" w:type="dxa"/>
            <w:vAlign w:val="center"/>
            <w:textDirection w:val="lrTb"/>
            <w:noWrap w:val="false"/>
          </w:tcPr>
          <w:p>
            <w:pPr>
              <w:ind w:firstLine="0"/>
              <w:jc w:val="center"/>
              <w:spacing w:line="240" w:lineRule="auto"/>
              <w:shd w:val="clear" w:color="auto" w:fill="auto"/>
              <w:rPr>
                <w:rFonts w:hint="default" w:ascii="宋体" w:hAnsi="宋体" w:eastAsia="宋体" w:cs="Times New Roman"/>
                <w:color w:val="000000" w:themeColor="text1"/>
                <w:sz w:val="24"/>
                <w:szCs w:val="24"/>
                <w:highlight w:val="none"/>
                <w:shd w:val="clear" w:color="auto" w:fill="auto"/>
                <w14:textFill>
                  <w14:solidFill>
                    <w14:schemeClr w14:val="tx1"/>
                  </w14:solidFill>
                </w14:textFill>
              </w:rPr>
              <w:pBdr>
                <w:top w:val="none" w:color="auto" w:sz="0" w:space="1"/>
                <w:left w:val="none" w:color="auto" w:sz="0" w:space="4"/>
                <w:bottom w:val="none" w:color="auto" w:sz="0" w:space="1"/>
                <w:right w:val="none" w:color="auto" w:sz="0" w:space="4"/>
                <w:between w:val="none" w:color="auto" w:sz="0" w:space="0"/>
              </w:pBdr>
            </w:pPr>
            <w:r>
              <w:rPr>
                <w:rFonts w:hint="default" w:ascii="宋体" w:hAnsi="宋体" w:eastAsia="宋体" w:cs="Times New Roman"/>
                <w:color w:val="000000" w:themeColor="text1"/>
                <w:sz w:val="24"/>
                <w:szCs w:val="24"/>
                <w:highlight w:val="none"/>
                <w:shd w:val="clear" w:color="auto" w:fill="auto"/>
                <w14:textFill>
                  <w14:solidFill>
                    <w14:schemeClr w14:val="tx1"/>
                  </w14:solidFill>
                </w14:textFill>
              </w:rPr>
            </w:r>
            <w:r/>
          </w:p>
        </w:tc>
        <w:tc>
          <w:tcPr>
            <w:tcW w:w="1391" w:type="dxa"/>
            <w:vAlign w:val="center"/>
            <w:textDirection w:val="lrTb"/>
            <w:noWrap w:val="false"/>
          </w:tcPr>
          <w:p>
            <w:pPr>
              <w:ind w:firstLine="0"/>
              <w:jc w:val="center"/>
              <w:spacing w:line="240" w:lineRule="auto"/>
              <w:shd w:val="clear" w:color="auto" w:fill="auto"/>
              <w:rPr>
                <w:rFonts w:hint="default" w:ascii="宋体" w:hAnsi="宋体" w:eastAsia="宋体" w:cs="Times New Roman"/>
                <w:color w:val="000000" w:themeColor="text1"/>
                <w:sz w:val="24"/>
                <w:szCs w:val="24"/>
                <w:highlight w:val="none"/>
                <w:shd w:val="clear" w:color="auto" w:fill="auto"/>
                <w14:textFill>
                  <w14:solidFill>
                    <w14:schemeClr w14:val="tx1"/>
                  </w14:solidFill>
                </w14:textFill>
              </w:rPr>
              <w:pBdr>
                <w:top w:val="none" w:color="auto" w:sz="0" w:space="1"/>
                <w:left w:val="none" w:color="auto" w:sz="0" w:space="4"/>
                <w:bottom w:val="none" w:color="auto" w:sz="0" w:space="1"/>
                <w:right w:val="none" w:color="auto" w:sz="0" w:space="4"/>
                <w:between w:val="none" w:color="auto" w:sz="0" w:space="0"/>
              </w:pBdr>
            </w:pPr>
            <w:r>
              <w:rPr>
                <w:rFonts w:hint="default" w:ascii="宋体" w:hAnsi="宋体" w:eastAsia="宋体" w:cs="Times New Roman"/>
                <w:color w:val="000000" w:themeColor="text1"/>
                <w:sz w:val="24"/>
                <w:szCs w:val="24"/>
                <w:highlight w:val="none"/>
                <w:shd w:val="clear" w:color="auto" w:fill="auto"/>
                <w14:textFill>
                  <w14:solidFill>
                    <w14:schemeClr w14:val="tx1"/>
                  </w14:solidFill>
                </w14:textFill>
              </w:rPr>
            </w:r>
            <w:r/>
          </w:p>
        </w:tc>
      </w:tr>
      <w:tr>
        <w:trPr>
          <w:cantSplit/>
          <w:jc w:val="center"/>
          <w:trHeight w:val="640"/>
        </w:trPr>
        <w:tc>
          <w:tcPr>
            <w:tcW w:w="817" w:type="dxa"/>
            <w:vAlign w:val="center"/>
            <w:textDirection w:val="lrTb"/>
            <w:noWrap w:val="false"/>
          </w:tcPr>
          <w:p>
            <w:pPr>
              <w:ind w:firstLine="0"/>
              <w:jc w:val="center"/>
              <w:spacing w:line="240" w:lineRule="auto"/>
              <w:shd w:val="clear" w:color="auto" w:fill="auto"/>
              <w:rPr>
                <w:rFonts w:hint="default" w:ascii="宋体" w:hAnsi="宋体" w:eastAsia="宋体" w:cs="Times New Roman"/>
                <w:color w:val="000000" w:themeColor="text1"/>
                <w:sz w:val="24"/>
                <w:szCs w:val="24"/>
                <w:highlight w:val="none"/>
                <w:shd w:val="clear" w:color="auto" w:fill="auto"/>
                <w14:textFill>
                  <w14:solidFill>
                    <w14:schemeClr w14:val="tx1"/>
                  </w14:solidFill>
                </w14:textFill>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themeColor="text1"/>
                <w:sz w:val="24"/>
                <w:szCs w:val="24"/>
                <w:highlight w:val="none"/>
                <w:shd w:val="clear" w:color="auto" w:fill="auto"/>
                <w14:textFill>
                  <w14:solidFill>
                    <w14:schemeClr w14:val="tx1"/>
                  </w14:solidFill>
                </w14:textFill>
              </w:rPr>
              <w:t xml:space="preserve">2</w:t>
            </w:r>
            <w:r/>
          </w:p>
        </w:tc>
        <w:tc>
          <w:tcPr>
            <w:tcW w:w="3263" w:type="dxa"/>
            <w:vAlign w:val="center"/>
            <w:textDirection w:val="lrTb"/>
            <w:noWrap w:val="false"/>
          </w:tcPr>
          <w:p>
            <w:pPr>
              <w:ind w:firstLine="0"/>
              <w:jc w:val="center"/>
              <w:spacing w:line="240" w:lineRule="auto"/>
              <w:shd w:val="clear" w:color="auto" w:fill="auto"/>
              <w:rPr>
                <w:rFonts w:hint="default" w:ascii="宋体" w:hAnsi="宋体" w:eastAsia="宋体" w:cs="Times New Roman"/>
                <w:color w:val="000000" w:themeColor="text1"/>
                <w:sz w:val="24"/>
                <w:szCs w:val="24"/>
                <w:highlight w:val="none"/>
                <w:shd w:val="clear" w:color="auto" w:fill="auto"/>
                <w14:textFill>
                  <w14:solidFill>
                    <w14:schemeClr w14:val="tx1"/>
                  </w14:solidFill>
                </w14:textFill>
              </w:rPr>
              <w:pBdr>
                <w:top w:val="none" w:color="auto" w:sz="0" w:space="1"/>
                <w:left w:val="none" w:color="auto" w:sz="0" w:space="4"/>
                <w:bottom w:val="none" w:color="auto" w:sz="0" w:space="1"/>
                <w:right w:val="none" w:color="auto" w:sz="0" w:space="4"/>
                <w:between w:val="none" w:color="auto" w:sz="0" w:space="0"/>
              </w:pBdr>
            </w:pPr>
            <w:r>
              <w:rPr>
                <w:rFonts w:hint="default" w:ascii="宋体" w:hAnsi="宋体" w:eastAsia="宋体" w:cs="Times New Roman"/>
                <w:color w:val="000000" w:themeColor="text1"/>
                <w:sz w:val="24"/>
                <w:szCs w:val="24"/>
                <w:highlight w:val="none"/>
                <w:shd w:val="clear" w:color="auto" w:fill="auto"/>
                <w14:textFill>
                  <w14:solidFill>
                    <w14:schemeClr w14:val="tx1"/>
                  </w14:solidFill>
                </w14:textFill>
              </w:rPr>
            </w:r>
            <w:r/>
          </w:p>
        </w:tc>
        <w:tc>
          <w:tcPr>
            <w:tcW w:w="3034" w:type="dxa"/>
            <w:vAlign w:val="center"/>
            <w:textDirection w:val="lrTb"/>
            <w:noWrap w:val="false"/>
          </w:tcPr>
          <w:p>
            <w:pPr>
              <w:ind w:firstLine="0"/>
              <w:jc w:val="center"/>
              <w:spacing w:line="240" w:lineRule="auto"/>
              <w:shd w:val="clear" w:color="auto" w:fill="auto"/>
              <w:rPr>
                <w:rFonts w:hint="default" w:ascii="宋体" w:hAnsi="宋体" w:eastAsia="宋体" w:cs="Times New Roman"/>
                <w:color w:val="000000" w:themeColor="text1"/>
                <w:sz w:val="24"/>
                <w:szCs w:val="24"/>
                <w:highlight w:val="none"/>
                <w:shd w:val="clear" w:color="auto" w:fill="auto"/>
                <w14:textFill>
                  <w14:solidFill>
                    <w14:schemeClr w14:val="tx1"/>
                  </w14:solidFill>
                </w14:textFill>
              </w:rPr>
              <w:pBdr>
                <w:top w:val="none" w:color="auto" w:sz="0" w:space="1"/>
                <w:left w:val="none" w:color="auto" w:sz="0" w:space="4"/>
                <w:bottom w:val="none" w:color="auto" w:sz="0" w:space="1"/>
                <w:right w:val="none" w:color="auto" w:sz="0" w:space="4"/>
                <w:between w:val="none" w:color="auto" w:sz="0" w:space="0"/>
              </w:pBdr>
            </w:pPr>
            <w:r>
              <w:rPr>
                <w:rFonts w:hint="default" w:ascii="宋体" w:hAnsi="宋体" w:eastAsia="宋体" w:cs="Times New Roman"/>
                <w:color w:val="000000" w:themeColor="text1"/>
                <w:sz w:val="24"/>
                <w:szCs w:val="24"/>
                <w:highlight w:val="none"/>
                <w:shd w:val="clear" w:color="auto" w:fill="auto"/>
                <w14:textFill>
                  <w14:solidFill>
                    <w14:schemeClr w14:val="tx1"/>
                  </w14:solidFill>
                </w14:textFill>
              </w:rPr>
            </w:r>
            <w:r/>
          </w:p>
        </w:tc>
        <w:tc>
          <w:tcPr>
            <w:tcW w:w="1391" w:type="dxa"/>
            <w:vAlign w:val="center"/>
            <w:textDirection w:val="lrTb"/>
            <w:noWrap w:val="false"/>
          </w:tcPr>
          <w:p>
            <w:pPr>
              <w:ind w:firstLine="0"/>
              <w:jc w:val="center"/>
              <w:spacing w:line="240" w:lineRule="auto"/>
              <w:shd w:val="clear" w:color="auto" w:fill="auto"/>
              <w:rPr>
                <w:rFonts w:hint="default" w:ascii="宋体" w:hAnsi="宋体" w:eastAsia="宋体" w:cs="Times New Roman"/>
                <w:color w:val="000000" w:themeColor="text1"/>
                <w:sz w:val="24"/>
                <w:szCs w:val="24"/>
                <w:highlight w:val="none"/>
                <w:shd w:val="clear" w:color="auto" w:fill="auto"/>
                <w14:textFill>
                  <w14:solidFill>
                    <w14:schemeClr w14:val="tx1"/>
                  </w14:solidFill>
                </w14:textFill>
              </w:rPr>
              <w:pBdr>
                <w:top w:val="none" w:color="auto" w:sz="0" w:space="1"/>
                <w:left w:val="none" w:color="auto" w:sz="0" w:space="4"/>
                <w:bottom w:val="none" w:color="auto" w:sz="0" w:space="1"/>
                <w:right w:val="none" w:color="auto" w:sz="0" w:space="4"/>
                <w:between w:val="none" w:color="auto" w:sz="0" w:space="0"/>
              </w:pBdr>
            </w:pPr>
            <w:r>
              <w:rPr>
                <w:rFonts w:hint="default" w:ascii="宋体" w:hAnsi="宋体" w:eastAsia="宋体" w:cs="Times New Roman"/>
                <w:color w:val="000000" w:themeColor="text1"/>
                <w:sz w:val="24"/>
                <w:szCs w:val="24"/>
                <w:highlight w:val="none"/>
                <w:shd w:val="clear" w:color="auto" w:fill="auto"/>
                <w14:textFill>
                  <w14:solidFill>
                    <w14:schemeClr w14:val="tx1"/>
                  </w14:solidFill>
                </w14:textFill>
              </w:rPr>
            </w:r>
            <w:r/>
          </w:p>
        </w:tc>
      </w:tr>
      <w:tr>
        <w:trPr>
          <w:cantSplit/>
          <w:jc w:val="center"/>
          <w:trHeight w:val="640"/>
        </w:trPr>
        <w:tc>
          <w:tcPr>
            <w:tcW w:w="817" w:type="dxa"/>
            <w:vAlign w:val="center"/>
            <w:textDirection w:val="lrTb"/>
            <w:noWrap w:val="false"/>
          </w:tcPr>
          <w:p>
            <w:pPr>
              <w:ind w:firstLine="0"/>
              <w:jc w:val="center"/>
              <w:spacing w:line="240" w:lineRule="auto"/>
              <w:shd w:val="clear" w:color="auto" w:fill="auto"/>
              <w:rPr>
                <w:rFonts w:hint="default" w:ascii="宋体" w:hAnsi="宋体" w:eastAsia="宋体" w:cs="Times New Roman"/>
                <w:color w:val="000000" w:themeColor="text1"/>
                <w:sz w:val="24"/>
                <w:szCs w:val="24"/>
                <w:highlight w:val="none"/>
                <w:shd w:val="clear" w:color="auto" w:fill="auto"/>
                <w14:textFill>
                  <w14:solidFill>
                    <w14:schemeClr w14:val="tx1"/>
                  </w14:solidFill>
                </w14:textFill>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themeColor="text1"/>
                <w:sz w:val="24"/>
                <w:szCs w:val="24"/>
                <w:highlight w:val="none"/>
                <w:shd w:val="clear" w:color="auto" w:fill="auto"/>
                <w14:textFill>
                  <w14:solidFill>
                    <w14:schemeClr w14:val="tx1"/>
                  </w14:solidFill>
                </w14:textFill>
              </w:rPr>
              <w:t xml:space="preserve">3</w:t>
            </w:r>
            <w:r/>
          </w:p>
        </w:tc>
        <w:tc>
          <w:tcPr>
            <w:tcW w:w="3263" w:type="dxa"/>
            <w:vAlign w:val="center"/>
            <w:textDirection w:val="lrTb"/>
            <w:noWrap w:val="false"/>
          </w:tcPr>
          <w:p>
            <w:pPr>
              <w:ind w:firstLine="0"/>
              <w:jc w:val="center"/>
              <w:spacing w:line="240" w:lineRule="auto"/>
              <w:shd w:val="clear" w:color="auto" w:fill="auto"/>
              <w:rPr>
                <w:rFonts w:hint="default" w:ascii="宋体" w:hAnsi="宋体" w:eastAsia="宋体" w:cs="Times New Roman"/>
                <w:color w:val="000000" w:themeColor="text1"/>
                <w:sz w:val="24"/>
                <w:szCs w:val="24"/>
                <w:highlight w:val="none"/>
                <w:shd w:val="clear" w:color="auto" w:fill="auto"/>
                <w14:textFill>
                  <w14:solidFill>
                    <w14:schemeClr w14:val="tx1"/>
                  </w14:solidFill>
                </w14:textFill>
              </w:rPr>
              <w:pBdr>
                <w:top w:val="none" w:color="auto" w:sz="0" w:space="1"/>
                <w:left w:val="none" w:color="auto" w:sz="0" w:space="4"/>
                <w:bottom w:val="none" w:color="auto" w:sz="0" w:space="1"/>
                <w:right w:val="none" w:color="auto" w:sz="0" w:space="4"/>
                <w:between w:val="none" w:color="auto" w:sz="0" w:space="0"/>
              </w:pBdr>
            </w:pPr>
            <w:r>
              <w:rPr>
                <w:rFonts w:hint="default" w:ascii="宋体" w:hAnsi="宋体" w:eastAsia="宋体" w:cs="Times New Roman"/>
                <w:color w:val="000000" w:themeColor="text1"/>
                <w:sz w:val="24"/>
                <w:szCs w:val="24"/>
                <w:highlight w:val="none"/>
                <w:shd w:val="clear" w:color="auto" w:fill="auto"/>
                <w14:textFill>
                  <w14:solidFill>
                    <w14:schemeClr w14:val="tx1"/>
                  </w14:solidFill>
                </w14:textFill>
              </w:rPr>
            </w:r>
            <w:r/>
          </w:p>
        </w:tc>
        <w:tc>
          <w:tcPr>
            <w:tcW w:w="3034" w:type="dxa"/>
            <w:vAlign w:val="center"/>
            <w:textDirection w:val="lrTb"/>
            <w:noWrap w:val="false"/>
          </w:tcPr>
          <w:p>
            <w:pPr>
              <w:ind w:firstLine="0"/>
              <w:jc w:val="center"/>
              <w:spacing w:line="240" w:lineRule="auto"/>
              <w:shd w:val="clear" w:color="auto" w:fill="auto"/>
              <w:rPr>
                <w:rFonts w:hint="default" w:ascii="宋体" w:hAnsi="宋体" w:eastAsia="宋体" w:cs="Times New Roman"/>
                <w:color w:val="000000" w:themeColor="text1"/>
                <w:sz w:val="24"/>
                <w:szCs w:val="24"/>
                <w:highlight w:val="none"/>
                <w:shd w:val="clear" w:color="auto" w:fill="auto"/>
                <w14:textFill>
                  <w14:solidFill>
                    <w14:schemeClr w14:val="tx1"/>
                  </w14:solidFill>
                </w14:textFill>
              </w:rPr>
              <w:pBdr>
                <w:top w:val="none" w:color="auto" w:sz="0" w:space="1"/>
                <w:left w:val="none" w:color="auto" w:sz="0" w:space="4"/>
                <w:bottom w:val="none" w:color="auto" w:sz="0" w:space="1"/>
                <w:right w:val="none" w:color="auto" w:sz="0" w:space="4"/>
                <w:between w:val="none" w:color="auto" w:sz="0" w:space="0"/>
              </w:pBdr>
            </w:pPr>
            <w:r>
              <w:rPr>
                <w:rFonts w:hint="default" w:ascii="宋体" w:hAnsi="宋体" w:eastAsia="宋体" w:cs="Times New Roman"/>
                <w:color w:val="000000" w:themeColor="text1"/>
                <w:sz w:val="24"/>
                <w:szCs w:val="24"/>
                <w:highlight w:val="none"/>
                <w:shd w:val="clear" w:color="auto" w:fill="auto"/>
                <w14:textFill>
                  <w14:solidFill>
                    <w14:schemeClr w14:val="tx1"/>
                  </w14:solidFill>
                </w14:textFill>
              </w:rPr>
            </w:r>
            <w:r/>
          </w:p>
        </w:tc>
        <w:tc>
          <w:tcPr>
            <w:tcW w:w="1391" w:type="dxa"/>
            <w:vAlign w:val="center"/>
            <w:textDirection w:val="lrTb"/>
            <w:noWrap w:val="false"/>
          </w:tcPr>
          <w:p>
            <w:pPr>
              <w:ind w:firstLine="0"/>
              <w:jc w:val="center"/>
              <w:spacing w:line="240" w:lineRule="auto"/>
              <w:shd w:val="clear" w:color="auto" w:fill="auto"/>
              <w:rPr>
                <w:rFonts w:hint="default" w:ascii="宋体" w:hAnsi="宋体" w:eastAsia="宋体" w:cs="Times New Roman"/>
                <w:color w:val="000000" w:themeColor="text1"/>
                <w:sz w:val="24"/>
                <w:szCs w:val="24"/>
                <w:highlight w:val="none"/>
                <w:shd w:val="clear" w:color="auto" w:fill="auto"/>
                <w14:textFill>
                  <w14:solidFill>
                    <w14:schemeClr w14:val="tx1"/>
                  </w14:solidFill>
                </w14:textFill>
              </w:rPr>
              <w:pBdr>
                <w:top w:val="none" w:color="auto" w:sz="0" w:space="1"/>
                <w:left w:val="none" w:color="auto" w:sz="0" w:space="4"/>
                <w:bottom w:val="none" w:color="auto" w:sz="0" w:space="1"/>
                <w:right w:val="none" w:color="auto" w:sz="0" w:space="4"/>
                <w:between w:val="none" w:color="auto" w:sz="0" w:space="0"/>
              </w:pBdr>
            </w:pPr>
            <w:r>
              <w:rPr>
                <w:rFonts w:hint="default" w:ascii="宋体" w:hAnsi="宋体" w:eastAsia="宋体" w:cs="Times New Roman"/>
                <w:color w:val="000000" w:themeColor="text1"/>
                <w:sz w:val="24"/>
                <w:szCs w:val="24"/>
                <w:highlight w:val="none"/>
                <w:shd w:val="clear" w:color="auto" w:fill="auto"/>
                <w14:textFill>
                  <w14:solidFill>
                    <w14:schemeClr w14:val="tx1"/>
                  </w14:solidFill>
                </w14:textFill>
              </w:rPr>
            </w:r>
            <w:r/>
          </w:p>
        </w:tc>
      </w:tr>
      <w:tr>
        <w:trPr>
          <w:cantSplit/>
          <w:jc w:val="center"/>
          <w:trHeight w:val="640"/>
        </w:trPr>
        <w:tc>
          <w:tcPr>
            <w:tcW w:w="817" w:type="dxa"/>
            <w:vAlign w:val="center"/>
            <w:textDirection w:val="lrTb"/>
            <w:noWrap w:val="false"/>
          </w:tcPr>
          <w:p>
            <w:pPr>
              <w:ind w:firstLine="0"/>
              <w:jc w:val="center"/>
              <w:spacing w:line="240" w:lineRule="auto"/>
              <w:shd w:val="clear" w:color="auto" w:fill="auto"/>
              <w:rPr>
                <w:rFonts w:hint="default" w:ascii="宋体" w:hAnsi="宋体" w:eastAsia="宋体" w:cs="Times New Roman"/>
                <w:color w:val="000000" w:themeColor="text1"/>
                <w:sz w:val="24"/>
                <w:szCs w:val="24"/>
                <w:highlight w:val="none"/>
                <w:shd w:val="clear" w:color="auto" w:fill="auto"/>
                <w14:textFill>
                  <w14:solidFill>
                    <w14:schemeClr w14:val="tx1"/>
                  </w14:solidFill>
                </w14:textFill>
              </w:rPr>
              <w:pBdr>
                <w:top w:val="none" w:color="auto" w:sz="0" w:space="1"/>
                <w:left w:val="none" w:color="auto" w:sz="0" w:space="4"/>
                <w:bottom w:val="none" w:color="auto" w:sz="0" w:space="1"/>
                <w:right w:val="none" w:color="auto" w:sz="0" w:space="4"/>
                <w:between w:val="none" w:color="auto" w:sz="0" w:space="0"/>
              </w:pBdr>
            </w:pPr>
            <w:r>
              <w:rPr>
                <w:rFonts w:hint="default" w:ascii="宋体" w:hAnsi="宋体" w:eastAsia="宋体" w:cs="Times New Roman"/>
                <w:color w:val="000000" w:themeColor="text1"/>
                <w:sz w:val="24"/>
                <w:szCs w:val="24"/>
                <w:highlight w:val="none"/>
                <w:shd w:val="clear" w:color="auto" w:fill="auto"/>
                <w14:textFill>
                  <w14:solidFill>
                    <w14:schemeClr w14:val="tx1"/>
                  </w14:solidFill>
                </w14:textFill>
              </w:rPr>
              <w:t xml:space="preserve">…</w:t>
            </w:r>
            <w:r/>
          </w:p>
        </w:tc>
        <w:tc>
          <w:tcPr>
            <w:tcW w:w="3263" w:type="dxa"/>
            <w:vAlign w:val="center"/>
            <w:textDirection w:val="lrTb"/>
            <w:noWrap w:val="false"/>
          </w:tcPr>
          <w:p>
            <w:pPr>
              <w:ind w:firstLine="0"/>
              <w:jc w:val="center"/>
              <w:spacing w:line="240" w:lineRule="auto"/>
              <w:shd w:val="clear" w:color="auto" w:fill="auto"/>
              <w:rPr>
                <w:rFonts w:hint="default" w:ascii="宋体" w:hAnsi="宋体" w:eastAsia="宋体" w:cs="Times New Roman"/>
                <w:color w:val="000000" w:themeColor="text1"/>
                <w:sz w:val="24"/>
                <w:szCs w:val="24"/>
                <w:highlight w:val="none"/>
                <w:shd w:val="clear" w:color="auto" w:fill="auto"/>
                <w14:textFill>
                  <w14:solidFill>
                    <w14:schemeClr w14:val="tx1"/>
                  </w14:solidFill>
                </w14:textFill>
              </w:rPr>
              <w:pBdr>
                <w:top w:val="none" w:color="auto" w:sz="0" w:space="1"/>
                <w:left w:val="none" w:color="auto" w:sz="0" w:space="4"/>
                <w:bottom w:val="none" w:color="auto" w:sz="0" w:space="1"/>
                <w:right w:val="none" w:color="auto" w:sz="0" w:space="4"/>
                <w:between w:val="none" w:color="auto" w:sz="0" w:space="0"/>
              </w:pBdr>
            </w:pPr>
            <w:r>
              <w:rPr>
                <w:rFonts w:hint="default" w:ascii="宋体" w:hAnsi="宋体" w:eastAsia="宋体" w:cs="Times New Roman"/>
                <w:color w:val="000000" w:themeColor="text1"/>
                <w:sz w:val="24"/>
                <w:szCs w:val="24"/>
                <w:highlight w:val="none"/>
                <w:shd w:val="clear" w:color="auto" w:fill="auto"/>
                <w14:textFill>
                  <w14:solidFill>
                    <w14:schemeClr w14:val="tx1"/>
                  </w14:solidFill>
                </w14:textFill>
              </w:rPr>
            </w:r>
            <w:r/>
          </w:p>
        </w:tc>
        <w:tc>
          <w:tcPr>
            <w:tcW w:w="3034" w:type="dxa"/>
            <w:vAlign w:val="center"/>
            <w:textDirection w:val="lrTb"/>
            <w:noWrap w:val="false"/>
          </w:tcPr>
          <w:p>
            <w:pPr>
              <w:ind w:firstLine="0"/>
              <w:jc w:val="center"/>
              <w:spacing w:line="240" w:lineRule="auto"/>
              <w:shd w:val="clear" w:color="auto" w:fill="auto"/>
              <w:rPr>
                <w:rFonts w:hint="default" w:ascii="宋体" w:hAnsi="宋体" w:eastAsia="宋体" w:cs="Times New Roman"/>
                <w:color w:val="000000" w:themeColor="text1"/>
                <w:sz w:val="24"/>
                <w:szCs w:val="24"/>
                <w:highlight w:val="none"/>
                <w:shd w:val="clear" w:color="auto" w:fill="auto"/>
                <w14:textFill>
                  <w14:solidFill>
                    <w14:schemeClr w14:val="tx1"/>
                  </w14:solidFill>
                </w14:textFill>
              </w:rPr>
              <w:pBdr>
                <w:top w:val="none" w:color="auto" w:sz="0" w:space="1"/>
                <w:left w:val="none" w:color="auto" w:sz="0" w:space="4"/>
                <w:bottom w:val="none" w:color="auto" w:sz="0" w:space="1"/>
                <w:right w:val="none" w:color="auto" w:sz="0" w:space="4"/>
                <w:between w:val="none" w:color="auto" w:sz="0" w:space="0"/>
              </w:pBdr>
            </w:pPr>
            <w:r>
              <w:rPr>
                <w:rFonts w:hint="default" w:ascii="宋体" w:hAnsi="宋体" w:eastAsia="宋体" w:cs="Times New Roman"/>
                <w:color w:val="000000" w:themeColor="text1"/>
                <w:sz w:val="24"/>
                <w:szCs w:val="24"/>
                <w:highlight w:val="none"/>
                <w:shd w:val="clear" w:color="auto" w:fill="auto"/>
                <w14:textFill>
                  <w14:solidFill>
                    <w14:schemeClr w14:val="tx1"/>
                  </w14:solidFill>
                </w14:textFill>
              </w:rPr>
            </w:r>
            <w:r/>
          </w:p>
        </w:tc>
        <w:tc>
          <w:tcPr>
            <w:tcW w:w="1391" w:type="dxa"/>
            <w:vAlign w:val="center"/>
            <w:textDirection w:val="lrTb"/>
            <w:noWrap w:val="false"/>
          </w:tcPr>
          <w:p>
            <w:pPr>
              <w:ind w:firstLine="0"/>
              <w:jc w:val="center"/>
              <w:spacing w:line="240" w:lineRule="auto"/>
              <w:shd w:val="clear" w:color="auto" w:fill="auto"/>
              <w:rPr>
                <w:rFonts w:hint="default" w:ascii="宋体" w:hAnsi="宋体" w:eastAsia="宋体" w:cs="Times New Roman"/>
                <w:color w:val="000000" w:themeColor="text1"/>
                <w:sz w:val="24"/>
                <w:szCs w:val="24"/>
                <w:highlight w:val="none"/>
                <w:shd w:val="clear" w:color="auto" w:fill="auto"/>
                <w14:textFill>
                  <w14:solidFill>
                    <w14:schemeClr w14:val="tx1"/>
                  </w14:solidFill>
                </w14:textFill>
              </w:rPr>
              <w:pBdr>
                <w:top w:val="none" w:color="auto" w:sz="0" w:space="1"/>
                <w:left w:val="none" w:color="auto" w:sz="0" w:space="4"/>
                <w:bottom w:val="none" w:color="auto" w:sz="0" w:space="1"/>
                <w:right w:val="none" w:color="auto" w:sz="0" w:space="4"/>
                <w:between w:val="none" w:color="auto" w:sz="0" w:space="0"/>
              </w:pBdr>
            </w:pPr>
            <w:r>
              <w:rPr>
                <w:rFonts w:hint="default" w:ascii="宋体" w:hAnsi="宋体" w:eastAsia="宋体" w:cs="Times New Roman"/>
                <w:color w:val="000000" w:themeColor="text1"/>
                <w:sz w:val="24"/>
                <w:szCs w:val="24"/>
                <w:highlight w:val="none"/>
                <w:shd w:val="clear" w:color="auto" w:fill="auto"/>
                <w14:textFill>
                  <w14:solidFill>
                    <w14:schemeClr w14:val="tx1"/>
                  </w14:solidFill>
                </w14:textFill>
              </w:rPr>
            </w:r>
            <w:r/>
          </w:p>
        </w:tc>
      </w:tr>
    </w:tbl>
    <w:p>
      <w:pPr>
        <w:ind w:firstLine="480"/>
        <w:spacing w:line="500" w:lineRule="exact"/>
        <w:shd w:val="clear" w:color="auto" w:fill="auto"/>
        <w:rPr>
          <w:rFonts w:hint="default" w:ascii="宋体" w:hAnsi="宋体" w:eastAsia="宋体" w:cs="Times New Roman"/>
          <w:color w:val="000000" w:themeColor="text1"/>
          <w:sz w:val="24"/>
          <w:szCs w:val="24"/>
          <w:highlight w:val="none"/>
          <w:shd w:val="clear" w:color="auto" w:fill="auto"/>
          <w14:textFill>
            <w14:solidFill>
              <w14:schemeClr w14:val="tx1"/>
            </w14:solidFill>
          </w14:textFill>
        </w:rPr>
        <w:pBdr>
          <w:top w:val="none" w:color="auto" w:sz="0" w:space="1"/>
          <w:left w:val="none" w:color="auto" w:sz="0" w:space="4"/>
          <w:bottom w:val="none" w:color="auto" w:sz="0" w:space="1"/>
          <w:right w:val="none" w:color="auto" w:sz="0" w:space="4"/>
          <w:between w:val="none" w:color="auto" w:sz="0" w:space="0"/>
        </w:pBdr>
      </w:pPr>
      <w:r>
        <w:rPr>
          <w:rFonts w:hint="default" w:ascii="宋体" w:hAnsi="宋体" w:eastAsia="宋体" w:cs="Times New Roman"/>
          <w:color w:val="000000" w:themeColor="text1"/>
          <w:sz w:val="24"/>
          <w:szCs w:val="24"/>
          <w:highlight w:val="none"/>
          <w:shd w:val="clear" w:color="auto" w:fill="auto"/>
          <w14:textFill>
            <w14:solidFill>
              <w14:schemeClr w14:val="tx1"/>
            </w14:solidFill>
          </w14:textFill>
        </w:rPr>
      </w:r>
      <w:r/>
    </w:p>
    <w:p>
      <w:pPr>
        <w:ind w:firstLine="480"/>
        <w:spacing w:line="500" w:lineRule="exact"/>
        <w:shd w:val="clear" w:color="auto" w:fill="auto"/>
        <w:rPr>
          <w:rFonts w:hint="default" w:ascii="宋体" w:hAnsi="宋体" w:eastAsia="宋体" w:cs="Times New Roman"/>
          <w:color w:val="000000" w:themeColor="text1"/>
          <w:sz w:val="24"/>
          <w:szCs w:val="24"/>
          <w:highlight w:val="none"/>
          <w:shd w:val="clear" w:color="auto" w:fill="auto"/>
          <w14:textFill>
            <w14:solidFill>
              <w14:schemeClr w14:val="tx1"/>
            </w14:solidFill>
          </w14:textFill>
        </w:rPr>
        <w:pBdr>
          <w:top w:val="none" w:color="auto" w:sz="0" w:space="1"/>
          <w:left w:val="none" w:color="auto" w:sz="0" w:space="4"/>
          <w:bottom w:val="none" w:color="auto" w:sz="0" w:space="1"/>
          <w:right w:val="none" w:color="auto" w:sz="0" w:space="4"/>
          <w:between w:val="none" w:color="auto" w:sz="0" w:space="0"/>
        </w:pBdr>
      </w:pPr>
      <w:r>
        <w:rPr>
          <w:rFonts w:hint="default" w:ascii="宋体" w:hAnsi="宋体" w:eastAsia="宋体" w:cs="Times New Roman"/>
          <w:color w:val="000000" w:themeColor="text1"/>
          <w:sz w:val="24"/>
          <w:szCs w:val="24"/>
          <w:highlight w:val="none"/>
          <w:shd w:val="clear" w:color="auto" w:fill="auto"/>
          <w14:textFill>
            <w14:solidFill>
              <w14:schemeClr w14:val="tx1"/>
            </w14:solidFill>
          </w14:textFill>
        </w:rPr>
      </w:r>
      <w:r/>
    </w:p>
    <w:p>
      <w:pPr>
        <w:ind w:firstLine="480"/>
        <w:spacing w:line="360" w:lineRule="auto"/>
        <w:shd w:val="clear" w:color="auto" w:fill="auto"/>
        <w:rPr>
          <w:rFonts w:hint="default" w:ascii="Times New Roman" w:hAnsi="Times New Roman" w:eastAsia="宋体" w:cs="Times New Roman"/>
          <w:color w:val="000000" w:themeColor="text1"/>
          <w:sz w:val="24"/>
          <w:szCs w:val="24"/>
          <w:highlight w:val="none"/>
          <w:shd w:val="clear" w:color="auto" w:fill="auto"/>
          <w14:textFill>
            <w14:solidFill>
              <w14:schemeClr w14:val="tx1"/>
            </w14:solidFill>
          </w14:textFill>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themeColor="text1"/>
          <w:sz w:val="24"/>
          <w:szCs w:val="24"/>
          <w:highlight w:val="none"/>
          <w:shd w:val="clear" w:color="auto" w:fill="auto"/>
          <w14:textFill>
            <w14:solidFill>
              <w14:schemeClr w14:val="tx1"/>
            </w14:solidFill>
          </w14:textFill>
        </w:rPr>
        <w:t xml:space="preserve">供应商（盖章）：</w:t>
      </w:r>
      <w:r/>
    </w:p>
    <w:p>
      <w:pPr>
        <w:ind w:firstLine="480"/>
        <w:spacing w:line="360" w:lineRule="auto"/>
        <w:shd w:val="clear" w:color="auto" w:fill="auto"/>
        <w:rPr>
          <w:rFonts w:hint="default" w:ascii="Times New Roman" w:hAnsi="Times New Roman" w:eastAsia="宋体" w:cs="Times New Roman"/>
          <w:color w:val="000000" w:themeColor="text1"/>
          <w:sz w:val="24"/>
          <w:szCs w:val="24"/>
          <w:highlight w:val="none"/>
          <w:shd w:val="clear" w:color="auto" w:fill="auto"/>
          <w14:textFill>
            <w14:solidFill>
              <w14:schemeClr w14:val="tx1"/>
            </w14:solidFill>
          </w14:textFill>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themeColor="text1"/>
          <w:sz w:val="24"/>
          <w:szCs w:val="24"/>
          <w:highlight w:val="none"/>
          <w:shd w:val="clear" w:color="auto" w:fill="auto"/>
          <w14:textFill>
            <w14:solidFill>
              <w14:schemeClr w14:val="tx1"/>
            </w14:solidFill>
          </w14:textFill>
        </w:rPr>
        <w:t xml:space="preserve">法定代表人</w:t>
      </w:r>
      <w:r>
        <w:rPr>
          <w:rFonts w:hint="default" w:ascii="Calibri" w:hAnsi="Calibri" w:eastAsia="宋体" w:cs="Times New Roman"/>
          <w:color w:val="000000" w:themeColor="text1"/>
          <w:sz w:val="24"/>
          <w:szCs w:val="24"/>
          <w:highlight w:val="none"/>
          <w:shd w:val="clear" w:color="auto" w:fill="auto"/>
          <w14:textFill>
            <w14:solidFill>
              <w14:schemeClr w14:val="tx1"/>
            </w14:solidFill>
          </w14:textFill>
        </w:rPr>
        <w:t xml:space="preserve">（单位负责人）</w:t>
      </w:r>
      <w:r>
        <w:rPr>
          <w:rFonts w:hint="eastAsia" w:ascii="Times New Roman" w:hAnsi="Times New Roman" w:eastAsia="宋体" w:cs="Times New Roman"/>
          <w:color w:val="000000" w:themeColor="text1"/>
          <w:sz w:val="24"/>
          <w:szCs w:val="24"/>
          <w:highlight w:val="none"/>
          <w:shd w:val="clear" w:color="auto" w:fill="auto"/>
          <w14:textFill>
            <w14:solidFill>
              <w14:schemeClr w14:val="tx1"/>
            </w14:solidFill>
          </w14:textFill>
        </w:rPr>
        <w:t xml:space="preserve">或委托代理人（签字或盖章）：</w:t>
      </w:r>
      <w:r/>
    </w:p>
    <w:p>
      <w:pPr>
        <w:ind w:firstLine="480"/>
        <w:spacing w:line="500" w:lineRule="exact"/>
        <w:shd w:val="clear" w:color="auto" w:fill="auto"/>
        <w:rPr>
          <w:rFonts w:hint="default" w:ascii="Times New Roman" w:hAnsi="Times New Roman" w:eastAsia="宋体" w:cs="Times New Roman"/>
          <w:color w:val="000000" w:themeColor="text1"/>
          <w:sz w:val="24"/>
          <w:szCs w:val="24"/>
          <w:highlight w:val="none"/>
          <w:shd w:val="clear" w:color="auto" w:fill="auto"/>
          <w14:textFill>
            <w14:solidFill>
              <w14:schemeClr w14:val="tx1"/>
            </w14:solidFill>
          </w14:textFill>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themeColor="text1"/>
          <w:sz w:val="24"/>
          <w:szCs w:val="24"/>
          <w:highlight w:val="none"/>
          <w:shd w:val="clear" w:color="auto" w:fill="auto"/>
          <w14:textFill>
            <w14:solidFill>
              <w14:schemeClr w14:val="tx1"/>
            </w14:solidFill>
          </w14:textFill>
        </w:rPr>
        <w:t xml:space="preserve">日期：    年     月     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rPr>
          <w:rFonts w:hint="eastAsia"/>
          <w:color w:val="000000" w:themeColor="text1"/>
          <w:highlight w:val="none"/>
          <w14:textFill>
            <w14:solidFill>
              <w14:schemeClr w14:val="tx1"/>
            </w14:solidFill>
          </w14:textFill>
        </w:rPr>
        <w:sectPr>
          <w:footnotePr/>
          <w:endnotePr/>
          <w:type w:val="nextPage"/>
          <w:pgSz w:w="11907" w:h="16840" w:orient="portrait"/>
          <w:pgMar w:top="1134" w:right="1080" w:bottom="1134" w:left="1080" w:header="720" w:footer="720" w:gutter="0"/>
          <w:cols w:num="1" w:sep="0" w:space="1701" w:equalWidth="1"/>
          <w:docGrid w:linePitch="360"/>
        </w:sectPr>
      </w:pPr>
      <w:r>
        <w:rPr>
          <w:rFonts w:hint="eastAsia"/>
          <w:color w:val="000000" w:themeColor="text1"/>
          <w:highlight w:val="none"/>
          <w14:textFill>
            <w14:solidFill>
              <w14:schemeClr w14:val="tx1"/>
            </w14:solidFill>
          </w14:textFill>
        </w:rPr>
      </w:r>
      <w:r/>
    </w:p>
    <w:p>
      <w:pPr>
        <w:ind w:firstLine="0"/>
        <w:rPr>
          <w:rFonts w:hint="eastAsia"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r>
      <w:r/>
    </w:p>
    <w:p>
      <w:pPr>
        <w:numPr>
          <w:ilvl w:val="0"/>
          <w:numId w:val="0"/>
        </w:numPr>
        <w:ind w:firstLine="562"/>
        <w:jc w:val="center"/>
        <w:rPr>
          <w:rFonts w:hint="eastAsia" w:ascii="宋体" w:hAnsi="宋体" w:cs="宋体"/>
          <w:b/>
          <w:bCs/>
          <w:color w:val="000000" w:themeColor="text1"/>
          <w:sz w:val="28"/>
          <w:szCs w:val="28"/>
          <w:highlight w:val="none"/>
          <w:lang w:val="en-US" w:eastAsia="zh-CN"/>
          <w14:textFill>
            <w14:solidFill>
              <w14:schemeClr w14:val="tx1"/>
            </w14:solidFill>
          </w14:textFill>
        </w:rPr>
        <w:outlineLvl w:val="1"/>
      </w:pPr>
      <w:r>
        <w:rPr>
          <w:rFonts w:hint="eastAsia" w:ascii="宋体" w:hAnsi="宋体" w:eastAsia="宋体" w:cs="宋体"/>
          <w:b/>
          <w:bCs/>
          <w:color w:val="000000" w:themeColor="text1"/>
          <w:sz w:val="28"/>
          <w:szCs w:val="28"/>
          <w:lang w:val="en-US" w:eastAsia="zh-CN" w:bidi="ar-SA"/>
          <w14:textFill>
            <w14:solidFill>
              <w14:schemeClr w14:val="tx1"/>
            </w14:solidFill>
          </w14:textFill>
        </w:rPr>
        <w:t xml:space="preserve">十</w:t>
      </w:r>
      <w:r>
        <w:rPr>
          <w:rFonts w:hint="eastAsia" w:ascii="宋体" w:hAnsi="宋体" w:cs="宋体"/>
          <w:b/>
          <w:bCs/>
          <w:color w:val="000000" w:themeColor="text1"/>
          <w:sz w:val="28"/>
          <w:szCs w:val="28"/>
          <w:lang w:val="en-US" w:eastAsia="zh-CN" w:bidi="ar-SA"/>
          <w14:textFill>
            <w14:solidFill>
              <w14:schemeClr w14:val="tx1"/>
            </w14:solidFill>
          </w14:textFill>
        </w:rPr>
        <w:t xml:space="preserve">五</w:t>
      </w:r>
      <w:r>
        <w:rPr>
          <w:rFonts w:hint="eastAsia" w:ascii="宋体" w:hAnsi="宋体" w:eastAsia="宋体" w:cs="宋体"/>
          <w:b/>
          <w:bCs/>
          <w:color w:val="000000" w:themeColor="text1"/>
          <w:sz w:val="28"/>
          <w:szCs w:val="28"/>
          <w:lang w:val="en-US" w:eastAsia="zh-CN" w:bidi="ar-SA"/>
          <w14:textFill>
            <w14:solidFill>
              <w14:schemeClr w14:val="tx1"/>
            </w14:solidFill>
          </w14:textFill>
        </w:rPr>
        <w:t xml:space="preserve">、</w:t>
      </w:r>
      <w:r>
        <w:rPr>
          <w:rFonts w:hint="eastAsia" w:ascii="宋体" w:hAnsi="宋体" w:cs="宋体"/>
          <w:b/>
          <w:bCs/>
          <w:color w:val="000000" w:themeColor="text1"/>
          <w:sz w:val="28"/>
          <w:szCs w:val="28"/>
          <w:highlight w:val="none"/>
          <w:lang w:val="en-US" w:eastAsia="zh-CN"/>
          <w14:textFill>
            <w14:solidFill>
              <w14:schemeClr w14:val="tx1"/>
            </w14:solidFill>
          </w14:textFill>
        </w:rPr>
        <w:t xml:space="preserve">技术要求响应及偏离表</w:t>
      </w:r>
      <w:r/>
    </w:p>
    <w:p>
      <w:pPr>
        <w:ind w:firstLine="480"/>
        <w:jc w:val="both"/>
        <w:spacing w:line="360" w:lineRule="auto"/>
        <w:shd w:val="clear" w:color="auto" w:fill="auto"/>
        <w:rPr>
          <w:rFonts w:hint="default" w:ascii="Calibri" w:hAnsi="Calibri" w:eastAsia="宋体" w:cs="Times New Roman"/>
          <w:color w:val="000000" w:themeColor="text1"/>
          <w:sz w:val="21"/>
          <w:szCs w:val="22"/>
          <w:highlight w:val="none"/>
          <w:shd w:val="clear" w:color="auto" w:fill="auto"/>
          <w14:textFill>
            <w14:solidFill>
              <w14:schemeClr w14:val="tx1"/>
            </w14:solidFill>
          </w14:textFill>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方正仿宋_GBK"/>
          <w:color w:val="000000" w:themeColor="text1"/>
          <w:sz w:val="24"/>
          <w:szCs w:val="24"/>
          <w:highlight w:val="none"/>
          <w:shd w:val="clear" w:color="auto" w:fill="auto"/>
          <w14:textFill>
            <w14:solidFill>
              <w14:schemeClr w14:val="tx1"/>
            </w14:solidFill>
          </w14:textFill>
        </w:rPr>
        <w:t xml:space="preserve">项目名称：      项目编号：    </w:t>
      </w:r>
      <w:r/>
    </w:p>
    <w:tbl>
      <w:tblPr>
        <w:tblStyle w:val="868"/>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jc w:val="center"/>
        </w:trPr>
        <w:tc>
          <w:tcPr>
            <w:tcW w:w="817" w:type="dxa"/>
            <w:vAlign w:val="center"/>
            <w:textDirection w:val="lrTb"/>
            <w:noWrap w:val="false"/>
          </w:tcPr>
          <w:p>
            <w:pPr>
              <w:ind w:firstLine="0"/>
              <w:jc w:val="center"/>
              <w:spacing w:line="240" w:lineRule="auto"/>
              <w:shd w:val="clear" w:color="auto" w:fill="auto"/>
              <w:rPr>
                <w:rFonts w:hint="default" w:ascii="宋体" w:hAnsi="宋体" w:eastAsia="宋体" w:cs="Times New Roman"/>
                <w:color w:val="000000" w:themeColor="text1"/>
                <w:sz w:val="24"/>
                <w:szCs w:val="24"/>
                <w:highlight w:val="none"/>
                <w:shd w:val="clear" w:color="auto" w:fill="auto"/>
                <w14:textFill>
                  <w14:solidFill>
                    <w14:schemeClr w14:val="tx1"/>
                  </w14:solidFill>
                </w14:textFill>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themeColor="text1"/>
                <w:sz w:val="24"/>
                <w:szCs w:val="24"/>
                <w:highlight w:val="none"/>
                <w:shd w:val="clear" w:color="auto" w:fill="auto"/>
                <w14:textFill>
                  <w14:solidFill>
                    <w14:schemeClr w14:val="tx1"/>
                  </w14:solidFill>
                </w14:textFill>
              </w:rPr>
              <w:t xml:space="preserve">序号</w:t>
            </w:r>
            <w:r/>
          </w:p>
        </w:tc>
        <w:tc>
          <w:tcPr>
            <w:tcW w:w="3263" w:type="dxa"/>
            <w:vAlign w:val="center"/>
            <w:textDirection w:val="lrTb"/>
            <w:noWrap w:val="false"/>
          </w:tcPr>
          <w:p>
            <w:pPr>
              <w:ind w:firstLine="0"/>
              <w:jc w:val="center"/>
              <w:spacing w:line="240" w:lineRule="auto"/>
              <w:shd w:val="clear" w:color="auto" w:fill="auto"/>
              <w:rPr>
                <w:rFonts w:hint="default" w:ascii="宋体" w:hAnsi="宋体" w:eastAsia="宋体" w:cs="Times New Roman"/>
                <w:color w:val="000000" w:themeColor="text1"/>
                <w:sz w:val="24"/>
                <w:szCs w:val="24"/>
                <w:highlight w:val="none"/>
                <w:shd w:val="clear" w:color="auto" w:fill="auto"/>
                <w14:textFill>
                  <w14:solidFill>
                    <w14:schemeClr w14:val="tx1"/>
                  </w14:solidFill>
                </w14:textFill>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cs="Times New Roman"/>
                <w:color w:val="000000" w:themeColor="text1"/>
                <w:sz w:val="24"/>
                <w:szCs w:val="24"/>
                <w:highlight w:val="none"/>
                <w:shd w:val="clear" w:color="auto" w:fill="auto"/>
                <w:lang w:val="en-US" w:eastAsia="zh-CN"/>
                <w14:textFill>
                  <w14:solidFill>
                    <w14:schemeClr w14:val="tx1"/>
                  </w14:solidFill>
                </w14:textFill>
              </w:rPr>
              <w:t xml:space="preserve">磋商</w:t>
            </w:r>
            <w:r>
              <w:rPr>
                <w:rFonts w:hint="eastAsia" w:ascii="宋体" w:hAnsi="宋体" w:eastAsia="宋体" w:cs="Times New Roman"/>
                <w:color w:val="000000" w:themeColor="text1"/>
                <w:sz w:val="24"/>
                <w:szCs w:val="24"/>
                <w:highlight w:val="none"/>
                <w:shd w:val="clear" w:color="auto" w:fill="auto"/>
                <w14:textFill>
                  <w14:solidFill>
                    <w14:schemeClr w14:val="tx1"/>
                  </w14:solidFill>
                </w14:textFill>
              </w:rPr>
              <w:t xml:space="preserve">文件要求</w:t>
            </w:r>
            <w:r/>
          </w:p>
        </w:tc>
        <w:tc>
          <w:tcPr>
            <w:tcW w:w="3034" w:type="dxa"/>
            <w:vAlign w:val="center"/>
            <w:textDirection w:val="lrTb"/>
            <w:noWrap w:val="false"/>
          </w:tcPr>
          <w:p>
            <w:pPr>
              <w:ind w:firstLine="0"/>
              <w:jc w:val="center"/>
              <w:spacing w:line="240" w:lineRule="auto"/>
              <w:shd w:val="clear" w:color="auto" w:fill="auto"/>
              <w:rPr>
                <w:rFonts w:hint="default" w:ascii="宋体" w:hAnsi="宋体" w:eastAsia="宋体" w:cs="Times New Roman"/>
                <w:color w:val="000000" w:themeColor="text1"/>
                <w:sz w:val="24"/>
                <w:szCs w:val="24"/>
                <w:highlight w:val="none"/>
                <w:shd w:val="clear" w:color="auto" w:fill="auto"/>
                <w14:textFill>
                  <w14:solidFill>
                    <w14:schemeClr w14:val="tx1"/>
                  </w14:solidFill>
                </w14:textFill>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themeColor="text1"/>
                <w:sz w:val="24"/>
                <w:szCs w:val="24"/>
                <w:highlight w:val="none"/>
                <w:shd w:val="clear" w:color="auto" w:fill="auto"/>
                <w14:textFill>
                  <w14:solidFill>
                    <w14:schemeClr w14:val="tx1"/>
                  </w14:solidFill>
                </w14:textFill>
              </w:rPr>
              <w:t xml:space="preserve">投标响应情况</w:t>
            </w:r>
            <w:r/>
          </w:p>
        </w:tc>
        <w:tc>
          <w:tcPr>
            <w:tcW w:w="1391" w:type="dxa"/>
            <w:vAlign w:val="center"/>
            <w:textDirection w:val="lrTb"/>
            <w:noWrap w:val="false"/>
          </w:tcPr>
          <w:p>
            <w:pPr>
              <w:ind w:firstLine="0"/>
              <w:jc w:val="center"/>
              <w:spacing w:line="240" w:lineRule="auto"/>
              <w:shd w:val="clear" w:color="auto" w:fill="auto"/>
              <w:rPr>
                <w:rFonts w:hint="default" w:ascii="宋体" w:hAnsi="宋体" w:eastAsia="宋体" w:cs="Times New Roman"/>
                <w:color w:val="000000" w:themeColor="text1"/>
                <w:sz w:val="24"/>
                <w:szCs w:val="24"/>
                <w:highlight w:val="none"/>
                <w:shd w:val="clear" w:color="auto" w:fill="auto"/>
                <w14:textFill>
                  <w14:solidFill>
                    <w14:schemeClr w14:val="tx1"/>
                  </w14:solidFill>
                </w14:textFill>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themeColor="text1"/>
                <w:sz w:val="24"/>
                <w:szCs w:val="24"/>
                <w:highlight w:val="none"/>
                <w:shd w:val="clear" w:color="auto" w:fill="auto"/>
                <w14:textFill>
                  <w14:solidFill>
                    <w14:schemeClr w14:val="tx1"/>
                  </w14:solidFill>
                </w14:textFill>
              </w:rPr>
              <w:t xml:space="preserve">超出、符合或偏离</w:t>
            </w:r>
            <w:r/>
          </w:p>
        </w:tc>
      </w:tr>
      <w:tr>
        <w:trPr>
          <w:cantSplit/>
          <w:jc w:val="center"/>
          <w:trHeight w:val="640"/>
        </w:trPr>
        <w:tc>
          <w:tcPr>
            <w:tcW w:w="817" w:type="dxa"/>
            <w:vAlign w:val="center"/>
            <w:textDirection w:val="lrTb"/>
            <w:noWrap w:val="false"/>
          </w:tcPr>
          <w:p>
            <w:pPr>
              <w:ind w:firstLine="0"/>
              <w:jc w:val="center"/>
              <w:spacing w:line="240" w:lineRule="auto"/>
              <w:shd w:val="clear" w:color="auto" w:fill="auto"/>
              <w:rPr>
                <w:rFonts w:hint="default" w:ascii="宋体" w:hAnsi="宋体" w:eastAsia="宋体" w:cs="Times New Roman"/>
                <w:color w:val="000000" w:themeColor="text1"/>
                <w:sz w:val="24"/>
                <w:szCs w:val="24"/>
                <w:highlight w:val="none"/>
                <w:shd w:val="clear" w:color="auto" w:fill="auto"/>
                <w14:textFill>
                  <w14:solidFill>
                    <w14:schemeClr w14:val="tx1"/>
                  </w14:solidFill>
                </w14:textFill>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themeColor="text1"/>
                <w:sz w:val="24"/>
                <w:szCs w:val="24"/>
                <w:highlight w:val="none"/>
                <w:shd w:val="clear" w:color="auto" w:fill="auto"/>
                <w14:textFill>
                  <w14:solidFill>
                    <w14:schemeClr w14:val="tx1"/>
                  </w14:solidFill>
                </w14:textFill>
              </w:rPr>
              <w:t xml:space="preserve">1</w:t>
            </w:r>
            <w:r/>
          </w:p>
        </w:tc>
        <w:tc>
          <w:tcPr>
            <w:tcW w:w="3263" w:type="dxa"/>
            <w:vAlign w:val="center"/>
            <w:textDirection w:val="lrTb"/>
            <w:noWrap w:val="false"/>
          </w:tcPr>
          <w:p>
            <w:pPr>
              <w:ind w:firstLine="0"/>
              <w:jc w:val="center"/>
              <w:spacing w:line="240" w:lineRule="auto"/>
              <w:shd w:val="clear" w:color="auto" w:fill="auto"/>
              <w:rPr>
                <w:rFonts w:hint="default" w:ascii="宋体" w:hAnsi="宋体" w:eastAsia="宋体" w:cs="Times New Roman"/>
                <w:color w:val="000000" w:themeColor="text1"/>
                <w:sz w:val="24"/>
                <w:szCs w:val="24"/>
                <w:highlight w:val="none"/>
                <w:shd w:val="clear" w:color="auto" w:fill="auto"/>
                <w14:textFill>
                  <w14:solidFill>
                    <w14:schemeClr w14:val="tx1"/>
                  </w14:solidFill>
                </w14:textFill>
              </w:rPr>
              <w:pBdr>
                <w:top w:val="none" w:color="auto" w:sz="0" w:space="1"/>
                <w:left w:val="none" w:color="auto" w:sz="0" w:space="4"/>
                <w:bottom w:val="none" w:color="auto" w:sz="0" w:space="1"/>
                <w:right w:val="none" w:color="auto" w:sz="0" w:space="4"/>
                <w:between w:val="none" w:color="auto" w:sz="0" w:space="0"/>
              </w:pBdr>
            </w:pPr>
            <w:r>
              <w:rPr>
                <w:rFonts w:hint="default" w:ascii="宋体" w:hAnsi="宋体" w:eastAsia="宋体" w:cs="Times New Roman"/>
                <w:color w:val="000000" w:themeColor="text1"/>
                <w:sz w:val="24"/>
                <w:szCs w:val="24"/>
                <w:highlight w:val="none"/>
                <w:shd w:val="clear" w:color="auto" w:fill="auto"/>
                <w14:textFill>
                  <w14:solidFill>
                    <w14:schemeClr w14:val="tx1"/>
                  </w14:solidFill>
                </w14:textFill>
              </w:rPr>
            </w:r>
            <w:r/>
          </w:p>
        </w:tc>
        <w:tc>
          <w:tcPr>
            <w:tcW w:w="3034" w:type="dxa"/>
            <w:vAlign w:val="center"/>
            <w:textDirection w:val="lrTb"/>
            <w:noWrap w:val="false"/>
          </w:tcPr>
          <w:p>
            <w:pPr>
              <w:ind w:firstLine="0"/>
              <w:jc w:val="center"/>
              <w:spacing w:line="240" w:lineRule="auto"/>
              <w:shd w:val="clear" w:color="auto" w:fill="auto"/>
              <w:rPr>
                <w:rFonts w:hint="default" w:ascii="宋体" w:hAnsi="宋体" w:eastAsia="宋体" w:cs="Times New Roman"/>
                <w:color w:val="000000" w:themeColor="text1"/>
                <w:sz w:val="24"/>
                <w:szCs w:val="24"/>
                <w:highlight w:val="none"/>
                <w:shd w:val="clear" w:color="auto" w:fill="auto"/>
                <w14:textFill>
                  <w14:solidFill>
                    <w14:schemeClr w14:val="tx1"/>
                  </w14:solidFill>
                </w14:textFill>
              </w:rPr>
              <w:pBdr>
                <w:top w:val="none" w:color="auto" w:sz="0" w:space="1"/>
                <w:left w:val="none" w:color="auto" w:sz="0" w:space="4"/>
                <w:bottom w:val="none" w:color="auto" w:sz="0" w:space="1"/>
                <w:right w:val="none" w:color="auto" w:sz="0" w:space="4"/>
                <w:between w:val="none" w:color="auto" w:sz="0" w:space="0"/>
              </w:pBdr>
            </w:pPr>
            <w:r>
              <w:rPr>
                <w:rFonts w:hint="default" w:ascii="宋体" w:hAnsi="宋体" w:eastAsia="宋体" w:cs="Times New Roman"/>
                <w:color w:val="000000" w:themeColor="text1"/>
                <w:sz w:val="24"/>
                <w:szCs w:val="24"/>
                <w:highlight w:val="none"/>
                <w:shd w:val="clear" w:color="auto" w:fill="auto"/>
                <w14:textFill>
                  <w14:solidFill>
                    <w14:schemeClr w14:val="tx1"/>
                  </w14:solidFill>
                </w14:textFill>
              </w:rPr>
            </w:r>
            <w:r/>
          </w:p>
        </w:tc>
        <w:tc>
          <w:tcPr>
            <w:tcW w:w="1391" w:type="dxa"/>
            <w:vAlign w:val="center"/>
            <w:textDirection w:val="lrTb"/>
            <w:noWrap w:val="false"/>
          </w:tcPr>
          <w:p>
            <w:pPr>
              <w:ind w:firstLine="0"/>
              <w:jc w:val="center"/>
              <w:spacing w:line="240" w:lineRule="auto"/>
              <w:shd w:val="clear" w:color="auto" w:fill="auto"/>
              <w:rPr>
                <w:rFonts w:hint="default" w:ascii="宋体" w:hAnsi="宋体" w:eastAsia="宋体" w:cs="Times New Roman"/>
                <w:color w:val="000000" w:themeColor="text1"/>
                <w:sz w:val="24"/>
                <w:szCs w:val="24"/>
                <w:highlight w:val="none"/>
                <w:shd w:val="clear" w:color="auto" w:fill="auto"/>
                <w14:textFill>
                  <w14:solidFill>
                    <w14:schemeClr w14:val="tx1"/>
                  </w14:solidFill>
                </w14:textFill>
              </w:rPr>
              <w:pBdr>
                <w:top w:val="none" w:color="auto" w:sz="0" w:space="1"/>
                <w:left w:val="none" w:color="auto" w:sz="0" w:space="4"/>
                <w:bottom w:val="none" w:color="auto" w:sz="0" w:space="1"/>
                <w:right w:val="none" w:color="auto" w:sz="0" w:space="4"/>
                <w:between w:val="none" w:color="auto" w:sz="0" w:space="0"/>
              </w:pBdr>
            </w:pPr>
            <w:r>
              <w:rPr>
                <w:rFonts w:hint="default" w:ascii="宋体" w:hAnsi="宋体" w:eastAsia="宋体" w:cs="Times New Roman"/>
                <w:color w:val="000000" w:themeColor="text1"/>
                <w:sz w:val="24"/>
                <w:szCs w:val="24"/>
                <w:highlight w:val="none"/>
                <w:shd w:val="clear" w:color="auto" w:fill="auto"/>
                <w14:textFill>
                  <w14:solidFill>
                    <w14:schemeClr w14:val="tx1"/>
                  </w14:solidFill>
                </w14:textFill>
              </w:rPr>
            </w:r>
            <w:r/>
          </w:p>
        </w:tc>
      </w:tr>
      <w:tr>
        <w:trPr>
          <w:cantSplit/>
          <w:jc w:val="center"/>
          <w:trHeight w:val="640"/>
        </w:trPr>
        <w:tc>
          <w:tcPr>
            <w:tcW w:w="817" w:type="dxa"/>
            <w:vAlign w:val="center"/>
            <w:textDirection w:val="lrTb"/>
            <w:noWrap w:val="false"/>
          </w:tcPr>
          <w:p>
            <w:pPr>
              <w:ind w:firstLine="0"/>
              <w:jc w:val="center"/>
              <w:spacing w:line="240" w:lineRule="auto"/>
              <w:shd w:val="clear" w:color="auto" w:fill="auto"/>
              <w:rPr>
                <w:rFonts w:hint="default" w:ascii="宋体" w:hAnsi="宋体" w:eastAsia="宋体" w:cs="Times New Roman"/>
                <w:color w:val="000000" w:themeColor="text1"/>
                <w:sz w:val="24"/>
                <w:szCs w:val="24"/>
                <w:highlight w:val="none"/>
                <w:shd w:val="clear" w:color="auto" w:fill="auto"/>
                <w14:textFill>
                  <w14:solidFill>
                    <w14:schemeClr w14:val="tx1"/>
                  </w14:solidFill>
                </w14:textFill>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themeColor="text1"/>
                <w:sz w:val="24"/>
                <w:szCs w:val="24"/>
                <w:highlight w:val="none"/>
                <w:shd w:val="clear" w:color="auto" w:fill="auto"/>
                <w14:textFill>
                  <w14:solidFill>
                    <w14:schemeClr w14:val="tx1"/>
                  </w14:solidFill>
                </w14:textFill>
              </w:rPr>
              <w:t xml:space="preserve">2</w:t>
            </w:r>
            <w:r/>
          </w:p>
        </w:tc>
        <w:tc>
          <w:tcPr>
            <w:tcW w:w="3263" w:type="dxa"/>
            <w:vAlign w:val="center"/>
            <w:textDirection w:val="lrTb"/>
            <w:noWrap w:val="false"/>
          </w:tcPr>
          <w:p>
            <w:pPr>
              <w:ind w:firstLine="0"/>
              <w:jc w:val="center"/>
              <w:spacing w:line="240" w:lineRule="auto"/>
              <w:shd w:val="clear" w:color="auto" w:fill="auto"/>
              <w:rPr>
                <w:rFonts w:hint="default" w:ascii="宋体" w:hAnsi="宋体" w:eastAsia="宋体" w:cs="Times New Roman"/>
                <w:color w:val="000000" w:themeColor="text1"/>
                <w:sz w:val="24"/>
                <w:szCs w:val="24"/>
                <w:highlight w:val="none"/>
                <w:shd w:val="clear" w:color="auto" w:fill="auto"/>
                <w14:textFill>
                  <w14:solidFill>
                    <w14:schemeClr w14:val="tx1"/>
                  </w14:solidFill>
                </w14:textFill>
              </w:rPr>
              <w:pBdr>
                <w:top w:val="none" w:color="auto" w:sz="0" w:space="1"/>
                <w:left w:val="none" w:color="auto" w:sz="0" w:space="4"/>
                <w:bottom w:val="none" w:color="auto" w:sz="0" w:space="1"/>
                <w:right w:val="none" w:color="auto" w:sz="0" w:space="4"/>
                <w:between w:val="none" w:color="auto" w:sz="0" w:space="0"/>
              </w:pBdr>
            </w:pPr>
            <w:r>
              <w:rPr>
                <w:rFonts w:hint="default" w:ascii="宋体" w:hAnsi="宋体" w:eastAsia="宋体" w:cs="Times New Roman"/>
                <w:color w:val="000000" w:themeColor="text1"/>
                <w:sz w:val="24"/>
                <w:szCs w:val="24"/>
                <w:highlight w:val="none"/>
                <w:shd w:val="clear" w:color="auto" w:fill="auto"/>
                <w14:textFill>
                  <w14:solidFill>
                    <w14:schemeClr w14:val="tx1"/>
                  </w14:solidFill>
                </w14:textFill>
              </w:rPr>
            </w:r>
            <w:r/>
          </w:p>
        </w:tc>
        <w:tc>
          <w:tcPr>
            <w:tcW w:w="3034" w:type="dxa"/>
            <w:vAlign w:val="center"/>
            <w:textDirection w:val="lrTb"/>
            <w:noWrap w:val="false"/>
          </w:tcPr>
          <w:p>
            <w:pPr>
              <w:ind w:firstLine="0"/>
              <w:jc w:val="center"/>
              <w:spacing w:line="240" w:lineRule="auto"/>
              <w:shd w:val="clear" w:color="auto" w:fill="auto"/>
              <w:rPr>
                <w:rFonts w:hint="default" w:ascii="宋体" w:hAnsi="宋体" w:eastAsia="宋体" w:cs="Times New Roman"/>
                <w:color w:val="000000" w:themeColor="text1"/>
                <w:sz w:val="24"/>
                <w:szCs w:val="24"/>
                <w:highlight w:val="none"/>
                <w:shd w:val="clear" w:color="auto" w:fill="auto"/>
                <w14:textFill>
                  <w14:solidFill>
                    <w14:schemeClr w14:val="tx1"/>
                  </w14:solidFill>
                </w14:textFill>
              </w:rPr>
              <w:pBdr>
                <w:top w:val="none" w:color="auto" w:sz="0" w:space="1"/>
                <w:left w:val="none" w:color="auto" w:sz="0" w:space="4"/>
                <w:bottom w:val="none" w:color="auto" w:sz="0" w:space="1"/>
                <w:right w:val="none" w:color="auto" w:sz="0" w:space="4"/>
                <w:between w:val="none" w:color="auto" w:sz="0" w:space="0"/>
              </w:pBdr>
            </w:pPr>
            <w:r>
              <w:rPr>
                <w:rFonts w:hint="default" w:ascii="宋体" w:hAnsi="宋体" w:eastAsia="宋体" w:cs="Times New Roman"/>
                <w:color w:val="000000" w:themeColor="text1"/>
                <w:sz w:val="24"/>
                <w:szCs w:val="24"/>
                <w:highlight w:val="none"/>
                <w:shd w:val="clear" w:color="auto" w:fill="auto"/>
                <w14:textFill>
                  <w14:solidFill>
                    <w14:schemeClr w14:val="tx1"/>
                  </w14:solidFill>
                </w14:textFill>
              </w:rPr>
            </w:r>
            <w:r/>
          </w:p>
        </w:tc>
        <w:tc>
          <w:tcPr>
            <w:tcW w:w="1391" w:type="dxa"/>
            <w:vAlign w:val="center"/>
            <w:textDirection w:val="lrTb"/>
            <w:noWrap w:val="false"/>
          </w:tcPr>
          <w:p>
            <w:pPr>
              <w:ind w:firstLine="0"/>
              <w:jc w:val="center"/>
              <w:spacing w:line="240" w:lineRule="auto"/>
              <w:shd w:val="clear" w:color="auto" w:fill="auto"/>
              <w:rPr>
                <w:rFonts w:hint="default" w:ascii="宋体" w:hAnsi="宋体" w:eastAsia="宋体" w:cs="Times New Roman"/>
                <w:color w:val="000000" w:themeColor="text1"/>
                <w:sz w:val="24"/>
                <w:szCs w:val="24"/>
                <w:highlight w:val="none"/>
                <w:shd w:val="clear" w:color="auto" w:fill="auto"/>
                <w14:textFill>
                  <w14:solidFill>
                    <w14:schemeClr w14:val="tx1"/>
                  </w14:solidFill>
                </w14:textFill>
              </w:rPr>
              <w:pBdr>
                <w:top w:val="none" w:color="auto" w:sz="0" w:space="1"/>
                <w:left w:val="none" w:color="auto" w:sz="0" w:space="4"/>
                <w:bottom w:val="none" w:color="auto" w:sz="0" w:space="1"/>
                <w:right w:val="none" w:color="auto" w:sz="0" w:space="4"/>
                <w:between w:val="none" w:color="auto" w:sz="0" w:space="0"/>
              </w:pBdr>
            </w:pPr>
            <w:r>
              <w:rPr>
                <w:rFonts w:hint="default" w:ascii="宋体" w:hAnsi="宋体" w:eastAsia="宋体" w:cs="Times New Roman"/>
                <w:color w:val="000000" w:themeColor="text1"/>
                <w:sz w:val="24"/>
                <w:szCs w:val="24"/>
                <w:highlight w:val="none"/>
                <w:shd w:val="clear" w:color="auto" w:fill="auto"/>
                <w14:textFill>
                  <w14:solidFill>
                    <w14:schemeClr w14:val="tx1"/>
                  </w14:solidFill>
                </w14:textFill>
              </w:rPr>
            </w:r>
            <w:r/>
          </w:p>
        </w:tc>
      </w:tr>
      <w:tr>
        <w:trPr>
          <w:cantSplit/>
          <w:jc w:val="center"/>
          <w:trHeight w:val="640"/>
        </w:trPr>
        <w:tc>
          <w:tcPr>
            <w:tcW w:w="817" w:type="dxa"/>
            <w:vAlign w:val="center"/>
            <w:textDirection w:val="lrTb"/>
            <w:noWrap w:val="false"/>
          </w:tcPr>
          <w:p>
            <w:pPr>
              <w:ind w:firstLine="0"/>
              <w:jc w:val="center"/>
              <w:spacing w:line="240" w:lineRule="auto"/>
              <w:shd w:val="clear" w:color="auto" w:fill="auto"/>
              <w:rPr>
                <w:rFonts w:hint="default" w:ascii="宋体" w:hAnsi="宋体" w:eastAsia="宋体" w:cs="Times New Roman"/>
                <w:color w:val="000000" w:themeColor="text1"/>
                <w:sz w:val="24"/>
                <w:szCs w:val="24"/>
                <w:highlight w:val="none"/>
                <w:shd w:val="clear" w:color="auto" w:fill="auto"/>
                <w14:textFill>
                  <w14:solidFill>
                    <w14:schemeClr w14:val="tx1"/>
                  </w14:solidFill>
                </w14:textFill>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themeColor="text1"/>
                <w:sz w:val="24"/>
                <w:szCs w:val="24"/>
                <w:highlight w:val="none"/>
                <w:shd w:val="clear" w:color="auto" w:fill="auto"/>
                <w14:textFill>
                  <w14:solidFill>
                    <w14:schemeClr w14:val="tx1"/>
                  </w14:solidFill>
                </w14:textFill>
              </w:rPr>
              <w:t xml:space="preserve">3</w:t>
            </w:r>
            <w:r/>
          </w:p>
        </w:tc>
        <w:tc>
          <w:tcPr>
            <w:tcW w:w="3263" w:type="dxa"/>
            <w:vAlign w:val="center"/>
            <w:textDirection w:val="lrTb"/>
            <w:noWrap w:val="false"/>
          </w:tcPr>
          <w:p>
            <w:pPr>
              <w:ind w:firstLine="0"/>
              <w:jc w:val="center"/>
              <w:spacing w:line="240" w:lineRule="auto"/>
              <w:shd w:val="clear" w:color="auto" w:fill="auto"/>
              <w:rPr>
                <w:rFonts w:hint="default" w:ascii="宋体" w:hAnsi="宋体" w:eastAsia="宋体" w:cs="Times New Roman"/>
                <w:color w:val="000000" w:themeColor="text1"/>
                <w:sz w:val="24"/>
                <w:szCs w:val="24"/>
                <w:highlight w:val="none"/>
                <w:shd w:val="clear" w:color="auto" w:fill="auto"/>
                <w14:textFill>
                  <w14:solidFill>
                    <w14:schemeClr w14:val="tx1"/>
                  </w14:solidFill>
                </w14:textFill>
              </w:rPr>
              <w:pBdr>
                <w:top w:val="none" w:color="auto" w:sz="0" w:space="1"/>
                <w:left w:val="none" w:color="auto" w:sz="0" w:space="4"/>
                <w:bottom w:val="none" w:color="auto" w:sz="0" w:space="1"/>
                <w:right w:val="none" w:color="auto" w:sz="0" w:space="4"/>
                <w:between w:val="none" w:color="auto" w:sz="0" w:space="0"/>
              </w:pBdr>
            </w:pPr>
            <w:r>
              <w:rPr>
                <w:rFonts w:hint="default" w:ascii="宋体" w:hAnsi="宋体" w:eastAsia="宋体" w:cs="Times New Roman"/>
                <w:color w:val="000000" w:themeColor="text1"/>
                <w:sz w:val="24"/>
                <w:szCs w:val="24"/>
                <w:highlight w:val="none"/>
                <w:shd w:val="clear" w:color="auto" w:fill="auto"/>
                <w14:textFill>
                  <w14:solidFill>
                    <w14:schemeClr w14:val="tx1"/>
                  </w14:solidFill>
                </w14:textFill>
              </w:rPr>
            </w:r>
            <w:r/>
          </w:p>
        </w:tc>
        <w:tc>
          <w:tcPr>
            <w:tcW w:w="3034" w:type="dxa"/>
            <w:vAlign w:val="center"/>
            <w:textDirection w:val="lrTb"/>
            <w:noWrap w:val="false"/>
          </w:tcPr>
          <w:p>
            <w:pPr>
              <w:ind w:firstLine="0"/>
              <w:jc w:val="center"/>
              <w:spacing w:line="240" w:lineRule="auto"/>
              <w:shd w:val="clear" w:color="auto" w:fill="auto"/>
              <w:rPr>
                <w:rFonts w:hint="default" w:ascii="宋体" w:hAnsi="宋体" w:eastAsia="宋体" w:cs="Times New Roman"/>
                <w:color w:val="000000" w:themeColor="text1"/>
                <w:sz w:val="24"/>
                <w:szCs w:val="24"/>
                <w:highlight w:val="none"/>
                <w:shd w:val="clear" w:color="auto" w:fill="auto"/>
                <w14:textFill>
                  <w14:solidFill>
                    <w14:schemeClr w14:val="tx1"/>
                  </w14:solidFill>
                </w14:textFill>
              </w:rPr>
              <w:pBdr>
                <w:top w:val="none" w:color="auto" w:sz="0" w:space="1"/>
                <w:left w:val="none" w:color="auto" w:sz="0" w:space="4"/>
                <w:bottom w:val="none" w:color="auto" w:sz="0" w:space="1"/>
                <w:right w:val="none" w:color="auto" w:sz="0" w:space="4"/>
                <w:between w:val="none" w:color="auto" w:sz="0" w:space="0"/>
              </w:pBdr>
            </w:pPr>
            <w:r>
              <w:rPr>
                <w:rFonts w:hint="default" w:ascii="宋体" w:hAnsi="宋体" w:eastAsia="宋体" w:cs="Times New Roman"/>
                <w:color w:val="000000" w:themeColor="text1"/>
                <w:sz w:val="24"/>
                <w:szCs w:val="24"/>
                <w:highlight w:val="none"/>
                <w:shd w:val="clear" w:color="auto" w:fill="auto"/>
                <w14:textFill>
                  <w14:solidFill>
                    <w14:schemeClr w14:val="tx1"/>
                  </w14:solidFill>
                </w14:textFill>
              </w:rPr>
            </w:r>
            <w:r/>
          </w:p>
        </w:tc>
        <w:tc>
          <w:tcPr>
            <w:tcW w:w="1391" w:type="dxa"/>
            <w:vAlign w:val="center"/>
            <w:textDirection w:val="lrTb"/>
            <w:noWrap w:val="false"/>
          </w:tcPr>
          <w:p>
            <w:pPr>
              <w:ind w:firstLine="0"/>
              <w:jc w:val="center"/>
              <w:spacing w:line="240" w:lineRule="auto"/>
              <w:shd w:val="clear" w:color="auto" w:fill="auto"/>
              <w:rPr>
                <w:rFonts w:hint="default" w:ascii="宋体" w:hAnsi="宋体" w:eastAsia="宋体" w:cs="Times New Roman"/>
                <w:color w:val="000000" w:themeColor="text1"/>
                <w:sz w:val="24"/>
                <w:szCs w:val="24"/>
                <w:highlight w:val="none"/>
                <w:shd w:val="clear" w:color="auto" w:fill="auto"/>
                <w14:textFill>
                  <w14:solidFill>
                    <w14:schemeClr w14:val="tx1"/>
                  </w14:solidFill>
                </w14:textFill>
              </w:rPr>
              <w:pBdr>
                <w:top w:val="none" w:color="auto" w:sz="0" w:space="1"/>
                <w:left w:val="none" w:color="auto" w:sz="0" w:space="4"/>
                <w:bottom w:val="none" w:color="auto" w:sz="0" w:space="1"/>
                <w:right w:val="none" w:color="auto" w:sz="0" w:space="4"/>
                <w:between w:val="none" w:color="auto" w:sz="0" w:space="0"/>
              </w:pBdr>
            </w:pPr>
            <w:r>
              <w:rPr>
                <w:rFonts w:hint="default" w:ascii="宋体" w:hAnsi="宋体" w:eastAsia="宋体" w:cs="Times New Roman"/>
                <w:color w:val="000000" w:themeColor="text1"/>
                <w:sz w:val="24"/>
                <w:szCs w:val="24"/>
                <w:highlight w:val="none"/>
                <w:shd w:val="clear" w:color="auto" w:fill="auto"/>
                <w14:textFill>
                  <w14:solidFill>
                    <w14:schemeClr w14:val="tx1"/>
                  </w14:solidFill>
                </w14:textFill>
              </w:rPr>
            </w:r>
            <w:r/>
          </w:p>
        </w:tc>
      </w:tr>
      <w:tr>
        <w:trPr>
          <w:cantSplit/>
          <w:jc w:val="center"/>
          <w:trHeight w:val="640"/>
        </w:trPr>
        <w:tc>
          <w:tcPr>
            <w:tcW w:w="817" w:type="dxa"/>
            <w:vAlign w:val="center"/>
            <w:textDirection w:val="lrTb"/>
            <w:noWrap w:val="false"/>
          </w:tcPr>
          <w:p>
            <w:pPr>
              <w:ind w:firstLine="0"/>
              <w:jc w:val="center"/>
              <w:spacing w:line="240" w:lineRule="auto"/>
              <w:shd w:val="clear" w:color="auto" w:fill="auto"/>
              <w:rPr>
                <w:rFonts w:hint="default" w:ascii="宋体" w:hAnsi="宋体" w:eastAsia="宋体" w:cs="Times New Roman"/>
                <w:color w:val="000000" w:themeColor="text1"/>
                <w:sz w:val="24"/>
                <w:szCs w:val="24"/>
                <w:highlight w:val="none"/>
                <w:shd w:val="clear" w:color="auto" w:fill="auto"/>
                <w14:textFill>
                  <w14:solidFill>
                    <w14:schemeClr w14:val="tx1"/>
                  </w14:solidFill>
                </w14:textFill>
              </w:rPr>
              <w:pBdr>
                <w:top w:val="none" w:color="auto" w:sz="0" w:space="1"/>
                <w:left w:val="none" w:color="auto" w:sz="0" w:space="4"/>
                <w:bottom w:val="none" w:color="auto" w:sz="0" w:space="1"/>
                <w:right w:val="none" w:color="auto" w:sz="0" w:space="4"/>
                <w:between w:val="none" w:color="auto" w:sz="0" w:space="0"/>
              </w:pBdr>
            </w:pPr>
            <w:r>
              <w:rPr>
                <w:rFonts w:hint="default" w:ascii="宋体" w:hAnsi="宋体" w:eastAsia="宋体" w:cs="Times New Roman"/>
                <w:color w:val="000000" w:themeColor="text1"/>
                <w:sz w:val="24"/>
                <w:szCs w:val="24"/>
                <w:highlight w:val="none"/>
                <w:shd w:val="clear" w:color="auto" w:fill="auto"/>
                <w14:textFill>
                  <w14:solidFill>
                    <w14:schemeClr w14:val="tx1"/>
                  </w14:solidFill>
                </w14:textFill>
              </w:rPr>
              <w:t xml:space="preserve">…</w:t>
            </w:r>
            <w:r/>
          </w:p>
        </w:tc>
        <w:tc>
          <w:tcPr>
            <w:tcW w:w="3263" w:type="dxa"/>
            <w:vAlign w:val="center"/>
            <w:textDirection w:val="lrTb"/>
            <w:noWrap w:val="false"/>
          </w:tcPr>
          <w:p>
            <w:pPr>
              <w:ind w:firstLine="0"/>
              <w:jc w:val="center"/>
              <w:spacing w:line="240" w:lineRule="auto"/>
              <w:shd w:val="clear" w:color="auto" w:fill="auto"/>
              <w:rPr>
                <w:rFonts w:hint="default" w:ascii="宋体" w:hAnsi="宋体" w:eastAsia="宋体" w:cs="Times New Roman"/>
                <w:color w:val="000000" w:themeColor="text1"/>
                <w:sz w:val="24"/>
                <w:szCs w:val="24"/>
                <w:highlight w:val="none"/>
                <w:shd w:val="clear" w:color="auto" w:fill="auto"/>
                <w14:textFill>
                  <w14:solidFill>
                    <w14:schemeClr w14:val="tx1"/>
                  </w14:solidFill>
                </w14:textFill>
              </w:rPr>
              <w:pBdr>
                <w:top w:val="none" w:color="auto" w:sz="0" w:space="1"/>
                <w:left w:val="none" w:color="auto" w:sz="0" w:space="4"/>
                <w:bottom w:val="none" w:color="auto" w:sz="0" w:space="1"/>
                <w:right w:val="none" w:color="auto" w:sz="0" w:space="4"/>
                <w:between w:val="none" w:color="auto" w:sz="0" w:space="0"/>
              </w:pBdr>
            </w:pPr>
            <w:r>
              <w:rPr>
                <w:rFonts w:hint="default" w:ascii="宋体" w:hAnsi="宋体" w:eastAsia="宋体" w:cs="Times New Roman"/>
                <w:color w:val="000000" w:themeColor="text1"/>
                <w:sz w:val="24"/>
                <w:szCs w:val="24"/>
                <w:highlight w:val="none"/>
                <w:shd w:val="clear" w:color="auto" w:fill="auto"/>
                <w14:textFill>
                  <w14:solidFill>
                    <w14:schemeClr w14:val="tx1"/>
                  </w14:solidFill>
                </w14:textFill>
              </w:rPr>
            </w:r>
            <w:r/>
          </w:p>
        </w:tc>
        <w:tc>
          <w:tcPr>
            <w:tcW w:w="3034" w:type="dxa"/>
            <w:vAlign w:val="center"/>
            <w:textDirection w:val="lrTb"/>
            <w:noWrap w:val="false"/>
          </w:tcPr>
          <w:p>
            <w:pPr>
              <w:ind w:firstLine="0"/>
              <w:jc w:val="center"/>
              <w:spacing w:line="240" w:lineRule="auto"/>
              <w:shd w:val="clear" w:color="auto" w:fill="auto"/>
              <w:rPr>
                <w:rFonts w:hint="default" w:ascii="宋体" w:hAnsi="宋体" w:eastAsia="宋体" w:cs="Times New Roman"/>
                <w:color w:val="000000" w:themeColor="text1"/>
                <w:sz w:val="24"/>
                <w:szCs w:val="24"/>
                <w:highlight w:val="none"/>
                <w:shd w:val="clear" w:color="auto" w:fill="auto"/>
                <w14:textFill>
                  <w14:solidFill>
                    <w14:schemeClr w14:val="tx1"/>
                  </w14:solidFill>
                </w14:textFill>
              </w:rPr>
              <w:pBdr>
                <w:top w:val="none" w:color="auto" w:sz="0" w:space="1"/>
                <w:left w:val="none" w:color="auto" w:sz="0" w:space="4"/>
                <w:bottom w:val="none" w:color="auto" w:sz="0" w:space="1"/>
                <w:right w:val="none" w:color="auto" w:sz="0" w:space="4"/>
                <w:between w:val="none" w:color="auto" w:sz="0" w:space="0"/>
              </w:pBdr>
            </w:pPr>
            <w:r>
              <w:rPr>
                <w:rFonts w:hint="default" w:ascii="宋体" w:hAnsi="宋体" w:eastAsia="宋体" w:cs="Times New Roman"/>
                <w:color w:val="000000" w:themeColor="text1"/>
                <w:sz w:val="24"/>
                <w:szCs w:val="24"/>
                <w:highlight w:val="none"/>
                <w:shd w:val="clear" w:color="auto" w:fill="auto"/>
                <w14:textFill>
                  <w14:solidFill>
                    <w14:schemeClr w14:val="tx1"/>
                  </w14:solidFill>
                </w14:textFill>
              </w:rPr>
            </w:r>
            <w:r/>
          </w:p>
        </w:tc>
        <w:tc>
          <w:tcPr>
            <w:tcW w:w="1391" w:type="dxa"/>
            <w:vAlign w:val="center"/>
            <w:textDirection w:val="lrTb"/>
            <w:noWrap w:val="false"/>
          </w:tcPr>
          <w:p>
            <w:pPr>
              <w:ind w:firstLine="0"/>
              <w:jc w:val="center"/>
              <w:spacing w:line="240" w:lineRule="auto"/>
              <w:shd w:val="clear" w:color="auto" w:fill="auto"/>
              <w:rPr>
                <w:rFonts w:hint="default" w:ascii="宋体" w:hAnsi="宋体" w:eastAsia="宋体" w:cs="Times New Roman"/>
                <w:color w:val="000000" w:themeColor="text1"/>
                <w:sz w:val="24"/>
                <w:szCs w:val="24"/>
                <w:highlight w:val="none"/>
                <w:shd w:val="clear" w:color="auto" w:fill="auto"/>
                <w14:textFill>
                  <w14:solidFill>
                    <w14:schemeClr w14:val="tx1"/>
                  </w14:solidFill>
                </w14:textFill>
              </w:rPr>
              <w:pBdr>
                <w:top w:val="none" w:color="auto" w:sz="0" w:space="1"/>
                <w:left w:val="none" w:color="auto" w:sz="0" w:space="4"/>
                <w:bottom w:val="none" w:color="auto" w:sz="0" w:space="1"/>
                <w:right w:val="none" w:color="auto" w:sz="0" w:space="4"/>
                <w:between w:val="none" w:color="auto" w:sz="0" w:space="0"/>
              </w:pBdr>
            </w:pPr>
            <w:r>
              <w:rPr>
                <w:rFonts w:hint="default" w:ascii="宋体" w:hAnsi="宋体" w:eastAsia="宋体" w:cs="Times New Roman"/>
                <w:color w:val="000000" w:themeColor="text1"/>
                <w:sz w:val="24"/>
                <w:szCs w:val="24"/>
                <w:highlight w:val="none"/>
                <w:shd w:val="clear" w:color="auto" w:fill="auto"/>
                <w14:textFill>
                  <w14:solidFill>
                    <w14:schemeClr w14:val="tx1"/>
                  </w14:solidFill>
                </w14:textFill>
              </w:rPr>
            </w:r>
            <w:r/>
          </w:p>
        </w:tc>
      </w:tr>
    </w:tbl>
    <w:p>
      <w:pPr>
        <w:numPr>
          <w:ilvl w:val="0"/>
          <w:numId w:val="0"/>
        </w:numPr>
        <w:jc w:val="center"/>
        <w:rPr>
          <w:rFonts w:hint="eastAsia" w:ascii="宋体" w:hAnsi="宋体" w:cs="宋体"/>
          <w:b/>
          <w:bCs/>
          <w:color w:val="000000" w:themeColor="text1"/>
          <w:sz w:val="28"/>
          <w:szCs w:val="28"/>
          <w:highlight w:val="none"/>
          <w:lang w:val="en-US" w:eastAsia="zh-CN"/>
          <w14:textFill>
            <w14:solidFill>
              <w14:schemeClr w14:val="tx1"/>
            </w14:solidFill>
          </w14:textFill>
        </w:rPr>
        <w:outlineLvl w:val="9"/>
      </w:pPr>
      <w:r>
        <w:rPr>
          <w:rFonts w:hint="eastAsia" w:ascii="宋体" w:hAnsi="宋体" w:cs="宋体"/>
          <w:b/>
          <w:bCs/>
          <w:color w:val="000000" w:themeColor="text1"/>
          <w:sz w:val="28"/>
          <w:szCs w:val="28"/>
          <w:highlight w:val="none"/>
          <w:lang w:val="en-US" w:eastAsia="zh-CN"/>
          <w14:textFill>
            <w14:solidFill>
              <w14:schemeClr w14:val="tx1"/>
            </w14:solidFill>
          </w14:textFill>
        </w:rPr>
      </w:r>
      <w:r/>
    </w:p>
    <w:p>
      <w:pPr>
        <w:ind w:firstLine="241"/>
        <w:jc w:val="left"/>
        <w:spacing w:after="160" w:line="240" w:lineRule="exact"/>
        <w:widowControl/>
        <w:tabs>
          <w:tab w:val="left" w:pos="360" w:leader="none"/>
        </w:tabs>
        <w:rPr>
          <w:rFonts w:hint="eastAsia" w:ascii="宋体" w:hAnsi="宋体" w:eastAsia="宋体" w:cs="宋体"/>
          <w:b/>
          <w:bCs/>
          <w:color w:val="000000" w:themeColor="text1"/>
          <w:sz w:val="30"/>
          <w:szCs w:val="30"/>
          <w:lang w:val="en-US" w:eastAsia="zh-CN" w:bidi="ar-SA"/>
          <w14:textFill>
            <w14:solidFill>
              <w14:schemeClr w14:val="tx1"/>
            </w14:solidFill>
          </w14:textFill>
        </w:rPr>
      </w:pPr>
      <w:r>
        <w:rPr>
          <w:rFonts w:hint="eastAsia" w:ascii="宋体" w:hAnsi="宋体" w:eastAsia="宋体" w:cs="宋体"/>
          <w:b/>
          <w:bCs/>
          <w:color w:val="000000" w:themeColor="text1"/>
          <w:sz w:val="30"/>
          <w:szCs w:val="30"/>
          <w:lang w:val="en-US" w:eastAsia="zh-CN" w:bidi="ar-SA"/>
          <w14:textFill>
            <w14:solidFill>
              <w14:schemeClr w14:val="tx1"/>
            </w14:solidFill>
          </w14:textFill>
        </w:rPr>
      </w:r>
      <w:r/>
    </w:p>
    <w:p>
      <w:pPr>
        <w:ind w:firstLine="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firstLine="0"/>
        <w:jc w:val="lef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供应商（盖章）：</w:t>
      </w:r>
      <w:r/>
    </w:p>
    <w:p>
      <w:pPr>
        <w:ind w:firstLine="0"/>
        <w:jc w:val="lef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法定代表人（单位负责人）或委托代理人（签字或盖章）：</w:t>
      </w:r>
      <w:r/>
    </w:p>
    <w:p>
      <w:pPr>
        <w:ind w:firstLine="0"/>
        <w:jc w:val="lef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日期：    年     月     日</w:t>
      </w:r>
      <w:r/>
    </w:p>
    <w:p>
      <w:pPr>
        <w:pStyle w:val="1937"/>
        <w:ind w:firstLine="482"/>
        <w:rPr>
          <w:rFonts w:hint="eastAsia" w:ascii="宋体" w:hAnsi="宋体" w:cs="宋体"/>
          <w:b/>
          <w:color w:val="000000" w:themeColor="text1"/>
          <w:sz w:val="24"/>
          <w:szCs w:val="28"/>
          <w:highlight w:val="none"/>
          <w14:textFill>
            <w14:solidFill>
              <w14:schemeClr w14:val="tx1"/>
            </w14:solidFill>
          </w14:textFill>
        </w:rPr>
      </w:pPr>
      <w:r>
        <w:rPr>
          <w:rFonts w:hint="eastAsia" w:ascii="宋体" w:hAnsi="宋体" w:cs="宋体"/>
          <w:b/>
          <w:color w:val="000000" w:themeColor="text1"/>
          <w:sz w:val="24"/>
          <w:szCs w:val="28"/>
          <w:highlight w:val="none"/>
          <w14:textFill>
            <w14:solidFill>
              <w14:schemeClr w14:val="tx1"/>
            </w14:solidFill>
          </w14:textFill>
        </w:rPr>
      </w:r>
      <w:r/>
    </w:p>
    <w:p>
      <w:pPr>
        <w:pStyle w:val="1937"/>
        <w:ind w:firstLine="482"/>
        <w:rPr>
          <w:rFonts w:hint="eastAsia" w:ascii="宋体" w:hAnsi="宋体" w:cs="宋体"/>
          <w:b/>
          <w:color w:val="000000" w:themeColor="text1"/>
          <w:sz w:val="24"/>
          <w:szCs w:val="28"/>
          <w:highlight w:val="none"/>
          <w14:textFill>
            <w14:solidFill>
              <w14:schemeClr w14:val="tx1"/>
            </w14:solidFill>
          </w14:textFill>
        </w:rPr>
      </w:pPr>
      <w:r>
        <w:rPr>
          <w:rFonts w:hint="eastAsia" w:ascii="宋体" w:hAnsi="宋体" w:cs="宋体"/>
          <w:b/>
          <w:color w:val="000000" w:themeColor="text1"/>
          <w:sz w:val="24"/>
          <w:szCs w:val="28"/>
          <w:highlight w:val="none"/>
          <w14:textFill>
            <w14:solidFill>
              <w14:schemeClr w14:val="tx1"/>
            </w14:solidFill>
          </w14:textFill>
        </w:rPr>
      </w:r>
      <w:r/>
    </w:p>
    <w:p>
      <w:pPr>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br w:type="page" w:clear="all"/>
      </w:r>
      <w:r/>
    </w:p>
    <w:p>
      <w:pPr>
        <w:ind w:firstLine="0"/>
        <w:jc w:val="center"/>
        <w:rPr>
          <w:rFonts w:hint="eastAsia" w:ascii="宋体" w:hAnsi="宋体" w:eastAsia="宋体" w:cs="宋体"/>
          <w:b/>
          <w:color w:val="000000" w:themeColor="text1"/>
          <w:sz w:val="28"/>
          <w:szCs w:val="28"/>
          <w:highlight w:val="none"/>
          <w:lang w:eastAsia="zh-CN"/>
          <w14:textFill>
            <w14:solidFill>
              <w14:schemeClr w14:val="tx1"/>
            </w14:solidFill>
          </w14:textFill>
        </w:rPr>
        <w:outlineLvl w:val="1"/>
      </w:pPr>
      <w:r>
        <w:rPr>
          <w:rFonts w:hint="eastAsia" w:ascii="宋体" w:hAnsi="宋体" w:cs="宋体"/>
          <w:b/>
          <w:bCs/>
          <w:color w:val="000000" w:themeColor="text1"/>
          <w:sz w:val="28"/>
          <w:szCs w:val="28"/>
          <w:highlight w:val="none"/>
          <w14:textFill>
            <w14:solidFill>
              <w14:schemeClr w14:val="tx1"/>
            </w14:solidFill>
          </w14:textFill>
        </w:rPr>
        <w:t xml:space="preserve">十</w:t>
      </w:r>
      <w:r>
        <w:rPr>
          <w:rFonts w:hint="eastAsia" w:ascii="宋体" w:hAnsi="宋体" w:cs="宋体"/>
          <w:b/>
          <w:bCs/>
          <w:color w:val="000000" w:themeColor="text1"/>
          <w:sz w:val="28"/>
          <w:szCs w:val="28"/>
          <w:highlight w:val="none"/>
          <w:lang w:val="en-US" w:eastAsia="zh-CN"/>
          <w14:textFill>
            <w14:solidFill>
              <w14:schemeClr w14:val="tx1"/>
            </w14:solidFill>
          </w14:textFill>
        </w:rPr>
        <w:t xml:space="preserve">六</w:t>
      </w:r>
      <w:r>
        <w:rPr>
          <w:rFonts w:hint="eastAsia" w:ascii="宋体" w:hAnsi="宋体" w:cs="宋体"/>
          <w:b/>
          <w:bCs/>
          <w:color w:val="000000" w:themeColor="text1"/>
          <w:sz w:val="28"/>
          <w:szCs w:val="28"/>
          <w:highlight w:val="none"/>
          <w14:textFill>
            <w14:solidFill>
              <w14:schemeClr w14:val="tx1"/>
            </w14:solidFill>
          </w14:textFill>
        </w:rPr>
        <w:t xml:space="preserve">、</w:t>
      </w:r>
      <w:r>
        <w:rPr>
          <w:rFonts w:hint="eastAsia" w:ascii="宋体" w:hAnsi="宋体" w:cs="宋体"/>
          <w:b/>
          <w:bCs/>
          <w:color w:val="000000" w:themeColor="text1"/>
          <w:sz w:val="28"/>
          <w:szCs w:val="28"/>
          <w:highlight w:val="none"/>
          <w:lang w:val="en-US" w:eastAsia="zh-CN"/>
          <w14:textFill>
            <w14:solidFill>
              <w14:schemeClr w14:val="tx1"/>
            </w14:solidFill>
          </w14:textFill>
        </w:rPr>
        <w:t xml:space="preserve">施工组织设计</w:t>
      </w:r>
      <w:r/>
    </w:p>
    <w:p>
      <w:pPr>
        <w:ind w:left="0" w:firstLine="0"/>
        <w:jc w:val="center"/>
        <w:spacing w:line="360" w:lineRule="auto"/>
        <w:widowControl w:val="off"/>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（格式自定）</w:t>
      </w:r>
      <w:r/>
    </w:p>
    <w:p>
      <w:pPr>
        <w:ind w:firstLine="0"/>
        <w:jc w:val="center"/>
        <w:keepLines/>
        <w:keepNext/>
        <w:spacing w:line="360" w:lineRule="auto"/>
        <w:widowControl w:val="off"/>
        <w:rPr>
          <w:rFonts w:hint="eastAsia" w:ascii="宋体" w:hAnsi="宋体" w:eastAsia="宋体" w:cs="宋体"/>
          <w:b/>
          <w:bCs/>
          <w:color w:val="000000" w:themeColor="text1"/>
          <w:sz w:val="24"/>
          <w:szCs w:val="18"/>
          <w:highlight w:val="none"/>
          <w:lang w:val="en-US" w:eastAsia="zh-CN" w:bidi="ar-SA"/>
          <w14:textFill>
            <w14:solidFill>
              <w14:schemeClr w14:val="tx1"/>
            </w14:solidFill>
          </w14:textFill>
        </w:rPr>
        <w:outlineLvl w:val="9"/>
      </w:pPr>
      <w:r>
        <w:rPr>
          <w:rFonts w:hint="eastAsia" w:ascii="宋体" w:hAnsi="宋体" w:eastAsia="宋体" w:cs="宋体"/>
          <w:b/>
          <w:bCs/>
          <w:color w:val="000000" w:themeColor="text1"/>
          <w:sz w:val="24"/>
          <w:szCs w:val="18"/>
          <w:highlight w:val="none"/>
          <w:lang w:val="en-US" w:eastAsia="zh-CN" w:bidi="ar-SA"/>
          <w14:textFill>
            <w14:solidFill>
              <w14:schemeClr w14:val="tx1"/>
            </w14:solidFill>
          </w14:textFill>
        </w:rPr>
      </w:r>
      <w:r/>
    </w:p>
    <w:p>
      <w:pPr>
        <w:ind w:left="0" w:firstLine="440"/>
        <w:jc w:val="both"/>
        <w:spacing w:line="360" w:lineRule="auto"/>
        <w:widowControl w:val="off"/>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项目名称：</w:t>
      </w:r>
      <w:r/>
    </w:p>
    <w:p>
      <w:pPr>
        <w:ind w:firstLine="44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项目编号：</w:t>
      </w:r>
      <w:r/>
    </w:p>
    <w:p>
      <w:pPr>
        <w:ind w:firstLine="44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p>
      <w:pPr>
        <w:ind w:firstLine="400"/>
        <w:jc w:val="both"/>
        <w:spacing w:line="360" w:lineRule="atLeast"/>
        <w:widowControl w:val="off"/>
        <w:rPr>
          <w:rFonts w:hint="default" w:ascii="Times New Roman" w:hAnsi="Times New Roman" w:eastAsia="宋体" w:cs="Times New Roman"/>
          <w:color w:val="000000" w:themeColor="text1"/>
          <w:sz w:val="20"/>
          <w:szCs w:val="18"/>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0"/>
          <w:szCs w:val="18"/>
          <w:highlight w:val="none"/>
          <w:lang w:val="en-US" w:eastAsia="zh-CN" w:bidi="ar-SA"/>
          <w14:textFill>
            <w14:solidFill>
              <w14:schemeClr w14:val="tx1"/>
            </w14:solidFill>
          </w14:textFill>
        </w:rPr>
      </w:r>
      <w:r/>
    </w:p>
    <w:p>
      <w:pPr>
        <w:ind w:firstLine="440"/>
        <w:jc w:val="both"/>
        <w:spacing w:line="360" w:lineRule="atLeast"/>
        <w:widowControl w:val="off"/>
        <w:rPr>
          <w:rFonts w:hint="eastAsia" w:ascii="宋体" w:hAnsi="宋体" w:eastAsia="宋体" w:cs="宋体"/>
          <w:color w:val="000000" w:themeColor="text1"/>
          <w:sz w:val="22"/>
          <w:szCs w:val="18"/>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18"/>
          <w:highlight w:val="none"/>
          <w:lang w:val="en-US" w:eastAsia="zh-CN" w:bidi="ar-SA"/>
          <w14:textFill>
            <w14:solidFill>
              <w14:schemeClr w14:val="tx1"/>
            </w14:solidFill>
          </w14:textFill>
        </w:rPr>
      </w:r>
      <w:r/>
    </w:p>
    <w:p>
      <w:pPr>
        <w:ind w:firstLine="440"/>
        <w:jc w:val="both"/>
        <w:spacing w:line="360" w:lineRule="atLeast"/>
        <w:widowControl w:val="off"/>
        <w:rPr>
          <w:rFonts w:hint="eastAsia" w:ascii="宋体" w:hAnsi="宋体" w:eastAsia="宋体" w:cs="宋体"/>
          <w:color w:val="000000" w:themeColor="text1"/>
          <w:sz w:val="22"/>
          <w:szCs w:val="18"/>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18"/>
          <w:highlight w:val="none"/>
          <w:lang w:val="en-US" w:eastAsia="zh-CN" w:bidi="ar-SA"/>
          <w14:textFill>
            <w14:solidFill>
              <w14:schemeClr w14:val="tx1"/>
            </w14:solidFill>
          </w14:textFill>
        </w:rPr>
      </w:r>
      <w:r/>
    </w:p>
    <w:p>
      <w:pPr>
        <w:ind w:firstLine="5115"/>
        <w:rPr>
          <w:rFonts w:hint="eastAsia" w:ascii="宋体" w:hAnsi="宋体" w:cs="宋体"/>
          <w:bCs/>
          <w:color w:val="000000" w:themeColor="text1"/>
          <w:sz w:val="22"/>
          <w:szCs w:val="22"/>
          <w:highlight w:val="none"/>
          <w14:textFill>
            <w14:solidFill>
              <w14:schemeClr w14:val="tx1"/>
            </w14:solidFill>
          </w14:textFill>
        </w:rPr>
      </w:pPr>
      <w:r>
        <w:rPr>
          <w:rFonts w:hint="eastAsia" w:ascii="宋体" w:hAnsi="宋体" w:cs="宋体"/>
          <w:bCs/>
          <w:color w:val="000000" w:themeColor="text1"/>
          <w:sz w:val="22"/>
          <w:szCs w:val="22"/>
          <w:highlight w:val="none"/>
          <w14:textFill>
            <w14:solidFill>
              <w14:schemeClr w14:val="tx1"/>
            </w14:solidFill>
          </w14:textFill>
        </w:rPr>
        <w:t xml:space="preserve">磋商供应商（公章）：</w:t>
      </w:r>
      <w:r>
        <w:rPr>
          <w:rFonts w:hint="eastAsia" w:ascii="宋体" w:hAnsi="宋体" w:cs="宋体"/>
          <w:color w:val="000000" w:themeColor="text1"/>
          <w:sz w:val="22"/>
          <w:szCs w:val="22"/>
          <w:highlight w:val="none"/>
          <w:u w:val="single"/>
          <w14:textFill>
            <w14:solidFill>
              <w14:schemeClr w14:val="tx1"/>
            </w14:solidFill>
          </w14:textFill>
        </w:rPr>
        <w:t xml:space="preserve">        </w:t>
      </w:r>
      <w:r/>
    </w:p>
    <w:p>
      <w:pPr>
        <w:ind w:firstLine="440"/>
        <w:rPr>
          <w:rFonts w:hint="eastAsia" w:ascii="宋体" w:hAnsi="宋体" w:cs="宋体"/>
          <w:bCs/>
          <w:color w:val="000000" w:themeColor="text1"/>
          <w:sz w:val="22"/>
          <w:szCs w:val="22"/>
          <w:highlight w:val="none"/>
          <w:u w:val="single"/>
          <w14:textFill>
            <w14:solidFill>
              <w14:schemeClr w14:val="tx1"/>
            </w14:solidFill>
          </w14:textFill>
        </w:rPr>
      </w:pPr>
      <w:r>
        <w:rPr>
          <w:rFonts w:hint="eastAsia" w:ascii="宋体" w:hAnsi="宋体" w:cs="宋体"/>
          <w:bCs/>
          <w:color w:val="000000" w:themeColor="text1"/>
          <w:sz w:val="22"/>
          <w:szCs w:val="22"/>
          <w:highlight w:val="none"/>
          <w14:textFill>
            <w14:solidFill>
              <w14:schemeClr w14:val="tx1"/>
            </w14:solidFill>
          </w14:textFill>
        </w:rPr>
        <w:t xml:space="preserve">                                          法定代表人或授权代表签字：</w:t>
      </w:r>
      <w:r>
        <w:rPr>
          <w:rFonts w:hint="eastAsia" w:ascii="宋体" w:hAnsi="宋体" w:cs="宋体"/>
          <w:bCs/>
          <w:color w:val="000000" w:themeColor="text1"/>
          <w:sz w:val="22"/>
          <w:szCs w:val="22"/>
          <w:highlight w:val="none"/>
          <w:u w:val="single"/>
          <w14:textFill>
            <w14:solidFill>
              <w14:schemeClr w14:val="tx1"/>
            </w14:solidFill>
          </w14:textFill>
        </w:rPr>
        <w:t xml:space="preserve">     </w:t>
      </w:r>
      <w:r/>
    </w:p>
    <w:p>
      <w:pPr>
        <w:ind w:firstLine="440"/>
        <w:rPr>
          <w:rFonts w:hint="eastAsia" w:ascii="宋体" w:hAnsi="宋体" w:cs="宋体"/>
          <w:bCs/>
          <w:color w:val="000000" w:themeColor="text1"/>
          <w:sz w:val="22"/>
          <w:szCs w:val="22"/>
          <w:highlight w:val="none"/>
          <w14:textFill>
            <w14:solidFill>
              <w14:schemeClr w14:val="tx1"/>
            </w14:solidFill>
          </w14:textFill>
        </w:rPr>
      </w:pPr>
      <w:r>
        <w:rPr>
          <w:rFonts w:hint="eastAsia" w:ascii="宋体" w:hAnsi="宋体" w:cs="宋体"/>
          <w:bCs/>
          <w:color w:val="000000" w:themeColor="text1"/>
          <w:sz w:val="22"/>
          <w:szCs w:val="22"/>
          <w:highlight w:val="none"/>
          <w14:textFill>
            <w14:solidFill>
              <w14:schemeClr w14:val="tx1"/>
            </w14:solidFill>
          </w14:textFill>
        </w:rPr>
        <w:t xml:space="preserve">                                          日期：</w:t>
      </w:r>
      <w:r>
        <w:rPr>
          <w:rFonts w:hint="eastAsia" w:ascii="宋体" w:hAnsi="宋体" w:cs="宋体"/>
          <w:bCs/>
          <w:color w:val="000000" w:themeColor="text1"/>
          <w:sz w:val="22"/>
          <w:szCs w:val="22"/>
          <w:highlight w:val="none"/>
          <w:u w:val="single"/>
          <w14:textFill>
            <w14:solidFill>
              <w14:schemeClr w14:val="tx1"/>
            </w14:solidFill>
          </w14:textFill>
        </w:rPr>
        <w:t xml:space="preserve">     </w:t>
      </w:r>
      <w:r>
        <w:rPr>
          <w:rFonts w:hint="eastAsia" w:ascii="宋体" w:hAnsi="宋体" w:cs="宋体"/>
          <w:bCs/>
          <w:color w:val="000000" w:themeColor="text1"/>
          <w:sz w:val="22"/>
          <w:szCs w:val="22"/>
          <w:highlight w:val="none"/>
          <w14:textFill>
            <w14:solidFill>
              <w14:schemeClr w14:val="tx1"/>
            </w14:solidFill>
          </w14:textFill>
        </w:rPr>
        <w:t xml:space="preserve">年</w:t>
      </w:r>
      <w:r>
        <w:rPr>
          <w:rFonts w:hint="eastAsia" w:ascii="宋体" w:hAnsi="宋体" w:cs="宋体"/>
          <w:bCs/>
          <w:color w:val="000000" w:themeColor="text1"/>
          <w:sz w:val="22"/>
          <w:szCs w:val="22"/>
          <w:highlight w:val="none"/>
          <w:u w:val="single"/>
          <w14:textFill>
            <w14:solidFill>
              <w14:schemeClr w14:val="tx1"/>
            </w14:solidFill>
          </w14:textFill>
        </w:rPr>
        <w:t xml:space="preserve">    </w:t>
      </w:r>
      <w:r>
        <w:rPr>
          <w:rFonts w:hint="eastAsia" w:ascii="宋体" w:hAnsi="宋体" w:cs="宋体"/>
          <w:bCs/>
          <w:color w:val="000000" w:themeColor="text1"/>
          <w:sz w:val="22"/>
          <w:szCs w:val="22"/>
          <w:highlight w:val="none"/>
          <w14:textFill>
            <w14:solidFill>
              <w14:schemeClr w14:val="tx1"/>
            </w14:solidFill>
          </w14:textFill>
        </w:rPr>
        <w:t xml:space="preserve">月</w:t>
      </w:r>
      <w:r>
        <w:rPr>
          <w:rFonts w:hint="eastAsia" w:ascii="宋体" w:hAnsi="宋体" w:cs="宋体"/>
          <w:bCs/>
          <w:color w:val="000000" w:themeColor="text1"/>
          <w:sz w:val="22"/>
          <w:szCs w:val="22"/>
          <w:highlight w:val="none"/>
          <w:u w:val="single"/>
          <w14:textFill>
            <w14:solidFill>
              <w14:schemeClr w14:val="tx1"/>
            </w14:solidFill>
          </w14:textFill>
        </w:rPr>
        <w:t xml:space="preserve">    </w:t>
      </w:r>
      <w:r>
        <w:rPr>
          <w:rFonts w:hint="eastAsia" w:ascii="宋体" w:hAnsi="宋体" w:cs="宋体"/>
          <w:bCs/>
          <w:color w:val="000000" w:themeColor="text1"/>
          <w:sz w:val="22"/>
          <w:szCs w:val="22"/>
          <w:highlight w:val="none"/>
          <w14:textFill>
            <w14:solidFill>
              <w14:schemeClr w14:val="tx1"/>
            </w14:solidFill>
          </w14:textFill>
        </w:rPr>
        <w:t xml:space="preserve">日</w:t>
      </w:r>
      <w:r/>
    </w:p>
    <w:p>
      <w:pPr>
        <w:ind w:firstLine="482"/>
        <w:rPr>
          <w:rFonts w:hint="eastAsia" w:ascii="宋体" w:hAnsi="宋体" w:cs="宋体"/>
          <w:b/>
          <w:color w:val="000000" w:themeColor="text1"/>
          <w:szCs w:val="28"/>
          <w:highlight w:val="none"/>
          <w14:textFill>
            <w14:solidFill>
              <w14:schemeClr w14:val="tx1"/>
            </w14:solidFill>
          </w14:textFill>
        </w:rPr>
      </w:pPr>
      <w:r>
        <w:rPr>
          <w:rFonts w:hint="eastAsia" w:ascii="宋体" w:hAnsi="宋体" w:cs="宋体"/>
          <w:b/>
          <w:color w:val="000000" w:themeColor="text1"/>
          <w:szCs w:val="28"/>
          <w:highlight w:val="none"/>
          <w14:textFill>
            <w14:solidFill>
              <w14:schemeClr w14:val="tx1"/>
            </w14:solidFill>
          </w14:textFill>
        </w:rPr>
      </w:r>
      <w:r/>
    </w:p>
    <w:p>
      <w:pPr>
        <w:ind w:firstLine="44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p>
      <w:pPr>
        <w:ind w:firstLine="440"/>
        <w:jc w:val="both"/>
        <w:spacing w:line="360" w:lineRule="atLeast"/>
        <w:widowControl w:val="off"/>
        <w:rPr>
          <w:rFonts w:hint="eastAsia" w:ascii="宋体" w:hAnsi="宋体" w:eastAsia="宋体" w:cs="宋体"/>
          <w:color w:val="000000" w:themeColor="text1"/>
          <w:sz w:val="22"/>
          <w:szCs w:val="18"/>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18"/>
          <w:highlight w:val="none"/>
          <w:lang w:val="en-US" w:eastAsia="zh-CN" w:bidi="ar-SA"/>
          <w14:textFill>
            <w14:solidFill>
              <w14:schemeClr w14:val="tx1"/>
            </w14:solidFill>
          </w14:textFill>
        </w:rPr>
      </w:r>
      <w:r/>
    </w:p>
    <w:p>
      <w:pPr>
        <w:ind w:firstLine="0"/>
        <w:jc w:val="center"/>
        <w:pageBreakBefore/>
        <w:rPr>
          <w:rFonts w:hint="eastAsia" w:ascii="宋体" w:hAnsi="宋体" w:cs="宋体"/>
          <w:b/>
          <w:bCs/>
          <w:color w:val="000000" w:themeColor="text1"/>
          <w:sz w:val="28"/>
          <w:szCs w:val="28"/>
          <w:highlight w:val="none"/>
          <w14:textFill>
            <w14:solidFill>
              <w14:schemeClr w14:val="tx1"/>
            </w14:solidFill>
          </w14:textFill>
        </w:rPr>
        <w:outlineLvl w:val="1"/>
      </w:pPr>
      <w:r/>
      <w:bookmarkStart w:id="911" w:name="_Toc7264"/>
      <w:r/>
      <w:bookmarkStart w:id="912" w:name="_Toc11507"/>
      <w:r/>
      <w:bookmarkStart w:id="913" w:name="_Toc24229"/>
      <w:r>
        <w:rPr>
          <w:rFonts w:hint="eastAsia" w:ascii="宋体" w:hAnsi="宋体" w:cs="宋体"/>
          <w:b/>
          <w:bCs/>
          <w:color w:val="000000" w:themeColor="text1"/>
          <w:sz w:val="28"/>
          <w:szCs w:val="28"/>
          <w:highlight w:val="none"/>
          <w14:textFill>
            <w14:solidFill>
              <w14:schemeClr w14:val="tx1"/>
            </w14:solidFill>
          </w14:textFill>
        </w:rPr>
        <w:t xml:space="preserve">十</w:t>
      </w:r>
      <w:r>
        <w:rPr>
          <w:rFonts w:hint="eastAsia" w:ascii="宋体" w:hAnsi="宋体" w:cs="宋体"/>
          <w:b/>
          <w:bCs/>
          <w:color w:val="000000" w:themeColor="text1"/>
          <w:sz w:val="28"/>
          <w:szCs w:val="28"/>
          <w:highlight w:val="none"/>
          <w:lang w:val="en-US" w:eastAsia="zh-CN"/>
          <w14:textFill>
            <w14:solidFill>
              <w14:schemeClr w14:val="tx1"/>
            </w14:solidFill>
          </w14:textFill>
        </w:rPr>
        <w:t xml:space="preserve">七</w:t>
      </w:r>
      <w:r>
        <w:rPr>
          <w:rFonts w:hint="eastAsia" w:ascii="宋体" w:hAnsi="宋体" w:cs="宋体"/>
          <w:b/>
          <w:bCs/>
          <w:color w:val="000000" w:themeColor="text1"/>
          <w:sz w:val="28"/>
          <w:szCs w:val="28"/>
          <w:highlight w:val="none"/>
          <w14:textFill>
            <w14:solidFill>
              <w14:schemeClr w14:val="tx1"/>
            </w14:solidFill>
          </w14:textFill>
        </w:rPr>
        <w:t xml:space="preserve">、其他材料</w:t>
      </w:r>
      <w:r/>
    </w:p>
    <w:p>
      <w:pPr>
        <w:ind w:firstLine="0"/>
        <w:jc w:val="center"/>
        <w:rPr>
          <w:rFonts w:hint="eastAsia" w:ascii="宋体" w:hAnsi="宋体" w:cs="宋体"/>
          <w:color w:val="000000" w:themeColor="text1"/>
          <w:szCs w:val="22"/>
          <w:highlight w:val="none"/>
          <w14:textFill>
            <w14:solidFill>
              <w14:schemeClr w14:val="tx1"/>
            </w14:solidFill>
          </w14:textFill>
        </w:rPr>
        <w:outlineLvl w:val="9"/>
      </w:pPr>
      <w:r/>
      <w:bookmarkStart w:id="914" w:name="_Toc4695"/>
      <w:r/>
      <w:bookmarkStart w:id="915" w:name="_Toc15866"/>
      <w:r/>
      <w:bookmarkStart w:id="916" w:name="_Toc11717"/>
      <w:r/>
      <w:bookmarkStart w:id="917" w:name="_Toc11517_WPSOffice_Level1"/>
      <w:r>
        <w:rPr>
          <w:rFonts w:hint="eastAsia" w:ascii="宋体" w:hAnsi="宋体" w:cs="宋体"/>
          <w:color w:val="000000" w:themeColor="text1"/>
          <w:szCs w:val="22"/>
          <w:highlight w:val="none"/>
          <w14:textFill>
            <w14:solidFill>
              <w14:schemeClr w14:val="tx1"/>
            </w14:solidFill>
          </w14:textFill>
        </w:rPr>
        <w:t xml:space="preserve">供应商认为有必要提供的材料或评分标准中需要提供的材料</w:t>
      </w:r>
      <w:bookmarkEnd w:id="914"/>
      <w:r/>
      <w:bookmarkEnd w:id="915"/>
      <w:r/>
      <w:bookmarkEnd w:id="916"/>
      <w:r/>
      <w:bookmarkEnd w:id="917"/>
      <w:r/>
      <w:bookmarkEnd w:id="911"/>
      <w:bookmarkEnd w:id="912"/>
      <w:bookmarkEnd w:id="913"/>
      <w:r/>
    </w:p>
    <w:p>
      <w:pPr>
        <w:rPr>
          <w:rFonts w:hint="eastAsia" w:ascii="宋体" w:hAnsi="宋体" w:cs="宋体"/>
          <w:iCs/>
          <w:color w:val="000000" w:themeColor="text1"/>
          <w:sz w:val="32"/>
          <w:szCs w:val="32"/>
          <w:u w:val="single"/>
          <w14:textFill>
            <w14:solidFill>
              <w14:schemeClr w14:val="tx1"/>
            </w14:solidFill>
          </w14:textFill>
        </w:rPr>
        <w:outlineLvl w:val="9"/>
      </w:pPr>
      <w:r>
        <w:rPr>
          <w:rFonts w:hint="eastAsia" w:ascii="宋体" w:hAnsi="宋体" w:cs="宋体"/>
          <w:iCs/>
          <w:color w:val="000000" w:themeColor="text1"/>
          <w:sz w:val="32"/>
          <w:szCs w:val="32"/>
          <w:u w:val="single"/>
          <w14:textFill>
            <w14:solidFill>
              <w14:schemeClr w14:val="tx1"/>
            </w14:solidFill>
          </w14:textFill>
        </w:rPr>
      </w:r>
      <w:r/>
    </w:p>
    <w:p>
      <w:pPr>
        <w:ind w:firstLine="0"/>
        <w:spacing w:before="240" w:after="240"/>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14:textFill>
            <w14:solidFill>
              <w14:schemeClr w14:val="tx1"/>
            </w14:solidFill>
          </w14:textFill>
        </w:rPr>
        <w:t xml:space="preserve"> </w:t>
      </w:r>
      <w:r/>
    </w:p>
    <w:p>
      <w:pPr>
        <w:jc w:val="center"/>
        <w:rPr>
          <w:rFonts w:hint="eastAsia"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r>
      <w:r/>
    </w:p>
    <w:p>
      <w:pPr>
        <w:jc w:val="center"/>
        <w:rPr>
          <w:rFonts w:hint="eastAsia"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r>
      <w:r/>
    </w:p>
    <w:p>
      <w:pPr>
        <w:pStyle w:val="1927"/>
        <w:rPr>
          <w:rFonts w:hint="eastAsia"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r>
      <w:r/>
    </w:p>
    <w:p>
      <w:pPr>
        <w:pStyle w:val="1927"/>
        <w:rPr>
          <w:rFonts w:hint="eastAsia"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r>
      <w:r/>
    </w:p>
    <w:p>
      <w:pPr>
        <w:pStyle w:val="1927"/>
        <w:rPr>
          <w:rFonts w:hint="eastAsia"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r>
      <w:r/>
    </w:p>
    <w:p>
      <w:pPr>
        <w:pStyle w:val="1927"/>
        <w:rPr>
          <w:rFonts w:hint="eastAsia"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r>
      <w:r/>
    </w:p>
    <w:p>
      <w:pPr>
        <w:pStyle w:val="1927"/>
        <w:rPr>
          <w:rFonts w:hint="eastAsia"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r>
      <w:r/>
    </w:p>
    <w:p>
      <w:pPr>
        <w:pStyle w:val="1927"/>
        <w:rPr>
          <w:rFonts w:hint="eastAsia"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r>
      <w:r/>
    </w:p>
    <w:p>
      <w:pPr>
        <w:pStyle w:val="1927"/>
        <w:rPr>
          <w:rFonts w:hint="eastAsia"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r>
      <w:r/>
    </w:p>
    <w:p>
      <w:pPr>
        <w:pStyle w:val="1927"/>
        <w:rPr>
          <w:rFonts w:hint="eastAsia"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r>
      <w:r/>
    </w:p>
    <w:p>
      <w:pPr>
        <w:pStyle w:val="1927"/>
        <w:rPr>
          <w:rFonts w:hint="eastAsia"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r>
      <w:r/>
    </w:p>
    <w:p>
      <w:pPr>
        <w:pStyle w:val="1927"/>
        <w:rPr>
          <w:rFonts w:hint="eastAsia"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r>
      <w:r/>
    </w:p>
    <w:p>
      <w:pPr>
        <w:pStyle w:val="1927"/>
        <w:rPr>
          <w:rFonts w:hint="eastAsia"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r>
      <w:r/>
    </w:p>
    <w:p>
      <w:pPr>
        <w:pStyle w:val="1927"/>
        <w:rPr>
          <w:rFonts w:hint="eastAsia"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r>
      <w:r/>
    </w:p>
    <w:p>
      <w:pPr>
        <w:pStyle w:val="1927"/>
        <w:rPr>
          <w:rFonts w:hint="eastAsia"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r>
      <w:r/>
    </w:p>
    <w:p>
      <w:pPr>
        <w:pStyle w:val="1927"/>
        <w:rPr>
          <w:rFonts w:hint="eastAsia"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r>
      <w:r/>
    </w:p>
    <w:p>
      <w:pPr>
        <w:pStyle w:val="1927"/>
        <w:rPr>
          <w:rFonts w:hint="eastAsia"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r>
      <w:r/>
    </w:p>
    <w:p>
      <w:pPr>
        <w:pStyle w:val="1927"/>
        <w:rPr>
          <w:rFonts w:hint="eastAsia"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r>
      <w:r/>
    </w:p>
    <w:p>
      <w:pPr>
        <w:pStyle w:val="1927"/>
        <w:rPr>
          <w:rFonts w:hint="eastAsia"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r>
      <w:r/>
    </w:p>
    <w:p>
      <w:pPr>
        <w:pStyle w:val="1927"/>
        <w:rPr>
          <w:rFonts w:hint="eastAsia"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r>
      <w:r/>
    </w:p>
    <w:p>
      <w:pPr>
        <w:pStyle w:val="1927"/>
        <w:rPr>
          <w:rFonts w:hint="eastAsia"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r>
      <w:r/>
    </w:p>
    <w:p>
      <w:pPr>
        <w:pStyle w:val="1927"/>
        <w:rPr>
          <w:rFonts w:hint="eastAsia"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r>
      <w:r/>
    </w:p>
    <w:p>
      <w:pPr>
        <w:pStyle w:val="1927"/>
        <w:rPr>
          <w:rFonts w:hint="eastAsia"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r>
      <w:r/>
    </w:p>
    <w:p>
      <w:pPr>
        <w:pStyle w:val="1927"/>
        <w:rPr>
          <w:rFonts w:hint="eastAsia"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r>
      <w:r/>
    </w:p>
    <w:p>
      <w:pPr>
        <w:pStyle w:val="1927"/>
        <w:rPr>
          <w:rFonts w:hint="eastAsia"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r>
      <w:r/>
    </w:p>
    <w:p>
      <w:pPr>
        <w:jc w:val="center"/>
        <w:rPr>
          <w:rFonts w:hint="eastAsia" w:ascii="宋体" w:hAnsi="宋体" w:cs="宋体"/>
          <w:b/>
          <w:color w:val="000000" w:themeColor="text1"/>
          <w:sz w:val="36"/>
          <w14:textFill>
            <w14:solidFill>
              <w14:schemeClr w14:val="tx1"/>
            </w14:solidFill>
          </w14:textFill>
        </w:rPr>
      </w:pPr>
      <w:r>
        <w:rPr>
          <w:rFonts w:hint="eastAsia" w:ascii="宋体" w:hAnsi="宋体" w:cs="宋体"/>
          <w:b/>
          <w:color w:val="000000" w:themeColor="text1"/>
          <w:sz w:val="36"/>
          <w14:textFill>
            <w14:solidFill>
              <w14:schemeClr w14:val="tx1"/>
            </w14:solidFill>
          </w14:textFill>
        </w:rPr>
      </w:r>
      <w:r/>
    </w:p>
    <w:p>
      <w:pPr>
        <w:jc w:val="center"/>
        <w:rPr>
          <w:rFonts w:hint="eastAsia" w:ascii="宋体" w:hAnsi="宋体" w:cs="宋体"/>
          <w:b/>
          <w:color w:val="000000" w:themeColor="text1"/>
          <w:sz w:val="36"/>
          <w14:textFill>
            <w14:solidFill>
              <w14:schemeClr w14:val="tx1"/>
            </w14:solidFill>
          </w14:textFill>
        </w:rPr>
      </w:pPr>
      <w:r>
        <w:rPr>
          <w:rFonts w:hint="eastAsia" w:ascii="宋体" w:hAnsi="宋体" w:cs="宋体"/>
          <w:b/>
          <w:color w:val="000000" w:themeColor="text1"/>
          <w:sz w:val="36"/>
          <w14:textFill>
            <w14:solidFill>
              <w14:schemeClr w14:val="tx1"/>
            </w14:solidFill>
          </w14:textFill>
        </w:rPr>
      </w:r>
      <w:bookmarkEnd w:id="910"/>
      <w:r/>
    </w:p>
    <w:p>
      <w:pPr>
        <w:ind w:firstLine="0"/>
        <w:rPr>
          <w:rFonts w:hint="eastAsia" w:ascii="宋体" w:hAnsi="宋体" w:cs="宋体"/>
          <w:color w:val="000000" w:themeColor="text1"/>
          <w:sz w:val="32"/>
          <w14:textFill>
            <w14:solidFill>
              <w14:schemeClr w14:val="tx1"/>
            </w14:solidFill>
          </w14:textFill>
        </w:rPr>
      </w:pPr>
      <w:r>
        <w:rPr>
          <w:rFonts w:hint="eastAsia" w:ascii="宋体" w:hAnsi="宋体" w:cs="宋体"/>
          <w:color w:val="000000" w:themeColor="text1"/>
          <w:sz w:val="32"/>
          <w14:textFill>
            <w14:solidFill>
              <w14:schemeClr w14:val="tx1"/>
            </w14:solidFill>
          </w14:textFill>
        </w:rPr>
      </w:r>
      <w:r/>
    </w:p>
    <w:p>
      <w:pPr>
        <w:ind w:firstLine="480"/>
        <w:jc w:val="center"/>
        <w:rPr>
          <w:rFonts w:hint="eastAsia" w:ascii="宋体" w:hAnsi="宋体" w:cs="宋体"/>
          <w:color w:val="000000" w:themeColor="text1"/>
          <w14:textFill>
            <w14:solidFill>
              <w14:schemeClr w14:val="tx1"/>
            </w14:solidFill>
          </w14:textFill>
        </w:rPr>
        <w:outlineLvl w:val="0"/>
      </w:pPr>
      <w:r/>
      <w:bookmarkStart w:id="918" w:name="_Hlt26955054"/>
      <w:r/>
      <w:bookmarkEnd w:id="918"/>
      <w:r/>
      <w:bookmarkStart w:id="919" w:name="_Toc9549"/>
      <w:r/>
      <w:bookmarkStart w:id="920" w:name="_Toc28571"/>
      <w:r>
        <w:rPr>
          <w:rFonts w:hint="eastAsia" w:ascii="宋体" w:hAnsi="宋体" w:cs="宋体"/>
          <w:b/>
          <w:bCs/>
          <w:color w:val="000000" w:themeColor="text1"/>
          <w:sz w:val="36"/>
          <w:szCs w:val="44"/>
          <w14:textFill>
            <w14:solidFill>
              <w14:schemeClr w14:val="tx1"/>
            </w14:solidFill>
          </w14:textFill>
        </w:rPr>
        <w:t xml:space="preserve">第</w:t>
      </w:r>
      <w:r>
        <w:rPr>
          <w:rFonts w:hint="eastAsia" w:ascii="宋体" w:hAnsi="宋体" w:cs="宋体"/>
          <w:b/>
          <w:bCs/>
          <w:color w:val="000000" w:themeColor="text1"/>
          <w:sz w:val="36"/>
          <w:szCs w:val="44"/>
          <w:lang w:val="en-US" w:eastAsia="zh-CN"/>
          <w14:textFill>
            <w14:solidFill>
              <w14:schemeClr w14:val="tx1"/>
            </w14:solidFill>
          </w14:textFill>
        </w:rPr>
        <w:t xml:space="preserve">七</w:t>
      </w:r>
      <w:r>
        <w:rPr>
          <w:rFonts w:hint="eastAsia" w:ascii="宋体" w:hAnsi="宋体" w:cs="宋体"/>
          <w:b/>
          <w:bCs/>
          <w:color w:val="000000" w:themeColor="text1"/>
          <w:sz w:val="36"/>
          <w:szCs w:val="44"/>
          <w14:textFill>
            <w14:solidFill>
              <w14:schemeClr w14:val="tx1"/>
            </w14:solidFill>
          </w14:textFill>
        </w:rPr>
        <w:t xml:space="preserve">章 评审方法和评审标准</w:t>
      </w:r>
      <w:bookmarkEnd w:id="919"/>
      <w:r/>
      <w:bookmarkEnd w:id="920"/>
      <w:r/>
      <w:r/>
    </w:p>
    <w:p>
      <w:pPr>
        <w:ind w:firstLine="482"/>
        <w:jc w:val="left"/>
        <w:spacing w:before="120" w:after="120" w:line="400" w:lineRule="exact"/>
        <w:widowControl w:val="off"/>
        <w:rPr>
          <w:rFonts w:hint="eastAsia" w:ascii="宋体" w:hAnsi="宋体" w:eastAsia="宋体" w:cs="宋体"/>
          <w:b/>
          <w:bCs/>
          <w:color w:val="000000" w:themeColor="text1"/>
          <w:sz w:val="24"/>
          <w:szCs w:val="24"/>
          <w:lang w:val="en-US" w:eastAsia="zh-CN" w:bidi="ar-SA"/>
          <w14:textFill>
            <w14:solidFill>
              <w14:schemeClr w14:val="tx1"/>
            </w14:solidFill>
          </w14:textFill>
        </w:rPr>
        <w:outlineLvl w:val="1"/>
      </w:pPr>
      <w:r>
        <w:rPr>
          <w:rFonts w:hint="eastAsia" w:ascii="宋体" w:hAnsi="宋体" w:eastAsia="宋体" w:cs="宋体"/>
          <w:b/>
          <w:bCs/>
          <w:color w:val="000000" w:themeColor="text1"/>
          <w:sz w:val="24"/>
          <w:szCs w:val="24"/>
          <w:lang w:val="en-US" w:eastAsia="zh-CN" w:bidi="ar-SA"/>
          <w14:textFill>
            <w14:solidFill>
              <w14:schemeClr w14:val="tx1"/>
            </w14:solidFill>
          </w14:textFill>
        </w:rPr>
        <w:t xml:space="preserve">一、</w:t>
      </w:r>
      <w:r>
        <w:rPr>
          <w:rFonts w:hint="eastAsia" w:ascii="宋体" w:hAnsi="宋体" w:eastAsia="宋体" w:cs="宋体"/>
          <w:b/>
          <w:color w:val="000000" w:themeColor="text1"/>
          <w:sz w:val="24"/>
          <w:szCs w:val="24"/>
          <w:lang w:val="en-US" w:eastAsia="zh-CN" w:bidi="ar-SA"/>
          <w14:textFill>
            <w14:solidFill>
              <w14:schemeClr w14:val="tx1"/>
            </w14:solidFill>
          </w14:textFill>
        </w:rPr>
        <w:t xml:space="preserve">磋商小组</w:t>
      </w:r>
      <w:r/>
    </w:p>
    <w:p>
      <w:pPr>
        <w:ind w:firstLine="480"/>
        <w:jc w:val="left"/>
        <w:spacing w:before="120" w:after="120" w:line="400" w:lineRule="exact"/>
        <w:widowControl w:val="off"/>
        <w:rPr>
          <w:rFonts w:hint="eastAsia" w:ascii="宋体" w:hAnsi="宋体" w:eastAsia="宋体" w:cs="宋体"/>
          <w:bCs/>
          <w:color w:val="000000" w:themeColor="text1"/>
          <w:sz w:val="24"/>
          <w:szCs w:val="24"/>
          <w:lang w:val="en-US" w:eastAsia="zh-CN" w:bidi="ar-SA"/>
          <w14:textFill>
            <w14:solidFill>
              <w14:schemeClr w14:val="tx1"/>
            </w14:solidFill>
          </w14:textFill>
        </w:rPr>
      </w:pPr>
      <w:r>
        <w:rPr>
          <w:rFonts w:hint="eastAsia" w:ascii="宋体" w:hAnsi="宋体" w:eastAsia="宋体" w:cs="宋体"/>
          <w:bCs/>
          <w:color w:val="000000" w:themeColor="text1"/>
          <w:sz w:val="24"/>
          <w:szCs w:val="24"/>
          <w:lang w:val="en-US" w:eastAsia="zh-CN" w:bidi="ar-SA"/>
          <w14:textFill>
            <w14:solidFill>
              <w14:schemeClr w14:val="tx1"/>
            </w14:solidFill>
          </w14:textFill>
        </w:rPr>
        <w:t xml:space="preserve">本采购项目磋商小组由采购人代表和评审专家组成。</w:t>
      </w:r>
      <w:r/>
    </w:p>
    <w:p>
      <w:pPr>
        <w:ind w:firstLine="482"/>
        <w:jc w:val="left"/>
        <w:spacing w:before="120" w:after="120" w:line="400" w:lineRule="exact"/>
        <w:widowControl w:val="off"/>
        <w:rPr>
          <w:rFonts w:hint="eastAsia" w:ascii="宋体" w:hAnsi="宋体" w:eastAsia="宋体" w:cs="宋体"/>
          <w:b/>
          <w:bCs/>
          <w:color w:val="000000" w:themeColor="text1"/>
          <w:sz w:val="24"/>
          <w:szCs w:val="24"/>
          <w:lang w:val="en-US" w:eastAsia="zh-CN" w:bidi="ar-SA"/>
          <w14:textFill>
            <w14:solidFill>
              <w14:schemeClr w14:val="tx1"/>
            </w14:solidFill>
          </w14:textFill>
        </w:rPr>
        <w:outlineLvl w:val="1"/>
      </w:pPr>
      <w:r>
        <w:rPr>
          <w:rFonts w:hint="eastAsia" w:ascii="宋体" w:hAnsi="宋体" w:eastAsia="宋体" w:cs="宋体"/>
          <w:b/>
          <w:bCs/>
          <w:color w:val="000000" w:themeColor="text1"/>
          <w:sz w:val="24"/>
          <w:szCs w:val="24"/>
          <w:lang w:val="en-US" w:eastAsia="zh-CN" w:bidi="ar-SA"/>
          <w14:textFill>
            <w14:solidFill>
              <w14:schemeClr w14:val="tx1"/>
            </w14:solidFill>
          </w14:textFill>
        </w:rPr>
        <w:t xml:space="preserve">二</w:t>
      </w:r>
      <w:r>
        <w:rPr>
          <w:rFonts w:hint="eastAsia" w:ascii="宋体" w:hAnsi="宋体" w:eastAsia="宋体" w:cs="宋体"/>
          <w:b/>
          <w:color w:val="000000" w:themeColor="text1"/>
          <w:sz w:val="24"/>
          <w:szCs w:val="24"/>
          <w:lang w:val="en-US" w:eastAsia="zh-CN" w:bidi="ar-SA"/>
          <w14:textFill>
            <w14:solidFill>
              <w14:schemeClr w14:val="tx1"/>
            </w14:solidFill>
          </w14:textFill>
        </w:rPr>
        <w:t xml:space="preserve">、评审方法：</w:t>
      </w:r>
      <w:r>
        <w:rPr>
          <w:rFonts w:hint="eastAsia" w:ascii="宋体" w:hAnsi="宋体" w:eastAsia="宋体" w:cs="宋体"/>
          <w:b/>
          <w:bCs/>
          <w:color w:val="000000" w:themeColor="text1"/>
          <w:sz w:val="24"/>
          <w:szCs w:val="24"/>
          <w:lang w:val="en-US" w:eastAsia="zh-CN" w:bidi="ar-SA"/>
          <w14:textFill>
            <w14:solidFill>
              <w14:schemeClr w14:val="tx1"/>
            </w14:solidFill>
          </w14:textFill>
        </w:rPr>
        <w:t xml:space="preserve">综合评分法</w:t>
      </w:r>
      <w:r/>
    </w:p>
    <w:p>
      <w:pPr>
        <w:ind w:firstLine="480"/>
        <w:jc w:val="left"/>
        <w:spacing w:before="120" w:after="120" w:line="40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经磋商确定最终采购需求和提交最后报价的供应商后，由磋商小组采用综合评分法对提交最后报价的供应商的响应文件和最后报价进行综合评分。</w:t>
      </w:r>
      <w:r/>
    </w:p>
    <w:p>
      <w:pPr>
        <w:ind w:firstLine="480"/>
        <w:jc w:val="left"/>
        <w:spacing w:before="120" w:after="120" w:line="40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综合评分法，是指响应文件满足磋商文件全部实质性要求且按评审因素的量化指标评审得分最高的供应商为成交候选供应商的评审方法。</w:t>
      </w:r>
      <w:r/>
    </w:p>
    <w:p>
      <w:pPr>
        <w:ind w:firstLine="482"/>
        <w:jc w:val="left"/>
        <w:spacing w:before="120" w:after="120" w:line="400" w:lineRule="exact"/>
        <w:widowControl w:val="off"/>
        <w:rPr>
          <w:rFonts w:hint="eastAsia" w:ascii="宋体" w:hAnsi="宋体" w:eastAsia="宋体" w:cs="宋体"/>
          <w:b/>
          <w:bCs/>
          <w:color w:val="000000" w:themeColor="text1"/>
          <w:sz w:val="24"/>
          <w:szCs w:val="24"/>
          <w:lang w:val="en-US" w:eastAsia="zh-CN" w:bidi="ar-SA"/>
          <w14:textFill>
            <w14:solidFill>
              <w14:schemeClr w14:val="tx1"/>
            </w14:solidFill>
          </w14:textFill>
        </w:rPr>
        <w:outlineLvl w:val="1"/>
      </w:pPr>
      <w:r>
        <w:rPr>
          <w:rFonts w:hint="eastAsia" w:ascii="宋体" w:hAnsi="宋体" w:eastAsia="宋体" w:cs="宋体"/>
          <w:b/>
          <w:bCs/>
          <w:color w:val="000000" w:themeColor="text1"/>
          <w:sz w:val="24"/>
          <w:szCs w:val="24"/>
          <w:lang w:val="en-US" w:eastAsia="zh-CN" w:bidi="ar-SA"/>
          <w14:textFill>
            <w14:solidFill>
              <w14:schemeClr w14:val="tx1"/>
            </w14:solidFill>
          </w14:textFill>
        </w:rPr>
        <w:t xml:space="preserve">三、</w:t>
      </w:r>
      <w:r>
        <w:rPr>
          <w:rFonts w:hint="eastAsia" w:ascii="宋体" w:hAnsi="宋体" w:eastAsia="宋体" w:cs="宋体"/>
          <w:b/>
          <w:color w:val="000000" w:themeColor="text1"/>
          <w:sz w:val="24"/>
          <w:szCs w:val="24"/>
          <w:lang w:val="en-US" w:eastAsia="zh-CN" w:bidi="ar-SA"/>
          <w14:textFill>
            <w14:solidFill>
              <w14:schemeClr w14:val="tx1"/>
            </w14:solidFill>
          </w14:textFill>
        </w:rPr>
        <w:t xml:space="preserve">评审</w:t>
      </w:r>
      <w:r>
        <w:rPr>
          <w:rFonts w:hint="eastAsia" w:ascii="宋体" w:hAnsi="宋体" w:eastAsia="宋体" w:cs="宋体"/>
          <w:b/>
          <w:bCs/>
          <w:color w:val="000000" w:themeColor="text1"/>
          <w:sz w:val="24"/>
          <w:szCs w:val="24"/>
          <w:lang w:val="en-US" w:eastAsia="zh-CN" w:bidi="ar-SA"/>
          <w14:textFill>
            <w14:solidFill>
              <w14:schemeClr w14:val="tx1"/>
            </w14:solidFill>
          </w14:textFill>
        </w:rPr>
        <w:t xml:space="preserve">原则</w:t>
      </w:r>
      <w:r/>
    </w:p>
    <w:p>
      <w:pPr>
        <w:ind w:firstLine="480"/>
        <w:jc w:val="left"/>
        <w:spacing w:before="120" w:after="120" w:line="400" w:lineRule="exact"/>
        <w:widowControl w:val="off"/>
        <w:rPr>
          <w:rFonts w:hint="eastAsia" w:ascii="宋体" w:hAnsi="宋体" w:eastAsia="宋体" w:cs="宋体"/>
          <w:bCs/>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磋商小组</w:t>
      </w:r>
      <w:r>
        <w:rPr>
          <w:rFonts w:hint="eastAsia" w:ascii="宋体" w:hAnsi="宋体" w:eastAsia="宋体" w:cs="宋体"/>
          <w:bCs/>
          <w:color w:val="000000" w:themeColor="text1"/>
          <w:sz w:val="24"/>
          <w:szCs w:val="24"/>
          <w:lang w:val="en-US" w:eastAsia="zh-CN" w:bidi="ar-SA"/>
          <w14:textFill>
            <w14:solidFill>
              <w14:schemeClr w14:val="tx1"/>
            </w14:solidFill>
          </w14:textFill>
        </w:rPr>
        <w:t xml:space="preserve">必须客观、公正、审慎，不带任何倾向性和启发性；不得向外界透露任何与评审有关的内容；任何单位和个人不得干扰、影响评审的正常进行；磋商小组及有关工作人员不得私下与供应商接触。</w:t>
      </w:r>
      <w:r/>
    </w:p>
    <w:p>
      <w:pPr>
        <w:ind w:firstLine="482"/>
        <w:jc w:val="left"/>
        <w:spacing w:before="120" w:after="120" w:line="400" w:lineRule="exact"/>
        <w:widowControl w:val="off"/>
        <w:rPr>
          <w:rFonts w:hint="eastAsia" w:ascii="宋体" w:hAnsi="宋体" w:eastAsia="宋体" w:cs="宋体"/>
          <w:b/>
          <w:bCs/>
          <w:color w:val="000000" w:themeColor="text1"/>
          <w:sz w:val="24"/>
          <w:szCs w:val="24"/>
          <w:lang w:val="en-US" w:eastAsia="zh-CN" w:bidi="ar-SA"/>
          <w14:textFill>
            <w14:solidFill>
              <w14:schemeClr w14:val="tx1"/>
            </w14:solidFill>
          </w14:textFill>
        </w:rPr>
        <w:outlineLvl w:val="1"/>
      </w:pPr>
      <w:r>
        <w:rPr>
          <w:rFonts w:hint="eastAsia" w:ascii="宋体" w:hAnsi="宋体" w:eastAsia="宋体" w:cs="宋体"/>
          <w:b/>
          <w:bCs/>
          <w:color w:val="000000" w:themeColor="text1"/>
          <w:sz w:val="24"/>
          <w:szCs w:val="24"/>
          <w:lang w:val="en-US" w:eastAsia="zh-CN" w:bidi="ar-SA"/>
          <w14:textFill>
            <w14:solidFill>
              <w14:schemeClr w14:val="tx1"/>
            </w14:solidFill>
          </w14:textFill>
        </w:rPr>
        <w:t xml:space="preserve">四、评审标准</w:t>
      </w:r>
      <w:r/>
    </w:p>
    <w:p>
      <w:pPr>
        <w:ind w:firstLine="482"/>
        <w:jc w:val="left"/>
        <w:keepLines w:val="0"/>
        <w:keepNext w:val="0"/>
        <w:pageBreakBefore w:val="0"/>
        <w:spacing w:before="120" w:after="120" w:line="360" w:lineRule="auto"/>
        <w:widowControl w:val="off"/>
        <w:rPr>
          <w:rFonts w:hint="eastAsia" w:ascii="宋体" w:hAnsi="宋体" w:eastAsia="宋体" w:cs="宋体"/>
          <w:bCs/>
          <w:color w:val="000000" w:themeColor="text1"/>
          <w:sz w:val="24"/>
          <w:szCs w:val="24"/>
          <w:lang w:val="en-US" w:eastAsia="zh-CN" w:bidi="ar-SA"/>
          <w14:textFill>
            <w14:solidFill>
              <w14:schemeClr w14:val="tx1"/>
            </w14:solidFill>
          </w14:textFill>
        </w:rPr>
      </w:pPr>
      <w:r>
        <w:rPr>
          <w:rFonts w:hint="eastAsia" w:ascii="宋体" w:hAnsi="宋体" w:eastAsia="宋体" w:cs="宋体"/>
          <w:bCs/>
          <w:color w:val="000000" w:themeColor="text1"/>
          <w:sz w:val="24"/>
          <w:szCs w:val="24"/>
          <w:lang w:val="en-US" w:eastAsia="zh-CN" w:bidi="ar-SA"/>
          <w14:textFill>
            <w14:solidFill>
              <w14:schemeClr w14:val="tx1"/>
            </w14:solidFill>
          </w14:textFill>
        </w:rPr>
        <w:t xml:space="preserve">(一)评审时，磋商小组以磋商文件为评审依据，磋商小组各成员独立对每个有效响应的文件进行评价、打分，然后汇总每个供应商每项评分因素的得分。</w:t>
      </w:r>
      <w:r/>
    </w:p>
    <w:p>
      <w:pPr>
        <w:pStyle w:val="1152"/>
        <w:ind w:firstLine="482"/>
        <w:keepLines w:val="0"/>
        <w:keepNext w:val="0"/>
        <w:pageBreakBefore w:val="0"/>
        <w:spacing w:line="360" w:lineRule="auto"/>
        <w:tabs>
          <w:tab w:val="left" w:pos="720" w:leader="none"/>
        </w:tabs>
        <w:rPr>
          <w:rFonts w:hint="eastAsia" w:cs="宋体"/>
          <w:bCs/>
          <w:color w:val="000000" w:themeColor="text1"/>
          <w14:textFill>
            <w14:solidFill>
              <w14:schemeClr w14:val="tx1"/>
            </w14:solidFill>
          </w14:textFill>
        </w:rPr>
      </w:pPr>
      <w:r>
        <w:rPr>
          <w:rFonts w:hint="eastAsia" w:cs="宋体"/>
          <w:bCs/>
          <w:color w:val="000000" w:themeColor="text1"/>
          <w14:textFill>
            <w14:solidFill>
              <w14:schemeClr w14:val="tx1"/>
            </w14:solidFill>
          </w14:textFill>
        </w:rPr>
        <w:t xml:space="preserve">(二)本项目评分总分为100分，按四舍五入取至小数点后两位。</w:t>
      </w:r>
      <w:r/>
    </w:p>
    <w:p>
      <w:pPr>
        <w:pStyle w:val="1152"/>
        <w:ind w:firstLine="482"/>
        <w:jc w:val="center"/>
        <w:keepLines w:val="0"/>
        <w:keepNext w:val="0"/>
        <w:pageBreakBefore w:val="0"/>
        <w:spacing w:line="360" w:lineRule="auto"/>
        <w:tabs>
          <w:tab w:val="left" w:pos="720" w:leader="none"/>
        </w:tabs>
        <w:rPr>
          <w:rFonts w:hint="eastAsia" w:cs="宋体"/>
          <w:bCs/>
          <w:color w:val="000000" w:themeColor="text1"/>
          <w14:textFill>
            <w14:solidFill>
              <w14:schemeClr w14:val="tx1"/>
            </w14:solidFill>
          </w14:textFill>
        </w:rPr>
      </w:pPr>
      <w:r>
        <w:rPr>
          <w:rFonts w:hint="eastAsia" w:cs="宋体"/>
          <w:b/>
          <w:bCs/>
          <w:color w:val="000000" w:themeColor="text1"/>
          <w:sz w:val="32"/>
          <w:szCs w:val="32"/>
          <w14:textFill>
            <w14:solidFill>
              <w14:schemeClr w14:val="tx1"/>
            </w14:solidFill>
          </w14:textFill>
        </w:rPr>
        <w:t xml:space="preserve">综合评分法</w:t>
      </w:r>
      <w:r/>
    </w:p>
    <w:p>
      <w:pPr>
        <w:ind w:firstLine="482"/>
        <w:jc w:val="left"/>
        <w:spacing w:before="120" w:after="120" w:line="400" w:lineRule="exact"/>
        <w:widowControl w:val="off"/>
        <w:rPr>
          <w:rFonts w:hint="eastAsia" w:ascii="宋体" w:hAnsi="宋体" w:eastAsia="宋体" w:cs="宋体"/>
          <w:b/>
          <w:bCs/>
          <w:color w:val="000000" w:themeColor="text1"/>
          <w:sz w:val="24"/>
          <w:szCs w:val="24"/>
          <w:lang w:val="en-US" w:eastAsia="zh-CN" w:bidi="ar-SA"/>
          <w14:textFill>
            <w14:solidFill>
              <w14:schemeClr w14:val="tx1"/>
            </w14:solidFill>
          </w14:textFill>
        </w:rPr>
      </w:pPr>
      <w:r>
        <w:rPr>
          <w:rFonts w:hint="eastAsia" w:ascii="宋体" w:hAnsi="宋体" w:eastAsia="宋体" w:cs="宋体"/>
          <w:b/>
          <w:bCs/>
          <w:color w:val="000000" w:themeColor="text1"/>
          <w:sz w:val="24"/>
          <w:szCs w:val="24"/>
          <w:lang w:val="en-US" w:eastAsia="zh-CN" w:bidi="ar-SA"/>
          <w14:textFill>
            <w14:solidFill>
              <w14:schemeClr w14:val="tx1"/>
            </w14:solidFill>
          </w14:textFill>
        </w:rPr>
        <w:t xml:space="preserve">1、价格分：30分</w:t>
      </w:r>
      <w:r/>
    </w:p>
    <w:p>
      <w:pPr>
        <w:ind w:firstLine="480"/>
        <w:jc w:val="left"/>
        <w:spacing w:before="120" w:after="120" w:line="400" w:lineRule="exact"/>
        <w:widowControl w:val="off"/>
        <w:rPr>
          <w:rFonts w:hint="eastAsia" w:ascii="宋体" w:hAnsi="宋体" w:eastAsia="宋体" w:cs="宋体"/>
          <w:bCs/>
          <w:color w:val="000000" w:themeColor="text1"/>
          <w:sz w:val="24"/>
          <w:szCs w:val="24"/>
          <w:lang w:val="en-US" w:eastAsia="zh-CN" w:bidi="ar-SA"/>
          <w14:textFill>
            <w14:solidFill>
              <w14:schemeClr w14:val="tx1"/>
            </w14:solidFill>
          </w14:textFill>
        </w:rPr>
      </w:pPr>
      <w:r>
        <w:rPr>
          <w:rFonts w:hint="eastAsia" w:ascii="宋体" w:hAnsi="宋体" w:eastAsia="宋体" w:cs="宋体"/>
          <w:bCs/>
          <w:color w:val="000000" w:themeColor="text1"/>
          <w:sz w:val="24"/>
          <w:szCs w:val="24"/>
          <w:lang w:val="en-US" w:eastAsia="zh-CN" w:bidi="ar-SA"/>
          <w14:textFill>
            <w14:solidFill>
              <w14:schemeClr w14:val="tx1"/>
            </w14:solidFill>
          </w14:textFill>
        </w:rPr>
        <w:t xml:space="preserve">价格分统一采用低价优先法计算，即满足磋商文件要求且最后报价最低的供应商的价格为磋商基准价，其价格分为满分。其他供应商的价格分统一按照下列公式计算：</w:t>
      </w:r>
      <w:r/>
    </w:p>
    <w:p>
      <w:pPr>
        <w:ind w:firstLine="480"/>
        <w:jc w:val="left"/>
        <w:spacing w:before="120" w:after="120" w:line="400" w:lineRule="exact"/>
        <w:widowControl w:val="off"/>
        <w:rPr>
          <w:rFonts w:hint="eastAsia" w:ascii="宋体" w:hAnsi="宋体" w:eastAsia="宋体" w:cs="宋体"/>
          <w:bCs/>
          <w:color w:val="000000" w:themeColor="text1"/>
          <w:sz w:val="24"/>
          <w:szCs w:val="24"/>
          <w:lang w:val="en-US" w:eastAsia="zh-CN" w:bidi="ar-SA"/>
          <w14:textFill>
            <w14:solidFill>
              <w14:schemeClr w14:val="tx1"/>
            </w14:solidFill>
          </w14:textFill>
        </w:rPr>
      </w:pPr>
      <w:r>
        <w:rPr>
          <w:rFonts w:hint="eastAsia" w:ascii="宋体" w:hAnsi="宋体" w:eastAsia="宋体" w:cs="宋体"/>
          <w:bCs/>
          <w:color w:val="000000" w:themeColor="text1"/>
          <w:sz w:val="24"/>
          <w:szCs w:val="24"/>
          <w:lang w:val="en-US" w:eastAsia="zh-CN" w:bidi="ar-SA"/>
          <w14:textFill>
            <w14:solidFill>
              <w14:schemeClr w14:val="tx1"/>
            </w14:solidFill>
          </w14:textFill>
        </w:rPr>
        <w:t xml:space="preserve">磋商报价得分=(磋商基准价/最后磋商报价)×30分</w:t>
      </w:r>
      <w:r/>
    </w:p>
    <w:p>
      <w:pPr>
        <w:ind w:firstLine="480"/>
        <w:jc w:val="left"/>
        <w:spacing w:before="120" w:after="120" w:line="400" w:lineRule="exact"/>
        <w:widowControl w:val="off"/>
        <w:rPr>
          <w:rFonts w:hint="eastAsia" w:ascii="宋体" w:hAnsi="宋体" w:eastAsia="宋体" w:cs="宋体"/>
          <w:bCs/>
          <w:color w:val="000000" w:themeColor="text1"/>
          <w:sz w:val="24"/>
          <w:szCs w:val="24"/>
          <w:lang w:val="en-US" w:eastAsia="zh-CN" w:bidi="ar-SA"/>
          <w14:textFill>
            <w14:solidFill>
              <w14:schemeClr w14:val="tx1"/>
            </w14:solidFill>
          </w14:textFill>
        </w:rPr>
      </w:pPr>
      <w:r>
        <w:rPr>
          <w:rFonts w:hint="eastAsia" w:ascii="宋体" w:hAnsi="宋体" w:eastAsia="宋体" w:cs="宋体"/>
          <w:bCs/>
          <w:color w:val="000000" w:themeColor="text1"/>
          <w:sz w:val="24"/>
          <w:szCs w:val="24"/>
          <w:lang w:val="en-US" w:eastAsia="zh-CN" w:bidi="ar-SA"/>
          <w14:textFill>
            <w14:solidFill>
              <w14:schemeClr w14:val="tx1"/>
            </w14:solidFill>
          </w14:textFill>
        </w:rPr>
        <w:t xml:space="preserve">项目评审过程中，不得去掉最后报价中的最高报价和最低报价。</w:t>
      </w:r>
      <w:r/>
    </w:p>
    <w:p>
      <w:pPr>
        <w:ind w:firstLine="480"/>
        <w:jc w:val="left"/>
        <w:spacing w:before="120" w:after="120" w:line="400" w:lineRule="exact"/>
        <w:widowControl w:val="off"/>
        <w:rPr>
          <w:rFonts w:hint="eastAsia" w:ascii="宋体" w:hAnsi="宋体" w:eastAsia="宋体" w:cs="宋体"/>
          <w:bCs/>
          <w:color w:val="000000" w:themeColor="text1"/>
          <w:sz w:val="24"/>
          <w:szCs w:val="24"/>
          <w:lang w:val="en-US" w:eastAsia="zh-CN" w:bidi="ar-SA"/>
          <w14:textFill>
            <w14:solidFill>
              <w14:schemeClr w14:val="tx1"/>
            </w14:solidFill>
          </w14:textFill>
        </w:rPr>
      </w:pPr>
      <w:r>
        <w:rPr>
          <w:rFonts w:hint="eastAsia" w:ascii="宋体" w:hAnsi="宋体" w:eastAsia="宋体" w:cs="宋体"/>
          <w:bCs/>
          <w:color w:val="000000" w:themeColor="text1"/>
          <w:sz w:val="24"/>
          <w:szCs w:val="24"/>
          <w:lang w:val="en-US" w:eastAsia="zh-CN" w:bidi="ar-SA"/>
          <w14:textFill>
            <w14:solidFill>
              <w14:schemeClr w14:val="tx1"/>
            </w14:solidFill>
          </w14:textFill>
        </w:rPr>
        <w:t xml:space="preserve">落实政府采购政策进行价格调整的，以调整后的价格计算磋商基准价和最后磋商报价，小数点后保留两位。</w:t>
      </w:r>
      <w:r/>
    </w:p>
    <w:p>
      <w:pPr>
        <w:ind w:firstLine="482"/>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b/>
          <w:bCs/>
          <w:color w:val="000000" w:themeColor="text1"/>
          <w:highlight w:val="yellow"/>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2、商务技术分：70分</w:t>
      </w:r>
      <w:r/>
    </w:p>
    <w:tbl>
      <w:tblPr>
        <w:tblStyle w:val="868"/>
        <w:tblW w:w="90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12"/>
        <w:gridCol w:w="7527"/>
      </w:tblGrid>
      <w:tr>
        <w:trPr>
          <w:jc w:val="center"/>
          <w:trHeight w:val="609"/>
          <w:tblHeader/>
        </w:trPr>
        <w:tc>
          <w:tcPr>
            <w:tcW w:w="1512" w:type="dxa"/>
            <w:vAlign w:val="center"/>
            <w:textDirection w:val="lrTb"/>
            <w:noWrap w:val="false"/>
          </w:tcPr>
          <w:p>
            <w:pPr>
              <w:ind w:firstLine="0"/>
              <w:spacing w:line="24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评审因素</w:t>
            </w:r>
            <w:r/>
          </w:p>
        </w:tc>
        <w:tc>
          <w:tcPr>
            <w:tcW w:w="7527" w:type="dxa"/>
            <w:vAlign w:val="center"/>
            <w:textDirection w:val="lrTb"/>
            <w:noWrap w:val="false"/>
          </w:tcPr>
          <w:p>
            <w:pPr>
              <w:jc w:val="center"/>
              <w:spacing w:line="24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评审标准</w:t>
            </w:r>
            <w:r/>
          </w:p>
        </w:tc>
      </w:tr>
      <w:tr>
        <w:trPr>
          <w:jc w:val="center"/>
          <w:trHeight w:val="771"/>
        </w:trPr>
        <w:tc>
          <w:tcPr>
            <w:tcW w:w="1512" w:type="dxa"/>
            <w:textDirection w:val="lrTb"/>
            <w:noWrap w:val="false"/>
          </w:tcPr>
          <w:p>
            <w:pPr>
              <w:ind w:right="149" w:firstLine="0"/>
              <w:jc w:val="left"/>
              <w:spacing w:before="1" w:line="240" w:lineRule="auto"/>
              <w:widowControl/>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企业业绩 （</w:t>
            </w:r>
            <w:r>
              <w:rPr>
                <w:rFonts w:hint="eastAsia" w:ascii="宋体" w:hAnsi="宋体" w:cs="宋体"/>
                <w:color w:val="000000" w:themeColor="text1"/>
                <w:lang w:val="en-US" w:eastAsia="zh-CN"/>
                <w14:textFill>
                  <w14:solidFill>
                    <w14:schemeClr w14:val="tx1"/>
                  </w14:solidFill>
                </w14:textFill>
              </w:rPr>
              <w:t xml:space="preserve">12</w:t>
            </w:r>
            <w:r>
              <w:rPr>
                <w:rFonts w:hint="eastAsia" w:ascii="宋体" w:hAnsi="宋体" w:cs="宋体"/>
                <w:color w:val="000000" w:themeColor="text1"/>
                <w14:textFill>
                  <w14:solidFill>
                    <w14:schemeClr w14:val="tx1"/>
                  </w14:solidFill>
                </w14:textFill>
              </w:rPr>
              <w:t xml:space="preserve">分）</w:t>
            </w:r>
            <w:r/>
          </w:p>
        </w:tc>
        <w:tc>
          <w:tcPr>
            <w:tcW w:w="7527" w:type="dxa"/>
            <w:textDirection w:val="lrTb"/>
            <w:noWrap w:val="false"/>
          </w:tcPr>
          <w:p>
            <w:pPr>
              <w:ind w:right="149" w:firstLine="0"/>
              <w:jc w:val="left"/>
              <w:spacing w:before="1" w:line="240" w:lineRule="auto"/>
              <w:widowControl/>
              <w:rPr>
                <w:rFonts w:hint="eastAsia" w:ascii="宋体" w:hAnsi="宋体" w:eastAsia="宋体" w:cs="宋体"/>
                <w:color w:val="000000" w:themeColor="text1"/>
                <w:spacing w:val="8"/>
                <w:szCs w:val="21"/>
                <w:lang w:val="en-US" w:eastAsia="zh-CN"/>
                <w14:textFill>
                  <w14:solidFill>
                    <w14:schemeClr w14:val="tx1"/>
                  </w14:solidFill>
                </w14:textFill>
              </w:rPr>
            </w:pPr>
            <w:r>
              <w:rPr>
                <w:rFonts w:hint="eastAsia" w:ascii="宋体" w:hAnsi="宋体" w:eastAsia="宋体" w:cs="宋体"/>
                <w:color w:val="000000" w:themeColor="text1"/>
                <w:spacing w:val="8"/>
                <w:szCs w:val="21"/>
                <w14:textFill>
                  <w14:solidFill>
                    <w14:schemeClr w14:val="tx1"/>
                  </w14:solidFill>
                </w14:textFill>
              </w:rPr>
              <w:t xml:space="preserve">供应商</w:t>
            </w:r>
            <w:r>
              <w:rPr>
                <w:rFonts w:hint="eastAsia" w:ascii="宋体" w:hAnsi="宋体" w:eastAsia="宋体" w:cs="宋体"/>
                <w:color w:val="000000" w:themeColor="text1"/>
                <w:spacing w:val="8"/>
                <w:szCs w:val="21"/>
                <w:lang w:val="en-US" w:eastAsia="zh-CN"/>
                <w14:textFill>
                  <w14:solidFill>
                    <w14:schemeClr w14:val="tx1"/>
                  </w14:solidFill>
                </w14:textFill>
              </w:rPr>
              <w:t xml:space="preserve">2023年1月1日至今，承担过类似业绩</w:t>
            </w:r>
            <w:r>
              <w:rPr>
                <w:rFonts w:hint="eastAsia" w:ascii="宋体" w:hAnsi="宋体" w:cs="宋体"/>
                <w:color w:val="000000" w:themeColor="text1"/>
                <w:spacing w:val="8"/>
                <w:szCs w:val="21"/>
                <w:lang w:val="en-US" w:eastAsia="zh-CN"/>
                <w14:textFill>
                  <w14:solidFill>
                    <w14:schemeClr w14:val="tx1"/>
                  </w14:solidFill>
                </w14:textFill>
              </w:rPr>
              <w:t xml:space="preserve">（合同内容至少包含</w:t>
            </w:r>
            <w:r>
              <w:rPr>
                <w:rFonts w:hint="eastAsia" w:ascii="宋体" w:hAnsi="宋体" w:eastAsia="宋体" w:cs="宋体"/>
                <w:color w:val="000000" w:themeColor="text1"/>
                <w:spacing w:val="8"/>
                <w:szCs w:val="21"/>
                <w:lang w:val="zh-CN"/>
                <w14:textFill>
                  <w14:solidFill>
                    <w14:schemeClr w14:val="tx1"/>
                  </w14:solidFill>
                </w14:textFill>
              </w:rPr>
              <w:t xml:space="preserve">塑胶运动场</w:t>
            </w:r>
            <w:r>
              <w:rPr>
                <w:rFonts w:hint="eastAsia" w:ascii="宋体" w:hAnsi="宋体" w:cs="宋体"/>
                <w:color w:val="000000" w:themeColor="text1"/>
                <w:spacing w:val="8"/>
                <w:szCs w:val="21"/>
                <w:lang w:val="en-US" w:eastAsia="zh-CN"/>
                <w14:textFill>
                  <w14:solidFill>
                    <w14:schemeClr w14:val="tx1"/>
                  </w14:solidFill>
                </w14:textFill>
              </w:rPr>
              <w:t xml:space="preserve">或</w:t>
            </w:r>
            <w:r>
              <w:rPr>
                <w:rFonts w:hint="eastAsia" w:ascii="宋体" w:hAnsi="宋体" w:eastAsia="宋体" w:cs="宋体"/>
                <w:color w:val="000000" w:themeColor="text1"/>
                <w:spacing w:val="8"/>
                <w:szCs w:val="21"/>
                <w:lang w:val="zh-CN"/>
                <w14:textFill>
                  <w14:solidFill>
                    <w14:schemeClr w14:val="tx1"/>
                  </w14:solidFill>
                </w14:textFill>
              </w:rPr>
              <w:t xml:space="preserve">硅PU篮球场</w:t>
            </w:r>
            <w:r>
              <w:rPr>
                <w:rFonts w:hint="eastAsia" w:ascii="宋体" w:hAnsi="宋体" w:cs="宋体"/>
                <w:color w:val="000000" w:themeColor="text1"/>
                <w:spacing w:val="8"/>
                <w:szCs w:val="21"/>
                <w:lang w:val="en-US" w:eastAsia="zh-CN"/>
                <w14:textFill>
                  <w14:solidFill>
                    <w14:schemeClr w14:val="tx1"/>
                  </w14:solidFill>
                </w14:textFill>
              </w:rPr>
              <w:t xml:space="preserve">等</w:t>
            </w:r>
            <w:r>
              <w:rPr>
                <w:rFonts w:hint="eastAsia" w:ascii="宋体" w:hAnsi="宋体" w:eastAsia="宋体" w:cs="宋体"/>
                <w:color w:val="000000" w:themeColor="text1"/>
                <w:spacing w:val="8"/>
                <w:szCs w:val="21"/>
                <w:lang w:val="zh-CN"/>
                <w14:textFill>
                  <w14:solidFill>
                    <w14:schemeClr w14:val="tx1"/>
                  </w14:solidFill>
                </w14:textFill>
              </w:rPr>
              <w:t xml:space="preserve">项目</w:t>
            </w:r>
            <w:r>
              <w:rPr>
                <w:rFonts w:hint="eastAsia" w:ascii="宋体" w:hAnsi="宋体" w:cs="宋体"/>
                <w:color w:val="000000" w:themeColor="text1"/>
                <w:spacing w:val="8"/>
                <w:szCs w:val="21"/>
                <w:lang w:val="en-US" w:eastAsia="zh-CN"/>
                <w14:textFill>
                  <w14:solidFill>
                    <w14:schemeClr w14:val="tx1"/>
                  </w14:solidFill>
                </w14:textFill>
              </w:rPr>
              <w:t xml:space="preserve">）</w:t>
            </w:r>
            <w:r>
              <w:rPr>
                <w:rFonts w:hint="eastAsia" w:ascii="宋体" w:hAnsi="宋体" w:eastAsia="宋体" w:cs="宋体"/>
                <w:color w:val="000000" w:themeColor="text1"/>
                <w:spacing w:val="8"/>
                <w:szCs w:val="21"/>
                <w:lang w:val="en-US" w:eastAsia="zh-CN"/>
                <w14:textFill>
                  <w14:solidFill>
                    <w14:schemeClr w14:val="tx1"/>
                  </w14:solidFill>
                </w14:textFill>
              </w:rPr>
              <w:t xml:space="preserve">，</w:t>
            </w:r>
            <w:r>
              <w:rPr>
                <w:rFonts w:hint="eastAsia" w:ascii="宋体" w:hAnsi="宋体" w:eastAsia="宋体" w:cs="宋体"/>
                <w:color w:val="000000" w:themeColor="text1"/>
                <w:spacing w:val="8"/>
                <w:szCs w:val="21"/>
                <w14:textFill>
                  <w14:solidFill>
                    <w14:schemeClr w14:val="tx1"/>
                  </w14:solidFill>
                </w14:textFill>
              </w:rPr>
              <w:t xml:space="preserve">每有一个得</w:t>
            </w:r>
            <w:r>
              <w:rPr>
                <w:rFonts w:hint="eastAsia" w:ascii="宋体" w:hAnsi="宋体" w:eastAsia="宋体" w:cs="宋体"/>
                <w:color w:val="000000" w:themeColor="text1"/>
                <w:spacing w:val="8"/>
                <w:szCs w:val="21"/>
                <w:lang w:val="en-US" w:eastAsia="zh-CN"/>
                <w14:textFill>
                  <w14:solidFill>
                    <w14:schemeClr w14:val="tx1"/>
                  </w14:solidFill>
                </w14:textFill>
              </w:rPr>
              <w:t xml:space="preserve">4</w:t>
            </w:r>
            <w:r>
              <w:rPr>
                <w:rFonts w:hint="eastAsia" w:ascii="宋体" w:hAnsi="宋体" w:eastAsia="宋体" w:cs="宋体"/>
                <w:color w:val="000000" w:themeColor="text1"/>
                <w:spacing w:val="8"/>
                <w:szCs w:val="21"/>
                <w14:textFill>
                  <w14:solidFill>
                    <w14:schemeClr w14:val="tx1"/>
                  </w14:solidFill>
                </w14:textFill>
              </w:rPr>
              <w:t xml:space="preserve">分，共</w:t>
            </w:r>
            <w:r>
              <w:rPr>
                <w:rFonts w:hint="eastAsia" w:ascii="宋体" w:hAnsi="宋体" w:eastAsia="宋体" w:cs="宋体"/>
                <w:color w:val="000000" w:themeColor="text1"/>
                <w:spacing w:val="8"/>
                <w:szCs w:val="21"/>
                <w:lang w:val="en-US" w:eastAsia="zh-CN"/>
                <w14:textFill>
                  <w14:solidFill>
                    <w14:schemeClr w14:val="tx1"/>
                  </w14:solidFill>
                </w14:textFill>
              </w:rPr>
              <w:t xml:space="preserve">12</w:t>
            </w:r>
            <w:r>
              <w:rPr>
                <w:rFonts w:hint="eastAsia" w:ascii="宋体" w:hAnsi="宋体" w:eastAsia="宋体" w:cs="宋体"/>
                <w:color w:val="000000" w:themeColor="text1"/>
                <w:spacing w:val="8"/>
                <w:szCs w:val="21"/>
                <w14:textFill>
                  <w14:solidFill>
                    <w14:schemeClr w14:val="tx1"/>
                  </w14:solidFill>
                </w14:textFill>
              </w:rPr>
              <w:t xml:space="preserve">分</w:t>
            </w:r>
            <w:r>
              <w:rPr>
                <w:rFonts w:hint="eastAsia" w:ascii="宋体" w:hAnsi="宋体" w:eastAsia="宋体" w:cs="宋体"/>
                <w:color w:val="000000" w:themeColor="text1"/>
                <w:spacing w:val="8"/>
                <w:szCs w:val="21"/>
                <w:lang w:eastAsia="zh-CN"/>
                <w14:textFill>
                  <w14:solidFill>
                    <w14:schemeClr w14:val="tx1"/>
                  </w14:solidFill>
                </w14:textFill>
              </w:rPr>
              <w:t xml:space="preserve">。</w:t>
            </w:r>
            <w:r/>
          </w:p>
          <w:p>
            <w:pPr>
              <w:ind w:right="149" w:firstLine="0"/>
              <w:jc w:val="left"/>
              <w:spacing w:before="1" w:line="240" w:lineRule="auto"/>
              <w:widowControl/>
              <w:rPr>
                <w:rFonts w:hint="default" w:ascii="宋体" w:hAnsi="宋体" w:eastAsia="宋体" w:cs="宋体"/>
                <w:color w:val="000000" w:themeColor="text1"/>
                <w:spacing w:val="8"/>
                <w:szCs w:val="21"/>
                <w:lang w:val="en-US" w:eastAsia="zh-CN"/>
                <w14:textFill>
                  <w14:solidFill>
                    <w14:schemeClr w14:val="tx1"/>
                  </w14:solidFill>
                </w14:textFill>
              </w:rPr>
            </w:pPr>
            <w:r>
              <w:rPr>
                <w:rFonts w:hint="eastAsia" w:ascii="宋体" w:hAnsi="宋体" w:eastAsia="宋体" w:cs="宋体"/>
                <w:color w:val="000000" w:themeColor="text1"/>
                <w:spacing w:val="8"/>
                <w:szCs w:val="21"/>
                <w:lang w:val="en-US" w:eastAsia="zh-CN"/>
                <w14:textFill>
                  <w14:solidFill>
                    <w14:schemeClr w14:val="tx1"/>
                  </w14:solidFill>
                </w14:textFill>
              </w:rPr>
              <w:t xml:space="preserve">注：1、业绩时间以竣工验收时间或完工验收时间为准</w:t>
            </w:r>
            <w:r>
              <w:rPr>
                <w:rFonts w:hint="eastAsia" w:ascii="宋体" w:hAnsi="宋体" w:cs="宋体"/>
                <w:color w:val="000000" w:themeColor="text1"/>
                <w:spacing w:val="8"/>
                <w:szCs w:val="21"/>
                <w:lang w:val="en-US" w:eastAsia="zh-CN"/>
                <w14:textFill>
                  <w14:solidFill>
                    <w14:schemeClr w14:val="tx1"/>
                  </w14:solidFill>
                </w14:textFill>
              </w:rPr>
              <w:t xml:space="preserve">，</w:t>
            </w:r>
            <w:r>
              <w:rPr>
                <w:rFonts w:hint="eastAsia" w:ascii="宋体" w:hAnsi="宋体" w:eastAsia="宋体" w:cs="宋体"/>
                <w:color w:val="000000" w:themeColor="text1"/>
                <w:spacing w:val="8"/>
                <w:szCs w:val="21"/>
                <w:lang w:val="en-US" w:eastAsia="zh-CN"/>
                <w14:textFill>
                  <w14:solidFill>
                    <w14:schemeClr w14:val="tx1"/>
                  </w14:solidFill>
                </w14:textFill>
              </w:rPr>
              <w:t xml:space="preserve">需同时提供中标通知书（成交通知书或直接发包证明）、施工合同、竣工验收或完工验收证明扫描件上传至电子投标文件中，提供的证明材料必须能清晰的表明类似工程的供应商名称、时间等需要明示的内容，否则不予认可。</w:t>
            </w:r>
            <w:r/>
          </w:p>
        </w:tc>
      </w:tr>
      <w:tr>
        <w:trPr>
          <w:jc w:val="center"/>
          <w:trHeight w:val="478"/>
        </w:trPr>
        <w:tc>
          <w:tcPr>
            <w:tcW w:w="1512" w:type="dxa"/>
            <w:vAlign w:val="center"/>
            <w:textDirection w:val="lrTb"/>
            <w:noWrap w:val="false"/>
          </w:tcPr>
          <w:p>
            <w:pPr>
              <w:ind w:firstLine="0"/>
              <w:spacing w:line="24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pacing w:val="8"/>
                <w:szCs w:val="21"/>
                <w14:textFill>
                  <w14:solidFill>
                    <w14:schemeClr w14:val="tx1"/>
                  </w14:solidFill>
                </w14:textFill>
              </w:rPr>
              <w:t xml:space="preserve">项目组成员（</w:t>
            </w:r>
            <w:r>
              <w:rPr>
                <w:rFonts w:hint="eastAsia" w:ascii="宋体" w:hAnsi="宋体" w:cs="宋体"/>
                <w:color w:val="000000" w:themeColor="text1"/>
                <w:spacing w:val="8"/>
                <w:szCs w:val="21"/>
                <w:lang w:val="en-US" w:eastAsia="zh-CN"/>
                <w14:textFill>
                  <w14:solidFill>
                    <w14:schemeClr w14:val="tx1"/>
                  </w14:solidFill>
                </w14:textFill>
              </w:rPr>
              <w:t xml:space="preserve">12</w:t>
            </w:r>
            <w:r>
              <w:rPr>
                <w:rFonts w:hint="eastAsia" w:ascii="宋体" w:hAnsi="宋体" w:cs="宋体"/>
                <w:color w:val="000000" w:themeColor="text1"/>
                <w:spacing w:val="8"/>
                <w:szCs w:val="21"/>
                <w14:textFill>
                  <w14:solidFill>
                    <w14:schemeClr w14:val="tx1"/>
                  </w14:solidFill>
                </w14:textFill>
              </w:rPr>
              <w:t xml:space="preserve">分）</w:t>
            </w:r>
            <w:r/>
          </w:p>
        </w:tc>
        <w:tc>
          <w:tcPr>
            <w:tcW w:w="7527" w:type="dxa"/>
            <w:vAlign w:val="center"/>
            <w:textDirection w:val="lrTb"/>
            <w:noWrap w:val="false"/>
          </w:tcPr>
          <w:p>
            <w:pPr>
              <w:ind w:right="149" w:firstLine="0"/>
              <w:jc w:val="left"/>
              <w:spacing w:before="1" w:line="240" w:lineRule="auto"/>
              <w:widowControl/>
              <w:rPr>
                <w:rFonts w:hint="eastAsia" w:ascii="宋体" w:hAnsi="宋体" w:cs="宋体"/>
                <w:color w:val="000000" w:themeColor="text1"/>
                <w:spacing w:val="8"/>
                <w:szCs w:val="21"/>
                <w14:textFill>
                  <w14:solidFill>
                    <w14:schemeClr w14:val="tx1"/>
                  </w14:solidFill>
                </w14:textFill>
              </w:rPr>
            </w:pPr>
            <w:r>
              <w:rPr>
                <w:rFonts w:hint="eastAsia" w:ascii="宋体" w:hAnsi="宋体" w:cs="宋体"/>
                <w:color w:val="000000" w:themeColor="text1"/>
                <w:spacing w:val="8"/>
                <w:szCs w:val="21"/>
                <w14:textFill>
                  <w14:solidFill>
                    <w14:schemeClr w14:val="tx1"/>
                  </w14:solidFill>
                </w14:textFill>
              </w:rPr>
              <w:t xml:space="preserve">1.项目负责人具有工程类高级及以上职称的得</w:t>
            </w:r>
            <w:r>
              <w:rPr>
                <w:rFonts w:hint="eastAsia" w:ascii="宋体" w:hAnsi="宋体" w:cs="宋体"/>
                <w:color w:val="000000" w:themeColor="text1"/>
                <w:spacing w:val="8"/>
                <w:szCs w:val="21"/>
                <w:lang w:val="en-US" w:eastAsia="zh-CN"/>
                <w14:textFill>
                  <w14:solidFill>
                    <w14:schemeClr w14:val="tx1"/>
                  </w14:solidFill>
                </w14:textFill>
              </w:rPr>
              <w:t xml:space="preserve">2</w:t>
            </w:r>
            <w:r>
              <w:rPr>
                <w:rFonts w:hint="eastAsia" w:ascii="宋体" w:hAnsi="宋体" w:cs="宋体"/>
                <w:color w:val="000000" w:themeColor="text1"/>
                <w:spacing w:val="8"/>
                <w:szCs w:val="21"/>
                <w14:textFill>
                  <w14:solidFill>
                    <w14:schemeClr w14:val="tx1"/>
                  </w14:solidFill>
                </w14:textFill>
              </w:rPr>
              <w:t xml:space="preserve">分，中级职称的得1分；</w:t>
            </w:r>
            <w:r/>
          </w:p>
          <w:p>
            <w:pPr>
              <w:ind w:right="149" w:firstLine="0"/>
              <w:jc w:val="left"/>
              <w:spacing w:before="1" w:line="240" w:lineRule="auto"/>
              <w:widowControl/>
              <w:rPr>
                <w:rFonts w:hint="eastAsia" w:ascii="宋体" w:hAnsi="宋体" w:cs="宋体"/>
                <w:color w:val="000000" w:themeColor="text1"/>
                <w:spacing w:val="8"/>
                <w:szCs w:val="21"/>
                <w14:textFill>
                  <w14:solidFill>
                    <w14:schemeClr w14:val="tx1"/>
                  </w14:solidFill>
                </w14:textFill>
              </w:rPr>
            </w:pPr>
            <w:r>
              <w:rPr>
                <w:rFonts w:hint="eastAsia" w:ascii="宋体" w:hAnsi="宋体" w:cs="宋体"/>
                <w:color w:val="000000" w:themeColor="text1"/>
                <w:spacing w:val="8"/>
                <w:szCs w:val="21"/>
                <w14:textFill>
                  <w14:solidFill>
                    <w14:schemeClr w14:val="tx1"/>
                  </w14:solidFill>
                </w14:textFill>
              </w:rPr>
              <w:t xml:space="preserve">2.技术负责人（与项目负责人不得为同一人）具有工程类高级及以上职称的得2分，中级职称的得1分；</w:t>
            </w:r>
            <w:r/>
          </w:p>
          <w:p>
            <w:pPr>
              <w:ind w:right="149" w:firstLine="0"/>
              <w:jc w:val="left"/>
              <w:spacing w:before="1" w:line="240" w:lineRule="auto"/>
              <w:widowControl/>
              <w:rPr>
                <w:rFonts w:hint="eastAsia" w:ascii="宋体" w:hAnsi="宋体" w:cs="宋体"/>
                <w:color w:val="000000" w:themeColor="text1"/>
                <w:spacing w:val="8"/>
                <w:szCs w:val="21"/>
                <w14:textFill>
                  <w14:solidFill>
                    <w14:schemeClr w14:val="tx1"/>
                  </w14:solidFill>
                </w14:textFill>
              </w:rPr>
            </w:pPr>
            <w:r>
              <w:rPr>
                <w:rFonts w:hint="eastAsia" w:ascii="宋体" w:hAnsi="宋体" w:cs="宋体"/>
                <w:color w:val="000000" w:themeColor="text1"/>
                <w:spacing w:val="8"/>
                <w:szCs w:val="21"/>
                <w14:textFill>
                  <w14:solidFill>
                    <w14:schemeClr w14:val="tx1"/>
                  </w14:solidFill>
                </w14:textFill>
              </w:rPr>
              <w:t xml:space="preserve">3.供应商项目组成员配备施工员、质量员、安全员、材料员，有一个证书得2分，最高得</w:t>
            </w:r>
            <w:r>
              <w:rPr>
                <w:rFonts w:hint="eastAsia" w:ascii="宋体" w:hAnsi="宋体" w:cs="宋体"/>
                <w:color w:val="000000" w:themeColor="text1"/>
                <w:spacing w:val="8"/>
                <w:szCs w:val="21"/>
                <w:lang w:val="en-US" w:eastAsia="zh-CN"/>
                <w14:textFill>
                  <w14:solidFill>
                    <w14:schemeClr w14:val="tx1"/>
                  </w14:solidFill>
                </w14:textFill>
              </w:rPr>
              <w:t xml:space="preserve">8</w:t>
            </w:r>
            <w:r>
              <w:rPr>
                <w:rFonts w:hint="eastAsia" w:ascii="宋体" w:hAnsi="宋体" w:cs="宋体"/>
                <w:color w:val="000000" w:themeColor="text1"/>
                <w:spacing w:val="8"/>
                <w:szCs w:val="21"/>
                <w14:textFill>
                  <w14:solidFill>
                    <w14:schemeClr w14:val="tx1"/>
                  </w14:solidFill>
                </w14:textFill>
              </w:rPr>
              <w:t xml:space="preserve">分；</w:t>
            </w:r>
            <w:r/>
          </w:p>
          <w:p>
            <w:pPr>
              <w:ind w:right="149" w:firstLine="0"/>
              <w:jc w:val="left"/>
              <w:spacing w:before="1" w:line="240" w:lineRule="auto"/>
              <w:widowControl/>
              <w:rPr>
                <w:rFonts w:hint="eastAsia" w:ascii="宋体" w:hAnsi="宋体" w:cs="宋体"/>
                <w:bCs/>
                <w:color w:val="000000" w:themeColor="text1"/>
                <w:szCs w:val="21"/>
                <w14:textFill>
                  <w14:solidFill>
                    <w14:schemeClr w14:val="tx1"/>
                  </w14:solidFill>
                </w14:textFill>
              </w:rPr>
            </w:pPr>
            <w:r>
              <w:rPr>
                <w:rFonts w:hint="eastAsia" w:ascii="宋体" w:hAnsi="宋体" w:cs="宋体"/>
                <w:color w:val="000000" w:themeColor="text1"/>
                <w:spacing w:val="8"/>
                <w:szCs w:val="21"/>
                <w14:textFill>
                  <w14:solidFill>
                    <w14:schemeClr w14:val="tx1"/>
                  </w14:solidFill>
                </w14:textFill>
              </w:rPr>
              <w:t xml:space="preserve">注：以上人员需提供相关证书（有效的）扫描件及2026年4月以来在本单位缴纳的任意一个月社会保险缴纳证明，社会保险缴纳证明必须由社保部门出具并加盖公章或者到社保部门自助打印带社保部门电子章的社会保险缴纳证明，一人多证的只计取一个证书得分。</w:t>
            </w:r>
            <w:r/>
          </w:p>
        </w:tc>
      </w:tr>
      <w:tr>
        <w:trPr>
          <w:jc w:val="center"/>
          <w:trHeight w:val="587"/>
        </w:trPr>
        <w:tc>
          <w:tcPr>
            <w:tcW w:w="1512" w:type="dxa"/>
            <w:vAlign w:val="center"/>
            <w:vMerge w:val="restart"/>
            <w:textDirection w:val="lrTb"/>
            <w:noWrap w:val="false"/>
          </w:tcPr>
          <w:p>
            <w:pPr>
              <w:ind w:firstLine="0"/>
              <w:spacing w:line="240" w:lineRule="auto"/>
              <w:rPr>
                <w:rFonts w:hint="eastAsia" w:ascii="宋体" w:hAnsi="宋体" w:cs="宋体"/>
                <w:color w:val="000000" w:themeColor="text1"/>
                <w:spacing w:val="8"/>
                <w:szCs w:val="21"/>
                <w14:textFill>
                  <w14:solidFill>
                    <w14:schemeClr w14:val="tx1"/>
                  </w14:solidFill>
                </w14:textFill>
              </w:rPr>
            </w:pPr>
            <w:r>
              <w:rPr>
                <w:rFonts w:hint="eastAsia" w:ascii="宋体" w:hAnsi="宋体" w:cs="宋体"/>
                <w:color w:val="000000" w:themeColor="text1"/>
                <w:spacing w:val="9"/>
                <w:szCs w:val="21"/>
                <w14:textFill>
                  <w14:solidFill>
                    <w14:schemeClr w14:val="tx1"/>
                  </w14:solidFill>
                </w14:textFill>
              </w:rPr>
              <w:t xml:space="preserve">施</w:t>
            </w:r>
            <w:r>
              <w:rPr>
                <w:rFonts w:hint="eastAsia" w:ascii="宋体" w:hAnsi="宋体" w:cs="宋体"/>
                <w:color w:val="000000" w:themeColor="text1"/>
                <w:spacing w:val="7"/>
                <w:szCs w:val="21"/>
                <w14:textFill>
                  <w14:solidFill>
                    <w14:schemeClr w14:val="tx1"/>
                  </w14:solidFill>
                </w14:textFill>
              </w:rPr>
              <w:t xml:space="preserve">工组织</w:t>
            </w:r>
            <w:r>
              <w:rPr>
                <w:rFonts w:hint="eastAsia" w:ascii="宋体" w:hAnsi="宋体" w:cs="宋体"/>
                <w:color w:val="000000" w:themeColor="text1"/>
                <w:spacing w:val="3"/>
                <w:szCs w:val="21"/>
                <w14:textFill>
                  <w14:solidFill>
                    <w14:schemeClr w14:val="tx1"/>
                  </w14:solidFill>
                </w14:textFill>
              </w:rPr>
              <w:t xml:space="preserve">设计（4</w:t>
            </w:r>
            <w:r>
              <w:rPr>
                <w:rFonts w:hint="eastAsia" w:ascii="宋体" w:hAnsi="宋体" w:cs="宋体"/>
                <w:color w:val="000000" w:themeColor="text1"/>
                <w:spacing w:val="3"/>
                <w:szCs w:val="21"/>
                <w:lang w:val="en-US" w:eastAsia="zh-CN"/>
                <w14:textFill>
                  <w14:solidFill>
                    <w14:schemeClr w14:val="tx1"/>
                  </w14:solidFill>
                </w14:textFill>
              </w:rPr>
              <w:t xml:space="preserve">6</w:t>
            </w:r>
            <w:r>
              <w:rPr>
                <w:rFonts w:hint="eastAsia" w:ascii="宋体" w:hAnsi="宋体" w:cs="宋体"/>
                <w:color w:val="000000" w:themeColor="text1"/>
                <w:spacing w:val="3"/>
                <w:szCs w:val="21"/>
                <w14:textFill>
                  <w14:solidFill>
                    <w14:schemeClr w14:val="tx1"/>
                  </w14:solidFill>
                </w14:textFill>
              </w:rPr>
              <w:t xml:space="preserve">分）</w:t>
            </w:r>
            <w:r/>
          </w:p>
        </w:tc>
        <w:tc>
          <w:tcPr>
            <w:tcW w:w="7527" w:type="dxa"/>
            <w:vAlign w:val="center"/>
            <w:textDirection w:val="lrTb"/>
            <w:noWrap w:val="false"/>
          </w:tcPr>
          <w:p>
            <w:pPr>
              <w:ind w:right="149" w:firstLine="0"/>
              <w:jc w:val="left"/>
              <w:spacing w:before="1" w:line="240" w:lineRule="auto"/>
              <w:widowControl/>
              <w:rPr>
                <w:rFonts w:hint="eastAsia" w:ascii="宋体" w:hAnsi="宋体" w:cs="宋体"/>
                <w:color w:val="000000" w:themeColor="text1"/>
                <w:spacing w:val="-2"/>
                <w:szCs w:val="21"/>
                <w14:textFill>
                  <w14:solidFill>
                    <w14:schemeClr w14:val="tx1"/>
                  </w14:solidFill>
                </w14:textFill>
              </w:rPr>
            </w:pPr>
            <w:r>
              <w:rPr>
                <w:rFonts w:hint="eastAsia" w:ascii="宋体" w:hAnsi="宋体" w:cs="宋体"/>
                <w:color w:val="000000" w:themeColor="text1"/>
                <w:spacing w:val="-2"/>
                <w:szCs w:val="21"/>
                <w14:textFill>
                  <w14:solidFill>
                    <w14:schemeClr w14:val="tx1"/>
                  </w14:solidFill>
                </w14:textFill>
              </w:rPr>
              <w:t xml:space="preserve">1.施工组织总体设想：(</w:t>
            </w:r>
            <w:r>
              <w:rPr>
                <w:rFonts w:hint="eastAsia" w:ascii="宋体" w:hAnsi="宋体" w:cs="宋体"/>
                <w:color w:val="000000" w:themeColor="text1"/>
                <w:spacing w:val="-2"/>
                <w:szCs w:val="21"/>
                <w:lang w:val="en-US" w:eastAsia="zh-CN"/>
                <w14:textFill>
                  <w14:solidFill>
                    <w14:schemeClr w14:val="tx1"/>
                  </w14:solidFill>
                </w14:textFill>
              </w:rPr>
              <w:t xml:space="preserve">8</w:t>
            </w:r>
            <w:r>
              <w:rPr>
                <w:rFonts w:hint="eastAsia" w:ascii="宋体" w:hAnsi="宋体" w:cs="宋体"/>
                <w:color w:val="000000" w:themeColor="text1"/>
                <w:spacing w:val="-2"/>
                <w:szCs w:val="21"/>
                <w14:textFill>
                  <w14:solidFill>
                    <w14:schemeClr w14:val="tx1"/>
                  </w14:solidFill>
                </w14:textFill>
              </w:rPr>
              <w:t xml:space="preserve">分)</w:t>
            </w:r>
            <w:r/>
          </w:p>
          <w:p>
            <w:pPr>
              <w:ind w:right="149" w:firstLine="0"/>
              <w:jc w:val="left"/>
              <w:spacing w:before="1" w:line="240" w:lineRule="auto"/>
              <w:widowControl/>
              <w:rPr>
                <w:rFonts w:hint="eastAsia" w:ascii="宋体" w:hAnsi="宋体" w:cs="宋体"/>
                <w:color w:val="000000" w:themeColor="text1"/>
                <w:spacing w:val="-2"/>
                <w:szCs w:val="21"/>
                <w14:textFill>
                  <w14:solidFill>
                    <w14:schemeClr w14:val="tx1"/>
                  </w14:solidFill>
                </w14:textFill>
              </w:rPr>
            </w:pPr>
            <w:r>
              <w:rPr>
                <w:rFonts w:hint="eastAsia" w:ascii="宋体" w:hAnsi="宋体" w:cs="宋体"/>
                <w:color w:val="000000" w:themeColor="text1"/>
                <w:spacing w:val="-2"/>
                <w:szCs w:val="21"/>
                <w14:textFill>
                  <w14:solidFill>
                    <w14:schemeClr w14:val="tx1"/>
                  </w14:solidFill>
                </w14:textFill>
              </w:rPr>
              <w:t xml:space="preserve">供应商提供项目实施总体方案表述的清晰性、全面性、前瞻性、合理性、科学性、可行性及针对性等。</w:t>
            </w:r>
            <w:r/>
          </w:p>
          <w:p>
            <w:pPr>
              <w:ind w:right="149" w:firstLine="0"/>
              <w:jc w:val="left"/>
              <w:spacing w:before="1" w:line="240" w:lineRule="auto"/>
              <w:widowControl/>
              <w:rPr>
                <w:rFonts w:hint="eastAsia" w:ascii="宋体" w:hAnsi="宋体" w:cs="宋体"/>
                <w:color w:val="000000" w:themeColor="text1"/>
                <w:spacing w:val="-2"/>
                <w:szCs w:val="21"/>
                <w14:textFill>
                  <w14:solidFill>
                    <w14:schemeClr w14:val="tx1"/>
                  </w14:solidFill>
                </w14:textFill>
              </w:rPr>
            </w:pPr>
            <w:r>
              <w:rPr>
                <w:rFonts w:hint="eastAsia" w:ascii="宋体" w:hAnsi="宋体" w:cs="宋体"/>
                <w:color w:val="000000" w:themeColor="text1"/>
                <w:spacing w:val="-2"/>
                <w:szCs w:val="21"/>
                <w14:textFill>
                  <w14:solidFill>
                    <w14:schemeClr w14:val="tx1"/>
                  </w14:solidFill>
                </w14:textFill>
              </w:rPr>
              <w:t xml:space="preserve">施工方案科学、合理、针对性强、符合采购需求的，得</w:t>
            </w:r>
            <w:r>
              <w:rPr>
                <w:rFonts w:hint="eastAsia" w:ascii="宋体" w:hAnsi="宋体" w:cs="宋体"/>
                <w:color w:val="000000" w:themeColor="text1"/>
                <w:spacing w:val="-2"/>
                <w:szCs w:val="21"/>
                <w:lang w:val="en-US" w:eastAsia="zh-CN"/>
                <w14:textFill>
                  <w14:solidFill>
                    <w14:schemeClr w14:val="tx1"/>
                  </w14:solidFill>
                </w14:textFill>
              </w:rPr>
              <w:t xml:space="preserve">8</w:t>
            </w:r>
            <w:r>
              <w:rPr>
                <w:rFonts w:hint="eastAsia" w:ascii="宋体" w:hAnsi="宋体" w:cs="宋体"/>
                <w:color w:val="000000" w:themeColor="text1"/>
                <w:spacing w:val="-2"/>
                <w:szCs w:val="21"/>
                <w14:textFill>
                  <w14:solidFill>
                    <w14:schemeClr w14:val="tx1"/>
                  </w14:solidFill>
                </w14:textFill>
              </w:rPr>
              <w:t xml:space="preserve">分；</w:t>
            </w:r>
            <w:r/>
          </w:p>
          <w:p>
            <w:pPr>
              <w:ind w:right="149" w:firstLine="0"/>
              <w:jc w:val="left"/>
              <w:spacing w:before="1" w:line="240" w:lineRule="auto"/>
              <w:widowControl/>
              <w:rPr>
                <w:rFonts w:hint="eastAsia" w:ascii="宋体" w:hAnsi="宋体" w:cs="宋体"/>
                <w:color w:val="000000" w:themeColor="text1"/>
                <w:spacing w:val="-2"/>
                <w:szCs w:val="21"/>
                <w14:textFill>
                  <w14:solidFill>
                    <w14:schemeClr w14:val="tx1"/>
                  </w14:solidFill>
                </w14:textFill>
              </w:rPr>
            </w:pPr>
            <w:r>
              <w:rPr>
                <w:rFonts w:hint="eastAsia" w:ascii="宋体" w:hAnsi="宋体" w:cs="宋体"/>
                <w:color w:val="000000" w:themeColor="text1"/>
                <w:spacing w:val="-2"/>
                <w:szCs w:val="21"/>
                <w14:textFill>
                  <w14:solidFill>
                    <w14:schemeClr w14:val="tx1"/>
                  </w14:solidFill>
                </w14:textFill>
              </w:rPr>
              <w:t xml:space="preserve">施工方案</w:t>
            </w:r>
            <w:r>
              <w:rPr>
                <w:rFonts w:hint="eastAsia" w:ascii="宋体" w:hAnsi="宋体" w:cs="宋体"/>
                <w:color w:val="000000" w:themeColor="text1"/>
                <w:spacing w:val="-2"/>
                <w:szCs w:val="21"/>
                <w:lang w:val="en-US" w:eastAsia="zh-CN"/>
                <w14:textFill>
                  <w14:solidFill>
                    <w14:schemeClr w14:val="tx1"/>
                  </w14:solidFill>
                </w14:textFill>
              </w:rPr>
              <w:t xml:space="preserve">较为</w:t>
            </w:r>
            <w:r>
              <w:rPr>
                <w:rFonts w:hint="eastAsia" w:ascii="宋体" w:hAnsi="宋体" w:cs="宋体"/>
                <w:color w:val="000000" w:themeColor="text1"/>
                <w:spacing w:val="-2"/>
                <w:szCs w:val="21"/>
                <w14:textFill>
                  <w14:solidFill>
                    <w14:schemeClr w14:val="tx1"/>
                  </w14:solidFill>
                </w14:textFill>
              </w:rPr>
              <w:t xml:space="preserve">合理，较</w:t>
            </w:r>
            <w:r>
              <w:rPr>
                <w:rFonts w:hint="eastAsia" w:ascii="宋体" w:hAnsi="宋体" w:cs="宋体"/>
                <w:color w:val="000000" w:themeColor="text1"/>
                <w:spacing w:val="-2"/>
                <w:szCs w:val="21"/>
                <w:lang w:val="en-US" w:eastAsia="zh-CN"/>
                <w14:textFill>
                  <w14:solidFill>
                    <w14:schemeClr w14:val="tx1"/>
                  </w14:solidFill>
                </w14:textFill>
              </w:rPr>
              <w:t xml:space="preserve">为</w:t>
            </w:r>
            <w:r>
              <w:rPr>
                <w:rFonts w:hint="eastAsia" w:ascii="宋体" w:hAnsi="宋体" w:cs="宋体"/>
                <w:color w:val="000000" w:themeColor="text1"/>
                <w:spacing w:val="-2"/>
                <w:szCs w:val="21"/>
                <w14:textFill>
                  <w14:solidFill>
                    <w14:schemeClr w14:val="tx1"/>
                  </w14:solidFill>
                </w14:textFill>
              </w:rPr>
              <w:t xml:space="preserve">可行、较</w:t>
            </w:r>
            <w:r>
              <w:rPr>
                <w:rFonts w:hint="eastAsia" w:ascii="宋体" w:hAnsi="宋体" w:cs="宋体"/>
                <w:color w:val="000000" w:themeColor="text1"/>
                <w:spacing w:val="-2"/>
                <w:szCs w:val="21"/>
                <w:lang w:val="en-US" w:eastAsia="zh-CN"/>
                <w14:textFill>
                  <w14:solidFill>
                    <w14:schemeClr w14:val="tx1"/>
                  </w14:solidFill>
                </w14:textFill>
              </w:rPr>
              <w:t xml:space="preserve">为</w:t>
            </w:r>
            <w:r>
              <w:rPr>
                <w:rFonts w:hint="eastAsia" w:ascii="宋体" w:hAnsi="宋体" w:cs="宋体"/>
                <w:color w:val="000000" w:themeColor="text1"/>
                <w:spacing w:val="-2"/>
                <w:szCs w:val="21"/>
                <w14:textFill>
                  <w14:solidFill>
                    <w14:schemeClr w14:val="tx1"/>
                  </w14:solidFill>
                </w14:textFill>
              </w:rPr>
              <w:t xml:space="preserve">符合采购需求的，得</w:t>
            </w:r>
            <w:r>
              <w:rPr>
                <w:rFonts w:hint="eastAsia" w:ascii="宋体" w:hAnsi="宋体" w:cs="宋体"/>
                <w:color w:val="000000" w:themeColor="text1"/>
                <w:spacing w:val="-2"/>
                <w:szCs w:val="21"/>
                <w:lang w:val="en-US" w:eastAsia="zh-CN"/>
                <w14:textFill>
                  <w14:solidFill>
                    <w14:schemeClr w14:val="tx1"/>
                  </w14:solidFill>
                </w14:textFill>
              </w:rPr>
              <w:t xml:space="preserve">6</w:t>
            </w:r>
            <w:r>
              <w:rPr>
                <w:rFonts w:hint="eastAsia" w:ascii="宋体" w:hAnsi="宋体" w:cs="宋体"/>
                <w:color w:val="000000" w:themeColor="text1"/>
                <w:spacing w:val="-2"/>
                <w:szCs w:val="21"/>
                <w14:textFill>
                  <w14:solidFill>
                    <w14:schemeClr w14:val="tx1"/>
                  </w14:solidFill>
                </w14:textFill>
              </w:rPr>
              <w:t xml:space="preserve">分；</w:t>
            </w:r>
            <w:r/>
          </w:p>
          <w:p>
            <w:pPr>
              <w:ind w:right="149" w:firstLine="0"/>
              <w:jc w:val="left"/>
              <w:spacing w:before="1" w:line="240" w:lineRule="auto"/>
              <w:widowControl/>
              <w:rPr>
                <w:rFonts w:hint="eastAsia" w:ascii="宋体" w:hAnsi="宋体" w:cs="宋体"/>
                <w:color w:val="000000" w:themeColor="text1"/>
                <w:spacing w:val="-2"/>
                <w:szCs w:val="21"/>
                <w14:textFill>
                  <w14:solidFill>
                    <w14:schemeClr w14:val="tx1"/>
                  </w14:solidFill>
                </w14:textFill>
              </w:rPr>
            </w:pPr>
            <w:r>
              <w:rPr>
                <w:rFonts w:hint="eastAsia" w:ascii="宋体" w:hAnsi="宋体" w:cs="宋体"/>
                <w:color w:val="000000" w:themeColor="text1"/>
                <w:spacing w:val="-2"/>
                <w:szCs w:val="21"/>
                <w14:textFill>
                  <w14:solidFill>
                    <w14:schemeClr w14:val="tx1"/>
                  </w14:solidFill>
                </w14:textFill>
              </w:rPr>
              <w:t xml:space="preserve">施工方案基本合理，较可行、较符合采购需求的，得</w:t>
            </w:r>
            <w:r>
              <w:rPr>
                <w:rFonts w:hint="eastAsia" w:ascii="宋体" w:hAnsi="宋体" w:cs="宋体"/>
                <w:color w:val="000000" w:themeColor="text1"/>
                <w:spacing w:val="-2"/>
                <w:szCs w:val="21"/>
                <w:lang w:val="en-US" w:eastAsia="zh-CN"/>
                <w14:textFill>
                  <w14:solidFill>
                    <w14:schemeClr w14:val="tx1"/>
                  </w14:solidFill>
                </w14:textFill>
              </w:rPr>
              <w:t xml:space="preserve">4</w:t>
            </w:r>
            <w:r>
              <w:rPr>
                <w:rFonts w:hint="eastAsia" w:ascii="宋体" w:hAnsi="宋体" w:cs="宋体"/>
                <w:color w:val="000000" w:themeColor="text1"/>
                <w:spacing w:val="-2"/>
                <w:szCs w:val="21"/>
                <w14:textFill>
                  <w14:solidFill>
                    <w14:schemeClr w14:val="tx1"/>
                  </w14:solidFill>
                </w14:textFill>
              </w:rPr>
              <w:t xml:space="preserve">分；</w:t>
            </w:r>
            <w:r/>
          </w:p>
          <w:p>
            <w:pPr>
              <w:ind w:right="149" w:firstLine="0"/>
              <w:jc w:val="left"/>
              <w:spacing w:before="1" w:line="240" w:lineRule="auto"/>
              <w:widowControl/>
              <w:rPr>
                <w:rFonts w:hint="eastAsia" w:ascii="宋体" w:hAnsi="宋体" w:cs="宋体"/>
                <w:color w:val="000000" w:themeColor="text1"/>
                <w:spacing w:val="-2"/>
                <w:szCs w:val="21"/>
                <w14:textFill>
                  <w14:solidFill>
                    <w14:schemeClr w14:val="tx1"/>
                  </w14:solidFill>
                </w14:textFill>
              </w:rPr>
            </w:pPr>
            <w:r>
              <w:rPr>
                <w:rFonts w:hint="eastAsia" w:ascii="宋体" w:hAnsi="宋体" w:cs="宋体"/>
                <w:color w:val="000000" w:themeColor="text1"/>
                <w:spacing w:val="-2"/>
                <w:szCs w:val="21"/>
                <w14:textFill>
                  <w14:solidFill>
                    <w14:schemeClr w14:val="tx1"/>
                  </w14:solidFill>
                </w14:textFill>
              </w:rPr>
              <w:t xml:space="preserve">施工方案合理性、可行性一般的，得</w:t>
            </w:r>
            <w:r>
              <w:rPr>
                <w:rFonts w:hint="eastAsia" w:ascii="宋体" w:hAnsi="宋体" w:cs="宋体"/>
                <w:color w:val="000000" w:themeColor="text1"/>
                <w:spacing w:val="-2"/>
                <w:szCs w:val="21"/>
                <w:lang w:val="en-US" w:eastAsia="zh-CN"/>
                <w14:textFill>
                  <w14:solidFill>
                    <w14:schemeClr w14:val="tx1"/>
                  </w14:solidFill>
                </w14:textFill>
              </w:rPr>
              <w:t xml:space="preserve">2</w:t>
            </w:r>
            <w:r>
              <w:rPr>
                <w:rFonts w:hint="eastAsia" w:ascii="宋体" w:hAnsi="宋体" w:cs="宋体"/>
                <w:color w:val="000000" w:themeColor="text1"/>
                <w:spacing w:val="-2"/>
                <w:szCs w:val="21"/>
                <w14:textFill>
                  <w14:solidFill>
                    <w14:schemeClr w14:val="tx1"/>
                  </w14:solidFill>
                </w14:textFill>
              </w:rPr>
              <w:t xml:space="preserve">分；</w:t>
            </w:r>
            <w:r/>
          </w:p>
          <w:p>
            <w:pPr>
              <w:ind w:right="149" w:firstLine="0"/>
              <w:jc w:val="left"/>
              <w:spacing w:before="1" w:line="240" w:lineRule="auto"/>
              <w:widowControl/>
              <w:rPr>
                <w:rFonts w:hint="eastAsia" w:ascii="宋体" w:hAnsi="宋体" w:cs="宋体"/>
                <w:color w:val="000000" w:themeColor="text1"/>
                <w:spacing w:val="-2"/>
                <w:szCs w:val="21"/>
                <w14:textFill>
                  <w14:solidFill>
                    <w14:schemeClr w14:val="tx1"/>
                  </w14:solidFill>
                </w14:textFill>
              </w:rPr>
            </w:pPr>
            <w:r>
              <w:rPr>
                <w:rFonts w:hint="eastAsia" w:ascii="宋体" w:hAnsi="宋体" w:cs="宋体"/>
                <w:b/>
                <w:bCs/>
                <w:color w:val="000000" w:themeColor="text1"/>
                <w:spacing w:val="-2"/>
                <w:szCs w:val="21"/>
                <w14:textFill>
                  <w14:solidFill>
                    <w14:schemeClr w14:val="tx1"/>
                  </w14:solidFill>
                </w14:textFill>
              </w:rPr>
              <w:t xml:space="preserve">未提供不得分。</w:t>
            </w:r>
            <w:r/>
          </w:p>
        </w:tc>
      </w:tr>
      <w:tr>
        <w:trPr>
          <w:jc w:val="center"/>
          <w:trHeight w:val="587"/>
        </w:trPr>
        <w:tc>
          <w:tcPr>
            <w:tcW w:w="1512" w:type="dxa"/>
            <w:vAlign w:val="center"/>
            <w:vMerge w:val="continue"/>
            <w:textDirection w:val="lrTb"/>
            <w:noWrap w:val="false"/>
          </w:tcPr>
          <w:p>
            <w:pPr>
              <w:jc w:val="center"/>
              <w:spacing w:line="240" w:lineRule="auto"/>
              <w:rPr>
                <w:rFonts w:hint="eastAsia" w:ascii="宋体" w:hAnsi="宋体" w:cs="宋体"/>
                <w:color w:val="000000" w:themeColor="text1"/>
                <w:spacing w:val="9"/>
                <w:szCs w:val="21"/>
                <w14:textFill>
                  <w14:solidFill>
                    <w14:schemeClr w14:val="tx1"/>
                  </w14:solidFill>
                </w14:textFill>
              </w:rPr>
            </w:pPr>
            <w:r>
              <w:rPr>
                <w:rFonts w:hint="eastAsia" w:ascii="宋体" w:hAnsi="宋体" w:cs="宋体"/>
                <w:color w:val="000000" w:themeColor="text1"/>
                <w:spacing w:val="9"/>
                <w:szCs w:val="21"/>
                <w14:textFill>
                  <w14:solidFill>
                    <w14:schemeClr w14:val="tx1"/>
                  </w14:solidFill>
                </w14:textFill>
              </w:rPr>
            </w:r>
            <w:r/>
          </w:p>
        </w:tc>
        <w:tc>
          <w:tcPr>
            <w:tcW w:w="7527" w:type="dxa"/>
            <w:vAlign w:val="center"/>
            <w:textDirection w:val="lrTb"/>
            <w:noWrap w:val="false"/>
          </w:tcPr>
          <w:p>
            <w:pPr>
              <w:ind w:right="149" w:firstLine="0"/>
              <w:jc w:val="left"/>
              <w:spacing w:before="1" w:line="240" w:lineRule="auto"/>
              <w:widowControl/>
              <w:rPr>
                <w:rFonts w:hint="eastAsia" w:ascii="宋体" w:hAnsi="宋体" w:cs="宋体"/>
                <w:color w:val="000000" w:themeColor="text1"/>
                <w:spacing w:val="-2"/>
                <w:szCs w:val="21"/>
                <w14:textFill>
                  <w14:solidFill>
                    <w14:schemeClr w14:val="tx1"/>
                  </w14:solidFill>
                </w14:textFill>
              </w:rPr>
            </w:pPr>
            <w:r>
              <w:rPr>
                <w:rFonts w:hint="eastAsia" w:ascii="宋体" w:hAnsi="宋体" w:cs="宋体"/>
                <w:color w:val="000000" w:themeColor="text1"/>
                <w:spacing w:val="-2"/>
                <w:szCs w:val="21"/>
                <w14:textFill>
                  <w14:solidFill>
                    <w14:schemeClr w14:val="tx1"/>
                  </w14:solidFill>
                </w14:textFill>
              </w:rPr>
              <w:t xml:space="preserve">2.难点、重点及合理化建议：（</w:t>
            </w:r>
            <w:r>
              <w:rPr>
                <w:rFonts w:hint="eastAsia" w:ascii="宋体" w:hAnsi="宋体" w:cs="宋体"/>
                <w:color w:val="000000" w:themeColor="text1"/>
                <w:spacing w:val="-2"/>
                <w:szCs w:val="21"/>
                <w:lang w:val="en-US" w:eastAsia="zh-CN"/>
                <w14:textFill>
                  <w14:solidFill>
                    <w14:schemeClr w14:val="tx1"/>
                  </w14:solidFill>
                </w14:textFill>
              </w:rPr>
              <w:t xml:space="preserve">8</w:t>
            </w:r>
            <w:r>
              <w:rPr>
                <w:rFonts w:hint="eastAsia" w:ascii="宋体" w:hAnsi="宋体" w:cs="宋体"/>
                <w:color w:val="000000" w:themeColor="text1"/>
                <w:spacing w:val="-2"/>
                <w:szCs w:val="21"/>
                <w14:textFill>
                  <w14:solidFill>
                    <w14:schemeClr w14:val="tx1"/>
                  </w14:solidFill>
                </w14:textFill>
              </w:rPr>
              <w:t xml:space="preserve">分)</w:t>
            </w:r>
            <w:r/>
          </w:p>
          <w:p>
            <w:pPr>
              <w:ind w:right="149" w:firstLine="0"/>
              <w:jc w:val="left"/>
              <w:spacing w:before="1" w:line="240" w:lineRule="auto"/>
              <w:widowControl/>
              <w:rPr>
                <w:rFonts w:hint="eastAsia" w:ascii="宋体" w:hAnsi="宋体" w:cs="宋体"/>
                <w:color w:val="000000" w:themeColor="text1"/>
                <w:spacing w:val="-2"/>
                <w:szCs w:val="21"/>
                <w14:textFill>
                  <w14:solidFill>
                    <w14:schemeClr w14:val="tx1"/>
                  </w14:solidFill>
                </w14:textFill>
              </w:rPr>
            </w:pPr>
            <w:r>
              <w:rPr>
                <w:rFonts w:hint="eastAsia" w:ascii="宋体" w:hAnsi="宋体" w:cs="宋体"/>
                <w:color w:val="000000" w:themeColor="text1"/>
                <w:spacing w:val="-2"/>
                <w:szCs w:val="21"/>
                <w14:textFill>
                  <w14:solidFill>
                    <w14:schemeClr w14:val="tx1"/>
                  </w14:solidFill>
                </w14:textFill>
              </w:rPr>
              <w:t xml:space="preserve">供应商根据对本项目的理解，提出本项目施工重点难点分析与合理化建议。</w:t>
            </w:r>
            <w:r/>
          </w:p>
          <w:p>
            <w:pPr>
              <w:ind w:right="149" w:firstLine="0"/>
              <w:jc w:val="left"/>
              <w:spacing w:before="1" w:line="240" w:lineRule="auto"/>
              <w:widowControl/>
              <w:rPr>
                <w:rFonts w:hint="eastAsia" w:ascii="宋体" w:hAnsi="宋体" w:cs="宋体"/>
                <w:color w:val="000000" w:themeColor="text1"/>
                <w:spacing w:val="-2"/>
                <w:szCs w:val="21"/>
                <w14:textFill>
                  <w14:solidFill>
                    <w14:schemeClr w14:val="tx1"/>
                  </w14:solidFill>
                </w14:textFill>
              </w:rPr>
            </w:pPr>
            <w:r>
              <w:rPr>
                <w:rFonts w:hint="eastAsia" w:ascii="宋体" w:hAnsi="宋体" w:cs="宋体"/>
                <w:color w:val="000000" w:themeColor="text1"/>
                <w:spacing w:val="-2"/>
                <w:szCs w:val="21"/>
                <w14:textFill>
                  <w14:solidFill>
                    <w14:schemeClr w14:val="tx1"/>
                  </w14:solidFill>
                </w14:textFill>
              </w:rPr>
              <w:t xml:space="preserve">对本项目理解清楚，重难点描述全面，提出的解决方案科学、可操作性强的，得</w:t>
            </w:r>
            <w:r>
              <w:rPr>
                <w:rFonts w:hint="eastAsia" w:ascii="宋体" w:hAnsi="宋体" w:cs="宋体"/>
                <w:color w:val="000000" w:themeColor="text1"/>
                <w:spacing w:val="-2"/>
                <w:szCs w:val="21"/>
                <w:lang w:val="en-US" w:eastAsia="zh-CN"/>
                <w14:textFill>
                  <w14:solidFill>
                    <w14:schemeClr w14:val="tx1"/>
                  </w14:solidFill>
                </w14:textFill>
              </w:rPr>
              <w:t xml:space="preserve">8</w:t>
            </w:r>
            <w:r>
              <w:rPr>
                <w:rFonts w:hint="eastAsia" w:ascii="宋体" w:hAnsi="宋体" w:cs="宋体"/>
                <w:color w:val="000000" w:themeColor="text1"/>
                <w:spacing w:val="-2"/>
                <w:szCs w:val="21"/>
                <w14:textFill>
                  <w14:solidFill>
                    <w14:schemeClr w14:val="tx1"/>
                  </w14:solidFill>
                </w14:textFill>
              </w:rPr>
              <w:t xml:space="preserve">分；</w:t>
            </w:r>
            <w:r/>
          </w:p>
          <w:p>
            <w:pPr>
              <w:ind w:right="149" w:firstLine="0"/>
              <w:jc w:val="left"/>
              <w:spacing w:before="1" w:line="240" w:lineRule="auto"/>
              <w:widowControl/>
              <w:rPr>
                <w:rFonts w:hint="eastAsia" w:ascii="宋体" w:hAnsi="宋体" w:cs="宋体"/>
                <w:color w:val="000000" w:themeColor="text1"/>
                <w:spacing w:val="-2"/>
                <w:szCs w:val="21"/>
                <w14:textFill>
                  <w14:solidFill>
                    <w14:schemeClr w14:val="tx1"/>
                  </w14:solidFill>
                </w14:textFill>
              </w:rPr>
            </w:pPr>
            <w:r>
              <w:rPr>
                <w:rFonts w:hint="eastAsia" w:ascii="宋体" w:hAnsi="宋体" w:cs="宋体"/>
                <w:color w:val="000000" w:themeColor="text1"/>
                <w:spacing w:val="-2"/>
                <w:szCs w:val="21"/>
                <w14:textFill>
                  <w14:solidFill>
                    <w14:schemeClr w14:val="tx1"/>
                  </w14:solidFill>
                </w14:textFill>
              </w:rPr>
              <w:t xml:space="preserve">对本项目理解</w:t>
            </w:r>
            <w:r>
              <w:rPr>
                <w:rFonts w:hint="eastAsia" w:ascii="宋体" w:hAnsi="宋体" w:cs="宋体"/>
                <w:color w:val="000000" w:themeColor="text1"/>
                <w:spacing w:val="-2"/>
                <w:szCs w:val="21"/>
                <w:lang w:val="en-US" w:eastAsia="zh-CN"/>
                <w14:textFill>
                  <w14:solidFill>
                    <w14:schemeClr w14:val="tx1"/>
                  </w14:solidFill>
                </w14:textFill>
              </w:rPr>
              <w:t xml:space="preserve">较为</w:t>
            </w:r>
            <w:r>
              <w:rPr>
                <w:rFonts w:hint="eastAsia" w:ascii="宋体" w:hAnsi="宋体" w:cs="宋体"/>
                <w:color w:val="000000" w:themeColor="text1"/>
                <w:spacing w:val="-2"/>
                <w:szCs w:val="21"/>
                <w14:textFill>
                  <w14:solidFill>
                    <w14:schemeClr w14:val="tx1"/>
                  </w14:solidFill>
                </w14:textFill>
              </w:rPr>
              <w:t xml:space="preserve">清楚，重难点描述</w:t>
            </w:r>
            <w:r>
              <w:rPr>
                <w:rFonts w:hint="eastAsia" w:ascii="宋体" w:hAnsi="宋体" w:cs="宋体"/>
                <w:color w:val="000000" w:themeColor="text1"/>
                <w:spacing w:val="-2"/>
                <w:szCs w:val="21"/>
                <w:lang w:val="en-US" w:eastAsia="zh-CN"/>
                <w14:textFill>
                  <w14:solidFill>
                    <w14:schemeClr w14:val="tx1"/>
                  </w14:solidFill>
                </w14:textFill>
              </w:rPr>
              <w:t xml:space="preserve">较为</w:t>
            </w:r>
            <w:r>
              <w:rPr>
                <w:rFonts w:hint="eastAsia" w:ascii="宋体" w:hAnsi="宋体" w:cs="宋体"/>
                <w:color w:val="000000" w:themeColor="text1"/>
                <w:spacing w:val="-2"/>
                <w:szCs w:val="21"/>
                <w14:textFill>
                  <w14:solidFill>
                    <w14:schemeClr w14:val="tx1"/>
                  </w14:solidFill>
                </w14:textFill>
              </w:rPr>
              <w:t xml:space="preserve">完整，解决方案</w:t>
            </w:r>
            <w:r>
              <w:rPr>
                <w:rFonts w:hint="eastAsia" w:ascii="宋体" w:hAnsi="宋体" w:cs="宋体"/>
                <w:color w:val="000000" w:themeColor="text1"/>
                <w:spacing w:val="-2"/>
                <w:szCs w:val="21"/>
                <w:lang w:val="en-US" w:eastAsia="zh-CN"/>
                <w14:textFill>
                  <w14:solidFill>
                    <w14:schemeClr w14:val="tx1"/>
                  </w14:solidFill>
                </w14:textFill>
              </w:rPr>
              <w:t xml:space="preserve">比较</w:t>
            </w:r>
            <w:r>
              <w:rPr>
                <w:rFonts w:hint="eastAsia" w:ascii="宋体" w:hAnsi="宋体" w:cs="宋体"/>
                <w:color w:val="000000" w:themeColor="text1"/>
                <w:spacing w:val="-2"/>
                <w:szCs w:val="21"/>
                <w14:textFill>
                  <w14:solidFill>
                    <w14:schemeClr w14:val="tx1"/>
                  </w14:solidFill>
                </w14:textFill>
              </w:rPr>
              <w:t xml:space="preserve">科学可操作的，得</w:t>
            </w:r>
            <w:r>
              <w:rPr>
                <w:rFonts w:hint="eastAsia" w:ascii="宋体" w:hAnsi="宋体" w:cs="宋体"/>
                <w:color w:val="000000" w:themeColor="text1"/>
                <w:spacing w:val="-2"/>
                <w:szCs w:val="21"/>
                <w:lang w:val="en-US" w:eastAsia="zh-CN"/>
                <w14:textFill>
                  <w14:solidFill>
                    <w14:schemeClr w14:val="tx1"/>
                  </w14:solidFill>
                </w14:textFill>
              </w:rPr>
              <w:t xml:space="preserve">6</w:t>
            </w:r>
            <w:r>
              <w:rPr>
                <w:rFonts w:hint="eastAsia" w:ascii="宋体" w:hAnsi="宋体" w:cs="宋体"/>
                <w:color w:val="000000" w:themeColor="text1"/>
                <w:spacing w:val="-2"/>
                <w:szCs w:val="21"/>
                <w14:textFill>
                  <w14:solidFill>
                    <w14:schemeClr w14:val="tx1"/>
                  </w14:solidFill>
                </w14:textFill>
              </w:rPr>
              <w:t xml:space="preserve">分；</w:t>
            </w:r>
            <w:r/>
          </w:p>
          <w:p>
            <w:pPr>
              <w:ind w:right="149" w:firstLine="0"/>
              <w:jc w:val="left"/>
              <w:spacing w:before="1" w:line="240" w:lineRule="auto"/>
              <w:widowControl/>
              <w:rPr>
                <w:rFonts w:hint="eastAsia" w:ascii="宋体" w:hAnsi="宋体" w:cs="宋体"/>
                <w:color w:val="000000" w:themeColor="text1"/>
                <w:spacing w:val="-2"/>
                <w:szCs w:val="21"/>
                <w14:textFill>
                  <w14:solidFill>
                    <w14:schemeClr w14:val="tx1"/>
                  </w14:solidFill>
                </w14:textFill>
              </w:rPr>
            </w:pPr>
            <w:r>
              <w:rPr>
                <w:rFonts w:hint="eastAsia" w:ascii="宋体" w:hAnsi="宋体" w:cs="宋体"/>
                <w:color w:val="000000" w:themeColor="text1"/>
                <w:spacing w:val="-2"/>
                <w:szCs w:val="21"/>
                <w14:textFill>
                  <w14:solidFill>
                    <w14:schemeClr w14:val="tx1"/>
                  </w14:solidFill>
                </w14:textFill>
              </w:rPr>
              <w:t xml:space="preserve">对本项目理解基本清楚，重难点描述基本完整，解决方案基本科学可操作的，得</w:t>
            </w:r>
            <w:r>
              <w:rPr>
                <w:rFonts w:hint="eastAsia" w:ascii="宋体" w:hAnsi="宋体" w:cs="宋体"/>
                <w:color w:val="000000" w:themeColor="text1"/>
                <w:spacing w:val="-2"/>
                <w:szCs w:val="21"/>
                <w:lang w:val="en-US" w:eastAsia="zh-CN"/>
                <w14:textFill>
                  <w14:solidFill>
                    <w14:schemeClr w14:val="tx1"/>
                  </w14:solidFill>
                </w14:textFill>
              </w:rPr>
              <w:t xml:space="preserve">4</w:t>
            </w:r>
            <w:r>
              <w:rPr>
                <w:rFonts w:hint="eastAsia" w:ascii="宋体" w:hAnsi="宋体" w:cs="宋体"/>
                <w:color w:val="000000" w:themeColor="text1"/>
                <w:spacing w:val="-2"/>
                <w:szCs w:val="21"/>
                <w14:textFill>
                  <w14:solidFill>
                    <w14:schemeClr w14:val="tx1"/>
                  </w14:solidFill>
                </w14:textFill>
              </w:rPr>
              <w:t xml:space="preserve">分；</w:t>
            </w:r>
            <w:r/>
          </w:p>
          <w:p>
            <w:pPr>
              <w:ind w:right="149" w:firstLine="0"/>
              <w:jc w:val="left"/>
              <w:spacing w:before="1" w:line="240" w:lineRule="auto"/>
              <w:widowControl/>
              <w:rPr>
                <w:rFonts w:hint="eastAsia" w:ascii="宋体" w:hAnsi="宋体" w:cs="宋体"/>
                <w:color w:val="000000" w:themeColor="text1"/>
                <w:spacing w:val="-2"/>
                <w:szCs w:val="21"/>
                <w14:textFill>
                  <w14:solidFill>
                    <w14:schemeClr w14:val="tx1"/>
                  </w14:solidFill>
                </w14:textFill>
              </w:rPr>
            </w:pPr>
            <w:r>
              <w:rPr>
                <w:rFonts w:hint="eastAsia" w:ascii="宋体" w:hAnsi="宋体" w:cs="宋体"/>
                <w:color w:val="000000" w:themeColor="text1"/>
                <w:spacing w:val="-2"/>
                <w:szCs w:val="21"/>
                <w14:textFill>
                  <w14:solidFill>
                    <w14:schemeClr w14:val="tx1"/>
                  </w14:solidFill>
                </w14:textFill>
              </w:rPr>
              <w:t xml:space="preserve">对本项目理解一般，重难点描述一般，提出一般的解决方案的，得</w:t>
            </w:r>
            <w:r>
              <w:rPr>
                <w:rFonts w:hint="eastAsia" w:ascii="宋体" w:hAnsi="宋体" w:cs="宋体"/>
                <w:color w:val="000000" w:themeColor="text1"/>
                <w:spacing w:val="-2"/>
                <w:szCs w:val="21"/>
                <w:lang w:val="en-US" w:eastAsia="zh-CN"/>
                <w14:textFill>
                  <w14:solidFill>
                    <w14:schemeClr w14:val="tx1"/>
                  </w14:solidFill>
                </w14:textFill>
              </w:rPr>
              <w:t xml:space="preserve">2</w:t>
            </w:r>
            <w:r>
              <w:rPr>
                <w:rFonts w:hint="eastAsia" w:ascii="宋体" w:hAnsi="宋体" w:cs="宋体"/>
                <w:color w:val="000000" w:themeColor="text1"/>
                <w:spacing w:val="-2"/>
                <w:szCs w:val="21"/>
                <w14:textFill>
                  <w14:solidFill>
                    <w14:schemeClr w14:val="tx1"/>
                  </w14:solidFill>
                </w14:textFill>
              </w:rPr>
              <w:t xml:space="preserve">分；</w:t>
            </w:r>
            <w:r/>
          </w:p>
          <w:p>
            <w:pPr>
              <w:ind w:right="149" w:firstLine="0"/>
              <w:jc w:val="left"/>
              <w:spacing w:before="1" w:line="240" w:lineRule="auto"/>
              <w:widowControl/>
              <w:rPr>
                <w:rFonts w:hint="eastAsia" w:ascii="宋体" w:hAnsi="宋体" w:cs="宋体"/>
                <w:color w:val="000000" w:themeColor="text1"/>
                <w:spacing w:val="-2"/>
                <w:szCs w:val="21"/>
                <w14:textFill>
                  <w14:solidFill>
                    <w14:schemeClr w14:val="tx1"/>
                  </w14:solidFill>
                </w14:textFill>
              </w:rPr>
            </w:pPr>
            <w:r>
              <w:rPr>
                <w:rFonts w:hint="eastAsia" w:ascii="宋体" w:hAnsi="宋体" w:cs="宋体"/>
                <w:b/>
                <w:bCs/>
                <w:color w:val="000000" w:themeColor="text1"/>
                <w:spacing w:val="-2"/>
                <w:szCs w:val="21"/>
                <w14:textFill>
                  <w14:solidFill>
                    <w14:schemeClr w14:val="tx1"/>
                  </w14:solidFill>
                </w14:textFill>
              </w:rPr>
              <w:t xml:space="preserve">未提供不得分。</w:t>
            </w:r>
            <w:r/>
          </w:p>
        </w:tc>
      </w:tr>
      <w:tr>
        <w:trPr>
          <w:jc w:val="center"/>
          <w:trHeight w:val="587"/>
        </w:trPr>
        <w:tc>
          <w:tcPr>
            <w:tcW w:w="1512" w:type="dxa"/>
            <w:vAlign w:val="center"/>
            <w:vMerge w:val="continue"/>
            <w:textDirection w:val="lrTb"/>
            <w:noWrap w:val="false"/>
          </w:tcPr>
          <w:p>
            <w:pPr>
              <w:jc w:val="center"/>
              <w:spacing w:line="240" w:lineRule="auto"/>
              <w:rPr>
                <w:rFonts w:hint="eastAsia" w:ascii="宋体" w:hAnsi="宋体" w:cs="宋体"/>
                <w:color w:val="000000" w:themeColor="text1"/>
                <w:spacing w:val="9"/>
                <w:szCs w:val="21"/>
                <w14:textFill>
                  <w14:solidFill>
                    <w14:schemeClr w14:val="tx1"/>
                  </w14:solidFill>
                </w14:textFill>
              </w:rPr>
            </w:pPr>
            <w:r>
              <w:rPr>
                <w:rFonts w:hint="eastAsia" w:ascii="宋体" w:hAnsi="宋体" w:cs="宋体"/>
                <w:color w:val="000000" w:themeColor="text1"/>
                <w:spacing w:val="9"/>
                <w:szCs w:val="21"/>
                <w14:textFill>
                  <w14:solidFill>
                    <w14:schemeClr w14:val="tx1"/>
                  </w14:solidFill>
                </w14:textFill>
              </w:rPr>
            </w:r>
            <w:r/>
          </w:p>
        </w:tc>
        <w:tc>
          <w:tcPr>
            <w:tcW w:w="7527" w:type="dxa"/>
            <w:vAlign w:val="center"/>
            <w:textDirection w:val="lrTb"/>
            <w:noWrap w:val="false"/>
          </w:tcPr>
          <w:p>
            <w:pPr>
              <w:ind w:right="149" w:firstLine="0"/>
              <w:jc w:val="left"/>
              <w:spacing w:before="1" w:line="240" w:lineRule="auto"/>
              <w:widowControl/>
              <w:rPr>
                <w:rFonts w:hint="eastAsia" w:ascii="宋体" w:hAnsi="宋体" w:cs="宋体"/>
                <w:color w:val="000000" w:themeColor="text1"/>
                <w:spacing w:val="-2"/>
                <w:szCs w:val="21"/>
                <w14:textFill>
                  <w14:solidFill>
                    <w14:schemeClr w14:val="tx1"/>
                  </w14:solidFill>
                </w14:textFill>
              </w:rPr>
            </w:pPr>
            <w:r>
              <w:rPr>
                <w:rFonts w:hint="eastAsia" w:ascii="宋体" w:hAnsi="宋体" w:cs="宋体"/>
                <w:color w:val="000000" w:themeColor="text1"/>
                <w:spacing w:val="-2"/>
                <w:szCs w:val="21"/>
                <w14:textFill>
                  <w14:solidFill>
                    <w14:schemeClr w14:val="tx1"/>
                  </w14:solidFill>
                </w14:textFill>
              </w:rPr>
              <w:t xml:space="preserve">3. 施工进度计划措施和施工质量保证措施：（</w:t>
            </w:r>
            <w:r>
              <w:rPr>
                <w:rFonts w:hint="eastAsia" w:ascii="宋体" w:hAnsi="宋体" w:cs="宋体"/>
                <w:color w:val="000000" w:themeColor="text1"/>
                <w:spacing w:val="-2"/>
                <w:szCs w:val="21"/>
                <w:lang w:val="en-US" w:eastAsia="zh-CN"/>
                <w14:textFill>
                  <w14:solidFill>
                    <w14:schemeClr w14:val="tx1"/>
                  </w14:solidFill>
                </w14:textFill>
              </w:rPr>
              <w:t xml:space="preserve">8</w:t>
            </w:r>
            <w:r>
              <w:rPr>
                <w:rFonts w:hint="eastAsia" w:ascii="宋体" w:hAnsi="宋体" w:cs="宋体"/>
                <w:color w:val="000000" w:themeColor="text1"/>
                <w:spacing w:val="-2"/>
                <w:szCs w:val="21"/>
                <w14:textFill>
                  <w14:solidFill>
                    <w14:schemeClr w14:val="tx1"/>
                  </w14:solidFill>
                </w14:textFill>
              </w:rPr>
              <w:t xml:space="preserve">分)</w:t>
            </w:r>
            <w:r/>
          </w:p>
          <w:p>
            <w:pPr>
              <w:ind w:right="149" w:firstLine="0"/>
              <w:jc w:val="left"/>
              <w:spacing w:before="1" w:line="240" w:lineRule="auto"/>
              <w:widowControl/>
              <w:rPr>
                <w:rFonts w:hint="eastAsia" w:ascii="宋体" w:hAnsi="宋体" w:cs="宋体"/>
                <w:color w:val="000000" w:themeColor="text1"/>
                <w:spacing w:val="-2"/>
                <w:szCs w:val="21"/>
                <w14:textFill>
                  <w14:solidFill>
                    <w14:schemeClr w14:val="tx1"/>
                  </w14:solidFill>
                </w14:textFill>
              </w:rPr>
            </w:pPr>
            <w:r>
              <w:rPr>
                <w:rFonts w:hint="eastAsia" w:ascii="宋体" w:hAnsi="宋体" w:cs="宋体"/>
                <w:color w:val="000000" w:themeColor="text1"/>
                <w:spacing w:val="-2"/>
                <w:szCs w:val="21"/>
                <w14:textFill>
                  <w14:solidFill>
                    <w14:schemeClr w14:val="tx1"/>
                  </w14:solidFill>
                </w14:textFill>
              </w:rPr>
              <w:t xml:space="preserve">供应商制定施工进度计划和进度措施、工程施工质量保证措施。内容包含进度控制点和进度计划表，施工质量保证措施。</w:t>
            </w:r>
            <w:r/>
          </w:p>
          <w:p>
            <w:pPr>
              <w:ind w:right="149" w:firstLine="0"/>
              <w:jc w:val="left"/>
              <w:spacing w:before="1" w:line="240" w:lineRule="auto"/>
              <w:widowControl/>
              <w:rPr>
                <w:rFonts w:hint="eastAsia" w:ascii="宋体" w:hAnsi="宋体" w:cs="宋体"/>
                <w:color w:val="000000" w:themeColor="text1"/>
                <w:spacing w:val="-2"/>
                <w:szCs w:val="21"/>
                <w14:textFill>
                  <w14:solidFill>
                    <w14:schemeClr w14:val="tx1"/>
                  </w14:solidFill>
                </w14:textFill>
              </w:rPr>
            </w:pPr>
            <w:r>
              <w:rPr>
                <w:rFonts w:hint="eastAsia" w:ascii="宋体" w:hAnsi="宋体" w:cs="宋体"/>
                <w:color w:val="000000" w:themeColor="text1"/>
                <w:spacing w:val="-2"/>
                <w:szCs w:val="21"/>
                <w14:textFill>
                  <w14:solidFill>
                    <w14:schemeClr w14:val="tx1"/>
                  </w14:solidFill>
                </w14:textFill>
              </w:rPr>
              <w:t xml:space="preserve">计划及措施科学可行，安排得当，质量控制措施明确，得</w:t>
            </w:r>
            <w:r>
              <w:rPr>
                <w:rFonts w:hint="eastAsia" w:ascii="宋体" w:hAnsi="宋体" w:cs="宋体"/>
                <w:color w:val="000000" w:themeColor="text1"/>
                <w:spacing w:val="-2"/>
                <w:szCs w:val="21"/>
                <w:lang w:val="en-US" w:eastAsia="zh-CN"/>
                <w14:textFill>
                  <w14:solidFill>
                    <w14:schemeClr w14:val="tx1"/>
                  </w14:solidFill>
                </w14:textFill>
              </w:rPr>
              <w:t xml:space="preserve">8</w:t>
            </w:r>
            <w:r>
              <w:rPr>
                <w:rFonts w:hint="eastAsia" w:ascii="宋体" w:hAnsi="宋体" w:cs="宋体"/>
                <w:color w:val="000000" w:themeColor="text1"/>
                <w:spacing w:val="-2"/>
                <w:szCs w:val="21"/>
                <w14:textFill>
                  <w14:solidFill>
                    <w14:schemeClr w14:val="tx1"/>
                  </w14:solidFill>
                </w14:textFill>
              </w:rPr>
              <w:t xml:space="preserve">分；</w:t>
            </w:r>
            <w:r/>
          </w:p>
          <w:p>
            <w:pPr>
              <w:ind w:right="149" w:firstLine="0"/>
              <w:jc w:val="left"/>
              <w:spacing w:before="1" w:line="240" w:lineRule="auto"/>
              <w:widowControl/>
              <w:rPr>
                <w:rFonts w:hint="eastAsia" w:ascii="宋体" w:hAnsi="宋体" w:cs="宋体"/>
                <w:color w:val="000000" w:themeColor="text1"/>
                <w:spacing w:val="-2"/>
                <w:szCs w:val="21"/>
                <w14:textFill>
                  <w14:solidFill>
                    <w14:schemeClr w14:val="tx1"/>
                  </w14:solidFill>
                </w14:textFill>
              </w:rPr>
            </w:pPr>
            <w:r>
              <w:rPr>
                <w:rFonts w:hint="eastAsia" w:ascii="宋体" w:hAnsi="宋体" w:cs="宋体"/>
                <w:color w:val="000000" w:themeColor="text1"/>
                <w:spacing w:val="-2"/>
                <w:szCs w:val="21"/>
                <w14:textFill>
                  <w14:solidFill>
                    <w14:schemeClr w14:val="tx1"/>
                  </w14:solidFill>
                </w14:textFill>
              </w:rPr>
              <w:t xml:space="preserve">计划及措施比较合理，安排</w:t>
            </w:r>
            <w:r>
              <w:rPr>
                <w:rFonts w:hint="eastAsia" w:ascii="宋体" w:hAnsi="宋体" w:cs="宋体"/>
                <w:color w:val="000000" w:themeColor="text1"/>
                <w:spacing w:val="-2"/>
                <w:szCs w:val="21"/>
                <w:lang w:val="en-US" w:eastAsia="zh-CN"/>
                <w14:textFill>
                  <w14:solidFill>
                    <w14:schemeClr w14:val="tx1"/>
                  </w14:solidFill>
                </w14:textFill>
              </w:rPr>
              <w:t xml:space="preserve">比较得当</w:t>
            </w:r>
            <w:r>
              <w:rPr>
                <w:rFonts w:hint="eastAsia" w:ascii="宋体" w:hAnsi="宋体" w:cs="宋体"/>
                <w:color w:val="000000" w:themeColor="text1"/>
                <w:spacing w:val="-2"/>
                <w:szCs w:val="21"/>
                <w14:textFill>
                  <w14:solidFill>
                    <w14:schemeClr w14:val="tx1"/>
                  </w14:solidFill>
                </w14:textFill>
              </w:rPr>
              <w:t xml:space="preserve">，质量控制措施</w:t>
            </w:r>
            <w:r>
              <w:rPr>
                <w:rFonts w:hint="eastAsia" w:ascii="宋体" w:hAnsi="宋体" w:cs="宋体"/>
                <w:color w:val="000000" w:themeColor="text1"/>
                <w:spacing w:val="-2"/>
                <w:szCs w:val="21"/>
                <w:lang w:val="en-US" w:eastAsia="zh-CN"/>
                <w14:textFill>
                  <w14:solidFill>
                    <w14:schemeClr w14:val="tx1"/>
                  </w14:solidFill>
                </w14:textFill>
              </w:rPr>
              <w:t xml:space="preserve">较为</w:t>
            </w:r>
            <w:r>
              <w:rPr>
                <w:rFonts w:hint="eastAsia" w:ascii="宋体" w:hAnsi="宋体" w:cs="宋体"/>
                <w:color w:val="000000" w:themeColor="text1"/>
                <w:spacing w:val="-2"/>
                <w:szCs w:val="21"/>
                <w14:textFill>
                  <w14:solidFill>
                    <w14:schemeClr w14:val="tx1"/>
                  </w14:solidFill>
                </w14:textFill>
              </w:rPr>
              <w:t xml:space="preserve">明确，得</w:t>
            </w:r>
            <w:r>
              <w:rPr>
                <w:rFonts w:hint="eastAsia" w:ascii="宋体" w:hAnsi="宋体" w:cs="宋体"/>
                <w:color w:val="000000" w:themeColor="text1"/>
                <w:spacing w:val="-2"/>
                <w:szCs w:val="21"/>
                <w:lang w:val="en-US" w:eastAsia="zh-CN"/>
                <w14:textFill>
                  <w14:solidFill>
                    <w14:schemeClr w14:val="tx1"/>
                  </w14:solidFill>
                </w14:textFill>
              </w:rPr>
              <w:t xml:space="preserve">6</w:t>
            </w:r>
            <w:r>
              <w:rPr>
                <w:rFonts w:hint="eastAsia" w:ascii="宋体" w:hAnsi="宋体" w:cs="宋体"/>
                <w:color w:val="000000" w:themeColor="text1"/>
                <w:spacing w:val="-2"/>
                <w:szCs w:val="21"/>
                <w14:textFill>
                  <w14:solidFill>
                    <w14:schemeClr w14:val="tx1"/>
                  </w14:solidFill>
                </w14:textFill>
              </w:rPr>
              <w:t xml:space="preserve">分；</w:t>
            </w:r>
            <w:r/>
          </w:p>
          <w:p>
            <w:pPr>
              <w:ind w:right="149" w:firstLine="0"/>
              <w:jc w:val="left"/>
              <w:spacing w:before="1" w:line="240" w:lineRule="auto"/>
              <w:widowControl/>
              <w:rPr>
                <w:rFonts w:hint="eastAsia" w:ascii="宋体" w:hAnsi="宋体" w:cs="宋体"/>
                <w:color w:val="000000" w:themeColor="text1"/>
                <w:spacing w:val="-2"/>
                <w:szCs w:val="21"/>
                <w14:textFill>
                  <w14:solidFill>
                    <w14:schemeClr w14:val="tx1"/>
                  </w14:solidFill>
                </w14:textFill>
              </w:rPr>
            </w:pPr>
            <w:r>
              <w:rPr>
                <w:rFonts w:hint="eastAsia" w:ascii="宋体" w:hAnsi="宋体" w:cs="宋体"/>
                <w:color w:val="000000" w:themeColor="text1"/>
                <w:spacing w:val="-2"/>
                <w:szCs w:val="21"/>
                <w14:textFill>
                  <w14:solidFill>
                    <w14:schemeClr w14:val="tx1"/>
                  </w14:solidFill>
                </w14:textFill>
              </w:rPr>
              <w:t xml:space="preserve">计划及措施</w:t>
            </w:r>
            <w:r>
              <w:rPr>
                <w:rFonts w:hint="eastAsia" w:ascii="宋体" w:hAnsi="宋体" w:cs="宋体"/>
                <w:color w:val="000000" w:themeColor="text1"/>
                <w:spacing w:val="-2"/>
                <w:szCs w:val="21"/>
                <w:lang w:val="en-US" w:eastAsia="zh-CN"/>
                <w14:textFill>
                  <w14:solidFill>
                    <w14:schemeClr w14:val="tx1"/>
                  </w14:solidFill>
                </w14:textFill>
              </w:rPr>
              <w:t xml:space="preserve">基本</w:t>
            </w:r>
            <w:r>
              <w:rPr>
                <w:rFonts w:hint="eastAsia" w:ascii="宋体" w:hAnsi="宋体" w:cs="宋体"/>
                <w:color w:val="000000" w:themeColor="text1"/>
                <w:spacing w:val="-2"/>
                <w:szCs w:val="21"/>
                <w14:textFill>
                  <w14:solidFill>
                    <w14:schemeClr w14:val="tx1"/>
                  </w14:solidFill>
                </w14:textFill>
              </w:rPr>
              <w:t xml:space="preserve">合理，安排基本满足，质量控制措施基本明确，得</w:t>
            </w:r>
            <w:r>
              <w:rPr>
                <w:rFonts w:hint="eastAsia" w:ascii="宋体" w:hAnsi="宋体" w:cs="宋体"/>
                <w:color w:val="000000" w:themeColor="text1"/>
                <w:spacing w:val="-2"/>
                <w:szCs w:val="21"/>
                <w:lang w:val="en-US" w:eastAsia="zh-CN"/>
                <w14:textFill>
                  <w14:solidFill>
                    <w14:schemeClr w14:val="tx1"/>
                  </w14:solidFill>
                </w14:textFill>
              </w:rPr>
              <w:t xml:space="preserve">4</w:t>
            </w:r>
            <w:r>
              <w:rPr>
                <w:rFonts w:hint="eastAsia" w:ascii="宋体" w:hAnsi="宋体" w:cs="宋体"/>
                <w:color w:val="000000" w:themeColor="text1"/>
                <w:spacing w:val="-2"/>
                <w:szCs w:val="21"/>
                <w14:textFill>
                  <w14:solidFill>
                    <w14:schemeClr w14:val="tx1"/>
                  </w14:solidFill>
                </w14:textFill>
              </w:rPr>
              <w:t xml:space="preserve">分；</w:t>
            </w:r>
            <w:r/>
          </w:p>
          <w:p>
            <w:pPr>
              <w:ind w:right="149" w:firstLine="0"/>
              <w:jc w:val="left"/>
              <w:spacing w:before="1" w:line="240" w:lineRule="auto"/>
              <w:widowControl/>
              <w:rPr>
                <w:rFonts w:hint="eastAsia" w:ascii="宋体" w:hAnsi="宋体" w:cs="宋体"/>
                <w:color w:val="000000" w:themeColor="text1"/>
                <w:spacing w:val="-2"/>
                <w:szCs w:val="21"/>
                <w14:textFill>
                  <w14:solidFill>
                    <w14:schemeClr w14:val="tx1"/>
                  </w14:solidFill>
                </w14:textFill>
              </w:rPr>
            </w:pPr>
            <w:r>
              <w:rPr>
                <w:rFonts w:hint="eastAsia" w:ascii="宋体" w:hAnsi="宋体" w:cs="宋体"/>
                <w:color w:val="000000" w:themeColor="text1"/>
                <w:spacing w:val="-2"/>
                <w:szCs w:val="21"/>
                <w14:textFill>
                  <w14:solidFill>
                    <w14:schemeClr w14:val="tx1"/>
                  </w14:solidFill>
                </w14:textFill>
              </w:rPr>
              <w:t xml:space="preserve">计划及措施一般，安排一般，质量控制措施不明确，得</w:t>
            </w:r>
            <w:r>
              <w:rPr>
                <w:rFonts w:hint="eastAsia" w:ascii="宋体" w:hAnsi="宋体" w:cs="宋体"/>
                <w:color w:val="000000" w:themeColor="text1"/>
                <w:spacing w:val="-2"/>
                <w:szCs w:val="21"/>
                <w:lang w:val="en-US" w:eastAsia="zh-CN"/>
                <w14:textFill>
                  <w14:solidFill>
                    <w14:schemeClr w14:val="tx1"/>
                  </w14:solidFill>
                </w14:textFill>
              </w:rPr>
              <w:t xml:space="preserve">2</w:t>
            </w:r>
            <w:r>
              <w:rPr>
                <w:rFonts w:hint="eastAsia" w:ascii="宋体" w:hAnsi="宋体" w:cs="宋体"/>
                <w:color w:val="000000" w:themeColor="text1"/>
                <w:spacing w:val="-2"/>
                <w:szCs w:val="21"/>
                <w14:textFill>
                  <w14:solidFill>
                    <w14:schemeClr w14:val="tx1"/>
                  </w14:solidFill>
                </w14:textFill>
              </w:rPr>
              <w:t xml:space="preserve">分；</w:t>
            </w:r>
            <w:r/>
          </w:p>
          <w:p>
            <w:pPr>
              <w:ind w:right="149" w:firstLine="0"/>
              <w:jc w:val="left"/>
              <w:spacing w:before="1" w:line="240" w:lineRule="auto"/>
              <w:widowControl/>
              <w:rPr>
                <w:rFonts w:hint="eastAsia" w:ascii="宋体" w:hAnsi="宋体" w:cs="宋体"/>
                <w:color w:val="000000" w:themeColor="text1"/>
                <w:spacing w:val="-2"/>
                <w:szCs w:val="21"/>
                <w14:textFill>
                  <w14:solidFill>
                    <w14:schemeClr w14:val="tx1"/>
                  </w14:solidFill>
                </w14:textFill>
              </w:rPr>
            </w:pPr>
            <w:r>
              <w:rPr>
                <w:rFonts w:hint="eastAsia" w:ascii="宋体" w:hAnsi="宋体" w:cs="宋体"/>
                <w:b/>
                <w:bCs/>
                <w:color w:val="000000" w:themeColor="text1"/>
                <w:spacing w:val="-2"/>
                <w:szCs w:val="21"/>
                <w14:textFill>
                  <w14:solidFill>
                    <w14:schemeClr w14:val="tx1"/>
                  </w14:solidFill>
                </w14:textFill>
              </w:rPr>
              <w:t xml:space="preserve">未提供不得分。</w:t>
            </w:r>
            <w:r/>
          </w:p>
        </w:tc>
      </w:tr>
      <w:tr>
        <w:trPr>
          <w:jc w:val="center"/>
          <w:trHeight w:val="90"/>
        </w:trPr>
        <w:tc>
          <w:tcPr>
            <w:tcW w:w="1512" w:type="dxa"/>
            <w:vAlign w:val="center"/>
            <w:vMerge w:val="continue"/>
            <w:textDirection w:val="lrTb"/>
            <w:noWrap w:val="false"/>
          </w:tcPr>
          <w:p>
            <w:pPr>
              <w:ind w:firstLine="13"/>
              <w:jc w:val="left"/>
              <w:spacing w:line="24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7527" w:type="dxa"/>
            <w:vAlign w:val="center"/>
            <w:textDirection w:val="lrTb"/>
            <w:noWrap w:val="false"/>
          </w:tcPr>
          <w:p>
            <w:pPr>
              <w:ind w:firstLine="0"/>
              <w:jc w:val="left"/>
              <w:spacing w:line="24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4.项目安全控制及保障措施（5分）</w:t>
            </w:r>
            <w:r/>
          </w:p>
          <w:p>
            <w:pPr>
              <w:ind w:firstLine="0"/>
              <w:jc w:val="left"/>
              <w:spacing w:line="24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评委根据供应商针对本项目编制安全控制及各阶段保障措施：</w:t>
            </w:r>
            <w:r/>
          </w:p>
          <w:p>
            <w:pPr>
              <w:ind w:right="149" w:firstLine="0"/>
              <w:jc w:val="left"/>
              <w:spacing w:before="1" w:line="240" w:lineRule="auto"/>
              <w:widowControl/>
              <w:rPr>
                <w:rFonts w:hint="eastAsia" w:ascii="宋体" w:hAnsi="宋体" w:cs="宋体"/>
                <w:color w:val="000000" w:themeColor="text1"/>
                <w:spacing w:val="-2"/>
                <w:szCs w:val="21"/>
                <w14:textFill>
                  <w14:solidFill>
                    <w14:schemeClr w14:val="tx1"/>
                  </w14:solidFill>
                </w14:textFill>
              </w:rPr>
            </w:pPr>
            <w:r>
              <w:rPr>
                <w:rFonts w:hint="eastAsia" w:ascii="宋体" w:hAnsi="宋体" w:cs="宋体"/>
                <w:color w:val="000000" w:themeColor="text1"/>
                <w:spacing w:val="-2"/>
                <w:szCs w:val="21"/>
                <w14:textFill>
                  <w14:solidFill>
                    <w14:schemeClr w14:val="tx1"/>
                  </w14:solidFill>
                </w14:textFill>
              </w:rPr>
              <w:t xml:space="preserve">保证措施可操作性强，质量控制措施明确，得5分；</w:t>
            </w:r>
            <w:r/>
          </w:p>
          <w:p>
            <w:pPr>
              <w:ind w:right="149" w:firstLine="0"/>
              <w:jc w:val="left"/>
              <w:spacing w:before="1" w:line="240" w:lineRule="auto"/>
              <w:widowControl/>
              <w:rPr>
                <w:rFonts w:hint="eastAsia" w:ascii="宋体" w:hAnsi="宋体" w:cs="宋体"/>
                <w:color w:val="000000" w:themeColor="text1"/>
                <w:spacing w:val="-2"/>
                <w:szCs w:val="21"/>
                <w14:textFill>
                  <w14:solidFill>
                    <w14:schemeClr w14:val="tx1"/>
                  </w14:solidFill>
                </w14:textFill>
              </w:rPr>
            </w:pPr>
            <w:r>
              <w:rPr>
                <w:rFonts w:hint="eastAsia" w:ascii="宋体" w:hAnsi="宋体" w:cs="宋体"/>
                <w:color w:val="000000" w:themeColor="text1"/>
                <w:spacing w:val="-2"/>
                <w:szCs w:val="21"/>
                <w14:textFill>
                  <w14:solidFill>
                    <w14:schemeClr w14:val="tx1"/>
                  </w14:solidFill>
                </w14:textFill>
              </w:rPr>
              <w:t xml:space="preserve">保证措施可操作性较强，质量控制措施基本明确，得3分；</w:t>
            </w:r>
            <w:r/>
          </w:p>
          <w:p>
            <w:pPr>
              <w:ind w:right="149" w:firstLine="0"/>
              <w:jc w:val="left"/>
              <w:spacing w:before="1" w:line="240" w:lineRule="auto"/>
              <w:widowControl/>
              <w:rPr>
                <w:rFonts w:hint="eastAsia" w:ascii="宋体" w:hAnsi="宋体" w:cs="宋体"/>
                <w:color w:val="000000" w:themeColor="text1"/>
                <w:spacing w:val="-2"/>
                <w:szCs w:val="21"/>
                <w14:textFill>
                  <w14:solidFill>
                    <w14:schemeClr w14:val="tx1"/>
                  </w14:solidFill>
                </w14:textFill>
              </w:rPr>
            </w:pPr>
            <w:r>
              <w:rPr>
                <w:rFonts w:hint="eastAsia" w:ascii="宋体" w:hAnsi="宋体" w:cs="宋体"/>
                <w:color w:val="000000" w:themeColor="text1"/>
                <w:spacing w:val="-2"/>
                <w:szCs w:val="21"/>
                <w14:textFill>
                  <w14:solidFill>
                    <w14:schemeClr w14:val="tx1"/>
                  </w14:solidFill>
                </w14:textFill>
              </w:rPr>
              <w:t xml:space="preserve">保证措施可操作性一般，质量控制措施不明确，得1分；</w:t>
            </w:r>
            <w:r/>
          </w:p>
          <w:p>
            <w:pPr>
              <w:ind w:firstLine="0"/>
              <w:jc w:val="left"/>
              <w:spacing w:line="240" w:lineRule="auto"/>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pacing w:val="-2"/>
                <w:szCs w:val="21"/>
                <w14:textFill>
                  <w14:solidFill>
                    <w14:schemeClr w14:val="tx1"/>
                  </w14:solidFill>
                </w14:textFill>
              </w:rPr>
              <w:t xml:space="preserve">未提供不得分。</w:t>
            </w:r>
            <w:r/>
          </w:p>
        </w:tc>
      </w:tr>
      <w:tr>
        <w:trPr>
          <w:jc w:val="center"/>
          <w:trHeight w:val="2477"/>
        </w:trPr>
        <w:tc>
          <w:tcPr>
            <w:tcW w:w="1512" w:type="dxa"/>
            <w:vAlign w:val="center"/>
            <w:vMerge w:val="continue"/>
            <w:textDirection w:val="lrTb"/>
            <w:noWrap w:val="false"/>
          </w:tcPr>
          <w:p>
            <w:pPr>
              <w:ind w:firstLine="13"/>
              <w:jc w:val="left"/>
              <w:spacing w:line="24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7527" w:type="dxa"/>
            <w:vAlign w:val="center"/>
            <w:textDirection w:val="lrTb"/>
            <w:noWrap w:val="false"/>
          </w:tcPr>
          <w:p>
            <w:pPr>
              <w:ind w:firstLine="0"/>
              <w:jc w:val="left"/>
              <w:spacing w:line="24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5.施工现场平面布置和临时设施、临时道路布置方案：（</w:t>
            </w:r>
            <w:r>
              <w:rPr>
                <w:rFonts w:hint="eastAsia" w:ascii="宋体" w:hAnsi="宋体" w:cs="宋体"/>
                <w:color w:val="000000" w:themeColor="text1"/>
                <w:szCs w:val="21"/>
                <w:lang w:val="en-US" w:eastAsia="zh-CN"/>
                <w14:textFill>
                  <w14:solidFill>
                    <w14:schemeClr w14:val="tx1"/>
                  </w14:solidFill>
                </w14:textFill>
              </w:rPr>
              <w:t xml:space="preserve">4</w:t>
            </w:r>
            <w:r>
              <w:rPr>
                <w:rFonts w:hint="eastAsia" w:ascii="宋体" w:hAnsi="宋体" w:cs="宋体"/>
                <w:color w:val="000000" w:themeColor="text1"/>
                <w:szCs w:val="21"/>
                <w14:textFill>
                  <w14:solidFill>
                    <w14:schemeClr w14:val="tx1"/>
                  </w14:solidFill>
                </w14:textFill>
              </w:rPr>
              <w:t xml:space="preserve">分）</w:t>
            </w:r>
            <w:r/>
          </w:p>
          <w:p>
            <w:pPr>
              <w:ind w:firstLine="0"/>
              <w:jc w:val="left"/>
              <w:spacing w:line="24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评委根据供应商针对本项目编制施工现场平面布置和临时设施、临时道路布置方案：</w:t>
            </w:r>
            <w:r/>
          </w:p>
          <w:p>
            <w:pPr>
              <w:ind w:right="149" w:firstLine="0"/>
              <w:jc w:val="left"/>
              <w:spacing w:before="1" w:line="240" w:lineRule="auto"/>
              <w:widowControl/>
              <w:rPr>
                <w:rFonts w:hint="eastAsia" w:ascii="宋体" w:hAnsi="宋体" w:cs="宋体"/>
                <w:color w:val="000000" w:themeColor="text1"/>
                <w:spacing w:val="-2"/>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方案</w:t>
            </w:r>
            <w:r>
              <w:rPr>
                <w:rFonts w:hint="eastAsia" w:ascii="宋体" w:hAnsi="宋体" w:cs="宋体"/>
                <w:color w:val="000000" w:themeColor="text1"/>
                <w:spacing w:val="-2"/>
                <w:szCs w:val="21"/>
                <w14:textFill>
                  <w14:solidFill>
                    <w14:schemeClr w14:val="tx1"/>
                  </w14:solidFill>
                </w14:textFill>
              </w:rPr>
              <w:t xml:space="preserve">可操作性强，布置科学合理，得</w:t>
            </w:r>
            <w:r>
              <w:rPr>
                <w:rFonts w:hint="eastAsia" w:ascii="宋体" w:hAnsi="宋体" w:cs="宋体"/>
                <w:color w:val="000000" w:themeColor="text1"/>
                <w:spacing w:val="-2"/>
                <w:szCs w:val="21"/>
                <w:lang w:val="en-US" w:eastAsia="zh-CN"/>
                <w14:textFill>
                  <w14:solidFill>
                    <w14:schemeClr w14:val="tx1"/>
                  </w14:solidFill>
                </w14:textFill>
              </w:rPr>
              <w:t xml:space="preserve">4</w:t>
            </w:r>
            <w:r>
              <w:rPr>
                <w:rFonts w:hint="eastAsia" w:ascii="宋体" w:hAnsi="宋体" w:cs="宋体"/>
                <w:color w:val="000000" w:themeColor="text1"/>
                <w:spacing w:val="-2"/>
                <w:szCs w:val="21"/>
                <w14:textFill>
                  <w14:solidFill>
                    <w14:schemeClr w14:val="tx1"/>
                  </w14:solidFill>
                </w14:textFill>
              </w:rPr>
              <w:t xml:space="preserve">分；</w:t>
            </w:r>
            <w:r/>
          </w:p>
          <w:p>
            <w:pPr>
              <w:ind w:right="149" w:firstLine="0"/>
              <w:jc w:val="left"/>
              <w:spacing w:before="1" w:line="240" w:lineRule="auto"/>
              <w:widowControl/>
              <w:rPr>
                <w:rFonts w:hint="eastAsia" w:ascii="宋体" w:hAnsi="宋体" w:cs="宋体"/>
                <w:color w:val="000000" w:themeColor="text1"/>
                <w:spacing w:val="-2"/>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方案</w:t>
            </w:r>
            <w:r>
              <w:rPr>
                <w:rFonts w:hint="eastAsia" w:ascii="宋体" w:hAnsi="宋体" w:cs="宋体"/>
                <w:color w:val="000000" w:themeColor="text1"/>
                <w:spacing w:val="-2"/>
                <w:szCs w:val="21"/>
                <w14:textFill>
                  <w14:solidFill>
                    <w14:schemeClr w14:val="tx1"/>
                  </w14:solidFill>
                </w14:textFill>
              </w:rPr>
              <w:t xml:space="preserve">可操作性较强，布置较科学合理，得</w:t>
            </w:r>
            <w:r>
              <w:rPr>
                <w:rFonts w:hint="eastAsia" w:ascii="宋体" w:hAnsi="宋体" w:cs="宋体"/>
                <w:color w:val="000000" w:themeColor="text1"/>
                <w:spacing w:val="-2"/>
                <w:szCs w:val="21"/>
                <w:lang w:val="en-US" w:eastAsia="zh-CN"/>
                <w14:textFill>
                  <w14:solidFill>
                    <w14:schemeClr w14:val="tx1"/>
                  </w14:solidFill>
                </w14:textFill>
              </w:rPr>
              <w:t xml:space="preserve">3</w:t>
            </w:r>
            <w:r>
              <w:rPr>
                <w:rFonts w:hint="eastAsia" w:ascii="宋体" w:hAnsi="宋体" w:cs="宋体"/>
                <w:color w:val="000000" w:themeColor="text1"/>
                <w:spacing w:val="-2"/>
                <w:szCs w:val="21"/>
                <w14:textFill>
                  <w14:solidFill>
                    <w14:schemeClr w14:val="tx1"/>
                  </w14:solidFill>
                </w14:textFill>
              </w:rPr>
              <w:t xml:space="preserve">分；</w:t>
            </w:r>
            <w:r/>
          </w:p>
          <w:p>
            <w:pPr>
              <w:ind w:right="149" w:firstLine="0"/>
              <w:jc w:val="left"/>
              <w:spacing w:before="1" w:line="240" w:lineRule="auto"/>
              <w:widowControl/>
              <w:rPr>
                <w:rFonts w:hint="eastAsia" w:ascii="宋体" w:hAnsi="宋体" w:cs="宋体"/>
                <w:color w:val="000000" w:themeColor="text1"/>
                <w:spacing w:val="-2"/>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方案</w:t>
            </w:r>
            <w:r>
              <w:rPr>
                <w:rFonts w:hint="eastAsia" w:ascii="宋体" w:hAnsi="宋体" w:cs="宋体"/>
                <w:color w:val="000000" w:themeColor="text1"/>
                <w:spacing w:val="-2"/>
                <w:szCs w:val="21"/>
                <w14:textFill>
                  <w14:solidFill>
                    <w14:schemeClr w14:val="tx1"/>
                  </w14:solidFill>
                </w14:textFill>
              </w:rPr>
              <w:t xml:space="preserve">可操作性</w:t>
            </w:r>
            <w:r>
              <w:rPr>
                <w:rFonts w:hint="eastAsia" w:ascii="宋体" w:hAnsi="宋体" w:cs="宋体"/>
                <w:color w:val="000000" w:themeColor="text1"/>
                <w:spacing w:val="-2"/>
                <w:szCs w:val="21"/>
                <w:lang w:val="en-US" w:eastAsia="zh-CN"/>
                <w14:textFill>
                  <w14:solidFill>
                    <w14:schemeClr w14:val="tx1"/>
                  </w14:solidFill>
                </w14:textFill>
              </w:rPr>
              <w:t xml:space="preserve">基本可行</w:t>
            </w:r>
            <w:r>
              <w:rPr>
                <w:rFonts w:hint="eastAsia" w:ascii="宋体" w:hAnsi="宋体" w:cs="宋体"/>
                <w:color w:val="000000" w:themeColor="text1"/>
                <w:spacing w:val="-2"/>
                <w:szCs w:val="21"/>
                <w14:textFill>
                  <w14:solidFill>
                    <w14:schemeClr w14:val="tx1"/>
                  </w14:solidFill>
                </w14:textFill>
              </w:rPr>
              <w:t xml:space="preserve">，布置</w:t>
            </w:r>
            <w:r>
              <w:rPr>
                <w:rFonts w:hint="eastAsia" w:ascii="宋体" w:hAnsi="宋体" w:cs="宋体"/>
                <w:color w:val="000000" w:themeColor="text1"/>
                <w:spacing w:val="-2"/>
                <w:szCs w:val="21"/>
                <w:lang w:val="en-US" w:eastAsia="zh-CN"/>
                <w14:textFill>
                  <w14:solidFill>
                    <w14:schemeClr w14:val="tx1"/>
                  </w14:solidFill>
                </w14:textFill>
              </w:rPr>
              <w:t xml:space="preserve">基本</w:t>
            </w:r>
            <w:r>
              <w:rPr>
                <w:rFonts w:hint="eastAsia" w:ascii="宋体" w:hAnsi="宋体" w:cs="宋体"/>
                <w:color w:val="000000" w:themeColor="text1"/>
                <w:spacing w:val="-2"/>
                <w:szCs w:val="21"/>
                <w14:textFill>
                  <w14:solidFill>
                    <w14:schemeClr w14:val="tx1"/>
                  </w14:solidFill>
                </w14:textFill>
              </w:rPr>
              <w:t xml:space="preserve">科学合理，得</w:t>
            </w:r>
            <w:r>
              <w:rPr>
                <w:rFonts w:hint="eastAsia" w:ascii="宋体" w:hAnsi="宋体" w:cs="宋体"/>
                <w:color w:val="000000" w:themeColor="text1"/>
                <w:spacing w:val="-2"/>
                <w:szCs w:val="21"/>
                <w:lang w:val="en-US" w:eastAsia="zh-CN"/>
                <w14:textFill>
                  <w14:solidFill>
                    <w14:schemeClr w14:val="tx1"/>
                  </w14:solidFill>
                </w14:textFill>
              </w:rPr>
              <w:t xml:space="preserve">2</w:t>
            </w:r>
            <w:r>
              <w:rPr>
                <w:rFonts w:hint="eastAsia" w:ascii="宋体" w:hAnsi="宋体" w:cs="宋体"/>
                <w:color w:val="000000" w:themeColor="text1"/>
                <w:spacing w:val="-2"/>
                <w:szCs w:val="21"/>
                <w14:textFill>
                  <w14:solidFill>
                    <w14:schemeClr w14:val="tx1"/>
                  </w14:solidFill>
                </w14:textFill>
              </w:rPr>
              <w:t xml:space="preserve">分；</w:t>
            </w:r>
            <w:r/>
          </w:p>
          <w:p>
            <w:pPr>
              <w:ind w:right="149" w:firstLine="0"/>
              <w:jc w:val="left"/>
              <w:spacing w:before="1" w:line="240" w:lineRule="auto"/>
              <w:widowControl/>
              <w:rPr>
                <w:rFonts w:hint="eastAsia" w:ascii="宋体" w:hAnsi="宋体" w:cs="宋体"/>
                <w:color w:val="000000" w:themeColor="text1"/>
                <w:spacing w:val="-2"/>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方案</w:t>
            </w:r>
            <w:r>
              <w:rPr>
                <w:rFonts w:hint="eastAsia" w:ascii="宋体" w:hAnsi="宋体" w:cs="宋体"/>
                <w:color w:val="000000" w:themeColor="text1"/>
                <w:spacing w:val="-2"/>
                <w:szCs w:val="21"/>
                <w14:textFill>
                  <w14:solidFill>
                    <w14:schemeClr w14:val="tx1"/>
                  </w14:solidFill>
                </w14:textFill>
              </w:rPr>
              <w:t xml:space="preserve">可操作性一般，布置科学性一般，得1分；</w:t>
            </w:r>
            <w:r/>
          </w:p>
          <w:p>
            <w:pPr>
              <w:ind w:right="149" w:firstLine="0"/>
              <w:jc w:val="left"/>
              <w:spacing w:before="1" w:line="24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pacing w:val="-2"/>
                <w:szCs w:val="21"/>
                <w14:textFill>
                  <w14:solidFill>
                    <w14:schemeClr w14:val="tx1"/>
                  </w14:solidFill>
                </w14:textFill>
              </w:rPr>
              <w:t xml:space="preserve">未提供不得分。</w:t>
            </w:r>
            <w:r/>
          </w:p>
        </w:tc>
      </w:tr>
      <w:tr>
        <w:trPr>
          <w:jc w:val="center"/>
          <w:trHeight w:val="2142"/>
        </w:trPr>
        <w:tc>
          <w:tcPr>
            <w:tcW w:w="1512" w:type="dxa"/>
            <w:vAlign w:val="center"/>
            <w:vMerge w:val="continue"/>
            <w:textDirection w:val="lrTb"/>
            <w:noWrap w:val="false"/>
          </w:tcPr>
          <w:p>
            <w:pPr>
              <w:ind w:firstLine="13"/>
              <w:jc w:val="left"/>
              <w:spacing w:line="24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7527" w:type="dxa"/>
            <w:vAlign w:val="center"/>
            <w:textDirection w:val="lrTb"/>
            <w:noWrap w:val="false"/>
          </w:tcPr>
          <w:p>
            <w:pPr>
              <w:ind w:right="149" w:firstLine="0"/>
              <w:jc w:val="left"/>
              <w:spacing w:before="1" w:line="240" w:lineRule="auto"/>
              <w:widowControl/>
              <w:rPr>
                <w:rFonts w:hint="eastAsia" w:ascii="宋体" w:hAnsi="宋体" w:cs="宋体"/>
                <w:color w:val="000000" w:themeColor="text1"/>
                <w:spacing w:val="-2"/>
                <w:szCs w:val="21"/>
                <w14:textFill>
                  <w14:solidFill>
                    <w14:schemeClr w14:val="tx1"/>
                  </w14:solidFill>
                </w14:textFill>
              </w:rPr>
            </w:pPr>
            <w:r>
              <w:rPr>
                <w:rFonts w:hint="eastAsia" w:ascii="宋体" w:hAnsi="宋体" w:cs="宋体"/>
                <w:color w:val="000000" w:themeColor="text1"/>
                <w:spacing w:val="-2"/>
                <w:szCs w:val="21"/>
                <w14:textFill>
                  <w14:solidFill>
                    <w14:schemeClr w14:val="tx1"/>
                  </w14:solidFill>
                </w14:textFill>
              </w:rPr>
              <w:t xml:space="preserve">6.劳动力、机械设备和材料投入计划：（</w:t>
            </w:r>
            <w:r>
              <w:rPr>
                <w:rFonts w:hint="eastAsia" w:ascii="宋体" w:hAnsi="宋体" w:cs="宋体"/>
                <w:color w:val="000000" w:themeColor="text1"/>
                <w:spacing w:val="-2"/>
                <w:szCs w:val="21"/>
                <w:lang w:val="en-US" w:eastAsia="zh-CN"/>
                <w14:textFill>
                  <w14:solidFill>
                    <w14:schemeClr w14:val="tx1"/>
                  </w14:solidFill>
                </w14:textFill>
              </w:rPr>
              <w:t xml:space="preserve">4</w:t>
            </w:r>
            <w:r>
              <w:rPr>
                <w:rFonts w:hint="eastAsia" w:ascii="宋体" w:hAnsi="宋体" w:cs="宋体"/>
                <w:color w:val="000000" w:themeColor="text1"/>
                <w:spacing w:val="-2"/>
                <w:szCs w:val="21"/>
                <w14:textFill>
                  <w14:solidFill>
                    <w14:schemeClr w14:val="tx1"/>
                  </w14:solidFill>
                </w14:textFill>
              </w:rPr>
              <w:t xml:space="preserve">分）</w:t>
            </w:r>
            <w:r/>
          </w:p>
          <w:p>
            <w:pPr>
              <w:ind w:firstLine="0"/>
              <w:jc w:val="left"/>
              <w:spacing w:line="24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评委根据供应商针对本项目编制</w:t>
            </w:r>
            <w:r>
              <w:rPr>
                <w:rFonts w:hint="eastAsia" w:ascii="宋体" w:hAnsi="宋体" w:cs="宋体"/>
                <w:color w:val="000000" w:themeColor="text1"/>
                <w:spacing w:val="-2"/>
                <w:szCs w:val="21"/>
                <w14:textFill>
                  <w14:solidFill>
                    <w14:schemeClr w14:val="tx1"/>
                  </w14:solidFill>
                </w14:textFill>
              </w:rPr>
              <w:t xml:space="preserve">劳动力、机械设备和材料投入计划打分</w:t>
            </w:r>
            <w:r>
              <w:rPr>
                <w:rFonts w:hint="eastAsia" w:ascii="宋体" w:hAnsi="宋体" w:cs="宋体"/>
                <w:color w:val="000000" w:themeColor="text1"/>
                <w:szCs w:val="21"/>
                <w14:textFill>
                  <w14:solidFill>
                    <w14:schemeClr w14:val="tx1"/>
                  </w14:solidFill>
                </w14:textFill>
              </w:rPr>
              <w:t xml:space="preserve">：</w:t>
            </w:r>
            <w:r/>
          </w:p>
          <w:p>
            <w:pPr>
              <w:ind w:right="149" w:firstLine="0"/>
              <w:jc w:val="left"/>
              <w:spacing w:before="1" w:line="240" w:lineRule="auto"/>
              <w:widowControl/>
              <w:rPr>
                <w:rFonts w:hint="eastAsia" w:ascii="宋体" w:hAnsi="宋体" w:cs="宋体"/>
                <w:color w:val="000000" w:themeColor="text1"/>
                <w:spacing w:val="-2"/>
                <w:szCs w:val="21"/>
                <w14:textFill>
                  <w14:solidFill>
                    <w14:schemeClr w14:val="tx1"/>
                  </w14:solidFill>
                </w14:textFill>
              </w:rPr>
            </w:pPr>
            <w:r>
              <w:rPr>
                <w:rFonts w:hint="eastAsia" w:ascii="宋体" w:hAnsi="宋体" w:cs="宋体"/>
                <w:color w:val="000000" w:themeColor="text1"/>
                <w:spacing w:val="-2"/>
                <w:szCs w:val="21"/>
                <w14:textFill>
                  <w14:solidFill>
                    <w14:schemeClr w14:val="tx1"/>
                  </w14:solidFill>
                </w14:textFill>
              </w:rPr>
              <w:t xml:space="preserve">计划科学可行，安排得当，得</w:t>
            </w:r>
            <w:r>
              <w:rPr>
                <w:rFonts w:hint="eastAsia" w:ascii="宋体" w:hAnsi="宋体" w:cs="宋体"/>
                <w:color w:val="000000" w:themeColor="text1"/>
                <w:spacing w:val="-2"/>
                <w:szCs w:val="21"/>
                <w:lang w:val="en-US" w:eastAsia="zh-CN"/>
                <w14:textFill>
                  <w14:solidFill>
                    <w14:schemeClr w14:val="tx1"/>
                  </w14:solidFill>
                </w14:textFill>
              </w:rPr>
              <w:t xml:space="preserve">4</w:t>
            </w:r>
            <w:r>
              <w:rPr>
                <w:rFonts w:hint="eastAsia" w:ascii="宋体" w:hAnsi="宋体" w:cs="宋体"/>
                <w:color w:val="000000" w:themeColor="text1"/>
                <w:spacing w:val="-2"/>
                <w:szCs w:val="21"/>
                <w14:textFill>
                  <w14:solidFill>
                    <w14:schemeClr w14:val="tx1"/>
                  </w14:solidFill>
                </w14:textFill>
              </w:rPr>
              <w:t xml:space="preserve">分；</w:t>
            </w:r>
            <w:r/>
          </w:p>
          <w:p>
            <w:pPr>
              <w:ind w:right="149" w:firstLine="0"/>
              <w:jc w:val="left"/>
              <w:spacing w:before="1" w:line="240" w:lineRule="auto"/>
              <w:widowControl/>
              <w:rPr>
                <w:rFonts w:hint="eastAsia" w:ascii="宋体" w:hAnsi="宋体" w:cs="宋体"/>
                <w:color w:val="000000" w:themeColor="text1"/>
                <w:spacing w:val="-2"/>
                <w:szCs w:val="21"/>
                <w14:textFill>
                  <w14:solidFill>
                    <w14:schemeClr w14:val="tx1"/>
                  </w14:solidFill>
                </w14:textFill>
              </w:rPr>
            </w:pPr>
            <w:r>
              <w:rPr>
                <w:rFonts w:hint="eastAsia" w:ascii="宋体" w:hAnsi="宋体" w:cs="宋体"/>
                <w:color w:val="000000" w:themeColor="text1"/>
                <w:spacing w:val="-2"/>
                <w:szCs w:val="21"/>
                <w14:textFill>
                  <w14:solidFill>
                    <w14:schemeClr w14:val="tx1"/>
                  </w14:solidFill>
                </w14:textFill>
              </w:rPr>
              <w:t xml:space="preserve">计划比较合理，安排</w:t>
            </w:r>
            <w:r>
              <w:rPr>
                <w:rFonts w:hint="eastAsia" w:ascii="宋体" w:hAnsi="宋体" w:cs="宋体"/>
                <w:color w:val="000000" w:themeColor="text1"/>
                <w:spacing w:val="-2"/>
                <w:szCs w:val="21"/>
                <w:lang w:val="en-US" w:eastAsia="zh-CN"/>
                <w14:textFill>
                  <w14:solidFill>
                    <w14:schemeClr w14:val="tx1"/>
                  </w14:solidFill>
                </w14:textFill>
              </w:rPr>
              <w:t xml:space="preserve">比较得当</w:t>
            </w:r>
            <w:r>
              <w:rPr>
                <w:rFonts w:hint="eastAsia" w:ascii="宋体" w:hAnsi="宋体" w:cs="宋体"/>
                <w:color w:val="000000" w:themeColor="text1"/>
                <w:spacing w:val="-2"/>
                <w:szCs w:val="21"/>
                <w14:textFill>
                  <w14:solidFill>
                    <w14:schemeClr w14:val="tx1"/>
                  </w14:solidFill>
                </w14:textFill>
              </w:rPr>
              <w:t xml:space="preserve">，得</w:t>
            </w:r>
            <w:r>
              <w:rPr>
                <w:rFonts w:hint="eastAsia" w:ascii="宋体" w:hAnsi="宋体" w:cs="宋体"/>
                <w:color w:val="000000" w:themeColor="text1"/>
                <w:spacing w:val="-2"/>
                <w:szCs w:val="21"/>
                <w:lang w:val="en-US" w:eastAsia="zh-CN"/>
                <w14:textFill>
                  <w14:solidFill>
                    <w14:schemeClr w14:val="tx1"/>
                  </w14:solidFill>
                </w14:textFill>
              </w:rPr>
              <w:t xml:space="preserve">3</w:t>
            </w:r>
            <w:r>
              <w:rPr>
                <w:rFonts w:hint="eastAsia" w:ascii="宋体" w:hAnsi="宋体" w:cs="宋体"/>
                <w:color w:val="000000" w:themeColor="text1"/>
                <w:spacing w:val="-2"/>
                <w:szCs w:val="21"/>
                <w14:textFill>
                  <w14:solidFill>
                    <w14:schemeClr w14:val="tx1"/>
                  </w14:solidFill>
                </w14:textFill>
              </w:rPr>
              <w:t xml:space="preserve">分；</w:t>
            </w:r>
            <w:r/>
          </w:p>
          <w:p>
            <w:pPr>
              <w:ind w:right="149" w:firstLine="0"/>
              <w:jc w:val="left"/>
              <w:spacing w:before="1" w:line="240" w:lineRule="auto"/>
              <w:widowControl/>
              <w:rPr>
                <w:rFonts w:hint="eastAsia" w:ascii="宋体" w:hAnsi="宋体" w:cs="宋体"/>
                <w:color w:val="000000" w:themeColor="text1"/>
                <w:spacing w:val="-2"/>
                <w:szCs w:val="21"/>
                <w14:textFill>
                  <w14:solidFill>
                    <w14:schemeClr w14:val="tx1"/>
                  </w14:solidFill>
                </w14:textFill>
              </w:rPr>
            </w:pPr>
            <w:r>
              <w:rPr>
                <w:rFonts w:hint="eastAsia" w:ascii="宋体" w:hAnsi="宋体" w:cs="宋体"/>
                <w:color w:val="000000" w:themeColor="text1"/>
                <w:spacing w:val="-2"/>
                <w:szCs w:val="21"/>
                <w14:textFill>
                  <w14:solidFill>
                    <w14:schemeClr w14:val="tx1"/>
                  </w14:solidFill>
                </w14:textFill>
              </w:rPr>
              <w:t xml:space="preserve">计划</w:t>
            </w:r>
            <w:r>
              <w:rPr>
                <w:rFonts w:hint="eastAsia" w:ascii="宋体" w:hAnsi="宋体" w:cs="宋体"/>
                <w:color w:val="000000" w:themeColor="text1"/>
                <w:spacing w:val="-2"/>
                <w:szCs w:val="21"/>
                <w:lang w:val="en-US" w:eastAsia="zh-CN"/>
                <w14:textFill>
                  <w14:solidFill>
                    <w14:schemeClr w14:val="tx1"/>
                  </w14:solidFill>
                </w14:textFill>
              </w:rPr>
              <w:t xml:space="preserve">基本</w:t>
            </w:r>
            <w:r>
              <w:rPr>
                <w:rFonts w:hint="eastAsia" w:ascii="宋体" w:hAnsi="宋体" w:cs="宋体"/>
                <w:color w:val="000000" w:themeColor="text1"/>
                <w:spacing w:val="-2"/>
                <w:szCs w:val="21"/>
                <w14:textFill>
                  <w14:solidFill>
                    <w14:schemeClr w14:val="tx1"/>
                  </w14:solidFill>
                </w14:textFill>
              </w:rPr>
              <w:t xml:space="preserve">合理，安排基本满足，得</w:t>
            </w:r>
            <w:r>
              <w:rPr>
                <w:rFonts w:hint="eastAsia" w:ascii="宋体" w:hAnsi="宋体" w:cs="宋体"/>
                <w:color w:val="000000" w:themeColor="text1"/>
                <w:spacing w:val="-2"/>
                <w:szCs w:val="21"/>
                <w:lang w:val="en-US" w:eastAsia="zh-CN"/>
                <w14:textFill>
                  <w14:solidFill>
                    <w14:schemeClr w14:val="tx1"/>
                  </w14:solidFill>
                </w14:textFill>
              </w:rPr>
              <w:t xml:space="preserve">2</w:t>
            </w:r>
            <w:r>
              <w:rPr>
                <w:rFonts w:hint="eastAsia" w:ascii="宋体" w:hAnsi="宋体" w:cs="宋体"/>
                <w:color w:val="000000" w:themeColor="text1"/>
                <w:spacing w:val="-2"/>
                <w:szCs w:val="21"/>
                <w14:textFill>
                  <w14:solidFill>
                    <w14:schemeClr w14:val="tx1"/>
                  </w14:solidFill>
                </w14:textFill>
              </w:rPr>
              <w:t xml:space="preserve">分；</w:t>
            </w:r>
            <w:r/>
          </w:p>
          <w:p>
            <w:pPr>
              <w:ind w:right="149" w:firstLine="0"/>
              <w:jc w:val="left"/>
              <w:spacing w:before="1" w:line="240" w:lineRule="auto"/>
              <w:widowControl/>
              <w:rPr>
                <w:rFonts w:hint="eastAsia" w:ascii="宋体" w:hAnsi="宋体" w:cs="宋体"/>
                <w:color w:val="000000" w:themeColor="text1"/>
                <w:spacing w:val="-2"/>
                <w:szCs w:val="21"/>
                <w14:textFill>
                  <w14:solidFill>
                    <w14:schemeClr w14:val="tx1"/>
                  </w14:solidFill>
                </w14:textFill>
              </w:rPr>
            </w:pPr>
            <w:r>
              <w:rPr>
                <w:rFonts w:hint="eastAsia" w:ascii="宋体" w:hAnsi="宋体" w:cs="宋体"/>
                <w:color w:val="000000" w:themeColor="text1"/>
                <w:spacing w:val="-2"/>
                <w:szCs w:val="21"/>
                <w14:textFill>
                  <w14:solidFill>
                    <w14:schemeClr w14:val="tx1"/>
                  </w14:solidFill>
                </w14:textFill>
              </w:rPr>
              <w:t xml:space="preserve">计划一般，安排一般，得1分；</w:t>
            </w:r>
            <w:r/>
          </w:p>
          <w:p>
            <w:pPr>
              <w:ind w:firstLine="0"/>
              <w:jc w:val="left"/>
              <w:spacing w:line="240" w:lineRule="auto"/>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pacing w:val="-2"/>
                <w:szCs w:val="21"/>
                <w14:textFill>
                  <w14:solidFill>
                    <w14:schemeClr w14:val="tx1"/>
                  </w14:solidFill>
                </w14:textFill>
              </w:rPr>
              <w:t xml:space="preserve">未提供不得分。</w:t>
            </w:r>
            <w:r/>
          </w:p>
        </w:tc>
      </w:tr>
      <w:tr>
        <w:trPr>
          <w:jc w:val="center"/>
          <w:trHeight w:val="2477"/>
        </w:trPr>
        <w:tc>
          <w:tcPr>
            <w:tcW w:w="1512" w:type="dxa"/>
            <w:vAlign w:val="center"/>
            <w:vMerge w:val="continue"/>
            <w:textDirection w:val="lrTb"/>
            <w:noWrap w:val="false"/>
          </w:tcPr>
          <w:p>
            <w:pPr>
              <w:ind w:firstLine="13"/>
              <w:jc w:val="left"/>
              <w:spacing w:line="24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7527" w:type="dxa"/>
            <w:vAlign w:val="center"/>
            <w:textDirection w:val="lrTb"/>
            <w:noWrap w:val="false"/>
          </w:tcPr>
          <w:p>
            <w:pPr>
              <w:ind w:right="149" w:firstLine="0"/>
              <w:jc w:val="left"/>
              <w:spacing w:before="1" w:line="240" w:lineRule="auto"/>
              <w:widowControl/>
              <w:rPr>
                <w:rFonts w:hint="eastAsia" w:ascii="宋体" w:hAnsi="宋体" w:cs="宋体"/>
                <w:color w:val="000000" w:themeColor="text1"/>
                <w:spacing w:val="-2"/>
                <w:szCs w:val="21"/>
                <w14:textFill>
                  <w14:solidFill>
                    <w14:schemeClr w14:val="tx1"/>
                  </w14:solidFill>
                </w14:textFill>
              </w:rPr>
            </w:pPr>
            <w:r>
              <w:rPr>
                <w:rFonts w:hint="eastAsia" w:ascii="宋体" w:hAnsi="宋体" w:cs="宋体"/>
                <w:color w:val="000000" w:themeColor="text1"/>
                <w:spacing w:val="-2"/>
                <w:szCs w:val="21"/>
                <w14:textFill>
                  <w14:solidFill>
                    <w14:schemeClr w14:val="tx1"/>
                  </w14:solidFill>
                </w14:textFill>
              </w:rPr>
              <w:t xml:space="preserve">7.新技术、新产品、新工艺、新材料应用描述（</w:t>
            </w:r>
            <w:r>
              <w:rPr>
                <w:rFonts w:hint="eastAsia" w:ascii="宋体" w:hAnsi="宋体" w:cs="宋体"/>
                <w:color w:val="000000" w:themeColor="text1"/>
                <w:spacing w:val="-2"/>
                <w:szCs w:val="21"/>
                <w:lang w:val="en-US" w:eastAsia="zh-CN"/>
                <w14:textFill>
                  <w14:solidFill>
                    <w14:schemeClr w14:val="tx1"/>
                  </w14:solidFill>
                </w14:textFill>
              </w:rPr>
              <w:t xml:space="preserve">4</w:t>
            </w:r>
            <w:r>
              <w:rPr>
                <w:rFonts w:hint="eastAsia" w:ascii="宋体" w:hAnsi="宋体" w:cs="宋体"/>
                <w:color w:val="000000" w:themeColor="text1"/>
                <w:spacing w:val="-2"/>
                <w:szCs w:val="21"/>
                <w14:textFill>
                  <w14:solidFill>
                    <w14:schemeClr w14:val="tx1"/>
                  </w14:solidFill>
                </w14:textFill>
              </w:rPr>
              <w:t xml:space="preserve">分）</w:t>
            </w:r>
            <w:r/>
          </w:p>
          <w:p>
            <w:pPr>
              <w:ind w:right="149" w:firstLine="0"/>
              <w:jc w:val="left"/>
              <w:spacing w:before="1" w:line="240" w:lineRule="auto"/>
              <w:widowControl/>
              <w:rPr>
                <w:rFonts w:hint="eastAsia" w:ascii="宋体" w:hAnsi="宋体" w:cs="宋体"/>
                <w:color w:val="000000" w:themeColor="text1"/>
                <w:spacing w:val="-2"/>
                <w:szCs w:val="21"/>
                <w14:textFill>
                  <w14:solidFill>
                    <w14:schemeClr w14:val="tx1"/>
                  </w14:solidFill>
                </w14:textFill>
              </w:rPr>
            </w:pPr>
            <w:r>
              <w:rPr>
                <w:rFonts w:hint="eastAsia" w:ascii="宋体" w:hAnsi="宋体" w:cs="宋体"/>
                <w:color w:val="000000" w:themeColor="text1"/>
                <w:spacing w:val="-2"/>
                <w:szCs w:val="21"/>
                <w14:textFill>
                  <w14:solidFill>
                    <w14:schemeClr w14:val="tx1"/>
                  </w14:solidFill>
                </w14:textFill>
              </w:rPr>
              <w:t xml:space="preserve">评委根据供应商针对本项目新技术、新产品、新工艺、新材料应用打分：</w:t>
            </w:r>
            <w:r/>
          </w:p>
          <w:p>
            <w:pPr>
              <w:ind w:right="149" w:firstLine="0"/>
              <w:jc w:val="left"/>
              <w:spacing w:before="1" w:line="240" w:lineRule="auto"/>
              <w:widowControl/>
              <w:rPr>
                <w:rFonts w:hint="eastAsia" w:ascii="宋体" w:hAnsi="宋体" w:cs="宋体"/>
                <w:color w:val="000000" w:themeColor="text1"/>
                <w:spacing w:val="-2"/>
                <w:szCs w:val="21"/>
                <w14:textFill>
                  <w14:solidFill>
                    <w14:schemeClr w14:val="tx1"/>
                  </w14:solidFill>
                </w14:textFill>
              </w:rPr>
            </w:pPr>
            <w:r>
              <w:rPr>
                <w:rFonts w:hint="eastAsia" w:ascii="宋体" w:hAnsi="宋体" w:cs="宋体"/>
                <w:color w:val="000000" w:themeColor="text1"/>
                <w:spacing w:val="-2"/>
                <w:szCs w:val="21"/>
                <w14:textFill>
                  <w14:solidFill>
                    <w14:schemeClr w14:val="tx1"/>
                  </w14:solidFill>
                </w14:textFill>
              </w:rPr>
              <w:t xml:space="preserve">施工中大力推广和应用新技术、新产品、新工艺、新材料，得</w:t>
            </w:r>
            <w:r>
              <w:rPr>
                <w:rFonts w:hint="eastAsia" w:ascii="宋体" w:hAnsi="宋体" w:cs="宋体"/>
                <w:color w:val="000000" w:themeColor="text1"/>
                <w:spacing w:val="-2"/>
                <w:szCs w:val="21"/>
                <w:lang w:val="en-US" w:eastAsia="zh-CN"/>
                <w14:textFill>
                  <w14:solidFill>
                    <w14:schemeClr w14:val="tx1"/>
                  </w14:solidFill>
                </w14:textFill>
              </w:rPr>
              <w:t xml:space="preserve">4</w:t>
            </w:r>
            <w:r>
              <w:rPr>
                <w:rFonts w:hint="eastAsia" w:ascii="宋体" w:hAnsi="宋体" w:cs="宋体"/>
                <w:color w:val="000000" w:themeColor="text1"/>
                <w:spacing w:val="-2"/>
                <w:szCs w:val="21"/>
                <w14:textFill>
                  <w14:solidFill>
                    <w14:schemeClr w14:val="tx1"/>
                  </w14:solidFill>
                </w14:textFill>
              </w:rPr>
              <w:t xml:space="preserve">分；</w:t>
            </w:r>
            <w:r/>
          </w:p>
          <w:p>
            <w:pPr>
              <w:ind w:right="149" w:firstLine="0"/>
              <w:jc w:val="left"/>
              <w:spacing w:before="1" w:line="240" w:lineRule="auto"/>
              <w:widowControl/>
              <w:rPr>
                <w:rFonts w:hint="eastAsia" w:ascii="宋体" w:hAnsi="宋体" w:cs="宋体"/>
                <w:color w:val="000000" w:themeColor="text1"/>
                <w:spacing w:val="-2"/>
                <w:szCs w:val="21"/>
                <w14:textFill>
                  <w14:solidFill>
                    <w14:schemeClr w14:val="tx1"/>
                  </w14:solidFill>
                </w14:textFill>
              </w:rPr>
            </w:pPr>
            <w:r>
              <w:rPr>
                <w:rFonts w:hint="eastAsia" w:ascii="宋体" w:hAnsi="宋体" w:cs="宋体"/>
                <w:color w:val="000000" w:themeColor="text1"/>
                <w:spacing w:val="-2"/>
                <w:szCs w:val="21"/>
                <w14:textFill>
                  <w14:solidFill>
                    <w14:schemeClr w14:val="tx1"/>
                  </w14:solidFill>
                </w14:textFill>
              </w:rPr>
              <w:t xml:space="preserve">施工中部分使用和应用新技术、新产品、新工艺、新材料，得</w:t>
            </w:r>
            <w:r>
              <w:rPr>
                <w:rFonts w:hint="eastAsia" w:ascii="宋体" w:hAnsi="宋体" w:cs="宋体"/>
                <w:color w:val="000000" w:themeColor="text1"/>
                <w:spacing w:val="-2"/>
                <w:szCs w:val="21"/>
                <w:lang w:val="en-US" w:eastAsia="zh-CN"/>
                <w14:textFill>
                  <w14:solidFill>
                    <w14:schemeClr w14:val="tx1"/>
                  </w14:solidFill>
                </w14:textFill>
              </w:rPr>
              <w:t xml:space="preserve">3</w:t>
            </w:r>
            <w:r>
              <w:rPr>
                <w:rFonts w:hint="eastAsia" w:ascii="宋体" w:hAnsi="宋体" w:cs="宋体"/>
                <w:color w:val="000000" w:themeColor="text1"/>
                <w:spacing w:val="-2"/>
                <w:szCs w:val="21"/>
                <w14:textFill>
                  <w14:solidFill>
                    <w14:schemeClr w14:val="tx1"/>
                  </w14:solidFill>
                </w14:textFill>
              </w:rPr>
              <w:t xml:space="preserve">分；</w:t>
            </w:r>
            <w:r/>
          </w:p>
          <w:p>
            <w:pPr>
              <w:ind w:right="149" w:firstLine="0"/>
              <w:jc w:val="left"/>
              <w:spacing w:before="1" w:line="240" w:lineRule="auto"/>
              <w:widowControl/>
              <w:rPr>
                <w:rFonts w:hint="eastAsia" w:ascii="宋体" w:hAnsi="宋体" w:cs="宋体"/>
                <w:color w:val="000000" w:themeColor="text1"/>
                <w:spacing w:val="-2"/>
                <w:szCs w:val="21"/>
                <w14:textFill>
                  <w14:solidFill>
                    <w14:schemeClr w14:val="tx1"/>
                  </w14:solidFill>
                </w14:textFill>
              </w:rPr>
            </w:pPr>
            <w:r>
              <w:rPr>
                <w:rFonts w:hint="eastAsia" w:ascii="宋体" w:hAnsi="宋体" w:cs="宋体"/>
                <w:color w:val="000000" w:themeColor="text1"/>
                <w:spacing w:val="-2"/>
                <w:szCs w:val="21"/>
                <w14:textFill>
                  <w14:solidFill>
                    <w14:schemeClr w14:val="tx1"/>
                  </w14:solidFill>
                </w14:textFill>
              </w:rPr>
              <w:t xml:space="preserve">施工中</w:t>
            </w:r>
            <w:r>
              <w:rPr>
                <w:rFonts w:hint="eastAsia" w:ascii="宋体" w:hAnsi="宋体" w:cs="宋体"/>
                <w:color w:val="000000" w:themeColor="text1"/>
                <w:spacing w:val="-2"/>
                <w:szCs w:val="21"/>
                <w:lang w:val="en-US" w:eastAsia="zh-CN"/>
                <w14:textFill>
                  <w14:solidFill>
                    <w14:schemeClr w14:val="tx1"/>
                  </w14:solidFill>
                </w14:textFill>
              </w:rPr>
              <w:t xml:space="preserve">少</w:t>
            </w:r>
            <w:r>
              <w:rPr>
                <w:rFonts w:hint="eastAsia" w:ascii="宋体" w:hAnsi="宋体" w:cs="宋体"/>
                <w:color w:val="000000" w:themeColor="text1"/>
                <w:spacing w:val="-2"/>
                <w:szCs w:val="21"/>
                <w14:textFill>
                  <w14:solidFill>
                    <w14:schemeClr w14:val="tx1"/>
                  </w14:solidFill>
                </w14:textFill>
              </w:rPr>
              <w:t xml:space="preserve">部分使用和应用新技术、新产品、新工艺、新材料，得</w:t>
            </w:r>
            <w:r>
              <w:rPr>
                <w:rFonts w:hint="eastAsia" w:ascii="宋体" w:hAnsi="宋体" w:cs="宋体"/>
                <w:color w:val="000000" w:themeColor="text1"/>
                <w:spacing w:val="-2"/>
                <w:szCs w:val="21"/>
                <w:lang w:val="en-US" w:eastAsia="zh-CN"/>
                <w14:textFill>
                  <w14:solidFill>
                    <w14:schemeClr w14:val="tx1"/>
                  </w14:solidFill>
                </w14:textFill>
              </w:rPr>
              <w:t xml:space="preserve">2</w:t>
            </w:r>
            <w:r>
              <w:rPr>
                <w:rFonts w:hint="eastAsia" w:ascii="宋体" w:hAnsi="宋体" w:cs="宋体"/>
                <w:color w:val="000000" w:themeColor="text1"/>
                <w:spacing w:val="-2"/>
                <w:szCs w:val="21"/>
                <w14:textFill>
                  <w14:solidFill>
                    <w14:schemeClr w14:val="tx1"/>
                  </w14:solidFill>
                </w14:textFill>
              </w:rPr>
              <w:t xml:space="preserve">分；</w:t>
            </w:r>
            <w:r/>
          </w:p>
          <w:p>
            <w:pPr>
              <w:ind w:right="149" w:firstLine="0"/>
              <w:jc w:val="left"/>
              <w:spacing w:before="1" w:line="240" w:lineRule="auto"/>
              <w:widowControl/>
              <w:rPr>
                <w:rFonts w:hint="eastAsia" w:ascii="宋体" w:hAnsi="宋体" w:cs="宋体"/>
                <w:color w:val="000000" w:themeColor="text1"/>
                <w:spacing w:val="-2"/>
                <w:szCs w:val="21"/>
                <w14:textFill>
                  <w14:solidFill>
                    <w14:schemeClr w14:val="tx1"/>
                  </w14:solidFill>
                </w14:textFill>
              </w:rPr>
            </w:pPr>
            <w:r>
              <w:rPr>
                <w:rFonts w:hint="eastAsia" w:ascii="宋体" w:hAnsi="宋体" w:cs="宋体"/>
                <w:color w:val="000000" w:themeColor="text1"/>
                <w:spacing w:val="-2"/>
                <w:szCs w:val="21"/>
                <w14:textFill>
                  <w14:solidFill>
                    <w14:schemeClr w14:val="tx1"/>
                  </w14:solidFill>
                </w14:textFill>
              </w:rPr>
              <w:t xml:space="preserve">施工中未使用和应用新技术、新产品、新工艺、新材料，得1分；</w:t>
            </w:r>
            <w:r/>
          </w:p>
          <w:p>
            <w:pPr>
              <w:ind w:right="149" w:firstLine="0"/>
              <w:jc w:val="left"/>
              <w:spacing w:before="1" w:line="240" w:lineRule="auto"/>
              <w:widowControl/>
              <w:rPr>
                <w:rFonts w:hint="eastAsia" w:ascii="宋体" w:hAnsi="宋体" w:cs="宋体"/>
                <w:color w:val="000000" w:themeColor="text1"/>
                <w:spacing w:val="-2"/>
                <w:szCs w:val="21"/>
                <w14:textFill>
                  <w14:solidFill>
                    <w14:schemeClr w14:val="tx1"/>
                  </w14:solidFill>
                </w14:textFill>
              </w:rPr>
            </w:pPr>
            <w:r>
              <w:rPr>
                <w:rFonts w:hint="eastAsia" w:ascii="宋体" w:hAnsi="宋体" w:cs="宋体"/>
                <w:b/>
                <w:bCs/>
                <w:color w:val="000000" w:themeColor="text1"/>
                <w:spacing w:val="-2"/>
                <w:szCs w:val="21"/>
                <w14:textFill>
                  <w14:solidFill>
                    <w14:schemeClr w14:val="tx1"/>
                  </w14:solidFill>
                </w14:textFill>
              </w:rPr>
              <w:t xml:space="preserve">未提供不得分。</w:t>
            </w:r>
            <w:r/>
          </w:p>
        </w:tc>
      </w:tr>
      <w:tr>
        <w:trPr>
          <w:jc w:val="center"/>
          <w:trHeight w:val="427"/>
        </w:trPr>
        <w:tc>
          <w:tcPr>
            <w:tcW w:w="1512" w:type="dxa"/>
            <w:vAlign w:val="center"/>
            <w:vMerge w:val="continue"/>
            <w:textDirection w:val="lrTb"/>
            <w:noWrap w:val="false"/>
          </w:tcPr>
          <w:p>
            <w:pPr>
              <w:ind w:firstLine="13"/>
              <w:jc w:val="left"/>
              <w:spacing w:line="24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7527" w:type="dxa"/>
            <w:vAlign w:val="center"/>
            <w:textDirection w:val="lrTb"/>
            <w:noWrap w:val="false"/>
          </w:tcPr>
          <w:p>
            <w:pPr>
              <w:ind w:right="149" w:firstLine="0"/>
              <w:jc w:val="left"/>
              <w:spacing w:before="1" w:line="240" w:lineRule="auto"/>
              <w:widowControl/>
              <w:rPr>
                <w:rFonts w:hint="eastAsia" w:ascii="宋体" w:hAnsi="宋体" w:cs="宋体"/>
                <w:color w:val="000000" w:themeColor="text1"/>
                <w:spacing w:val="-2"/>
                <w:szCs w:val="21"/>
                <w14:textFill>
                  <w14:solidFill>
                    <w14:schemeClr w14:val="tx1"/>
                  </w14:solidFill>
                </w14:textFill>
              </w:rPr>
            </w:pPr>
            <w:r/>
            <w:bookmarkStart w:id="921" w:name="OLE_LINK46"/>
            <w:r/>
            <w:bookmarkStart w:id="922" w:name="OLE_LINK47"/>
            <w:r>
              <w:rPr>
                <w:rFonts w:hint="eastAsia" w:ascii="宋体" w:hAnsi="宋体" w:cs="宋体"/>
                <w:bCs/>
                <w:color w:val="000000" w:themeColor="text1"/>
                <w14:textFill>
                  <w14:solidFill>
                    <w14:schemeClr w14:val="tx1"/>
                  </w14:solidFill>
                </w14:textFill>
              </w:rPr>
              <w:t xml:space="preserve">8.售后服务方案</w:t>
            </w:r>
            <w:bookmarkEnd w:id="921"/>
            <w:r>
              <w:rPr>
                <w:rFonts w:hint="eastAsia" w:ascii="宋体" w:hAnsi="宋体" w:cs="宋体"/>
                <w:color w:val="000000" w:themeColor="text1"/>
                <w:spacing w:val="-2"/>
                <w:szCs w:val="21"/>
                <w14:textFill>
                  <w14:solidFill>
                    <w14:schemeClr w14:val="tx1"/>
                  </w14:solidFill>
                </w14:textFill>
              </w:rPr>
              <w:t xml:space="preserve">（5分）</w:t>
            </w:r>
            <w:r/>
          </w:p>
          <w:p>
            <w:pPr>
              <w:ind w:firstLine="0"/>
              <w:jc w:val="left"/>
              <w:spacing w:line="240" w:lineRule="auto"/>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包括但不限于售后服务及响应速度、售后服务内容、问题解决方案、响应次数、响应时间、技术升级、专业技术人员保障及售后技术装备、备品备件等内容。</w:t>
            </w:r>
            <w:r/>
          </w:p>
          <w:p>
            <w:pPr>
              <w:ind w:firstLine="0"/>
              <w:jc w:val="left"/>
              <w:spacing w:line="240" w:lineRule="auto"/>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方案科学合理且可实施性强，有完善的部署规划，满足采购人要求的：5分；</w:t>
            </w:r>
            <w:r/>
          </w:p>
          <w:p>
            <w:pPr>
              <w:ind w:firstLine="0"/>
              <w:jc w:val="left"/>
              <w:spacing w:line="240" w:lineRule="auto"/>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方案较科学合理、可实施性较强，基本满足采购人要求的：3分；</w:t>
            </w:r>
            <w:r/>
          </w:p>
          <w:p>
            <w:pPr>
              <w:ind w:firstLine="0"/>
              <w:jc w:val="left"/>
              <w:spacing w:line="240" w:lineRule="auto"/>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方案一般、可实施性一般的：1分；</w:t>
            </w:r>
            <w:bookmarkEnd w:id="922"/>
            <w:r/>
          </w:p>
          <w:p>
            <w:pPr>
              <w:ind w:right="149" w:firstLine="0"/>
              <w:jc w:val="left"/>
              <w:spacing w:before="1" w:line="240" w:lineRule="auto"/>
              <w:widowControl/>
              <w:rPr>
                <w:rFonts w:hint="eastAsia" w:ascii="宋体" w:hAnsi="宋体" w:cs="宋体"/>
                <w:color w:val="000000" w:themeColor="text1"/>
                <w:spacing w:val="-2"/>
                <w:szCs w:val="21"/>
                <w14:textFill>
                  <w14:solidFill>
                    <w14:schemeClr w14:val="tx1"/>
                  </w14:solidFill>
                </w14:textFill>
              </w:rPr>
            </w:pPr>
            <w:r>
              <w:rPr>
                <w:rFonts w:hint="eastAsia" w:ascii="宋体" w:hAnsi="宋体" w:cs="宋体"/>
                <w:b/>
                <w:bCs/>
                <w:color w:val="000000" w:themeColor="text1"/>
                <w:spacing w:val="-2"/>
                <w:szCs w:val="21"/>
                <w14:textFill>
                  <w14:solidFill>
                    <w14:schemeClr w14:val="tx1"/>
                  </w14:solidFill>
                </w14:textFill>
              </w:rPr>
              <w:t xml:space="preserve">未提供不得分。</w:t>
            </w:r>
            <w:r/>
          </w:p>
        </w:tc>
      </w:tr>
    </w:tbl>
    <w:p>
      <w:pPr>
        <w:ind w:firstLine="802"/>
        <w:jc w:val="left"/>
        <w:spacing w:line="400" w:lineRule="exact"/>
        <w:widowControl/>
        <w:tabs>
          <w:tab w:val="left" w:pos="720" w:leader="none"/>
        </w:tabs>
        <w:rPr>
          <w:rFonts w:hint="eastAsia" w:ascii="宋体" w:hAnsi="宋体" w:eastAsia="宋体" w:cs="宋体"/>
          <w:b/>
          <w:bCs/>
          <w:color w:val="000000" w:themeColor="text1"/>
          <w:sz w:val="24"/>
          <w:szCs w:val="24"/>
          <w:lang w:val="en-US" w:eastAsia="zh-CN" w:bidi="ar-SA"/>
          <w14:textFill>
            <w14:solidFill>
              <w14:schemeClr w14:val="tx1"/>
            </w14:solidFill>
          </w14:textFill>
        </w:rPr>
      </w:pPr>
      <w:r>
        <w:rPr>
          <w:rFonts w:hint="eastAsia" w:ascii="宋体" w:hAnsi="宋体" w:eastAsia="宋体" w:cs="宋体"/>
          <w:b/>
          <w:bCs/>
          <w:color w:val="000000" w:themeColor="text1"/>
          <w:sz w:val="24"/>
          <w:szCs w:val="24"/>
          <w:lang w:val="en-US" w:eastAsia="zh-CN" w:bidi="ar-SA"/>
          <w14:textFill>
            <w14:solidFill>
              <w14:schemeClr w14:val="tx1"/>
            </w14:solidFill>
          </w14:textFill>
        </w:rPr>
      </w:r>
      <w:r/>
    </w:p>
    <w:p>
      <w:pPr>
        <w:ind w:firstLine="482"/>
        <w:keepLines/>
        <w:rPr>
          <w:rFonts w:hint="eastAsia" w:ascii="宋体" w:hAnsi="宋体" w:cs="宋体"/>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注：1、评分办法中涉及的证明材料须按采购文件要求编入响应文件供磋商小组审核，证明材料</w:t>
      </w:r>
      <w:r>
        <w:rPr>
          <w:rFonts w:hint="eastAsia" w:ascii="宋体" w:hAnsi="宋体" w:cs="宋体"/>
          <w:b/>
          <w:color w:val="000000" w:themeColor="text1"/>
          <w14:textFill>
            <w14:solidFill>
              <w14:schemeClr w14:val="tx1"/>
            </w14:solidFill>
          </w14:textFill>
        </w:rPr>
        <w:t xml:space="preserve">需齐全并能清晰辨认并在有效期，且必须能清晰的表明需要明示的内容，</w:t>
      </w:r>
      <w:r>
        <w:rPr>
          <w:rFonts w:hint="eastAsia" w:ascii="宋体" w:hAnsi="宋体" w:cs="宋体"/>
          <w:b/>
          <w:bCs/>
          <w:color w:val="000000" w:themeColor="text1"/>
          <w14:textFill>
            <w14:solidFill>
              <w14:schemeClr w14:val="tx1"/>
            </w14:solidFill>
          </w14:textFill>
        </w:rPr>
        <w:t xml:space="preserve">否则该项不得分。</w:t>
      </w:r>
      <w:r/>
    </w:p>
    <w:p>
      <w:pPr>
        <w:ind w:firstLine="480"/>
        <w:spacing w:line="560" w:lineRule="exact"/>
        <w:tabs>
          <w:tab w:val="left" w:pos="360" w:leader="none"/>
        </w:tabs>
        <w:rPr>
          <w:rFonts w:hint="eastAsia" w:ascii="宋体" w:hAnsi="宋体" w:cs="宋体"/>
          <w:b/>
          <w:bCs/>
          <w:color w:val="000000" w:themeColor="text1"/>
          <w:szCs w:val="22"/>
          <w14:textFill>
            <w14:solidFill>
              <w14:schemeClr w14:val="tx1"/>
            </w14:solidFill>
          </w14:textFill>
        </w:rPr>
      </w:pPr>
      <w:r>
        <w:rPr>
          <w:rFonts w:hint="eastAsia" w:ascii="宋体" w:hAnsi="宋体" w:cs="宋体"/>
          <w:b/>
          <w:bCs/>
          <w:color w:val="000000" w:themeColor="text1"/>
          <w:szCs w:val="22"/>
          <w14:textFill>
            <w14:solidFill>
              <w14:schemeClr w14:val="tx1"/>
            </w14:solidFill>
          </w14:textFill>
        </w:rPr>
        <w:t xml:space="preserve">2、供应商在磋商时须提供与以上评分因素相关的材料。如果发现有弄虚作假的，将取消其磋商资格。</w:t>
      </w:r>
      <w:r/>
    </w:p>
    <w:p>
      <w:pPr>
        <w:ind w:left="480" w:firstLine="0"/>
        <w:spacing w:line="560" w:lineRule="exact"/>
        <w:tabs>
          <w:tab w:val="left" w:pos="360" w:leader="none"/>
        </w:tabs>
        <w:rPr>
          <w:rFonts w:hint="eastAsia" w:ascii="宋体" w:hAnsi="宋体" w:cs="宋体"/>
          <w:b/>
          <w:bCs/>
          <w:color w:val="000000" w:themeColor="text1"/>
          <w:szCs w:val="22"/>
          <w14:textFill>
            <w14:solidFill>
              <w14:schemeClr w14:val="tx1"/>
            </w14:solidFill>
          </w14:textFill>
        </w:rPr>
      </w:pPr>
      <w:r>
        <w:rPr>
          <w:rFonts w:hint="eastAsia" w:ascii="宋体" w:hAnsi="宋体" w:cs="宋体"/>
          <w:b/>
          <w:bCs/>
          <w:color w:val="000000" w:themeColor="text1"/>
          <w:szCs w:val="22"/>
          <w14:textFill>
            <w14:solidFill>
              <w14:schemeClr w14:val="tx1"/>
            </w14:solidFill>
          </w14:textFill>
        </w:rPr>
        <w:t xml:space="preserve">3、保密要求</w:t>
      </w:r>
      <w:r/>
    </w:p>
    <w:p>
      <w:pPr>
        <w:ind w:firstLine="480"/>
        <w:spacing w:line="560" w:lineRule="exact"/>
        <w:tabs>
          <w:tab w:val="left" w:pos="360" w:leader="none"/>
        </w:tabs>
        <w:rPr>
          <w:rFonts w:hint="eastAsia" w:ascii="宋体" w:hAnsi="宋体" w:cs="宋体"/>
          <w:b/>
          <w:bCs/>
          <w:color w:val="000000" w:themeColor="text1"/>
          <w:szCs w:val="22"/>
          <w14:textFill>
            <w14:solidFill>
              <w14:schemeClr w14:val="tx1"/>
            </w14:solidFill>
          </w14:textFill>
        </w:rPr>
      </w:pPr>
      <w:r>
        <w:rPr>
          <w:rFonts w:hint="eastAsia" w:ascii="宋体" w:hAnsi="宋体" w:cs="宋体"/>
          <w:b/>
          <w:bCs/>
          <w:color w:val="000000" w:themeColor="text1"/>
          <w:szCs w:val="22"/>
          <w14:textFill>
            <w14:solidFill>
              <w14:schemeClr w14:val="tx1"/>
            </w14:solidFill>
          </w14:textFill>
        </w:rPr>
        <w:t xml:space="preserve">从磋商时起到成交公告发布时止，有关响应文件的审查、澄清、评估和比较以及有关授予合同的意向的一切情况都不得透露给供应商或与上述评审工作无关的人员。</w:t>
      </w:r>
      <w:r/>
    </w:p>
    <w:p>
      <w:pPr>
        <w:ind w:firstLine="0"/>
        <w:jc w:val="left"/>
        <w:spacing w:line="56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五、成交标准：</w:t>
      </w:r>
      <w:r/>
    </w:p>
    <w:p>
      <w:pPr>
        <w:ind w:firstLine="480"/>
        <w:jc w:val="left"/>
        <w:spacing w:line="56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磋商小组根据综合评分情况，按照评审得分由高到低顺序推荐3名成交候选供应商，符合《政府采购竞争性磋商采购方式管理暂行办法》第二十一条第三款情形的，可以推荐2家成交候选供应商。评审得分相同的，按照最后报价由低到高的顺序推荐。评审得分且最后报价相同的，按照商务技术总分由高到低顺序推荐。</w:t>
      </w:r>
      <w:r/>
    </w:p>
    <w:p>
      <w:pPr>
        <w:rPr>
          <w:rFonts w:hint="eastAsia"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r>
      <w:r/>
    </w:p>
    <w:p>
      <w:pPr>
        <w:rPr>
          <w:rFonts w:hint="eastAsia"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r>
      <w:r/>
    </w:p>
    <w:p>
      <w:pPr>
        <w:rPr>
          <w:rFonts w:hint="eastAsia"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r>
      <w:r/>
    </w:p>
    <w:p>
      <w:pPr>
        <w:rPr>
          <w:rFonts w:hint="eastAsia"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r>
      <w:r/>
    </w:p>
    <w:p>
      <w:pPr>
        <w:rPr>
          <w:rFonts w:hint="eastAsia"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r>
      <w:r/>
    </w:p>
    <w:p>
      <w:pPr>
        <w:rPr>
          <w:rFonts w:hint="eastAsia"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r>
      <w:r/>
    </w:p>
    <w:p>
      <w:pPr>
        <w:rPr>
          <w:rFonts w:hint="eastAsia"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r>
      <w:r/>
    </w:p>
    <w:p>
      <w:pPr>
        <w:rPr>
          <w:rFonts w:hint="eastAsia"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r>
      <w:r/>
    </w:p>
    <w:p>
      <w:pPr>
        <w:rPr>
          <w:rFonts w:hint="eastAsia"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r>
      <w:r/>
    </w:p>
    <w:p>
      <w:pPr>
        <w:rPr>
          <w:rFonts w:hint="eastAsia"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r>
      <w:r/>
    </w:p>
    <w:p>
      <w:pPr>
        <w:rPr>
          <w:rFonts w:hint="eastAsia"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r>
      <w:r/>
    </w:p>
    <w:p>
      <w:pPr>
        <w:rPr>
          <w:rFonts w:hint="eastAsia"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r>
      <w:r/>
    </w:p>
    <w:p>
      <w:pPr>
        <w:rPr>
          <w:rFonts w:hint="eastAsia"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r>
      <w:r/>
    </w:p>
    <w:p>
      <w:pPr>
        <w:rPr>
          <w:rFonts w:hint="eastAsia"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r>
      <w:r/>
    </w:p>
    <w:p>
      <w:pPr>
        <w:jc w:val="center"/>
        <w:rPr>
          <w:rFonts w:hint="eastAsia" w:ascii="黑体" w:hAnsi="黑体" w:eastAsia="黑体" w:cs="仿宋"/>
          <w:bCs/>
          <w:color w:val="000000" w:themeColor="text1"/>
          <w:sz w:val="40"/>
          <w:szCs w:val="32"/>
          <w:highlight w:val="none"/>
          <w14:textFill>
            <w14:solidFill>
              <w14:schemeClr w14:val="tx1"/>
            </w14:solidFill>
          </w14:textFill>
        </w:rPr>
      </w:pPr>
      <w:r>
        <w:rPr>
          <w:rFonts w:hint="eastAsia" w:ascii="黑体" w:hAnsi="黑体" w:eastAsia="黑体" w:cs="仿宋"/>
          <w:bCs/>
          <w:color w:val="000000" w:themeColor="text1"/>
          <w:sz w:val="40"/>
          <w:szCs w:val="32"/>
          <w:highlight w:val="none"/>
          <w14:textFill>
            <w14:solidFill>
              <w14:schemeClr w14:val="tx1"/>
            </w14:solidFill>
          </w14:textFill>
        </w:rPr>
        <w:t xml:space="preserve">质疑函范本</w:t>
      </w:r>
      <w:r/>
    </w:p>
    <w:p>
      <w:pPr>
        <w:spacing w:line="500" w:lineRule="exact"/>
        <w:rPr>
          <w:rFonts w:hint="eastAsia" w:ascii="宋体" w:hAnsi="宋体" w:cs="仿宋"/>
          <w:bCs/>
          <w:color w:val="000000" w:themeColor="text1"/>
          <w:highlight w:val="none"/>
          <w14:textFill>
            <w14:solidFill>
              <w14:schemeClr w14:val="tx1"/>
            </w14:solidFill>
          </w14:textFill>
        </w:rPr>
      </w:pPr>
      <w:r>
        <w:rPr>
          <w:rFonts w:hint="eastAsia" w:ascii="宋体" w:hAnsi="宋体" w:cs="仿宋"/>
          <w:bCs/>
          <w:color w:val="000000" w:themeColor="text1"/>
          <w:highlight w:val="none"/>
          <w14:textFill>
            <w14:solidFill>
              <w14:schemeClr w14:val="tx1"/>
            </w14:solidFill>
          </w14:textFill>
        </w:rPr>
        <w:t xml:space="preserve">致：</w:t>
      </w:r>
      <w:r>
        <w:rPr>
          <w:rFonts w:hint="eastAsia" w:ascii="宋体" w:hAnsi="宋体" w:cs="仿宋"/>
          <w:color w:val="000000" w:themeColor="text1"/>
          <w:highlight w:val="none"/>
          <w:u w:val="single"/>
          <w14:textFill>
            <w14:solidFill>
              <w14:schemeClr w14:val="tx1"/>
            </w14:solidFill>
          </w14:textFill>
        </w:rPr>
        <w:t xml:space="preserve">                                                                 </w:t>
      </w:r>
      <w:r/>
    </w:p>
    <w:p>
      <w:pPr>
        <w:spacing w:line="500" w:lineRule="exact"/>
        <w:rPr>
          <w:rFonts w:hint="eastAsia" w:ascii="黑体" w:hAnsi="黑体" w:eastAsia="黑体" w:cs="仿宋"/>
          <w:bCs/>
          <w:color w:val="000000" w:themeColor="text1"/>
          <w:highlight w:val="none"/>
          <w14:textFill>
            <w14:solidFill>
              <w14:schemeClr w14:val="tx1"/>
            </w14:solidFill>
          </w14:textFill>
        </w:rPr>
      </w:pPr>
      <w:r>
        <w:rPr>
          <w:rFonts w:hint="eastAsia" w:ascii="黑体" w:hAnsi="黑体" w:eastAsia="黑体" w:cs="仿宋"/>
          <w:bCs/>
          <w:color w:val="000000" w:themeColor="text1"/>
          <w:highlight w:val="none"/>
          <w14:textFill>
            <w14:solidFill>
              <w14:schemeClr w14:val="tx1"/>
            </w14:solidFill>
          </w14:textFill>
        </w:rPr>
        <w:t xml:space="preserve">一、质疑供应商基本信息</w:t>
      </w:r>
      <w:r/>
    </w:p>
    <w:p>
      <w:pPr>
        <w:spacing w:line="500" w:lineRule="exact"/>
        <w:rPr>
          <w:rFonts w:hint="eastAsia" w:ascii="宋体" w:hAnsi="宋体" w:cs="仿宋"/>
          <w:color w:val="000000" w:themeColor="text1"/>
          <w:highlight w:val="none"/>
          <w:u w:val="single"/>
          <w14:textFill>
            <w14:solidFill>
              <w14:schemeClr w14:val="tx1"/>
            </w14:solidFill>
          </w14:textFill>
        </w:rPr>
      </w:pPr>
      <w:r>
        <w:rPr>
          <w:rFonts w:hint="eastAsia" w:ascii="宋体" w:hAnsi="宋体" w:cs="仿宋"/>
          <w:color w:val="000000" w:themeColor="text1"/>
          <w:highlight w:val="none"/>
          <w14:textFill>
            <w14:solidFill>
              <w14:schemeClr w14:val="tx1"/>
            </w14:solidFill>
          </w14:textFill>
        </w:rPr>
        <w:t xml:space="preserve">质疑供应商：</w:t>
      </w:r>
      <w:r>
        <w:rPr>
          <w:rFonts w:hint="eastAsia" w:ascii="宋体" w:hAnsi="宋体" w:cs="仿宋"/>
          <w:color w:val="000000" w:themeColor="text1"/>
          <w:highlight w:val="none"/>
          <w:u w:val="single"/>
          <w14:textFill>
            <w14:solidFill>
              <w14:schemeClr w14:val="tx1"/>
            </w14:solidFill>
          </w14:textFill>
        </w:rPr>
        <w:t xml:space="preserve">                                                         </w:t>
      </w:r>
      <w:r/>
    </w:p>
    <w:p>
      <w:pPr>
        <w:spacing w:line="500" w:lineRule="exact"/>
        <w:rPr>
          <w:rFonts w:hint="eastAsia" w:ascii="宋体" w:hAnsi="宋体" w:cs="仿宋"/>
          <w:color w:val="000000" w:themeColor="text1"/>
          <w:highlight w:val="none"/>
          <w14:textFill>
            <w14:solidFill>
              <w14:schemeClr w14:val="tx1"/>
            </w14:solidFill>
          </w14:textFill>
        </w:rPr>
      </w:pPr>
      <w:r>
        <w:rPr>
          <w:rFonts w:hint="eastAsia" w:ascii="宋体" w:hAnsi="宋体" w:cs="仿宋"/>
          <w:color w:val="000000" w:themeColor="text1"/>
          <w:highlight w:val="none"/>
          <w14:textFill>
            <w14:solidFill>
              <w14:schemeClr w14:val="tx1"/>
            </w14:solidFill>
          </w14:textFill>
        </w:rPr>
        <w:t xml:space="preserve">地址：</w:t>
      </w:r>
      <w:r>
        <w:rPr>
          <w:rFonts w:hint="eastAsia" w:ascii="宋体" w:hAnsi="宋体" w:cs="仿宋"/>
          <w:color w:val="000000" w:themeColor="text1"/>
          <w:highlight w:val="none"/>
          <w:u w:val="single"/>
          <w14:textFill>
            <w14:solidFill>
              <w14:schemeClr w14:val="tx1"/>
            </w14:solidFill>
          </w14:textFill>
        </w:rPr>
        <w:t xml:space="preserve">                             </w:t>
      </w:r>
      <w:r>
        <w:rPr>
          <w:rFonts w:hint="eastAsia" w:ascii="宋体" w:hAnsi="宋体" w:cs="仿宋"/>
          <w:color w:val="000000" w:themeColor="text1"/>
          <w:highlight w:val="none"/>
          <w14:textFill>
            <w14:solidFill>
              <w14:schemeClr w14:val="tx1"/>
            </w14:solidFill>
          </w14:textFill>
        </w:rPr>
        <w:t xml:space="preserve">邮编：</w:t>
      </w:r>
      <w:r>
        <w:rPr>
          <w:rFonts w:hint="eastAsia" w:ascii="宋体" w:hAnsi="宋体" w:cs="仿宋"/>
          <w:color w:val="000000" w:themeColor="text1"/>
          <w:highlight w:val="none"/>
          <w:u w:val="single"/>
          <w14:textFill>
            <w14:solidFill>
              <w14:schemeClr w14:val="tx1"/>
            </w14:solidFill>
          </w14:textFill>
        </w:rPr>
        <w:t xml:space="preserve">                            </w:t>
      </w:r>
      <w:r/>
    </w:p>
    <w:p>
      <w:pPr>
        <w:spacing w:line="500" w:lineRule="exact"/>
        <w:rPr>
          <w:rFonts w:hint="eastAsia" w:ascii="宋体" w:hAnsi="宋体" w:cs="仿宋"/>
          <w:color w:val="000000" w:themeColor="text1"/>
          <w:highlight w:val="none"/>
          <w14:textFill>
            <w14:solidFill>
              <w14:schemeClr w14:val="tx1"/>
            </w14:solidFill>
          </w14:textFill>
        </w:rPr>
      </w:pPr>
      <w:r>
        <w:rPr>
          <w:rFonts w:hint="eastAsia" w:ascii="宋体" w:hAnsi="宋体" w:cs="仿宋"/>
          <w:color w:val="000000" w:themeColor="text1"/>
          <w:highlight w:val="none"/>
          <w14:textFill>
            <w14:solidFill>
              <w14:schemeClr w14:val="tx1"/>
            </w14:solidFill>
          </w14:textFill>
        </w:rPr>
        <w:t xml:space="preserve">联系人：</w:t>
      </w:r>
      <w:r>
        <w:rPr>
          <w:rFonts w:hint="eastAsia" w:ascii="宋体" w:hAnsi="宋体" w:cs="仿宋"/>
          <w:color w:val="000000" w:themeColor="text1"/>
          <w:highlight w:val="none"/>
          <w:u w:val="single"/>
          <w14:textFill>
            <w14:solidFill>
              <w14:schemeClr w14:val="tx1"/>
            </w14:solidFill>
          </w14:textFill>
        </w:rPr>
        <w:t xml:space="preserve">                      </w:t>
      </w:r>
      <w:r>
        <w:rPr>
          <w:rFonts w:hint="eastAsia" w:ascii="宋体" w:hAnsi="宋体" w:cs="仿宋"/>
          <w:color w:val="000000" w:themeColor="text1"/>
          <w:highlight w:val="none"/>
          <w14:textFill>
            <w14:solidFill>
              <w14:schemeClr w14:val="tx1"/>
            </w14:solidFill>
          </w14:textFill>
        </w:rPr>
        <w:t xml:space="preserve">联系电话：</w:t>
      </w:r>
      <w:r>
        <w:rPr>
          <w:rFonts w:hint="eastAsia" w:ascii="宋体" w:hAnsi="宋体" w:cs="仿宋"/>
          <w:color w:val="000000" w:themeColor="text1"/>
          <w:highlight w:val="none"/>
          <w:u w:val="single"/>
          <w14:textFill>
            <w14:solidFill>
              <w14:schemeClr w14:val="tx1"/>
            </w14:solidFill>
          </w14:textFill>
        </w:rPr>
        <w:t xml:space="preserve">                             </w:t>
      </w:r>
      <w:r/>
    </w:p>
    <w:p>
      <w:pPr>
        <w:spacing w:line="500" w:lineRule="exact"/>
        <w:rPr>
          <w:rFonts w:hint="eastAsia" w:ascii="宋体" w:hAnsi="宋体" w:cs="仿宋"/>
          <w:color w:val="000000" w:themeColor="text1"/>
          <w:highlight w:val="none"/>
          <w:u w:val="single"/>
          <w14:textFill>
            <w14:solidFill>
              <w14:schemeClr w14:val="tx1"/>
            </w14:solidFill>
          </w14:textFill>
        </w:rPr>
      </w:pPr>
      <w:r>
        <w:rPr>
          <w:rFonts w:hint="eastAsia" w:ascii="宋体" w:hAnsi="宋体" w:cs="仿宋"/>
          <w:color w:val="000000" w:themeColor="text1"/>
          <w:highlight w:val="none"/>
          <w14:textFill>
            <w14:solidFill>
              <w14:schemeClr w14:val="tx1"/>
            </w14:solidFill>
          </w14:textFill>
        </w:rPr>
        <w:t xml:space="preserve">授权代表：</w:t>
      </w:r>
      <w:r>
        <w:rPr>
          <w:rFonts w:hint="eastAsia" w:ascii="宋体" w:hAnsi="宋体" w:cs="仿宋"/>
          <w:color w:val="000000" w:themeColor="text1"/>
          <w:highlight w:val="none"/>
          <w:u w:val="single"/>
          <w14:textFill>
            <w14:solidFill>
              <w14:schemeClr w14:val="tx1"/>
            </w14:solidFill>
          </w14:textFill>
        </w:rPr>
        <w:t xml:space="preserve">                                                           </w:t>
      </w:r>
      <w:r/>
    </w:p>
    <w:p>
      <w:pPr>
        <w:spacing w:line="500" w:lineRule="exact"/>
        <w:rPr>
          <w:rFonts w:hint="eastAsia" w:ascii="宋体" w:hAnsi="宋体" w:cs="仿宋"/>
          <w:color w:val="000000" w:themeColor="text1"/>
          <w:highlight w:val="none"/>
          <w14:textFill>
            <w14:solidFill>
              <w14:schemeClr w14:val="tx1"/>
            </w14:solidFill>
          </w14:textFill>
        </w:rPr>
      </w:pPr>
      <w:r>
        <w:rPr>
          <w:rFonts w:hint="eastAsia" w:ascii="宋体" w:hAnsi="宋体" w:cs="仿宋"/>
          <w:color w:val="000000" w:themeColor="text1"/>
          <w:highlight w:val="none"/>
          <w14:textFill>
            <w14:solidFill>
              <w14:schemeClr w14:val="tx1"/>
            </w14:solidFill>
          </w14:textFill>
        </w:rPr>
        <w:t xml:space="preserve">联系电话：</w:t>
      </w:r>
      <w:r>
        <w:rPr>
          <w:rFonts w:hint="eastAsia" w:ascii="宋体" w:hAnsi="宋体" w:cs="仿宋"/>
          <w:color w:val="000000" w:themeColor="text1"/>
          <w:highlight w:val="none"/>
          <w:u w:val="single"/>
          <w14:textFill>
            <w14:solidFill>
              <w14:schemeClr w14:val="tx1"/>
            </w14:solidFill>
          </w14:textFill>
        </w:rPr>
        <w:t xml:space="preserve">                                                           </w:t>
      </w:r>
      <w:r/>
    </w:p>
    <w:p>
      <w:pPr>
        <w:spacing w:line="500" w:lineRule="exact"/>
        <w:rPr>
          <w:rFonts w:hint="eastAsia" w:ascii="宋体" w:hAnsi="宋体" w:cs="仿宋"/>
          <w:color w:val="000000" w:themeColor="text1"/>
          <w:highlight w:val="none"/>
          <w14:textFill>
            <w14:solidFill>
              <w14:schemeClr w14:val="tx1"/>
            </w14:solidFill>
          </w14:textFill>
        </w:rPr>
      </w:pPr>
      <w:r>
        <w:rPr>
          <w:rFonts w:hint="eastAsia" w:ascii="宋体" w:hAnsi="宋体" w:cs="仿宋"/>
          <w:color w:val="000000" w:themeColor="text1"/>
          <w:highlight w:val="none"/>
          <w14:textFill>
            <w14:solidFill>
              <w14:schemeClr w14:val="tx1"/>
            </w14:solidFill>
          </w14:textFill>
        </w:rPr>
        <w:t xml:space="preserve">地址：</w:t>
      </w:r>
      <w:r>
        <w:rPr>
          <w:rFonts w:hint="default" w:ascii="宋体" w:hAnsi="宋体" w:cs="仿宋"/>
          <w:color w:val="000000" w:themeColor="text1"/>
          <w:highlight w:val="none"/>
          <w14:textFill>
            <w14:solidFill>
              <w14:schemeClr w14:val="tx1"/>
            </w14:solidFill>
          </w14:textFill>
        </w:rPr>
        <w:t xml:space="preserve"> </w:t>
      </w:r>
      <w:r>
        <w:rPr>
          <w:rFonts w:hint="eastAsia" w:ascii="宋体" w:hAnsi="宋体" w:cs="仿宋"/>
          <w:color w:val="000000" w:themeColor="text1"/>
          <w:highlight w:val="none"/>
          <w:u w:val="single"/>
          <w14:textFill>
            <w14:solidFill>
              <w14:schemeClr w14:val="tx1"/>
            </w14:solidFill>
          </w14:textFill>
        </w:rPr>
        <w:t xml:space="preserve">                        </w:t>
      </w:r>
      <w:r>
        <w:rPr>
          <w:rFonts w:hint="eastAsia" w:ascii="宋体" w:hAnsi="宋体" w:cs="仿宋"/>
          <w:color w:val="000000" w:themeColor="text1"/>
          <w:highlight w:val="none"/>
          <w14:textFill>
            <w14:solidFill>
              <w14:schemeClr w14:val="tx1"/>
            </w14:solidFill>
          </w14:textFill>
        </w:rPr>
        <w:t xml:space="preserve">邮编：</w:t>
      </w:r>
      <w:r>
        <w:rPr>
          <w:rFonts w:hint="eastAsia" w:ascii="宋体" w:hAnsi="宋体" w:cs="仿宋"/>
          <w:color w:val="000000" w:themeColor="text1"/>
          <w:highlight w:val="none"/>
          <w:u w:val="single"/>
          <w14:textFill>
            <w14:solidFill>
              <w14:schemeClr w14:val="tx1"/>
            </w14:solidFill>
          </w14:textFill>
        </w:rPr>
        <w:t xml:space="preserve">                                </w:t>
      </w:r>
      <w:r/>
    </w:p>
    <w:p>
      <w:pPr>
        <w:spacing w:line="500" w:lineRule="exact"/>
        <w:rPr>
          <w:rFonts w:hint="eastAsia" w:ascii="黑体" w:hAnsi="黑体" w:eastAsia="黑体" w:cs="仿宋"/>
          <w:bCs/>
          <w:color w:val="000000" w:themeColor="text1"/>
          <w:highlight w:val="none"/>
          <w14:textFill>
            <w14:solidFill>
              <w14:schemeClr w14:val="tx1"/>
            </w14:solidFill>
          </w14:textFill>
        </w:rPr>
      </w:pPr>
      <w:r>
        <w:rPr>
          <w:rFonts w:hint="eastAsia" w:ascii="黑体" w:hAnsi="黑体" w:eastAsia="黑体" w:cs="仿宋"/>
          <w:bCs/>
          <w:color w:val="000000" w:themeColor="text1"/>
          <w:highlight w:val="none"/>
          <w14:textFill>
            <w14:solidFill>
              <w14:schemeClr w14:val="tx1"/>
            </w14:solidFill>
          </w14:textFill>
        </w:rPr>
        <w:t xml:space="preserve">二、质疑项目基本情况</w:t>
      </w:r>
      <w:r/>
    </w:p>
    <w:p>
      <w:pPr>
        <w:spacing w:line="500" w:lineRule="exact"/>
        <w:rPr>
          <w:rFonts w:hint="eastAsia" w:ascii="宋体" w:hAnsi="宋体" w:cs="仿宋"/>
          <w:color w:val="000000" w:themeColor="text1"/>
          <w:highlight w:val="none"/>
          <w14:textFill>
            <w14:solidFill>
              <w14:schemeClr w14:val="tx1"/>
            </w14:solidFill>
          </w14:textFill>
        </w:rPr>
      </w:pPr>
      <w:r>
        <w:rPr>
          <w:rFonts w:hint="eastAsia" w:ascii="宋体" w:hAnsi="宋体" w:cs="仿宋"/>
          <w:color w:val="000000" w:themeColor="text1"/>
          <w:highlight w:val="none"/>
          <w14:textFill>
            <w14:solidFill>
              <w14:schemeClr w14:val="tx1"/>
            </w14:solidFill>
          </w14:textFill>
        </w:rPr>
        <w:t xml:space="preserve">质疑项目的名称：</w:t>
      </w:r>
      <w:r>
        <w:rPr>
          <w:rFonts w:hint="eastAsia" w:ascii="宋体" w:hAnsi="宋体" w:cs="仿宋"/>
          <w:color w:val="000000" w:themeColor="text1"/>
          <w:highlight w:val="none"/>
          <w:u w:val="single"/>
          <w14:textFill>
            <w14:solidFill>
              <w14:schemeClr w14:val="tx1"/>
            </w14:solidFill>
          </w14:textFill>
        </w:rPr>
        <w:t xml:space="preserve">                                                     </w:t>
      </w:r>
      <w:r/>
    </w:p>
    <w:p>
      <w:pPr>
        <w:spacing w:line="500" w:lineRule="exact"/>
        <w:rPr>
          <w:rFonts w:hint="eastAsia" w:ascii="宋体" w:hAnsi="宋体" w:cs="仿宋"/>
          <w:color w:val="000000" w:themeColor="text1"/>
          <w:highlight w:val="none"/>
          <w14:textFill>
            <w14:solidFill>
              <w14:schemeClr w14:val="tx1"/>
            </w14:solidFill>
          </w14:textFill>
        </w:rPr>
      </w:pPr>
      <w:r>
        <w:rPr>
          <w:rFonts w:hint="eastAsia" w:ascii="宋体" w:hAnsi="宋体" w:cs="仿宋"/>
          <w:color w:val="000000" w:themeColor="text1"/>
          <w:highlight w:val="none"/>
          <w14:textFill>
            <w14:solidFill>
              <w14:schemeClr w14:val="tx1"/>
            </w14:solidFill>
          </w14:textFill>
        </w:rPr>
        <w:t xml:space="preserve">质疑项目的编号：</w:t>
      </w:r>
      <w:r>
        <w:rPr>
          <w:rFonts w:hint="eastAsia" w:ascii="宋体" w:hAnsi="宋体" w:cs="仿宋"/>
          <w:color w:val="000000" w:themeColor="text1"/>
          <w:highlight w:val="none"/>
          <w:u w:val="single"/>
          <w14:textFill>
            <w14:solidFill>
              <w14:schemeClr w14:val="tx1"/>
            </w14:solidFill>
          </w14:textFill>
        </w:rPr>
        <w:t xml:space="preserve">                         </w:t>
      </w:r>
      <w:r>
        <w:rPr>
          <w:rFonts w:hint="eastAsia" w:ascii="宋体" w:hAnsi="宋体" w:cs="仿宋"/>
          <w:color w:val="000000" w:themeColor="text1"/>
          <w:highlight w:val="none"/>
          <w14:textFill>
            <w14:solidFill>
              <w14:schemeClr w14:val="tx1"/>
            </w14:solidFill>
          </w14:textFill>
        </w:rPr>
        <w:t xml:space="preserve">包号：</w:t>
      </w:r>
      <w:r>
        <w:rPr>
          <w:rFonts w:hint="eastAsia" w:ascii="宋体" w:hAnsi="宋体" w:cs="仿宋"/>
          <w:color w:val="000000" w:themeColor="text1"/>
          <w:highlight w:val="none"/>
          <w:u w:val="single"/>
          <w14:textFill>
            <w14:solidFill>
              <w14:schemeClr w14:val="tx1"/>
            </w14:solidFill>
          </w14:textFill>
        </w:rPr>
        <w:t xml:space="preserve">                      </w:t>
      </w:r>
      <w:r/>
    </w:p>
    <w:p>
      <w:pPr>
        <w:spacing w:line="500" w:lineRule="exact"/>
        <w:rPr>
          <w:rFonts w:hint="eastAsia" w:ascii="宋体" w:hAnsi="宋体" w:cs="仿宋"/>
          <w:color w:val="000000" w:themeColor="text1"/>
          <w:highlight w:val="none"/>
          <w:u w:val="single"/>
          <w14:textFill>
            <w14:solidFill>
              <w14:schemeClr w14:val="tx1"/>
            </w14:solidFill>
          </w14:textFill>
        </w:rPr>
      </w:pPr>
      <w:r>
        <w:rPr>
          <w:rFonts w:hint="eastAsia" w:ascii="宋体" w:hAnsi="宋体" w:cs="仿宋"/>
          <w:color w:val="000000" w:themeColor="text1"/>
          <w:highlight w:val="none"/>
          <w14:textFill>
            <w14:solidFill>
              <w14:schemeClr w14:val="tx1"/>
            </w14:solidFill>
          </w14:textFill>
        </w:rPr>
        <w:t xml:space="preserve">采购人名称：</w:t>
      </w:r>
      <w:r>
        <w:rPr>
          <w:rFonts w:hint="eastAsia" w:ascii="宋体" w:hAnsi="宋体" w:cs="仿宋"/>
          <w:color w:val="000000" w:themeColor="text1"/>
          <w:highlight w:val="none"/>
          <w:u w:val="single"/>
          <w14:textFill>
            <w14:solidFill>
              <w14:schemeClr w14:val="tx1"/>
            </w14:solidFill>
          </w14:textFill>
        </w:rPr>
        <w:t xml:space="preserve">                                                         </w:t>
      </w:r>
      <w:r/>
    </w:p>
    <w:p>
      <w:pPr>
        <w:spacing w:line="500" w:lineRule="exact"/>
        <w:rPr>
          <w:rFonts w:hint="eastAsia" w:ascii="宋体" w:hAnsi="宋体" w:cs="仿宋"/>
          <w:color w:val="000000" w:themeColor="text1"/>
          <w:highlight w:val="none"/>
          <w14:textFill>
            <w14:solidFill>
              <w14:schemeClr w14:val="tx1"/>
            </w14:solidFill>
          </w14:textFill>
        </w:rPr>
      </w:pPr>
      <w:r>
        <w:rPr>
          <w:rFonts w:hint="eastAsia" w:ascii="宋体" w:hAnsi="宋体" w:cs="仿宋"/>
          <w:color w:val="000000" w:themeColor="text1"/>
          <w:highlight w:val="none"/>
          <w14:textFill>
            <w14:solidFill>
              <w14:schemeClr w14:val="tx1"/>
            </w14:solidFill>
          </w14:textFill>
        </w:rPr>
        <w:t xml:space="preserve">采购文件获取日期：</w:t>
      </w:r>
      <w:r>
        <w:rPr>
          <w:rFonts w:hint="eastAsia" w:ascii="宋体" w:hAnsi="宋体" w:cs="仿宋"/>
          <w:color w:val="000000" w:themeColor="text1"/>
          <w:highlight w:val="none"/>
          <w:u w:val="single"/>
          <w14:textFill>
            <w14:solidFill>
              <w14:schemeClr w14:val="tx1"/>
            </w14:solidFill>
          </w14:textFill>
        </w:rPr>
        <w:t xml:space="preserve">                                                   </w:t>
      </w:r>
      <w:r/>
    </w:p>
    <w:p>
      <w:pPr>
        <w:spacing w:line="500" w:lineRule="exact"/>
        <w:rPr>
          <w:rFonts w:hint="eastAsia" w:ascii="黑体" w:hAnsi="黑体" w:eastAsia="黑体" w:cs="仿宋"/>
          <w:bCs/>
          <w:color w:val="000000" w:themeColor="text1"/>
          <w:highlight w:val="none"/>
          <w14:textFill>
            <w14:solidFill>
              <w14:schemeClr w14:val="tx1"/>
            </w14:solidFill>
          </w14:textFill>
        </w:rPr>
      </w:pPr>
      <w:r>
        <w:rPr>
          <w:rFonts w:hint="eastAsia" w:ascii="黑体" w:hAnsi="黑体" w:eastAsia="黑体" w:cs="仿宋"/>
          <w:bCs/>
          <w:color w:val="000000" w:themeColor="text1"/>
          <w:highlight w:val="none"/>
          <w14:textFill>
            <w14:solidFill>
              <w14:schemeClr w14:val="tx1"/>
            </w14:solidFill>
          </w14:textFill>
        </w:rPr>
        <w:t xml:space="preserve">三、质疑事项具体内容</w:t>
      </w:r>
      <w:r/>
    </w:p>
    <w:p>
      <w:pPr>
        <w:spacing w:line="500" w:lineRule="exact"/>
        <w:rPr>
          <w:rFonts w:hint="eastAsia" w:ascii="宋体" w:hAnsi="宋体" w:cs="仿宋"/>
          <w:color w:val="000000" w:themeColor="text1"/>
          <w:highlight w:val="none"/>
          <w:u w:val="single"/>
          <w14:textFill>
            <w14:solidFill>
              <w14:schemeClr w14:val="tx1"/>
            </w14:solidFill>
          </w14:textFill>
        </w:rPr>
      </w:pPr>
      <w:r>
        <w:rPr>
          <w:rFonts w:hint="eastAsia" w:ascii="宋体" w:hAnsi="宋体" w:cs="仿宋"/>
          <w:color w:val="000000" w:themeColor="text1"/>
          <w:highlight w:val="none"/>
          <w14:textFill>
            <w14:solidFill>
              <w14:schemeClr w14:val="tx1"/>
            </w14:solidFill>
          </w14:textFill>
        </w:rPr>
        <w:t xml:space="preserve">质疑事项1：</w:t>
      </w:r>
      <w:r>
        <w:rPr>
          <w:rFonts w:hint="eastAsia" w:ascii="宋体" w:hAnsi="宋体" w:cs="仿宋"/>
          <w:color w:val="000000" w:themeColor="text1"/>
          <w:highlight w:val="none"/>
          <w:u w:val="single"/>
          <w14:textFill>
            <w14:solidFill>
              <w14:schemeClr w14:val="tx1"/>
            </w14:solidFill>
          </w14:textFill>
        </w:rPr>
        <w:t xml:space="preserve">                                                          </w:t>
      </w:r>
      <w:r/>
    </w:p>
    <w:p>
      <w:pPr>
        <w:spacing w:line="500" w:lineRule="exact"/>
        <w:rPr>
          <w:rFonts w:hint="eastAsia" w:ascii="宋体" w:hAnsi="宋体" w:cs="仿宋"/>
          <w:color w:val="000000" w:themeColor="text1"/>
          <w:highlight w:val="none"/>
          <w:u w:val="single"/>
          <w14:textFill>
            <w14:solidFill>
              <w14:schemeClr w14:val="tx1"/>
            </w14:solidFill>
          </w14:textFill>
        </w:rPr>
      </w:pPr>
      <w:r>
        <w:rPr>
          <w:rFonts w:hint="eastAsia" w:ascii="宋体" w:hAnsi="宋体" w:cs="仿宋"/>
          <w:color w:val="000000" w:themeColor="text1"/>
          <w:highlight w:val="none"/>
          <w14:textFill>
            <w14:solidFill>
              <w14:schemeClr w14:val="tx1"/>
            </w14:solidFill>
          </w14:textFill>
        </w:rPr>
        <w:t xml:space="preserve">事实依据：</w:t>
      </w:r>
      <w:r>
        <w:rPr>
          <w:rFonts w:hint="eastAsia" w:ascii="宋体" w:hAnsi="宋体" w:cs="仿宋"/>
          <w:color w:val="000000" w:themeColor="text1"/>
          <w:highlight w:val="none"/>
          <w:u w:val="single"/>
          <w14:textFill>
            <w14:solidFill>
              <w14:schemeClr w14:val="tx1"/>
            </w14:solidFill>
          </w14:textFill>
        </w:rPr>
        <w:t xml:space="preserve">                                                            </w:t>
      </w:r>
      <w:r/>
    </w:p>
    <w:p>
      <w:pPr>
        <w:spacing w:line="500" w:lineRule="exact"/>
        <w:rPr>
          <w:rFonts w:hint="eastAsia" w:ascii="宋体" w:hAnsi="宋体" w:cs="仿宋"/>
          <w:color w:val="000000" w:themeColor="text1"/>
          <w:highlight w:val="none"/>
          <w14:textFill>
            <w14:solidFill>
              <w14:schemeClr w14:val="tx1"/>
            </w14:solidFill>
          </w14:textFill>
        </w:rPr>
      </w:pPr>
      <w:r>
        <w:rPr>
          <w:rFonts w:hint="eastAsia" w:ascii="宋体" w:hAnsi="宋体" w:cs="仿宋"/>
          <w:color w:val="000000" w:themeColor="text1"/>
          <w:highlight w:val="none"/>
          <w:u w:val="single"/>
          <w14:textFill>
            <w14:solidFill>
              <w14:schemeClr w14:val="tx1"/>
            </w14:solidFill>
          </w14:textFill>
        </w:rPr>
        <w:t xml:space="preserve">                                                                      </w:t>
      </w:r>
      <w:r/>
    </w:p>
    <w:p>
      <w:pPr>
        <w:spacing w:line="500" w:lineRule="exact"/>
        <w:rPr>
          <w:rFonts w:hint="eastAsia" w:ascii="宋体" w:hAnsi="宋体" w:cs="仿宋"/>
          <w:color w:val="000000" w:themeColor="text1"/>
          <w:highlight w:val="none"/>
          <w:u w:val="single"/>
          <w14:textFill>
            <w14:solidFill>
              <w14:schemeClr w14:val="tx1"/>
            </w14:solidFill>
          </w14:textFill>
        </w:rPr>
      </w:pPr>
      <w:r>
        <w:rPr>
          <w:rFonts w:hint="eastAsia" w:ascii="宋体" w:hAnsi="宋体" w:cs="仿宋"/>
          <w:color w:val="000000" w:themeColor="text1"/>
          <w:highlight w:val="none"/>
          <w14:textFill>
            <w14:solidFill>
              <w14:schemeClr w14:val="tx1"/>
            </w14:solidFill>
          </w14:textFill>
        </w:rPr>
        <w:t xml:space="preserve">法律依据：</w:t>
      </w:r>
      <w:r>
        <w:rPr>
          <w:rFonts w:hint="eastAsia" w:ascii="宋体" w:hAnsi="宋体" w:cs="仿宋"/>
          <w:color w:val="000000" w:themeColor="text1"/>
          <w:highlight w:val="none"/>
          <w:u w:val="single"/>
          <w14:textFill>
            <w14:solidFill>
              <w14:schemeClr w14:val="tx1"/>
            </w14:solidFill>
          </w14:textFill>
        </w:rPr>
        <w:t xml:space="preserve">                                                            </w:t>
      </w:r>
      <w:r/>
    </w:p>
    <w:p>
      <w:pPr>
        <w:spacing w:line="500" w:lineRule="exact"/>
        <w:rPr>
          <w:rFonts w:hint="eastAsia" w:ascii="宋体" w:hAnsi="宋体" w:cs="仿宋"/>
          <w:color w:val="000000" w:themeColor="text1"/>
          <w:highlight w:val="none"/>
          <w:u w:val="single"/>
          <w14:textFill>
            <w14:solidFill>
              <w14:schemeClr w14:val="tx1"/>
            </w14:solidFill>
          </w14:textFill>
        </w:rPr>
      </w:pPr>
      <w:r>
        <w:rPr>
          <w:rFonts w:hint="eastAsia" w:ascii="宋体" w:hAnsi="宋体" w:cs="仿宋"/>
          <w:color w:val="000000" w:themeColor="text1"/>
          <w:highlight w:val="none"/>
          <w:u w:val="single"/>
          <w14:textFill>
            <w14:solidFill>
              <w14:schemeClr w14:val="tx1"/>
            </w14:solidFill>
          </w14:textFill>
        </w:rPr>
        <w:t xml:space="preserve">                                                                      </w:t>
      </w:r>
      <w:r/>
    </w:p>
    <w:p>
      <w:pPr>
        <w:spacing w:line="500" w:lineRule="exact"/>
        <w:rPr>
          <w:rFonts w:hint="eastAsia" w:ascii="宋体" w:hAnsi="宋体" w:cs="仿宋"/>
          <w:color w:val="000000" w:themeColor="text1"/>
          <w:highlight w:val="none"/>
          <w:u w:val="single"/>
          <w14:textFill>
            <w14:solidFill>
              <w14:schemeClr w14:val="tx1"/>
            </w14:solidFill>
          </w14:textFill>
        </w:rPr>
      </w:pPr>
      <w:r>
        <w:rPr>
          <w:rFonts w:hint="eastAsia" w:ascii="宋体" w:hAnsi="宋体" w:cs="仿宋"/>
          <w:color w:val="000000" w:themeColor="text1"/>
          <w:highlight w:val="none"/>
          <w14:textFill>
            <w14:solidFill>
              <w14:schemeClr w14:val="tx1"/>
            </w14:solidFill>
          </w14:textFill>
        </w:rPr>
        <w:t xml:space="preserve">质疑事项2</w:t>
      </w:r>
      <w:r/>
    </w:p>
    <w:p>
      <w:pPr>
        <w:spacing w:line="500" w:lineRule="exact"/>
        <w:rPr>
          <w:rFonts w:hint="eastAsia" w:ascii="宋体" w:hAnsi="宋体" w:cs="仿宋"/>
          <w:color w:val="000000" w:themeColor="text1"/>
          <w:highlight w:val="none"/>
          <w14:textFill>
            <w14:solidFill>
              <w14:schemeClr w14:val="tx1"/>
            </w14:solidFill>
          </w14:textFill>
        </w:rPr>
      </w:pPr>
      <w:r>
        <w:rPr>
          <w:rFonts w:hint="eastAsia" w:ascii="宋体" w:hAnsi="宋体" w:cs="仿宋"/>
          <w:color w:val="000000" w:themeColor="text1"/>
          <w:highlight w:val="none"/>
          <w14:textFill>
            <w14:solidFill>
              <w14:schemeClr w14:val="tx1"/>
            </w14:solidFill>
          </w14:textFill>
        </w:rPr>
        <w:t xml:space="preserve">……</w:t>
      </w:r>
      <w:r/>
    </w:p>
    <w:p>
      <w:pPr>
        <w:spacing w:line="500" w:lineRule="exact"/>
        <w:rPr>
          <w:rFonts w:hint="eastAsia" w:ascii="黑体" w:hAnsi="黑体" w:eastAsia="黑体" w:cs="仿宋"/>
          <w:bCs/>
          <w:color w:val="000000" w:themeColor="text1"/>
          <w:highlight w:val="none"/>
          <w14:textFill>
            <w14:solidFill>
              <w14:schemeClr w14:val="tx1"/>
            </w14:solidFill>
          </w14:textFill>
        </w:rPr>
      </w:pPr>
      <w:r>
        <w:rPr>
          <w:rFonts w:hint="eastAsia" w:ascii="黑体" w:hAnsi="黑体" w:eastAsia="黑体" w:cs="仿宋"/>
          <w:bCs/>
          <w:color w:val="000000" w:themeColor="text1"/>
          <w:highlight w:val="none"/>
          <w14:textFill>
            <w14:solidFill>
              <w14:schemeClr w14:val="tx1"/>
            </w14:solidFill>
          </w14:textFill>
        </w:rPr>
        <w:t xml:space="preserve">四、与质疑事项相关的质疑请求</w:t>
      </w:r>
      <w:r/>
    </w:p>
    <w:p>
      <w:pPr>
        <w:spacing w:line="500" w:lineRule="exact"/>
        <w:rPr>
          <w:rFonts w:hint="eastAsia" w:ascii="宋体" w:hAnsi="宋体" w:cs="仿宋"/>
          <w:color w:val="000000" w:themeColor="text1"/>
          <w:highlight w:val="none"/>
          <w:u w:val="single"/>
          <w14:textFill>
            <w14:solidFill>
              <w14:schemeClr w14:val="tx1"/>
            </w14:solidFill>
          </w14:textFill>
        </w:rPr>
      </w:pPr>
      <w:r>
        <w:rPr>
          <w:rFonts w:hint="eastAsia" w:ascii="宋体" w:hAnsi="宋体" w:cs="仿宋"/>
          <w:color w:val="000000" w:themeColor="text1"/>
          <w:highlight w:val="none"/>
          <w14:textFill>
            <w14:solidFill>
              <w14:schemeClr w14:val="tx1"/>
            </w14:solidFill>
          </w14:textFill>
        </w:rPr>
        <w:t xml:space="preserve">请求：</w:t>
      </w:r>
      <w:r>
        <w:rPr>
          <w:rFonts w:hint="eastAsia" w:ascii="宋体" w:hAnsi="宋体" w:cs="仿宋"/>
          <w:color w:val="000000" w:themeColor="text1"/>
          <w:highlight w:val="none"/>
          <w:u w:val="single"/>
          <w14:textFill>
            <w14:solidFill>
              <w14:schemeClr w14:val="tx1"/>
            </w14:solidFill>
          </w14:textFill>
        </w:rPr>
        <w:t xml:space="preserve">                                                                </w:t>
      </w:r>
      <w:r/>
    </w:p>
    <w:p>
      <w:pPr>
        <w:spacing w:line="500" w:lineRule="exact"/>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签字（签章）：                   公章：                      </w:t>
      </w:r>
      <w:r/>
    </w:p>
    <w:p>
      <w:pPr>
        <w:spacing w:line="500" w:lineRule="exact"/>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日期：    </w:t>
      </w:r>
      <w:r/>
    </w:p>
    <w:p>
      <w:pPr>
        <w:spacing w:line="500" w:lineRule="exact"/>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质疑函制作说明：</w:t>
      </w:r>
      <w:r/>
    </w:p>
    <w:p>
      <w:pPr>
        <w:ind w:firstLine="480"/>
        <w:jc w:val="left"/>
        <w:spacing w:line="500" w:lineRule="exact"/>
        <w:widowControl/>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1.供应商提出质疑时，应提交质疑函和必要的证明材料。</w:t>
      </w:r>
      <w:r/>
    </w:p>
    <w:p>
      <w:pPr>
        <w:ind w:firstLine="480"/>
        <w:jc w:val="left"/>
        <w:spacing w:line="500" w:lineRule="exact"/>
        <w:widowControl/>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3.质疑供应商若对项目的某一分包进行质疑，质疑函中应列明具体分包号。</w:t>
      </w:r>
      <w:r/>
    </w:p>
    <w:p>
      <w:pPr>
        <w:ind w:firstLine="480"/>
        <w:jc w:val="left"/>
        <w:spacing w:line="500" w:lineRule="exact"/>
        <w:widowControl/>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4.质疑函的质疑事项应具体、明确，并有必要的事实依据和法律依据。</w:t>
      </w:r>
      <w:r/>
    </w:p>
    <w:p>
      <w:pPr>
        <w:ind w:firstLine="480"/>
        <w:jc w:val="left"/>
        <w:spacing w:line="500" w:lineRule="exact"/>
        <w:widowControl/>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5.质疑函的质疑请求应与质疑事项相关。</w:t>
      </w:r>
      <w:r/>
    </w:p>
    <w:p>
      <w:pPr>
        <w:ind w:firstLine="480"/>
        <w:jc w:val="left"/>
        <w:spacing w:line="500" w:lineRule="exact"/>
        <w:widowControl/>
        <w:rPr>
          <w:rFonts w:hint="default"/>
          <w:bCs/>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0"/>
        <w:rPr>
          <w:rFonts w:hint="eastAsia"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r>
      <w:r/>
    </w:p>
    <w:sectPr>
      <w:footerReference w:type="default" r:id="rId17"/>
      <w:footnotePr/>
      <w:endnotePr/>
      <w:type w:val="nextPage"/>
      <w:pgSz w:w="11907" w:h="16840" w:orient="portrait"/>
      <w:pgMar w:top="1134" w:right="1080" w:bottom="1134" w:left="1080" w:header="720" w:footer="72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Wingdings">
    <w:panose1 w:val="05000000000000000000"/>
  </w:font>
  <w:font w:name="溘冼_GB2312">
    <w:panose1 w:val="020B0503020202020204"/>
  </w:font>
  <w:font w:name="Arial Unicode MS">
    <w:panose1 w:val="020B0604020202020204"/>
  </w:font>
  <w:font w:name="̥_GB2312">
    <w:panose1 w:val="020B0503020202020204"/>
  </w:font>
  <w:font w:name="楷体">
    <w:panose1 w:val="02010609060101010101"/>
  </w:font>
  <w:font w:name="font-weight : 400">
    <w:panose1 w:val="020B0503020202020204"/>
  </w:font>
  <w:font w:name="华文细黑">
    <w:panose1 w:val="02010600040101010101"/>
  </w:font>
  <w:font w:name="FZFSK--GBK1-0">
    <w:panose1 w:val="020B0503020202020204"/>
  </w:font>
  <w:font w:name="ˎ̥">
    <w:panose1 w:val="020B0503020202020204"/>
  </w:font>
  <w:font w:name="仿宋体">
    <w:panose1 w:val="02010609060101010101"/>
  </w:font>
  <w:font w:name="Ђˎ̥">
    <w:panose1 w:val="020B0503020202020204"/>
  </w:font>
  <w:font w:name="楷体_GB2312">
    <w:panose1 w:val="02010609060101010101"/>
  </w:font>
  <w:font w:name="仿宋">
    <w:panose1 w:val="02010609060101010101"/>
  </w:font>
  <w:font w:name="Calibri Light">
    <w:panose1 w:val="020F0302020204030204"/>
  </w:font>
  <w:font w:name="MingLiU">
    <w:panose1 w:val="02020500000000000000"/>
  </w:font>
  <w:font w:name="MS Mincho">
    <w:panose1 w:val="02020603050405090304"/>
  </w:font>
  <w:font w:name="Tahoma">
    <w:panose1 w:val="020B0604030504040204"/>
  </w:font>
  <w:font w:name="Calibri">
    <w:panose1 w:val="020F0502020204030204"/>
  </w:font>
  <w:font w:name="微软雅黑">
    <w:panose1 w:val="020B0503020204020204"/>
  </w:font>
  <w:font w:name="Cambria">
    <w:panose1 w:val="02040503050406030204"/>
  </w:font>
  <w:font w:name="Symbol">
    <w:panose1 w:val="05050102010706020507"/>
  </w:font>
  <w:font w:name="新宋体">
    <w:panose1 w:val="02010609030101010101"/>
  </w:font>
  <w:font w:name="̥">
    <w:panose1 w:val="020B0503020202020204"/>
  </w:font>
  <w:font w:name="仿宋_GB2312">
    <w:panose1 w:val="02010609060101010101"/>
  </w:font>
  <w:font w:name="Verdana">
    <w:panose1 w:val="020B0604030504040204"/>
  </w:font>
  <w:font w:name="DEFPF D+ Optima">
    <w:panose1 w:val="020B0503020202020204"/>
  </w:font>
  <w:font w:name="黑体">
    <w:panose1 w:val="02010609060101010101"/>
  </w:font>
  <w:font w:name="Courier New">
    <w:panose1 w:val="02070309020205020404"/>
  </w:font>
  <w:font w:name="New York">
    <w:panose1 w:val="020B0503020202020204"/>
  </w:font>
  <w:font w:name="Arial">
    <w:panose1 w:val="020B0604020202020204"/>
  </w:font>
  <w:font w:name="宋体">
    <w:panose1 w:val="02010600030101010101"/>
  </w:font>
  <w:font w:name="EPKJJF+DFPHeiW5">
    <w:panose1 w:val="020B0503020202020204"/>
  </w:font>
  <w:font w:name="冼极">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ind w:right="360"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firstLine="360"/>
      <w:jc w:val="left"/>
      <w:spacing w:line="360" w:lineRule="auto"/>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ind w:firstLine="802"/>
                            <w:jc w:val="both"/>
                            <w:spacing w:line="240" w:lineRule="auto"/>
                            <w:widowControl w:val="off"/>
                            <w:rPr>
                              <w:rFonts w:hint="default" w:ascii="Times New Roman" w:hAnsi="Times New Roman" w:eastAsia="宋体" w:cs="Times New Roman"/>
                              <w:sz w:val="24"/>
                              <w:szCs w:val="24"/>
                              <w:lang w:val="en-US" w:eastAsia="zh-CN" w:bidi="ar-SA"/>
                            </w:rPr>
                          </w:pPr>
                          <w:r>
                            <w:rPr>
                              <w:rFonts w:hint="default" w:ascii="Times New Roman" w:hAnsi="Times New Roman" w:eastAsia="宋体" w:cs="Times New Roman"/>
                              <w:sz w:val="24"/>
                              <w:szCs w:val="24"/>
                              <w:lang w:val="en-US" w:eastAsia="zh-CN" w:bidi="ar-SA"/>
                            </w:rPr>
                            <w:fldChar w:fldCharType="begin"/>
                          </w:r>
                          <w:r>
                            <w:rPr>
                              <w:rFonts w:hint="default" w:ascii="Times New Roman" w:hAnsi="Times New Roman" w:eastAsia="宋体" w:cs="Times New Roman"/>
                              <w:sz w:val="24"/>
                              <w:szCs w:val="24"/>
                              <w:lang w:val="en-US" w:eastAsia="zh-CN" w:bidi="ar-SA"/>
                            </w:rPr>
                            <w:instrText xml:space="preserve"> PAGE  \* MERGEFORMAT </w:instrText>
                          </w:r>
                          <w:r>
                            <w:rPr>
                              <w:rFonts w:hint="default" w:ascii="Times New Roman" w:hAnsi="Times New Roman" w:eastAsia="宋体" w:cs="Times New Roman"/>
                              <w:sz w:val="24"/>
                              <w:szCs w:val="24"/>
                              <w:lang w:val="en-US" w:eastAsia="zh-CN" w:bidi="ar-SA"/>
                            </w:rPr>
                            <w:fldChar w:fldCharType="separate"/>
                          </w:r>
                          <w:r>
                            <w:rPr>
                              <w:rFonts w:hint="default" w:ascii="Times New Roman" w:hAnsi="Times New Roman" w:eastAsia="宋体" w:cs="Times New Roman"/>
                              <w:sz w:val="24"/>
                              <w:szCs w:val="24"/>
                              <w:lang w:val="en-US" w:eastAsia="zh-CN" w:bidi="ar-SA"/>
                            </w:rPr>
                            <w:t xml:space="preserve">2</w:t>
                          </w:r>
                          <w:r>
                            <w:rPr>
                              <w:rFonts w:hint="default" w:ascii="Times New Roman" w:hAnsi="Times New Roman" w:eastAsia="宋体" w:cs="Times New Roman"/>
                              <w:sz w:val="24"/>
                              <w:szCs w:val="24"/>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ind w:firstLine="802"/>
                      <w:jc w:val="both"/>
                      <w:spacing w:line="240" w:lineRule="auto"/>
                      <w:widowControl w:val="off"/>
                      <w:rPr>
                        <w:rFonts w:hint="default" w:ascii="Times New Roman" w:hAnsi="Times New Roman" w:eastAsia="宋体" w:cs="Times New Roman"/>
                        <w:sz w:val="24"/>
                        <w:szCs w:val="24"/>
                        <w:lang w:val="en-US" w:eastAsia="zh-CN" w:bidi="ar-SA"/>
                      </w:rPr>
                    </w:pPr>
                    <w:r>
                      <w:rPr>
                        <w:rFonts w:hint="default" w:ascii="Times New Roman" w:hAnsi="Times New Roman" w:eastAsia="宋体" w:cs="Times New Roman"/>
                        <w:sz w:val="24"/>
                        <w:szCs w:val="24"/>
                        <w:lang w:val="en-US" w:eastAsia="zh-CN" w:bidi="ar-SA"/>
                      </w:rPr>
                      <w:fldChar w:fldCharType="begin"/>
                    </w:r>
                    <w:r>
                      <w:rPr>
                        <w:rFonts w:hint="default" w:ascii="Times New Roman" w:hAnsi="Times New Roman" w:eastAsia="宋体" w:cs="Times New Roman"/>
                        <w:sz w:val="24"/>
                        <w:szCs w:val="24"/>
                        <w:lang w:val="en-US" w:eastAsia="zh-CN" w:bidi="ar-SA"/>
                      </w:rPr>
                      <w:instrText xml:space="preserve"> PAGE  \* MERGEFORMAT </w:instrText>
                    </w:r>
                    <w:r>
                      <w:rPr>
                        <w:rFonts w:hint="default" w:ascii="Times New Roman" w:hAnsi="Times New Roman" w:eastAsia="宋体" w:cs="Times New Roman"/>
                        <w:sz w:val="24"/>
                        <w:szCs w:val="24"/>
                        <w:lang w:val="en-US" w:eastAsia="zh-CN" w:bidi="ar-SA"/>
                      </w:rPr>
                      <w:fldChar w:fldCharType="separate"/>
                    </w:r>
                    <w:r>
                      <w:rPr>
                        <w:rFonts w:hint="default" w:ascii="Times New Roman" w:hAnsi="Times New Roman" w:eastAsia="宋体" w:cs="Times New Roman"/>
                        <w:sz w:val="24"/>
                        <w:szCs w:val="24"/>
                        <w:lang w:val="en-US" w:eastAsia="zh-CN" w:bidi="ar-SA"/>
                      </w:rPr>
                      <w:t xml:space="preserve">2</w:t>
                    </w:r>
                    <w:r>
                      <w:rPr>
                        <w:rFonts w:hint="default" w:ascii="Times New Roman" w:hAnsi="Times New Roman" w:eastAsia="宋体" w:cs="Times New Roman"/>
                        <w:sz w:val="24"/>
                        <w:szCs w:val="24"/>
                        <w:lang w:val="en-US" w:eastAsia="zh-CN" w:bidi="ar-SA"/>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left"/>
      <w:spacing w:line="360" w:lineRule="auto"/>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ind w:firstLine="802"/>
                            <w:jc w:val="both"/>
                            <w:spacing w:line="240" w:lineRule="auto"/>
                            <w:widowControl w:val="off"/>
                            <w:rPr>
                              <w:rFonts w:hint="default" w:ascii="Times New Roman" w:hAnsi="Times New Roman" w:eastAsia="宋体" w:cs="Times New Roman"/>
                              <w:sz w:val="24"/>
                              <w:szCs w:val="24"/>
                              <w:lang w:val="en-US" w:eastAsia="zh-CN" w:bidi="ar-SA"/>
                            </w:rPr>
                          </w:pPr>
                          <w:r>
                            <w:rPr>
                              <w:rFonts w:hint="default" w:ascii="Times New Roman" w:hAnsi="Times New Roman" w:eastAsia="宋体" w:cs="Times New Roman"/>
                              <w:sz w:val="24"/>
                              <w:szCs w:val="24"/>
                              <w:lang w:val="en-US" w:eastAsia="zh-CN" w:bidi="ar-SA"/>
                            </w:rPr>
                            <w:fldChar w:fldCharType="begin"/>
                          </w:r>
                          <w:r>
                            <w:rPr>
                              <w:rFonts w:hint="default" w:ascii="Times New Roman" w:hAnsi="Times New Roman" w:eastAsia="宋体" w:cs="Times New Roman"/>
                              <w:sz w:val="24"/>
                              <w:szCs w:val="24"/>
                              <w:lang w:val="en-US" w:eastAsia="zh-CN" w:bidi="ar-SA"/>
                            </w:rPr>
                            <w:instrText xml:space="preserve"> PAGE  \* MERGEFORMAT </w:instrText>
                          </w:r>
                          <w:r>
                            <w:rPr>
                              <w:rFonts w:hint="default" w:ascii="Times New Roman" w:hAnsi="Times New Roman" w:eastAsia="宋体" w:cs="Times New Roman"/>
                              <w:sz w:val="24"/>
                              <w:szCs w:val="24"/>
                              <w:lang w:val="en-US" w:eastAsia="zh-CN" w:bidi="ar-SA"/>
                            </w:rPr>
                            <w:fldChar w:fldCharType="separate"/>
                          </w:r>
                          <w:r>
                            <w:rPr>
                              <w:rFonts w:hint="default" w:ascii="Times New Roman" w:hAnsi="Times New Roman" w:eastAsia="宋体" w:cs="Times New Roman"/>
                              <w:sz w:val="24"/>
                              <w:szCs w:val="24"/>
                              <w:lang w:val="en-US" w:eastAsia="zh-CN" w:bidi="ar-SA"/>
                            </w:rPr>
                            <w:t xml:space="preserve">1</w:t>
                          </w:r>
                          <w:r>
                            <w:rPr>
                              <w:rFonts w:hint="default" w:ascii="Times New Roman" w:hAnsi="Times New Roman" w:eastAsia="宋体" w:cs="Times New Roman"/>
                              <w:sz w:val="24"/>
                              <w:szCs w:val="24"/>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ind w:firstLine="802"/>
                      <w:jc w:val="both"/>
                      <w:spacing w:line="240" w:lineRule="auto"/>
                      <w:widowControl w:val="off"/>
                      <w:rPr>
                        <w:rFonts w:hint="default" w:ascii="Times New Roman" w:hAnsi="Times New Roman" w:eastAsia="宋体" w:cs="Times New Roman"/>
                        <w:sz w:val="24"/>
                        <w:szCs w:val="24"/>
                        <w:lang w:val="en-US" w:eastAsia="zh-CN" w:bidi="ar-SA"/>
                      </w:rPr>
                    </w:pPr>
                    <w:r>
                      <w:rPr>
                        <w:rFonts w:hint="default" w:ascii="Times New Roman" w:hAnsi="Times New Roman" w:eastAsia="宋体" w:cs="Times New Roman"/>
                        <w:sz w:val="24"/>
                        <w:szCs w:val="24"/>
                        <w:lang w:val="en-US" w:eastAsia="zh-CN" w:bidi="ar-SA"/>
                      </w:rPr>
                      <w:fldChar w:fldCharType="begin"/>
                    </w:r>
                    <w:r>
                      <w:rPr>
                        <w:rFonts w:hint="default" w:ascii="Times New Roman" w:hAnsi="Times New Roman" w:eastAsia="宋体" w:cs="Times New Roman"/>
                        <w:sz w:val="24"/>
                        <w:szCs w:val="24"/>
                        <w:lang w:val="en-US" w:eastAsia="zh-CN" w:bidi="ar-SA"/>
                      </w:rPr>
                      <w:instrText xml:space="preserve"> PAGE  \* MERGEFORMAT </w:instrText>
                    </w:r>
                    <w:r>
                      <w:rPr>
                        <w:rFonts w:hint="default" w:ascii="Times New Roman" w:hAnsi="Times New Roman" w:eastAsia="宋体" w:cs="Times New Roman"/>
                        <w:sz w:val="24"/>
                        <w:szCs w:val="24"/>
                        <w:lang w:val="en-US" w:eastAsia="zh-CN" w:bidi="ar-SA"/>
                      </w:rPr>
                      <w:fldChar w:fldCharType="separate"/>
                    </w:r>
                    <w:r>
                      <w:rPr>
                        <w:rFonts w:hint="default" w:ascii="Times New Roman" w:hAnsi="Times New Roman" w:eastAsia="宋体" w:cs="Times New Roman"/>
                        <w:sz w:val="24"/>
                        <w:szCs w:val="24"/>
                        <w:lang w:val="en-US" w:eastAsia="zh-CN" w:bidi="ar-SA"/>
                      </w:rPr>
                      <w:t xml:space="preserve">1</w:t>
                    </w:r>
                    <w:r>
                      <w:rPr>
                        <w:rFonts w:hint="default" w:ascii="Times New Roman" w:hAnsi="Times New Roman" w:eastAsia="宋体" w:cs="Times New Roman"/>
                        <w:sz w:val="24"/>
                        <w:szCs w:val="24"/>
                        <w:lang w:val="en-US" w:eastAsia="zh-CN" w:bidi="ar-SA"/>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spacing w:line="240" w:lineRule="auto"/>
      <w:rPr>
        <w:rFonts w:hint="default" w:ascii="Calibri" w:hAnsi="Calibri" w:eastAsia="宋体" w:cs="黑体"/>
        <w:sz w:val="21"/>
        <w:szCs w:val="22"/>
      </w:rPr>
    </w:pPr>
    <w:r>
      <w:rPr>
        <w:rFonts w:hint="default" w:ascii="Calibri" w:hAnsi="Calibri" w:eastAsia="宋体" w:cs="黑体"/>
        <w:sz w:val="21"/>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6205" cy="139700"/>
              <wp:effectExtent l="0" t="0" r="0" b="0"/>
              <wp:wrapNone/>
              <wp:docPr id="3" name="Text Box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6205" cy="139700"/>
                      </a:xfrm>
                      <a:prstGeom prst="rect">
                        <a:avLst/>
                      </a:prstGeom>
                      <a:noFill/>
                      <a:ln>
                        <a:noFill/>
                      </a:ln>
                    </wps:spPr>
                    <wps:txbx>
                      <w:txbxContent>
                        <w:p>
                          <w:pPr>
                            <w:jc w:val="left"/>
                            <w:widowControl w:val="off"/>
                            <w:tabs>
                              <w:tab w:val="center" w:pos="4153" w:leader="none"/>
                              <w:tab w:val="right" w:pos="8306" w:leader="none"/>
                            </w:tabs>
                            <w:rPr>
                              <w:rFonts w:hint="default" w:ascii="Calibri" w:hAnsi="Calibri" w:eastAsia="宋体" w:cs="Times New Roman"/>
                              <w:sz w:val="18"/>
                              <w:szCs w:val="18"/>
                              <w:lang w:val="en-US" w:eastAsia="zh-CN" w:bidi="ar-SA"/>
                            </w:rPr>
                          </w:pPr>
                          <w:r>
                            <w:rPr>
                              <w:rFonts w:hint="default" w:ascii="Calibri" w:hAnsi="Calibri" w:eastAsia="宋体" w:cs="Times New Roman"/>
                              <w:sz w:val="18"/>
                              <w:szCs w:val="18"/>
                              <w:lang w:val="en-US" w:eastAsia="zh-CN" w:bidi="ar-SA"/>
                            </w:rPr>
                            <w:fldChar w:fldCharType="begin"/>
                          </w:r>
                          <w:r>
                            <w:rPr>
                              <w:rFonts w:hint="default" w:ascii="Calibri" w:hAnsi="Calibri" w:eastAsia="宋体" w:cs="Times New Roman"/>
                              <w:sz w:val="18"/>
                              <w:szCs w:val="18"/>
                              <w:lang w:val="en-US" w:eastAsia="zh-CN" w:bidi="ar-SA"/>
                            </w:rPr>
                            <w:instrText xml:space="preserve"> PAGE  \* MERGEFORMAT </w:instrText>
                          </w:r>
                          <w:r>
                            <w:rPr>
                              <w:rFonts w:hint="default" w:ascii="Calibri" w:hAnsi="Calibri" w:eastAsia="宋体" w:cs="Times New Roman"/>
                              <w:sz w:val="18"/>
                              <w:szCs w:val="18"/>
                              <w:lang w:val="en-US" w:eastAsia="zh-CN" w:bidi="ar-SA"/>
                            </w:rPr>
                            <w:fldChar w:fldCharType="separate"/>
                          </w:r>
                          <w:r>
                            <w:rPr>
                              <w:rFonts w:hint="default" w:ascii="Calibri" w:hAnsi="Calibri" w:eastAsia="宋体" w:cs="Times New Roman"/>
                              <w:sz w:val="18"/>
                              <w:szCs w:val="18"/>
                              <w:lang w:val="en-US" w:eastAsia="zh-CN" w:bidi="ar-SA"/>
                            </w:rPr>
                            <w:t xml:space="preserve">67</w:t>
                          </w:r>
                          <w:r>
                            <w:rPr>
                              <w:rFonts w:hint="default" w:ascii="Calibri" w:hAnsi="Calibri" w:eastAsia="宋体" w:cs="Times New Roman"/>
                              <w:sz w:val="18"/>
                              <w:szCs w:val="18"/>
                              <w:lang w:val="en-US" w:eastAsia="zh-CN" w:bidi="ar-SA"/>
                            </w:rPr>
                            <w:fldChar w:fldCharType="end"/>
                          </w:r>
                          <w:r/>
                        </w:p>
                      </w:txbxContent>
                    </wps:txbx>
                    <wps:bodyPr rot="0" vert="horz" wrap="none" lIns="0" tIns="0" rIns="0" bIns="0" anchor="t" anchorCtr="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text-anchor:top;visibility:visible;" filled="f" stroked="f">
              <v:textbox inset="0,0,0,0">
                <w:txbxContent>
                  <w:p>
                    <w:pPr>
                      <w:jc w:val="left"/>
                      <w:widowControl w:val="off"/>
                      <w:tabs>
                        <w:tab w:val="center" w:pos="4153" w:leader="none"/>
                        <w:tab w:val="right" w:pos="8306" w:leader="none"/>
                      </w:tabs>
                      <w:rPr>
                        <w:rFonts w:hint="default" w:ascii="Calibri" w:hAnsi="Calibri" w:eastAsia="宋体" w:cs="Times New Roman"/>
                        <w:sz w:val="18"/>
                        <w:szCs w:val="18"/>
                        <w:lang w:val="en-US" w:eastAsia="zh-CN" w:bidi="ar-SA"/>
                      </w:rPr>
                    </w:pPr>
                    <w:r>
                      <w:rPr>
                        <w:rFonts w:hint="default" w:ascii="Calibri" w:hAnsi="Calibri" w:eastAsia="宋体" w:cs="Times New Roman"/>
                        <w:sz w:val="18"/>
                        <w:szCs w:val="18"/>
                        <w:lang w:val="en-US" w:eastAsia="zh-CN" w:bidi="ar-SA"/>
                      </w:rPr>
                      <w:fldChar w:fldCharType="begin"/>
                    </w:r>
                    <w:r>
                      <w:rPr>
                        <w:rFonts w:hint="default" w:ascii="Calibri" w:hAnsi="Calibri" w:eastAsia="宋体" w:cs="Times New Roman"/>
                        <w:sz w:val="18"/>
                        <w:szCs w:val="18"/>
                        <w:lang w:val="en-US" w:eastAsia="zh-CN" w:bidi="ar-SA"/>
                      </w:rPr>
                      <w:instrText xml:space="preserve"> PAGE  \* MERGEFORMAT </w:instrText>
                    </w:r>
                    <w:r>
                      <w:rPr>
                        <w:rFonts w:hint="default" w:ascii="Calibri" w:hAnsi="Calibri" w:eastAsia="宋体" w:cs="Times New Roman"/>
                        <w:sz w:val="18"/>
                        <w:szCs w:val="18"/>
                        <w:lang w:val="en-US" w:eastAsia="zh-CN" w:bidi="ar-SA"/>
                      </w:rPr>
                      <w:fldChar w:fldCharType="separate"/>
                    </w:r>
                    <w:r>
                      <w:rPr>
                        <w:rFonts w:hint="default" w:ascii="Calibri" w:hAnsi="Calibri" w:eastAsia="宋体" w:cs="Times New Roman"/>
                        <w:sz w:val="18"/>
                        <w:szCs w:val="18"/>
                        <w:lang w:val="en-US" w:eastAsia="zh-CN" w:bidi="ar-SA"/>
                      </w:rPr>
                      <w:t xml:space="preserve">67</w:t>
                    </w:r>
                    <w:r>
                      <w:rPr>
                        <w:rFonts w:hint="default" w:ascii="Calibri" w:hAnsi="Calibri" w:eastAsia="宋体" w:cs="Times New Roman"/>
                        <w:sz w:val="18"/>
                        <w:szCs w:val="18"/>
                        <w:lang w:val="en-US" w:eastAsia="zh-CN" w:bidi="ar-SA"/>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Calibri" w:hAnsi="Calibri" w:eastAsia="宋体" w:cs="Times New Roman"/>
        <w:sz w:val="18"/>
        <w:szCs w:val="18"/>
        <w:lang w:val="en-US" w:eastAsia="zh-CN" w:bidi="ar-SA"/>
      </w:rPr>
    </w:pPr>
    <w:r>
      <w:rPr>
        <w:rFonts w:hint="default" w:ascii="Calibri" w:hAnsi="Calibri"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left"/>
                            <w:widowControl w:val="off"/>
                            <w:tabs>
                              <w:tab w:val="center" w:pos="4153" w:leader="none"/>
                              <w:tab w:val="right" w:pos="8306" w:leader="none"/>
                            </w:tabs>
                            <w:rPr>
                              <w:rFonts w:hint="eastAsia" w:ascii="宋体" w:hAnsi="宋体" w:eastAsia="宋体" w:cs="宋体"/>
                              <w:b w:val="0"/>
                              <w:bCs w:val="0"/>
                              <w:sz w:val="18"/>
                              <w:szCs w:val="18"/>
                              <w:lang w:val="en-US" w:eastAsia="zh-CN" w:bidi="ar-SA"/>
                            </w:rPr>
                          </w:pPr>
                          <w:r>
                            <w:rPr>
                              <w:rFonts w:hint="eastAsia" w:ascii="宋体" w:hAnsi="宋体" w:eastAsia="宋体" w:cs="宋体"/>
                              <w:b w:val="0"/>
                              <w:bCs w:val="0"/>
                              <w:sz w:val="18"/>
                              <w:szCs w:val="18"/>
                              <w:lang w:val="en-US" w:eastAsia="zh-CN" w:bidi="ar-SA"/>
                            </w:rPr>
                            <w:fldChar w:fldCharType="begin"/>
                          </w:r>
                          <w:r>
                            <w:rPr>
                              <w:rFonts w:hint="eastAsia" w:ascii="宋体" w:hAnsi="宋体" w:eastAsia="宋体" w:cs="宋体"/>
                              <w:b w:val="0"/>
                              <w:bCs w:val="0"/>
                              <w:sz w:val="18"/>
                              <w:szCs w:val="18"/>
                              <w:lang w:val="en-US" w:eastAsia="zh-CN" w:bidi="ar-SA"/>
                            </w:rPr>
                            <w:instrText xml:space="preserve"> PAGE  \* MERGEFORMAT </w:instrText>
                          </w:r>
                          <w:r>
                            <w:rPr>
                              <w:rFonts w:hint="eastAsia" w:ascii="宋体" w:hAnsi="宋体" w:eastAsia="宋体" w:cs="宋体"/>
                              <w:b w:val="0"/>
                              <w:bCs w:val="0"/>
                              <w:sz w:val="18"/>
                              <w:szCs w:val="18"/>
                              <w:lang w:val="en-US" w:eastAsia="zh-CN" w:bidi="ar-SA"/>
                            </w:rPr>
                            <w:fldChar w:fldCharType="separate"/>
                          </w:r>
                          <w:r>
                            <w:rPr>
                              <w:rFonts w:hint="eastAsia" w:ascii="宋体" w:hAnsi="宋体" w:eastAsia="宋体" w:cs="宋体"/>
                              <w:b w:val="0"/>
                              <w:bCs w:val="0"/>
                              <w:sz w:val="18"/>
                              <w:szCs w:val="18"/>
                              <w:lang w:val="en-US" w:eastAsia="zh-CN" w:bidi="ar-SA"/>
                            </w:rPr>
                            <w:t xml:space="preserve">1</w:t>
                          </w:r>
                          <w:r>
                            <w:rPr>
                              <w:rFonts w:hint="eastAsia" w:ascii="宋体" w:hAnsi="宋体" w:eastAsia="宋体" w:cs="宋体"/>
                              <w:b w:val="0"/>
                              <w:bCs w:val="0"/>
                              <w:sz w:val="18"/>
                              <w:szCs w:val="18"/>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widowControl w:val="off"/>
                      <w:tabs>
                        <w:tab w:val="center" w:pos="4153" w:leader="none"/>
                        <w:tab w:val="right" w:pos="8306" w:leader="none"/>
                      </w:tabs>
                      <w:rPr>
                        <w:rFonts w:hint="eastAsia" w:ascii="宋体" w:hAnsi="宋体" w:eastAsia="宋体" w:cs="宋体"/>
                        <w:b w:val="0"/>
                        <w:bCs w:val="0"/>
                        <w:sz w:val="18"/>
                        <w:szCs w:val="18"/>
                        <w:lang w:val="en-US" w:eastAsia="zh-CN" w:bidi="ar-SA"/>
                      </w:rPr>
                    </w:pPr>
                    <w:r>
                      <w:rPr>
                        <w:rFonts w:hint="eastAsia" w:ascii="宋体" w:hAnsi="宋体" w:eastAsia="宋体" w:cs="宋体"/>
                        <w:b w:val="0"/>
                        <w:bCs w:val="0"/>
                        <w:sz w:val="18"/>
                        <w:szCs w:val="18"/>
                        <w:lang w:val="en-US" w:eastAsia="zh-CN" w:bidi="ar-SA"/>
                      </w:rPr>
                      <w:fldChar w:fldCharType="begin"/>
                    </w:r>
                    <w:r>
                      <w:rPr>
                        <w:rFonts w:hint="eastAsia" w:ascii="宋体" w:hAnsi="宋体" w:eastAsia="宋体" w:cs="宋体"/>
                        <w:b w:val="0"/>
                        <w:bCs w:val="0"/>
                        <w:sz w:val="18"/>
                        <w:szCs w:val="18"/>
                        <w:lang w:val="en-US" w:eastAsia="zh-CN" w:bidi="ar-SA"/>
                      </w:rPr>
                      <w:instrText xml:space="preserve"> PAGE  \* MERGEFORMAT </w:instrText>
                    </w:r>
                    <w:r>
                      <w:rPr>
                        <w:rFonts w:hint="eastAsia" w:ascii="宋体" w:hAnsi="宋体" w:eastAsia="宋体" w:cs="宋体"/>
                        <w:b w:val="0"/>
                        <w:bCs w:val="0"/>
                        <w:sz w:val="18"/>
                        <w:szCs w:val="18"/>
                        <w:lang w:val="en-US" w:eastAsia="zh-CN" w:bidi="ar-SA"/>
                      </w:rPr>
                      <w:fldChar w:fldCharType="separate"/>
                    </w:r>
                    <w:r>
                      <w:rPr>
                        <w:rFonts w:hint="eastAsia" w:ascii="宋体" w:hAnsi="宋体" w:eastAsia="宋体" w:cs="宋体"/>
                        <w:b w:val="0"/>
                        <w:bCs w:val="0"/>
                        <w:sz w:val="18"/>
                        <w:szCs w:val="18"/>
                        <w:lang w:val="en-US" w:eastAsia="zh-CN" w:bidi="ar-SA"/>
                      </w:rPr>
                      <w:t xml:space="preserve">1</w:t>
                    </w:r>
                    <w:r>
                      <w:rPr>
                        <w:rFonts w:hint="eastAsia" w:ascii="宋体" w:hAnsi="宋体" w:eastAsia="宋体" w:cs="宋体"/>
                        <w:b w:val="0"/>
                        <w:bCs w:val="0"/>
                        <w:sz w:val="18"/>
                        <w:szCs w:val="18"/>
                        <w:lang w:val="en-US" w:eastAsia="zh-CN" w:bidi="ar-SA"/>
                      </w:rP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ind w:right="360"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20"/>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0"/>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ind w:firstLine="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Calibri" w:hAnsi="Calibri" w:eastAsia="宋体" w:cs="Times New Roman"/>
        <w:sz w:val="18"/>
        <w:szCs w:val="18"/>
        <w:lang w:val="en-US" w:eastAsia="zh-CN" w:bidi="ar-SA"/>
      </w:rPr>
      <w:pBdr>
        <w:bottom w:val="single" w:color="auto" w:sz="6" w:space="1"/>
      </w:pBdr>
    </w:pPr>
    <w:r>
      <w:rPr>
        <w:rFonts w:hint="default" w:ascii="Calibri" w:hAnsi="Calibri" w:eastAsia="宋体" w:cs="Times New Roman"/>
        <w:sz w:val="18"/>
        <w:szCs w:val="18"/>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23">
    <w:name w:val="Heading 6 Char"/>
    <w:basedOn w:val="867"/>
    <w:link w:val="863"/>
    <w:uiPriority w:val="9"/>
    <w:rPr>
      <w:rFonts w:ascii="Arial" w:hAnsi="Arial" w:eastAsia="Arial" w:cs="Arial"/>
      <w:b/>
      <w:bCs/>
      <w:sz w:val="22"/>
      <w:szCs w:val="22"/>
    </w:rPr>
  </w:style>
  <w:style w:type="character" w:styleId="25">
    <w:name w:val="Heading 7 Char"/>
    <w:basedOn w:val="867"/>
    <w:link w:val="864"/>
    <w:uiPriority w:val="9"/>
    <w:rPr>
      <w:rFonts w:ascii="Arial" w:hAnsi="Arial" w:eastAsia="Arial" w:cs="Arial"/>
      <w:b/>
      <w:bCs/>
      <w:i/>
      <w:iCs/>
      <w:sz w:val="22"/>
      <w:szCs w:val="22"/>
    </w:rPr>
  </w:style>
  <w:style w:type="character" w:styleId="27">
    <w:name w:val="Heading 8 Char"/>
    <w:basedOn w:val="867"/>
    <w:link w:val="865"/>
    <w:uiPriority w:val="9"/>
    <w:rPr>
      <w:rFonts w:ascii="Arial" w:hAnsi="Arial" w:eastAsia="Arial" w:cs="Arial"/>
      <w:i/>
      <w:iCs/>
      <w:sz w:val="22"/>
      <w:szCs w:val="22"/>
    </w:rPr>
  </w:style>
  <w:style w:type="character" w:styleId="29">
    <w:name w:val="Heading 9 Char"/>
    <w:basedOn w:val="867"/>
    <w:link w:val="866"/>
    <w:uiPriority w:val="9"/>
    <w:rPr>
      <w:rFonts w:ascii="Arial" w:hAnsi="Arial" w:eastAsia="Arial" w:cs="Arial"/>
      <w:i/>
      <w:iCs/>
      <w:sz w:val="21"/>
      <w:szCs w:val="21"/>
    </w:rPr>
  </w:style>
  <w:style w:type="character" w:styleId="36">
    <w:name w:val="Subtitle Char"/>
    <w:basedOn w:val="867"/>
    <w:link w:val="883"/>
    <w:uiPriority w:val="11"/>
    <w:rPr>
      <w:sz w:val="24"/>
      <w:szCs w:val="24"/>
    </w:rPr>
  </w:style>
  <w:style w:type="character" w:styleId="46">
    <w:name w:val="Caption Char"/>
    <w:basedOn w:val="870"/>
    <w:link w:val="879"/>
    <w:uiPriority w:val="99"/>
  </w:style>
  <w:style w:type="table" w:styleId="49">
    <w:name w:val="Plain Table 1"/>
    <w:basedOn w:val="8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6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6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6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6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6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6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6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6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6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6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8">
    <w:name w:val="Endnote Text Char"/>
    <w:link w:val="878"/>
    <w:uiPriority w:val="99"/>
    <w:rPr>
      <w:sz w:val="20"/>
    </w:rPr>
  </w:style>
  <w:style w:type="paragraph" w:styleId="189">
    <w:name w:val="TOC Heading"/>
    <w:uiPriority w:val="39"/>
    <w:unhideWhenUsed/>
  </w:style>
  <w:style w:type="paragraph" w:styleId="857" w:default="1">
    <w:name w:val="Normal"/>
    <w:uiPriority w:val="0"/>
    <w:qFormat/>
    <w:pPr>
      <w:ind w:firstLine="802"/>
      <w:jc w:val="both"/>
      <w:spacing w:line="360" w:lineRule="auto"/>
      <w:widowControl w:val="off"/>
    </w:pPr>
    <w:rPr>
      <w:rFonts w:ascii="Times New Roman" w:hAnsi="Times New Roman" w:eastAsia="宋体" w:cs="Times New Roman"/>
      <w:sz w:val="24"/>
      <w:szCs w:val="24"/>
      <w:lang w:val="en-US" w:eastAsia="zh-CN" w:bidi="ar-SA"/>
    </w:rPr>
  </w:style>
  <w:style w:type="paragraph" w:styleId="858">
    <w:name w:val="Heading 1"/>
    <w:basedOn w:val="857"/>
    <w:next w:val="857"/>
    <w:uiPriority w:val="9"/>
    <w:qFormat/>
    <w:pPr>
      <w:keepLines/>
      <w:keepNext/>
      <w:spacing w:before="480" w:after="200"/>
      <w:outlineLvl w:val="0"/>
    </w:pPr>
    <w:rPr>
      <w:rFonts w:ascii="Arial" w:hAnsi="Arial" w:eastAsia="Arial" w:cs="Arial"/>
      <w:sz w:val="40"/>
      <w:szCs w:val="40"/>
    </w:rPr>
  </w:style>
  <w:style w:type="paragraph" w:styleId="859">
    <w:name w:val="Heading 2"/>
    <w:basedOn w:val="857"/>
    <w:next w:val="857"/>
    <w:uiPriority w:val="9"/>
    <w:unhideWhenUsed/>
    <w:qFormat/>
    <w:pPr>
      <w:keepLines/>
      <w:keepNext/>
      <w:spacing w:before="360" w:after="200"/>
      <w:outlineLvl w:val="1"/>
    </w:pPr>
    <w:rPr>
      <w:rFonts w:ascii="Arial" w:hAnsi="Arial" w:eastAsia="Arial" w:cs="Arial"/>
      <w:sz w:val="34"/>
    </w:rPr>
  </w:style>
  <w:style w:type="paragraph" w:styleId="860">
    <w:name w:val="Heading 3"/>
    <w:basedOn w:val="857"/>
    <w:next w:val="857"/>
    <w:uiPriority w:val="9"/>
    <w:unhideWhenUsed/>
    <w:qFormat/>
    <w:pPr>
      <w:keepLines/>
      <w:keepNext/>
      <w:spacing w:before="320" w:after="200"/>
      <w:outlineLvl w:val="2"/>
    </w:pPr>
    <w:rPr>
      <w:rFonts w:ascii="Arial" w:hAnsi="Arial" w:eastAsia="Arial" w:cs="Arial"/>
      <w:sz w:val="30"/>
      <w:szCs w:val="30"/>
    </w:rPr>
  </w:style>
  <w:style w:type="paragraph" w:styleId="861">
    <w:name w:val="Heading 4"/>
    <w:basedOn w:val="857"/>
    <w:next w:val="857"/>
    <w:uiPriority w:val="9"/>
    <w:unhideWhenUsed/>
    <w:qFormat/>
    <w:pPr>
      <w:keepLines/>
      <w:keepNext/>
      <w:spacing w:before="320" w:after="200"/>
      <w:outlineLvl w:val="3"/>
    </w:pPr>
    <w:rPr>
      <w:rFonts w:ascii="Arial" w:hAnsi="Arial" w:eastAsia="Arial" w:cs="Arial"/>
      <w:b/>
      <w:bCs/>
      <w:sz w:val="26"/>
      <w:szCs w:val="26"/>
    </w:rPr>
  </w:style>
  <w:style w:type="paragraph" w:styleId="862">
    <w:name w:val="Heading 5"/>
    <w:basedOn w:val="857"/>
    <w:next w:val="857"/>
    <w:uiPriority w:val="9"/>
    <w:unhideWhenUsed/>
    <w:qFormat/>
    <w:pPr>
      <w:keepLines/>
      <w:keepNext/>
      <w:spacing w:before="320" w:after="200"/>
      <w:outlineLvl w:val="4"/>
    </w:pPr>
    <w:rPr>
      <w:rFonts w:ascii="Arial" w:hAnsi="Arial" w:eastAsia="Arial" w:cs="Arial"/>
      <w:b/>
      <w:bCs/>
    </w:rPr>
  </w:style>
  <w:style w:type="paragraph" w:styleId="863">
    <w:name w:val="Heading 6"/>
    <w:basedOn w:val="857"/>
    <w:next w:val="857"/>
    <w:link w:val="901"/>
    <w:uiPriority w:val="9"/>
    <w:unhideWhenUsed/>
    <w:qFormat/>
    <w:pPr>
      <w:keepLines/>
      <w:keepNext/>
      <w:spacing w:before="320" w:after="200"/>
      <w:outlineLvl w:val="5"/>
    </w:pPr>
    <w:rPr>
      <w:rFonts w:ascii="Arial" w:hAnsi="Arial" w:eastAsia="Arial" w:cs="Arial"/>
      <w:b/>
      <w:bCs/>
      <w:sz w:val="22"/>
      <w:szCs w:val="22"/>
    </w:rPr>
  </w:style>
  <w:style w:type="paragraph" w:styleId="864">
    <w:name w:val="Heading 7"/>
    <w:basedOn w:val="857"/>
    <w:next w:val="857"/>
    <w:link w:val="902"/>
    <w:uiPriority w:val="9"/>
    <w:unhideWhenUsed/>
    <w:qFormat/>
    <w:pPr>
      <w:keepLines/>
      <w:keepNext/>
      <w:spacing w:before="320" w:after="200"/>
      <w:outlineLvl w:val="6"/>
    </w:pPr>
    <w:rPr>
      <w:rFonts w:ascii="Arial" w:hAnsi="Arial" w:eastAsia="Arial" w:cs="Arial"/>
      <w:b/>
      <w:bCs/>
      <w:i/>
      <w:iCs/>
      <w:sz w:val="22"/>
      <w:szCs w:val="22"/>
    </w:rPr>
  </w:style>
  <w:style w:type="paragraph" w:styleId="865">
    <w:name w:val="Heading 8"/>
    <w:basedOn w:val="857"/>
    <w:next w:val="857"/>
    <w:link w:val="903"/>
    <w:uiPriority w:val="9"/>
    <w:unhideWhenUsed/>
    <w:qFormat/>
    <w:pPr>
      <w:keepLines/>
      <w:keepNext/>
      <w:spacing w:before="320" w:after="200"/>
      <w:outlineLvl w:val="7"/>
    </w:pPr>
    <w:rPr>
      <w:rFonts w:ascii="Arial" w:hAnsi="Arial" w:eastAsia="Arial" w:cs="Arial"/>
      <w:i/>
      <w:iCs/>
      <w:sz w:val="22"/>
      <w:szCs w:val="22"/>
    </w:rPr>
  </w:style>
  <w:style w:type="paragraph" w:styleId="866">
    <w:name w:val="Heading 9"/>
    <w:basedOn w:val="857"/>
    <w:next w:val="857"/>
    <w:link w:val="904"/>
    <w:uiPriority w:val="9"/>
    <w:unhideWhenUsed/>
    <w:qFormat/>
    <w:pPr>
      <w:keepLines/>
      <w:keepNext/>
      <w:spacing w:before="320" w:after="200"/>
      <w:outlineLvl w:val="8"/>
    </w:pPr>
    <w:rPr>
      <w:rFonts w:ascii="Arial" w:hAnsi="Arial" w:eastAsia="Arial" w:cs="Arial"/>
      <w:i/>
      <w:iCs/>
      <w:sz w:val="21"/>
      <w:szCs w:val="21"/>
    </w:rPr>
  </w:style>
  <w:style w:type="character" w:styleId="867" w:default="1">
    <w:name w:val="Default Paragraph Font"/>
    <w:uiPriority w:val="1"/>
    <w:semiHidden/>
    <w:unhideWhenUsed/>
    <w:qFormat/>
  </w:style>
  <w:style w:type="table" w:styleId="868" w:default="1">
    <w:name w:val="Normal Table"/>
    <w:uiPriority w:val="99"/>
    <w:semiHidden/>
    <w:unhideWhenUsed/>
    <w:qFormat/>
    <w:tblPr>
      <w:tblCellMar>
        <w:left w:w="108" w:type="dxa"/>
        <w:top w:w="0" w:type="dxa"/>
        <w:right w:w="108" w:type="dxa"/>
        <w:bottom w:w="0" w:type="dxa"/>
      </w:tblCellMar>
    </w:tblPr>
  </w:style>
  <w:style w:type="paragraph" w:styleId="869">
    <w:name w:val="toc 7"/>
    <w:basedOn w:val="857"/>
    <w:next w:val="857"/>
    <w:uiPriority w:val="39"/>
    <w:unhideWhenUsed/>
    <w:qFormat/>
    <w:pPr>
      <w:ind w:left="1701" w:firstLine="0"/>
      <w:spacing w:after="57"/>
    </w:pPr>
  </w:style>
  <w:style w:type="paragraph" w:styleId="870">
    <w:name w:val="Caption"/>
    <w:basedOn w:val="857"/>
    <w:next w:val="85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71">
    <w:name w:val="annotation text"/>
    <w:basedOn w:val="857"/>
    <w:link w:val="1933"/>
    <w:uiPriority w:val="99"/>
    <w:qFormat/>
    <w:pPr>
      <w:jc w:val="left"/>
    </w:pPr>
  </w:style>
  <w:style w:type="paragraph" w:styleId="872">
    <w:name w:val="Body Text"/>
    <w:basedOn w:val="857"/>
    <w:link w:val="1163"/>
    <w:uiPriority w:val="1"/>
    <w:qFormat/>
  </w:style>
  <w:style w:type="paragraph" w:styleId="873">
    <w:name w:val="Body Text Indent"/>
    <w:basedOn w:val="857"/>
    <w:uiPriority w:val="0"/>
    <w:qFormat/>
    <w:pPr>
      <w:ind w:firstLine="552"/>
      <w:spacing w:before="240"/>
    </w:pPr>
    <w:rPr>
      <w:rFonts w:ascii="宋体" w:hAnsi="宋体"/>
      <w:sz w:val="20"/>
      <w:szCs w:val="20"/>
    </w:rPr>
  </w:style>
  <w:style w:type="paragraph" w:styleId="874">
    <w:name w:val="toc 5"/>
    <w:basedOn w:val="857"/>
    <w:next w:val="857"/>
    <w:uiPriority w:val="39"/>
    <w:unhideWhenUsed/>
    <w:qFormat/>
    <w:pPr>
      <w:ind w:left="1134" w:firstLine="0"/>
      <w:spacing w:after="57"/>
    </w:pPr>
  </w:style>
  <w:style w:type="paragraph" w:styleId="875">
    <w:name w:val="toc 3"/>
    <w:basedOn w:val="857"/>
    <w:next w:val="857"/>
    <w:uiPriority w:val="39"/>
    <w:unhideWhenUsed/>
    <w:qFormat/>
    <w:pPr>
      <w:ind w:left="567" w:firstLine="0"/>
      <w:spacing w:after="57"/>
    </w:pPr>
  </w:style>
  <w:style w:type="paragraph" w:styleId="876">
    <w:name w:val="Plain Text"/>
    <w:basedOn w:val="857"/>
    <w:uiPriority w:val="0"/>
    <w:qFormat/>
    <w:pPr>
      <w:ind w:firstLine="922"/>
    </w:pPr>
    <w:rPr>
      <w:rFonts w:ascii="宋体" w:hAnsi="Courier New"/>
    </w:rPr>
  </w:style>
  <w:style w:type="paragraph" w:styleId="877">
    <w:name w:val="toc 8"/>
    <w:basedOn w:val="857"/>
    <w:next w:val="857"/>
    <w:uiPriority w:val="39"/>
    <w:unhideWhenUsed/>
    <w:qFormat/>
    <w:pPr>
      <w:ind w:left="1984" w:firstLine="0"/>
      <w:spacing w:after="57"/>
    </w:pPr>
  </w:style>
  <w:style w:type="paragraph" w:styleId="878">
    <w:name w:val="endnote text"/>
    <w:basedOn w:val="857"/>
    <w:link w:val="1036"/>
    <w:uiPriority w:val="99"/>
    <w:semiHidden/>
    <w:unhideWhenUsed/>
    <w:qFormat/>
    <w:pPr>
      <w:spacing w:line="240" w:lineRule="auto"/>
    </w:pPr>
    <w:rPr>
      <w:sz w:val="20"/>
    </w:rPr>
  </w:style>
  <w:style w:type="paragraph" w:styleId="879">
    <w:name w:val="Footer"/>
    <w:basedOn w:val="857"/>
    <w:link w:val="910"/>
    <w:uiPriority w:val="99"/>
    <w:unhideWhenUsed/>
    <w:qFormat/>
    <w:pPr>
      <w:spacing w:line="240" w:lineRule="auto"/>
      <w:tabs>
        <w:tab w:val="center" w:pos="7143" w:leader="none"/>
        <w:tab w:val="right" w:pos="14287" w:leader="none"/>
      </w:tabs>
    </w:pPr>
  </w:style>
  <w:style w:type="paragraph" w:styleId="880">
    <w:name w:val="Header"/>
    <w:basedOn w:val="857"/>
    <w:uiPriority w:val="99"/>
    <w:unhideWhenUsed/>
    <w:qFormat/>
    <w:pPr>
      <w:spacing w:line="240" w:lineRule="auto"/>
      <w:tabs>
        <w:tab w:val="center" w:pos="7143" w:leader="none"/>
        <w:tab w:val="right" w:pos="14287" w:leader="none"/>
      </w:tabs>
    </w:pPr>
  </w:style>
  <w:style w:type="paragraph" w:styleId="881">
    <w:name w:val="toc 1"/>
    <w:basedOn w:val="857"/>
    <w:next w:val="857"/>
    <w:uiPriority w:val="39"/>
    <w:unhideWhenUsed/>
    <w:qFormat/>
    <w:pPr>
      <w:ind w:firstLine="0"/>
      <w:spacing w:after="57"/>
    </w:pPr>
  </w:style>
  <w:style w:type="paragraph" w:styleId="882">
    <w:name w:val="toc 4"/>
    <w:basedOn w:val="857"/>
    <w:next w:val="857"/>
    <w:uiPriority w:val="39"/>
    <w:unhideWhenUsed/>
    <w:qFormat/>
    <w:pPr>
      <w:ind w:left="850" w:firstLine="0"/>
      <w:spacing w:after="57"/>
    </w:pPr>
  </w:style>
  <w:style w:type="paragraph" w:styleId="883">
    <w:name w:val="Subtitle"/>
    <w:basedOn w:val="857"/>
    <w:next w:val="857"/>
    <w:link w:val="907"/>
    <w:uiPriority w:val="11"/>
    <w:qFormat/>
    <w:pPr>
      <w:spacing w:before="200" w:after="200"/>
    </w:pPr>
  </w:style>
  <w:style w:type="paragraph" w:styleId="884">
    <w:name w:val="footnote text"/>
    <w:basedOn w:val="857"/>
    <w:uiPriority w:val="99"/>
    <w:semiHidden/>
    <w:unhideWhenUsed/>
    <w:qFormat/>
    <w:pPr>
      <w:spacing w:after="40" w:line="240" w:lineRule="auto"/>
    </w:pPr>
    <w:rPr>
      <w:sz w:val="18"/>
    </w:rPr>
  </w:style>
  <w:style w:type="paragraph" w:styleId="885">
    <w:name w:val="toc 6"/>
    <w:basedOn w:val="857"/>
    <w:next w:val="857"/>
    <w:uiPriority w:val="39"/>
    <w:unhideWhenUsed/>
    <w:qFormat/>
    <w:pPr>
      <w:ind w:left="1417" w:firstLine="0"/>
      <w:spacing w:after="57"/>
    </w:pPr>
  </w:style>
  <w:style w:type="paragraph" w:styleId="886">
    <w:name w:val="table of figures"/>
    <w:basedOn w:val="857"/>
    <w:next w:val="857"/>
    <w:uiPriority w:val="99"/>
    <w:unhideWhenUsed/>
    <w:qFormat/>
  </w:style>
  <w:style w:type="paragraph" w:styleId="887">
    <w:name w:val="toc 2"/>
    <w:basedOn w:val="857"/>
    <w:next w:val="857"/>
    <w:uiPriority w:val="39"/>
    <w:unhideWhenUsed/>
    <w:qFormat/>
    <w:pPr>
      <w:ind w:left="283" w:firstLine="0"/>
      <w:spacing w:after="57"/>
    </w:pPr>
  </w:style>
  <w:style w:type="paragraph" w:styleId="888">
    <w:name w:val="toc 9"/>
    <w:basedOn w:val="857"/>
    <w:next w:val="857"/>
    <w:uiPriority w:val="39"/>
    <w:unhideWhenUsed/>
    <w:qFormat/>
    <w:pPr>
      <w:ind w:left="2268" w:firstLine="0"/>
      <w:spacing w:after="57"/>
    </w:pPr>
  </w:style>
  <w:style w:type="paragraph" w:styleId="889">
    <w:name w:val="HTML Preformatted"/>
    <w:basedOn w:val="85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890">
    <w:name w:val="Normal (Web)"/>
    <w:basedOn w:val="857"/>
    <w:uiPriority w:val="0"/>
    <w:qFormat/>
    <w:pPr>
      <w:jc w:val="left"/>
      <w:spacing w:beforeAutospacing="1" w:afterAutospacing="1"/>
    </w:pPr>
  </w:style>
  <w:style w:type="paragraph" w:styleId="891">
    <w:name w:val="Title"/>
    <w:basedOn w:val="857"/>
    <w:next w:val="857"/>
    <w:uiPriority w:val="10"/>
    <w:qFormat/>
    <w:pPr>
      <w:contextualSpacing/>
      <w:spacing w:before="300" w:after="200"/>
    </w:pPr>
    <w:rPr>
      <w:sz w:val="48"/>
      <w:szCs w:val="48"/>
    </w:rPr>
  </w:style>
  <w:style w:type="paragraph" w:styleId="892">
    <w:name w:val="annotation subject"/>
    <w:basedOn w:val="871"/>
    <w:next w:val="871"/>
    <w:link w:val="1934"/>
    <w:uiPriority w:val="99"/>
    <w:semiHidden/>
    <w:unhideWhenUsed/>
    <w:qFormat/>
    <w:rPr>
      <w:b/>
      <w:bCs/>
    </w:rPr>
  </w:style>
  <w:style w:type="paragraph" w:styleId="893">
    <w:name w:val="Body Text First Indent 2"/>
    <w:basedOn w:val="873"/>
    <w:uiPriority w:val="0"/>
    <w:unhideWhenUsed/>
    <w:qFormat/>
    <w:pPr>
      <w:ind w:firstLine="420"/>
    </w:pPr>
    <w:rPr>
      <w:sz w:val="21"/>
    </w:rPr>
  </w:style>
  <w:style w:type="table" w:styleId="89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5">
    <w:name w:val="endnote reference"/>
    <w:uiPriority w:val="99"/>
    <w:semiHidden/>
    <w:unhideWhenUsed/>
    <w:qFormat/>
    <w:rPr>
      <w:vertAlign w:val="superscript"/>
    </w:rPr>
  </w:style>
  <w:style w:type="character" w:styleId="896">
    <w:name w:val="Hyperlink"/>
    <w:uiPriority w:val="99"/>
    <w:unhideWhenUsed/>
    <w:qFormat/>
    <w:rPr>
      <w:color w:val="0000ff" w:themeColor="hyperlink"/>
      <w:u w:val="single"/>
      <w14:textFill>
        <w14:solidFill>
          <w14:schemeClr w14:val="hlink"/>
        </w14:solidFill>
      </w14:textFill>
    </w:rPr>
  </w:style>
  <w:style w:type="character" w:styleId="897">
    <w:name w:val="annotation reference"/>
    <w:basedOn w:val="867"/>
    <w:uiPriority w:val="99"/>
    <w:semiHidden/>
    <w:unhideWhenUsed/>
    <w:qFormat/>
    <w:rPr>
      <w:sz w:val="21"/>
      <w:szCs w:val="21"/>
    </w:rPr>
  </w:style>
  <w:style w:type="character" w:styleId="898">
    <w:name w:val="footnote reference"/>
    <w:uiPriority w:val="99"/>
    <w:unhideWhenUsed/>
    <w:qFormat/>
    <w:rPr>
      <w:vertAlign w:val="superscript"/>
    </w:rPr>
  </w:style>
  <w:style w:type="paragraph" w:styleId="899" w:customStyle="1">
    <w:name w:val="正文1"/>
    <w:basedOn w:val="900"/>
    <w:next w:val="857"/>
    <w:uiPriority w:val="0"/>
    <w:qFormat/>
    <w:pPr>
      <w:ind w:firstLine="0"/>
      <w:spacing w:line="500" w:lineRule="exact"/>
    </w:pPr>
    <w:rPr>
      <w:rFonts w:hAnsi="新宋体"/>
    </w:rPr>
  </w:style>
  <w:style w:type="paragraph" w:styleId="900" w:customStyle="1">
    <w:name w:val="正文缩进1"/>
    <w:basedOn w:val="857"/>
    <w:link w:val="1071"/>
    <w:uiPriority w:val="0"/>
    <w:qFormat/>
    <w:pPr>
      <w:ind w:firstLine="420"/>
      <w:spacing w:line="360" w:lineRule="atLeast"/>
    </w:pPr>
    <w:rPr>
      <w:szCs w:val="20"/>
    </w:rPr>
  </w:style>
  <w:style w:type="character" w:styleId="901" w:customStyle="1">
    <w:name w:val="标题 6 字符"/>
    <w:link w:val="863"/>
    <w:uiPriority w:val="9"/>
    <w:qFormat/>
    <w:rPr>
      <w:rFonts w:ascii="Arial" w:hAnsi="Arial" w:eastAsia="Arial" w:cs="Arial"/>
      <w:b/>
      <w:bCs/>
      <w:sz w:val="22"/>
      <w:szCs w:val="22"/>
    </w:rPr>
  </w:style>
  <w:style w:type="character" w:styleId="902" w:customStyle="1">
    <w:name w:val="标题 7 字符"/>
    <w:link w:val="864"/>
    <w:uiPriority w:val="9"/>
    <w:qFormat/>
    <w:rPr>
      <w:rFonts w:ascii="Arial" w:hAnsi="Arial" w:eastAsia="Arial" w:cs="Arial"/>
      <w:b/>
      <w:bCs/>
      <w:i/>
      <w:iCs/>
      <w:sz w:val="22"/>
      <w:szCs w:val="22"/>
    </w:rPr>
  </w:style>
  <w:style w:type="character" w:styleId="903" w:customStyle="1">
    <w:name w:val="标题 8 字符"/>
    <w:link w:val="865"/>
    <w:uiPriority w:val="9"/>
    <w:qFormat/>
    <w:rPr>
      <w:rFonts w:ascii="Arial" w:hAnsi="Arial" w:eastAsia="Arial" w:cs="Arial"/>
      <w:i/>
      <w:iCs/>
      <w:sz w:val="22"/>
      <w:szCs w:val="22"/>
    </w:rPr>
  </w:style>
  <w:style w:type="character" w:styleId="904" w:customStyle="1">
    <w:name w:val="标题 9 字符"/>
    <w:link w:val="866"/>
    <w:uiPriority w:val="9"/>
    <w:qFormat/>
    <w:rPr>
      <w:rFonts w:ascii="Arial" w:hAnsi="Arial" w:eastAsia="Arial" w:cs="Arial"/>
      <w:i/>
      <w:iCs/>
      <w:sz w:val="21"/>
      <w:szCs w:val="21"/>
    </w:rPr>
  </w:style>
  <w:style w:type="paragraph" w:styleId="905">
    <w:name w:val="List Paragraph"/>
    <w:basedOn w:val="857"/>
    <w:uiPriority w:val="34"/>
    <w:qFormat/>
    <w:pPr>
      <w:contextualSpacing/>
      <w:ind w:left="720"/>
    </w:pPr>
  </w:style>
  <w:style w:type="paragraph" w:styleId="906">
    <w:name w:val="No Spacing"/>
    <w:uiPriority w:val="1"/>
    <w:qFormat/>
    <w:rPr>
      <w:rFonts w:ascii="Times New Roman" w:hAnsi="Times New Roman" w:eastAsia="宋体" w:cs="Times New Roman"/>
      <w:lang w:val="en-US" w:eastAsia="zh-CN" w:bidi="ar-SA"/>
    </w:rPr>
  </w:style>
  <w:style w:type="character" w:styleId="907" w:customStyle="1">
    <w:name w:val="副标题 字符"/>
    <w:link w:val="883"/>
    <w:uiPriority w:val="11"/>
    <w:qFormat/>
    <w:rPr>
      <w:sz w:val="24"/>
      <w:szCs w:val="24"/>
    </w:rPr>
  </w:style>
  <w:style w:type="paragraph" w:styleId="908">
    <w:name w:val="Quote"/>
    <w:basedOn w:val="857"/>
    <w:next w:val="857"/>
    <w:uiPriority w:val="29"/>
    <w:qFormat/>
    <w:pPr>
      <w:ind w:left="720" w:right="720"/>
    </w:pPr>
    <w:rPr>
      <w:i/>
    </w:rPr>
  </w:style>
  <w:style w:type="paragraph" w:styleId="909">
    <w:name w:val="Intense Quote"/>
    <w:basedOn w:val="857"/>
    <w:next w:val="85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0" w:customStyle="1">
    <w:name w:val="页脚 字符"/>
    <w:link w:val="879"/>
    <w:uiPriority w:val="99"/>
    <w:qFormat/>
  </w:style>
  <w:style w:type="table" w:styleId="91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12"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3"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4"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5"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6"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7"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1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2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2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2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2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24"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2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2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2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2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31"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8"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4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4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4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4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4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45"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4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4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4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5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52"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5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5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5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5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9"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6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6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6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66"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7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7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7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73"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7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7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7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80"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8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8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8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8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7"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9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9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9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9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94"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1"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0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0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0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0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0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08"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1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1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1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1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3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3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3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3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3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36" w:customStyle="1">
    <w:name w:val="尾注文本 字符"/>
    <w:link w:val="878"/>
    <w:uiPriority w:val="99"/>
    <w:qFormat/>
    <w:rPr>
      <w:sz w:val="20"/>
    </w:rPr>
  </w:style>
  <w:style w:type="paragraph" w:styleId="1037" w:customStyle="1">
    <w:name w:val="TOC 标题1"/>
    <w:uiPriority w:val="39"/>
    <w:unhideWhenUsed/>
    <w:qFormat/>
    <w:rPr>
      <w:rFonts w:ascii="Times New Roman" w:hAnsi="Times New Roman" w:eastAsia="宋体" w:cs="Times New Roman"/>
      <w:lang w:val="en-US" w:eastAsia="zh-CN" w:bidi="ar-SA"/>
    </w:rPr>
  </w:style>
  <w:style w:type="paragraph" w:styleId="1038" w:customStyle="1">
    <w:name w:val="标题 11"/>
    <w:basedOn w:val="857"/>
    <w:next w:val="857"/>
    <w:link w:val="1051"/>
    <w:uiPriority w:val="0"/>
    <w:qFormat/>
    <w:pPr>
      <w:ind w:firstLine="0"/>
      <w:jc w:val="center"/>
      <w:keepLines/>
      <w:keepNext/>
      <w:tabs>
        <w:tab w:val="left" w:pos="330" w:leader="none"/>
        <w:tab w:val="left" w:pos="7020" w:leader="none"/>
      </w:tabs>
      <w:outlineLvl w:val="0"/>
    </w:pPr>
    <w:rPr>
      <w:b/>
      <w:bCs/>
      <w:sz w:val="36"/>
      <w:szCs w:val="44"/>
    </w:rPr>
  </w:style>
  <w:style w:type="paragraph" w:styleId="1039" w:customStyle="1">
    <w:name w:val="标题 21"/>
    <w:basedOn w:val="857"/>
    <w:next w:val="857"/>
    <w:link w:val="1052"/>
    <w:uiPriority w:val="0"/>
    <w:qFormat/>
    <w:pPr>
      <w:ind w:firstLine="0"/>
      <w:keepLines/>
      <w:keepNext/>
      <w:outlineLvl w:val="1"/>
    </w:pPr>
    <w:rPr>
      <w:b/>
      <w:bCs/>
      <w:szCs w:val="32"/>
    </w:rPr>
  </w:style>
  <w:style w:type="paragraph" w:styleId="1040" w:customStyle="1">
    <w:name w:val="标题 31"/>
    <w:basedOn w:val="857"/>
    <w:next w:val="857"/>
    <w:link w:val="1053"/>
    <w:uiPriority w:val="0"/>
    <w:qFormat/>
    <w:pPr>
      <w:keepLines/>
      <w:keepNext/>
      <w:spacing w:before="260" w:after="260" w:line="416" w:lineRule="auto"/>
      <w:outlineLvl w:val="2"/>
    </w:pPr>
    <w:rPr>
      <w:b/>
      <w:bCs/>
      <w:sz w:val="32"/>
      <w:szCs w:val="32"/>
    </w:rPr>
  </w:style>
  <w:style w:type="paragraph" w:styleId="1041" w:customStyle="1">
    <w:name w:val="标题 41"/>
    <w:basedOn w:val="857"/>
    <w:next w:val="857"/>
    <w:link w:val="1054"/>
    <w:uiPriority w:val="0"/>
    <w:qFormat/>
    <w:pPr>
      <w:keepLines/>
      <w:keepNext/>
      <w:spacing w:before="280" w:after="290" w:line="376" w:lineRule="auto"/>
      <w:outlineLvl w:val="3"/>
    </w:pPr>
    <w:rPr>
      <w:rFonts w:ascii="Cambria" w:hAnsi="Cambria"/>
      <w:b/>
      <w:bCs/>
      <w:sz w:val="28"/>
      <w:szCs w:val="28"/>
    </w:rPr>
  </w:style>
  <w:style w:type="paragraph" w:styleId="1042" w:customStyle="1">
    <w:name w:val="标题 51"/>
    <w:basedOn w:val="857"/>
    <w:next w:val="857"/>
    <w:link w:val="1055"/>
    <w:uiPriority w:val="0"/>
    <w:qFormat/>
    <w:pPr>
      <w:ind w:firstLine="0"/>
      <w:keepLines/>
      <w:keepNext/>
      <w:spacing w:before="280" w:after="290" w:line="376" w:lineRule="auto"/>
      <w:outlineLvl w:val="4"/>
    </w:pPr>
    <w:rPr>
      <w:b/>
      <w:bCs/>
      <w:sz w:val="28"/>
      <w:szCs w:val="28"/>
    </w:rPr>
  </w:style>
  <w:style w:type="paragraph" w:styleId="1043" w:customStyle="1">
    <w:name w:val="标题 61"/>
    <w:basedOn w:val="857"/>
    <w:next w:val="857"/>
    <w:link w:val="1056"/>
    <w:uiPriority w:val="0"/>
    <w:qFormat/>
    <w:pPr>
      <w:ind w:firstLine="0"/>
      <w:keepLines/>
      <w:keepNext/>
      <w:spacing w:before="240" w:after="64" w:line="317" w:lineRule="auto"/>
      <w:outlineLvl w:val="5"/>
    </w:pPr>
    <w:rPr>
      <w:rFonts w:ascii="Cambria" w:hAnsi="Cambria"/>
      <w:b/>
      <w:bCs/>
    </w:rPr>
  </w:style>
  <w:style w:type="paragraph" w:styleId="1044" w:customStyle="1">
    <w:name w:val="标题 71"/>
    <w:basedOn w:val="857"/>
    <w:next w:val="857"/>
    <w:link w:val="1057"/>
    <w:uiPriority w:val="0"/>
    <w:qFormat/>
    <w:pPr>
      <w:ind w:firstLine="0"/>
      <w:keepLines/>
      <w:keepNext/>
      <w:spacing w:before="240" w:after="64" w:line="317" w:lineRule="auto"/>
      <w:outlineLvl w:val="6"/>
    </w:pPr>
    <w:rPr>
      <w:rFonts w:ascii="Calibri" w:hAnsi="Calibri"/>
      <w:b/>
      <w:bCs/>
    </w:rPr>
  </w:style>
  <w:style w:type="paragraph" w:styleId="1045" w:customStyle="1">
    <w:name w:val="标题 81"/>
    <w:basedOn w:val="857"/>
    <w:next w:val="857"/>
    <w:link w:val="1058"/>
    <w:uiPriority w:val="0"/>
    <w:qFormat/>
    <w:pPr>
      <w:ind w:firstLine="0"/>
      <w:keepLines/>
      <w:keepNext/>
      <w:spacing w:before="240" w:after="64" w:line="317" w:lineRule="auto"/>
      <w:outlineLvl w:val="7"/>
    </w:pPr>
    <w:rPr>
      <w:rFonts w:ascii="Cambria" w:hAnsi="Cambria"/>
    </w:rPr>
  </w:style>
  <w:style w:type="paragraph" w:styleId="1046" w:customStyle="1">
    <w:name w:val="标题 91"/>
    <w:basedOn w:val="857"/>
    <w:next w:val="857"/>
    <w:link w:val="1059"/>
    <w:uiPriority w:val="0"/>
    <w:qFormat/>
    <w:pPr>
      <w:ind w:firstLine="0"/>
      <w:keepLines/>
      <w:keepNext/>
      <w:spacing w:before="240" w:after="64" w:line="317" w:lineRule="auto"/>
      <w:outlineLvl w:val="8"/>
    </w:pPr>
    <w:rPr>
      <w:rFonts w:ascii="Cambria" w:hAnsi="Cambria"/>
      <w:sz w:val="21"/>
      <w:szCs w:val="21"/>
    </w:rPr>
  </w:style>
  <w:style w:type="character" w:styleId="1047" w:customStyle="1">
    <w:name w:val="默认段落字体1"/>
    <w:uiPriority w:val="1"/>
    <w:unhideWhenUsed/>
    <w:qFormat/>
  </w:style>
  <w:style w:type="table" w:styleId="1048" w:customStyle="1">
    <w:name w:val="普通表格1"/>
    <w:uiPriority w:val="99"/>
    <w:unhideWhenUsed/>
    <w:qFormat/>
    <w:tblPr>
      <w:tblCellMar>
        <w:left w:w="0" w:type="dxa"/>
        <w:top w:w="0" w:type="dxa"/>
        <w:right w:w="0" w:type="dxa"/>
        <w:bottom w:w="0" w:type="dxa"/>
      </w:tblCellMar>
    </w:tblPr>
  </w:style>
  <w:style w:type="paragraph" w:styleId="1049" w:customStyle="1">
    <w:name w:val="宏文本1"/>
    <w:link w:val="1177"/>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Courier New"/>
      <w:sz w:val="24"/>
      <w:szCs w:val="24"/>
      <w:lang w:val="en-US" w:eastAsia="zh-CN" w:bidi="ar-SA"/>
    </w:rPr>
  </w:style>
  <w:style w:type="character" w:styleId="1050" w:customStyle="1">
    <w:name w:val="宏文本 Char2"/>
    <w:basedOn w:val="1047"/>
    <w:uiPriority w:val="0"/>
    <w:qFormat/>
    <w:rPr>
      <w:rFonts w:ascii="Courier New" w:hAnsi="Courier New" w:cs="Courier New"/>
      <w:sz w:val="24"/>
      <w:szCs w:val="24"/>
      <w:lang w:val="en-US" w:eastAsia="zh-CN" w:bidi="ar-SA"/>
    </w:rPr>
  </w:style>
  <w:style w:type="character" w:styleId="1051" w:customStyle="1">
    <w:name w:val="标题 1 Char"/>
    <w:link w:val="1038"/>
    <w:uiPriority w:val="0"/>
    <w:qFormat/>
    <w:rPr>
      <w:rFonts w:ascii="Times New Roman" w:hAnsi="Times New Roman" w:eastAsia="宋体"/>
      <w:b/>
      <w:bCs/>
      <w:sz w:val="36"/>
      <w:szCs w:val="44"/>
    </w:rPr>
  </w:style>
  <w:style w:type="character" w:styleId="1052" w:customStyle="1">
    <w:name w:val="标题 2 Char"/>
    <w:link w:val="1039"/>
    <w:uiPriority w:val="0"/>
    <w:qFormat/>
    <w:rPr>
      <w:b/>
      <w:bCs/>
      <w:sz w:val="24"/>
      <w:szCs w:val="32"/>
    </w:rPr>
  </w:style>
  <w:style w:type="character" w:styleId="1053" w:customStyle="1">
    <w:name w:val="标题 3 Char"/>
    <w:link w:val="1040"/>
    <w:uiPriority w:val="0"/>
    <w:qFormat/>
    <w:rPr>
      <w:b/>
      <w:bCs/>
      <w:sz w:val="32"/>
      <w:szCs w:val="32"/>
    </w:rPr>
  </w:style>
  <w:style w:type="character" w:styleId="1054" w:customStyle="1">
    <w:name w:val="标题 4 Char"/>
    <w:link w:val="1041"/>
    <w:uiPriority w:val="0"/>
    <w:qFormat/>
    <w:rPr>
      <w:rFonts w:ascii="Cambria" w:hAnsi="Cambria" w:eastAsia="宋体" w:cs="Times New Roman"/>
      <w:b/>
      <w:bCs/>
      <w:sz w:val="28"/>
      <w:szCs w:val="28"/>
    </w:rPr>
  </w:style>
  <w:style w:type="character" w:styleId="1055" w:customStyle="1">
    <w:name w:val="标题 5 Char"/>
    <w:basedOn w:val="1047"/>
    <w:link w:val="1042"/>
    <w:uiPriority w:val="0"/>
    <w:qFormat/>
    <w:rPr>
      <w:b/>
      <w:bCs/>
      <w:sz w:val="28"/>
      <w:szCs w:val="28"/>
    </w:rPr>
  </w:style>
  <w:style w:type="character" w:styleId="1056" w:customStyle="1">
    <w:name w:val="标题 6 Char"/>
    <w:basedOn w:val="1047"/>
    <w:link w:val="1043"/>
    <w:uiPriority w:val="0"/>
    <w:qFormat/>
    <w:rPr>
      <w:rFonts w:ascii="Cambria" w:hAnsi="Cambria"/>
      <w:b/>
      <w:bCs/>
      <w:sz w:val="24"/>
      <w:szCs w:val="24"/>
    </w:rPr>
  </w:style>
  <w:style w:type="character" w:styleId="1057" w:customStyle="1">
    <w:name w:val="标题 7 Char"/>
    <w:basedOn w:val="1047"/>
    <w:link w:val="1044"/>
    <w:uiPriority w:val="0"/>
    <w:qFormat/>
    <w:rPr>
      <w:rFonts w:ascii="Calibri" w:hAnsi="Calibri"/>
      <w:b/>
      <w:bCs/>
      <w:sz w:val="24"/>
      <w:szCs w:val="24"/>
    </w:rPr>
  </w:style>
  <w:style w:type="character" w:styleId="1058" w:customStyle="1">
    <w:name w:val="标题 8 Char"/>
    <w:basedOn w:val="1047"/>
    <w:link w:val="1045"/>
    <w:uiPriority w:val="0"/>
    <w:qFormat/>
    <w:rPr>
      <w:rFonts w:ascii="Cambria" w:hAnsi="Cambria"/>
      <w:sz w:val="24"/>
      <w:szCs w:val="24"/>
    </w:rPr>
  </w:style>
  <w:style w:type="character" w:styleId="1059" w:customStyle="1">
    <w:name w:val="标题 9 Char"/>
    <w:basedOn w:val="1047"/>
    <w:link w:val="1046"/>
    <w:uiPriority w:val="0"/>
    <w:qFormat/>
    <w:rPr>
      <w:rFonts w:ascii="Cambria" w:hAnsi="Cambria"/>
      <w:sz w:val="21"/>
      <w:szCs w:val="21"/>
    </w:rPr>
  </w:style>
  <w:style w:type="paragraph" w:styleId="1060" w:customStyle="1">
    <w:name w:val="列表 31"/>
    <w:basedOn w:val="857"/>
    <w:uiPriority w:val="0"/>
    <w:qFormat/>
    <w:pPr>
      <w:ind w:left="100" w:hanging="200"/>
      <w:spacing w:line="240" w:lineRule="auto"/>
    </w:pPr>
    <w:rPr>
      <w:sz w:val="21"/>
    </w:rPr>
  </w:style>
  <w:style w:type="paragraph" w:styleId="1061" w:customStyle="1">
    <w:name w:val="目录 71"/>
    <w:basedOn w:val="857"/>
    <w:next w:val="857"/>
    <w:uiPriority w:val="39"/>
    <w:unhideWhenUsed/>
    <w:qFormat/>
    <w:pPr>
      <w:ind w:left="1050"/>
      <w:jc w:val="left"/>
    </w:pPr>
    <w:rPr>
      <w:rFonts w:ascii="Calibri" w:hAnsi="Calibri" w:cs="Calibri"/>
      <w:sz w:val="20"/>
      <w:szCs w:val="20"/>
    </w:rPr>
  </w:style>
  <w:style w:type="paragraph" w:styleId="1062" w:customStyle="1">
    <w:name w:val="列表编号 21"/>
    <w:basedOn w:val="1063"/>
    <w:uiPriority w:val="0"/>
    <w:qFormat/>
    <w:pPr>
      <w:ind w:left="851" w:hanging="426"/>
      <w:keepLines/>
      <w:spacing w:before="120" w:line="280" w:lineRule="atLeast"/>
      <w:widowControl/>
      <w:tabs>
        <w:tab w:val="left" w:pos="360" w:leader="none"/>
      </w:tabs>
    </w:pPr>
    <w:rPr>
      <w:sz w:val="22"/>
      <w:lang w:val="en-GB"/>
    </w:rPr>
  </w:style>
  <w:style w:type="paragraph" w:styleId="1063" w:customStyle="1">
    <w:name w:val="列表编号1"/>
    <w:basedOn w:val="857"/>
    <w:uiPriority w:val="0"/>
    <w:qFormat/>
    <w:pPr>
      <w:ind w:left="360" w:hanging="360"/>
      <w:spacing w:line="240" w:lineRule="auto"/>
      <w:tabs>
        <w:tab w:val="left" w:pos="360" w:leader="none"/>
      </w:tabs>
    </w:pPr>
    <w:rPr>
      <w:sz w:val="21"/>
      <w:szCs w:val="20"/>
    </w:rPr>
  </w:style>
  <w:style w:type="paragraph" w:styleId="1064" w:customStyle="1">
    <w:name w:val="引文目录1"/>
    <w:basedOn w:val="857"/>
    <w:next w:val="857"/>
    <w:uiPriority w:val="0"/>
    <w:qFormat/>
    <w:pPr>
      <w:ind w:left="420" w:firstLine="480"/>
      <w:jc w:val="left"/>
      <w:spacing w:before="100" w:beforeAutospacing="1" w:after="100" w:afterAutospacing="1"/>
      <w:widowControl/>
    </w:pPr>
    <w:rPr>
      <w:rFonts w:ascii="宋体" w:hAnsi="宋体"/>
    </w:rPr>
  </w:style>
  <w:style w:type="paragraph" w:styleId="1065" w:customStyle="1">
    <w:name w:val="注释标题1"/>
    <w:basedOn w:val="857"/>
    <w:next w:val="857"/>
    <w:link w:val="1178"/>
    <w:uiPriority w:val="0"/>
    <w:qFormat/>
    <w:pPr>
      <w:ind w:firstLine="480"/>
      <w:jc w:val="left"/>
      <w:spacing w:before="100" w:beforeAutospacing="1" w:after="100" w:afterAutospacing="1"/>
      <w:widowControl/>
    </w:pPr>
    <w:rPr>
      <w:sz w:val="21"/>
    </w:rPr>
  </w:style>
  <w:style w:type="character" w:styleId="1066" w:customStyle="1">
    <w:name w:val="注释标题 Char2"/>
    <w:basedOn w:val="1047"/>
    <w:uiPriority w:val="0"/>
    <w:qFormat/>
    <w:rPr>
      <w:sz w:val="21"/>
      <w:szCs w:val="24"/>
    </w:rPr>
  </w:style>
  <w:style w:type="paragraph" w:styleId="1067" w:customStyle="1">
    <w:name w:val="列表项目符号 41"/>
    <w:basedOn w:val="857"/>
    <w:uiPriority w:val="0"/>
    <w:qFormat/>
    <w:pPr>
      <w:ind w:left="1620" w:hanging="360"/>
      <w:spacing w:line="240" w:lineRule="auto"/>
      <w:tabs>
        <w:tab w:val="left" w:pos="1620" w:leader="none"/>
      </w:tabs>
    </w:pPr>
    <w:rPr>
      <w:sz w:val="21"/>
      <w:szCs w:val="20"/>
    </w:rPr>
  </w:style>
  <w:style w:type="paragraph" w:styleId="1068" w:customStyle="1">
    <w:name w:val="索引 81"/>
    <w:basedOn w:val="857"/>
    <w:next w:val="857"/>
    <w:uiPriority w:val="0"/>
    <w:qFormat/>
    <w:pPr>
      <w:ind w:left="1400" w:firstLine="0"/>
      <w:spacing w:line="240" w:lineRule="auto"/>
    </w:pPr>
    <w:rPr>
      <w:sz w:val="21"/>
      <w:szCs w:val="20"/>
    </w:rPr>
  </w:style>
  <w:style w:type="paragraph" w:styleId="1069" w:customStyle="1">
    <w:name w:val="电子邮件签名1"/>
    <w:basedOn w:val="857"/>
    <w:link w:val="1179"/>
    <w:uiPriority w:val="0"/>
    <w:qFormat/>
    <w:pPr>
      <w:ind w:firstLine="480"/>
      <w:jc w:val="left"/>
      <w:spacing w:before="100" w:beforeAutospacing="1" w:after="100" w:afterAutospacing="1"/>
      <w:widowControl/>
    </w:pPr>
    <w:rPr>
      <w:sz w:val="21"/>
    </w:rPr>
  </w:style>
  <w:style w:type="character" w:styleId="1070" w:customStyle="1">
    <w:name w:val="电子邮件签名 Char2"/>
    <w:basedOn w:val="1047"/>
    <w:uiPriority w:val="0"/>
    <w:qFormat/>
    <w:rPr>
      <w:sz w:val="21"/>
      <w:szCs w:val="24"/>
    </w:rPr>
  </w:style>
  <w:style w:type="character" w:styleId="1071" w:customStyle="1">
    <w:name w:val="正文缩进 Char"/>
    <w:link w:val="900"/>
    <w:uiPriority w:val="0"/>
    <w:qFormat/>
    <w:rPr>
      <w:sz w:val="24"/>
    </w:rPr>
  </w:style>
  <w:style w:type="paragraph" w:styleId="1072" w:customStyle="1">
    <w:name w:val="题注1"/>
    <w:basedOn w:val="857"/>
    <w:next w:val="857"/>
    <w:uiPriority w:val="0"/>
    <w:qFormat/>
    <w:pPr>
      <w:ind w:firstLine="0"/>
      <w:spacing w:line="240" w:lineRule="auto"/>
    </w:pPr>
    <w:rPr>
      <w:rFonts w:ascii="Cambria" w:hAnsi="Cambria" w:eastAsia="黑体"/>
      <w:sz w:val="20"/>
      <w:szCs w:val="20"/>
    </w:rPr>
  </w:style>
  <w:style w:type="paragraph" w:styleId="1073" w:customStyle="1">
    <w:name w:val="索引 51"/>
    <w:basedOn w:val="857"/>
    <w:next w:val="857"/>
    <w:uiPriority w:val="0"/>
    <w:qFormat/>
    <w:pPr>
      <w:ind w:left="800" w:firstLine="0"/>
      <w:spacing w:line="240" w:lineRule="auto"/>
    </w:pPr>
    <w:rPr>
      <w:sz w:val="21"/>
      <w:szCs w:val="20"/>
    </w:rPr>
  </w:style>
  <w:style w:type="paragraph" w:styleId="1074" w:customStyle="1">
    <w:name w:val="列表项目符号1"/>
    <w:basedOn w:val="1075"/>
    <w:uiPriority w:val="0"/>
    <w:qFormat/>
    <w:pPr>
      <w:ind w:firstLine="0"/>
      <w:jc w:val="both"/>
      <w:keepLines/>
      <w:widowControl/>
    </w:pPr>
    <w:rPr>
      <w:color w:val="000000"/>
      <w:sz w:val="21"/>
      <w:szCs w:val="20"/>
      <w:lang w:val="en-GB"/>
    </w:rPr>
  </w:style>
  <w:style w:type="paragraph" w:styleId="1075" w:customStyle="1">
    <w:name w:val="正文文本1"/>
    <w:basedOn w:val="857"/>
    <w:next w:val="1076"/>
    <w:link w:val="1077"/>
    <w:uiPriority w:val="0"/>
    <w:qFormat/>
    <w:pPr>
      <w:jc w:val="center"/>
    </w:pPr>
  </w:style>
  <w:style w:type="paragraph" w:styleId="1076" w:customStyle="1">
    <w:name w:val="Default"/>
    <w:link w:val="1191"/>
    <w:uiPriority w:val="99"/>
    <w:qFormat/>
    <w:pPr>
      <w:widowControl w:val="off"/>
    </w:pPr>
    <w:rPr>
      <w:rFonts w:ascii="MS Mincho" w:hAnsi="Calibri" w:eastAsia="MS Mincho" w:cs="Times New Roman"/>
      <w:color w:val="000000"/>
      <w:sz w:val="24"/>
      <w:szCs w:val="24"/>
      <w:lang w:val="en-US" w:eastAsia="zh-CN" w:bidi="ar-SA"/>
    </w:rPr>
  </w:style>
  <w:style w:type="character" w:styleId="1077" w:customStyle="1">
    <w:name w:val="正文文本 Char3"/>
    <w:basedOn w:val="1047"/>
    <w:link w:val="1075"/>
    <w:uiPriority w:val="99"/>
    <w:qFormat/>
    <w:rPr>
      <w:sz w:val="24"/>
      <w:szCs w:val="24"/>
    </w:rPr>
  </w:style>
  <w:style w:type="paragraph" w:styleId="1078" w:customStyle="1">
    <w:name w:val="收信人地址1"/>
    <w:basedOn w:val="857"/>
    <w:uiPriority w:val="0"/>
    <w:qFormat/>
    <w:pPr>
      <w:ind w:left="100" w:firstLine="480"/>
      <w:jc w:val="left"/>
      <w:spacing w:before="100" w:beforeAutospacing="1" w:after="100" w:afterAutospacing="1"/>
      <w:widowControl/>
      <w:framePr w:w="7920" w:h="1980" w:hSpace="180" w:wrap="around" w:vAnchor="margin" w:hAnchor="page" w:xAlign="center" w:yAlign="bottom" w:hRule="exact"/>
    </w:pPr>
    <w:rPr>
      <w:rFonts w:ascii="Cambria" w:hAnsi="Cambria"/>
    </w:rPr>
  </w:style>
  <w:style w:type="paragraph" w:styleId="1079" w:customStyle="1">
    <w:name w:val="文档结构图1"/>
    <w:basedOn w:val="857"/>
    <w:link w:val="1080"/>
    <w:uiPriority w:val="0"/>
    <w:qFormat/>
    <w:pPr>
      <w:shd w:val="clear" w:color="auto" w:fill="000080"/>
    </w:pPr>
  </w:style>
  <w:style w:type="character" w:styleId="1080" w:customStyle="1">
    <w:name w:val="文档结构图 Char"/>
    <w:link w:val="1079"/>
    <w:uiPriority w:val="0"/>
    <w:qFormat/>
    <w:rPr>
      <w:sz w:val="24"/>
      <w:szCs w:val="24"/>
      <w:shd w:val="clear" w:color="auto" w:fill="000080"/>
    </w:rPr>
  </w:style>
  <w:style w:type="paragraph" w:styleId="1081" w:customStyle="1">
    <w:name w:val="引文目录标题1"/>
    <w:basedOn w:val="857"/>
    <w:next w:val="857"/>
    <w:uiPriority w:val="0"/>
    <w:qFormat/>
    <w:pPr>
      <w:ind w:firstLine="480"/>
      <w:jc w:val="left"/>
      <w:spacing w:before="100" w:beforeAutospacing="1" w:after="100" w:afterAutospacing="1"/>
      <w:widowControl/>
    </w:pPr>
    <w:rPr>
      <w:rFonts w:ascii="Cambria" w:hAnsi="Cambria"/>
    </w:rPr>
  </w:style>
  <w:style w:type="paragraph" w:styleId="1082" w:customStyle="1">
    <w:name w:val="批注文字1"/>
    <w:basedOn w:val="857"/>
    <w:link w:val="1083"/>
    <w:uiPriority w:val="0"/>
    <w:qFormat/>
    <w:pPr>
      <w:jc w:val="left"/>
    </w:pPr>
    <w:rPr>
      <w:sz w:val="21"/>
    </w:rPr>
  </w:style>
  <w:style w:type="character" w:styleId="1083" w:customStyle="1">
    <w:name w:val="批注文字 Char"/>
    <w:link w:val="1082"/>
    <w:uiPriority w:val="0"/>
    <w:qFormat/>
    <w:rPr>
      <w:rFonts w:eastAsia="宋体"/>
      <w:sz w:val="21"/>
      <w:szCs w:val="24"/>
      <w:lang w:val="en-US" w:eastAsia="zh-CN" w:bidi="ar-SA"/>
    </w:rPr>
  </w:style>
  <w:style w:type="paragraph" w:styleId="1084" w:customStyle="1">
    <w:name w:val="索引 61"/>
    <w:basedOn w:val="857"/>
    <w:next w:val="857"/>
    <w:uiPriority w:val="0"/>
    <w:qFormat/>
    <w:pPr>
      <w:ind w:left="1000" w:firstLine="0"/>
      <w:spacing w:line="240" w:lineRule="auto"/>
    </w:pPr>
    <w:rPr>
      <w:sz w:val="21"/>
      <w:szCs w:val="20"/>
    </w:rPr>
  </w:style>
  <w:style w:type="paragraph" w:styleId="1085" w:customStyle="1">
    <w:name w:val="称呼1"/>
    <w:basedOn w:val="857"/>
    <w:next w:val="857"/>
    <w:link w:val="1180"/>
    <w:uiPriority w:val="0"/>
    <w:qFormat/>
    <w:pPr>
      <w:ind w:firstLine="480"/>
      <w:jc w:val="left"/>
      <w:spacing w:before="100" w:beforeAutospacing="1" w:after="100" w:afterAutospacing="1"/>
      <w:widowControl/>
    </w:pPr>
    <w:rPr>
      <w:rFonts w:ascii="宋体" w:hAnsi="宋体"/>
    </w:rPr>
  </w:style>
  <w:style w:type="character" w:styleId="1086" w:customStyle="1">
    <w:name w:val="称呼 Char"/>
    <w:uiPriority w:val="0"/>
    <w:qFormat/>
    <w:rPr>
      <w:rFonts w:ascii="宋体" w:hAnsi="宋体"/>
      <w:sz w:val="24"/>
      <w:szCs w:val="24"/>
    </w:rPr>
  </w:style>
  <w:style w:type="paragraph" w:styleId="1087" w:customStyle="1">
    <w:name w:val="正文文本 31"/>
    <w:basedOn w:val="857"/>
    <w:link w:val="1088"/>
    <w:uiPriority w:val="0"/>
    <w:qFormat/>
    <w:pPr>
      <w:spacing w:after="120"/>
    </w:pPr>
    <w:rPr>
      <w:sz w:val="16"/>
      <w:szCs w:val="16"/>
    </w:rPr>
  </w:style>
  <w:style w:type="character" w:styleId="1088" w:customStyle="1">
    <w:name w:val="正文文本 3 Char"/>
    <w:link w:val="1087"/>
    <w:uiPriority w:val="0"/>
    <w:qFormat/>
    <w:rPr>
      <w:sz w:val="16"/>
      <w:szCs w:val="16"/>
    </w:rPr>
  </w:style>
  <w:style w:type="paragraph" w:styleId="1089" w:customStyle="1">
    <w:name w:val="结束语1"/>
    <w:basedOn w:val="857"/>
    <w:link w:val="1181"/>
    <w:uiPriority w:val="0"/>
    <w:qFormat/>
    <w:pPr>
      <w:ind w:left="100" w:firstLine="480"/>
      <w:jc w:val="left"/>
      <w:spacing w:before="100" w:beforeAutospacing="1" w:after="100" w:afterAutospacing="1"/>
      <w:widowControl/>
    </w:pPr>
    <w:rPr>
      <w:sz w:val="21"/>
    </w:rPr>
  </w:style>
  <w:style w:type="character" w:styleId="1090" w:customStyle="1">
    <w:name w:val="结束语 Char2"/>
    <w:basedOn w:val="1047"/>
    <w:uiPriority w:val="0"/>
    <w:qFormat/>
    <w:rPr>
      <w:sz w:val="21"/>
      <w:szCs w:val="24"/>
    </w:rPr>
  </w:style>
  <w:style w:type="paragraph" w:styleId="1091" w:customStyle="1">
    <w:name w:val="列表项目符号 31"/>
    <w:basedOn w:val="857"/>
    <w:uiPriority w:val="0"/>
    <w:qFormat/>
    <w:pPr>
      <w:ind w:left="1200" w:hanging="360"/>
      <w:spacing w:line="240" w:lineRule="auto"/>
      <w:tabs>
        <w:tab w:val="left" w:pos="1200" w:leader="none"/>
      </w:tabs>
    </w:pPr>
    <w:rPr>
      <w:sz w:val="21"/>
      <w:szCs w:val="20"/>
    </w:rPr>
  </w:style>
  <w:style w:type="paragraph" w:styleId="1092" w:customStyle="1">
    <w:name w:val="正文文本缩进11"/>
    <w:basedOn w:val="857"/>
    <w:next w:val="1093"/>
    <w:link w:val="1094"/>
    <w:uiPriority w:val="0"/>
    <w:qFormat/>
    <w:pPr>
      <w:ind w:firstLine="301"/>
      <w:spacing w:line="200" w:lineRule="exact"/>
    </w:pPr>
    <w:rPr>
      <w:rFonts w:ascii="宋体" w:hAnsi="Courier New"/>
      <w:spacing w:val="-4"/>
      <w:sz w:val="18"/>
      <w:szCs w:val="20"/>
    </w:rPr>
  </w:style>
  <w:style w:type="paragraph" w:styleId="1093" w:customStyle="1">
    <w:name w:val="寄信人地址1"/>
    <w:basedOn w:val="857"/>
    <w:uiPriority w:val="0"/>
    <w:qFormat/>
    <w:pPr>
      <w:ind w:firstLine="480"/>
      <w:jc w:val="left"/>
      <w:spacing w:before="100" w:beforeAutospacing="1" w:after="100" w:afterAutospacing="1"/>
      <w:widowControl/>
      <w:tabs>
        <w:tab w:val="left" w:pos="0" w:leader="none"/>
      </w:tabs>
    </w:pPr>
    <w:rPr>
      <w:rFonts w:ascii="Cambria" w:hAnsi="Cambria"/>
    </w:rPr>
  </w:style>
  <w:style w:type="character" w:styleId="1094" w:customStyle="1">
    <w:name w:val="正文文本缩进 Char"/>
    <w:link w:val="1092"/>
    <w:uiPriority w:val="0"/>
    <w:qFormat/>
    <w:rPr>
      <w:rFonts w:ascii="宋体" w:hAnsi="Courier New" w:eastAsia="宋体"/>
      <w:spacing w:val="-4"/>
      <w:sz w:val="18"/>
      <w:lang w:val="en-US" w:eastAsia="zh-CN" w:bidi="ar-SA"/>
    </w:rPr>
  </w:style>
  <w:style w:type="paragraph" w:styleId="1095" w:customStyle="1">
    <w:name w:val="列表编号 31"/>
    <w:basedOn w:val="857"/>
    <w:uiPriority w:val="0"/>
    <w:qFormat/>
    <w:pPr>
      <w:ind w:left="1200" w:hanging="360"/>
      <w:spacing w:line="240" w:lineRule="auto"/>
      <w:tabs>
        <w:tab w:val="left" w:pos="1200" w:leader="none"/>
      </w:tabs>
    </w:pPr>
    <w:rPr>
      <w:sz w:val="21"/>
      <w:szCs w:val="20"/>
    </w:rPr>
  </w:style>
  <w:style w:type="paragraph" w:styleId="1096" w:customStyle="1">
    <w:name w:val="列表 21"/>
    <w:basedOn w:val="857"/>
    <w:uiPriority w:val="0"/>
    <w:qFormat/>
    <w:pPr>
      <w:ind w:left="840" w:hanging="420"/>
    </w:pPr>
    <w:rPr>
      <w:sz w:val="21"/>
      <w:szCs w:val="20"/>
    </w:rPr>
  </w:style>
  <w:style w:type="paragraph" w:styleId="1097" w:customStyle="1">
    <w:name w:val="列表接续1"/>
    <w:basedOn w:val="857"/>
    <w:uiPriority w:val="0"/>
    <w:qFormat/>
    <w:pPr>
      <w:contextualSpacing/>
      <w:ind w:left="420" w:firstLine="480"/>
      <w:jc w:val="left"/>
      <w:spacing w:before="100" w:beforeAutospacing="1" w:after="100" w:afterAutospacing="1"/>
      <w:widowControl/>
    </w:pPr>
    <w:rPr>
      <w:rFonts w:ascii="宋体" w:hAnsi="宋体"/>
    </w:rPr>
  </w:style>
  <w:style w:type="paragraph" w:styleId="1098" w:customStyle="1">
    <w:name w:val="文本块1"/>
    <w:basedOn w:val="857"/>
    <w:uiPriority w:val="0"/>
    <w:qFormat/>
    <w:pPr>
      <w:ind w:left="-4" w:right="-108" w:firstLine="0"/>
      <w:spacing w:line="240" w:lineRule="auto"/>
    </w:pPr>
    <w:rPr>
      <w:rFonts w:ascii="宋体"/>
      <w:sz w:val="28"/>
      <w:szCs w:val="20"/>
    </w:rPr>
  </w:style>
  <w:style w:type="paragraph" w:styleId="1099" w:customStyle="1">
    <w:name w:val="列表项目符号 21"/>
    <w:basedOn w:val="857"/>
    <w:uiPriority w:val="0"/>
    <w:qFormat/>
    <w:pPr>
      <w:ind w:firstLine="0"/>
      <w:spacing w:line="440" w:lineRule="exact"/>
    </w:pPr>
    <w:rPr>
      <w:rFonts w:ascii="宋体" w:hAnsi="宋体"/>
      <w:sz w:val="21"/>
      <w:szCs w:val="20"/>
    </w:rPr>
  </w:style>
  <w:style w:type="paragraph" w:styleId="1100" w:customStyle="1">
    <w:name w:val="HTML 地址1"/>
    <w:basedOn w:val="857"/>
    <w:link w:val="1182"/>
    <w:uiPriority w:val="0"/>
    <w:qFormat/>
    <w:pPr>
      <w:ind w:firstLine="480"/>
      <w:jc w:val="left"/>
      <w:spacing w:before="100" w:beforeAutospacing="1" w:after="100" w:afterAutospacing="1"/>
      <w:widowControl/>
    </w:pPr>
    <w:rPr>
      <w:i/>
      <w:iCs/>
      <w:sz w:val="21"/>
    </w:rPr>
  </w:style>
  <w:style w:type="character" w:styleId="1101" w:customStyle="1">
    <w:name w:val="HTML 地址 Char2"/>
    <w:basedOn w:val="1047"/>
    <w:uiPriority w:val="0"/>
    <w:qFormat/>
    <w:rPr>
      <w:i/>
      <w:iCs/>
      <w:sz w:val="21"/>
      <w:szCs w:val="24"/>
    </w:rPr>
  </w:style>
  <w:style w:type="paragraph" w:styleId="1102" w:customStyle="1">
    <w:name w:val="索引 41"/>
    <w:basedOn w:val="857"/>
    <w:next w:val="857"/>
    <w:uiPriority w:val="0"/>
    <w:unhideWhenUsed/>
    <w:qFormat/>
    <w:pPr>
      <w:ind w:left="600"/>
    </w:pPr>
  </w:style>
  <w:style w:type="paragraph" w:styleId="1103" w:customStyle="1">
    <w:name w:val="目录 51"/>
    <w:basedOn w:val="857"/>
    <w:next w:val="857"/>
    <w:uiPriority w:val="39"/>
    <w:unhideWhenUsed/>
    <w:qFormat/>
    <w:pPr>
      <w:ind w:left="630"/>
      <w:jc w:val="left"/>
    </w:pPr>
    <w:rPr>
      <w:rFonts w:ascii="Calibri" w:hAnsi="Calibri" w:cs="Calibri"/>
      <w:sz w:val="20"/>
      <w:szCs w:val="20"/>
    </w:rPr>
  </w:style>
  <w:style w:type="paragraph" w:styleId="1104" w:customStyle="1">
    <w:name w:val="目录 31"/>
    <w:basedOn w:val="857"/>
    <w:next w:val="857"/>
    <w:uiPriority w:val="39"/>
    <w:unhideWhenUsed/>
    <w:qFormat/>
    <w:pPr>
      <w:ind w:left="210"/>
      <w:jc w:val="left"/>
    </w:pPr>
    <w:rPr>
      <w:rFonts w:ascii="Calibri" w:hAnsi="Calibri" w:cs="Calibri"/>
      <w:sz w:val="20"/>
      <w:szCs w:val="20"/>
    </w:rPr>
  </w:style>
  <w:style w:type="paragraph" w:styleId="1105" w:customStyle="1">
    <w:name w:val="纯文本11"/>
    <w:basedOn w:val="857"/>
    <w:link w:val="1106"/>
    <w:uiPriority w:val="0"/>
    <w:qFormat/>
    <w:rPr>
      <w:rFonts w:ascii="宋体" w:hAnsi="Courier New"/>
      <w:sz w:val="21"/>
      <w:szCs w:val="20"/>
    </w:rPr>
  </w:style>
  <w:style w:type="character" w:styleId="1106" w:customStyle="1">
    <w:name w:val="纯文本 Char"/>
    <w:link w:val="1105"/>
    <w:uiPriority w:val="0"/>
    <w:qFormat/>
    <w:rPr>
      <w:rFonts w:ascii="宋体" w:hAnsi="Courier New" w:eastAsia="宋体"/>
      <w:sz w:val="21"/>
      <w:lang w:val="en-US" w:eastAsia="zh-CN" w:bidi="ar-SA"/>
    </w:rPr>
  </w:style>
  <w:style w:type="paragraph" w:styleId="1107" w:customStyle="1">
    <w:name w:val="列表项目符号 51"/>
    <w:basedOn w:val="857"/>
    <w:uiPriority w:val="0"/>
    <w:qFormat/>
    <w:pPr>
      <w:ind w:firstLine="0"/>
      <w:spacing w:line="440" w:lineRule="exact"/>
    </w:pPr>
    <w:rPr>
      <w:rFonts w:ascii="宋体" w:hAnsi="宋体"/>
      <w:sz w:val="21"/>
      <w:szCs w:val="20"/>
    </w:rPr>
  </w:style>
  <w:style w:type="paragraph" w:styleId="1108" w:customStyle="1">
    <w:name w:val="列表编号 41"/>
    <w:basedOn w:val="857"/>
    <w:uiPriority w:val="0"/>
    <w:qFormat/>
    <w:pPr>
      <w:contextualSpacing/>
      <w:ind w:left="1384" w:hanging="420"/>
      <w:jc w:val="left"/>
      <w:spacing w:before="100" w:beforeAutospacing="1" w:after="100" w:afterAutospacing="1"/>
      <w:widowControl/>
    </w:pPr>
    <w:rPr>
      <w:rFonts w:ascii="宋体" w:hAnsi="宋体"/>
    </w:rPr>
  </w:style>
  <w:style w:type="paragraph" w:styleId="1109" w:customStyle="1">
    <w:name w:val="目录 81"/>
    <w:basedOn w:val="857"/>
    <w:next w:val="857"/>
    <w:uiPriority w:val="39"/>
    <w:unhideWhenUsed/>
    <w:qFormat/>
    <w:pPr>
      <w:ind w:left="1260"/>
      <w:jc w:val="left"/>
    </w:pPr>
    <w:rPr>
      <w:rFonts w:ascii="Calibri" w:hAnsi="Calibri" w:cs="Calibri"/>
      <w:sz w:val="20"/>
      <w:szCs w:val="20"/>
    </w:rPr>
  </w:style>
  <w:style w:type="paragraph" w:styleId="1110" w:customStyle="1">
    <w:name w:val="索引 31"/>
    <w:basedOn w:val="857"/>
    <w:next w:val="857"/>
    <w:uiPriority w:val="0"/>
    <w:qFormat/>
    <w:pPr>
      <w:ind w:left="400" w:firstLine="0"/>
      <w:spacing w:line="240" w:lineRule="auto"/>
    </w:pPr>
    <w:rPr>
      <w:sz w:val="21"/>
      <w:szCs w:val="20"/>
    </w:rPr>
  </w:style>
  <w:style w:type="paragraph" w:styleId="1111" w:customStyle="1">
    <w:name w:val="日期1"/>
    <w:basedOn w:val="857"/>
    <w:next w:val="857"/>
    <w:link w:val="1112"/>
    <w:uiPriority w:val="0"/>
    <w:qFormat/>
    <w:pPr>
      <w:ind w:left="100"/>
    </w:pPr>
  </w:style>
  <w:style w:type="character" w:styleId="1112" w:customStyle="1">
    <w:name w:val="日期 Char"/>
    <w:link w:val="1111"/>
    <w:uiPriority w:val="0"/>
    <w:qFormat/>
    <w:rPr>
      <w:sz w:val="24"/>
      <w:szCs w:val="24"/>
    </w:rPr>
  </w:style>
  <w:style w:type="paragraph" w:styleId="1113" w:customStyle="1">
    <w:name w:val="正文文本缩进 21"/>
    <w:basedOn w:val="857"/>
    <w:link w:val="1114"/>
    <w:uiPriority w:val="0"/>
    <w:qFormat/>
    <w:pPr>
      <w:ind w:firstLine="412"/>
    </w:pPr>
  </w:style>
  <w:style w:type="character" w:styleId="1114" w:customStyle="1">
    <w:name w:val="正文文本缩进 2 Char"/>
    <w:link w:val="1113"/>
    <w:uiPriority w:val="0"/>
    <w:qFormat/>
    <w:rPr>
      <w:sz w:val="24"/>
      <w:szCs w:val="24"/>
    </w:rPr>
  </w:style>
  <w:style w:type="paragraph" w:styleId="1115" w:customStyle="1">
    <w:name w:val="尾注文本1"/>
    <w:basedOn w:val="857"/>
    <w:link w:val="1183"/>
    <w:uiPriority w:val="0"/>
    <w:qFormat/>
    <w:pPr>
      <w:ind w:firstLine="0"/>
      <w:jc w:val="left"/>
      <w:spacing w:line="240" w:lineRule="auto"/>
    </w:pPr>
    <w:rPr>
      <w:sz w:val="21"/>
    </w:rPr>
  </w:style>
  <w:style w:type="character" w:styleId="1116" w:customStyle="1">
    <w:name w:val="尾注文本 Char3"/>
    <w:basedOn w:val="1047"/>
    <w:uiPriority w:val="0"/>
    <w:qFormat/>
    <w:rPr>
      <w:sz w:val="21"/>
      <w:szCs w:val="24"/>
    </w:rPr>
  </w:style>
  <w:style w:type="paragraph" w:styleId="1117" w:customStyle="1">
    <w:name w:val="列表接续 51"/>
    <w:basedOn w:val="857"/>
    <w:uiPriority w:val="0"/>
    <w:qFormat/>
    <w:pPr>
      <w:contextualSpacing/>
      <w:ind w:left="2100" w:firstLine="480"/>
      <w:jc w:val="left"/>
      <w:spacing w:before="100" w:beforeAutospacing="1" w:after="100" w:afterAutospacing="1"/>
      <w:widowControl/>
    </w:pPr>
    <w:rPr>
      <w:rFonts w:ascii="宋体" w:hAnsi="宋体"/>
    </w:rPr>
  </w:style>
  <w:style w:type="paragraph" w:styleId="1118" w:customStyle="1">
    <w:name w:val="批注框文本1"/>
    <w:basedOn w:val="857"/>
    <w:link w:val="1119"/>
    <w:uiPriority w:val="0"/>
    <w:qFormat/>
    <w:rPr>
      <w:sz w:val="18"/>
      <w:szCs w:val="18"/>
    </w:rPr>
  </w:style>
  <w:style w:type="character" w:styleId="1119" w:customStyle="1">
    <w:name w:val="批注框文本 Char"/>
    <w:link w:val="1118"/>
    <w:uiPriority w:val="0"/>
    <w:qFormat/>
    <w:rPr>
      <w:sz w:val="18"/>
      <w:szCs w:val="18"/>
    </w:rPr>
  </w:style>
  <w:style w:type="paragraph" w:styleId="1120" w:customStyle="1">
    <w:name w:val="页脚1"/>
    <w:basedOn w:val="857"/>
    <w:link w:val="1121"/>
    <w:uiPriority w:val="0"/>
    <w:qFormat/>
    <w:pPr>
      <w:jc w:val="left"/>
      <w:tabs>
        <w:tab w:val="center" w:pos="4153" w:leader="none"/>
        <w:tab w:val="right" w:pos="8306" w:leader="none"/>
      </w:tabs>
    </w:pPr>
    <w:rPr>
      <w:sz w:val="18"/>
      <w:szCs w:val="18"/>
    </w:rPr>
  </w:style>
  <w:style w:type="character" w:styleId="1121" w:customStyle="1">
    <w:name w:val="页脚 Char"/>
    <w:link w:val="1120"/>
    <w:uiPriority w:val="0"/>
    <w:qFormat/>
    <w:rPr>
      <w:sz w:val="18"/>
      <w:szCs w:val="18"/>
    </w:rPr>
  </w:style>
  <w:style w:type="paragraph" w:styleId="1122" w:customStyle="1">
    <w:name w:val="页眉1"/>
    <w:basedOn w:val="857"/>
    <w:link w:val="1123"/>
    <w:uiPriority w:val="0"/>
    <w:qFormat/>
    <w:pPr>
      <w:jc w:val="center"/>
      <w:tabs>
        <w:tab w:val="center" w:pos="4153" w:leader="none"/>
        <w:tab w:val="right" w:pos="8306" w:leader="none"/>
      </w:tabs>
      <w:pBdr>
        <w:bottom w:val="single" w:color="000000" w:sz="6" w:space="1"/>
      </w:pBdr>
    </w:pPr>
    <w:rPr>
      <w:rFonts w:ascii="宋体" w:hAnsi="Courier New"/>
      <w:sz w:val="18"/>
      <w:szCs w:val="20"/>
    </w:rPr>
  </w:style>
  <w:style w:type="character" w:styleId="1123" w:customStyle="1">
    <w:name w:val="页眉 Char"/>
    <w:link w:val="1122"/>
    <w:uiPriority w:val="0"/>
    <w:qFormat/>
    <w:rPr>
      <w:rFonts w:ascii="宋体" w:hAnsi="Courier New"/>
      <w:sz w:val="18"/>
    </w:rPr>
  </w:style>
  <w:style w:type="paragraph" w:styleId="1124" w:customStyle="1">
    <w:name w:val="签名1"/>
    <w:basedOn w:val="857"/>
    <w:link w:val="1184"/>
    <w:uiPriority w:val="0"/>
    <w:qFormat/>
    <w:pPr>
      <w:ind w:left="100" w:firstLine="480"/>
      <w:jc w:val="left"/>
      <w:spacing w:before="100" w:beforeAutospacing="1" w:after="100" w:afterAutospacing="1"/>
      <w:widowControl/>
    </w:pPr>
    <w:rPr>
      <w:sz w:val="21"/>
    </w:rPr>
  </w:style>
  <w:style w:type="character" w:styleId="1125" w:customStyle="1">
    <w:name w:val="签名 Char2"/>
    <w:basedOn w:val="1047"/>
    <w:uiPriority w:val="0"/>
    <w:qFormat/>
    <w:rPr>
      <w:sz w:val="21"/>
      <w:szCs w:val="24"/>
    </w:rPr>
  </w:style>
  <w:style w:type="paragraph" w:styleId="1126" w:customStyle="1">
    <w:name w:val="目录 11"/>
    <w:basedOn w:val="857"/>
    <w:next w:val="857"/>
    <w:uiPriority w:val="39"/>
    <w:qFormat/>
    <w:pPr>
      <w:jc w:val="left"/>
      <w:spacing w:before="360"/>
    </w:pPr>
    <w:rPr>
      <w:rFonts w:ascii="Calibri Light" w:hAnsi="Calibri Light"/>
      <w:b/>
      <w:bCs/>
      <w:caps/>
    </w:rPr>
  </w:style>
  <w:style w:type="paragraph" w:styleId="1127" w:customStyle="1">
    <w:name w:val="列表接续 41"/>
    <w:basedOn w:val="857"/>
    <w:uiPriority w:val="0"/>
    <w:qFormat/>
    <w:pPr>
      <w:contextualSpacing/>
      <w:ind w:left="1680" w:firstLine="480"/>
      <w:jc w:val="left"/>
      <w:spacing w:before="100" w:beforeAutospacing="1" w:after="100" w:afterAutospacing="1"/>
      <w:widowControl/>
    </w:pPr>
    <w:rPr>
      <w:rFonts w:ascii="宋体" w:hAnsi="宋体"/>
    </w:rPr>
  </w:style>
  <w:style w:type="paragraph" w:styleId="1128" w:customStyle="1">
    <w:name w:val="目录 41"/>
    <w:basedOn w:val="857"/>
    <w:next w:val="857"/>
    <w:uiPriority w:val="39"/>
    <w:unhideWhenUsed/>
    <w:qFormat/>
    <w:pPr>
      <w:ind w:left="420"/>
      <w:jc w:val="left"/>
    </w:pPr>
    <w:rPr>
      <w:rFonts w:ascii="Calibri" w:hAnsi="Calibri" w:cs="Calibri"/>
      <w:sz w:val="20"/>
      <w:szCs w:val="20"/>
    </w:rPr>
  </w:style>
  <w:style w:type="paragraph" w:styleId="1129" w:customStyle="1">
    <w:name w:val="索引标题1"/>
    <w:basedOn w:val="857"/>
    <w:next w:val="1130"/>
    <w:uiPriority w:val="0"/>
    <w:qFormat/>
    <w:pPr>
      <w:ind w:firstLine="0"/>
      <w:spacing w:line="240" w:lineRule="auto"/>
    </w:pPr>
    <w:rPr>
      <w:sz w:val="21"/>
      <w:szCs w:val="20"/>
    </w:rPr>
  </w:style>
  <w:style w:type="paragraph" w:styleId="1130" w:customStyle="1">
    <w:name w:val="索引 11"/>
    <w:basedOn w:val="857"/>
    <w:next w:val="857"/>
    <w:uiPriority w:val="0"/>
    <w:qFormat/>
    <w:pPr>
      <w:ind w:firstLine="0"/>
      <w:spacing w:line="240" w:lineRule="auto"/>
    </w:pPr>
    <w:rPr>
      <w:sz w:val="21"/>
    </w:rPr>
  </w:style>
  <w:style w:type="paragraph" w:styleId="1131" w:customStyle="1">
    <w:name w:val="副标题1"/>
    <w:basedOn w:val="857"/>
    <w:next w:val="857"/>
    <w:link w:val="1132"/>
    <w:uiPriority w:val="0"/>
    <w:qFormat/>
    <w:pPr>
      <w:jc w:val="center"/>
      <w:spacing w:before="240" w:after="60" w:line="312" w:lineRule="auto"/>
      <w:outlineLvl w:val="1"/>
    </w:pPr>
    <w:rPr>
      <w:rFonts w:ascii="Cambria" w:hAnsi="Cambria"/>
      <w:b/>
      <w:bCs/>
      <w:sz w:val="32"/>
      <w:szCs w:val="32"/>
    </w:rPr>
  </w:style>
  <w:style w:type="character" w:styleId="1132" w:customStyle="1">
    <w:name w:val="副标题 Char"/>
    <w:link w:val="1131"/>
    <w:uiPriority w:val="0"/>
    <w:qFormat/>
    <w:rPr>
      <w:rFonts w:ascii="Cambria" w:hAnsi="Cambria"/>
      <w:b/>
      <w:bCs/>
      <w:sz w:val="32"/>
      <w:szCs w:val="32"/>
    </w:rPr>
  </w:style>
  <w:style w:type="paragraph" w:styleId="1133" w:customStyle="1">
    <w:name w:val="列表编号 51"/>
    <w:basedOn w:val="857"/>
    <w:uiPriority w:val="0"/>
    <w:qFormat/>
    <w:pPr>
      <w:ind w:left="2040" w:hanging="360"/>
      <w:spacing w:line="240" w:lineRule="auto"/>
      <w:tabs>
        <w:tab w:val="left" w:pos="2040" w:leader="none"/>
      </w:tabs>
    </w:pPr>
    <w:rPr>
      <w:sz w:val="21"/>
      <w:szCs w:val="20"/>
    </w:rPr>
  </w:style>
  <w:style w:type="paragraph" w:styleId="1134" w:customStyle="1">
    <w:name w:val="列表1"/>
    <w:basedOn w:val="857"/>
    <w:uiPriority w:val="0"/>
    <w:qFormat/>
    <w:pPr>
      <w:ind w:left="420" w:hanging="420"/>
    </w:pPr>
    <w:rPr>
      <w:sz w:val="21"/>
      <w:szCs w:val="20"/>
    </w:rPr>
  </w:style>
  <w:style w:type="paragraph" w:styleId="1135" w:customStyle="1">
    <w:name w:val="脚注文本1"/>
    <w:basedOn w:val="857"/>
    <w:link w:val="1185"/>
    <w:uiPriority w:val="0"/>
    <w:qFormat/>
    <w:pPr>
      <w:ind w:firstLine="0"/>
      <w:jc w:val="left"/>
      <w:spacing w:line="312" w:lineRule="atLeast"/>
    </w:pPr>
    <w:rPr>
      <w:sz w:val="18"/>
      <w:szCs w:val="20"/>
    </w:rPr>
  </w:style>
  <w:style w:type="character" w:styleId="1136" w:customStyle="1">
    <w:name w:val="脚注文本 Char"/>
    <w:uiPriority w:val="0"/>
    <w:qFormat/>
    <w:rPr>
      <w:sz w:val="18"/>
    </w:rPr>
  </w:style>
  <w:style w:type="paragraph" w:styleId="1137" w:customStyle="1">
    <w:name w:val="目录 61"/>
    <w:basedOn w:val="857"/>
    <w:next w:val="857"/>
    <w:uiPriority w:val="39"/>
    <w:unhideWhenUsed/>
    <w:qFormat/>
    <w:pPr>
      <w:ind w:left="840"/>
      <w:jc w:val="left"/>
    </w:pPr>
    <w:rPr>
      <w:rFonts w:ascii="Calibri" w:hAnsi="Calibri" w:cs="Calibri"/>
      <w:sz w:val="20"/>
      <w:szCs w:val="20"/>
    </w:rPr>
  </w:style>
  <w:style w:type="paragraph" w:styleId="1138" w:customStyle="1">
    <w:name w:val="列表 51"/>
    <w:basedOn w:val="857"/>
    <w:uiPriority w:val="0"/>
    <w:qFormat/>
    <w:pPr>
      <w:ind w:left="2100" w:hanging="420"/>
      <w:spacing w:line="240" w:lineRule="auto"/>
    </w:pPr>
    <w:rPr>
      <w:sz w:val="21"/>
      <w:szCs w:val="20"/>
    </w:rPr>
  </w:style>
  <w:style w:type="paragraph" w:styleId="1139" w:customStyle="1">
    <w:name w:val="正文文本缩进 31"/>
    <w:basedOn w:val="857"/>
    <w:link w:val="1140"/>
    <w:uiPriority w:val="0"/>
    <w:qFormat/>
    <w:pPr>
      <w:ind w:left="360"/>
      <w:spacing w:line="400" w:lineRule="exact"/>
    </w:pPr>
  </w:style>
  <w:style w:type="character" w:styleId="1140" w:customStyle="1">
    <w:name w:val="正文文本缩进 3 Char"/>
    <w:link w:val="1139"/>
    <w:uiPriority w:val="0"/>
    <w:qFormat/>
    <w:rPr>
      <w:rFonts w:eastAsia="宋体"/>
      <w:sz w:val="24"/>
      <w:szCs w:val="24"/>
      <w:lang w:val="en-US" w:eastAsia="zh-CN" w:bidi="ar-SA"/>
    </w:rPr>
  </w:style>
  <w:style w:type="paragraph" w:styleId="1141" w:customStyle="1">
    <w:name w:val="索引 71"/>
    <w:basedOn w:val="857"/>
    <w:next w:val="857"/>
    <w:uiPriority w:val="0"/>
    <w:qFormat/>
    <w:pPr>
      <w:ind w:left="1200" w:firstLine="0"/>
      <w:spacing w:line="240" w:lineRule="auto"/>
    </w:pPr>
    <w:rPr>
      <w:sz w:val="21"/>
      <w:szCs w:val="20"/>
    </w:rPr>
  </w:style>
  <w:style w:type="paragraph" w:styleId="1142" w:customStyle="1">
    <w:name w:val="索引 91"/>
    <w:basedOn w:val="857"/>
    <w:next w:val="857"/>
    <w:uiPriority w:val="0"/>
    <w:qFormat/>
    <w:pPr>
      <w:ind w:left="1600" w:firstLine="0"/>
      <w:spacing w:line="240" w:lineRule="auto"/>
    </w:pPr>
    <w:rPr>
      <w:sz w:val="21"/>
      <w:szCs w:val="20"/>
    </w:rPr>
  </w:style>
  <w:style w:type="paragraph" w:styleId="1143" w:customStyle="1">
    <w:name w:val="图表目录1"/>
    <w:basedOn w:val="857"/>
    <w:next w:val="857"/>
    <w:uiPriority w:val="0"/>
    <w:qFormat/>
    <w:pPr>
      <w:ind w:left="200" w:hanging="200"/>
      <w:spacing w:line="240" w:lineRule="auto"/>
    </w:pPr>
    <w:rPr>
      <w:sz w:val="21"/>
    </w:rPr>
  </w:style>
  <w:style w:type="paragraph" w:styleId="1144" w:customStyle="1">
    <w:name w:val="目录 21"/>
    <w:basedOn w:val="857"/>
    <w:next w:val="857"/>
    <w:uiPriority w:val="39"/>
    <w:qFormat/>
    <w:pPr>
      <w:jc w:val="left"/>
      <w:spacing w:before="240"/>
    </w:pPr>
    <w:rPr>
      <w:rFonts w:ascii="Calibri" w:hAnsi="Calibri" w:cs="Calibri"/>
      <w:b/>
      <w:bCs/>
      <w:sz w:val="20"/>
      <w:szCs w:val="20"/>
    </w:rPr>
  </w:style>
  <w:style w:type="paragraph" w:styleId="1145" w:customStyle="1">
    <w:name w:val="目录 91"/>
    <w:basedOn w:val="857"/>
    <w:next w:val="857"/>
    <w:uiPriority w:val="39"/>
    <w:unhideWhenUsed/>
    <w:qFormat/>
    <w:pPr>
      <w:ind w:left="1470"/>
      <w:jc w:val="left"/>
    </w:pPr>
    <w:rPr>
      <w:rFonts w:ascii="Calibri" w:hAnsi="Calibri" w:cs="Calibri"/>
      <w:sz w:val="20"/>
      <w:szCs w:val="20"/>
    </w:rPr>
  </w:style>
  <w:style w:type="paragraph" w:styleId="1146" w:customStyle="1">
    <w:name w:val="正文文本 211"/>
    <w:basedOn w:val="857"/>
    <w:link w:val="1186"/>
    <w:uiPriority w:val="99"/>
    <w:qFormat/>
    <w:pPr>
      <w:ind w:firstLine="0"/>
      <w:jc w:val="center"/>
      <w:spacing w:line="240" w:lineRule="auto"/>
    </w:pPr>
    <w:rPr>
      <w:sz w:val="21"/>
    </w:rPr>
  </w:style>
  <w:style w:type="character" w:styleId="1147" w:customStyle="1">
    <w:name w:val="正文文本 2 Char1"/>
    <w:basedOn w:val="1047"/>
    <w:uiPriority w:val="99"/>
    <w:qFormat/>
    <w:rPr>
      <w:sz w:val="21"/>
      <w:szCs w:val="24"/>
    </w:rPr>
  </w:style>
  <w:style w:type="paragraph" w:styleId="1148" w:customStyle="1">
    <w:name w:val="列表 41"/>
    <w:basedOn w:val="857"/>
    <w:uiPriority w:val="0"/>
    <w:qFormat/>
    <w:pPr>
      <w:ind w:left="100" w:hanging="200"/>
      <w:spacing w:line="240" w:lineRule="auto"/>
    </w:pPr>
    <w:rPr>
      <w:sz w:val="21"/>
      <w:szCs w:val="20"/>
    </w:rPr>
  </w:style>
  <w:style w:type="paragraph" w:styleId="1149" w:customStyle="1">
    <w:name w:val="列表接续 21"/>
    <w:basedOn w:val="857"/>
    <w:next w:val="857"/>
    <w:uiPriority w:val="0"/>
    <w:qFormat/>
    <w:pPr>
      <w:contextualSpacing/>
      <w:ind w:left="840" w:firstLine="480"/>
      <w:jc w:val="left"/>
      <w:spacing w:before="100" w:beforeAutospacing="1" w:after="100" w:afterAutospacing="1"/>
      <w:widowControl/>
    </w:pPr>
    <w:rPr>
      <w:rFonts w:ascii="宋体" w:hAnsi="宋体"/>
    </w:rPr>
  </w:style>
  <w:style w:type="paragraph" w:styleId="1150" w:customStyle="1">
    <w:name w:val="信息标题1"/>
    <w:basedOn w:val="857"/>
    <w:link w:val="1151"/>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rPr>
  </w:style>
  <w:style w:type="character" w:styleId="1151" w:customStyle="1">
    <w:name w:val="信息标题 Char"/>
    <w:link w:val="1150"/>
    <w:uiPriority w:val="0"/>
    <w:qFormat/>
    <w:rPr>
      <w:rFonts w:ascii="Arial" w:hAnsi="Arial"/>
      <w:sz w:val="24"/>
      <w:szCs w:val="24"/>
      <w:shd w:val="pct20" w:color="auto" w:fill="auto"/>
    </w:rPr>
  </w:style>
  <w:style w:type="paragraph" w:styleId="1152" w:customStyle="1">
    <w:name w:val="HTML 预设格式1"/>
    <w:basedOn w:val="857"/>
    <w:link w:val="115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character" w:styleId="1153" w:customStyle="1">
    <w:name w:val="HTML 预设格式 Char"/>
    <w:link w:val="1152"/>
    <w:uiPriority w:val="0"/>
    <w:qFormat/>
    <w:rPr>
      <w:rFonts w:ascii="宋体" w:hAnsi="宋体" w:cs="宋体"/>
      <w:sz w:val="24"/>
      <w:szCs w:val="24"/>
    </w:rPr>
  </w:style>
  <w:style w:type="paragraph" w:styleId="1154" w:customStyle="1">
    <w:name w:val="普通(网站)11"/>
    <w:basedOn w:val="857"/>
    <w:uiPriority w:val="0"/>
    <w:qFormat/>
    <w:pPr>
      <w:jc w:val="left"/>
      <w:spacing w:before="100" w:beforeAutospacing="1" w:after="100" w:afterAutospacing="1"/>
      <w:widowControl/>
    </w:pPr>
    <w:rPr>
      <w:rFonts w:ascii="宋体" w:hAnsi="宋体" w:cs="宋体"/>
    </w:rPr>
  </w:style>
  <w:style w:type="paragraph" w:styleId="1155" w:customStyle="1">
    <w:name w:val="列表接续 31"/>
    <w:basedOn w:val="857"/>
    <w:uiPriority w:val="0"/>
    <w:qFormat/>
    <w:pPr>
      <w:contextualSpacing/>
      <w:ind w:left="1260" w:firstLine="480"/>
      <w:jc w:val="left"/>
      <w:spacing w:before="100" w:beforeAutospacing="1" w:after="100" w:afterAutospacing="1"/>
      <w:widowControl/>
    </w:pPr>
    <w:rPr>
      <w:rFonts w:ascii="宋体" w:hAnsi="宋体"/>
    </w:rPr>
  </w:style>
  <w:style w:type="paragraph" w:styleId="1156" w:customStyle="1">
    <w:name w:val="索引 21"/>
    <w:basedOn w:val="857"/>
    <w:next w:val="857"/>
    <w:uiPriority w:val="0"/>
    <w:qFormat/>
    <w:pPr>
      <w:ind w:left="200" w:firstLine="0"/>
      <w:spacing w:line="240" w:lineRule="auto"/>
    </w:pPr>
    <w:rPr>
      <w:sz w:val="21"/>
      <w:szCs w:val="20"/>
    </w:rPr>
  </w:style>
  <w:style w:type="paragraph" w:styleId="1157" w:customStyle="1">
    <w:name w:val="标题1"/>
    <w:basedOn w:val="857"/>
    <w:next w:val="857"/>
    <w:link w:val="1187"/>
    <w:uiPriority w:val="0"/>
    <w:qFormat/>
    <w:pPr>
      <w:ind w:firstLine="0"/>
      <w:jc w:val="center"/>
      <w:spacing w:before="240" w:after="60" w:line="240" w:lineRule="auto"/>
      <w:outlineLvl w:val="0"/>
    </w:pPr>
    <w:rPr>
      <w:rFonts w:ascii="Cambria" w:hAnsi="Cambria"/>
      <w:b/>
      <w:bCs/>
      <w:sz w:val="32"/>
      <w:szCs w:val="32"/>
    </w:rPr>
  </w:style>
  <w:style w:type="character" w:styleId="1158" w:customStyle="1">
    <w:name w:val="标题 Char"/>
    <w:uiPriority w:val="0"/>
    <w:qFormat/>
    <w:rPr>
      <w:rFonts w:ascii="Cambria" w:hAnsi="Cambria"/>
      <w:b/>
      <w:bCs/>
      <w:sz w:val="32"/>
      <w:szCs w:val="32"/>
    </w:rPr>
  </w:style>
  <w:style w:type="paragraph" w:styleId="1159" w:customStyle="1">
    <w:name w:val="批注主题1"/>
    <w:basedOn w:val="1082"/>
    <w:next w:val="1082"/>
    <w:link w:val="1160"/>
    <w:uiPriority w:val="0"/>
    <w:qFormat/>
    <w:rPr>
      <w:b/>
      <w:bCs/>
    </w:rPr>
  </w:style>
  <w:style w:type="character" w:styleId="1160" w:customStyle="1">
    <w:name w:val="批注主题 Char"/>
    <w:link w:val="1159"/>
    <w:uiPriority w:val="0"/>
    <w:qFormat/>
    <w:rPr>
      <w:b/>
      <w:bCs/>
      <w:sz w:val="21"/>
      <w:szCs w:val="24"/>
    </w:rPr>
  </w:style>
  <w:style w:type="paragraph" w:styleId="1161" w:customStyle="1">
    <w:name w:val="正文首行缩进1"/>
    <w:basedOn w:val="1075"/>
    <w:next w:val="857"/>
    <w:link w:val="1188"/>
    <w:uiPriority w:val="99"/>
    <w:qFormat/>
    <w:pPr>
      <w:ind w:firstLine="420"/>
      <w:jc w:val="both"/>
      <w:spacing w:after="120" w:line="240" w:lineRule="auto"/>
    </w:pPr>
    <w:rPr>
      <w:sz w:val="21"/>
    </w:rPr>
  </w:style>
  <w:style w:type="character" w:styleId="1162" w:customStyle="1">
    <w:name w:val="正文首行缩进 Char2"/>
    <w:basedOn w:val="1163"/>
    <w:uiPriority w:val="99"/>
    <w:qFormat/>
    <w:rPr>
      <w:sz w:val="24"/>
      <w:szCs w:val="24"/>
    </w:rPr>
  </w:style>
  <w:style w:type="character" w:styleId="1163" w:customStyle="1">
    <w:name w:val="正文文本 字符"/>
    <w:link w:val="872"/>
    <w:uiPriority w:val="0"/>
    <w:qFormat/>
    <w:rPr>
      <w:sz w:val="24"/>
      <w:szCs w:val="24"/>
    </w:rPr>
  </w:style>
  <w:style w:type="paragraph" w:styleId="1164" w:customStyle="1">
    <w:name w:val="正文首行缩进 21"/>
    <w:basedOn w:val="1092"/>
    <w:link w:val="1189"/>
    <w:uiPriority w:val="99"/>
    <w:qFormat/>
    <w:pPr>
      <w:ind w:left="420" w:firstLine="210"/>
      <w:spacing w:after="120" w:line="360" w:lineRule="auto"/>
    </w:pPr>
    <w:rPr>
      <w:rFonts w:hAnsi="宋体"/>
      <w:spacing w:val="0"/>
      <w:sz w:val="21"/>
      <w:szCs w:val="24"/>
    </w:rPr>
  </w:style>
  <w:style w:type="character" w:styleId="1165" w:customStyle="1">
    <w:name w:val="正文首行缩进 2 Char2"/>
    <w:basedOn w:val="1094"/>
    <w:uiPriority w:val="99"/>
    <w:qFormat/>
    <w:rPr>
      <w:rFonts w:ascii="宋体" w:hAnsi="宋体" w:eastAsia="宋体"/>
      <w:spacing w:val="-4"/>
      <w:sz w:val="21"/>
      <w:szCs w:val="24"/>
      <w:lang w:val="en-US" w:eastAsia="zh-CN" w:bidi="ar-SA"/>
    </w:rPr>
  </w:style>
  <w:style w:type="table" w:styleId="1166" w:customStyle="1">
    <w:name w:val="网格型1"/>
    <w:basedOn w:val="1048"/>
    <w:uiPriority w:val="0"/>
    <w:qFormat/>
    <w:pPr>
      <w:jc w:val="both"/>
      <w:widowControl w:val="off"/>
    </w:pPr>
    <w:tblPr>
      <w:tblCellMar>
        <w:left w:w="0" w:type="dxa"/>
        <w:top w:w="0" w:type="dxa"/>
        <w:right w:w="0" w:type="dxa"/>
        <w:bottom w:w="0" w:type="dxa"/>
      </w:tblCellMar>
    </w:tblPr>
  </w:style>
  <w:style w:type="table" w:styleId="1167" w:customStyle="1">
    <w:name w:val="表格主题1"/>
    <w:basedOn w:val="1048"/>
    <w:uiPriority w:val="0"/>
    <w:qFormat/>
    <w:pPr>
      <w:jc w:val="both"/>
      <w:widowControl w:val="off"/>
    </w:pPr>
    <w:tblPr>
      <w:tblCellMar>
        <w:left w:w="0" w:type="dxa"/>
        <w:top w:w="0" w:type="dxa"/>
        <w:right w:w="0" w:type="dxa"/>
        <w:bottom w:w="0" w:type="dxa"/>
      </w:tblCellMar>
    </w:tblPr>
  </w:style>
  <w:style w:type="character" w:styleId="1168" w:customStyle="1">
    <w:name w:val="要点1"/>
    <w:uiPriority w:val="0"/>
    <w:qFormat/>
    <w:rPr>
      <w:b/>
      <w:bCs/>
    </w:rPr>
  </w:style>
  <w:style w:type="character" w:styleId="1169" w:customStyle="1">
    <w:name w:val="尾注引用1"/>
    <w:uiPriority w:val="0"/>
    <w:qFormat/>
    <w:rPr>
      <w:vertAlign w:val="superscript"/>
    </w:rPr>
  </w:style>
  <w:style w:type="character" w:styleId="1170" w:customStyle="1">
    <w:name w:val="页码1"/>
    <w:uiPriority w:val="0"/>
    <w:qFormat/>
  </w:style>
  <w:style w:type="character" w:styleId="1171" w:customStyle="1">
    <w:name w:val="已访问的超链接1"/>
    <w:uiPriority w:val="0"/>
    <w:qFormat/>
    <w:rPr>
      <w:color w:val="800080"/>
      <w:u w:val="single"/>
    </w:rPr>
  </w:style>
  <w:style w:type="character" w:styleId="1172" w:customStyle="1">
    <w:name w:val="强调1"/>
    <w:uiPriority w:val="0"/>
    <w:qFormat/>
    <w:rPr>
      <w:i/>
      <w:iCs/>
    </w:rPr>
  </w:style>
  <w:style w:type="character" w:styleId="1173" w:customStyle="1">
    <w:name w:val="HTML 定义1"/>
    <w:uiPriority w:val="0"/>
    <w:qFormat/>
    <w:rPr>
      <w:i/>
      <w:iCs/>
    </w:rPr>
  </w:style>
  <w:style w:type="character" w:styleId="1174" w:customStyle="1">
    <w:name w:val="超链接1"/>
    <w:uiPriority w:val="99"/>
    <w:qFormat/>
    <w:rPr>
      <w:color w:val="0000ff"/>
      <w:u w:val="single"/>
    </w:rPr>
  </w:style>
  <w:style w:type="character" w:styleId="1175" w:customStyle="1">
    <w:name w:val="批注引用1"/>
    <w:uiPriority w:val="0"/>
    <w:qFormat/>
    <w:rPr>
      <w:sz w:val="21"/>
      <w:szCs w:val="21"/>
    </w:rPr>
  </w:style>
  <w:style w:type="character" w:styleId="1176" w:customStyle="1">
    <w:name w:val="脚注引用1"/>
    <w:uiPriority w:val="0"/>
    <w:qFormat/>
    <w:rPr>
      <w:rFonts w:cs="Times New Roman"/>
      <w:vertAlign w:val="superscript"/>
    </w:rPr>
  </w:style>
  <w:style w:type="character" w:styleId="1177" w:customStyle="1">
    <w:name w:val="宏文本 Char3"/>
    <w:basedOn w:val="1047"/>
    <w:link w:val="1049"/>
    <w:uiPriority w:val="0"/>
    <w:semiHidden/>
    <w:qFormat/>
    <w:rPr>
      <w:rFonts w:ascii="Courier New" w:hAnsi="Courier New" w:cs="Courier New"/>
      <w:sz w:val="24"/>
      <w:szCs w:val="24"/>
    </w:rPr>
  </w:style>
  <w:style w:type="character" w:styleId="1178" w:customStyle="1">
    <w:name w:val="注释标题 Char3"/>
    <w:basedOn w:val="1047"/>
    <w:link w:val="1065"/>
    <w:uiPriority w:val="0"/>
    <w:semiHidden/>
    <w:qFormat/>
    <w:rPr>
      <w:sz w:val="24"/>
      <w:szCs w:val="24"/>
    </w:rPr>
  </w:style>
  <w:style w:type="character" w:styleId="1179" w:customStyle="1">
    <w:name w:val="电子邮件签名 Char3"/>
    <w:basedOn w:val="1047"/>
    <w:link w:val="1069"/>
    <w:uiPriority w:val="0"/>
    <w:semiHidden/>
    <w:qFormat/>
    <w:rPr>
      <w:sz w:val="24"/>
      <w:szCs w:val="24"/>
    </w:rPr>
  </w:style>
  <w:style w:type="character" w:styleId="1180" w:customStyle="1">
    <w:name w:val="称呼 Char3"/>
    <w:basedOn w:val="1047"/>
    <w:link w:val="1085"/>
    <w:uiPriority w:val="0"/>
    <w:qFormat/>
    <w:rPr>
      <w:sz w:val="24"/>
      <w:szCs w:val="24"/>
    </w:rPr>
  </w:style>
  <w:style w:type="character" w:styleId="1181" w:customStyle="1">
    <w:name w:val="结束语 Char3"/>
    <w:basedOn w:val="1047"/>
    <w:link w:val="1089"/>
    <w:uiPriority w:val="0"/>
    <w:semiHidden/>
    <w:qFormat/>
    <w:rPr>
      <w:sz w:val="24"/>
      <w:szCs w:val="24"/>
    </w:rPr>
  </w:style>
  <w:style w:type="character" w:styleId="1182" w:customStyle="1">
    <w:name w:val="HTML 地址 Char3"/>
    <w:basedOn w:val="1047"/>
    <w:link w:val="1100"/>
    <w:uiPriority w:val="0"/>
    <w:semiHidden/>
    <w:qFormat/>
    <w:rPr>
      <w:i/>
      <w:iCs/>
      <w:sz w:val="24"/>
      <w:szCs w:val="24"/>
    </w:rPr>
  </w:style>
  <w:style w:type="character" w:styleId="1183" w:customStyle="1">
    <w:name w:val="尾注文本 Char4"/>
    <w:basedOn w:val="1047"/>
    <w:link w:val="1115"/>
    <w:uiPriority w:val="0"/>
    <w:semiHidden/>
    <w:qFormat/>
    <w:rPr>
      <w:sz w:val="24"/>
      <w:szCs w:val="24"/>
    </w:rPr>
  </w:style>
  <w:style w:type="character" w:styleId="1184" w:customStyle="1">
    <w:name w:val="签名 Char3"/>
    <w:basedOn w:val="1047"/>
    <w:link w:val="1124"/>
    <w:uiPriority w:val="0"/>
    <w:semiHidden/>
    <w:qFormat/>
    <w:rPr>
      <w:sz w:val="24"/>
      <w:szCs w:val="24"/>
    </w:rPr>
  </w:style>
  <w:style w:type="character" w:styleId="1185" w:customStyle="1">
    <w:name w:val="脚注文本 Char2"/>
    <w:basedOn w:val="1047"/>
    <w:link w:val="1135"/>
    <w:uiPriority w:val="99"/>
    <w:semiHidden/>
    <w:qFormat/>
    <w:rPr>
      <w:sz w:val="18"/>
      <w:szCs w:val="18"/>
    </w:rPr>
  </w:style>
  <w:style w:type="character" w:styleId="1186" w:customStyle="1">
    <w:name w:val="正文文本 2 Char2"/>
    <w:basedOn w:val="1047"/>
    <w:link w:val="1146"/>
    <w:uiPriority w:val="0"/>
    <w:semiHidden/>
    <w:qFormat/>
    <w:rPr>
      <w:sz w:val="24"/>
      <w:szCs w:val="24"/>
    </w:rPr>
  </w:style>
  <w:style w:type="character" w:styleId="1187" w:customStyle="1">
    <w:name w:val="标题 Char4"/>
    <w:basedOn w:val="1047"/>
    <w:link w:val="1157"/>
    <w:uiPriority w:val="10"/>
    <w:qFormat/>
    <w:rPr>
      <w:rFonts w:ascii="Cambria" w:hAnsi="Cambria" w:cs="Times New Roman"/>
      <w:b/>
      <w:bCs/>
      <w:sz w:val="32"/>
      <w:szCs w:val="32"/>
    </w:rPr>
  </w:style>
  <w:style w:type="character" w:styleId="1188" w:customStyle="1">
    <w:name w:val="正文首行缩进 Char3"/>
    <w:basedOn w:val="1077"/>
    <w:link w:val="1161"/>
    <w:uiPriority w:val="0"/>
    <w:qFormat/>
    <w:rPr>
      <w:sz w:val="24"/>
      <w:szCs w:val="24"/>
    </w:rPr>
  </w:style>
  <w:style w:type="character" w:styleId="1189" w:customStyle="1">
    <w:name w:val="正文首行缩进 2 Char3"/>
    <w:basedOn w:val="1094"/>
    <w:link w:val="1164"/>
    <w:uiPriority w:val="0"/>
    <w:semiHidden/>
    <w:qFormat/>
    <w:rPr>
      <w:rFonts w:ascii="宋体" w:hAnsi="Courier New" w:eastAsia="宋体"/>
      <w:spacing w:val="-4"/>
      <w:sz w:val="24"/>
      <w:szCs w:val="24"/>
      <w:lang w:val="en-US" w:eastAsia="zh-CN" w:bidi="ar-SA"/>
    </w:rPr>
  </w:style>
  <w:style w:type="paragraph" w:styleId="1190" w:customStyle="1">
    <w:name w:val="正文文字 6"/>
    <w:next w:val="857"/>
    <w:uiPriority w:val="99"/>
    <w:qFormat/>
    <w:pPr>
      <w:ind w:left="240"/>
      <w:jc w:val="both"/>
      <w:widowControl w:val="off"/>
    </w:pPr>
    <w:rPr>
      <w:rFonts w:ascii="宋体" w:hAnsi="Times New Roman" w:eastAsia="宋体" w:cs="Times New Roman"/>
      <w:b/>
      <w:bCs/>
      <w:sz w:val="32"/>
      <w:szCs w:val="32"/>
      <w:lang w:val="en-US" w:eastAsia="zh-CN" w:bidi="ar-SA"/>
    </w:rPr>
  </w:style>
  <w:style w:type="character" w:styleId="1191" w:customStyle="1">
    <w:name w:val="Default Char"/>
    <w:link w:val="1076"/>
    <w:uiPriority w:val="99"/>
    <w:qFormat/>
    <w:rPr>
      <w:rFonts w:ascii="MS Mincho" w:hAnsi="Calibri" w:eastAsia="MS Mincho"/>
      <w:color w:val="000000"/>
      <w:sz w:val="24"/>
      <w:szCs w:val="24"/>
      <w:lang w:bidi="ar-SA"/>
    </w:rPr>
  </w:style>
  <w:style w:type="character" w:styleId="1192" w:customStyle="1">
    <w:name w:val="纯文本 Char1"/>
    <w:uiPriority w:val="0"/>
    <w:qFormat/>
    <w:rPr>
      <w:rFonts w:ascii="宋体" w:hAnsi="Courier New"/>
      <w:sz w:val="21"/>
    </w:rPr>
  </w:style>
  <w:style w:type="character" w:styleId="1193" w:customStyle="1">
    <w:name w:val="Char Char7"/>
    <w:uiPriority w:val="0"/>
    <w:qFormat/>
    <w:rPr>
      <w:rFonts w:ascii="宋体" w:hAnsi="Courier New"/>
      <w:sz w:val="21"/>
      <w:szCs w:val="21"/>
    </w:rPr>
  </w:style>
  <w:style w:type="character" w:styleId="1194" w:customStyle="1">
    <w:name w:val="列出段落 Char"/>
    <w:link w:val="1195"/>
    <w:uiPriority w:val="0"/>
    <w:qFormat/>
    <w:rPr>
      <w:rFonts w:ascii="Calibri" w:hAnsi="Calibri"/>
      <w:sz w:val="24"/>
      <w:szCs w:val="24"/>
      <w:lang w:eastAsia="en-US" w:bidi="en-US"/>
    </w:rPr>
  </w:style>
  <w:style w:type="paragraph" w:styleId="1195" w:customStyle="1">
    <w:name w:val="列出段落1"/>
    <w:basedOn w:val="857"/>
    <w:link w:val="1194"/>
    <w:uiPriority w:val="0"/>
    <w:qFormat/>
    <w:pPr>
      <w:contextualSpacing/>
      <w:ind w:left="720"/>
      <w:jc w:val="left"/>
      <w:widowControl/>
    </w:pPr>
    <w:rPr>
      <w:rFonts w:ascii="Calibri" w:hAnsi="Calibri"/>
      <w:lang w:eastAsia="en-US" w:bidi="en-US"/>
    </w:rPr>
  </w:style>
  <w:style w:type="character" w:styleId="1196" w:customStyle="1">
    <w:name w:val="纯文本 Char2"/>
    <w:uiPriority w:val="99"/>
    <w:qFormat/>
    <w:rPr>
      <w:rFonts w:ascii="宋体" w:hAnsi="Courier New" w:eastAsia="宋体"/>
      <w:sz w:val="21"/>
      <w:lang w:val="en-US" w:eastAsia="zh-CN" w:bidi="ar-SA"/>
    </w:rPr>
  </w:style>
  <w:style w:type="character" w:styleId="1197" w:customStyle="1">
    <w:name w:val="纯文本 字符"/>
    <w:uiPriority w:val="0"/>
    <w:qFormat/>
    <w:rPr>
      <w:rFonts w:ascii="宋体" w:hAnsi="Courier New" w:eastAsia="宋体"/>
      <w:sz w:val="21"/>
      <w:lang w:val="en-US" w:eastAsia="zh-CN" w:bidi="ar-SA"/>
    </w:rPr>
  </w:style>
  <w:style w:type="character" w:styleId="1198" w:customStyle="1">
    <w:name w:val="普通文字1 Char2"/>
    <w:uiPriority w:val="0"/>
    <w:qFormat/>
    <w:rPr>
      <w:rFonts w:ascii="宋体" w:hAnsi="Courier New" w:eastAsia="宋体"/>
    </w:rPr>
  </w:style>
  <w:style w:type="paragraph" w:styleId="1199" w:customStyle="1">
    <w:name w:val="xl64"/>
    <w:basedOn w:val="8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00"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201" w:customStyle="1">
    <w:name w:val="xl85"/>
    <w:basedOn w:val="857"/>
    <w:uiPriority w:val="0"/>
    <w:qFormat/>
    <w:pPr>
      <w:jc w:val="left"/>
      <w:spacing w:before="100" w:beforeAutospacing="1" w:after="100" w:afterAutospacing="1"/>
      <w:widowControl/>
    </w:pPr>
    <w:rPr>
      <w:rFonts w:ascii="宋体" w:hAnsi="宋体" w:cs="宋体"/>
    </w:rPr>
  </w:style>
  <w:style w:type="paragraph" w:styleId="1202" w:customStyle="1">
    <w:name w:val="xl82"/>
    <w:basedOn w:val="8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203" w:customStyle="1">
    <w:name w:val="xl66"/>
    <w:basedOn w:val="85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rPr>
  </w:style>
  <w:style w:type="paragraph" w:styleId="1204" w:customStyle="1">
    <w:name w:val="xl69"/>
    <w:basedOn w:val="8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205" w:customStyle="1">
    <w:name w:val="xl65"/>
    <w:basedOn w:val="857"/>
    <w:uiPriority w:val="0"/>
    <w:qFormat/>
    <w:pPr>
      <w:jc w:val="center"/>
      <w:spacing w:before="100" w:beforeAutospacing="1" w:after="100" w:afterAutospacing="1"/>
      <w:widowControl/>
      <w:pBdr>
        <w:left w:val="single" w:color="000000" w:sz="8" w:space="0"/>
        <w:bottom w:val="single" w:color="000000" w:sz="4" w:space="0"/>
        <w:right w:val="single" w:color="000000" w:sz="4" w:space="0"/>
      </w:pBdr>
    </w:pPr>
    <w:rPr>
      <w:rFonts w:ascii="宋体" w:hAnsi="宋体" w:cs="宋体"/>
      <w:b/>
      <w:bCs/>
    </w:rPr>
  </w:style>
  <w:style w:type="paragraph" w:styleId="1206" w:customStyle="1">
    <w:name w:val="xl87"/>
    <w:basedOn w:val="857"/>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sz w:val="20"/>
      <w:szCs w:val="20"/>
    </w:rPr>
  </w:style>
  <w:style w:type="paragraph" w:styleId="1207" w:customStyle="1">
    <w:name w:val="xl77"/>
    <w:basedOn w:val="857"/>
    <w:uiPriority w:val="0"/>
    <w:qFormat/>
    <w:pPr>
      <w:jc w:val="center"/>
      <w:spacing w:before="100" w:beforeAutospacing="1" w:after="100" w:afterAutospacing="1"/>
      <w:widowControl/>
      <w:pBdr>
        <w:left w:val="single" w:color="000000" w:sz="8" w:space="0"/>
        <w:bottom w:val="single" w:color="000000" w:sz="4" w:space="0"/>
        <w:right w:val="single" w:color="000000" w:sz="4" w:space="0"/>
      </w:pBdr>
    </w:pPr>
    <w:rPr>
      <w:rFonts w:ascii="宋体" w:hAnsi="宋体" w:cs="宋体"/>
    </w:rPr>
  </w:style>
  <w:style w:type="paragraph" w:styleId="1208" w:customStyle="1">
    <w:name w:val="样式1"/>
    <w:basedOn w:val="857"/>
    <w:next w:val="1041"/>
    <w:uiPriority w:val="0"/>
    <w:qFormat/>
    <w:pPr>
      <w:ind w:firstLine="420"/>
    </w:pPr>
    <w:rPr>
      <w:rFonts w:ascii="宋体" w:hAnsi="宋体"/>
      <w:szCs w:val="21"/>
    </w:rPr>
  </w:style>
  <w:style w:type="paragraph" w:styleId="1209" w:customStyle="1">
    <w:name w:val="节"/>
    <w:basedOn w:val="857"/>
    <w:uiPriority w:val="0"/>
    <w:qFormat/>
    <w:pPr>
      <w:jc w:val="center"/>
      <w:spacing w:before="240" w:after="120"/>
      <w:outlineLvl w:val="0"/>
    </w:pPr>
    <w:rPr>
      <w:rFonts w:ascii="宋体" w:hAnsi="宋体"/>
      <w:bCs/>
      <w:sz w:val="28"/>
      <w:szCs w:val="28"/>
    </w:rPr>
  </w:style>
  <w:style w:type="paragraph" w:styleId="1210" w:customStyle="1">
    <w:name w:val="xl68"/>
    <w:basedOn w:val="857"/>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rPr>
  </w:style>
  <w:style w:type="paragraph" w:styleId="1211" w:customStyle="1">
    <w:name w:val="xl74"/>
    <w:basedOn w:val="8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212" w:customStyle="1">
    <w:name w:val="xl86"/>
    <w:basedOn w:val="857"/>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sz w:val="20"/>
      <w:szCs w:val="20"/>
    </w:rPr>
  </w:style>
  <w:style w:type="paragraph" w:styleId="1213" w:customStyle="1">
    <w:name w:val="xl70"/>
    <w:basedOn w:val="8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214" w:customStyle="1">
    <w:name w:val="xl78"/>
    <w:basedOn w:val="85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rPr>
  </w:style>
  <w:style w:type="paragraph" w:styleId="1215" w:customStyle="1">
    <w:name w:val="xl73"/>
    <w:basedOn w:val="857"/>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rPr>
  </w:style>
  <w:style w:type="paragraph" w:styleId="1216" w:customStyle="1">
    <w:name w:val="xl83"/>
    <w:basedOn w:val="857"/>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rPr>
  </w:style>
  <w:style w:type="paragraph" w:styleId="1217" w:customStyle="1">
    <w:name w:val="xl84"/>
    <w:basedOn w:val="857"/>
    <w:uiPriority w:val="0"/>
    <w:qFormat/>
    <w:pPr>
      <w:jc w:val="center"/>
      <w:spacing w:before="100" w:beforeAutospacing="1" w:after="100" w:afterAutospacing="1"/>
      <w:widowControl/>
    </w:pPr>
    <w:rPr>
      <w:rFonts w:ascii="宋体" w:hAnsi="宋体" w:cs="宋体"/>
      <w:b/>
      <w:bCs/>
      <w:sz w:val="32"/>
      <w:szCs w:val="32"/>
    </w:rPr>
  </w:style>
  <w:style w:type="paragraph" w:styleId="1218" w:customStyle="1">
    <w:name w:val="Char Char Char Char"/>
    <w:basedOn w:val="857"/>
    <w:uiPriority w:val="0"/>
    <w:qFormat/>
    <w:pPr>
      <w:jc w:val="left"/>
      <w:spacing w:after="160" w:line="240" w:lineRule="exact"/>
      <w:widowControl/>
    </w:pPr>
    <w:rPr>
      <w:rFonts w:ascii="Verdana" w:hAnsi="Verdana"/>
      <w:sz w:val="20"/>
      <w:szCs w:val="20"/>
      <w:lang w:eastAsia="en-US"/>
    </w:rPr>
  </w:style>
  <w:style w:type="paragraph" w:styleId="1219" w:customStyle="1">
    <w:name w:val="xl76"/>
    <w:basedOn w:val="857"/>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rPr>
  </w:style>
  <w:style w:type="paragraph" w:styleId="1220" w:customStyle="1">
    <w:name w:val="xl80"/>
    <w:basedOn w:val="857"/>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rPr>
  </w:style>
  <w:style w:type="paragraph" w:styleId="1221" w:customStyle="1">
    <w:name w:val="Char Char1 Char Char Char"/>
    <w:basedOn w:val="857"/>
    <w:uiPriority w:val="0"/>
    <w:qFormat/>
    <w:rPr>
      <w:szCs w:val="20"/>
    </w:rPr>
  </w:style>
  <w:style w:type="paragraph" w:styleId="1222" w:customStyle="1">
    <w:name w:val="小条"/>
    <w:basedOn w:val="857"/>
    <w:uiPriority w:val="0"/>
    <w:qFormat/>
    <w:rPr>
      <w:rFonts w:hAnsi="宋体"/>
      <w:bCs/>
      <w:szCs w:val="20"/>
    </w:rPr>
  </w:style>
  <w:style w:type="paragraph" w:styleId="1223" w:customStyle="1">
    <w:name w:val="Char"/>
    <w:basedOn w:val="857"/>
    <w:link w:val="1224"/>
    <w:uiPriority w:val="0"/>
    <w:qFormat/>
    <w:pPr>
      <w:jc w:val="left"/>
      <w:spacing w:after="160" w:line="240" w:lineRule="exact"/>
      <w:widowControl/>
    </w:pPr>
    <w:rPr>
      <w:rFonts w:ascii="Arial" w:hAnsi="Arial" w:eastAsia="Times New Roman"/>
      <w:b/>
      <w:szCs w:val="20"/>
      <w:lang w:eastAsia="en-US"/>
    </w:rPr>
  </w:style>
  <w:style w:type="character" w:styleId="1224" w:customStyle="1">
    <w:name w:val="Char Char Char"/>
    <w:link w:val="1223"/>
    <w:uiPriority w:val="0"/>
    <w:qFormat/>
    <w:rPr>
      <w:rFonts w:ascii="Arial" w:hAnsi="Arial" w:eastAsia="Times New Roman" w:cs="Verdana"/>
      <w:b/>
      <w:sz w:val="24"/>
      <w:lang w:eastAsia="en-US"/>
    </w:rPr>
  </w:style>
  <w:style w:type="paragraph" w:styleId="1225" w:customStyle="1">
    <w:name w:val="段落"/>
    <w:basedOn w:val="857"/>
    <w:uiPriority w:val="0"/>
    <w:qFormat/>
    <w:rPr>
      <w:rFonts w:ascii="宋体" w:hAnsi="宋体"/>
      <w:bCs/>
      <w:szCs w:val="20"/>
    </w:rPr>
  </w:style>
  <w:style w:type="paragraph" w:styleId="1226" w:customStyle="1">
    <w:name w:val="TOC 标题2"/>
    <w:basedOn w:val="1038"/>
    <w:next w:val="857"/>
    <w:uiPriority w:val="0"/>
    <w:qFormat/>
    <w:pPr>
      <w:jc w:val="left"/>
      <w:spacing w:before="240" w:line="259" w:lineRule="auto"/>
      <w:widowControl/>
      <w:tabs>
        <w:tab w:val="clear" w:pos="330" w:leader="none"/>
        <w:tab w:val="clear" w:pos="7020" w:leader="none"/>
      </w:tabs>
      <w:outlineLvl w:val="9"/>
    </w:pPr>
    <w:rPr>
      <w:rFonts w:ascii="Calibri Light" w:hAnsi="Calibri Light"/>
      <w:b w:val="0"/>
      <w:bCs w:val="0"/>
      <w:color w:val="2e74b5"/>
      <w:sz w:val="32"/>
      <w:szCs w:val="32"/>
    </w:rPr>
  </w:style>
  <w:style w:type="paragraph" w:styleId="1227" w:customStyle="1">
    <w:name w:val="无间隔1"/>
    <w:link w:val="1228"/>
    <w:uiPriority w:val="0"/>
    <w:qFormat/>
    <w:pPr>
      <w:jc w:val="both"/>
      <w:widowControl w:val="off"/>
    </w:pPr>
    <w:rPr>
      <w:rFonts w:ascii="Calibri" w:hAnsi="Calibri" w:eastAsia="宋体" w:cs="Times New Roman"/>
      <w:sz w:val="21"/>
      <w:szCs w:val="22"/>
      <w:lang w:val="en-US" w:eastAsia="zh-CN" w:bidi="ar-SA"/>
    </w:rPr>
  </w:style>
  <w:style w:type="character" w:styleId="1228" w:customStyle="1">
    <w:name w:val="无间隔 Char"/>
    <w:link w:val="1227"/>
    <w:uiPriority w:val="0"/>
    <w:qFormat/>
    <w:rPr>
      <w:rFonts w:ascii="Calibri" w:hAnsi="Calibri"/>
      <w:sz w:val="21"/>
      <w:szCs w:val="22"/>
      <w:lang w:bidi="ar-SA"/>
    </w:rPr>
  </w:style>
  <w:style w:type="paragraph" w:styleId="1229" w:customStyle="1">
    <w:name w:val="xl72"/>
    <w:basedOn w:val="85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230" w:customStyle="1">
    <w:name w:val="列出段落"/>
    <w:basedOn w:val="857"/>
    <w:uiPriority w:val="0"/>
    <w:qFormat/>
    <w:pPr>
      <w:ind w:firstLine="420"/>
    </w:pPr>
  </w:style>
  <w:style w:type="paragraph" w:styleId="1231" w:customStyle="1">
    <w:name w:val="Char Char Char Char1 Char Char Char"/>
    <w:basedOn w:val="857"/>
    <w:uiPriority w:val="0"/>
    <w:qFormat/>
    <w:rPr>
      <w:rFonts w:ascii="Tahoma" w:hAnsi="Tahoma"/>
      <w:szCs w:val="20"/>
    </w:rPr>
  </w:style>
  <w:style w:type="paragraph" w:styleId="1232" w:customStyle="1">
    <w:name w:val="xl75"/>
    <w:basedOn w:val="85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233" w:customStyle="1">
    <w:name w:val="xl67"/>
    <w:basedOn w:val="857"/>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rPr>
  </w:style>
  <w:style w:type="paragraph" w:styleId="1234" w:customStyle="1">
    <w:name w:val="普通正文"/>
    <w:basedOn w:val="857"/>
    <w:uiPriority w:val="0"/>
    <w:qFormat/>
    <w:pPr>
      <w:ind w:firstLine="480"/>
      <w:jc w:val="left"/>
      <w:spacing w:before="120" w:after="120"/>
    </w:pPr>
    <w:rPr>
      <w:rFonts w:ascii="Arial" w:hAnsi="Arial"/>
    </w:rPr>
  </w:style>
  <w:style w:type="paragraph" w:styleId="1235" w:customStyle="1">
    <w:name w:val="xl71"/>
    <w:basedOn w:val="85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236" w:customStyle="1">
    <w:name w:val="xl79"/>
    <w:basedOn w:val="857"/>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rPr>
  </w:style>
  <w:style w:type="paragraph" w:styleId="1237" w:customStyle="1">
    <w:name w:val="样式 标题 2节标题 1.11.1标题2b2标题 2 Char标题 2 Char Char Char Charb2 ..."/>
    <w:basedOn w:val="1039"/>
    <w:uiPriority w:val="0"/>
    <w:qFormat/>
    <w:pPr>
      <w:ind w:left="1260" w:hanging="420"/>
      <w:tabs>
        <w:tab w:val="left" w:pos="720" w:leader="none"/>
        <w:tab w:val="left" w:pos="1260" w:leader="none"/>
      </w:tabs>
    </w:pPr>
    <w:rPr>
      <w:rFonts w:ascii="宋体" w:hAnsi="宋体"/>
      <w:sz w:val="21"/>
      <w:szCs w:val="21"/>
    </w:rPr>
  </w:style>
  <w:style w:type="paragraph" w:styleId="1238" w:customStyle="1">
    <w:name w:val="xl81"/>
    <w:basedOn w:val="857"/>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rPr>
  </w:style>
  <w:style w:type="paragraph" w:styleId="1239" w:customStyle="1">
    <w:name w:val="列出段落2"/>
    <w:basedOn w:val="857"/>
    <w:uiPriority w:val="0"/>
    <w:qFormat/>
    <w:pPr>
      <w:ind w:firstLine="420"/>
      <w:spacing w:line="240" w:lineRule="auto"/>
    </w:pPr>
    <w:rPr>
      <w:rFonts w:ascii="Calibri" w:hAnsi="Calibri"/>
      <w:sz w:val="21"/>
      <w:szCs w:val="22"/>
    </w:rPr>
  </w:style>
  <w:style w:type="paragraph" w:styleId="1240" w:customStyle="1">
    <w:name w:val="列出段落3"/>
    <w:basedOn w:val="857"/>
    <w:uiPriority w:val="0"/>
    <w:qFormat/>
    <w:pPr>
      <w:ind w:firstLine="420"/>
      <w:spacing w:line="240" w:lineRule="auto"/>
    </w:pPr>
    <w:rPr>
      <w:sz w:val="21"/>
      <w:szCs w:val="21"/>
    </w:rPr>
  </w:style>
  <w:style w:type="character" w:styleId="1241" w:customStyle="1">
    <w:name w:val="emailstyle20"/>
    <w:uiPriority w:val="0"/>
    <w:qFormat/>
    <w:rPr>
      <w:rFonts w:ascii="Arial" w:hAnsi="Arial" w:eastAsia="宋体"/>
      <w:color w:val="000000"/>
      <w:sz w:val="20"/>
    </w:rPr>
  </w:style>
  <w:style w:type="character" w:styleId="1242" w:customStyle="1">
    <w:name w:val="Char Char24"/>
    <w:uiPriority w:val="0"/>
    <w:qFormat/>
    <w:rPr>
      <w:rFonts w:eastAsia="宋体"/>
      <w:sz w:val="32"/>
      <w:szCs w:val="24"/>
      <w:lang w:val="en-US" w:eastAsia="zh-CN" w:bidi="ar-SA"/>
    </w:rPr>
  </w:style>
  <w:style w:type="character" w:styleId="1243" w:customStyle="1">
    <w:name w:val="Quote Char Char"/>
    <w:uiPriority w:val="0"/>
    <w:qFormat/>
    <w:rPr>
      <w:i/>
      <w:iCs/>
      <w:color w:val="000000"/>
      <w:sz w:val="21"/>
      <w:szCs w:val="24"/>
    </w:rPr>
  </w:style>
  <w:style w:type="character" w:styleId="1244" w:customStyle="1">
    <w:name w:val="apple-style-span"/>
    <w:uiPriority w:val="0"/>
    <w:qFormat/>
  </w:style>
  <w:style w:type="character" w:styleId="1245" w:customStyle="1">
    <w:name w:val="称呼 Char2"/>
    <w:basedOn w:val="1047"/>
    <w:uiPriority w:val="0"/>
    <w:qFormat/>
    <w:rPr>
      <w:sz w:val="21"/>
      <w:szCs w:val="24"/>
    </w:rPr>
  </w:style>
  <w:style w:type="character" w:styleId="1246" w:customStyle="1">
    <w:name w:val="正文文本缩进 3 Char2"/>
    <w:basedOn w:val="1047"/>
    <w:uiPriority w:val="99"/>
    <w:qFormat/>
    <w:rPr>
      <w:sz w:val="16"/>
      <w:szCs w:val="16"/>
    </w:rPr>
  </w:style>
  <w:style w:type="character" w:styleId="1247" w:customStyle="1">
    <w:name w:val="文档结构图 Char2"/>
    <w:uiPriority w:val="99"/>
    <w:qFormat/>
    <w:rPr>
      <w:rFonts w:ascii="宋体" w:hAnsi="Calibri" w:eastAsia="宋体" w:cs="Times New Roman"/>
      <w:sz w:val="18"/>
      <w:szCs w:val="18"/>
    </w:rPr>
  </w:style>
  <w:style w:type="character" w:styleId="1248" w:customStyle="1">
    <w:name w:val="Char Char31"/>
    <w:uiPriority w:val="0"/>
    <w:qFormat/>
    <w:rPr>
      <w:rFonts w:eastAsia="宋体"/>
      <w:sz w:val="32"/>
      <w:szCs w:val="24"/>
      <w:lang w:val="en-US" w:eastAsia="zh-CN" w:bidi="ar-SA"/>
    </w:rPr>
  </w:style>
  <w:style w:type="character" w:styleId="1249" w:customStyle="1">
    <w:name w:val="zj-122 Char Char"/>
    <w:link w:val="1250"/>
    <w:uiPriority w:val="0"/>
    <w:qFormat/>
    <w:rPr>
      <w:rFonts w:ascii="Cambria" w:hAnsi="Cambria"/>
      <w:iCs/>
      <w:sz w:val="21"/>
      <w:szCs w:val="21"/>
      <w:lang w:bidi="en-US"/>
    </w:rPr>
  </w:style>
  <w:style w:type="paragraph" w:styleId="1250" w:customStyle="1">
    <w:name w:val="zj-122"/>
    <w:basedOn w:val="1227"/>
    <w:link w:val="1249"/>
    <w:uiPriority w:val="0"/>
    <w:qFormat/>
    <w:pPr>
      <w:jc w:val="left"/>
      <w:widowControl/>
    </w:pPr>
    <w:rPr>
      <w:rFonts w:ascii="Cambria" w:hAnsi="Cambria"/>
      <w:iCs/>
      <w:szCs w:val="21"/>
      <w:lang w:bidi="en-US"/>
    </w:rPr>
  </w:style>
  <w:style w:type="character" w:styleId="1251" w:customStyle="1">
    <w:name w:val="样式 宋体 小四"/>
    <w:uiPriority w:val="0"/>
    <w:qFormat/>
    <w:rPr>
      <w:rFonts w:ascii="宋体" w:hAnsi="宋体" w:eastAsia="宋体"/>
      <w:sz w:val="24"/>
      <w:szCs w:val="24"/>
      <w:lang w:val="en-US" w:eastAsia="zh-CN" w:bidi="ar-SA"/>
    </w:rPr>
  </w:style>
  <w:style w:type="character" w:styleId="1252" w:customStyle="1">
    <w:name w:val="标书正文格式 Char1"/>
    <w:link w:val="1253"/>
    <w:uiPriority w:val="0"/>
    <w:qFormat/>
    <w:rPr>
      <w:rFonts w:ascii="Arial" w:hAnsi="Arial" w:eastAsia="Times New Roman"/>
      <w:lang w:val="en-US" w:eastAsia="zh-CN" w:bidi="ar-SA"/>
    </w:rPr>
  </w:style>
  <w:style w:type="paragraph" w:styleId="1253" w:customStyle="1">
    <w:name w:val="标书正文格式"/>
    <w:link w:val="1252"/>
    <w:uiPriority w:val="0"/>
    <w:qFormat/>
    <w:pPr>
      <w:ind w:firstLine="200"/>
    </w:pPr>
    <w:rPr>
      <w:rFonts w:ascii="Arial" w:hAnsi="Arial" w:eastAsia="Times New Roman" w:cs="Times New Roman"/>
      <w:lang w:val="en-US" w:eastAsia="zh-CN" w:bidi="ar-SA"/>
    </w:rPr>
  </w:style>
  <w:style w:type="character" w:styleId="1254" w:customStyle="1">
    <w:name w:val="unnamed31"/>
    <w:uiPriority w:val="0"/>
    <w:qFormat/>
    <w:rPr>
      <w:spacing w:val="460"/>
      <w:sz w:val="18"/>
      <w:szCs w:val="18"/>
    </w:rPr>
  </w:style>
  <w:style w:type="character" w:styleId="1255" w:customStyle="1">
    <w:name w:val="尾注文本 Char"/>
    <w:uiPriority w:val="0"/>
    <w:qFormat/>
    <w:rPr>
      <w:sz w:val="21"/>
      <w:szCs w:val="24"/>
    </w:rPr>
  </w:style>
  <w:style w:type="character" w:styleId="1256" w:customStyle="1">
    <w:name w:val="电子邮件签名 Char"/>
    <w:uiPriority w:val="0"/>
    <w:qFormat/>
    <w:rPr>
      <w:rFonts w:ascii="宋体" w:hAnsi="宋体"/>
      <w:sz w:val="24"/>
      <w:szCs w:val="24"/>
    </w:rPr>
  </w:style>
  <w:style w:type="character" w:styleId="1257" w:customStyle="1">
    <w:name w:val="结束语 Char1"/>
    <w:uiPriority w:val="99"/>
    <w:qFormat/>
    <w:rPr>
      <w:sz w:val="21"/>
      <w:szCs w:val="24"/>
    </w:rPr>
  </w:style>
  <w:style w:type="character" w:styleId="1258" w:customStyle="1">
    <w:name w:val="副标题 Char2"/>
    <w:uiPriority w:val="11"/>
    <w:qFormat/>
    <w:rPr>
      <w:rFonts w:ascii="Cambria" w:hAnsi="Cambria" w:cs="Times New Roman"/>
      <w:b/>
      <w:bCs/>
      <w:sz w:val="32"/>
      <w:szCs w:val="32"/>
    </w:rPr>
  </w:style>
  <w:style w:type="character" w:styleId="1259" w:customStyle="1">
    <w:name w:val="明显引用 Char2"/>
    <w:uiPriority w:val="30"/>
    <w:qFormat/>
    <w:rPr>
      <w:b/>
      <w:bCs/>
      <w:i/>
      <w:iCs/>
      <w:color w:val="4f81bd"/>
      <w:sz w:val="21"/>
      <w:szCs w:val="24"/>
    </w:rPr>
  </w:style>
  <w:style w:type="character" w:styleId="1260" w:customStyle="1">
    <w:name w:val="z-窗体顶端 Char"/>
    <w:uiPriority w:val="0"/>
    <w:qFormat/>
    <w:rPr>
      <w:rFonts w:ascii="Arial" w:hAnsi="Arial" w:cs="Arial"/>
      <w:vanish/>
      <w:sz w:val="16"/>
      <w:szCs w:val="16"/>
    </w:rPr>
  </w:style>
  <w:style w:type="character" w:styleId="1261" w:customStyle="1">
    <w:name w:val="注意框体 Char"/>
    <w:uiPriority w:val="0"/>
    <w:qFormat/>
    <w:rPr>
      <w:rFonts w:ascii="Cambria" w:hAnsi="Cambria" w:eastAsia="宋体" w:cs="Times New Roman"/>
    </w:rPr>
  </w:style>
  <w:style w:type="character" w:styleId="1262" w:customStyle="1">
    <w:name w:val="fontstyle01"/>
    <w:uiPriority w:val="0"/>
    <w:qFormat/>
    <w:rPr>
      <w:rFonts w:hint="eastAsia" w:ascii="仿宋" w:hAnsi="仿宋" w:eastAsia="仿宋"/>
      <w:color w:val="000000"/>
      <w:sz w:val="28"/>
      <w:szCs w:val="28"/>
    </w:rPr>
  </w:style>
  <w:style w:type="character" w:styleId="1263" w:customStyle="1">
    <w:name w:val="批注主题 Char Char"/>
    <w:uiPriority w:val="0"/>
    <w:qFormat/>
    <w:rPr>
      <w:rFonts w:eastAsia="宋体"/>
      <w:b/>
      <w:bCs/>
      <w:sz w:val="21"/>
      <w:szCs w:val="24"/>
      <w:lang w:bidi="ar-SA"/>
    </w:rPr>
  </w:style>
  <w:style w:type="character" w:styleId="1264" w:customStyle="1">
    <w:name w:val="标题11 Char"/>
    <w:uiPriority w:val="0"/>
    <w:qFormat/>
    <w:rPr>
      <w:rFonts w:ascii="Arial" w:hAnsi="Arial" w:eastAsia="黑体" w:cs="Arial"/>
      <w:b/>
      <w:bCs/>
      <w:color w:val="0033cc"/>
      <w:sz w:val="24"/>
      <w:szCs w:val="21"/>
      <w:lang w:val="en-US" w:eastAsia="zh-CN" w:bidi="ar-SA"/>
    </w:rPr>
  </w:style>
  <w:style w:type="character" w:styleId="1265" w:customStyle="1">
    <w:name w:val="正文文本缩进 2 Char1"/>
    <w:uiPriority w:val="0"/>
    <w:qFormat/>
    <w:rPr>
      <w:sz w:val="21"/>
    </w:rPr>
  </w:style>
  <w:style w:type="character" w:styleId="1266" w:customStyle="1">
    <w:name w:val="Normal - Small Char"/>
    <w:link w:val="1267"/>
    <w:uiPriority w:val="0"/>
    <w:qFormat/>
    <w:rPr>
      <w:bCs/>
      <w:szCs w:val="22"/>
      <w:lang w:val="en-GB" w:eastAsia="zh-TW"/>
    </w:rPr>
  </w:style>
  <w:style w:type="paragraph" w:styleId="1267" w:customStyle="1">
    <w:name w:val="Normal - Small"/>
    <w:basedOn w:val="857"/>
    <w:link w:val="1266"/>
    <w:uiPriority w:val="0"/>
    <w:qFormat/>
    <w:pPr>
      <w:ind w:firstLine="0"/>
      <w:jc w:val="left"/>
      <w:spacing w:line="240" w:lineRule="auto"/>
    </w:pPr>
    <w:rPr>
      <w:bCs/>
      <w:sz w:val="20"/>
      <w:szCs w:val="22"/>
      <w:lang w:val="en-GB" w:eastAsia="zh-TW"/>
    </w:rPr>
  </w:style>
  <w:style w:type="character" w:styleId="1268" w:customStyle="1">
    <w:name w:val="普通文字 Char"/>
    <w:uiPriority w:val="0"/>
    <w:qFormat/>
    <w:rPr>
      <w:rFonts w:ascii="宋体" w:hAnsi="Courier New" w:eastAsia="宋体"/>
      <w:sz w:val="21"/>
      <w:lang w:val="en-US" w:eastAsia="zh-CN"/>
    </w:rPr>
  </w:style>
  <w:style w:type="character" w:styleId="1269" w:customStyle="1">
    <w:name w:val="正文（首行缩进两字） Char Char Char Char Char Char Char Char Char Char Char Char Char Char Char Char Char Char Char Char Char Char Char Char Char Char Char Char Char Char Char Char Char Char Char Char Char Char Char Char Char Char Char Char Char Char Char Char"/>
    <w:uiPriority w:val="0"/>
    <w:qFormat/>
    <w:rPr>
      <w:rFonts w:eastAsia="宋体"/>
      <w:sz w:val="28"/>
      <w:lang w:val="en-US" w:eastAsia="zh-CN"/>
    </w:rPr>
  </w:style>
  <w:style w:type="character" w:styleId="1270" w:customStyle="1">
    <w:name w:val="Footer-Even Char"/>
    <w:uiPriority w:val="0"/>
    <w:qFormat/>
    <w:rPr>
      <w:rFonts w:ascii="Tahoma" w:hAnsi="Tahoma" w:eastAsia="黑体" w:cs="Times New Roman"/>
      <w:b/>
      <w:sz w:val="21"/>
      <w:szCs w:val="21"/>
      <w:lang w:val="en-US" w:eastAsia="zh-CN" w:bidi="ar-SA"/>
    </w:rPr>
  </w:style>
  <w:style w:type="character" w:styleId="1271" w:customStyle="1">
    <w:name w:val="书籍标题1"/>
    <w:uiPriority w:val="0"/>
    <w:qFormat/>
    <w:rPr>
      <w:b/>
      <w:bCs/>
      <w:smallCaps/>
      <w:spacing w:val="5"/>
    </w:rPr>
  </w:style>
  <w:style w:type="character" w:styleId="1272" w:customStyle="1">
    <w:name w:val="引用 Char2"/>
    <w:uiPriority w:val="29"/>
    <w:qFormat/>
    <w:rPr>
      <w:i/>
      <w:iCs/>
      <w:color w:val="000000"/>
      <w:sz w:val="21"/>
      <w:szCs w:val="24"/>
    </w:rPr>
  </w:style>
  <w:style w:type="character" w:styleId="1273" w:customStyle="1">
    <w:name w:val="正文文本缩进 3 Char Char"/>
    <w:uiPriority w:val="0"/>
    <w:qFormat/>
    <w:rPr>
      <w:rFonts w:ascii="仿宋_GB2312" w:eastAsia="仿宋_GB2312"/>
      <w:sz w:val="28"/>
      <w:szCs w:val="24"/>
      <w:lang w:val="en-US" w:eastAsia="zh-CN" w:bidi="ar-SA"/>
    </w:rPr>
  </w:style>
  <w:style w:type="character" w:styleId="1274" w:customStyle="1">
    <w:name w:val="Char Char91"/>
    <w:uiPriority w:val="0"/>
    <w:qFormat/>
    <w:rPr>
      <w:rFonts w:eastAsia="宋体"/>
      <w:b/>
      <w:bCs/>
      <w:sz w:val="32"/>
      <w:szCs w:val="44"/>
      <w:lang w:val="en-US" w:eastAsia="zh-CN" w:bidi="ar-SA"/>
    </w:rPr>
  </w:style>
  <w:style w:type="character" w:styleId="1275" w:customStyle="1">
    <w:name w:val="批注框文本 Char1"/>
    <w:uiPriority w:val="0"/>
    <w:qFormat/>
    <w:rPr>
      <w:rFonts w:ascii="Times New Roman" w:hAnsi="Times New Roman" w:eastAsia="宋体" w:cs="Times New Roman"/>
      <w:sz w:val="18"/>
      <w:szCs w:val="18"/>
    </w:rPr>
  </w:style>
  <w:style w:type="character" w:styleId="1276" w:customStyle="1">
    <w:name w:val="Plain Text Char"/>
    <w:uiPriority w:val="0"/>
    <w:qFormat/>
    <w:rPr>
      <w:rFonts w:ascii="宋体" w:hAnsi="Courier New" w:eastAsia="宋体"/>
      <w:sz w:val="24"/>
      <w:lang w:bidi="ar-SA"/>
    </w:rPr>
  </w:style>
  <w:style w:type="character" w:styleId="1277" w:customStyle="1">
    <w:name w:val="Body Text Indent Char"/>
    <w:uiPriority w:val="0"/>
    <w:qFormat/>
    <w:rPr>
      <w:rFonts w:ascii="宋体" w:hAnsi="宋体" w:eastAsia="宋体"/>
      <w:sz w:val="21"/>
      <w:lang w:val="en-US" w:eastAsia="zh-CN" w:bidi="ar-SA"/>
    </w:rPr>
  </w:style>
  <w:style w:type="character" w:styleId="1278" w:customStyle="1">
    <w:name w:val="批注文字 Char1"/>
    <w:uiPriority w:val="0"/>
    <w:qFormat/>
    <w:rPr>
      <w:rFonts w:ascii="Times New Roman" w:hAnsi="Times New Roman" w:eastAsia="宋体" w:cs="Times New Roman"/>
      <w:szCs w:val="24"/>
    </w:rPr>
  </w:style>
  <w:style w:type="character" w:styleId="1279" w:customStyle="1">
    <w:name w:val="Body Text Indent 2 Char"/>
    <w:uiPriority w:val="0"/>
    <w:qFormat/>
    <w:rPr>
      <w:rFonts w:eastAsia="宋体"/>
      <w:sz w:val="21"/>
      <w:szCs w:val="24"/>
      <w:lang w:val="en-US" w:eastAsia="zh-CN" w:bidi="ar-SA"/>
    </w:rPr>
  </w:style>
  <w:style w:type="character" w:styleId="1280" w:customStyle="1">
    <w:name w:val="批注文字 Char2"/>
    <w:uiPriority w:val="0"/>
    <w:qFormat/>
    <w:rPr>
      <w:rFonts w:eastAsia="宋体"/>
      <w:sz w:val="21"/>
      <w:szCs w:val="24"/>
      <w:lang w:val="en-US" w:eastAsia="zh-CN" w:bidi="ar-SA"/>
    </w:rPr>
  </w:style>
  <w:style w:type="character" w:styleId="1281" w:customStyle="1">
    <w:name w:val="Char Char23"/>
    <w:uiPriority w:val="0"/>
    <w:qFormat/>
    <w:rPr>
      <w:rFonts w:eastAsia="宋体"/>
      <w:b/>
      <w:bCs/>
      <w:sz w:val="32"/>
      <w:szCs w:val="44"/>
      <w:lang w:val="en-US" w:eastAsia="zh-CN" w:bidi="ar-SA"/>
    </w:rPr>
  </w:style>
  <w:style w:type="character" w:styleId="1282" w:customStyle="1">
    <w:name w:val="Heading 4 Char"/>
    <w:uiPriority w:val="0"/>
    <w:qFormat/>
    <w:rPr>
      <w:rFonts w:ascii="Arial" w:hAnsi="Arial" w:eastAsia="宋体"/>
      <w:b/>
      <w:bCs/>
      <w:sz w:val="21"/>
      <w:szCs w:val="28"/>
      <w:lang w:val="en-US" w:eastAsia="zh-CN" w:bidi="ar-SA"/>
    </w:rPr>
  </w:style>
  <w:style w:type="character" w:styleId="1283" w:customStyle="1">
    <w:name w:val="书籍标题2"/>
    <w:uiPriority w:val="0"/>
    <w:qFormat/>
    <w:rPr>
      <w:b/>
      <w:bCs/>
      <w:smallCaps/>
      <w:spacing w:val="5"/>
    </w:rPr>
  </w:style>
  <w:style w:type="character" w:styleId="1284" w:customStyle="1">
    <w:name w:val="Heading 3 Char"/>
    <w:uiPriority w:val="0"/>
    <w:qFormat/>
    <w:rPr>
      <w:rFonts w:cs="Times New Roman"/>
      <w:b/>
      <w:bCs/>
      <w:sz w:val="32"/>
      <w:szCs w:val="32"/>
    </w:rPr>
  </w:style>
  <w:style w:type="character" w:styleId="1285" w:customStyle="1">
    <w:name w:val="明显强调1"/>
    <w:uiPriority w:val="0"/>
    <w:qFormat/>
    <w:rPr>
      <w:b/>
      <w:bCs/>
      <w:i/>
      <w:iCs/>
      <w:color w:val="4f81bd"/>
    </w:rPr>
  </w:style>
  <w:style w:type="character" w:styleId="1286" w:customStyle="1">
    <w:name w:val="标题4 Char Char"/>
    <w:link w:val="1287"/>
    <w:uiPriority w:val="0"/>
    <w:qFormat/>
    <w:rPr>
      <w:rFonts w:ascii="Arial" w:hAnsi="Arial"/>
      <w:b/>
      <w:bCs/>
      <w:sz w:val="24"/>
      <w:szCs w:val="32"/>
    </w:rPr>
  </w:style>
  <w:style w:type="paragraph" w:styleId="1287" w:customStyle="1">
    <w:name w:val="标题4"/>
    <w:basedOn w:val="1039"/>
    <w:next w:val="1102"/>
    <w:link w:val="1286"/>
    <w:uiPriority w:val="0"/>
    <w:qFormat/>
    <w:pPr>
      <w:spacing w:before="60" w:after="60" w:line="413" w:lineRule="auto"/>
    </w:pPr>
    <w:rPr>
      <w:rFonts w:ascii="Arial" w:hAnsi="Arial"/>
    </w:rPr>
  </w:style>
  <w:style w:type="character" w:styleId="1288" w:customStyle="1">
    <w:name w:val="正文文本 Char1"/>
    <w:uiPriority w:val="0"/>
    <w:qFormat/>
    <w:rPr>
      <w:sz w:val="21"/>
      <w:szCs w:val="22"/>
    </w:rPr>
  </w:style>
  <w:style w:type="character" w:styleId="1289" w:customStyle="1">
    <w:name w:val="Footnote Text Char"/>
    <w:uiPriority w:val="0"/>
    <w:qFormat/>
    <w:rPr>
      <w:rFonts w:eastAsia="宋体"/>
      <w:sz w:val="18"/>
      <w:lang w:val="en-US" w:eastAsia="zh-CN" w:bidi="ar-SA"/>
    </w:rPr>
  </w:style>
  <w:style w:type="character" w:styleId="1290" w:customStyle="1">
    <w:name w:val="Comment Subject Char"/>
    <w:uiPriority w:val="0"/>
    <w:qFormat/>
    <w:rPr>
      <w:b/>
      <w:sz w:val="24"/>
      <w:lang w:bidi="ar-SA"/>
    </w:rPr>
  </w:style>
  <w:style w:type="character" w:styleId="1291" w:customStyle="1">
    <w:name w:val="明显引用 Char1"/>
    <w:link w:val="1292"/>
    <w:uiPriority w:val="30"/>
    <w:qFormat/>
    <w:rPr>
      <w:b/>
      <w:bCs/>
      <w:i/>
      <w:iCs/>
      <w:color w:val="4f81bd"/>
      <w:szCs w:val="24"/>
    </w:rPr>
  </w:style>
  <w:style w:type="paragraph" w:styleId="1292" w:customStyle="1">
    <w:name w:val="明显引用1"/>
    <w:basedOn w:val="857"/>
    <w:next w:val="857"/>
    <w:link w:val="1291"/>
    <w:uiPriority w:val="30"/>
    <w:qFormat/>
    <w:pPr>
      <w:ind w:left="936" w:right="936" w:firstLine="0"/>
      <w:spacing w:before="200" w:after="280" w:line="240" w:lineRule="auto"/>
      <w:pBdr>
        <w:bottom w:val="single" w:color="4F81BD" w:sz="4" w:space="4"/>
      </w:pBdr>
    </w:pPr>
    <w:rPr>
      <w:b/>
      <w:bCs/>
      <w:i/>
      <w:iCs/>
      <w:color w:val="4f81bd"/>
      <w:sz w:val="20"/>
    </w:rPr>
  </w:style>
  <w:style w:type="character" w:styleId="1293" w:customStyle="1">
    <w:name w:val="Char Char18"/>
    <w:uiPriority w:val="0"/>
    <w:qFormat/>
    <w:rPr>
      <w:rFonts w:ascii="Times New Roman" w:hAnsi="Times New Roman" w:eastAsia="宋体" w:cs="Times New Roman"/>
      <w:b/>
      <w:bCs/>
      <w:sz w:val="28"/>
      <w:szCs w:val="28"/>
    </w:rPr>
  </w:style>
  <w:style w:type="character" w:styleId="1294" w:customStyle="1">
    <w:name w:val="明显参考1"/>
    <w:uiPriority w:val="0"/>
    <w:qFormat/>
    <w:rPr>
      <w:b/>
      <w:bCs/>
      <w:smallCaps/>
      <w:color w:val="c0504d"/>
      <w:spacing w:val="5"/>
      <w:u w:val="single"/>
    </w:rPr>
  </w:style>
  <w:style w:type="character" w:styleId="1295" w:customStyle="1">
    <w:name w:val="超链接_0"/>
    <w:uiPriority w:val="99"/>
    <w:qFormat/>
    <w:rPr>
      <w:rFonts w:ascii="Calibri" w:hAnsi="Calibri" w:cs="Times New Roman"/>
      <w:color w:val="0000ff"/>
      <w:u w:val="single"/>
    </w:rPr>
  </w:style>
  <w:style w:type="character" w:styleId="1296" w:customStyle="1">
    <w:name w:val="Title Char"/>
    <w:uiPriority w:val="0"/>
    <w:qFormat/>
    <w:rPr>
      <w:rFonts w:ascii="Cambria" w:hAnsi="Cambria"/>
      <w:b/>
      <w:sz w:val="32"/>
      <w:lang w:bidi="ar-SA"/>
    </w:rPr>
  </w:style>
  <w:style w:type="character" w:styleId="1297" w:customStyle="1">
    <w:name w:val="Balloon Text Char"/>
    <w:uiPriority w:val="0"/>
    <w:qFormat/>
    <w:rPr>
      <w:sz w:val="18"/>
      <w:lang w:bidi="ar-SA"/>
    </w:rPr>
  </w:style>
  <w:style w:type="character" w:styleId="1298" w:customStyle="1">
    <w:name w:val="Char Char20"/>
    <w:uiPriority w:val="0"/>
    <w:qFormat/>
    <w:rPr>
      <w:rFonts w:ascii="Times New Roman" w:hAnsi="Times New Roman" w:eastAsia="宋体" w:cs="Times New Roman"/>
      <w:b/>
      <w:bCs/>
      <w:sz w:val="24"/>
      <w:szCs w:val="32"/>
    </w:rPr>
  </w:style>
  <w:style w:type="character" w:styleId="1299" w:customStyle="1">
    <w:name w:val="Header Char"/>
    <w:uiPriority w:val="0"/>
    <w:qFormat/>
    <w:rPr>
      <w:rFonts w:eastAsia="宋体"/>
      <w:sz w:val="18"/>
      <w:szCs w:val="18"/>
      <w:lang w:val="en-US" w:eastAsia="zh-CN" w:bidi="ar-SA"/>
    </w:rPr>
  </w:style>
  <w:style w:type="character" w:styleId="1300" w:customStyle="1">
    <w:name w:val="文档结构图 Char1"/>
    <w:uiPriority w:val="0"/>
    <w:qFormat/>
    <w:rPr>
      <w:rFonts w:ascii="宋体" w:hAnsi="Times New Roman" w:eastAsia="宋体" w:cs="Times New Roman"/>
      <w:sz w:val="18"/>
      <w:szCs w:val="18"/>
    </w:rPr>
  </w:style>
  <w:style w:type="character" w:styleId="1301" w:customStyle="1">
    <w:name w:val="Heading 5 Char"/>
    <w:uiPriority w:val="0"/>
    <w:qFormat/>
    <w:rPr>
      <w:rFonts w:eastAsia="宋体"/>
      <w:b/>
      <w:bCs/>
      <w:sz w:val="28"/>
      <w:szCs w:val="28"/>
      <w:lang w:val="en-US" w:eastAsia="zh-CN" w:bidi="ar-SA"/>
    </w:rPr>
  </w:style>
  <w:style w:type="character" w:styleId="1302" w:customStyle="1">
    <w:name w:val="Heading 1 Char"/>
    <w:uiPriority w:val="0"/>
    <w:qFormat/>
    <w:rPr>
      <w:rFonts w:eastAsia="宋体"/>
      <w:b/>
      <w:bCs/>
      <w:sz w:val="32"/>
      <w:szCs w:val="44"/>
      <w:lang w:val="en-US" w:eastAsia="zh-CN" w:bidi="ar-SA"/>
    </w:rPr>
  </w:style>
  <w:style w:type="character" w:styleId="1303" w:customStyle="1">
    <w:name w:val="引用 Char"/>
    <w:uiPriority w:val="0"/>
    <w:qFormat/>
    <w:rPr>
      <w:i/>
      <w:iCs/>
      <w:color w:val="000000"/>
    </w:rPr>
  </w:style>
  <w:style w:type="paragraph" w:styleId="1304" w:customStyle="1">
    <w:name w:val="引用1"/>
    <w:basedOn w:val="857"/>
    <w:next w:val="857"/>
    <w:link w:val="1305"/>
    <w:uiPriority w:val="0"/>
    <w:qFormat/>
    <w:pPr>
      <w:ind w:firstLine="0"/>
      <w:spacing w:line="240" w:lineRule="auto"/>
    </w:pPr>
    <w:rPr>
      <w:i/>
      <w:iCs/>
      <w:color w:val="000000"/>
      <w:sz w:val="20"/>
      <w:szCs w:val="20"/>
    </w:rPr>
  </w:style>
  <w:style w:type="character" w:styleId="1305" w:customStyle="1">
    <w:name w:val="引用 Char3"/>
    <w:basedOn w:val="1047"/>
    <w:link w:val="1304"/>
    <w:uiPriority w:val="29"/>
    <w:qFormat/>
    <w:rPr>
      <w:i/>
      <w:iCs/>
      <w:color w:val="000000"/>
      <w:sz w:val="24"/>
      <w:szCs w:val="24"/>
    </w:rPr>
  </w:style>
  <w:style w:type="character" w:styleId="1306" w:customStyle="1">
    <w:name w:val="Char Char22"/>
    <w:uiPriority w:val="0"/>
    <w:qFormat/>
    <w:rPr>
      <w:rFonts w:ascii="Times New Roman" w:hAnsi="Times New Roman" w:eastAsia="宋体" w:cs="Times New Roman"/>
      <w:b/>
      <w:bCs/>
      <w:sz w:val="32"/>
      <w:szCs w:val="44"/>
    </w:rPr>
  </w:style>
  <w:style w:type="character" w:styleId="1307" w:customStyle="1">
    <w:name w:val="Heading 3 Char1"/>
    <w:uiPriority w:val="0"/>
    <w:qFormat/>
    <w:rPr>
      <w:rFonts w:eastAsia="宋体"/>
      <w:b/>
      <w:bCs/>
      <w:sz w:val="24"/>
      <w:szCs w:val="32"/>
      <w:lang w:val="en-US" w:eastAsia="zh-CN" w:bidi="ar-SA"/>
    </w:rPr>
  </w:style>
  <w:style w:type="character" w:styleId="1308" w:customStyle="1">
    <w:name w:val="明显引用 Char"/>
    <w:uiPriority w:val="0"/>
    <w:qFormat/>
    <w:rPr>
      <w:b/>
      <w:bCs/>
      <w:i/>
      <w:iCs/>
      <w:color w:val="4f81bd"/>
    </w:rPr>
  </w:style>
  <w:style w:type="paragraph" w:styleId="1309" w:customStyle="1">
    <w:name w:val="明显引用2"/>
    <w:basedOn w:val="857"/>
    <w:next w:val="857"/>
    <w:link w:val="1310"/>
    <w:uiPriority w:val="0"/>
    <w:qFormat/>
    <w:pPr>
      <w:ind w:left="936" w:right="936" w:firstLine="0"/>
      <w:spacing w:before="200" w:after="280" w:line="240" w:lineRule="auto"/>
      <w:pBdr>
        <w:bottom w:val="single" w:color="4F81BD" w:sz="4" w:space="4"/>
      </w:pBdr>
    </w:pPr>
    <w:rPr>
      <w:b/>
      <w:bCs/>
      <w:i/>
      <w:iCs/>
      <w:color w:val="4f81bd"/>
      <w:sz w:val="20"/>
      <w:szCs w:val="20"/>
    </w:rPr>
  </w:style>
  <w:style w:type="character" w:styleId="1310" w:customStyle="1">
    <w:name w:val="明显引用 Char3"/>
    <w:basedOn w:val="1047"/>
    <w:link w:val="1309"/>
    <w:uiPriority w:val="30"/>
    <w:qFormat/>
    <w:rPr>
      <w:b/>
      <w:bCs/>
      <w:i/>
      <w:iCs/>
      <w:color w:val="4f81bd"/>
      <w:sz w:val="24"/>
      <w:szCs w:val="24"/>
    </w:rPr>
  </w:style>
  <w:style w:type="character" w:styleId="1311" w:customStyle="1">
    <w:name w:val="标题5 Char Char"/>
    <w:link w:val="1312"/>
    <w:uiPriority w:val="0"/>
    <w:qFormat/>
    <w:rPr>
      <w:rFonts w:ascii="Arial" w:hAnsi="Arial"/>
      <w:b/>
      <w:bCs/>
      <w:sz w:val="24"/>
      <w:szCs w:val="32"/>
    </w:rPr>
  </w:style>
  <w:style w:type="paragraph" w:styleId="1312" w:customStyle="1">
    <w:name w:val="标题5"/>
    <w:basedOn w:val="1040"/>
    <w:link w:val="1311"/>
    <w:uiPriority w:val="0"/>
    <w:qFormat/>
    <w:pPr>
      <w:ind w:firstLine="0"/>
      <w:spacing w:line="413" w:lineRule="auto"/>
    </w:pPr>
    <w:rPr>
      <w:rFonts w:ascii="Arial" w:hAnsi="Arial"/>
      <w:sz w:val="24"/>
    </w:rPr>
  </w:style>
  <w:style w:type="character" w:styleId="1313" w:customStyle="1">
    <w:name w:val="Char Char181"/>
    <w:uiPriority w:val="0"/>
    <w:qFormat/>
    <w:rPr>
      <w:b/>
      <w:bCs/>
      <w:sz w:val="44"/>
      <w:szCs w:val="44"/>
    </w:rPr>
  </w:style>
  <w:style w:type="character" w:styleId="1314" w:customStyle="1">
    <w:name w:val="Char Char9"/>
    <w:uiPriority w:val="0"/>
    <w:qFormat/>
    <w:rPr>
      <w:rFonts w:eastAsia="宋体"/>
      <w:b/>
      <w:bCs/>
      <w:sz w:val="32"/>
      <w:szCs w:val="44"/>
      <w:lang w:val="en-US" w:eastAsia="zh-CN" w:bidi="ar-SA"/>
    </w:rPr>
  </w:style>
  <w:style w:type="character" w:styleId="1315" w:customStyle="1">
    <w:name w:val="Char Char19"/>
    <w:uiPriority w:val="0"/>
    <w:qFormat/>
    <w:rPr>
      <w:rFonts w:ascii="Arial" w:hAnsi="Arial" w:eastAsia="宋体" w:cs="Times New Roman"/>
      <w:b/>
      <w:bCs/>
      <w:szCs w:val="28"/>
    </w:rPr>
  </w:style>
  <w:style w:type="character" w:styleId="1316" w:customStyle="1">
    <w:name w:val="标题 Char1"/>
    <w:uiPriority w:val="10"/>
    <w:qFormat/>
    <w:rPr>
      <w:rFonts w:ascii="Cambria" w:hAnsi="Cambria" w:eastAsia="宋体" w:cs="Times New Roman"/>
      <w:b/>
      <w:bCs/>
      <w:sz w:val="32"/>
      <w:szCs w:val="32"/>
    </w:rPr>
  </w:style>
  <w:style w:type="character" w:styleId="1317" w:customStyle="1">
    <w:name w:val="Document Map Char"/>
    <w:uiPriority w:val="0"/>
    <w:qFormat/>
    <w:rPr>
      <w:rFonts w:eastAsia="宋体"/>
      <w:sz w:val="21"/>
      <w:szCs w:val="24"/>
      <w:lang w:val="en-US" w:eastAsia="zh-CN" w:bidi="ar-SA"/>
    </w:rPr>
  </w:style>
  <w:style w:type="character" w:styleId="1318" w:customStyle="1">
    <w:name w:val="标题 Char2"/>
    <w:uiPriority w:val="10"/>
    <w:qFormat/>
    <w:rPr>
      <w:rFonts w:ascii="Cambria" w:hAnsi="Cambria" w:eastAsia="宋体" w:cs="Times New Roman"/>
      <w:b/>
      <w:bCs/>
      <w:sz w:val="32"/>
      <w:szCs w:val="32"/>
    </w:rPr>
  </w:style>
  <w:style w:type="character" w:styleId="1319" w:customStyle="1">
    <w:name w:val="Comment Text Char1"/>
    <w:uiPriority w:val="0"/>
    <w:qFormat/>
    <w:rPr>
      <w:sz w:val="24"/>
      <w:lang w:bidi="ar-SA"/>
    </w:rPr>
  </w:style>
  <w:style w:type="character" w:styleId="1320" w:customStyle="1">
    <w:name w:val="批注主题 Char1"/>
    <w:uiPriority w:val="0"/>
    <w:qFormat/>
    <w:rPr>
      <w:rFonts w:ascii="Times New Roman" w:hAnsi="Times New Roman" w:eastAsia="宋体" w:cs="Times New Roman"/>
      <w:b/>
      <w:bCs/>
      <w:szCs w:val="24"/>
    </w:rPr>
  </w:style>
  <w:style w:type="character" w:styleId="1321" w:customStyle="1">
    <w:name w:val="批注文字 Char Char"/>
    <w:uiPriority w:val="0"/>
    <w:qFormat/>
    <w:rPr>
      <w:rFonts w:ascii="宋体" w:hAnsi="Times New Roman" w:eastAsia="宋体" w:cs="Times New Roman"/>
      <w:sz w:val="28"/>
      <w:szCs w:val="20"/>
    </w:rPr>
  </w:style>
  <w:style w:type="character" w:styleId="1322" w:customStyle="1">
    <w:name w:val="Footer Char"/>
    <w:uiPriority w:val="0"/>
    <w:qFormat/>
    <w:rPr>
      <w:rFonts w:eastAsia="宋体"/>
      <w:sz w:val="18"/>
      <w:szCs w:val="18"/>
      <w:lang w:val="en-US" w:eastAsia="zh-CN" w:bidi="ar-SA"/>
    </w:rPr>
  </w:style>
  <w:style w:type="character" w:styleId="1323" w:customStyle="1">
    <w:name w:val="Char Char6"/>
    <w:uiPriority w:val="0"/>
    <w:qFormat/>
    <w:rPr>
      <w:rFonts w:eastAsia="宋体"/>
      <w:b/>
      <w:bCs/>
      <w:sz w:val="32"/>
      <w:szCs w:val="44"/>
      <w:lang w:val="en-US" w:eastAsia="zh-CN" w:bidi="ar-SA"/>
    </w:rPr>
  </w:style>
  <w:style w:type="character" w:styleId="1324" w:customStyle="1">
    <w:name w:val="日期 Char1"/>
    <w:uiPriority w:val="0"/>
    <w:qFormat/>
    <w:rPr>
      <w:rFonts w:ascii="Times New Roman" w:hAnsi="Times New Roman" w:eastAsia="宋体" w:cs="Times New Roman"/>
      <w:szCs w:val="24"/>
    </w:rPr>
  </w:style>
  <w:style w:type="character" w:styleId="1325" w:customStyle="1">
    <w:name w:val="不明显强调1"/>
    <w:uiPriority w:val="0"/>
    <w:qFormat/>
    <w:rPr>
      <w:i/>
      <w:iCs/>
      <w:color w:val="808080"/>
    </w:rPr>
  </w:style>
  <w:style w:type="character" w:styleId="1326" w:customStyle="1">
    <w:name w:val="不明显参考1"/>
    <w:uiPriority w:val="0"/>
    <w:qFormat/>
    <w:rPr>
      <w:smallCaps/>
      <w:color w:val="c0504d"/>
      <w:u w:val="single"/>
    </w:rPr>
  </w:style>
  <w:style w:type="character" w:styleId="1327" w:customStyle="1">
    <w:name w:val="Char Char21"/>
    <w:uiPriority w:val="0"/>
    <w:qFormat/>
    <w:rPr>
      <w:rFonts w:ascii="Arial" w:hAnsi="Arial" w:eastAsia="黑体" w:cs="Times New Roman"/>
      <w:b/>
      <w:bCs/>
      <w:sz w:val="32"/>
      <w:szCs w:val="32"/>
    </w:rPr>
  </w:style>
  <w:style w:type="character" w:styleId="1328" w:customStyle="1">
    <w:name w:val="Heading 2 Char"/>
    <w:uiPriority w:val="0"/>
    <w:qFormat/>
    <w:rPr>
      <w:rFonts w:ascii="Arial" w:hAnsi="Arial" w:eastAsia="黑体"/>
      <w:b/>
      <w:bCs/>
      <w:sz w:val="32"/>
      <w:szCs w:val="32"/>
      <w:lang w:val="en-US" w:eastAsia="zh-CN" w:bidi="ar-SA"/>
    </w:rPr>
  </w:style>
  <w:style w:type="character" w:styleId="1329" w:customStyle="1">
    <w:name w:val="Comment Text Char"/>
    <w:uiPriority w:val="0"/>
    <w:qFormat/>
    <w:rPr>
      <w:rFonts w:cs="Times New Roman"/>
      <w:sz w:val="24"/>
      <w:szCs w:val="24"/>
    </w:rPr>
  </w:style>
  <w:style w:type="character" w:styleId="1330" w:customStyle="1">
    <w:name w:val="引用 Char1"/>
    <w:uiPriority w:val="29"/>
    <w:qFormat/>
    <w:rPr>
      <w:rFonts w:ascii="Times New Roman" w:hAnsi="Times New Roman" w:eastAsia="宋体" w:cs="Times New Roman"/>
      <w:i/>
      <w:iCs/>
      <w:color w:val="000000"/>
      <w:szCs w:val="24"/>
    </w:rPr>
  </w:style>
  <w:style w:type="character" w:styleId="1331" w:customStyle="1">
    <w:name w:val="Date Char"/>
    <w:uiPriority w:val="0"/>
    <w:qFormat/>
    <w:rPr>
      <w:rFonts w:eastAsia="宋体"/>
      <w:sz w:val="21"/>
      <w:szCs w:val="24"/>
      <w:lang w:val="en-US" w:eastAsia="zh-CN" w:bidi="ar-SA"/>
    </w:rPr>
  </w:style>
  <w:style w:type="character" w:styleId="1332" w:customStyle="1">
    <w:name w:val="textcontents"/>
    <w:uiPriority w:val="0"/>
    <w:qFormat/>
    <w:rPr>
      <w:rFonts w:cs="Times New Roman"/>
    </w:rPr>
  </w:style>
  <w:style w:type="character" w:styleId="1333" w:customStyle="1">
    <w:name w:val="标题 2 Char1"/>
    <w:uiPriority w:val="0"/>
    <w:qFormat/>
    <w:rPr>
      <w:rFonts w:ascii="Arial" w:hAnsi="Arial" w:eastAsia="黑体" w:cs="Calibri"/>
      <w:b/>
      <w:sz w:val="32"/>
      <w:szCs w:val="20"/>
    </w:rPr>
  </w:style>
  <w:style w:type="character" w:styleId="1334" w:customStyle="1">
    <w:name w:val="标题 1 Char1"/>
    <w:uiPriority w:val="0"/>
    <w:qFormat/>
    <w:rPr>
      <w:rFonts w:ascii="Calibri" w:hAnsi="Calibri" w:eastAsia="宋体" w:cs="Arial"/>
      <w:b/>
      <w:sz w:val="44"/>
      <w:szCs w:val="20"/>
    </w:rPr>
  </w:style>
  <w:style w:type="character" w:styleId="1335" w:customStyle="1">
    <w:name w:val="标题 3 Char1"/>
    <w:uiPriority w:val="0"/>
    <w:qFormat/>
    <w:rPr>
      <w:rFonts w:ascii="Calibri" w:hAnsi="Calibri" w:eastAsia="宋体" w:cs="Arial"/>
      <w:b/>
      <w:sz w:val="32"/>
      <w:szCs w:val="20"/>
    </w:rPr>
  </w:style>
  <w:style w:type="character" w:styleId="1336" w:customStyle="1">
    <w:name w:val="样式 Char"/>
    <w:link w:val="1337"/>
    <w:uiPriority w:val="0"/>
    <w:qFormat/>
    <w:rPr>
      <w:rFonts w:ascii="宋体" w:hAnsi="宋体" w:cs="宋体"/>
      <w:sz w:val="24"/>
      <w:szCs w:val="24"/>
      <w:lang w:val="en-US" w:eastAsia="zh-CN" w:bidi="ar-SA"/>
    </w:rPr>
  </w:style>
  <w:style w:type="paragraph" w:styleId="1337" w:customStyle="1">
    <w:name w:val="样式"/>
    <w:link w:val="1336"/>
    <w:uiPriority w:val="0"/>
    <w:qFormat/>
    <w:pPr>
      <w:widowControl w:val="off"/>
    </w:pPr>
    <w:rPr>
      <w:rFonts w:ascii="宋体" w:hAnsi="宋体" w:eastAsia="宋体" w:cs="宋体"/>
      <w:sz w:val="24"/>
      <w:szCs w:val="24"/>
      <w:lang w:val="en-US" w:eastAsia="zh-CN" w:bidi="ar-SA"/>
    </w:rPr>
  </w:style>
  <w:style w:type="character" w:styleId="1338" w:customStyle="1">
    <w:name w:val="副标题 Char1"/>
    <w:uiPriority w:val="11"/>
    <w:qFormat/>
    <w:rPr>
      <w:rFonts w:ascii="Cambria" w:hAnsi="Cambria" w:cs="Times New Roman"/>
      <w:b/>
      <w:bCs/>
      <w:sz w:val="32"/>
      <w:szCs w:val="32"/>
    </w:rPr>
  </w:style>
  <w:style w:type="character" w:styleId="1339" w:customStyle="1">
    <w:name w:val="H6 Char"/>
    <w:uiPriority w:val="0"/>
    <w:qFormat/>
    <w:rPr>
      <w:bCs/>
      <w:sz w:val="24"/>
      <w:szCs w:val="24"/>
    </w:rPr>
  </w:style>
  <w:style w:type="character" w:styleId="1340" w:customStyle="1">
    <w:name w:val="question-title2"/>
    <w:basedOn w:val="1047"/>
    <w:uiPriority w:val="0"/>
    <w:qFormat/>
  </w:style>
  <w:style w:type="character" w:styleId="1341" w:customStyle="1">
    <w:name w:val="标题 Char Char"/>
    <w:uiPriority w:val="0"/>
    <w:qFormat/>
    <w:rPr>
      <w:rFonts w:ascii="Cambria" w:hAnsi="Cambria" w:eastAsia="宋体"/>
      <w:b/>
      <w:bCs/>
      <w:sz w:val="32"/>
      <w:szCs w:val="32"/>
      <w:lang w:bidi="ar-SA"/>
    </w:rPr>
  </w:style>
  <w:style w:type="character" w:styleId="1342" w:customStyle="1">
    <w:name w:val="无间隔 Char Char"/>
    <w:uiPriority w:val="0"/>
    <w:qFormat/>
    <w:rPr>
      <w:rFonts w:eastAsia="宋体"/>
      <w:sz w:val="21"/>
      <w:szCs w:val="24"/>
      <w:lang w:val="en-US" w:eastAsia="zh-CN" w:bidi="ar-SA"/>
    </w:rPr>
  </w:style>
  <w:style w:type="character" w:styleId="1343" w:customStyle="1">
    <w:name w:val="方案正文 Char Char"/>
    <w:link w:val="1344"/>
    <w:uiPriority w:val="0"/>
    <w:qFormat/>
    <w:rPr>
      <w:sz w:val="24"/>
      <w:szCs w:val="24"/>
    </w:rPr>
  </w:style>
  <w:style w:type="paragraph" w:styleId="1344" w:customStyle="1">
    <w:name w:val="方案正文"/>
    <w:basedOn w:val="857"/>
    <w:link w:val="1343"/>
    <w:uiPriority w:val="0"/>
    <w:qFormat/>
    <w:pPr>
      <w:ind w:left="114" w:hanging="425"/>
      <w:spacing w:before="100" w:beforeAutospacing="1" w:after="100" w:afterAutospacing="1"/>
      <w:tabs>
        <w:tab w:val="left" w:pos="114" w:leader="none"/>
        <w:tab w:val="left" w:pos="425" w:leader="none"/>
      </w:tabs>
    </w:pPr>
  </w:style>
  <w:style w:type="character" w:styleId="1345" w:customStyle="1">
    <w:name w:val="IRMS (F) Char"/>
    <w:uiPriority w:val="0"/>
    <w:qFormat/>
    <w:rPr>
      <w:rFonts w:eastAsia="宋体"/>
      <w:szCs w:val="22"/>
      <w:lang w:val="en-GB" w:eastAsia="zh-TW" w:bidi="ar-SA"/>
    </w:rPr>
  </w:style>
  <w:style w:type="character" w:styleId="1346" w:customStyle="1">
    <w:name w:val="bigfont"/>
    <w:uiPriority w:val="0"/>
    <w:qFormat/>
    <w:rPr>
      <w:rFonts w:cs="Times New Roman"/>
    </w:rPr>
  </w:style>
  <w:style w:type="character" w:styleId="1347" w:customStyle="1">
    <w:name w:val="z-窗体底端 Char1"/>
    <w:uiPriority w:val="0"/>
    <w:qFormat/>
    <w:rPr>
      <w:rFonts w:cs="Arial"/>
      <w:vanish/>
      <w:sz w:val="16"/>
      <w:szCs w:val="16"/>
    </w:rPr>
  </w:style>
  <w:style w:type="character" w:styleId="1348" w:customStyle="1">
    <w:name w:val="Char Char27"/>
    <w:uiPriority w:val="0"/>
    <w:qFormat/>
    <w:rPr>
      <w:b/>
      <w:sz w:val="44"/>
    </w:rPr>
  </w:style>
  <w:style w:type="character" w:styleId="1349" w:customStyle="1">
    <w:name w:val="ꌢ 3 Char"/>
    <w:link w:val="1350"/>
    <w:uiPriority w:val="0"/>
    <w:qFormat/>
    <w:rPr>
      <w:rFonts w:ascii="Ђˎ̥" w:hAnsi="Ђˎ̥"/>
      <w:b/>
      <w:bCs/>
    </w:rPr>
  </w:style>
  <w:style w:type="paragraph" w:styleId="1350" w:customStyle="1">
    <w:name w:val="ꌢ 3"/>
    <w:basedOn w:val="857"/>
    <w:link w:val="1349"/>
    <w:uiPriority w:val="0"/>
    <w:qFormat/>
    <w:pPr>
      <w:ind w:firstLine="0"/>
      <w:spacing w:line="240" w:lineRule="auto"/>
      <w:widowControl/>
    </w:pPr>
    <w:rPr>
      <w:rFonts w:ascii="Ђˎ̥" w:hAnsi="Ђˎ̥"/>
      <w:b/>
      <w:bCs/>
      <w:sz w:val="20"/>
      <w:szCs w:val="20"/>
    </w:rPr>
  </w:style>
  <w:style w:type="character" w:styleId="1351" w:customStyle="1">
    <w:name w:val="标题 5 Char2"/>
    <w:uiPriority w:val="0"/>
    <w:qFormat/>
    <w:rPr>
      <w:rFonts w:ascii="Calibri" w:hAnsi="Calibri"/>
      <w:b/>
      <w:bCs/>
      <w:sz w:val="28"/>
      <w:szCs w:val="28"/>
    </w:rPr>
  </w:style>
  <w:style w:type="character" w:styleId="1352" w:customStyle="1">
    <w:name w:val="正文文本 + 间距 0 pt"/>
    <w:uiPriority w:val="0"/>
    <w:qFormat/>
    <w:rPr>
      <w:rFonts w:hint="eastAsia" w:ascii="宋体" w:hAnsi="宋体" w:eastAsia="宋体"/>
      <w:spacing w:val="10"/>
      <w:sz w:val="21"/>
      <w:szCs w:val="24"/>
      <w:lang w:val="en-US" w:eastAsia="en-US" w:bidi="ar-SA"/>
    </w:rPr>
  </w:style>
  <w:style w:type="character" w:styleId="1353" w:customStyle="1">
    <w:name w:val="1page sec3 Char"/>
    <w:uiPriority w:val="0"/>
    <w:qFormat/>
    <w:rPr>
      <w:rFonts w:eastAsia="宋体"/>
      <w:sz w:val="18"/>
      <w:szCs w:val="18"/>
      <w:lang w:val="en-US" w:eastAsia="zh-CN" w:bidi="ar-SA"/>
    </w:rPr>
  </w:style>
  <w:style w:type="character" w:styleId="1354" w:customStyle="1">
    <w:name w:val="Char Char8"/>
    <w:uiPriority w:val="0"/>
    <w:qFormat/>
    <w:rPr>
      <w:rFonts w:ascii="Arial" w:hAnsi="Arial" w:eastAsia="黑体" w:cs="Times New Roman"/>
      <w:b/>
      <w:bCs/>
      <w:sz w:val="32"/>
      <w:szCs w:val="32"/>
      <w:lang w:val="en-US" w:eastAsia="zh-CN" w:bidi="ar-SA"/>
    </w:rPr>
  </w:style>
  <w:style w:type="character" w:styleId="1355" w:customStyle="1">
    <w:name w:val="Char Char2"/>
    <w:link w:val="1356"/>
    <w:uiPriority w:val="0"/>
    <w:qFormat/>
    <w:rPr>
      <w:sz w:val="24"/>
      <w:szCs w:val="24"/>
    </w:rPr>
  </w:style>
  <w:style w:type="paragraph" w:styleId="1356" w:customStyle="1">
    <w:name w:val="Char3"/>
    <w:basedOn w:val="857"/>
    <w:link w:val="1355"/>
    <w:uiPriority w:val="0"/>
    <w:qFormat/>
    <w:pPr>
      <w:ind w:firstLine="0"/>
      <w:spacing w:line="240" w:lineRule="auto"/>
    </w:pPr>
  </w:style>
  <w:style w:type="character" w:styleId="1357" w:customStyle="1">
    <w:name w:val="章 Char"/>
    <w:uiPriority w:val="0"/>
    <w:qFormat/>
    <w:rPr>
      <w:rFonts w:eastAsia="宋体"/>
      <w:b/>
      <w:sz w:val="44"/>
      <w:lang w:val="en-US" w:eastAsia="zh-CN"/>
    </w:rPr>
  </w:style>
  <w:style w:type="character" w:styleId="1358" w:customStyle="1">
    <w:name w:val="标书样式 Char Char"/>
    <w:link w:val="1359"/>
    <w:uiPriority w:val="0"/>
    <w:qFormat/>
    <w:rPr>
      <w:rFonts w:ascii="Tahoma" w:hAnsi="Tahoma" w:eastAsia="仿宋_GB2312"/>
      <w:sz w:val="24"/>
      <w:szCs w:val="24"/>
    </w:rPr>
  </w:style>
  <w:style w:type="paragraph" w:styleId="1359" w:customStyle="1">
    <w:name w:val="标书样式"/>
    <w:basedOn w:val="857"/>
    <w:link w:val="1358"/>
    <w:uiPriority w:val="0"/>
    <w:qFormat/>
    <w:pPr>
      <w:ind w:firstLine="480"/>
      <w:spacing w:before="100" w:beforeAutospacing="1" w:after="100" w:afterAutospacing="1"/>
      <w:tabs>
        <w:tab w:val="left" w:pos="840" w:leader="none"/>
        <w:tab w:val="left" w:pos="3305" w:leader="none"/>
      </w:tabs>
    </w:pPr>
    <w:rPr>
      <w:rFonts w:ascii="Tahoma" w:hAnsi="Tahoma" w:eastAsia="仿宋_GB2312"/>
    </w:rPr>
  </w:style>
  <w:style w:type="character" w:styleId="1360" w:customStyle="1">
    <w:name w:val="Char Char16"/>
    <w:link w:val="1361"/>
    <w:uiPriority w:val="0"/>
    <w:qFormat/>
    <w:rPr>
      <w:b/>
      <w:sz w:val="28"/>
      <w:szCs w:val="28"/>
    </w:rPr>
  </w:style>
  <w:style w:type="paragraph" w:styleId="1361" w:customStyle="1">
    <w:name w:val="Char2"/>
    <w:basedOn w:val="857"/>
    <w:link w:val="1360"/>
    <w:uiPriority w:val="0"/>
    <w:qFormat/>
    <w:pPr>
      <w:ind w:firstLine="551"/>
    </w:pPr>
    <w:rPr>
      <w:b/>
      <w:sz w:val="28"/>
      <w:szCs w:val="28"/>
    </w:rPr>
  </w:style>
  <w:style w:type="character" w:styleId="1362" w:customStyle="1">
    <w:name w:val="正文 + 宋体 Char"/>
    <w:link w:val="1363"/>
    <w:uiPriority w:val="0"/>
    <w:qFormat/>
    <w:rPr>
      <w:b/>
      <w:spacing w:val="32"/>
      <w:sz w:val="24"/>
      <w:szCs w:val="24"/>
    </w:rPr>
  </w:style>
  <w:style w:type="paragraph" w:styleId="1363" w:customStyle="1">
    <w:name w:val="正文 + 宋体"/>
    <w:basedOn w:val="857"/>
    <w:link w:val="1362"/>
    <w:uiPriority w:val="0"/>
    <w:qFormat/>
    <w:pPr>
      <w:ind w:firstLine="0"/>
      <w:spacing w:line="240" w:lineRule="auto"/>
    </w:pPr>
    <w:rPr>
      <w:b/>
      <w:spacing w:val="32"/>
    </w:rPr>
  </w:style>
  <w:style w:type="character" w:styleId="1364" w:customStyle="1">
    <w:name w:val="正文文本 2 Char"/>
    <w:uiPriority w:val="0"/>
    <w:qFormat/>
    <w:rPr>
      <w:sz w:val="24"/>
    </w:rPr>
  </w:style>
  <w:style w:type="character" w:styleId="1365" w:customStyle="1">
    <w:name w:val="大标题２ Char"/>
    <w:link w:val="1366"/>
    <w:uiPriority w:val="0"/>
    <w:qFormat/>
    <w:rPr>
      <w:sz w:val="24"/>
    </w:rPr>
  </w:style>
  <w:style w:type="paragraph" w:styleId="1366" w:customStyle="1">
    <w:name w:val="大标题２"/>
    <w:basedOn w:val="857"/>
    <w:link w:val="1365"/>
    <w:uiPriority w:val="0"/>
    <w:qFormat/>
    <w:pPr>
      <w:ind w:left="420" w:firstLine="480"/>
      <w:spacing w:before="100" w:beforeAutospacing="1" w:after="100" w:afterAutospacing="1"/>
    </w:pPr>
    <w:rPr>
      <w:szCs w:val="20"/>
    </w:rPr>
  </w:style>
  <w:style w:type="character" w:styleId="1367" w:customStyle="1">
    <w:name w:val="print"/>
    <w:basedOn w:val="1047"/>
    <w:uiPriority w:val="0"/>
    <w:qFormat/>
  </w:style>
  <w:style w:type="character" w:styleId="1368" w:customStyle="1">
    <w:name w:val="注释标题 Char"/>
    <w:uiPriority w:val="0"/>
    <w:qFormat/>
    <w:rPr>
      <w:rFonts w:ascii="宋体" w:hAnsi="宋体"/>
      <w:sz w:val="24"/>
      <w:szCs w:val="24"/>
    </w:rPr>
  </w:style>
  <w:style w:type="character" w:styleId="1369" w:customStyle="1">
    <w:name w:val="z-窗体底端 Char"/>
    <w:uiPriority w:val="0"/>
    <w:qFormat/>
    <w:rPr>
      <w:rFonts w:ascii="Arial" w:hAnsi="Arial" w:cs="Arial"/>
      <w:vanish/>
      <w:sz w:val="16"/>
      <w:szCs w:val="16"/>
    </w:rPr>
  </w:style>
  <w:style w:type="character" w:styleId="1370" w:customStyle="1">
    <w:name w:val="ҳŻ"/>
    <w:link w:val="1371"/>
    <w:uiPriority w:val="0"/>
    <w:qFormat/>
    <w:rPr>
      <w:rFonts w:ascii="宋体" w:hAnsi="宋体"/>
      <w:sz w:val="32"/>
      <w:szCs w:val="32"/>
    </w:rPr>
  </w:style>
  <w:style w:type="paragraph" w:styleId="1371" w:customStyle="1">
    <w:name w:val="ҳŠChar1"/>
    <w:basedOn w:val="857"/>
    <w:link w:val="1370"/>
    <w:uiPriority w:val="0"/>
    <w:qFormat/>
    <w:pPr>
      <w:ind w:firstLine="0"/>
      <w:jc w:val="center"/>
      <w:keepNext/>
      <w:spacing w:before="100" w:beforeAutospacing="1" w:after="120" w:line="400" w:lineRule="atLeast"/>
      <w:widowControl/>
    </w:pPr>
    <w:rPr>
      <w:rFonts w:ascii="宋体" w:hAnsi="宋体"/>
      <w:sz w:val="32"/>
      <w:szCs w:val="32"/>
    </w:rPr>
  </w:style>
  <w:style w:type="character" w:styleId="1372" w:customStyle="1">
    <w:name w:val="脚注文本 Char1"/>
    <w:uiPriority w:val="0"/>
    <w:qFormat/>
    <w:rPr>
      <w:sz w:val="18"/>
      <w:szCs w:val="18"/>
    </w:rPr>
  </w:style>
  <w:style w:type="character" w:styleId="1373" w:customStyle="1">
    <w:name w:val="A0"/>
    <w:uiPriority w:val="0"/>
    <w:qFormat/>
    <w:rPr>
      <w:rFonts w:hint="eastAsia"/>
      <w:color w:val="221e1f"/>
      <w:sz w:val="20"/>
    </w:rPr>
  </w:style>
  <w:style w:type="character" w:styleId="1374" w:customStyle="1">
    <w:name w:val="称呼 Char1"/>
    <w:uiPriority w:val="99"/>
    <w:qFormat/>
    <w:rPr>
      <w:sz w:val="21"/>
      <w:szCs w:val="24"/>
    </w:rPr>
  </w:style>
  <w:style w:type="character" w:styleId="1375" w:customStyle="1">
    <w:name w:val="Char Char25"/>
    <w:uiPriority w:val="0"/>
    <w:qFormat/>
    <w:rPr>
      <w:rFonts w:ascii="Arial" w:hAnsi="Arial" w:eastAsia="黑体"/>
      <w:b/>
      <w:sz w:val="32"/>
      <w:lang w:val="en-US" w:eastAsia="zh-CN" w:bidi="ar-SA"/>
    </w:rPr>
  </w:style>
  <w:style w:type="character" w:styleId="1376" w:customStyle="1">
    <w:name w:val="Ò³Ã¼ Char"/>
    <w:uiPriority w:val="0"/>
    <w:qFormat/>
    <w:rPr>
      <w:rFonts w:eastAsia="微软雅黑"/>
      <w:sz w:val="21"/>
      <w:szCs w:val="21"/>
      <w:lang w:val="en-US" w:eastAsia="zh-CN" w:bidi="ar-SA"/>
    </w:rPr>
  </w:style>
  <w:style w:type="character" w:styleId="1377" w:customStyle="1">
    <w:name w:val="Plain Text Char1"/>
    <w:uiPriority w:val="0"/>
    <w:qFormat/>
    <w:rPr>
      <w:rFonts w:ascii="宋体" w:hAnsi="Courier New" w:cs="Courier New"/>
      <w:szCs w:val="21"/>
    </w:rPr>
  </w:style>
  <w:style w:type="character" w:styleId="1378" w:customStyle="1">
    <w:name w:val="签名 Char1"/>
    <w:uiPriority w:val="99"/>
    <w:qFormat/>
    <w:rPr>
      <w:sz w:val="21"/>
      <w:szCs w:val="24"/>
    </w:rPr>
  </w:style>
  <w:style w:type="character" w:styleId="1379" w:customStyle="1">
    <w:name w:val="信息标题 Char1"/>
    <w:uiPriority w:val="99"/>
    <w:qFormat/>
    <w:rPr>
      <w:rFonts w:ascii="Cambria" w:hAnsi="Cambria" w:eastAsia="宋体" w:cs="Times New Roman"/>
      <w:sz w:val="24"/>
      <w:szCs w:val="24"/>
      <w:shd w:val="pct20" w:color="auto" w:fill="auto"/>
    </w:rPr>
  </w:style>
  <w:style w:type="character" w:styleId="1380" w:customStyle="1">
    <w:name w:val="普通文字 Char Char"/>
    <w:uiPriority w:val="0"/>
    <w:qFormat/>
    <w:rPr>
      <w:rFonts w:ascii="宋体" w:hAnsi="Courier New" w:eastAsia="宋体"/>
      <w:sz w:val="21"/>
      <w:lang w:val="en-US" w:eastAsia="zh-CN"/>
    </w:rPr>
  </w:style>
  <w:style w:type="character" w:styleId="1381" w:customStyle="1">
    <w:name w:val="宏文本 Char1"/>
    <w:uiPriority w:val="99"/>
    <w:qFormat/>
    <w:rPr>
      <w:rFonts w:ascii="Courier New" w:hAnsi="Courier New" w:cs="Courier New"/>
      <w:sz w:val="24"/>
      <w:szCs w:val="24"/>
    </w:rPr>
  </w:style>
  <w:style w:type="character" w:styleId="1382" w:customStyle="1">
    <w:name w:val="（1） Char"/>
    <w:uiPriority w:val="0"/>
    <w:qFormat/>
    <w:rPr>
      <w:bCs/>
      <w:sz w:val="24"/>
      <w:szCs w:val="24"/>
    </w:rPr>
  </w:style>
  <w:style w:type="character" w:styleId="1383" w:customStyle="1">
    <w:name w:val="日期 Char Char"/>
    <w:uiPriority w:val="0"/>
    <w:qFormat/>
    <w:rPr>
      <w:rFonts w:ascii="仿宋_GB2312" w:eastAsia="仿宋_GB2312"/>
      <w:sz w:val="28"/>
      <w:szCs w:val="24"/>
      <w:lang w:val="en-US" w:eastAsia="zh-CN" w:bidi="ar-SA"/>
    </w:rPr>
  </w:style>
  <w:style w:type="character" w:styleId="1384" w:customStyle="1">
    <w:name w:val="正文首行缩进 Char1"/>
    <w:uiPriority w:val="0"/>
    <w:qFormat/>
    <w:rPr>
      <w:rFonts w:cs="Times New Roman"/>
      <w:sz w:val="21"/>
      <w:szCs w:val="24"/>
    </w:rPr>
  </w:style>
  <w:style w:type="character" w:styleId="1385" w:customStyle="1">
    <w:name w:val="fontstyle11"/>
    <w:uiPriority w:val="0"/>
    <w:qFormat/>
    <w:rPr>
      <w:rFonts w:ascii="FZFSK--GBK1-0" w:hAnsi="FZFSK--GBK1-0"/>
      <w:color w:val="000000"/>
      <w:sz w:val="32"/>
      <w:szCs w:val="32"/>
    </w:rPr>
  </w:style>
  <w:style w:type="character" w:styleId="1386" w:customStyle="1">
    <w:name w:val="明显强调11"/>
    <w:uiPriority w:val="0"/>
    <w:qFormat/>
    <w:rPr>
      <w:b/>
      <w:bCs/>
      <w:i/>
      <w:iCs/>
      <w:color w:val="4f81bd"/>
    </w:rPr>
  </w:style>
  <w:style w:type="character" w:styleId="1387" w:customStyle="1">
    <w:name w:val="Heading 0 Char"/>
    <w:uiPriority w:val="0"/>
    <w:qFormat/>
    <w:rPr>
      <w:rFonts w:ascii="Tahoma" w:hAnsi="Tahoma" w:eastAsia="微软雅黑"/>
      <w:b/>
      <w:bCs/>
      <w:sz w:val="44"/>
      <w:szCs w:val="44"/>
    </w:rPr>
  </w:style>
  <w:style w:type="character" w:styleId="1388" w:customStyle="1">
    <w:name w:val="正文首缩两字 Char Char"/>
    <w:link w:val="1389"/>
    <w:uiPriority w:val="0"/>
    <w:qFormat/>
    <w:rPr>
      <w:rFonts w:ascii="Verdana" w:hAnsi="Verdana"/>
      <w:sz w:val="24"/>
      <w:szCs w:val="24"/>
    </w:rPr>
  </w:style>
  <w:style w:type="paragraph" w:styleId="1389" w:customStyle="1">
    <w:name w:val="正文首缩两字"/>
    <w:basedOn w:val="857"/>
    <w:link w:val="1388"/>
    <w:uiPriority w:val="0"/>
    <w:qFormat/>
    <w:pPr>
      <w:ind w:firstLine="200"/>
    </w:pPr>
    <w:rPr>
      <w:rFonts w:ascii="Verdana" w:hAnsi="Verdana"/>
    </w:rPr>
  </w:style>
  <w:style w:type="character" w:styleId="1390" w:customStyle="1">
    <w:name w:val="不明显强调11"/>
    <w:uiPriority w:val="0"/>
    <w:qFormat/>
    <w:rPr>
      <w:i/>
      <w:iCs/>
      <w:color w:val="808080"/>
    </w:rPr>
  </w:style>
  <w:style w:type="character" w:styleId="1391" w:customStyle="1">
    <w:name w:val="zj-4 Char Char"/>
    <w:link w:val="1392"/>
    <w:uiPriority w:val="0"/>
    <w:qFormat/>
    <w:rPr>
      <w:rFonts w:ascii="Cambria" w:hAnsi="Cambria"/>
      <w:sz w:val="24"/>
      <w:szCs w:val="24"/>
      <w:lang w:bidi="en-US"/>
    </w:rPr>
  </w:style>
  <w:style w:type="paragraph" w:styleId="1392" w:customStyle="1">
    <w:name w:val="zj-4"/>
    <w:basedOn w:val="1393"/>
    <w:link w:val="1391"/>
    <w:uiPriority w:val="0"/>
    <w:qFormat/>
    <w:pPr>
      <w:ind w:left="900" w:hanging="420"/>
      <w:tabs>
        <w:tab w:val="left" w:pos="900" w:leader="none"/>
      </w:tabs>
    </w:pPr>
  </w:style>
  <w:style w:type="paragraph" w:styleId="1393" w:customStyle="1">
    <w:name w:val="zj-3"/>
    <w:basedOn w:val="857"/>
    <w:link w:val="1394"/>
    <w:uiPriority w:val="0"/>
    <w:qFormat/>
    <w:pPr>
      <w:ind w:firstLine="420"/>
      <w:jc w:val="left"/>
      <w:spacing w:beforeAutospacing="1" w:afterAutospacing="1" w:line="252" w:lineRule="auto"/>
      <w:widowControl/>
    </w:pPr>
    <w:rPr>
      <w:rFonts w:ascii="Cambria" w:hAnsi="Cambria"/>
      <w:lang w:bidi="en-US"/>
    </w:rPr>
  </w:style>
  <w:style w:type="character" w:styleId="1394" w:customStyle="1">
    <w:name w:val="zj-3 Char Char"/>
    <w:link w:val="1393"/>
    <w:uiPriority w:val="0"/>
    <w:qFormat/>
    <w:rPr>
      <w:rFonts w:ascii="Cambria" w:hAnsi="Cambria"/>
      <w:sz w:val="24"/>
      <w:szCs w:val="24"/>
      <w:lang w:bidi="en-US"/>
    </w:rPr>
  </w:style>
  <w:style w:type="character" w:styleId="1395" w:customStyle="1">
    <w:name w:val="huei12b1"/>
    <w:uiPriority w:val="0"/>
    <w:qFormat/>
    <w:rPr>
      <w:rFonts w:ascii="Tahoma" w:hAnsi="Tahoma" w:eastAsia="宋体"/>
      <w:b/>
      <w:bCs/>
      <w:color w:val="333333"/>
      <w:sz w:val="18"/>
      <w:szCs w:val="18"/>
      <w:lang w:val="en-US" w:eastAsia="zh-CN" w:bidi="ar-SA"/>
    </w:rPr>
  </w:style>
  <w:style w:type="character" w:styleId="1396" w:customStyle="1">
    <w:name w:val="标题 2 Char Char"/>
    <w:uiPriority w:val="0"/>
    <w:qFormat/>
    <w:rPr>
      <w:rFonts w:ascii="Arial" w:hAnsi="Arial" w:eastAsia="黑体"/>
      <w:b/>
      <w:bCs/>
      <w:sz w:val="32"/>
      <w:szCs w:val="32"/>
      <w:lang w:val="en-US" w:eastAsia="zh-CN" w:bidi="ar-SA"/>
    </w:rPr>
  </w:style>
  <w:style w:type="character" w:styleId="1397" w:customStyle="1">
    <w:name w:val="大标题２ Char Char"/>
    <w:uiPriority w:val="0"/>
    <w:qFormat/>
    <w:rPr>
      <w:sz w:val="24"/>
    </w:rPr>
  </w:style>
  <w:style w:type="character" w:styleId="1398" w:customStyle="1">
    <w:name w:val="页脚 Char Char"/>
    <w:uiPriority w:val="0"/>
    <w:qFormat/>
    <w:rPr>
      <w:rFonts w:eastAsia="宋体"/>
      <w:sz w:val="18"/>
      <w:szCs w:val="18"/>
      <w:lang w:val="en-US" w:eastAsia="zh-CN" w:bidi="ar-SA"/>
    </w:rPr>
  </w:style>
  <w:style w:type="character" w:styleId="1399" w:customStyle="1">
    <w:name w:val="正文文本缩进 2 Char Char"/>
    <w:uiPriority w:val="0"/>
    <w:qFormat/>
    <w:rPr>
      <w:rFonts w:eastAsia="宋体"/>
      <w:sz w:val="28"/>
      <w:lang w:val="en-US" w:eastAsia="zh-CN" w:bidi="ar-SA"/>
    </w:rPr>
  </w:style>
  <w:style w:type="character" w:styleId="1400" w:customStyle="1">
    <w:name w:val="标题 Char3"/>
    <w:uiPriority w:val="10"/>
    <w:qFormat/>
    <w:rPr>
      <w:rFonts w:ascii="Cambria" w:hAnsi="Cambria" w:cs="Times New Roman"/>
      <w:b/>
      <w:bCs/>
      <w:sz w:val="32"/>
      <w:szCs w:val="32"/>
    </w:rPr>
  </w:style>
  <w:style w:type="character" w:styleId="1401" w:customStyle="1">
    <w:name w:val="页眉 Char Char"/>
    <w:uiPriority w:val="0"/>
    <w:qFormat/>
    <w:rPr>
      <w:rFonts w:eastAsia="宋体"/>
      <w:sz w:val="18"/>
      <w:szCs w:val="18"/>
      <w:lang w:val="en-US" w:eastAsia="zh-CN" w:bidi="ar-SA"/>
    </w:rPr>
  </w:style>
  <w:style w:type="character" w:styleId="1402" w:customStyle="1">
    <w:name w:val="正文文本 Char Char"/>
    <w:uiPriority w:val="0"/>
    <w:qFormat/>
    <w:rPr>
      <w:rFonts w:eastAsia="宋体"/>
      <w:sz w:val="21"/>
      <w:szCs w:val="21"/>
      <w:lang w:val="en-US" w:eastAsia="zh-CN" w:bidi="ar-SA"/>
    </w:rPr>
  </w:style>
  <w:style w:type="character" w:styleId="1403" w:customStyle="1">
    <w:name w:val="标题 6 Char Char"/>
    <w:uiPriority w:val="0"/>
    <w:qFormat/>
    <w:rPr>
      <w:rFonts w:ascii="Cambria" w:hAnsi="Cambria" w:eastAsia="宋体"/>
      <w:b/>
      <w:bCs/>
      <w:sz w:val="24"/>
      <w:szCs w:val="24"/>
      <w:lang w:bidi="ar-SA"/>
    </w:rPr>
  </w:style>
  <w:style w:type="character" w:styleId="1404" w:customStyle="1">
    <w:name w:val="bookmark"/>
    <w:basedOn w:val="1047"/>
    <w:uiPriority w:val="0"/>
    <w:qFormat/>
  </w:style>
  <w:style w:type="character" w:styleId="1405" w:customStyle="1">
    <w:name w:val="z-窗体顶端 Char1"/>
    <w:uiPriority w:val="0"/>
    <w:qFormat/>
    <w:rPr>
      <w:rFonts w:cs="Arial"/>
      <w:vanish/>
      <w:sz w:val="16"/>
      <w:szCs w:val="16"/>
    </w:rPr>
  </w:style>
  <w:style w:type="character" w:styleId="1406" w:customStyle="1">
    <w:name w:val="图名 Char"/>
    <w:link w:val="1407"/>
    <w:uiPriority w:val="0"/>
    <w:qFormat/>
    <w:rPr>
      <w:rFonts w:ascii="楷体_GB2312" w:hAnsi="宋体" w:eastAsia="楷体_GB2312"/>
      <w:sz w:val="21"/>
      <w:szCs w:val="24"/>
    </w:rPr>
  </w:style>
  <w:style w:type="paragraph" w:styleId="1407" w:customStyle="1">
    <w:name w:val="图名"/>
    <w:basedOn w:val="857"/>
    <w:next w:val="857"/>
    <w:link w:val="1406"/>
    <w:uiPriority w:val="0"/>
    <w:qFormat/>
    <w:pPr>
      <w:ind w:firstLine="0"/>
      <w:tabs>
        <w:tab w:val="left" w:pos="4500" w:leader="none"/>
      </w:tabs>
    </w:pPr>
    <w:rPr>
      <w:rFonts w:ascii="楷体_GB2312" w:hAnsi="宋体" w:eastAsia="楷体_GB2312"/>
      <w:sz w:val="21"/>
    </w:rPr>
  </w:style>
  <w:style w:type="character" w:styleId="1408" w:customStyle="1">
    <w:name w:val="Footer-Even Char1"/>
    <w:uiPriority w:val="0"/>
    <w:qFormat/>
    <w:rPr>
      <w:rFonts w:eastAsia="宋体"/>
      <w:sz w:val="18"/>
      <w:szCs w:val="18"/>
      <w:lang w:val="en-US" w:eastAsia="zh-CN" w:bidi="ar-SA"/>
    </w:rPr>
  </w:style>
  <w:style w:type="character" w:styleId="1409" w:customStyle="1">
    <w:name w:val="纯文本 Char Char Char"/>
    <w:uiPriority w:val="0"/>
    <w:qFormat/>
    <w:rPr>
      <w:rFonts w:ascii="宋体" w:hAnsi="Courier New" w:eastAsia="宋体"/>
      <w:sz w:val="21"/>
      <w:szCs w:val="21"/>
      <w:lang w:val="en-US" w:eastAsia="zh-CN" w:bidi="ar-SA"/>
    </w:rPr>
  </w:style>
  <w:style w:type="character" w:styleId="1410" w:customStyle="1">
    <w:name w:val="标题 4 Char Char"/>
    <w:uiPriority w:val="0"/>
    <w:qFormat/>
    <w:rPr>
      <w:rFonts w:ascii="Cambria" w:hAnsi="Cambria" w:eastAsia="宋体"/>
      <w:b/>
      <w:bCs/>
      <w:sz w:val="28"/>
      <w:szCs w:val="28"/>
      <w:lang w:bidi="ar-SA"/>
    </w:rPr>
  </w:style>
  <w:style w:type="character" w:styleId="1411" w:customStyle="1">
    <w:name w:val="大标题１ Char Char"/>
    <w:link w:val="1412"/>
    <w:uiPriority w:val="0"/>
    <w:qFormat/>
    <w:rPr>
      <w:rFonts w:eastAsia="黑体"/>
      <w:sz w:val="28"/>
    </w:rPr>
  </w:style>
  <w:style w:type="paragraph" w:styleId="1412" w:customStyle="1">
    <w:name w:val="大标题１"/>
    <w:basedOn w:val="857"/>
    <w:link w:val="1411"/>
    <w:uiPriority w:val="0"/>
    <w:qFormat/>
    <w:pPr>
      <w:ind w:firstLine="0"/>
      <w:spacing w:before="100" w:beforeAutospacing="1" w:after="100" w:afterAutospacing="1"/>
      <w:tabs>
        <w:tab w:val="left" w:pos="600" w:leader="none"/>
        <w:tab w:val="left" w:pos="1160" w:leader="none"/>
      </w:tabs>
    </w:pPr>
    <w:rPr>
      <w:rFonts w:eastAsia="黑体"/>
      <w:sz w:val="28"/>
      <w:szCs w:val="20"/>
    </w:rPr>
  </w:style>
  <w:style w:type="character" w:styleId="1413" w:customStyle="1">
    <w:name w:val="font161"/>
    <w:uiPriority w:val="0"/>
    <w:qFormat/>
    <w:rPr>
      <w:rFonts w:cs="Times New Roman"/>
      <w:b/>
      <w:bCs/>
      <w:sz w:val="32"/>
      <w:szCs w:val="32"/>
    </w:rPr>
  </w:style>
  <w:style w:type="character" w:styleId="1414" w:customStyle="1">
    <w:name w:val="结束语 Char"/>
    <w:uiPriority w:val="0"/>
    <w:qFormat/>
    <w:rPr>
      <w:rFonts w:ascii="宋体" w:hAnsi="宋体"/>
      <w:sz w:val="24"/>
      <w:szCs w:val="24"/>
    </w:rPr>
  </w:style>
  <w:style w:type="character" w:styleId="1415" w:customStyle="1">
    <w:name w:val="Font Style60"/>
    <w:uiPriority w:val="0"/>
    <w:qFormat/>
    <w:rPr>
      <w:rFonts w:ascii="宋体" w:hAnsi="宋体" w:cs="宋体"/>
      <w:b/>
      <w:bCs/>
      <w:sz w:val="26"/>
      <w:szCs w:val="26"/>
    </w:rPr>
  </w:style>
  <w:style w:type="character" w:styleId="1416" w:customStyle="1">
    <w:name w:val="GW-标题3 Char"/>
    <w:link w:val="1417"/>
    <w:uiPriority w:val="0"/>
    <w:qFormat/>
    <w:rPr>
      <w:rFonts w:ascii="仿宋_GB2312" w:hAnsi="Calibri" w:eastAsia="仿宋_GB2312"/>
      <w:b/>
      <w:bCs/>
      <w:sz w:val="32"/>
    </w:rPr>
  </w:style>
  <w:style w:type="paragraph" w:styleId="1417" w:customStyle="1">
    <w:name w:val="GW-标题3"/>
    <w:basedOn w:val="1418"/>
    <w:next w:val="857"/>
    <w:link w:val="1416"/>
    <w:uiPriority w:val="0"/>
    <w:qFormat/>
    <w:pPr>
      <w:tabs>
        <w:tab w:val="left" w:pos="330" w:leader="none"/>
        <w:tab w:val="left" w:pos="1680" w:leader="none"/>
        <w:tab w:val="left" w:pos="2100" w:leader="none"/>
        <w:tab w:val="left" w:pos="2520" w:leader="none"/>
        <w:tab w:val="left" w:pos="7020" w:leader="none"/>
      </w:tabs>
      <w:outlineLvl w:val="2"/>
    </w:pPr>
    <w:rPr>
      <w:rFonts w:ascii="仿宋_GB2312"/>
      <w:sz w:val="32"/>
      <w:szCs w:val="20"/>
    </w:rPr>
  </w:style>
  <w:style w:type="paragraph" w:styleId="1418" w:customStyle="1">
    <w:name w:val="GW-标题2"/>
    <w:basedOn w:val="1419"/>
    <w:next w:val="857"/>
    <w:uiPriority w:val="0"/>
    <w:qFormat/>
    <w:pPr>
      <w:ind w:left="632" w:hanging="632"/>
      <w:pageBreakBefore w:val="0"/>
      <w:tabs>
        <w:tab w:val="left" w:pos="330" w:leader="none"/>
        <w:tab w:val="left" w:pos="1680" w:leader="none"/>
        <w:tab w:val="left" w:pos="2100" w:leader="none"/>
        <w:tab w:val="left" w:pos="7020" w:leader="none"/>
      </w:tabs>
      <w:outlineLvl w:val="1"/>
    </w:pPr>
    <w:rPr>
      <w:sz w:val="36"/>
    </w:rPr>
  </w:style>
  <w:style w:type="paragraph" w:styleId="1419" w:customStyle="1">
    <w:name w:val="GW-标题1"/>
    <w:basedOn w:val="1038"/>
    <w:next w:val="857"/>
    <w:uiPriority w:val="0"/>
    <w:qFormat/>
    <w:pPr>
      <w:ind w:left="420"/>
      <w:jc w:val="both"/>
      <w:pageBreakBefore/>
      <w:tabs>
        <w:tab w:val="left" w:pos="1680" w:leader="none"/>
      </w:tabs>
    </w:pPr>
    <w:rPr>
      <w:rFonts w:ascii="Calibri" w:hAnsi="Calibri" w:eastAsia="仿宋_GB2312"/>
      <w:sz w:val="44"/>
    </w:rPr>
  </w:style>
  <w:style w:type="character" w:styleId="1420" w:customStyle="1">
    <w:name w:val="h3 Char"/>
    <w:uiPriority w:val="0"/>
    <w:qFormat/>
    <w:rPr>
      <w:rFonts w:ascii="微软雅黑" w:eastAsia="微软雅黑"/>
      <w:b/>
      <w:bCs/>
      <w:sz w:val="30"/>
      <w:szCs w:val="30"/>
    </w:rPr>
  </w:style>
  <w:style w:type="character" w:styleId="1421" w:customStyle="1">
    <w:name w:val="Intense Quote Char Char"/>
    <w:uiPriority w:val="0"/>
    <w:qFormat/>
    <w:rPr>
      <w:rFonts w:eastAsia="宋体"/>
      <w:b/>
      <w:bCs/>
      <w:i/>
      <w:iCs/>
      <w:color w:val="4f81bd"/>
      <w:sz w:val="21"/>
      <w:szCs w:val="24"/>
      <w:lang w:val="en-US" w:eastAsia="zh-CN" w:bidi="ar-SA"/>
    </w:rPr>
  </w:style>
  <w:style w:type="character" w:styleId="1422" w:customStyle="1">
    <w:name w:val="Quote Char"/>
    <w:link w:val="1423"/>
    <w:uiPriority w:val="0"/>
    <w:qFormat/>
    <w:rPr>
      <w:i/>
      <w:iCs/>
      <w:color w:val="000000"/>
      <w:sz w:val="21"/>
      <w:szCs w:val="24"/>
    </w:rPr>
  </w:style>
  <w:style w:type="paragraph" w:styleId="1423" w:customStyle="1">
    <w:name w:val="引用11"/>
    <w:basedOn w:val="857"/>
    <w:next w:val="857"/>
    <w:link w:val="1422"/>
    <w:uiPriority w:val="0"/>
    <w:qFormat/>
    <w:pPr>
      <w:ind w:firstLine="0"/>
      <w:spacing w:line="240" w:lineRule="auto"/>
    </w:pPr>
    <w:rPr>
      <w:i/>
      <w:iCs/>
      <w:color w:val="000000"/>
      <w:sz w:val="21"/>
    </w:rPr>
  </w:style>
  <w:style w:type="character" w:styleId="1424" w:customStyle="1">
    <w:name w:val="明显参考11"/>
    <w:uiPriority w:val="0"/>
    <w:qFormat/>
    <w:rPr>
      <w:b/>
      <w:bCs/>
      <w:smallCaps/>
      <w:color w:val="c0504d"/>
      <w:spacing w:val="5"/>
      <w:u w:val="single"/>
    </w:rPr>
  </w:style>
  <w:style w:type="character" w:styleId="1425" w:customStyle="1">
    <w:name w:val="明显引用 Char Char"/>
    <w:uiPriority w:val="0"/>
    <w:qFormat/>
    <w:rPr>
      <w:rFonts w:eastAsia="宋体"/>
      <w:b/>
      <w:bCs/>
      <w:i/>
      <w:iCs/>
      <w:color w:val="4f81bd"/>
      <w:sz w:val="21"/>
      <w:szCs w:val="24"/>
      <w:lang w:bidi="ar-SA"/>
    </w:rPr>
  </w:style>
  <w:style w:type="character" w:styleId="1426" w:customStyle="1">
    <w:name w:val="不明显参考11"/>
    <w:uiPriority w:val="0"/>
    <w:qFormat/>
    <w:rPr>
      <w:smallCaps/>
      <w:color w:val="c0504d"/>
      <w:u w:val="single"/>
    </w:rPr>
  </w:style>
  <w:style w:type="character" w:styleId="1427" w:customStyle="1">
    <w:name w:val="标题 1.1 Char"/>
    <w:uiPriority w:val="0"/>
    <w:qFormat/>
    <w:rPr>
      <w:rFonts w:ascii="Cambria" w:hAnsi="Cambria" w:eastAsia="宋体"/>
      <w:b/>
      <w:sz w:val="32"/>
    </w:rPr>
  </w:style>
  <w:style w:type="character" w:styleId="1428" w:customStyle="1">
    <w:name w:val="表格 Char"/>
    <w:link w:val="1429"/>
    <w:uiPriority w:val="0"/>
    <w:qFormat/>
    <w:rPr>
      <w:rFonts w:ascii="华文细黑" w:hAnsi="华文细黑"/>
      <w:sz w:val="21"/>
    </w:rPr>
  </w:style>
  <w:style w:type="paragraph" w:styleId="1429" w:customStyle="1">
    <w:name w:val="表格"/>
    <w:basedOn w:val="857"/>
    <w:link w:val="1428"/>
    <w:uiPriority w:val="0"/>
    <w:qFormat/>
    <w:pPr>
      <w:ind w:firstLine="0"/>
      <w:jc w:val="center"/>
      <w:spacing w:line="240" w:lineRule="auto"/>
    </w:pPr>
    <w:rPr>
      <w:rFonts w:ascii="华文细黑" w:hAnsi="华文细黑"/>
      <w:sz w:val="21"/>
      <w:szCs w:val="20"/>
    </w:rPr>
  </w:style>
  <w:style w:type="character" w:styleId="1430" w:customStyle="1">
    <w:name w:val="表格标题_"/>
    <w:link w:val="1431"/>
    <w:uiPriority w:val="0"/>
    <w:qFormat/>
    <w:rPr>
      <w:rFonts w:ascii="宋体" w:hAnsi="宋体"/>
      <w:spacing w:val="30"/>
      <w:sz w:val="21"/>
      <w:szCs w:val="21"/>
      <w:shd w:val="clear" w:color="auto" w:fill="ffffff"/>
    </w:rPr>
  </w:style>
  <w:style w:type="paragraph" w:styleId="1431" w:customStyle="1">
    <w:name w:val="表格标题"/>
    <w:basedOn w:val="857"/>
    <w:link w:val="1430"/>
    <w:uiPriority w:val="0"/>
    <w:qFormat/>
    <w:pPr>
      <w:ind w:firstLine="0"/>
      <w:jc w:val="left"/>
      <w:spacing w:line="240" w:lineRule="atLeast"/>
      <w:shd w:val="clear" w:color="auto" w:fill="ffffff"/>
    </w:pPr>
    <w:rPr>
      <w:rFonts w:ascii="宋体" w:hAnsi="宋体"/>
      <w:spacing w:val="30"/>
      <w:sz w:val="21"/>
      <w:szCs w:val="21"/>
      <w:shd w:val="clear" w:color="auto" w:fill="ffffff"/>
    </w:rPr>
  </w:style>
  <w:style w:type="character" w:styleId="1432" w:customStyle="1">
    <w:name w:val="Ò³Ã¼ Char1"/>
    <w:uiPriority w:val="0"/>
    <w:qFormat/>
    <w:rPr>
      <w:rFonts w:eastAsia="宋体"/>
      <w:sz w:val="18"/>
      <w:szCs w:val="18"/>
      <w:lang w:val="en-US" w:eastAsia="zh-CN" w:bidi="ar-SA"/>
    </w:rPr>
  </w:style>
  <w:style w:type="character" w:styleId="1433" w:customStyle="1">
    <w:name w:val="标题 1 1 Char"/>
    <w:uiPriority w:val="0"/>
    <w:qFormat/>
    <w:rPr>
      <w:b/>
      <w:sz w:val="44"/>
    </w:rPr>
  </w:style>
  <w:style w:type="character" w:styleId="1434" w:customStyle="1">
    <w:name w:val="标题 7 Char Char"/>
    <w:uiPriority w:val="0"/>
    <w:qFormat/>
    <w:rPr>
      <w:rFonts w:eastAsia="宋体"/>
      <w:b/>
      <w:bCs/>
      <w:sz w:val="24"/>
      <w:szCs w:val="24"/>
      <w:lang w:bidi="ar-SA"/>
    </w:rPr>
  </w:style>
  <w:style w:type="character" w:styleId="1435" w:customStyle="1">
    <w:name w:val="副标题 Char Char"/>
    <w:uiPriority w:val="0"/>
    <w:qFormat/>
    <w:rPr>
      <w:rFonts w:ascii="Cambria" w:hAnsi="Cambria" w:eastAsia="宋体"/>
      <w:b/>
      <w:bCs/>
      <w:sz w:val="32"/>
      <w:szCs w:val="32"/>
      <w:lang w:bidi="ar-SA"/>
    </w:rPr>
  </w:style>
  <w:style w:type="character" w:styleId="1436" w:customStyle="1">
    <w:name w:val="Intense Quote Char"/>
    <w:link w:val="1437"/>
    <w:uiPriority w:val="0"/>
    <w:qFormat/>
    <w:rPr>
      <w:b/>
      <w:bCs/>
      <w:i/>
      <w:iCs/>
      <w:color w:val="4f81bd"/>
      <w:sz w:val="21"/>
      <w:szCs w:val="24"/>
    </w:rPr>
  </w:style>
  <w:style w:type="paragraph" w:styleId="1437" w:customStyle="1">
    <w:name w:val="明显引用21"/>
    <w:basedOn w:val="857"/>
    <w:next w:val="857"/>
    <w:link w:val="1436"/>
    <w:uiPriority w:val="0"/>
    <w:qFormat/>
    <w:pPr>
      <w:ind w:left="936" w:right="936" w:firstLine="0"/>
      <w:spacing w:before="200" w:after="280" w:line="240" w:lineRule="auto"/>
      <w:pBdr>
        <w:bottom w:val="single" w:color="4F81BD" w:sz="4" w:space="4"/>
      </w:pBdr>
    </w:pPr>
    <w:rPr>
      <w:b/>
      <w:bCs/>
      <w:i/>
      <w:iCs/>
      <w:color w:val="4f81bd"/>
      <w:sz w:val="21"/>
    </w:rPr>
  </w:style>
  <w:style w:type="character" w:styleId="1438" w:customStyle="1">
    <w:name w:val="Char Char"/>
    <w:uiPriority w:val="0"/>
    <w:qFormat/>
    <w:rPr>
      <w:rFonts w:ascii="Arial" w:hAnsi="Arial" w:eastAsia="黑体" w:cs="Times New Roman"/>
      <w:b/>
      <w:bCs/>
      <w:sz w:val="32"/>
      <w:szCs w:val="32"/>
      <w:lang w:val="en-US" w:eastAsia="zh-CN" w:bidi="ar-SA"/>
    </w:rPr>
  </w:style>
  <w:style w:type="character" w:styleId="1439" w:customStyle="1">
    <w:name w:val="标题 8 Char Char"/>
    <w:uiPriority w:val="0"/>
    <w:qFormat/>
    <w:rPr>
      <w:rFonts w:ascii="Cambria" w:hAnsi="Cambria" w:eastAsia="宋体"/>
      <w:sz w:val="24"/>
      <w:szCs w:val="24"/>
      <w:lang w:bidi="ar-SA"/>
    </w:rPr>
  </w:style>
  <w:style w:type="character" w:styleId="1440" w:customStyle="1">
    <w:name w:val="正文文本 + 间距 0 pt3"/>
    <w:uiPriority w:val="0"/>
    <w:qFormat/>
    <w:rPr>
      <w:rFonts w:hint="eastAsia" w:ascii="宋体" w:hAnsi="宋体" w:eastAsia="宋体"/>
      <w:spacing w:val="10"/>
      <w:sz w:val="21"/>
      <w:szCs w:val="24"/>
      <w:lang w:val="en-US" w:eastAsia="en-US" w:bidi="ar-SA"/>
    </w:rPr>
  </w:style>
  <w:style w:type="character" w:styleId="1441" w:customStyle="1">
    <w:name w:val="标题 9 Char Char"/>
    <w:uiPriority w:val="0"/>
    <w:qFormat/>
    <w:rPr>
      <w:rFonts w:ascii="Cambria" w:hAnsi="Cambria" w:eastAsia="宋体"/>
      <w:sz w:val="21"/>
      <w:szCs w:val="21"/>
      <w:lang w:bidi="ar-SA"/>
    </w:rPr>
  </w:style>
  <w:style w:type="character" w:styleId="1442" w:customStyle="1">
    <w:name w:val="列表编号3 Char"/>
    <w:uiPriority w:val="0"/>
    <w:qFormat/>
    <w:rPr>
      <w:rFonts w:ascii="宋体" w:hAnsi="宋体" w:eastAsia="宋体"/>
      <w:b/>
      <w:bCs/>
      <w:sz w:val="28"/>
      <w:szCs w:val="32"/>
      <w:lang w:val="en-US" w:eastAsia="zh-CN" w:bidi="ar-SA"/>
    </w:rPr>
  </w:style>
  <w:style w:type="character" w:styleId="1443" w:customStyle="1">
    <w:name w:val="正文文本缩进 Char Char"/>
    <w:uiPriority w:val="0"/>
    <w:qFormat/>
    <w:rPr>
      <w:rFonts w:eastAsia="宋体"/>
      <w:sz w:val="32"/>
      <w:szCs w:val="24"/>
      <w:lang w:val="en-US" w:eastAsia="zh-CN" w:bidi="ar-SA"/>
    </w:rPr>
  </w:style>
  <w:style w:type="character" w:styleId="1444" w:customStyle="1">
    <w:name w:val="引用 Char Char"/>
    <w:uiPriority w:val="0"/>
    <w:qFormat/>
    <w:rPr>
      <w:rFonts w:eastAsia="宋体"/>
      <w:i/>
      <w:iCs/>
      <w:color w:val="000000"/>
      <w:sz w:val="21"/>
      <w:szCs w:val="24"/>
      <w:lang w:bidi="ar-SA"/>
    </w:rPr>
  </w:style>
  <w:style w:type="character" w:styleId="1445" w:customStyle="1">
    <w:name w:val="Variable"/>
    <w:uiPriority w:val="0"/>
    <w:qFormat/>
    <w:rPr>
      <w:i/>
    </w:rPr>
  </w:style>
  <w:style w:type="character" w:styleId="1446" w:customStyle="1">
    <w:name w:val="正文首行缩进 2 Char"/>
    <w:uiPriority w:val="0"/>
    <w:qFormat/>
    <w:rPr>
      <w:sz w:val="24"/>
      <w:szCs w:val="24"/>
    </w:rPr>
  </w:style>
  <w:style w:type="character" w:styleId="1447" w:customStyle="1">
    <w:name w:val="正文首行缩进 Char"/>
    <w:uiPriority w:val="0"/>
    <w:qFormat/>
    <w:rPr>
      <w:sz w:val="28"/>
      <w:szCs w:val="24"/>
    </w:rPr>
  </w:style>
  <w:style w:type="character" w:styleId="1448" w:customStyle="1">
    <w:name w:val="标题 5 Char1"/>
    <w:uiPriority w:val="0"/>
    <w:qFormat/>
    <w:rPr>
      <w:b/>
      <w:sz w:val="28"/>
    </w:rPr>
  </w:style>
  <w:style w:type="character" w:styleId="1449" w:customStyle="1">
    <w:name w:val="link"/>
    <w:basedOn w:val="1047"/>
    <w:uiPriority w:val="0"/>
    <w:qFormat/>
  </w:style>
  <w:style w:type="character" w:styleId="1450" w:customStyle="1">
    <w:name w:val="批注框文本 Char2"/>
    <w:uiPriority w:val="99"/>
    <w:qFormat/>
    <w:rPr>
      <w:rFonts w:ascii="Calibri" w:hAnsi="Calibri" w:eastAsia="宋体" w:cs="Times New Roman"/>
      <w:sz w:val="18"/>
      <w:szCs w:val="18"/>
    </w:rPr>
  </w:style>
  <w:style w:type="character" w:styleId="1451" w:customStyle="1">
    <w:name w:val="正文文本缩进 Char1"/>
    <w:uiPriority w:val="0"/>
    <w:qFormat/>
    <w:rPr>
      <w:szCs w:val="24"/>
    </w:rPr>
  </w:style>
  <w:style w:type="character" w:styleId="1452" w:customStyle="1">
    <w:name w:val="apple-converted-space"/>
    <w:basedOn w:val="1047"/>
    <w:uiPriority w:val="0"/>
    <w:qFormat/>
  </w:style>
  <w:style w:type="character" w:styleId="1453" w:customStyle="1">
    <w:name w:val="页眉 Char1"/>
    <w:uiPriority w:val="99"/>
    <w:qFormat/>
    <w:rPr>
      <w:rFonts w:ascii="Calibri" w:hAnsi="Calibri" w:eastAsia="宋体" w:cs="Times New Roman"/>
      <w:sz w:val="18"/>
      <w:szCs w:val="18"/>
    </w:rPr>
  </w:style>
  <w:style w:type="character" w:styleId="1454" w:customStyle="1">
    <w:name w:val="标题 1 Char Char"/>
    <w:uiPriority w:val="0"/>
    <w:qFormat/>
    <w:rPr>
      <w:rFonts w:ascii="黑体" w:eastAsia="黑体"/>
      <w:sz w:val="52"/>
      <w:lang w:val="en-US" w:eastAsia="zh-CN" w:bidi="ar-SA"/>
    </w:rPr>
  </w:style>
  <w:style w:type="character" w:styleId="1455" w:customStyle="1">
    <w:name w:val="正文文本 Char2"/>
    <w:uiPriority w:val="99"/>
    <w:qFormat/>
    <w:rPr>
      <w:rFonts w:ascii="Calibri" w:hAnsi="Calibri" w:eastAsia="宋体" w:cs="Times New Roman"/>
    </w:rPr>
  </w:style>
  <w:style w:type="character" w:styleId="1456" w:customStyle="1">
    <w:name w:val="页脚 Char1"/>
    <w:uiPriority w:val="99"/>
    <w:qFormat/>
    <w:rPr>
      <w:rFonts w:ascii="Calibri" w:hAnsi="Calibri" w:eastAsia="宋体" w:cs="Times New Roman"/>
      <w:sz w:val="18"/>
      <w:szCs w:val="18"/>
    </w:rPr>
  </w:style>
  <w:style w:type="character" w:styleId="1457" w:customStyle="1">
    <w:name w:val="日期 Char2"/>
    <w:uiPriority w:val="99"/>
    <w:qFormat/>
    <w:rPr>
      <w:rFonts w:ascii="Calibri" w:hAnsi="Calibri" w:eastAsia="宋体" w:cs="Times New Roman"/>
    </w:rPr>
  </w:style>
  <w:style w:type="character" w:styleId="1458" w:customStyle="1">
    <w:name w:val="批注主题 Char2"/>
    <w:uiPriority w:val="99"/>
    <w:qFormat/>
    <w:rPr>
      <w:rFonts w:eastAsia="宋体" w:cs="Times New Roman"/>
      <w:b/>
      <w:bCs/>
      <w:sz w:val="21"/>
      <w:szCs w:val="24"/>
      <w:lang w:val="en-US" w:eastAsia="zh-CN" w:bidi="ar-SA"/>
    </w:rPr>
  </w:style>
  <w:style w:type="character" w:styleId="1459" w:customStyle="1">
    <w:name w:val="IRMS (F) Char1"/>
    <w:uiPriority w:val="0"/>
    <w:qFormat/>
    <w:rPr>
      <w:rFonts w:eastAsia="宋体"/>
      <w:sz w:val="18"/>
      <w:szCs w:val="18"/>
      <w:lang w:val="en-US" w:eastAsia="zh-CN" w:bidi="ar-SA"/>
    </w:rPr>
  </w:style>
  <w:style w:type="character" w:styleId="1460" w:customStyle="1">
    <w:name w:val="正文文本缩进 Char2"/>
    <w:uiPriority w:val="0"/>
    <w:qFormat/>
    <w:rPr>
      <w:sz w:val="21"/>
    </w:rPr>
  </w:style>
  <w:style w:type="character" w:styleId="1461" w:customStyle="1">
    <w:name w:val="cucd-1 Char"/>
    <w:link w:val="1462"/>
    <w:uiPriority w:val="0"/>
    <w:qFormat/>
    <w:rPr>
      <w:rFonts w:eastAsia="黑体"/>
      <w:b/>
      <w:sz w:val="36"/>
      <w:lang w:val="en-US" w:eastAsia="zh-CN" w:bidi="ar-SA"/>
    </w:rPr>
  </w:style>
  <w:style w:type="paragraph" w:styleId="1462" w:customStyle="1">
    <w:name w:val="cucd-1"/>
    <w:next w:val="1463"/>
    <w:link w:val="1461"/>
    <w:uiPriority w:val="0"/>
    <w:qFormat/>
    <w:pPr>
      <w:jc w:val="center"/>
      <w:pageBreakBefore/>
      <w:spacing w:line="360" w:lineRule="auto"/>
      <w:tabs>
        <w:tab w:val="left" w:pos="390" w:leader="none"/>
        <w:tab w:val="left" w:pos="3305" w:leader="none"/>
      </w:tabs>
      <w:outlineLvl w:val="0"/>
    </w:pPr>
    <w:rPr>
      <w:rFonts w:ascii="Times New Roman" w:hAnsi="Times New Roman" w:eastAsia="黑体" w:cs="Times New Roman"/>
      <w:b/>
      <w:sz w:val="36"/>
      <w:lang w:val="en-US" w:eastAsia="zh-CN" w:bidi="ar-SA"/>
    </w:rPr>
  </w:style>
  <w:style w:type="paragraph" w:styleId="1463" w:customStyle="1">
    <w:name w:val="cucd-2"/>
    <w:next w:val="1464"/>
    <w:uiPriority w:val="0"/>
    <w:qFormat/>
    <w:pPr>
      <w:spacing w:line="360" w:lineRule="auto"/>
      <w:tabs>
        <w:tab w:val="left" w:pos="840" w:leader="none"/>
        <w:tab w:val="left" w:pos="3447" w:leader="none"/>
      </w:tabs>
      <w:outlineLvl w:val="1"/>
    </w:pPr>
    <w:rPr>
      <w:rFonts w:ascii="Times New Roman" w:hAnsi="Times New Roman" w:eastAsia="黑体" w:cs="Times New Roman"/>
      <w:b/>
      <w:sz w:val="30"/>
      <w:lang w:val="en-US" w:eastAsia="zh-CN" w:bidi="ar-SA"/>
    </w:rPr>
  </w:style>
  <w:style w:type="paragraph" w:styleId="1464" w:customStyle="1">
    <w:name w:val="cucd-3"/>
    <w:next w:val="1465"/>
    <w:uiPriority w:val="0"/>
    <w:qFormat/>
    <w:pPr>
      <w:spacing w:line="360" w:lineRule="auto"/>
      <w:tabs>
        <w:tab w:val="left" w:pos="1260" w:leader="none"/>
        <w:tab w:val="left" w:pos="3589" w:leader="none"/>
      </w:tabs>
      <w:outlineLvl w:val="2"/>
    </w:pPr>
    <w:rPr>
      <w:rFonts w:ascii="Times New Roman" w:hAnsi="Times New Roman" w:eastAsia="宋体" w:cs="Times New Roman"/>
      <w:b/>
      <w:sz w:val="28"/>
      <w:lang w:val="en-US" w:eastAsia="zh-CN" w:bidi="ar-SA"/>
    </w:rPr>
  </w:style>
  <w:style w:type="paragraph" w:styleId="1465" w:customStyle="1">
    <w:name w:val="cucd-4"/>
    <w:next w:val="1466"/>
    <w:uiPriority w:val="0"/>
    <w:qFormat/>
    <w:pPr>
      <w:spacing w:line="360" w:lineRule="auto"/>
      <w:tabs>
        <w:tab w:val="left" w:pos="1680" w:leader="none"/>
        <w:tab w:val="left" w:pos="3731" w:leader="none"/>
      </w:tabs>
      <w:outlineLvl w:val="3"/>
    </w:pPr>
    <w:rPr>
      <w:rFonts w:ascii="Times New Roman" w:hAnsi="Times New Roman" w:eastAsia="宋体" w:cs="Times New Roman"/>
      <w:b/>
      <w:sz w:val="24"/>
      <w:lang w:val="en-US" w:eastAsia="zh-CN" w:bidi="ar-SA"/>
    </w:rPr>
  </w:style>
  <w:style w:type="paragraph" w:styleId="1466" w:customStyle="1">
    <w:name w:val="cucd-0"/>
    <w:uiPriority w:val="0"/>
    <w:qFormat/>
    <w:pPr>
      <w:ind w:firstLine="480"/>
      <w:spacing w:line="360" w:lineRule="auto"/>
    </w:pPr>
    <w:rPr>
      <w:rFonts w:ascii="Times New Roman" w:hAnsi="Times New Roman" w:eastAsia="宋体" w:cs="Times New Roman"/>
      <w:sz w:val="24"/>
      <w:lang w:val="en-US" w:eastAsia="zh-CN" w:bidi="ar-SA"/>
    </w:rPr>
  </w:style>
  <w:style w:type="character" w:styleId="1467" w:customStyle="1">
    <w:name w:val="正文（首行缩进两字） Char Char Char Char Char Char Char Char Char Char Char Char Char Char Char Char Char Char Char Char Char Char Char Char Char Char Char Char Char Char Char Char Char Char Char Char Char Char Char Char Char Char Char Char Char Char"/>
    <w:uiPriority w:val="0"/>
    <w:qFormat/>
    <w:rPr>
      <w:rFonts w:eastAsia="宋体"/>
      <w:sz w:val="28"/>
      <w:lang w:val="en-US" w:eastAsia="zh-CN"/>
    </w:rPr>
  </w:style>
  <w:style w:type="character" w:styleId="1468" w:customStyle="1">
    <w:name w:val="a-size-large"/>
    <w:basedOn w:val="1047"/>
    <w:uiPriority w:val="0"/>
    <w:qFormat/>
  </w:style>
  <w:style w:type="character" w:styleId="1469" w:customStyle="1">
    <w:name w:val="notprint"/>
    <w:basedOn w:val="1047"/>
    <w:uiPriority w:val="0"/>
    <w:qFormat/>
  </w:style>
  <w:style w:type="character" w:styleId="1470" w:customStyle="1">
    <w:name w:val="Char Char33"/>
    <w:uiPriority w:val="0"/>
    <w:qFormat/>
    <w:rPr>
      <w:szCs w:val="24"/>
    </w:rPr>
  </w:style>
  <w:style w:type="character" w:styleId="1471" w:customStyle="1">
    <w:name w:val="fontblank12"/>
    <w:uiPriority w:val="0"/>
    <w:qFormat/>
    <w:rPr>
      <w:rFonts w:ascii="Tahoma" w:hAnsi="Tahoma" w:eastAsia="宋体"/>
      <w:sz w:val="24"/>
      <w:szCs w:val="24"/>
      <w:lang w:val="en-US" w:eastAsia="zh-CN" w:bidi="ar-SA"/>
    </w:rPr>
  </w:style>
  <w:style w:type="character" w:styleId="1472" w:customStyle="1">
    <w:name w:val="huh Char"/>
    <w:uiPriority w:val="0"/>
    <w:qFormat/>
    <w:rPr>
      <w:rFonts w:ascii="Cambria" w:hAnsi="Cambria" w:eastAsia="宋体" w:cs="Times New Roman"/>
      <w:sz w:val="21"/>
      <w:szCs w:val="21"/>
    </w:rPr>
  </w:style>
  <w:style w:type="character" w:styleId="1473" w:customStyle="1">
    <w:name w:val="日期 Char3"/>
    <w:uiPriority w:val="99"/>
    <w:semiHidden/>
    <w:qFormat/>
    <w:rPr>
      <w:sz w:val="21"/>
    </w:rPr>
  </w:style>
  <w:style w:type="character" w:styleId="1474" w:customStyle="1">
    <w:name w:val="h3 Char1"/>
    <w:uiPriority w:val="0"/>
    <w:qFormat/>
    <w:rPr>
      <w:rFonts w:ascii="宋体" w:hAnsi="宋体" w:eastAsia="宋体"/>
      <w:b/>
      <w:bCs/>
      <w:sz w:val="28"/>
      <w:szCs w:val="32"/>
      <w:lang w:val="en-US" w:eastAsia="zh-CN" w:bidi="ar-SA"/>
    </w:rPr>
  </w:style>
  <w:style w:type="character" w:styleId="1475" w:customStyle="1">
    <w:name w:val="正文文本缩进 3 Char1"/>
    <w:uiPriority w:val="99"/>
    <w:qFormat/>
    <w:rPr>
      <w:rFonts w:ascii="宋体" w:hAnsi="宋体"/>
      <w:bCs/>
      <w:sz w:val="16"/>
      <w:szCs w:val="16"/>
    </w:rPr>
  </w:style>
  <w:style w:type="character" w:styleId="1476" w:customStyle="1">
    <w:name w:val="正文文本 3 Char1"/>
    <w:uiPriority w:val="99"/>
    <w:qFormat/>
    <w:rPr>
      <w:rFonts w:ascii="宋体" w:hAnsi="宋体"/>
      <w:bCs/>
      <w:sz w:val="16"/>
      <w:szCs w:val="16"/>
    </w:rPr>
  </w:style>
  <w:style w:type="character" w:styleId="1477" w:customStyle="1">
    <w:name w:val="Char Char34"/>
    <w:uiPriority w:val="0"/>
    <w:qFormat/>
    <w:rPr>
      <w:szCs w:val="24"/>
    </w:rPr>
  </w:style>
  <w:style w:type="character" w:styleId="1478" w:customStyle="1">
    <w:name w:val="小四 段落 宋体 Char1"/>
    <w:link w:val="1479"/>
    <w:uiPriority w:val="0"/>
    <w:qFormat/>
    <w:rPr>
      <w:rFonts w:ascii="宋体" w:hAnsi="宋体"/>
      <w:bCs/>
      <w:sz w:val="24"/>
      <w:szCs w:val="24"/>
    </w:rPr>
  </w:style>
  <w:style w:type="paragraph" w:styleId="1479" w:customStyle="1">
    <w:name w:val="小四 段落 宋体"/>
    <w:basedOn w:val="1063"/>
    <w:link w:val="1478"/>
    <w:uiPriority w:val="0"/>
    <w:qFormat/>
    <w:pPr>
      <w:ind w:left="113" w:right="113" w:firstLine="425"/>
      <w:jc w:val="left"/>
      <w:spacing w:line="360" w:lineRule="auto"/>
      <w:tabs>
        <w:tab w:val="left" w:pos="750" w:leader="none"/>
      </w:tabs>
    </w:pPr>
    <w:rPr>
      <w:rFonts w:ascii="宋体" w:hAnsi="宋体"/>
      <w:bCs/>
      <w:sz w:val="24"/>
      <w:szCs w:val="24"/>
    </w:rPr>
  </w:style>
  <w:style w:type="character" w:styleId="1480" w:customStyle="1">
    <w:name w:val="正文首行缩进 2 Char1"/>
    <w:uiPriority w:val="0"/>
    <w:qFormat/>
    <w:rPr>
      <w:rFonts w:ascii="宋体" w:hAnsi="宋体"/>
      <w:bCs/>
      <w:color w:val="ffff99"/>
      <w:sz w:val="24"/>
      <w:szCs w:val="24"/>
    </w:rPr>
  </w:style>
  <w:style w:type="character" w:styleId="1481" w:customStyle="1">
    <w:name w:val="font-121"/>
    <w:uiPriority w:val="0"/>
    <w:qFormat/>
    <w:rPr>
      <w:rFonts w:ascii="Tahoma" w:hAnsi="Tahoma" w:eastAsia="宋体"/>
      <w:color w:val="666666"/>
      <w:sz w:val="18"/>
      <w:szCs w:val="18"/>
      <w:u w:val="none"/>
      <w:lang w:val="en-US" w:eastAsia="zh-CN" w:bidi="ar-SA"/>
    </w:rPr>
  </w:style>
  <w:style w:type="character" w:styleId="1482" w:customStyle="1">
    <w:name w:val="Heading 0 Char1"/>
    <w:uiPriority w:val="0"/>
    <w:qFormat/>
    <w:rPr>
      <w:b/>
      <w:sz w:val="44"/>
    </w:rPr>
  </w:style>
  <w:style w:type="character" w:styleId="1483" w:customStyle="1">
    <w:name w:val="hei16b1"/>
    <w:uiPriority w:val="0"/>
    <w:qFormat/>
    <w:rPr>
      <w:rFonts w:ascii="Tahoma" w:hAnsi="Tahoma" w:eastAsia="宋体"/>
      <w:b/>
      <w:bCs/>
      <w:color w:val="000000"/>
      <w:sz w:val="24"/>
      <w:szCs w:val="24"/>
      <w:lang w:val="en-US" w:eastAsia="zh-CN" w:bidi="ar-SA"/>
    </w:rPr>
  </w:style>
  <w:style w:type="character" w:styleId="1484" w:customStyle="1">
    <w:name w:val="Char Char26"/>
    <w:uiPriority w:val="0"/>
    <w:qFormat/>
    <w:rPr>
      <w:b/>
      <w:sz w:val="44"/>
    </w:rPr>
  </w:style>
  <w:style w:type="character" w:styleId="1485" w:customStyle="1">
    <w:name w:val="ꌢ 2 Char"/>
    <w:link w:val="1486"/>
    <w:uiPriority w:val="0"/>
    <w:qFormat/>
    <w:rPr>
      <w:rFonts w:ascii="Arial" w:hAnsi="Arial"/>
      <w:b/>
      <w:bCs/>
    </w:rPr>
  </w:style>
  <w:style w:type="paragraph" w:styleId="1486" w:customStyle="1">
    <w:name w:val="ꌢ 2"/>
    <w:basedOn w:val="857"/>
    <w:link w:val="1485"/>
    <w:uiPriority w:val="0"/>
    <w:qFormat/>
    <w:pPr>
      <w:ind w:firstLine="0"/>
      <w:spacing w:line="240" w:lineRule="auto"/>
      <w:widowControl/>
    </w:pPr>
    <w:rPr>
      <w:rFonts w:ascii="Arial" w:hAnsi="Arial"/>
      <w:b/>
      <w:bCs/>
      <w:sz w:val="20"/>
      <w:szCs w:val="20"/>
    </w:rPr>
  </w:style>
  <w:style w:type="character" w:styleId="1487" w:customStyle="1">
    <w:name w:val="标题 5 Char Char Char Char Char Char"/>
    <w:uiPriority w:val="0"/>
    <w:qFormat/>
    <w:rPr>
      <w:bCs/>
      <w:sz w:val="24"/>
      <w:szCs w:val="24"/>
    </w:rPr>
  </w:style>
  <w:style w:type="character" w:styleId="1488" w:customStyle="1">
    <w:name w:val="宏文本 Char"/>
    <w:uiPriority w:val="0"/>
    <w:qFormat/>
    <w:rPr>
      <w:rFonts w:ascii="Courier New" w:hAnsi="Courier New"/>
      <w:sz w:val="24"/>
      <w:szCs w:val="24"/>
      <w:lang w:val="en-US" w:eastAsia="zh-CN" w:bidi="ar-SA"/>
    </w:rPr>
  </w:style>
  <w:style w:type="character" w:styleId="1489" w:customStyle="1">
    <w:name w:val="尾注文本 Char1"/>
    <w:uiPriority w:val="0"/>
    <w:qFormat/>
    <w:rPr>
      <w:sz w:val="21"/>
    </w:rPr>
  </w:style>
  <w:style w:type="character" w:styleId="1490" w:customStyle="1">
    <w:name w:val="HTML 地址 Char"/>
    <w:uiPriority w:val="0"/>
    <w:qFormat/>
    <w:rPr>
      <w:rFonts w:ascii="宋体" w:hAnsi="宋体"/>
      <w:i/>
      <w:iCs/>
      <w:sz w:val="24"/>
      <w:szCs w:val="24"/>
    </w:rPr>
  </w:style>
  <w:style w:type="character" w:styleId="1491" w:customStyle="1">
    <w:name w:val="签名 Char"/>
    <w:uiPriority w:val="0"/>
    <w:qFormat/>
    <w:rPr>
      <w:rFonts w:ascii="宋体" w:hAnsi="宋体"/>
      <w:sz w:val="24"/>
      <w:szCs w:val="24"/>
    </w:rPr>
  </w:style>
  <w:style w:type="character" w:styleId="1492" w:customStyle="1">
    <w:name w:val="尾注文本 Char2"/>
    <w:uiPriority w:val="99"/>
    <w:qFormat/>
    <w:rPr>
      <w:sz w:val="21"/>
      <w:szCs w:val="24"/>
    </w:rPr>
  </w:style>
  <w:style w:type="character" w:styleId="1493" w:customStyle="1">
    <w:name w:val="HTML 地址 Char1"/>
    <w:uiPriority w:val="99"/>
    <w:qFormat/>
    <w:rPr>
      <w:i/>
      <w:iCs/>
      <w:sz w:val="21"/>
      <w:szCs w:val="24"/>
    </w:rPr>
  </w:style>
  <w:style w:type="character" w:styleId="1494" w:customStyle="1">
    <w:name w:val="注释标题 Char1"/>
    <w:uiPriority w:val="99"/>
    <w:qFormat/>
    <w:rPr>
      <w:sz w:val="21"/>
      <w:szCs w:val="24"/>
    </w:rPr>
  </w:style>
  <w:style w:type="character" w:styleId="1495" w:customStyle="1">
    <w:name w:val="电子邮件签名 Char1"/>
    <w:uiPriority w:val="99"/>
    <w:qFormat/>
    <w:rPr>
      <w:sz w:val="21"/>
      <w:szCs w:val="24"/>
    </w:rPr>
  </w:style>
  <w:style w:type="character" w:styleId="1496" w:customStyle="1">
    <w:name w:val="font21"/>
    <w:uiPriority w:val="0"/>
    <w:qFormat/>
    <w:rPr>
      <w:rFonts w:ascii="font-weight : 400" w:hAnsi="font-weight : 400" w:eastAsia="font-weight : 400" w:cs="font-weight : 400"/>
      <w:color w:val="000000"/>
      <w:sz w:val="24"/>
      <w:szCs w:val="24"/>
      <w:u w:val="none"/>
    </w:rPr>
  </w:style>
  <w:style w:type="character" w:styleId="1497" w:customStyle="1">
    <w:name w:val="HTML 预设格式 Char1"/>
    <w:basedOn w:val="1047"/>
    <w:uiPriority w:val="99"/>
    <w:qFormat/>
    <w:rPr>
      <w:rFonts w:ascii="Courier New" w:hAnsi="Courier New" w:cs="Courier New"/>
    </w:rPr>
  </w:style>
  <w:style w:type="character" w:styleId="1498" w:customStyle="1">
    <w:name w:val="正文文本 3 Char2"/>
    <w:basedOn w:val="1047"/>
    <w:uiPriority w:val="99"/>
    <w:qFormat/>
    <w:rPr>
      <w:sz w:val="16"/>
      <w:szCs w:val="16"/>
    </w:rPr>
  </w:style>
  <w:style w:type="character" w:styleId="1499" w:customStyle="1">
    <w:name w:val="信息标题 Char2"/>
    <w:basedOn w:val="1047"/>
    <w:uiPriority w:val="0"/>
    <w:qFormat/>
    <w:rPr>
      <w:rFonts w:ascii="Cambria" w:hAnsi="Cambria" w:eastAsia="宋体" w:cs="Times New Roman"/>
      <w:sz w:val="24"/>
      <w:szCs w:val="24"/>
      <w:shd w:val="pct20" w:color="auto" w:fill="auto"/>
    </w:rPr>
  </w:style>
  <w:style w:type="character" w:styleId="1500" w:customStyle="1">
    <w:name w:val="z-窗体底端 Char2"/>
    <w:basedOn w:val="1047"/>
    <w:uiPriority w:val="99"/>
    <w:qFormat/>
    <w:rPr>
      <w:rFonts w:ascii="Arial" w:hAnsi="Arial" w:cs="Arial"/>
      <w:vanish/>
      <w:sz w:val="16"/>
      <w:szCs w:val="16"/>
    </w:rPr>
  </w:style>
  <w:style w:type="paragraph" w:styleId="1501" w:customStyle="1">
    <w:name w:val="z-窗体底端1"/>
    <w:basedOn w:val="857"/>
    <w:next w:val="857"/>
    <w:link w:val="1502"/>
    <w:uiPriority w:val="99"/>
    <w:qFormat/>
    <w:pPr>
      <w:ind w:firstLine="0"/>
      <w:jc w:val="center"/>
      <w:spacing w:line="240" w:lineRule="auto"/>
      <w:widowControl/>
      <w:pBdr>
        <w:top w:val="single" w:color="000000" w:sz="6" w:space="1"/>
      </w:pBdr>
    </w:pPr>
    <w:rPr>
      <w:rFonts w:ascii="Arial" w:hAnsi="Arial" w:cs="Arial"/>
      <w:vanish/>
      <w:sz w:val="16"/>
      <w:szCs w:val="16"/>
    </w:rPr>
  </w:style>
  <w:style w:type="character" w:styleId="1502" w:customStyle="1">
    <w:name w:val="z-窗体底端 Char3"/>
    <w:basedOn w:val="1047"/>
    <w:link w:val="1501"/>
    <w:uiPriority w:val="99"/>
    <w:semiHidden/>
    <w:qFormat/>
    <w:rPr>
      <w:rFonts w:ascii="Arial" w:hAnsi="Arial" w:cs="Arial"/>
      <w:vanish/>
      <w:sz w:val="16"/>
      <w:szCs w:val="16"/>
    </w:rPr>
  </w:style>
  <w:style w:type="character" w:styleId="1503" w:customStyle="1">
    <w:name w:val="z-窗体顶端 Char2"/>
    <w:basedOn w:val="1047"/>
    <w:uiPriority w:val="99"/>
    <w:qFormat/>
    <w:rPr>
      <w:rFonts w:ascii="Arial" w:hAnsi="Arial" w:cs="Arial"/>
      <w:vanish/>
      <w:sz w:val="16"/>
      <w:szCs w:val="16"/>
    </w:rPr>
  </w:style>
  <w:style w:type="paragraph" w:styleId="1504" w:customStyle="1">
    <w:name w:val="z-窗体顶端1"/>
    <w:basedOn w:val="857"/>
    <w:next w:val="857"/>
    <w:link w:val="1505"/>
    <w:uiPriority w:val="99"/>
    <w:qFormat/>
    <w:pPr>
      <w:ind w:firstLine="0"/>
      <w:jc w:val="center"/>
      <w:spacing w:line="240" w:lineRule="auto"/>
      <w:widowControl/>
      <w:pBdr>
        <w:bottom w:val="single" w:color="000000" w:sz="6" w:space="1"/>
      </w:pBdr>
    </w:pPr>
    <w:rPr>
      <w:rFonts w:ascii="Arial" w:hAnsi="Arial" w:cs="Arial"/>
      <w:vanish/>
      <w:sz w:val="16"/>
      <w:szCs w:val="16"/>
    </w:rPr>
  </w:style>
  <w:style w:type="character" w:styleId="1505" w:customStyle="1">
    <w:name w:val="z-窗体顶端 Char3"/>
    <w:basedOn w:val="1047"/>
    <w:link w:val="1504"/>
    <w:uiPriority w:val="99"/>
    <w:semiHidden/>
    <w:qFormat/>
    <w:rPr>
      <w:rFonts w:ascii="Arial" w:hAnsi="Arial" w:cs="Arial"/>
      <w:vanish/>
      <w:sz w:val="16"/>
      <w:szCs w:val="16"/>
    </w:rPr>
  </w:style>
  <w:style w:type="character" w:styleId="1506" w:customStyle="1">
    <w:name w:val="Char Char4"/>
    <w:uiPriority w:val="0"/>
    <w:qFormat/>
    <w:rPr>
      <w:sz w:val="18"/>
    </w:rPr>
  </w:style>
  <w:style w:type="character" w:styleId="1507" w:customStyle="1">
    <w:name w:val="Char Char14"/>
    <w:uiPriority w:val="0"/>
    <w:qFormat/>
    <w:rPr>
      <w:rFonts w:ascii="Arial" w:hAnsi="Arial" w:eastAsia="黑体"/>
      <w:sz w:val="24"/>
    </w:rPr>
  </w:style>
  <w:style w:type="character" w:styleId="1508" w:customStyle="1">
    <w:name w:val="Char Char15"/>
    <w:uiPriority w:val="0"/>
    <w:qFormat/>
    <w:rPr>
      <w:b/>
      <w:sz w:val="24"/>
    </w:rPr>
  </w:style>
  <w:style w:type="character" w:styleId="1509" w:customStyle="1">
    <w:name w:val="Char Char5"/>
    <w:uiPriority w:val="0"/>
    <w:qFormat/>
    <w:rPr>
      <w:sz w:val="21"/>
      <w:shd w:val="clear" w:color="auto" w:fill="000080"/>
    </w:rPr>
  </w:style>
  <w:style w:type="character" w:styleId="1510" w:customStyle="1">
    <w:name w:val="Char Char12"/>
    <w:uiPriority w:val="0"/>
    <w:qFormat/>
    <w:rPr>
      <w:sz w:val="21"/>
    </w:rPr>
  </w:style>
  <w:style w:type="character" w:styleId="1511" w:customStyle="1">
    <w:name w:val="Char Char13"/>
    <w:uiPriority w:val="0"/>
    <w:qFormat/>
    <w:rPr>
      <w:rFonts w:ascii="Arial" w:hAnsi="Arial" w:eastAsia="黑体"/>
      <w:sz w:val="21"/>
    </w:rPr>
  </w:style>
  <w:style w:type="character" w:styleId="1512" w:customStyle="1">
    <w:name w:val="Char Char10"/>
    <w:uiPriority w:val="0"/>
    <w:qFormat/>
    <w:rPr>
      <w:rFonts w:ascii="宋体" w:eastAsia="宋体"/>
      <w:sz w:val="24"/>
      <w:lang w:val="en-US" w:eastAsia="zh-CN" w:bidi="ar-SA"/>
    </w:rPr>
  </w:style>
  <w:style w:type="character" w:styleId="1513" w:customStyle="1">
    <w:name w:val="IRMS (F) Char2"/>
    <w:uiPriority w:val="0"/>
    <w:qFormat/>
    <w:rPr>
      <w:sz w:val="18"/>
    </w:rPr>
  </w:style>
  <w:style w:type="character" w:styleId="1514" w:customStyle="1">
    <w:name w:val="Char Char11"/>
    <w:uiPriority w:val="0"/>
    <w:qFormat/>
    <w:rPr>
      <w:sz w:val="18"/>
    </w:rPr>
  </w:style>
  <w:style w:type="character" w:styleId="1515" w:customStyle="1">
    <w:name w:val="Char Char3"/>
    <w:uiPriority w:val="0"/>
    <w:qFormat/>
    <w:rPr>
      <w:sz w:val="24"/>
    </w:rPr>
  </w:style>
  <w:style w:type="character" w:styleId="1516" w:customStyle="1">
    <w:name w:val="Body Text 3 Char"/>
    <w:uiPriority w:val="0"/>
    <w:semiHidden/>
    <w:qFormat/>
    <w:rPr>
      <w:rFonts w:cs="Times New Roman"/>
      <w:sz w:val="16"/>
      <w:szCs w:val="16"/>
    </w:rPr>
  </w:style>
  <w:style w:type="character" w:styleId="1517" w:customStyle="1">
    <w:name w:val="2nd level Char"/>
    <w:uiPriority w:val="0"/>
    <w:qFormat/>
    <w:rPr>
      <w:rFonts w:ascii="微软雅黑" w:eastAsia="微软雅黑"/>
      <w:b/>
      <w:bCs/>
      <w:sz w:val="32"/>
      <w:szCs w:val="32"/>
    </w:rPr>
  </w:style>
  <w:style w:type="character" w:styleId="1518" w:customStyle="1">
    <w:name w:val="Char Char37"/>
    <w:uiPriority w:val="0"/>
    <w:qFormat/>
    <w:rPr>
      <w:b/>
      <w:sz w:val="44"/>
    </w:rPr>
  </w:style>
  <w:style w:type="paragraph" w:styleId="1519" w:customStyle="1">
    <w:name w:val="1.1"/>
    <w:basedOn w:val="1039"/>
    <w:uiPriority w:val="0"/>
    <w:qFormat/>
    <w:pPr>
      <w:ind w:left="1077" w:hanging="1077"/>
      <w:jc w:val="left"/>
      <w:spacing w:before="260" w:after="260" w:line="360" w:lineRule="exact"/>
      <w:tabs>
        <w:tab w:val="left" w:pos="1080" w:leader="none"/>
      </w:tabs>
    </w:pPr>
    <w:rPr>
      <w:rFonts w:ascii="Arial" w:hAnsi="Arial" w:eastAsia="黑体"/>
      <w:bCs w:val="0"/>
      <w:sz w:val="28"/>
      <w:szCs w:val="20"/>
    </w:rPr>
  </w:style>
  <w:style w:type="paragraph" w:styleId="1520" w:customStyle="1">
    <w:name w:val="样式 宋体 行距: 固定值 18 磅"/>
    <w:basedOn w:val="857"/>
    <w:uiPriority w:val="0"/>
    <w:qFormat/>
    <w:pPr>
      <w:ind w:firstLine="0"/>
      <w:spacing w:before="30" w:line="360" w:lineRule="exact"/>
    </w:pPr>
    <w:rPr>
      <w:rFonts w:ascii="宋体" w:hAnsi="宋体"/>
      <w:sz w:val="21"/>
      <w:szCs w:val="20"/>
    </w:rPr>
  </w:style>
  <w:style w:type="paragraph" w:styleId="1521" w:customStyle="1">
    <w:name w:val="index01"/>
    <w:basedOn w:val="857"/>
    <w:uiPriority w:val="0"/>
    <w:qFormat/>
    <w:pPr>
      <w:ind w:firstLine="0"/>
      <w:jc w:val="left"/>
      <w:spacing w:before="100" w:beforeAutospacing="1" w:after="100" w:afterAutospacing="1" w:line="240" w:lineRule="auto"/>
      <w:shd w:val="clear" w:color="auto" w:fill="9ecff6"/>
      <w:widowControl/>
      <w:pBdr>
        <w:top w:val="single" w:color="8CADC5" w:sz="2" w:space="0"/>
        <w:left w:val="single" w:color="8CADC5" w:sz="8" w:space="0"/>
        <w:bottom w:val="single" w:color="8CADC5" w:sz="8" w:space="0"/>
        <w:right w:val="single" w:color="8CADC5" w:sz="2" w:space="0"/>
      </w:pBdr>
    </w:pPr>
    <w:rPr>
      <w:rFonts w:ascii="宋体" w:hAnsi="宋体" w:cs="宋体"/>
    </w:rPr>
  </w:style>
  <w:style w:type="paragraph" w:styleId="1522" w:customStyle="1">
    <w:name w:val="xl117"/>
    <w:basedOn w:val="85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23" w:customStyle="1">
    <w:name w:val="outbox"/>
    <w:basedOn w:val="857"/>
    <w:uiPriority w:val="0"/>
    <w:qFormat/>
    <w:pPr>
      <w:ind w:firstLine="0"/>
      <w:jc w:val="left"/>
      <w:spacing w:before="100" w:beforeAutospacing="1" w:after="100" w:afterAutospacing="1" w:line="240" w:lineRule="auto"/>
      <w:shd w:val="clear" w:color="auto" w:fill="ffff85"/>
      <w:widowControl/>
      <w:pBdr>
        <w:top w:val="single" w:color="000000" w:sz="8" w:space="0"/>
        <w:left w:val="single" w:color="000000" w:sz="8" w:space="0"/>
        <w:bottom w:val="single" w:color="000000" w:sz="8" w:space="0"/>
        <w:right w:val="single" w:color="000000" w:sz="8" w:space="0"/>
      </w:pBdr>
    </w:pPr>
    <w:rPr>
      <w:rFonts w:ascii="宋体" w:hAnsi="宋体" w:cs="宋体"/>
      <w:sz w:val="22"/>
      <w:szCs w:val="22"/>
    </w:rPr>
  </w:style>
  <w:style w:type="paragraph" w:styleId="1524" w:customStyle="1">
    <w:name w:val="正文缩进 New New"/>
    <w:basedOn w:val="857"/>
    <w:uiPriority w:val="0"/>
    <w:qFormat/>
    <w:pPr>
      <w:ind w:firstLine="420"/>
      <w:spacing w:before="100" w:beforeAutospacing="1" w:after="100" w:afterAutospacing="1"/>
    </w:pPr>
    <w:rPr>
      <w:rFonts w:ascii="Calibri" w:hAnsi="Calibri"/>
      <w:sz w:val="21"/>
      <w:szCs w:val="22"/>
    </w:rPr>
  </w:style>
  <w:style w:type="paragraph" w:styleId="1525" w:customStyle="1">
    <w:name w:val="kbox"/>
    <w:basedOn w:val="857"/>
    <w:uiPriority w:val="0"/>
    <w:qFormat/>
    <w:pPr>
      <w:ind w:firstLine="0"/>
      <w:jc w:val="left"/>
      <w:spacing w:after="100" w:afterAutospacing="1" w:line="240" w:lineRule="auto"/>
      <w:shd w:val="clear" w:color="auto" w:fill="f0f0e8"/>
      <w:widowControl/>
    </w:pPr>
    <w:rPr>
      <w:rFonts w:ascii="宋体" w:hAnsi="宋体" w:cs="宋体"/>
      <w:sz w:val="22"/>
      <w:szCs w:val="22"/>
    </w:rPr>
  </w:style>
  <w:style w:type="paragraph" w:styleId="1526" w:customStyle="1">
    <w:name w:val="项目符号"/>
    <w:basedOn w:val="857"/>
    <w:uiPriority w:val="0"/>
    <w:qFormat/>
    <w:pPr>
      <w:ind w:left="1320" w:hanging="420"/>
      <w:spacing w:before="100" w:beforeAutospacing="1" w:after="100" w:afterAutospacing="1"/>
      <w:tabs>
        <w:tab w:val="left" w:pos="840" w:leader="none"/>
        <w:tab w:val="left" w:pos="1320" w:leader="none"/>
      </w:tabs>
    </w:pPr>
    <w:rPr>
      <w:sz w:val="21"/>
    </w:rPr>
  </w:style>
  <w:style w:type="paragraph" w:styleId="1527" w:customStyle="1">
    <w:name w:val="l_text2"/>
    <w:basedOn w:val="857"/>
    <w:uiPriority w:val="0"/>
    <w:qFormat/>
    <w:pPr>
      <w:ind w:firstLine="0"/>
      <w:jc w:val="center"/>
      <w:spacing w:line="240" w:lineRule="auto"/>
      <w:widowControl/>
    </w:pPr>
    <w:rPr>
      <w:rFonts w:ascii="楷体" w:eastAsia="楷体"/>
      <w:position w:val="-30"/>
      <w:sz w:val="22"/>
      <w:szCs w:val="20"/>
    </w:rPr>
  </w:style>
  <w:style w:type="paragraph" w:styleId="1528" w:customStyle="1">
    <w:name w:val="封面主2"/>
    <w:basedOn w:val="1529"/>
    <w:uiPriority w:val="0"/>
    <w:qFormat/>
    <w:rPr>
      <w:spacing w:val="20"/>
      <w:sz w:val="36"/>
    </w:rPr>
  </w:style>
  <w:style w:type="paragraph" w:styleId="1529" w:customStyle="1">
    <w:name w:val="封面主1"/>
    <w:uiPriority w:val="0"/>
    <w:qFormat/>
    <w:pPr>
      <w:jc w:val="center"/>
    </w:pPr>
    <w:rPr>
      <w:rFonts w:ascii="宋体" w:hAnsi="宋体" w:eastAsia="宋体" w:cs="Times New Roman"/>
      <w:b/>
      <w:spacing w:val="200"/>
      <w:sz w:val="96"/>
      <w:lang w:val="en-US" w:eastAsia="zh-CN" w:bidi="ar-SA"/>
    </w:rPr>
  </w:style>
  <w:style w:type="paragraph" w:styleId="1530" w:customStyle="1">
    <w:name w:val="xl91"/>
    <w:basedOn w:val="85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31"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532" w:customStyle="1">
    <w:name w:val="divlist"/>
    <w:basedOn w:val="857"/>
    <w:uiPriority w:val="0"/>
    <w:qFormat/>
    <w:pPr>
      <w:ind w:firstLine="0"/>
      <w:jc w:val="center"/>
      <w:spacing w:line="240" w:lineRule="auto"/>
      <w:shd w:val="clear" w:color="auto" w:fill="ffffff"/>
      <w:widowControl/>
      <w:pBdr>
        <w:top w:val="single" w:color="000000" w:sz="2" w:space="0"/>
      </w:pBdr>
    </w:pPr>
    <w:rPr>
      <w:rFonts w:ascii="宋体" w:hAnsi="宋体" w:cs="宋体"/>
      <w:sz w:val="18"/>
      <w:szCs w:val="18"/>
    </w:rPr>
  </w:style>
  <w:style w:type="paragraph" w:styleId="1533" w:customStyle="1">
    <w:name w:val="xl46"/>
    <w:basedOn w:val="85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Cs w:val="20"/>
    </w:rPr>
  </w:style>
  <w:style w:type="paragraph" w:styleId="1534" w:customStyle="1">
    <w:name w:val="项目符号_圆点"/>
    <w:basedOn w:val="857"/>
    <w:uiPriority w:val="0"/>
    <w:qFormat/>
    <w:pPr>
      <w:ind w:left="900" w:hanging="420"/>
      <w:spacing w:before="78" w:line="240" w:lineRule="auto"/>
      <w:tabs>
        <w:tab w:val="left" w:pos="780" w:leader="none"/>
        <w:tab w:val="left" w:pos="900" w:leader="none"/>
      </w:tabs>
    </w:pPr>
    <w:rPr>
      <w:szCs w:val="20"/>
    </w:rPr>
  </w:style>
  <w:style w:type="paragraph" w:styleId="1535" w:customStyle="1">
    <w:name w:val="Char Char 字元 字元 字元 Char Char Char Char1"/>
    <w:basedOn w:val="857"/>
    <w:uiPriority w:val="0"/>
    <w:qFormat/>
    <w:pPr>
      <w:ind w:firstLine="480"/>
      <w:spacing w:before="100" w:beforeAutospacing="1" w:after="100" w:afterAutospacing="1"/>
    </w:pPr>
    <w:rPr>
      <w:szCs w:val="20"/>
    </w:rPr>
  </w:style>
  <w:style w:type="paragraph" w:styleId="1536" w:customStyle="1">
    <w:name w:val="Report Text"/>
    <w:basedOn w:val="857"/>
    <w:uiPriority w:val="0"/>
    <w:qFormat/>
    <w:pPr>
      <w:ind w:left="1080" w:firstLine="0"/>
      <w:spacing w:line="240" w:lineRule="auto"/>
      <w:widowControl/>
    </w:pPr>
    <w:rPr>
      <w:sz w:val="22"/>
      <w:szCs w:val="20"/>
      <w:lang w:val="en-GB" w:eastAsia="zh-TW"/>
    </w:rPr>
  </w:style>
  <w:style w:type="paragraph" w:styleId="1537" w:customStyle="1">
    <w:name w:val="Char1 Char Char Char Char Char Char Char"/>
    <w:basedOn w:val="857"/>
    <w:uiPriority w:val="0"/>
    <w:qFormat/>
    <w:pPr>
      <w:ind w:firstLine="0"/>
      <w:spacing w:line="240" w:lineRule="auto"/>
    </w:pPr>
    <w:rPr>
      <w:rFonts w:ascii="Tahoma" w:hAnsi="Tahoma"/>
      <w:szCs w:val="20"/>
    </w:rPr>
  </w:style>
  <w:style w:type="paragraph" w:styleId="1538" w:customStyle="1">
    <w:name w:val="默认段落字体 Para Char Char Char Char Char Char Char Char Char Char Char Char Char Char"/>
    <w:basedOn w:val="1079"/>
    <w:uiPriority w:val="0"/>
    <w:qFormat/>
    <w:pPr>
      <w:ind w:firstLine="480"/>
      <w:spacing w:before="100" w:beforeAutospacing="1" w:after="100" w:afterAutospacing="1"/>
      <w:tabs>
        <w:tab w:val="left" w:pos="2940" w:leader="none"/>
        <w:tab w:val="left" w:pos="3360" w:leader="none"/>
      </w:tabs>
    </w:pPr>
    <w:rPr>
      <w:rFonts w:ascii="Tahoma" w:hAnsi="Tahoma"/>
    </w:rPr>
  </w:style>
  <w:style w:type="paragraph" w:styleId="1539" w:customStyle="1">
    <w:name w:val="图"/>
    <w:basedOn w:val="857"/>
    <w:uiPriority w:val="0"/>
    <w:qFormat/>
    <w:pPr>
      <w:ind w:firstLine="0"/>
      <w:jc w:val="center"/>
      <w:spacing w:line="240" w:lineRule="auto"/>
    </w:pPr>
    <w:rPr>
      <w:rFonts w:ascii="楷体_GB2312" w:hAnsi="宋体"/>
      <w:sz w:val="21"/>
    </w:rPr>
  </w:style>
  <w:style w:type="paragraph" w:styleId="1540" w:customStyle="1">
    <w:name w:val="样式 (西文) 宋体 小四 行距: 1.5 倍行距 首行缩进:  2 字符"/>
    <w:basedOn w:val="857"/>
    <w:uiPriority w:val="0"/>
    <w:qFormat/>
    <w:pPr>
      <w:ind w:firstLine="480"/>
      <w:spacing w:before="100" w:beforeAutospacing="1" w:after="100" w:afterAutospacing="1"/>
    </w:pPr>
    <w:rPr>
      <w:rFonts w:ascii="宋体" w:hAnsi="宋体" w:eastAsia="仿宋_GB2312" w:cs="宋体"/>
      <w:szCs w:val="20"/>
    </w:rPr>
  </w:style>
  <w:style w:type="paragraph" w:styleId="1541" w:customStyle="1">
    <w:name w:val="font11"/>
    <w:basedOn w:val="857"/>
    <w:uiPriority w:val="0"/>
    <w:qFormat/>
    <w:pPr>
      <w:ind w:firstLine="0"/>
      <w:jc w:val="left"/>
      <w:spacing w:before="100" w:beforeAutospacing="1" w:after="100" w:afterAutospacing="1" w:line="240" w:lineRule="auto"/>
      <w:widowControl/>
    </w:pPr>
    <w:rPr>
      <w:b/>
      <w:bCs/>
      <w:sz w:val="20"/>
      <w:szCs w:val="20"/>
    </w:rPr>
  </w:style>
  <w:style w:type="paragraph" w:styleId="1542" w:customStyle="1">
    <w:name w:val="TOC 标题_0"/>
    <w:basedOn w:val="1543"/>
    <w:next w:val="1531"/>
    <w:uiPriority w:val="0"/>
    <w:qFormat/>
    <w:pPr>
      <w:outlineLvl w:val="9"/>
    </w:pPr>
    <w:rPr>
      <w:rFonts w:ascii="Calibri" w:hAnsi="Calibri"/>
    </w:rPr>
  </w:style>
  <w:style w:type="paragraph" w:styleId="1543" w:customStyle="1">
    <w:name w:val="标题 1_0"/>
    <w:basedOn w:val="1531"/>
    <w:next w:val="1531"/>
    <w:uiPriority w:val="0"/>
    <w:qFormat/>
    <w:pPr>
      <w:keepLines/>
      <w:keepNext/>
      <w:spacing w:before="340" w:after="330" w:line="576" w:lineRule="auto"/>
      <w:outlineLvl w:val="0"/>
    </w:pPr>
    <w:rPr>
      <w:rFonts w:ascii="Times New Roman" w:hAnsi="Times New Roman"/>
      <w:b/>
      <w:bCs/>
      <w:sz w:val="44"/>
      <w:szCs w:val="44"/>
    </w:rPr>
  </w:style>
  <w:style w:type="paragraph" w:styleId="1544" w:customStyle="1">
    <w:name w:val="btn_bg5"/>
    <w:basedOn w:val="857"/>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45" w:customStyle="1">
    <w:name w:val="样式 标题 3头 + 小三"/>
    <w:basedOn w:val="1040"/>
    <w:uiPriority w:val="0"/>
    <w:qFormat/>
    <w:pPr>
      <w:ind w:left="578" w:hanging="578"/>
      <w:spacing w:before="60" w:after="60" w:line="240" w:lineRule="auto"/>
      <w:tabs>
        <w:tab w:val="left" w:pos="578" w:leader="none"/>
      </w:tabs>
    </w:pPr>
    <w:rPr>
      <w:bCs w:val="0"/>
      <w:sz w:val="30"/>
      <w:szCs w:val="20"/>
    </w:rPr>
  </w:style>
  <w:style w:type="paragraph" w:styleId="1546" w:customStyle="1">
    <w:name w:val="tabhead"/>
    <w:basedOn w:val="857"/>
    <w:uiPriority w:val="0"/>
    <w:qFormat/>
    <w:pPr>
      <w:ind w:firstLine="0"/>
      <w:jc w:val="left"/>
      <w:spacing w:before="100" w:beforeAutospacing="1" w:after="100" w:afterAutospacing="1" w:line="337" w:lineRule="atLeast"/>
      <w:widowControl/>
    </w:pPr>
    <w:rPr>
      <w:rFonts w:ascii="宋体" w:hAnsi="宋体" w:cs="宋体"/>
      <w:b/>
      <w:bCs/>
      <w:color w:val="ffffff"/>
      <w:sz w:val="22"/>
      <w:szCs w:val="22"/>
    </w:rPr>
  </w:style>
  <w:style w:type="paragraph" w:styleId="1547" w:customStyle="1">
    <w:name w:val="Char Char5 Char"/>
    <w:basedOn w:val="857"/>
    <w:uiPriority w:val="0"/>
    <w:qFormat/>
    <w:pPr>
      <w:ind w:firstLine="0"/>
      <w:spacing w:line="240" w:lineRule="auto"/>
    </w:pPr>
    <w:rPr>
      <w:sz w:val="21"/>
      <w:szCs w:val="20"/>
    </w:rPr>
  </w:style>
  <w:style w:type="paragraph" w:styleId="1548" w:customStyle="1">
    <w:name w:val="方案文档"/>
    <w:uiPriority w:val="0"/>
    <w:qFormat/>
    <w:pPr>
      <w:ind w:firstLine="480"/>
      <w:spacing w:line="360" w:lineRule="auto"/>
    </w:pPr>
    <w:rPr>
      <w:rFonts w:ascii="Arial" w:hAnsi="Arial" w:eastAsia="宋体" w:cs="Times New Roman"/>
      <w:sz w:val="24"/>
      <w:szCs w:val="24"/>
      <w:lang w:val="en-US" w:eastAsia="zh-CN" w:bidi="ar-SA"/>
    </w:rPr>
  </w:style>
  <w:style w:type="paragraph" w:styleId="1549" w:customStyle="1">
    <w:name w:val="edboxdisable"/>
    <w:basedOn w:val="857"/>
    <w:uiPriority w:val="0"/>
    <w:qFormat/>
    <w:pPr>
      <w:ind w:firstLine="0"/>
      <w:jc w:val="left"/>
      <w:spacing w:before="100" w:beforeAutospacing="1" w:after="100" w:afterAutospacing="1" w:line="240" w:lineRule="auto"/>
      <w:widowControl/>
      <w:pBdr>
        <w:top w:val="single" w:color="AAAAAA" w:sz="8" w:space="0"/>
        <w:left w:val="single" w:color="AAAAAA" w:sz="8" w:space="0"/>
        <w:bottom w:val="single" w:color="AAAAAA" w:sz="8" w:space="0"/>
        <w:right w:val="single" w:color="AAAAAA" w:sz="8" w:space="0"/>
      </w:pBdr>
    </w:pPr>
    <w:rPr>
      <w:rFonts w:ascii="宋体" w:hAnsi="宋体" w:cs="宋体"/>
      <w:color w:val="555555"/>
      <w:sz w:val="22"/>
      <w:szCs w:val="22"/>
    </w:rPr>
  </w:style>
  <w:style w:type="paragraph" w:styleId="1550" w:customStyle="1">
    <w:name w:val="xl30"/>
    <w:basedOn w:val="857"/>
    <w:uiPriority w:val="0"/>
    <w:qFormat/>
    <w:pPr>
      <w:ind w:firstLine="0"/>
      <w:jc w:val="center"/>
      <w:spacing w:before="100" w:beforeAutospacing="1" w:after="100" w:afterAutospacing="1" w:line="240" w:lineRule="auto"/>
      <w:widowControl/>
    </w:pPr>
    <w:rPr>
      <w:rFonts w:ascii="楷体_GB2312" w:hAnsi="Arial Unicode MS" w:eastAsia="楷体_GB2312" w:cs="Arial Unicode MS"/>
      <w:b/>
      <w:bCs/>
      <w:sz w:val="40"/>
      <w:szCs w:val="40"/>
      <w:u w:val="single"/>
    </w:rPr>
  </w:style>
  <w:style w:type="paragraph" w:styleId="1551" w:customStyle="1">
    <w:name w:val="Big Heading"/>
    <w:basedOn w:val="857"/>
    <w:uiPriority w:val="0"/>
    <w:qFormat/>
    <w:pPr>
      <w:ind w:firstLine="0"/>
      <w:jc w:val="center"/>
      <w:spacing w:line="240" w:lineRule="auto"/>
    </w:pPr>
    <w:rPr>
      <w:b/>
      <w:bCs/>
      <w:sz w:val="40"/>
      <w:szCs w:val="22"/>
      <w:lang w:val="en-GB" w:eastAsia="zh-TW"/>
    </w:rPr>
  </w:style>
  <w:style w:type="paragraph" w:styleId="1552" w:customStyle="1">
    <w:name w:val="修订1"/>
    <w:uiPriority w:val="0"/>
    <w:qFormat/>
    <w:rPr>
      <w:rFonts w:ascii="Times New Roman" w:hAnsi="Times New Roman" w:eastAsia="宋体" w:cs="Times New Roman"/>
      <w:sz w:val="21"/>
      <w:szCs w:val="24"/>
      <w:lang w:val="en-US" w:eastAsia="zh-CN" w:bidi="ar-SA"/>
    </w:rPr>
  </w:style>
  <w:style w:type="paragraph" w:styleId="1553" w:customStyle="1">
    <w:name w:val="boxform"/>
    <w:basedOn w:val="857"/>
    <w:uiPriority w:val="0"/>
    <w:qFormat/>
    <w:pPr>
      <w:ind w:firstLine="0"/>
      <w:jc w:val="left"/>
      <w:spacing w:before="100" w:beforeAutospacing="1" w:after="100" w:afterAutospacing="1" w:line="240" w:lineRule="auto"/>
      <w:shd w:val="clear" w:color="auto" w:fill="f0f0f0"/>
      <w:widowControl/>
      <w:pBdr>
        <w:top w:val="single" w:color="777777" w:sz="8" w:space="0"/>
        <w:left w:val="single" w:color="777777" w:sz="8" w:space="0"/>
        <w:bottom w:val="single" w:color="777777" w:sz="8" w:space="0"/>
        <w:right w:val="single" w:color="777777" w:sz="8" w:space="0"/>
      </w:pBdr>
    </w:pPr>
    <w:rPr>
      <w:rFonts w:ascii="宋体" w:hAnsi="宋体" w:cs="宋体"/>
      <w:sz w:val="22"/>
      <w:szCs w:val="22"/>
    </w:rPr>
  </w:style>
  <w:style w:type="paragraph" w:styleId="1554" w:customStyle="1">
    <w:name w:val="textstyle1"/>
    <w:basedOn w:val="857"/>
    <w:uiPriority w:val="0"/>
    <w:qFormat/>
    <w:pPr>
      <w:ind w:left="288" w:firstLine="432"/>
      <w:spacing w:before="120" w:line="240" w:lineRule="auto"/>
      <w:widowControl/>
    </w:pPr>
    <w:rPr>
      <w:rFonts w:ascii="楷体" w:eastAsia="楷体"/>
      <w:szCs w:val="20"/>
    </w:rPr>
  </w:style>
  <w:style w:type="paragraph" w:styleId="1555" w:customStyle="1">
    <w:name w:val="Appendix Heading 3"/>
    <w:basedOn w:val="857"/>
    <w:uiPriority w:val="0"/>
    <w:qFormat/>
    <w:pPr>
      <w:ind w:firstLine="0"/>
      <w:jc w:val="left"/>
      <w:spacing w:line="240" w:lineRule="auto"/>
    </w:pPr>
    <w:rPr>
      <w:b/>
      <w:sz w:val="20"/>
      <w:szCs w:val="22"/>
      <w:u w:val="single"/>
      <w:lang w:val="en-GB" w:eastAsia="zh-TW"/>
    </w:rPr>
  </w:style>
  <w:style w:type="paragraph" w:styleId="1556" w:customStyle="1">
    <w:name w:val="标题_0"/>
    <w:basedOn w:val="1557"/>
    <w:uiPriority w:val="0"/>
    <w:qFormat/>
    <w:pPr>
      <w:jc w:val="center"/>
      <w:spacing w:before="120" w:after="120" w:line="360" w:lineRule="auto"/>
      <w:outlineLvl w:val="0"/>
    </w:pPr>
    <w:rPr>
      <w:rFonts w:ascii="黑体" w:hAnsi="Arial" w:eastAsia="黑体"/>
      <w:b/>
      <w:bCs/>
      <w:sz w:val="32"/>
      <w:szCs w:val="32"/>
    </w:rPr>
  </w:style>
  <w:style w:type="paragraph" w:styleId="1557" w:customStyle="1">
    <w:name w:val="正文_1"/>
    <w:uiPriority w:val="0"/>
    <w:qFormat/>
    <w:rPr>
      <w:rFonts w:ascii="Times New Roman" w:hAnsi="Times New Roman" w:eastAsia="宋体" w:cs="Times New Roman"/>
      <w:sz w:val="21"/>
      <w:szCs w:val="22"/>
      <w:lang w:val="en-US" w:eastAsia="zh-CN" w:bidi="ar-SA"/>
    </w:rPr>
  </w:style>
  <w:style w:type="paragraph" w:styleId="1558" w:customStyle="1">
    <w:name w:val="Char14 Char Char Char"/>
    <w:basedOn w:val="857"/>
    <w:uiPriority w:val="0"/>
    <w:qFormat/>
    <w:pPr>
      <w:ind w:firstLine="0"/>
      <w:spacing w:line="240" w:lineRule="auto"/>
    </w:pPr>
    <w:rPr>
      <w:sz w:val="21"/>
      <w:szCs w:val="20"/>
    </w:rPr>
  </w:style>
  <w:style w:type="paragraph" w:styleId="1559" w:customStyle="1">
    <w:name w:val="WW-普通文字"/>
    <w:basedOn w:val="857"/>
    <w:uiPriority w:val="0"/>
    <w:qFormat/>
    <w:pPr>
      <w:ind w:firstLine="0"/>
      <w:spacing w:line="240" w:lineRule="auto"/>
    </w:pPr>
    <w:rPr>
      <w:rFonts w:ascii="宋体" w:hAnsi="宋体"/>
      <w:sz w:val="21"/>
      <w:szCs w:val="20"/>
    </w:rPr>
  </w:style>
  <w:style w:type="paragraph" w:styleId="1560" w:customStyle="1">
    <w:name w:val="xl102"/>
    <w:basedOn w:val="85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61" w:customStyle="1">
    <w:name w:val="Char11"/>
    <w:basedOn w:val="857"/>
    <w:uiPriority w:val="0"/>
    <w:qFormat/>
    <w:pPr>
      <w:ind w:left="230" w:right="230" w:firstLine="480"/>
      <w:spacing w:before="100" w:beforeAutospacing="1" w:after="100" w:afterAutospacing="1"/>
    </w:pPr>
    <w:rPr>
      <w:rFonts w:ascii="仿宋_GB2312" w:eastAsia="仿宋_GB2312"/>
      <w:b/>
      <w:sz w:val="32"/>
      <w:szCs w:val="32"/>
    </w:rPr>
  </w:style>
  <w:style w:type="paragraph" w:styleId="1562" w:customStyle="1">
    <w:name w:val="院标"/>
    <w:basedOn w:val="857"/>
    <w:uiPriority w:val="0"/>
    <w:qFormat/>
    <w:pPr>
      <w:ind w:firstLine="0"/>
      <w:jc w:val="center"/>
    </w:pPr>
    <w:rPr>
      <w:sz w:val="36"/>
      <w:szCs w:val="28"/>
    </w:rPr>
  </w:style>
  <w:style w:type="paragraph" w:styleId="1563" w:customStyle="1">
    <w:name w:val="GW-标题6"/>
    <w:basedOn w:val="1564"/>
    <w:next w:val="857"/>
    <w:uiPriority w:val="0"/>
    <w:qFormat/>
    <w:pPr>
      <w:ind w:left="3000"/>
      <w:tabs>
        <w:tab w:val="left" w:pos="330" w:leader="none"/>
        <w:tab w:val="left" w:pos="360" w:leader="none"/>
        <w:tab w:val="left" w:pos="1680" w:leader="none"/>
        <w:tab w:val="left" w:pos="2100" w:leader="none"/>
        <w:tab w:val="left" w:pos="2520" w:leader="none"/>
        <w:tab w:val="left" w:pos="3000" w:leader="none"/>
        <w:tab w:val="left" w:pos="3780" w:leader="none"/>
        <w:tab w:val="left" w:pos="7020" w:leader="none"/>
      </w:tabs>
      <w:outlineLvl w:val="5"/>
    </w:pPr>
    <w:rPr>
      <w:sz w:val="24"/>
    </w:rPr>
  </w:style>
  <w:style w:type="paragraph" w:styleId="1564" w:customStyle="1">
    <w:name w:val="GW-标题5"/>
    <w:basedOn w:val="1565"/>
    <w:next w:val="857"/>
    <w:uiPriority w:val="0"/>
    <w:qFormat/>
    <w:pPr>
      <w:ind w:left="0" w:firstLine="0"/>
      <w:tabs>
        <w:tab w:val="left" w:pos="330" w:leader="none"/>
        <w:tab w:val="left" w:pos="360" w:leader="none"/>
        <w:tab w:val="left" w:pos="1680" w:leader="none"/>
        <w:tab w:val="left" w:pos="2100" w:leader="none"/>
        <w:tab w:val="left" w:pos="2520" w:leader="none"/>
        <w:tab w:val="left" w:pos="3780" w:leader="none"/>
        <w:tab w:val="left" w:pos="7020" w:leader="none"/>
      </w:tabs>
      <w:outlineLvl w:val="4"/>
    </w:pPr>
    <w:rPr>
      <w:sz w:val="28"/>
    </w:rPr>
  </w:style>
  <w:style w:type="paragraph" w:styleId="1565" w:customStyle="1">
    <w:name w:val="GW-标题4"/>
    <w:basedOn w:val="1417"/>
    <w:next w:val="857"/>
    <w:uiPriority w:val="0"/>
    <w:qFormat/>
    <w:pPr>
      <w:ind w:left="225" w:hanging="225"/>
      <w:spacing w:before="156" w:after="156"/>
      <w:tabs>
        <w:tab w:val="left" w:pos="360" w:leader="none"/>
        <w:tab w:val="left" w:pos="3780" w:leader="none"/>
      </w:tabs>
      <w:outlineLvl w:val="3"/>
    </w:pPr>
    <w:rPr>
      <w:sz w:val="30"/>
    </w:rPr>
  </w:style>
  <w:style w:type="paragraph" w:styleId="1566" w:customStyle="1">
    <w:name w:val="TOC 标题11"/>
    <w:basedOn w:val="1038"/>
    <w:next w:val="857"/>
    <w:uiPriority w:val="0"/>
    <w:qFormat/>
    <w:pPr>
      <w:jc w:val="both"/>
      <w:spacing w:before="340" w:after="330" w:line="576" w:lineRule="auto"/>
      <w:tabs>
        <w:tab w:val="clear" w:pos="330" w:leader="none"/>
        <w:tab w:val="clear" w:pos="7020" w:leader="none"/>
      </w:tabs>
      <w:outlineLvl w:val="9"/>
    </w:pPr>
    <w:rPr>
      <w:rFonts w:ascii="Calibri" w:hAnsi="Calibri"/>
      <w:sz w:val="44"/>
    </w:rPr>
  </w:style>
  <w:style w:type="paragraph" w:styleId="1567" w:customStyle="1">
    <w:name w:val="jjj"/>
    <w:basedOn w:val="857"/>
    <w:uiPriority w:val="0"/>
    <w:qFormat/>
    <w:pPr>
      <w:ind w:left="1440" w:hanging="360"/>
      <w:keepLines/>
      <w:keepNext/>
      <w:spacing w:before="100" w:line="240" w:lineRule="auto"/>
      <w:widowControl/>
      <w:tabs>
        <w:tab w:val="left" w:pos="1260" w:leader="none"/>
      </w:tabs>
      <w:outlineLvl w:val="1"/>
      <w:suppressLineNumbers/>
    </w:pPr>
    <w:rPr>
      <w:rFonts w:ascii="宋体"/>
      <w:sz w:val="28"/>
      <w:szCs w:val="20"/>
    </w:rPr>
  </w:style>
  <w:style w:type="paragraph" w:styleId="1568" w:customStyle="1">
    <w:name w:val="样式3"/>
    <w:basedOn w:val="1040"/>
    <w:uiPriority w:val="0"/>
    <w:qFormat/>
    <w:pPr>
      <w:ind w:firstLine="0"/>
      <w:spacing w:line="415" w:lineRule="auto"/>
    </w:pPr>
  </w:style>
  <w:style w:type="paragraph" w:styleId="1569" w:customStyle="1">
    <w:name w:val="6'"/>
    <w:basedOn w:val="857"/>
    <w:uiPriority w:val="0"/>
    <w:qFormat/>
    <w:pPr>
      <w:ind w:firstLine="0"/>
      <w:jc w:val="center"/>
      <w:spacing w:line="320" w:lineRule="exact"/>
    </w:pPr>
    <w:rPr>
      <w:spacing w:val="20"/>
      <w:sz w:val="21"/>
      <w:szCs w:val="20"/>
    </w:rPr>
  </w:style>
  <w:style w:type="paragraph" w:styleId="1570" w:customStyle="1">
    <w:name w:val="Char Char 字元 字元 字元 Char Char Char Char"/>
    <w:basedOn w:val="857"/>
    <w:uiPriority w:val="0"/>
    <w:qFormat/>
    <w:pPr>
      <w:ind w:firstLine="480"/>
      <w:spacing w:before="100" w:beforeAutospacing="1" w:after="100" w:afterAutospacing="1"/>
    </w:pPr>
    <w:rPr>
      <w:szCs w:val="20"/>
    </w:rPr>
  </w:style>
  <w:style w:type="paragraph" w:styleId="1571" w:customStyle="1">
    <w:name w:val="CM95"/>
    <w:basedOn w:val="1076"/>
    <w:next w:val="1076"/>
    <w:uiPriority w:val="0"/>
    <w:qFormat/>
    <w:pPr>
      <w:spacing w:after="115"/>
    </w:pPr>
    <w:rPr>
      <w:rFonts w:ascii="宋体" w:hAnsi="Times New Roman" w:eastAsia="宋体"/>
      <w:szCs w:val="20"/>
    </w:rPr>
  </w:style>
  <w:style w:type="paragraph" w:styleId="1572" w:customStyle="1">
    <w:name w:val="正文段"/>
    <w:basedOn w:val="857"/>
    <w:uiPriority w:val="0"/>
    <w:qFormat/>
    <w:pPr>
      <w:ind w:firstLine="454"/>
      <w:spacing w:before="100" w:beforeAutospacing="1" w:after="100" w:afterAutospacing="1" w:line="240" w:lineRule="atLeast"/>
      <w:widowControl/>
    </w:pPr>
    <w:rPr>
      <w:rFonts w:ascii="宋体"/>
      <w:szCs w:val="20"/>
    </w:rPr>
  </w:style>
  <w:style w:type="paragraph" w:styleId="1573" w:customStyle="1">
    <w:name w:val="1"/>
    <w:basedOn w:val="857"/>
    <w:next w:val="857"/>
    <w:uiPriority w:val="0"/>
    <w:qFormat/>
    <w:pPr>
      <w:ind w:firstLine="0"/>
      <w:spacing w:line="240" w:lineRule="auto"/>
    </w:pPr>
    <w:rPr>
      <w:sz w:val="21"/>
    </w:rPr>
  </w:style>
  <w:style w:type="paragraph" w:styleId="1574" w:customStyle="1">
    <w:name w:val="zxbtn"/>
    <w:basedOn w:val="857"/>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75" w:customStyle="1">
    <w:name w:val="selectitem"/>
    <w:basedOn w:val="857"/>
    <w:uiPriority w:val="0"/>
    <w:qFormat/>
    <w:pPr>
      <w:ind w:firstLine="0"/>
      <w:jc w:val="left"/>
      <w:spacing w:before="100" w:beforeAutospacing="1" w:after="100" w:afterAutospacing="1" w:line="299" w:lineRule="atLeast"/>
      <w:widowControl/>
    </w:pPr>
    <w:rPr>
      <w:rFonts w:ascii="宋体" w:hAnsi="宋体" w:cs="宋体"/>
      <w:sz w:val="22"/>
      <w:szCs w:val="22"/>
    </w:rPr>
  </w:style>
  <w:style w:type="paragraph" w:styleId="1576" w:customStyle="1">
    <w:name w:val="btn_sub_02"/>
    <w:basedOn w:val="857"/>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77" w:customStyle="1">
    <w:name w:val="popwin"/>
    <w:basedOn w:val="857"/>
    <w:uiPriority w:val="0"/>
    <w:qFormat/>
    <w:pPr>
      <w:ind w:firstLine="0"/>
      <w:jc w:val="left"/>
      <w:spacing w:before="100" w:beforeAutospacing="1" w:after="100" w:afterAutospacing="1" w:line="240" w:lineRule="auto"/>
      <w:shd w:val="clear" w:color="auto" w:fill="f0f0f0"/>
      <w:widowControl/>
      <w:pBdr>
        <w:top w:val="single" w:color="000000" w:sz="8" w:space="0"/>
        <w:left w:val="single" w:color="000000" w:sz="8" w:space="0"/>
        <w:bottom w:val="single" w:color="000000" w:sz="8" w:space="0"/>
        <w:right w:val="single" w:color="000000" w:sz="8" w:space="0"/>
      </w:pBdr>
    </w:pPr>
    <w:rPr>
      <w:rFonts w:ascii="宋体" w:hAnsi="宋体" w:cs="宋体"/>
    </w:rPr>
  </w:style>
  <w:style w:type="paragraph" w:styleId="1578" w:customStyle="1">
    <w:name w:val="btn_bg4"/>
    <w:basedOn w:val="857"/>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79" w:customStyle="1">
    <w:name w:val="p0"/>
    <w:basedOn w:val="857"/>
    <w:uiPriority w:val="0"/>
    <w:qFormat/>
    <w:pPr>
      <w:ind w:firstLine="0"/>
      <w:spacing w:line="240" w:lineRule="auto"/>
      <w:widowControl/>
    </w:pPr>
    <w:rPr>
      <w:rFonts w:ascii="Calibri" w:hAnsi="Calibri" w:cs="宋体"/>
      <w:sz w:val="21"/>
      <w:szCs w:val="21"/>
    </w:rPr>
  </w:style>
  <w:style w:type="paragraph" w:styleId="1580" w:customStyle="1">
    <w:name w:val="xl54"/>
    <w:basedOn w:val="85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581" w:customStyle="1">
    <w:name w:val="Appendix Heading 1"/>
    <w:basedOn w:val="857"/>
    <w:uiPriority w:val="0"/>
    <w:qFormat/>
    <w:pPr>
      <w:ind w:firstLine="0"/>
      <w:jc w:val="left"/>
      <w:spacing w:line="240" w:lineRule="auto"/>
    </w:pPr>
    <w:rPr>
      <w:b/>
      <w:sz w:val="28"/>
      <w:szCs w:val="22"/>
      <w:lang w:val="en-GB" w:eastAsia="zh-TW"/>
    </w:rPr>
  </w:style>
  <w:style w:type="paragraph" w:styleId="1582" w:customStyle="1">
    <w:name w:val="样式 标题 3 + (中文) 黑体 小四 非加粗 段前: 7.8 磅 段后: 0 磅 行距: 固定值 20 磅"/>
    <w:basedOn w:val="1040"/>
    <w:uiPriority w:val="0"/>
    <w:qFormat/>
    <w:pPr>
      <w:ind w:firstLine="0"/>
      <w:spacing w:before="0" w:after="0" w:line="400" w:lineRule="exact"/>
    </w:pPr>
    <w:rPr>
      <w:rFonts w:eastAsia="黑体" w:cs="宋体"/>
      <w:b w:val="0"/>
      <w:bCs w:val="0"/>
      <w:sz w:val="21"/>
      <w:szCs w:val="20"/>
    </w:rPr>
  </w:style>
  <w:style w:type="paragraph" w:styleId="1583" w:customStyle="1">
    <w:name w:val="Char Char Char1 Char Char Char Char Char Char Char Char Char Char Char Char Char Char Char Char Char Char Char"/>
    <w:basedOn w:val="857"/>
    <w:uiPriority w:val="0"/>
    <w:qFormat/>
    <w:pPr>
      <w:ind w:left="420" w:firstLine="480"/>
      <w:spacing w:before="100" w:beforeAutospacing="1" w:after="100" w:afterAutospacing="1"/>
    </w:pPr>
    <w:rPr>
      <w:bCs/>
      <w:sz w:val="21"/>
    </w:rPr>
  </w:style>
  <w:style w:type="paragraph" w:styleId="1584" w:customStyle="1">
    <w:name w:val="NN"/>
    <w:basedOn w:val="857"/>
    <w:uiPriority w:val="0"/>
    <w:qFormat/>
    <w:pPr>
      <w:ind w:left="1134" w:firstLine="0"/>
      <w:spacing w:line="360" w:lineRule="atLeast"/>
    </w:pPr>
    <w:rPr>
      <w:rFonts w:ascii="宋体"/>
      <w:spacing w:val="5"/>
      <w:szCs w:val="20"/>
    </w:rPr>
  </w:style>
  <w:style w:type="paragraph" w:styleId="1585" w:customStyle="1">
    <w:name w:val="样式 正文缩进正文（首行缩进两字）正文（首行缩进两字） Char Char Char Char Char Char Char..."/>
    <w:basedOn w:val="900"/>
    <w:uiPriority w:val="0"/>
    <w:qFormat/>
    <w:pPr>
      <w:ind w:firstLine="539"/>
      <w:spacing w:line="312" w:lineRule="auto"/>
    </w:pPr>
    <w:rPr>
      <w:sz w:val="28"/>
    </w:rPr>
  </w:style>
  <w:style w:type="paragraph" w:styleId="1586" w:customStyle="1">
    <w:name w:val="_Style 31"/>
    <w:basedOn w:val="857"/>
    <w:uiPriority w:val="0"/>
    <w:qFormat/>
    <w:pPr>
      <w:ind w:firstLine="480"/>
      <w:jc w:val="left"/>
      <w:spacing w:before="100" w:beforeAutospacing="1" w:after="100" w:afterAutospacing="1" w:line="240" w:lineRule="exact"/>
      <w:widowControl/>
    </w:pPr>
    <w:rPr>
      <w:sz w:val="21"/>
    </w:rPr>
  </w:style>
  <w:style w:type="paragraph" w:styleId="1587" w:customStyle="1">
    <w:name w:val="l_text"/>
    <w:basedOn w:val="857"/>
    <w:uiPriority w:val="0"/>
    <w:qFormat/>
    <w:pPr>
      <w:ind w:left="170" w:firstLine="680"/>
      <w:widowControl/>
    </w:pPr>
    <w:rPr>
      <w:rFonts w:ascii="宋体"/>
      <w:sz w:val="28"/>
      <w:szCs w:val="20"/>
      <w:lang w:val="en-GB"/>
    </w:rPr>
  </w:style>
  <w:style w:type="paragraph" w:styleId="1588" w:customStyle="1">
    <w:name w:val="6"/>
    <w:basedOn w:val="857"/>
    <w:uiPriority w:val="0"/>
    <w:qFormat/>
    <w:pPr>
      <w:ind w:firstLine="0"/>
      <w:spacing w:line="300" w:lineRule="auto"/>
    </w:pPr>
    <w:rPr>
      <w:szCs w:val="20"/>
    </w:rPr>
  </w:style>
  <w:style w:type="paragraph" w:styleId="1589" w:customStyle="1">
    <w:name w:val="标题 3_0"/>
    <w:basedOn w:val="1531"/>
    <w:next w:val="1531"/>
    <w:uiPriority w:val="0"/>
    <w:qFormat/>
    <w:pPr>
      <w:keepLines/>
      <w:keepNext/>
      <w:spacing w:before="260" w:after="260" w:line="413" w:lineRule="auto"/>
      <w:outlineLvl w:val="2"/>
    </w:pPr>
    <w:rPr>
      <w:rFonts w:ascii="Times New Roman" w:hAnsi="Times New Roman"/>
      <w:b/>
      <w:bCs/>
      <w:sz w:val="32"/>
      <w:szCs w:val="32"/>
    </w:rPr>
  </w:style>
  <w:style w:type="paragraph" w:styleId="1590" w:customStyle="1">
    <w:name w:val="b-b2"/>
    <w:basedOn w:val="1039"/>
    <w:next w:val="857"/>
    <w:uiPriority w:val="0"/>
    <w:qFormat/>
    <w:pPr>
      <w:jc w:val="left"/>
      <w:keepLines w:val="0"/>
      <w:keepNext w:val="0"/>
      <w:spacing w:before="120" w:after="120" w:line="400" w:lineRule="exact"/>
      <w:tabs>
        <w:tab w:val="left" w:pos="1985" w:leader="none"/>
      </w:tabs>
    </w:pPr>
    <w:rPr>
      <w:rFonts w:ascii="黑体" w:hAnsi="Arial" w:eastAsia="黑体"/>
      <w:b w:val="0"/>
      <w:bCs w:val="0"/>
      <w:szCs w:val="20"/>
    </w:rPr>
  </w:style>
  <w:style w:type="paragraph" w:styleId="1591" w:customStyle="1">
    <w:name w:val="font5"/>
    <w:basedOn w:val="857"/>
    <w:uiPriority w:val="0"/>
    <w:qFormat/>
    <w:pPr>
      <w:ind w:firstLine="0"/>
      <w:jc w:val="left"/>
      <w:spacing w:before="100" w:beforeAutospacing="1" w:after="100" w:afterAutospacing="1" w:line="240" w:lineRule="auto"/>
      <w:widowControl/>
    </w:pPr>
    <w:rPr>
      <w:rFonts w:ascii="宋体" w:hAnsi="宋体" w:cs="Arial Unicode MS"/>
      <w:sz w:val="20"/>
      <w:szCs w:val="20"/>
    </w:rPr>
  </w:style>
  <w:style w:type="paragraph" w:styleId="1592" w:customStyle="1">
    <w:name w:val="Char Char2 Char"/>
    <w:basedOn w:val="857"/>
    <w:uiPriority w:val="0"/>
    <w:qFormat/>
    <w:pPr>
      <w:ind w:firstLine="0"/>
      <w:spacing w:line="240" w:lineRule="auto"/>
    </w:pPr>
    <w:rPr>
      <w:rFonts w:ascii="Tahoma" w:hAnsi="Tahoma"/>
      <w:szCs w:val="20"/>
    </w:rPr>
  </w:style>
  <w:style w:type="paragraph" w:styleId="1593" w:customStyle="1">
    <w:name w:val="1."/>
    <w:basedOn w:val="857"/>
    <w:uiPriority w:val="0"/>
    <w:qFormat/>
    <w:pPr>
      <w:ind w:left="425" w:right="32" w:hanging="425"/>
      <w:jc w:val="center"/>
      <w:spacing w:before="120" w:after="120" w:line="400" w:lineRule="atLeast"/>
      <w:tabs>
        <w:tab w:val="left" w:pos="0" w:leader="none"/>
        <w:tab w:val="left" w:pos="426" w:leader="none"/>
        <w:tab w:val="left" w:pos="900" w:leader="none"/>
      </w:tabs>
    </w:pPr>
    <w:rPr>
      <w:rFonts w:ascii="Arial" w:hAnsi="Arial"/>
      <w:b/>
      <w:sz w:val="32"/>
      <w:szCs w:val="20"/>
    </w:rPr>
  </w:style>
  <w:style w:type="paragraph" w:styleId="1594" w:customStyle="1">
    <w:name w:val="主题词"/>
    <w:basedOn w:val="857"/>
    <w:uiPriority w:val="0"/>
    <w:qFormat/>
    <w:pPr>
      <w:ind w:firstLine="0"/>
      <w:jc w:val="left"/>
      <w:spacing w:line="240" w:lineRule="atLeast"/>
      <w:widowControl/>
    </w:pPr>
    <w:rPr>
      <w:rFonts w:ascii="冼极" w:eastAsia="冼极"/>
      <w:b/>
      <w:sz w:val="32"/>
      <w:szCs w:val="20"/>
    </w:rPr>
  </w:style>
  <w:style w:type="paragraph" w:styleId="1595" w:customStyle="1">
    <w:name w:val="标准中文版式_正文"/>
    <w:basedOn w:val="857"/>
    <w:uiPriority w:val="0"/>
    <w:qFormat/>
    <w:pPr>
      <w:ind w:firstLine="0"/>
      <w:spacing w:before="30" w:line="240" w:lineRule="auto"/>
    </w:pPr>
    <w:rPr>
      <w:sz w:val="21"/>
      <w:szCs w:val="20"/>
    </w:rPr>
  </w:style>
  <w:style w:type="paragraph" w:styleId="1596" w:customStyle="1">
    <w:name w:val="text"/>
    <w:basedOn w:val="857"/>
    <w:uiPriority w:val="0"/>
    <w:qFormat/>
    <w:pPr>
      <w:ind w:left="851" w:firstLine="709"/>
      <w:spacing w:before="120" w:after="120"/>
      <w:widowControl/>
    </w:pPr>
    <w:rPr>
      <w:rFonts w:ascii="楷体" w:eastAsia="楷体"/>
      <w:sz w:val="28"/>
      <w:szCs w:val="20"/>
    </w:rPr>
  </w:style>
  <w:style w:type="paragraph" w:styleId="1597" w:customStyle="1">
    <w:name w:val="Char Char1 Char Char Char Char Char Char Char Char Char Char Char Char Char Char Char"/>
    <w:basedOn w:val="857"/>
    <w:uiPriority w:val="0"/>
    <w:qFormat/>
    <w:pPr>
      <w:ind w:firstLine="480"/>
      <w:jc w:val="left"/>
      <w:spacing w:before="100" w:beforeAutospacing="1" w:after="100" w:afterAutospacing="1" w:line="240" w:lineRule="exact"/>
      <w:widowControl/>
    </w:pPr>
    <w:rPr>
      <w:rFonts w:ascii="Verdana" w:hAnsi="Verdana"/>
      <w:sz w:val="20"/>
      <w:szCs w:val="20"/>
      <w:lang w:eastAsia="en-US"/>
    </w:rPr>
  </w:style>
  <w:style w:type="paragraph" w:styleId="1598" w:customStyle="1">
    <w:name w:val="xl56"/>
    <w:basedOn w:val="85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b/>
      <w:szCs w:val="20"/>
    </w:rPr>
  </w:style>
  <w:style w:type="paragraph" w:styleId="1599" w:customStyle="1">
    <w:name w:val="q"/>
    <w:basedOn w:val="857"/>
    <w:uiPriority w:val="0"/>
    <w:qFormat/>
    <w:pPr>
      <w:ind w:left="964" w:hanging="284"/>
      <w:spacing w:before="120" w:line="240" w:lineRule="auto"/>
      <w:widowControl/>
      <w:tabs>
        <w:tab w:val="left" w:pos="1080" w:leader="none"/>
      </w:tabs>
    </w:pPr>
    <w:rPr>
      <w:rFonts w:ascii="Arial" w:hAnsi="Arial" w:eastAsia="楷体_GB2312"/>
      <w:spacing w:val="-30"/>
      <w:szCs w:val="20"/>
    </w:rPr>
  </w:style>
  <w:style w:type="paragraph" w:styleId="1600" w:customStyle="1">
    <w:name w:val="Head"/>
    <w:basedOn w:val="1038"/>
    <w:uiPriority w:val="0"/>
    <w:qFormat/>
    <w:pPr>
      <w:keepLines w:val="0"/>
      <w:pageBreakBefore/>
      <w:spacing w:before="120" w:after="240" w:line="307" w:lineRule="auto"/>
      <w:widowControl/>
      <w:tabs>
        <w:tab w:val="clear" w:pos="330" w:leader="none"/>
        <w:tab w:val="clear" w:pos="7020" w:leader="none"/>
      </w:tabs>
      <w:outlineLvl w:val="9"/>
    </w:pPr>
    <w:rPr>
      <w:rFonts w:ascii="Arial" w:hAnsi="Arial"/>
      <w:b w:val="0"/>
      <w:bCs w:val="0"/>
      <w:sz w:val="40"/>
      <w:szCs w:val="20"/>
    </w:rPr>
  </w:style>
  <w:style w:type="paragraph" w:styleId="1601" w:customStyle="1">
    <w:name w:val="xl94"/>
    <w:basedOn w:val="85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02" w:customStyle="1">
    <w:name w:val="inputtxt"/>
    <w:basedOn w:val="857"/>
    <w:uiPriority w:val="0"/>
    <w:qFormat/>
    <w:pPr>
      <w:ind w:firstLine="0"/>
      <w:jc w:val="left"/>
      <w:spacing w:before="100" w:beforeAutospacing="1" w:after="100" w:afterAutospacing="1" w:line="240" w:lineRule="auto"/>
      <w:widowControl/>
      <w:pBdr>
        <w:top w:val="single" w:color="000000" w:sz="12" w:space="0"/>
        <w:left w:val="single" w:color="000000" w:sz="12" w:space="0"/>
        <w:bottom w:val="single" w:color="000000" w:sz="12" w:space="0"/>
        <w:right w:val="single" w:color="000000" w:sz="12" w:space="0"/>
      </w:pBdr>
    </w:pPr>
    <w:rPr>
      <w:rFonts w:ascii="宋体" w:hAnsi="宋体" w:cs="宋体"/>
      <w:sz w:val="18"/>
      <w:szCs w:val="18"/>
    </w:rPr>
  </w:style>
  <w:style w:type="paragraph" w:styleId="1603" w:customStyle="1">
    <w:name w:val="xl41"/>
    <w:basedOn w:val="85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604" w:customStyle="1">
    <w:name w:val="菲页1"/>
    <w:basedOn w:val="1039"/>
    <w:uiPriority w:val="0"/>
    <w:qFormat/>
    <w:pPr>
      <w:jc w:val="center"/>
      <w:spacing w:before="260" w:after="260" w:line="413" w:lineRule="auto"/>
      <w:widowControl/>
    </w:pPr>
    <w:rPr>
      <w:rFonts w:ascii="黑体" w:hAnsi="宋体"/>
      <w:b w:val="0"/>
      <w:bCs w:val="0"/>
      <w:sz w:val="52"/>
      <w:szCs w:val="20"/>
    </w:rPr>
  </w:style>
  <w:style w:type="paragraph" w:styleId="1605" w:customStyle="1">
    <w:name w:val="样式 标题 1 + 黑体 三号 非加粗 居中 段前: 6 磅 段后: 6 磅 行距: 固定值 20 磅"/>
    <w:basedOn w:val="1038"/>
    <w:uiPriority w:val="0"/>
    <w:qFormat/>
    <w:pPr>
      <w:spacing w:before="120" w:after="120" w:line="400" w:lineRule="exact"/>
      <w:tabs>
        <w:tab w:val="clear" w:pos="330" w:leader="none"/>
        <w:tab w:val="clear" w:pos="7020" w:leader="none"/>
      </w:tabs>
    </w:pPr>
    <w:rPr>
      <w:rFonts w:ascii="黑体" w:hAnsi="黑体" w:eastAsia="黑体" w:cs="宋体"/>
      <w:b w:val="0"/>
      <w:bCs w:val="0"/>
      <w:sz w:val="32"/>
      <w:szCs w:val="20"/>
    </w:rPr>
  </w:style>
  <w:style w:type="paragraph" w:styleId="1606" w:customStyle="1">
    <w:name w:val="xl63"/>
    <w:basedOn w:val="857"/>
    <w:uiPriority w:val="0"/>
    <w:qFormat/>
    <w:pPr>
      <w:ind w:firstLine="480"/>
      <w:jc w:val="left"/>
      <w:spacing w:before="100" w:beforeAutospacing="1" w:after="100" w:afterAutospacing="1"/>
      <w:widowControl/>
    </w:pPr>
    <w:rPr>
      <w:rFonts w:ascii="宋体" w:hAnsi="宋体" w:cs="宋体"/>
    </w:rPr>
  </w:style>
  <w:style w:type="paragraph" w:styleId="1607" w:customStyle="1">
    <w:name w:val="正文缩进_0"/>
    <w:basedOn w:val="1557"/>
    <w:uiPriority w:val="0"/>
    <w:qFormat/>
    <w:pPr>
      <w:ind w:firstLine="420"/>
      <w:jc w:val="both"/>
      <w:widowControl w:val="off"/>
    </w:pPr>
    <w:rPr>
      <w:u w:val="single"/>
    </w:rPr>
  </w:style>
  <w:style w:type="paragraph" w:styleId="1608" w:customStyle="1">
    <w:name w:val="_Style 27"/>
    <w:basedOn w:val="857"/>
    <w:uiPriority w:val="0"/>
    <w:qFormat/>
    <w:pPr>
      <w:ind w:firstLine="0"/>
      <w:spacing w:line="240" w:lineRule="auto"/>
    </w:pPr>
    <w:rPr>
      <w:sz w:val="21"/>
      <w:szCs w:val="21"/>
    </w:rPr>
  </w:style>
  <w:style w:type="paragraph" w:styleId="1609" w:customStyle="1">
    <w:name w:val="err"/>
    <w:basedOn w:val="857"/>
    <w:uiPriority w:val="0"/>
    <w:qFormat/>
    <w:pPr>
      <w:ind w:firstLine="0"/>
      <w:jc w:val="left"/>
      <w:spacing w:before="100" w:beforeAutospacing="1" w:after="100" w:afterAutospacing="1" w:line="374" w:lineRule="atLeast"/>
      <w:widowControl/>
    </w:pPr>
    <w:rPr>
      <w:rFonts w:ascii="宋体" w:hAnsi="宋体" w:cs="宋体"/>
      <w:color w:val="ff0000"/>
      <w:sz w:val="22"/>
      <w:szCs w:val="22"/>
    </w:rPr>
  </w:style>
  <w:style w:type="paragraph" w:styleId="1610" w:customStyle="1">
    <w:name w:val="asp1"/>
    <w:basedOn w:val="857"/>
    <w:uiPriority w:val="0"/>
    <w:qFormat/>
    <w:pPr>
      <w:ind w:firstLine="0"/>
      <w:jc w:val="left"/>
      <w:spacing w:before="100" w:beforeAutospacing="1" w:after="100" w:afterAutospacing="1" w:line="240" w:lineRule="auto"/>
      <w:widowControl/>
    </w:pPr>
    <w:rPr>
      <w:rFonts w:ascii="宋体" w:hAnsi="宋体" w:cs="宋体"/>
      <w:color w:val="000000"/>
    </w:rPr>
  </w:style>
  <w:style w:type="paragraph" w:styleId="1611" w:customStyle="1">
    <w:name w:val="标题 4_0"/>
    <w:basedOn w:val="1531"/>
    <w:next w:val="1531"/>
    <w:uiPriority w:val="0"/>
    <w:qFormat/>
    <w:pPr>
      <w:keepLines/>
      <w:keepNext/>
      <w:spacing w:before="280" w:after="290" w:line="372" w:lineRule="auto"/>
      <w:outlineLvl w:val="3"/>
    </w:pPr>
    <w:rPr>
      <w:rFonts w:ascii="Cambria" w:hAnsi="Cambria"/>
      <w:b/>
      <w:bCs/>
      <w:sz w:val="28"/>
      <w:szCs w:val="28"/>
    </w:rPr>
  </w:style>
  <w:style w:type="paragraph" w:styleId="1612" w:customStyle="1">
    <w:name w:val="catname"/>
    <w:basedOn w:val="857"/>
    <w:uiPriority w:val="0"/>
    <w:qFormat/>
    <w:pPr>
      <w:ind w:firstLine="0"/>
      <w:jc w:val="left"/>
      <w:spacing w:before="100" w:beforeAutospacing="1" w:after="100" w:afterAutospacing="1" w:line="240" w:lineRule="auto"/>
      <w:widowControl/>
    </w:pPr>
    <w:rPr>
      <w:rFonts w:ascii="宋体" w:hAnsi="宋体" w:cs="宋体"/>
      <w:b/>
      <w:bCs/>
      <w:color w:val="ffffff"/>
      <w:sz w:val="34"/>
      <w:szCs w:val="34"/>
    </w:rPr>
  </w:style>
  <w:style w:type="paragraph" w:styleId="1613" w:customStyle="1">
    <w:name w:val="(i)正文"/>
    <w:basedOn w:val="857"/>
    <w:uiPriority w:val="0"/>
    <w:qFormat/>
    <w:pPr>
      <w:ind w:left="2381" w:hanging="510"/>
      <w:spacing w:line="360" w:lineRule="exact"/>
      <w:widowControl/>
      <w:tabs>
        <w:tab w:val="left" w:pos="2381" w:leader="none"/>
        <w:tab w:val="left" w:pos="2951" w:leader="none"/>
      </w:tabs>
    </w:pPr>
    <w:rPr>
      <w:szCs w:val="20"/>
    </w:rPr>
  </w:style>
  <w:style w:type="paragraph" w:styleId="1614" w:customStyle="1">
    <w:name w:val="A.正文"/>
    <w:basedOn w:val="857"/>
    <w:uiPriority w:val="0"/>
    <w:qFormat/>
    <w:pPr>
      <w:ind w:left="964" w:hanging="397"/>
      <w:spacing w:line="360" w:lineRule="exact"/>
      <w:widowControl/>
      <w:tabs>
        <w:tab w:val="left" w:pos="964" w:leader="none"/>
      </w:tabs>
    </w:pPr>
    <w:rPr>
      <w:szCs w:val="20"/>
    </w:rPr>
  </w:style>
  <w:style w:type="paragraph" w:styleId="1615" w:customStyle="1">
    <w:name w:val="table"/>
    <w:basedOn w:val="857"/>
    <w:uiPriority w:val="0"/>
    <w:qFormat/>
    <w:pPr>
      <w:ind w:left="-115" w:firstLine="115"/>
      <w:jc w:val="center"/>
      <w:spacing w:before="60" w:after="60" w:line="240" w:lineRule="auto"/>
      <w:widowControl/>
    </w:pPr>
    <w:rPr>
      <w:rFonts w:ascii="仿宋体" w:eastAsia="仿宋体"/>
      <w:szCs w:val="20"/>
    </w:rPr>
  </w:style>
  <w:style w:type="paragraph" w:styleId="1616" w:customStyle="1">
    <w:name w:val="font12"/>
    <w:basedOn w:val="857"/>
    <w:uiPriority w:val="0"/>
    <w:qFormat/>
    <w:pPr>
      <w:ind w:firstLine="0"/>
      <w:jc w:val="left"/>
      <w:spacing w:before="100" w:beforeAutospacing="1" w:after="100" w:afterAutospacing="1" w:line="240" w:lineRule="auto"/>
      <w:widowControl/>
    </w:pPr>
    <w:rPr>
      <w:rFonts w:hint="eastAsia" w:ascii="宋体" w:hAnsi="宋体"/>
      <w:b/>
      <w:bCs/>
      <w:sz w:val="20"/>
      <w:szCs w:val="20"/>
    </w:rPr>
  </w:style>
  <w:style w:type="paragraph" w:styleId="1617" w:customStyle="1">
    <w:name w:val="项目编号C"/>
    <w:uiPriority w:val="0"/>
    <w:qFormat/>
    <w:pPr>
      <w:spacing w:line="360" w:lineRule="auto"/>
      <w:tabs>
        <w:tab w:val="left" w:pos="840" w:leader="none"/>
        <w:tab w:val="left" w:pos="1320" w:leader="none"/>
      </w:tabs>
    </w:pPr>
    <w:rPr>
      <w:rFonts w:ascii="Arial" w:hAnsi="Arial" w:eastAsia="宋体" w:cs="Times New Roman"/>
      <w:sz w:val="24"/>
      <w:szCs w:val="24"/>
      <w:lang w:val="en-US" w:eastAsia="zh-CN" w:bidi="ar-SA"/>
    </w:rPr>
  </w:style>
  <w:style w:type="paragraph" w:styleId="1618" w:customStyle="1">
    <w:name w:val="flNote"/>
    <w:basedOn w:val="857"/>
    <w:uiPriority w:val="0"/>
    <w:qFormat/>
    <w:pPr>
      <w:ind w:firstLine="0"/>
      <w:jc w:val="center"/>
      <w:spacing w:before="320" w:after="160" w:line="360" w:lineRule="atLeast"/>
    </w:pPr>
    <w:rPr>
      <w:rFonts w:ascii="Arial" w:eastAsia="黑体"/>
      <w:sz w:val="30"/>
      <w:szCs w:val="20"/>
    </w:rPr>
  </w:style>
  <w:style w:type="paragraph" w:styleId="1619" w:customStyle="1">
    <w:name w:val="xl103"/>
    <w:basedOn w:val="85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20" w:customStyle="1">
    <w:name w:val="boxtitle"/>
    <w:basedOn w:val="857"/>
    <w:uiPriority w:val="0"/>
    <w:qFormat/>
    <w:pPr>
      <w:ind w:firstLine="0"/>
      <w:jc w:val="center"/>
      <w:spacing w:before="100" w:beforeAutospacing="1" w:after="100" w:afterAutospacing="1" w:line="240" w:lineRule="auto"/>
      <w:shd w:val="clear" w:color="auto" w:fill="486591"/>
      <w:widowControl/>
      <w:pBdr>
        <w:top w:val="single" w:color="777777" w:sz="8" w:space="1"/>
        <w:left w:val="single" w:color="777777" w:sz="8" w:space="1"/>
        <w:bottom w:val="single" w:color="777777" w:sz="8" w:space="0"/>
        <w:right w:val="single" w:color="777777" w:sz="8" w:space="1"/>
      </w:pBdr>
    </w:pPr>
    <w:rPr>
      <w:rFonts w:ascii="宋体" w:hAnsi="宋体" w:cs="宋体"/>
      <w:color w:val="eeeeee"/>
      <w:sz w:val="22"/>
      <w:szCs w:val="22"/>
    </w:rPr>
  </w:style>
  <w:style w:type="paragraph" w:styleId="1621" w:customStyle="1">
    <w:name w:val="封面上标题"/>
    <w:uiPriority w:val="0"/>
    <w:qFormat/>
    <w:pPr>
      <w:jc w:val="center"/>
    </w:pPr>
    <w:rPr>
      <w:rFonts w:ascii="宋体" w:hAnsi="Times New Roman" w:eastAsia="宋体" w:cs="Times New Roman"/>
      <w:b/>
      <w:sz w:val="36"/>
      <w:lang w:val="en-US" w:eastAsia="zh-CN" w:bidi="ar-SA"/>
    </w:rPr>
  </w:style>
  <w:style w:type="paragraph" w:styleId="1622" w:customStyle="1">
    <w:name w:val="Char1"/>
    <w:basedOn w:val="857"/>
    <w:uiPriority w:val="0"/>
    <w:qFormat/>
    <w:pPr>
      <w:ind w:firstLine="0"/>
      <w:spacing w:line="240" w:lineRule="auto"/>
    </w:pPr>
    <w:rPr>
      <w:rFonts w:ascii="Tahoma" w:hAnsi="Tahoma"/>
      <w:szCs w:val="20"/>
    </w:rPr>
  </w:style>
  <w:style w:type="paragraph" w:styleId="1623" w:customStyle="1">
    <w:name w:val="xl35"/>
    <w:basedOn w:val="85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624" w:customStyle="1">
    <w:name w:val="Title_u"/>
    <w:basedOn w:val="857"/>
    <w:uiPriority w:val="0"/>
    <w:qFormat/>
    <w:pPr>
      <w:ind w:firstLine="0"/>
      <w:jc w:val="center"/>
      <w:spacing w:before="120" w:after="120"/>
      <w:widowControl/>
    </w:pPr>
    <w:rPr>
      <w:rFonts w:ascii="黑体" w:eastAsia="黑体"/>
      <w:b/>
      <w:sz w:val="28"/>
      <w:szCs w:val="20"/>
    </w:rPr>
  </w:style>
  <w:style w:type="paragraph" w:styleId="1625" w:customStyle="1">
    <w:name w:val="条文2"/>
    <w:basedOn w:val="857"/>
    <w:uiPriority w:val="0"/>
    <w:qFormat/>
    <w:pPr>
      <w:ind w:left="3360" w:hanging="420"/>
      <w:jc w:val="left"/>
      <w:spacing w:before="100" w:beforeAutospacing="1" w:after="100" w:afterAutospacing="1"/>
      <w:tabs>
        <w:tab w:val="left" w:pos="1745" w:leader="none"/>
        <w:tab w:val="left" w:pos="3360" w:leader="none"/>
        <w:tab w:val="left" w:pos="3365" w:leader="none"/>
      </w:tabs>
    </w:pPr>
    <w:rPr>
      <w:rFonts w:ascii="宋体"/>
      <w:szCs w:val="20"/>
    </w:rPr>
  </w:style>
  <w:style w:type="paragraph" w:styleId="1626" w:customStyle="1">
    <w:name w:val="修订2"/>
    <w:uiPriority w:val="0"/>
    <w:qFormat/>
    <w:rPr>
      <w:rFonts w:ascii="Times New Roman" w:hAnsi="Times New Roman" w:eastAsia="宋体" w:cs="Times New Roman"/>
      <w:sz w:val="21"/>
      <w:szCs w:val="24"/>
      <w:lang w:val="en-US" w:eastAsia="zh-CN" w:bidi="ar-SA"/>
    </w:rPr>
  </w:style>
  <w:style w:type="paragraph" w:styleId="1627" w:customStyle="1">
    <w:name w:val="yy"/>
    <w:basedOn w:val="857"/>
    <w:uiPriority w:val="0"/>
    <w:qFormat/>
    <w:pPr>
      <w:ind w:left="964" w:hanging="284"/>
      <w:spacing w:before="120" w:line="240" w:lineRule="auto"/>
      <w:widowControl/>
      <w:tabs>
        <w:tab w:val="left" w:pos="1080" w:leader="none"/>
      </w:tabs>
    </w:pPr>
    <w:rPr>
      <w:rFonts w:ascii="Arial" w:hAnsi="Arial" w:eastAsia="楷体_GB2312"/>
      <w:spacing w:val="-30"/>
      <w:szCs w:val="20"/>
    </w:rPr>
  </w:style>
  <w:style w:type="paragraph" w:styleId="1628" w:customStyle="1">
    <w:name w:val="无间隔11"/>
    <w:uiPriority w:val="0"/>
    <w:qFormat/>
    <w:pPr>
      <w:jc w:val="both"/>
      <w:widowControl w:val="off"/>
    </w:pPr>
    <w:rPr>
      <w:rFonts w:ascii="Times New Roman" w:hAnsi="Times New Roman" w:eastAsia="宋体" w:cs="Times New Roman"/>
      <w:sz w:val="21"/>
      <w:szCs w:val="24"/>
      <w:lang w:val="en-US" w:eastAsia="zh-CN" w:bidi="ar-SA"/>
    </w:rPr>
  </w:style>
  <w:style w:type="paragraph" w:styleId="1629" w:customStyle="1">
    <w:name w:val="tttable1"/>
    <w:basedOn w:val="857"/>
    <w:uiPriority w:val="0"/>
    <w:qFormat/>
    <w:pPr>
      <w:ind w:firstLine="0"/>
      <w:jc w:val="left"/>
      <w:spacing w:before="100" w:beforeAutospacing="1" w:after="100" w:afterAutospacing="1" w:line="374" w:lineRule="atLeast"/>
      <w:widowControl/>
    </w:pPr>
    <w:rPr>
      <w:rFonts w:ascii="宋体" w:hAnsi="宋体" w:cs="宋体"/>
      <w:color w:val="403020"/>
      <w:sz w:val="22"/>
      <w:szCs w:val="22"/>
    </w:rPr>
  </w:style>
  <w:style w:type="paragraph" w:styleId="1630" w:customStyle="1">
    <w:name w:val="标题 4 New New New New New New New New New New New New"/>
    <w:basedOn w:val="857"/>
    <w:next w:val="857"/>
    <w:uiPriority w:val="0"/>
    <w:qFormat/>
    <w:pPr>
      <w:ind w:firstLine="0"/>
      <w:keepLines/>
      <w:keepNext/>
      <w:spacing w:before="100" w:beforeAutospacing="1" w:after="100" w:afterAutospacing="1" w:line="374" w:lineRule="auto"/>
      <w:tabs>
        <w:tab w:val="left" w:pos="864" w:leader="none"/>
        <w:tab w:val="left" w:pos="1680" w:leader="none"/>
      </w:tabs>
      <w:outlineLvl w:val="3"/>
    </w:pPr>
    <w:rPr>
      <w:rFonts w:ascii="Arial" w:hAnsi="Arial" w:eastAsia="黑体"/>
      <w:b/>
      <w:bCs/>
      <w:sz w:val="28"/>
      <w:szCs w:val="28"/>
    </w:rPr>
  </w:style>
  <w:style w:type="paragraph" w:styleId="1631" w:customStyle="1">
    <w:name w:val="xl57"/>
    <w:basedOn w:val="85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12" w:space="0"/>
      </w:pBdr>
    </w:pPr>
    <w:rPr>
      <w:rFonts w:ascii="Arial Unicode MS" w:hAnsi="Arial Unicode MS" w:eastAsia="Arial Unicode MS"/>
      <w:szCs w:val="20"/>
    </w:rPr>
  </w:style>
  <w:style w:type="paragraph" w:styleId="1632" w:customStyle="1">
    <w:name w:val="xl23"/>
    <w:basedOn w:val="85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33" w:customStyle="1">
    <w:name w:val="reader-word-layer"/>
    <w:basedOn w:val="857"/>
    <w:uiPriority w:val="0"/>
    <w:qFormat/>
    <w:pPr>
      <w:ind w:firstLine="0"/>
      <w:jc w:val="left"/>
      <w:spacing w:before="100" w:beforeAutospacing="1" w:after="100" w:afterAutospacing="1" w:line="240" w:lineRule="auto"/>
      <w:widowControl/>
    </w:pPr>
    <w:rPr>
      <w:rFonts w:ascii="宋体" w:hAnsi="宋体" w:cs="宋体"/>
    </w:rPr>
  </w:style>
  <w:style w:type="paragraph" w:styleId="1634" w:customStyle="1">
    <w:name w:val="Char2 Char Char Char"/>
    <w:basedOn w:val="857"/>
    <w:uiPriority w:val="0"/>
    <w:qFormat/>
    <w:pPr>
      <w:ind w:firstLine="0"/>
      <w:spacing w:line="240" w:lineRule="auto"/>
    </w:pPr>
    <w:rPr>
      <w:sz w:val="21"/>
      <w:szCs w:val="21"/>
    </w:rPr>
  </w:style>
  <w:style w:type="paragraph" w:styleId="1635" w:customStyle="1">
    <w:name w:val="Char Char1 Char"/>
    <w:basedOn w:val="857"/>
    <w:uiPriority w:val="0"/>
    <w:qFormat/>
    <w:pPr>
      <w:ind w:firstLine="0"/>
      <w:spacing w:line="240" w:lineRule="auto"/>
    </w:pPr>
    <w:rPr>
      <w:rFonts w:ascii="Tahoma" w:hAnsi="Tahoma"/>
      <w:szCs w:val="20"/>
    </w:rPr>
  </w:style>
  <w:style w:type="paragraph" w:styleId="1636" w:customStyle="1">
    <w:name w:val="3"/>
    <w:basedOn w:val="1040"/>
    <w:uiPriority w:val="0"/>
    <w:qFormat/>
    <w:pPr>
      <w:ind w:left="1830" w:hanging="420"/>
      <w:spacing w:before="60" w:after="60" w:line="300" w:lineRule="auto"/>
      <w:tabs>
        <w:tab w:val="left" w:pos="1134" w:leader="none"/>
        <w:tab w:val="left" w:pos="1830" w:leader="none"/>
      </w:tabs>
    </w:pPr>
    <w:rPr>
      <w:rFonts w:ascii="Arial" w:hAnsi="Arial" w:eastAsia="黑体"/>
      <w:b w:val="0"/>
      <w:bCs w:val="0"/>
      <w:sz w:val="28"/>
      <w:szCs w:val="20"/>
    </w:rPr>
  </w:style>
  <w:style w:type="paragraph" w:styleId="1637" w:customStyle="1">
    <w:name w:val="soustitre"/>
    <w:basedOn w:val="857"/>
    <w:uiPriority w:val="0"/>
    <w:qFormat/>
    <w:pPr>
      <w:ind w:firstLine="0"/>
      <w:jc w:val="center"/>
      <w:spacing w:line="400" w:lineRule="exact"/>
      <w:widowControl/>
      <w:tabs>
        <w:tab w:val="left" w:pos="525" w:leader="none"/>
      </w:tabs>
    </w:pPr>
    <w:rPr>
      <w:rFonts w:ascii="New York" w:hAnsi="New York" w:eastAsia="楷体_GB2312"/>
      <w:position w:val="-6"/>
      <w:szCs w:val="20"/>
      <w:lang w:val="fr-FR"/>
    </w:rPr>
  </w:style>
  <w:style w:type="paragraph" w:styleId="1638" w:customStyle="1">
    <w:name w:val="我的正文"/>
    <w:basedOn w:val="857"/>
    <w:uiPriority w:val="0"/>
    <w:qFormat/>
    <w:pPr>
      <w:ind w:firstLine="480"/>
      <w:jc w:val="left"/>
      <w:spacing w:before="100" w:beforeAutospacing="1" w:after="100" w:afterAutospacing="1"/>
    </w:pPr>
    <w:rPr>
      <w:sz w:val="21"/>
      <w:szCs w:val="20"/>
    </w:rPr>
  </w:style>
  <w:style w:type="paragraph" w:styleId="1639" w:customStyle="1">
    <w:name w:val="specialtext"/>
    <w:basedOn w:val="857"/>
    <w:uiPriority w:val="0"/>
    <w:qFormat/>
    <w:pPr>
      <w:ind w:firstLine="0"/>
      <w:jc w:val="left"/>
      <w:spacing w:before="100" w:beforeAutospacing="1" w:after="100" w:afterAutospacing="1" w:line="240" w:lineRule="auto"/>
      <w:widowControl/>
    </w:pPr>
    <w:rPr>
      <w:rFonts w:ascii="宋体" w:hAnsi="宋体" w:cs="宋体"/>
      <w:color w:val="ff0000"/>
      <w:sz w:val="22"/>
      <w:szCs w:val="22"/>
    </w:rPr>
  </w:style>
  <w:style w:type="paragraph" w:styleId="1640" w:customStyle="1">
    <w:name w:val="itemstyleofdatagriditemstyle"/>
    <w:basedOn w:val="857"/>
    <w:uiPriority w:val="0"/>
    <w:qFormat/>
    <w:pPr>
      <w:ind w:firstLine="0"/>
      <w:jc w:val="left"/>
      <w:spacing w:before="100" w:beforeAutospacing="1" w:after="100" w:afterAutospacing="1" w:line="240" w:lineRule="auto"/>
      <w:widowControl/>
    </w:pPr>
    <w:rPr>
      <w:rFonts w:ascii="宋体" w:hAnsi="宋体" w:cs="宋体"/>
    </w:rPr>
  </w:style>
  <w:style w:type="paragraph" w:styleId="1641" w:customStyle="1">
    <w:name w:val="cauc-0"/>
    <w:uiPriority w:val="0"/>
    <w:qFormat/>
    <w:pPr>
      <w:ind w:firstLine="480"/>
      <w:spacing w:line="360" w:lineRule="auto"/>
    </w:pPr>
    <w:rPr>
      <w:rFonts w:ascii="Times New Roman" w:hAnsi="Times New Roman" w:eastAsia="宋体" w:cs="Times New Roman"/>
      <w:sz w:val="24"/>
      <w:lang w:val="en-US" w:eastAsia="zh-CN" w:bidi="ar-SA"/>
    </w:rPr>
  </w:style>
  <w:style w:type="paragraph" w:styleId="1642" w:customStyle="1">
    <w:name w:val="小四 段落 宋体 Char"/>
    <w:basedOn w:val="1063"/>
    <w:uiPriority w:val="0"/>
    <w:qFormat/>
    <w:pPr>
      <w:ind w:left="0" w:right="-33" w:firstLine="600"/>
      <w:jc w:val="left"/>
      <w:spacing w:before="100" w:beforeAutospacing="1" w:after="100" w:afterAutospacing="1" w:line="360" w:lineRule="auto"/>
      <w:tabs>
        <w:tab w:val="left" w:pos="900" w:leader="none"/>
      </w:tabs>
    </w:pPr>
    <w:rPr>
      <w:rFonts w:ascii="仿宋_GB2312" w:eastAsia="仿宋_GB2312"/>
      <w:sz w:val="30"/>
      <w:szCs w:val="30"/>
    </w:rPr>
  </w:style>
  <w:style w:type="paragraph" w:styleId="1643" w:customStyle="1">
    <w:name w:val="curstep"/>
    <w:basedOn w:val="857"/>
    <w:uiPriority w:val="0"/>
    <w:qFormat/>
    <w:pPr>
      <w:ind w:firstLine="0"/>
      <w:jc w:val="left"/>
      <w:spacing w:before="100" w:beforeAutospacing="1" w:after="100" w:afterAutospacing="1" w:line="240" w:lineRule="auto"/>
      <w:widowControl/>
    </w:pPr>
    <w:rPr>
      <w:rFonts w:ascii="宋体" w:hAnsi="宋体" w:cs="宋体"/>
      <w:b/>
      <w:bCs/>
      <w:color w:val="00008b"/>
      <w:sz w:val="26"/>
      <w:szCs w:val="26"/>
    </w:rPr>
  </w:style>
  <w:style w:type="paragraph" w:styleId="1644" w:customStyle="1">
    <w:name w:val="xl34"/>
    <w:basedOn w:val="857"/>
    <w:uiPriority w:val="0"/>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645" w:customStyle="1">
    <w:name w:val="xl36"/>
    <w:basedOn w:val="85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646" w:customStyle="1">
    <w:name w:val="xl25"/>
    <w:basedOn w:val="85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647" w:customStyle="1">
    <w:name w:val="项目编号A"/>
    <w:basedOn w:val="857"/>
    <w:uiPriority w:val="0"/>
    <w:qFormat/>
    <w:pPr>
      <w:ind w:left="959" w:firstLine="0"/>
      <w:jc w:val="left"/>
      <w:spacing w:before="100" w:beforeAutospacing="1" w:after="100" w:afterAutospacing="1"/>
      <w:widowControl/>
      <w:tabs>
        <w:tab w:val="left" w:pos="737" w:leader="none"/>
      </w:tabs>
    </w:pPr>
    <w:rPr>
      <w:rFonts w:ascii="宋体" w:hAnsi="宋体"/>
    </w:rPr>
  </w:style>
  <w:style w:type="paragraph" w:styleId="1648" w:customStyle="1">
    <w:name w:val="xl55"/>
    <w:basedOn w:val="85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b/>
      <w:szCs w:val="20"/>
    </w:rPr>
  </w:style>
  <w:style w:type="paragraph" w:styleId="1649" w:customStyle="1">
    <w:name w:val="正文文本_0"/>
    <w:basedOn w:val="1531"/>
    <w:uiPriority w:val="0"/>
    <w:qFormat/>
    <w:pPr>
      <w:ind w:left="72" w:right="30"/>
      <w:jc w:val="center"/>
      <w:spacing w:after="60" w:line="360" w:lineRule="atLeast"/>
    </w:pPr>
    <w:rPr>
      <w:rFonts w:ascii="Times New Roman" w:hAnsi="Times New Roman"/>
      <w:sz w:val="20"/>
      <w:szCs w:val="20"/>
    </w:rPr>
  </w:style>
  <w:style w:type="paragraph" w:styleId="1650" w:customStyle="1">
    <w:name w:val="xl116"/>
    <w:basedOn w:val="85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51" w:customStyle="1">
    <w:name w:val="Char Char Char Char Char Char Char Char Char Char"/>
    <w:basedOn w:val="857"/>
    <w:uiPriority w:val="0"/>
    <w:qFormat/>
    <w:pPr>
      <w:ind w:firstLine="0"/>
    </w:pPr>
    <w:rPr>
      <w:szCs w:val="20"/>
    </w:rPr>
  </w:style>
  <w:style w:type="paragraph" w:styleId="1652" w:customStyle="1">
    <w:name w:val="inputbg1"/>
    <w:basedOn w:val="857"/>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53" w:customStyle="1">
    <w:name w:val="表格文字"/>
    <w:basedOn w:val="857"/>
    <w:uiPriority w:val="0"/>
    <w:qFormat/>
    <w:pPr>
      <w:ind w:firstLine="0"/>
      <w:jc w:val="left"/>
      <w:spacing w:line="420" w:lineRule="atLeast"/>
    </w:pPr>
    <w:rPr>
      <w:sz w:val="21"/>
      <w:szCs w:val="20"/>
    </w:rPr>
  </w:style>
  <w:style w:type="paragraph" w:styleId="1654" w:customStyle="1">
    <w:name w:val="Char Char4 Char"/>
    <w:basedOn w:val="857"/>
    <w:uiPriority w:val="0"/>
    <w:qFormat/>
    <w:pPr>
      <w:ind w:firstLine="200"/>
    </w:pPr>
    <w:rPr>
      <w:rFonts w:ascii="宋体" w:hAnsi="宋体" w:cs="宋体"/>
    </w:rPr>
  </w:style>
  <w:style w:type="paragraph" w:styleId="1655" w:customStyle="1">
    <w:name w:val="目录"/>
    <w:basedOn w:val="857"/>
    <w:uiPriority w:val="0"/>
    <w:qFormat/>
    <w:pPr>
      <w:ind w:firstLine="0"/>
      <w:jc w:val="center"/>
      <w:spacing w:line="240" w:lineRule="auto"/>
      <w:widowControl/>
    </w:pPr>
    <w:rPr>
      <w:rFonts w:ascii="宋体"/>
      <w:b/>
      <w:sz w:val="36"/>
      <w:szCs w:val="20"/>
    </w:rPr>
  </w:style>
  <w:style w:type="paragraph" w:styleId="1656" w:customStyle="1">
    <w:name w:val="Char Char Char Char Char Char Char"/>
    <w:basedOn w:val="857"/>
    <w:uiPriority w:val="0"/>
    <w:qFormat/>
    <w:pPr>
      <w:ind w:firstLine="0"/>
      <w:jc w:val="left"/>
      <w:spacing w:after="160" w:line="240" w:lineRule="exact"/>
      <w:widowControl/>
    </w:pPr>
    <w:rPr>
      <w:sz w:val="21"/>
    </w:rPr>
  </w:style>
  <w:style w:type="paragraph" w:styleId="1657" w:customStyle="1">
    <w:name w:val="glbtn"/>
    <w:basedOn w:val="857"/>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58" w:customStyle="1">
    <w:name w:val="正文 + 行距: 固定值 20 磅"/>
    <w:basedOn w:val="857"/>
    <w:uiPriority w:val="0"/>
    <w:qFormat/>
    <w:pPr>
      <w:ind w:firstLine="716"/>
      <w:spacing w:line="400" w:lineRule="exact"/>
    </w:pPr>
    <w:rPr>
      <w:sz w:val="21"/>
      <w:szCs w:val="20"/>
    </w:rPr>
  </w:style>
  <w:style w:type="paragraph" w:styleId="1659" w:customStyle="1">
    <w:name w:val="btn"/>
    <w:basedOn w:val="857"/>
    <w:uiPriority w:val="0"/>
    <w:qFormat/>
    <w:pPr>
      <w:ind w:firstLine="0"/>
      <w:jc w:val="center"/>
      <w:spacing w:before="100" w:beforeAutospacing="1" w:after="100" w:afterAutospacing="1" w:line="240" w:lineRule="auto"/>
      <w:widowControl/>
      <w:pBdr>
        <w:top w:val="single" w:color="808080" w:sz="8" w:space="1"/>
        <w:left w:val="single" w:color="808080" w:sz="8" w:space="6"/>
        <w:bottom w:val="single" w:color="808080" w:sz="8" w:space="1"/>
        <w:right w:val="single" w:color="808080" w:sz="8" w:space="6"/>
      </w:pBdr>
    </w:pPr>
    <w:rPr>
      <w:rFonts w:ascii="ˎ̥" w:hAnsi="ˎ̥" w:cs="宋体"/>
      <w:color w:val="000000"/>
      <w:sz w:val="22"/>
      <w:szCs w:val="22"/>
    </w:rPr>
  </w:style>
  <w:style w:type="paragraph" w:styleId="1660" w:customStyle="1">
    <w:name w:val="b-b3"/>
    <w:basedOn w:val="1040"/>
    <w:next w:val="857"/>
    <w:uiPriority w:val="0"/>
    <w:qFormat/>
    <w:pPr>
      <w:ind w:firstLine="0"/>
      <w:keepLines w:val="0"/>
      <w:keepNext w:val="0"/>
      <w:spacing w:before="80" w:after="80" w:line="440" w:lineRule="atLeast"/>
    </w:pPr>
    <w:rPr>
      <w:rFonts w:eastAsia="黑体"/>
      <w:b w:val="0"/>
      <w:bCs w:val="0"/>
      <w:sz w:val="28"/>
      <w:szCs w:val="20"/>
    </w:rPr>
  </w:style>
  <w:style w:type="paragraph" w:styleId="1661" w:customStyle="1">
    <w:name w:val="xl93"/>
    <w:basedOn w:val="85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662" w:customStyle="1">
    <w:name w:val="1.1.1.1A"/>
    <w:basedOn w:val="1663"/>
    <w:uiPriority w:val="0"/>
    <w:qFormat/>
    <w:pPr>
      <w:ind w:left="1560" w:right="200" w:hanging="426"/>
      <w:jc w:val="both"/>
      <w:spacing w:line="400" w:lineRule="atLeast"/>
      <w:tabs>
        <w:tab w:val="left" w:pos="1134" w:leader="none"/>
        <w:tab w:val="left" w:pos="1843" w:leader="none"/>
      </w:tabs>
    </w:pPr>
  </w:style>
  <w:style w:type="paragraph" w:styleId="1663" w:customStyle="1">
    <w:name w:val="1.1.1.1"/>
    <w:basedOn w:val="857"/>
    <w:uiPriority w:val="0"/>
    <w:qFormat/>
    <w:pPr>
      <w:ind w:left="1134" w:hanging="1134"/>
      <w:jc w:val="left"/>
      <w:spacing w:before="60" w:after="60" w:line="360" w:lineRule="atLeast"/>
      <w:tabs>
        <w:tab w:val="left" w:pos="1134" w:leader="none"/>
      </w:tabs>
    </w:pPr>
    <w:rPr>
      <w:rFonts w:ascii="Arial" w:hAnsi="Arial"/>
      <w:szCs w:val="20"/>
    </w:rPr>
  </w:style>
  <w:style w:type="paragraph" w:styleId="1664" w:customStyle="1">
    <w:name w:val="样式 标题 1 + 行距: 1.5 倍行距"/>
    <w:basedOn w:val="1038"/>
    <w:uiPriority w:val="0"/>
    <w:qFormat/>
    <w:pPr>
      <w:ind w:left="432" w:hanging="432"/>
      <w:pageBreakBefore/>
      <w:spacing w:after="240"/>
      <w:tabs>
        <w:tab w:val="left" w:pos="432" w:leader="none"/>
      </w:tabs>
    </w:pPr>
    <w:rPr>
      <w:rFonts w:ascii="宋体"/>
      <w:bCs w:val="0"/>
      <w:sz w:val="40"/>
      <w:szCs w:val="20"/>
    </w:rPr>
  </w:style>
  <w:style w:type="paragraph" w:styleId="1665" w:customStyle="1">
    <w:name w:val="arialtxt"/>
    <w:basedOn w:val="857"/>
    <w:uiPriority w:val="0"/>
    <w:qFormat/>
    <w:pPr>
      <w:ind w:firstLine="0"/>
      <w:jc w:val="left"/>
      <w:spacing w:before="100" w:beforeAutospacing="1" w:after="100" w:afterAutospacing="1" w:line="240" w:lineRule="auto"/>
      <w:widowControl/>
    </w:pPr>
    <w:rPr>
      <w:rFonts w:ascii="Arial" w:hAnsi="Arial" w:cs="Arial"/>
      <w:sz w:val="20"/>
      <w:szCs w:val="20"/>
    </w:rPr>
  </w:style>
  <w:style w:type="paragraph" w:styleId="1666" w:customStyle="1">
    <w:name w:val="b-b5"/>
    <w:basedOn w:val="1042"/>
    <w:next w:val="857"/>
    <w:uiPriority w:val="0"/>
    <w:qFormat/>
    <w:pPr>
      <w:ind w:firstLine="301"/>
      <w:jc w:val="left"/>
      <w:keepLines w:val="0"/>
      <w:keepNext w:val="0"/>
      <w:spacing w:before="40" w:after="40" w:line="400" w:lineRule="exact"/>
    </w:pPr>
    <w:rPr>
      <w:b w:val="0"/>
      <w:bCs w:val="0"/>
      <w:color w:val="000000"/>
      <w:sz w:val="24"/>
      <w:szCs w:val="20"/>
      <w:lang w:val="en-GB"/>
    </w:rPr>
  </w:style>
  <w:style w:type="paragraph" w:styleId="1667" w:customStyle="1">
    <w:name w:val="线型"/>
    <w:basedOn w:val="857"/>
    <w:uiPriority w:val="0"/>
    <w:qFormat/>
    <w:pPr>
      <w:ind w:firstLine="0"/>
      <w:jc w:val="center"/>
      <w:spacing w:line="240" w:lineRule="auto"/>
      <w:widowControl/>
    </w:pPr>
    <w:rPr>
      <w:rFonts w:ascii="溘冼_GB2312" w:eastAsia="溘冼_GB2312"/>
      <w:sz w:val="21"/>
    </w:rPr>
  </w:style>
  <w:style w:type="paragraph" w:styleId="1668" w:customStyle="1">
    <w:name w:val="xl24"/>
    <w:basedOn w:val="85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Arial Unicode MS"/>
    </w:rPr>
  </w:style>
  <w:style w:type="paragraph" w:styleId="1669" w:customStyle="1">
    <w:name w:val="xl111"/>
    <w:basedOn w:val="85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70" w:customStyle="1">
    <w:name w:val="_Style 37"/>
    <w:basedOn w:val="857"/>
    <w:next w:val="857"/>
    <w:uiPriority w:val="0"/>
    <w:qFormat/>
    <w:pPr>
      <w:ind w:firstLine="0"/>
      <w:spacing w:line="240" w:lineRule="auto"/>
    </w:pPr>
    <w:rPr>
      <w:sz w:val="21"/>
    </w:rPr>
  </w:style>
  <w:style w:type="paragraph" w:styleId="1671" w:customStyle="1">
    <w:name w:val="head1"/>
    <w:basedOn w:val="857"/>
    <w:uiPriority w:val="0"/>
    <w:qFormat/>
    <w:pPr>
      <w:ind w:left="288" w:firstLine="0"/>
      <w:jc w:val="left"/>
      <w:spacing w:before="120" w:line="240" w:lineRule="auto"/>
      <w:widowControl/>
    </w:pPr>
    <w:rPr>
      <w:rFonts w:ascii="黑体" w:eastAsia="黑体"/>
      <w:sz w:val="32"/>
      <w:szCs w:val="20"/>
    </w:rPr>
  </w:style>
  <w:style w:type="paragraph" w:styleId="1672" w:customStyle="1">
    <w:name w:val="xl112"/>
    <w:basedOn w:val="85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73" w:customStyle="1">
    <w:name w:val="yh"/>
    <w:basedOn w:val="857"/>
    <w:uiPriority w:val="0"/>
    <w:qFormat/>
    <w:pPr>
      <w:ind w:left="420" w:right="240" w:firstLine="600"/>
      <w:spacing w:before="100" w:beforeAutospacing="1" w:after="100" w:afterAutospacing="1" w:line="560" w:lineRule="exact"/>
    </w:pPr>
    <w:rPr>
      <w:rFonts w:ascii="宋体"/>
      <w:bCs/>
      <w:szCs w:val="20"/>
    </w:rPr>
  </w:style>
  <w:style w:type="paragraph" w:styleId="1674" w:customStyle="1">
    <w:name w:val="样式 标题 3 + 宋体 小四 段前: 0 磅 段后: 0 磅 行距: 1.5 倍行距"/>
    <w:basedOn w:val="1040"/>
    <w:uiPriority w:val="0"/>
    <w:qFormat/>
    <w:pPr>
      <w:ind w:firstLine="0"/>
      <w:spacing w:before="0" w:after="0" w:line="240" w:lineRule="auto"/>
      <w:tabs>
        <w:tab w:val="left" w:pos="720" w:leader="none"/>
      </w:tabs>
    </w:pPr>
    <w:rPr>
      <w:rFonts w:ascii="宋体" w:hAnsi="宋体" w:cs="宋体"/>
      <w:bCs w:val="0"/>
      <w:sz w:val="28"/>
    </w:rPr>
  </w:style>
  <w:style w:type="paragraph" w:styleId="1675" w:customStyle="1">
    <w:name w:val="样式 Title_u + 悬挂缩进: 0.91 字符"/>
    <w:basedOn w:val="1624"/>
    <w:uiPriority w:val="0"/>
    <w:qFormat/>
    <w:pPr>
      <w:ind w:left="281" w:hanging="301"/>
      <w:spacing w:line="240" w:lineRule="auto"/>
    </w:pPr>
    <w:rPr>
      <w:rFonts w:eastAsia="宋体"/>
    </w:rPr>
  </w:style>
  <w:style w:type="paragraph" w:styleId="1676" w:customStyle="1">
    <w:name w:val="selecton"/>
    <w:basedOn w:val="857"/>
    <w:uiPriority w:val="0"/>
    <w:qFormat/>
    <w:pPr>
      <w:ind w:firstLine="0"/>
      <w:jc w:val="left"/>
      <w:spacing w:before="100" w:beforeAutospacing="1" w:after="100" w:afterAutospacing="1" w:line="240" w:lineRule="auto"/>
      <w:shd w:val="clear" w:color="auto" w:fill="f0f0f0"/>
      <w:widowControl/>
      <w:pBdr>
        <w:top w:val="single" w:color="000000" w:sz="8" w:space="0"/>
        <w:left w:val="single" w:color="000000" w:sz="8" w:space="0"/>
        <w:bottom w:val="single" w:color="000000" w:sz="8" w:space="0"/>
        <w:right w:val="single" w:color="000000" w:sz="8" w:space="0"/>
      </w:pBdr>
    </w:pPr>
    <w:rPr>
      <w:rFonts w:ascii="ˎ̥" w:hAnsi="ˎ̥" w:cs="宋体"/>
      <w:sz w:val="22"/>
      <w:szCs w:val="22"/>
    </w:rPr>
  </w:style>
  <w:style w:type="paragraph" w:styleId="1677" w:customStyle="1">
    <w:name w:val="xl32"/>
    <w:basedOn w:val="857"/>
    <w:uiPriority w:val="0"/>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style>
  <w:style w:type="paragraph" w:styleId="1678" w:customStyle="1">
    <w:name w:val="样式 标题 2 + Times New Roman 四号 非加粗 段前: 5 磅 段后: 0 磅 行距: 固定值 20..."/>
    <w:basedOn w:val="1039"/>
    <w:uiPriority w:val="0"/>
    <w:qFormat/>
    <w:pPr>
      <w:spacing w:before="100" w:line="400" w:lineRule="exact"/>
    </w:pPr>
    <w:rPr>
      <w:rFonts w:eastAsia="黑体" w:cs="宋体"/>
      <w:b w:val="0"/>
      <w:bCs w:val="0"/>
      <w:sz w:val="28"/>
      <w:szCs w:val="20"/>
    </w:rPr>
  </w:style>
  <w:style w:type="paragraph" w:styleId="1679" w:customStyle="1">
    <w:name w:val="样式 标题 2节 + 行距: 多倍行距 1.25 字行"/>
    <w:basedOn w:val="1039"/>
    <w:uiPriority w:val="0"/>
    <w:qFormat/>
    <w:pPr>
      <w:ind w:left="840" w:hanging="420"/>
      <w:spacing w:before="120" w:line="300" w:lineRule="auto"/>
      <w:tabs>
        <w:tab w:val="left" w:pos="840" w:leader="none"/>
      </w:tabs>
    </w:pPr>
    <w:rPr>
      <w:rFonts w:ascii="宋体" w:hAnsi="Arial"/>
      <w:bCs w:val="0"/>
      <w:sz w:val="28"/>
      <w:szCs w:val="20"/>
    </w:rPr>
  </w:style>
  <w:style w:type="paragraph" w:styleId="1680" w:customStyle="1">
    <w:name w:val="CM21"/>
    <w:basedOn w:val="1076"/>
    <w:next w:val="1076"/>
    <w:uiPriority w:val="0"/>
    <w:qFormat/>
    <w:pPr>
      <w:spacing w:line="160" w:lineRule="atLeast"/>
    </w:pPr>
    <w:rPr>
      <w:rFonts w:ascii="DEFPF D+ Optima" w:eastAsia="DEFPF D+ Optima"/>
    </w:rPr>
  </w:style>
  <w:style w:type="paragraph" w:styleId="1681" w:customStyle="1">
    <w:name w:val="正文 New New"/>
    <w:uiPriority w:val="0"/>
    <w:qFormat/>
    <w:pPr>
      <w:jc w:val="both"/>
      <w:widowControl w:val="off"/>
    </w:pPr>
    <w:rPr>
      <w:rFonts w:ascii="Times New Roman" w:hAnsi="Times New Roman" w:eastAsia="宋体" w:cs="Times New Roman"/>
      <w:sz w:val="21"/>
      <w:lang w:val="en-US" w:eastAsia="zh-CN" w:bidi="ar-SA"/>
    </w:rPr>
  </w:style>
  <w:style w:type="paragraph" w:styleId="1682" w:customStyle="1">
    <w:name w:val="xl104"/>
    <w:basedOn w:val="85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ngLiU" w:hAnsi="MingLiU" w:eastAsia="MingLiU" w:cs="宋体"/>
      <w:sz w:val="20"/>
      <w:szCs w:val="20"/>
    </w:rPr>
  </w:style>
  <w:style w:type="paragraph" w:styleId="1683" w:customStyle="1">
    <w:name w:val="xl92"/>
    <w:basedOn w:val="85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84" w:customStyle="1">
    <w:name w:val="xl38"/>
    <w:basedOn w:val="857"/>
    <w:uiPriority w:val="0"/>
    <w:qFormat/>
    <w:pPr>
      <w:ind w:firstLine="0"/>
      <w:jc w:val="center"/>
      <w:spacing w:before="100" w:beforeAutospacing="1" w:after="100" w:afterAutospacing="1" w:line="240" w:lineRule="auto"/>
      <w:widowControl/>
    </w:pPr>
    <w:rPr>
      <w:rFonts w:ascii="Arial Unicode MS" w:hAnsi="Arial Unicode MS" w:cs="Arial Unicode MS"/>
    </w:rPr>
  </w:style>
  <w:style w:type="paragraph" w:styleId="1685" w:customStyle="1">
    <w:name w:val="2-2ji"/>
    <w:basedOn w:val="1039"/>
    <w:uiPriority w:val="0"/>
    <w:qFormat/>
    <w:pPr>
      <w:jc w:val="center"/>
    </w:pPr>
    <w:rPr>
      <w:rFonts w:ascii="宋体" w:hAnsi="宋体"/>
      <w:sz w:val="36"/>
      <w:szCs w:val="24"/>
    </w:rPr>
  </w:style>
  <w:style w:type="paragraph" w:styleId="1686" w:customStyle="1">
    <w:name w:val="xl49"/>
    <w:basedOn w:val="85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szCs w:val="20"/>
    </w:rPr>
  </w:style>
  <w:style w:type="paragraph" w:styleId="1687" w:customStyle="1">
    <w:name w:val="xl100"/>
    <w:basedOn w:val="85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88" w:customStyle="1">
    <w:name w:val="v"/>
    <w:basedOn w:val="857"/>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宋体" w:hAnsi="宋体" w:cs="宋体"/>
    </w:rPr>
  </w:style>
  <w:style w:type="paragraph" w:styleId="1689" w:customStyle="1">
    <w:name w:val="xl39"/>
    <w:basedOn w:val="85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style>
  <w:style w:type="paragraph" w:styleId="1690" w:customStyle="1">
    <w:name w:val="font8"/>
    <w:basedOn w:val="857"/>
    <w:uiPriority w:val="0"/>
    <w:qFormat/>
    <w:pPr>
      <w:ind w:firstLine="0"/>
      <w:jc w:val="left"/>
      <w:spacing w:before="100" w:beforeAutospacing="1" w:after="100" w:afterAutospacing="1" w:line="240" w:lineRule="auto"/>
      <w:widowControl/>
    </w:pPr>
    <w:rPr>
      <w:rFonts w:ascii="楷体_GB2312" w:hAnsi="Arial Unicode MS" w:eastAsia="楷体_GB2312" w:cs="Arial Unicode MS"/>
      <w:b/>
      <w:bCs/>
      <w:sz w:val="20"/>
      <w:szCs w:val="20"/>
    </w:rPr>
  </w:style>
  <w:style w:type="paragraph" w:styleId="1691" w:customStyle="1">
    <w:name w:val="xl106"/>
    <w:basedOn w:val="85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92" w:customStyle="1">
    <w:name w:val="outtd"/>
    <w:basedOn w:val="857"/>
    <w:uiPriority w:val="0"/>
    <w:qFormat/>
    <w:pPr>
      <w:ind w:firstLine="0"/>
      <w:jc w:val="left"/>
      <w:spacing w:before="100" w:beforeAutospacing="1" w:after="100" w:afterAutospacing="1" w:line="240" w:lineRule="auto"/>
      <w:shd w:val="clear" w:color="auto" w:fill="cc9900"/>
      <w:widowControl/>
      <w:pBdr>
        <w:top w:val="single" w:color="FFFFFF" w:sz="8" w:space="0"/>
        <w:left w:val="single" w:color="FFFFFF" w:sz="8" w:space="0"/>
        <w:bottom w:val="single" w:color="000000" w:sz="8" w:space="0"/>
        <w:right w:val="single" w:color="000000" w:sz="8" w:space="0"/>
      </w:pBdr>
    </w:pPr>
    <w:rPr>
      <w:rFonts w:ascii="宋体" w:hAnsi="宋体" w:cs="宋体"/>
      <w:color w:val="ffffff"/>
      <w:sz w:val="28"/>
      <w:szCs w:val="28"/>
    </w:rPr>
  </w:style>
  <w:style w:type="paragraph" w:styleId="1693" w:customStyle="1">
    <w:name w:val="xl45"/>
    <w:basedOn w:val="857"/>
    <w:uiPriority w:val="0"/>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694" w:customStyle="1">
    <w:name w:val="xl50"/>
    <w:basedOn w:val="85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Cs w:val="20"/>
    </w:rPr>
  </w:style>
  <w:style w:type="paragraph" w:styleId="1695" w:customStyle="1">
    <w:name w:val="box"/>
    <w:basedOn w:val="857"/>
    <w:uiPriority w:val="0"/>
    <w:qFormat/>
    <w:pPr>
      <w:ind w:firstLine="0"/>
      <w:jc w:val="left"/>
      <w:spacing w:after="100" w:afterAutospacing="1" w:line="240" w:lineRule="auto"/>
      <w:shd w:val="clear" w:color="auto" w:fill="f0f0f0"/>
      <w:widowControl/>
      <w:pBdr>
        <w:top w:val="single" w:color="777777" w:sz="8" w:space="0"/>
        <w:left w:val="single" w:color="777777" w:sz="8" w:space="9"/>
        <w:bottom w:val="single" w:color="777777" w:sz="8" w:space="2"/>
        <w:right w:val="single" w:color="777777" w:sz="8" w:space="2"/>
      </w:pBdr>
    </w:pPr>
    <w:rPr>
      <w:rFonts w:ascii="宋体" w:hAnsi="宋体" w:cs="宋体"/>
      <w:sz w:val="22"/>
      <w:szCs w:val="22"/>
    </w:rPr>
  </w:style>
  <w:style w:type="paragraph" w:styleId="1696" w:customStyle="1">
    <w:name w:val="空半行"/>
    <w:basedOn w:val="857"/>
    <w:uiPriority w:val="0"/>
    <w:qFormat/>
    <w:pPr>
      <w:ind w:firstLine="0"/>
      <w:spacing w:line="120" w:lineRule="exact"/>
    </w:pPr>
    <w:rPr>
      <w:rFonts w:eastAsia="仿宋_GB2312"/>
      <w:color w:val="ffffff"/>
      <w:sz w:val="30"/>
      <w:szCs w:val="20"/>
    </w:rPr>
  </w:style>
  <w:style w:type="paragraph" w:styleId="1697" w:customStyle="1">
    <w:name w:val="xl22"/>
    <w:basedOn w:val="85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98" w:customStyle="1">
    <w:name w:val="Char4"/>
    <w:basedOn w:val="857"/>
    <w:uiPriority w:val="0"/>
    <w:qFormat/>
    <w:pPr>
      <w:ind w:firstLine="0"/>
      <w:spacing w:line="240" w:lineRule="auto"/>
    </w:pPr>
    <w:rPr>
      <w:rFonts w:ascii="Tahoma" w:hAnsi="Tahoma"/>
      <w:szCs w:val="20"/>
    </w:rPr>
  </w:style>
  <w:style w:type="paragraph" w:styleId="1699" w:customStyle="1">
    <w:name w:val="backendbtn"/>
    <w:basedOn w:val="857"/>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00" w:customStyle="1">
    <w:name w:val="附录段落"/>
    <w:basedOn w:val="1113"/>
    <w:uiPriority w:val="0"/>
    <w:qFormat/>
    <w:pPr>
      <w:ind w:firstLine="425"/>
      <w:spacing w:line="400" w:lineRule="exact"/>
    </w:pPr>
    <w:rPr>
      <w:sz w:val="21"/>
      <w:szCs w:val="20"/>
    </w:rPr>
  </w:style>
  <w:style w:type="paragraph" w:styleId="1701" w:customStyle="1">
    <w:name w:val="pricesave"/>
    <w:basedOn w:val="857"/>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color w:val="0a5586"/>
      <w:sz w:val="22"/>
      <w:szCs w:val="22"/>
    </w:rPr>
  </w:style>
  <w:style w:type="paragraph" w:styleId="1702" w:customStyle="1">
    <w:name w:val="xl118"/>
    <w:basedOn w:val="85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03" w:customStyle="1">
    <w:name w:val="xl98"/>
    <w:basedOn w:val="85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04" w:customStyle="1">
    <w:name w:val="GW-标题9"/>
    <w:basedOn w:val="1705"/>
    <w:uiPriority w:val="0"/>
    <w:qFormat/>
    <w:pPr>
      <w:ind w:left="4260"/>
      <w:tabs>
        <w:tab w:val="left" w:pos="330" w:leader="none"/>
        <w:tab w:val="left" w:pos="360" w:leader="none"/>
        <w:tab w:val="left" w:pos="1680" w:leader="none"/>
        <w:tab w:val="left" w:pos="2100" w:leader="none"/>
        <w:tab w:val="left" w:pos="2520" w:leader="none"/>
        <w:tab w:val="left" w:pos="3000" w:leader="none"/>
        <w:tab w:val="left" w:pos="3420" w:leader="none"/>
        <w:tab w:val="left" w:pos="3780" w:leader="none"/>
        <w:tab w:val="left" w:pos="3840" w:leader="none"/>
        <w:tab w:val="left" w:pos="4200" w:leader="none"/>
        <w:tab w:val="left" w:pos="4260" w:leader="none"/>
        <w:tab w:val="left" w:pos="7020" w:leader="none"/>
      </w:tabs>
    </w:pPr>
  </w:style>
  <w:style w:type="paragraph" w:styleId="1705" w:customStyle="1">
    <w:name w:val="GW-标题8"/>
    <w:basedOn w:val="1706"/>
    <w:uiPriority w:val="0"/>
    <w:qFormat/>
    <w:pPr>
      <w:ind w:left="3840"/>
      <w:tabs>
        <w:tab w:val="left" w:pos="330" w:leader="none"/>
        <w:tab w:val="left" w:pos="360" w:leader="none"/>
        <w:tab w:val="left" w:pos="1680" w:leader="none"/>
        <w:tab w:val="left" w:pos="2100" w:leader="none"/>
        <w:tab w:val="left" w:pos="2520" w:leader="none"/>
        <w:tab w:val="left" w:pos="3000" w:leader="none"/>
        <w:tab w:val="left" w:pos="3420" w:leader="none"/>
        <w:tab w:val="left" w:pos="3780" w:leader="none"/>
        <w:tab w:val="left" w:pos="3840" w:leader="none"/>
        <w:tab w:val="left" w:pos="7020" w:leader="none"/>
      </w:tabs>
    </w:pPr>
    <w:rPr>
      <w:b w:val="0"/>
    </w:rPr>
  </w:style>
  <w:style w:type="paragraph" w:styleId="1706" w:customStyle="1">
    <w:name w:val="GW-标题7"/>
    <w:basedOn w:val="1563"/>
    <w:next w:val="857"/>
    <w:uiPriority w:val="0"/>
    <w:qFormat/>
    <w:pPr>
      <w:ind w:left="3420"/>
      <w:tabs>
        <w:tab w:val="left" w:pos="3420" w:leader="none"/>
      </w:tabs>
      <w:outlineLvl w:val="6"/>
    </w:pPr>
    <w:rPr>
      <w:sz w:val="21"/>
    </w:rPr>
  </w:style>
  <w:style w:type="paragraph" w:styleId="1707" w:customStyle="1">
    <w:name w:val="face"/>
    <w:basedOn w:val="857"/>
    <w:uiPriority w:val="0"/>
    <w:qFormat/>
    <w:pPr>
      <w:ind w:firstLine="567"/>
      <w:spacing w:before="60" w:after="60" w:line="240" w:lineRule="atLeast"/>
      <w:widowControl/>
    </w:pPr>
    <w:rPr>
      <w:rFonts w:ascii="仿宋体" w:eastAsia="仿宋体"/>
      <w:szCs w:val="20"/>
    </w:rPr>
  </w:style>
  <w:style w:type="paragraph" w:styleId="1708" w:customStyle="1">
    <w:name w:val="btn_sub_01"/>
    <w:basedOn w:val="857"/>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09" w:customStyle="1">
    <w:name w:val="cucd-TB"/>
    <w:uiPriority w:val="0"/>
    <w:qFormat/>
    <w:pPr>
      <w:jc w:val="center"/>
      <w:spacing w:line="360" w:lineRule="auto"/>
    </w:pPr>
    <w:rPr>
      <w:rFonts w:ascii="Times New Roman" w:hAnsi="Times New Roman" w:eastAsia="宋体" w:cs="Times New Roman"/>
      <w:sz w:val="21"/>
      <w:lang w:val="en-US" w:eastAsia="zh-CN" w:bidi="ar-SA"/>
    </w:rPr>
  </w:style>
  <w:style w:type="paragraph" w:styleId="1710" w:customStyle="1">
    <w:name w:val="Char1 Char Char"/>
    <w:basedOn w:val="857"/>
    <w:uiPriority w:val="0"/>
    <w:qFormat/>
    <w:pPr>
      <w:ind w:firstLine="0"/>
      <w:spacing w:line="240" w:lineRule="auto"/>
    </w:pPr>
    <w:rPr>
      <w:sz w:val="21"/>
      <w:szCs w:val="21"/>
    </w:rPr>
  </w:style>
  <w:style w:type="paragraph" w:styleId="1711" w:customStyle="1">
    <w:name w:val="button"/>
    <w:basedOn w:val="857"/>
    <w:uiPriority w:val="0"/>
    <w:qFormat/>
    <w:pPr>
      <w:ind w:firstLine="0"/>
      <w:jc w:val="left"/>
      <w:spacing w:before="100" w:beforeAutospacing="1" w:after="100" w:afterAutospacing="1" w:line="240" w:lineRule="auto"/>
      <w:widowControl/>
    </w:pPr>
    <w:rPr>
      <w:rFonts w:ascii="宋体" w:hAnsi="宋体" w:cs="宋体"/>
      <w:sz w:val="22"/>
      <w:szCs w:val="22"/>
    </w:rPr>
  </w:style>
  <w:style w:type="paragraph" w:styleId="1712" w:customStyle="1">
    <w:name w:val="ednonedisable"/>
    <w:basedOn w:val="857"/>
    <w:uiPriority w:val="0"/>
    <w:qFormat/>
    <w:pPr>
      <w:ind w:firstLine="0"/>
      <w:jc w:val="left"/>
      <w:spacing w:before="100" w:beforeAutospacing="1" w:after="100" w:afterAutospacing="1" w:line="240" w:lineRule="auto"/>
      <w:widowControl/>
    </w:pPr>
    <w:rPr>
      <w:rFonts w:ascii="宋体" w:hAnsi="宋体" w:cs="宋体"/>
      <w:color w:val="777777"/>
      <w:sz w:val="22"/>
      <w:szCs w:val="22"/>
    </w:rPr>
  </w:style>
  <w:style w:type="paragraph" w:styleId="1713" w:customStyle="1">
    <w:name w:val="正文 + 加粗"/>
    <w:basedOn w:val="857"/>
    <w:uiPriority w:val="0"/>
    <w:qFormat/>
    <w:pPr>
      <w:ind w:firstLine="0"/>
      <w:spacing w:line="312" w:lineRule="auto"/>
    </w:pPr>
    <w:rPr>
      <w:rFonts w:ascii="Arial" w:hAnsi="Arial"/>
      <w:b/>
      <w:sz w:val="21"/>
      <w:szCs w:val="20"/>
    </w:rPr>
  </w:style>
  <w:style w:type="paragraph" w:styleId="1714" w:customStyle="1">
    <w:name w:val="4"/>
    <w:basedOn w:val="1041"/>
    <w:uiPriority w:val="0"/>
    <w:qFormat/>
    <w:pPr>
      <w:ind w:firstLine="0"/>
      <w:spacing w:before="60" w:after="60" w:line="300" w:lineRule="auto"/>
      <w:tabs>
        <w:tab w:val="left" w:pos="1575" w:leader="none"/>
      </w:tabs>
    </w:pPr>
    <w:rPr>
      <w:rFonts w:ascii="Arial" w:hAnsi="Arial" w:eastAsia="黑体"/>
      <w:b w:val="0"/>
      <w:bCs w:val="0"/>
      <w:sz w:val="24"/>
      <w:szCs w:val="20"/>
    </w:rPr>
  </w:style>
  <w:style w:type="paragraph" w:styleId="1715" w:customStyle="1">
    <w:name w:val="zheng"/>
    <w:basedOn w:val="857"/>
    <w:uiPriority w:val="0"/>
    <w:qFormat/>
    <w:pPr>
      <w:ind w:firstLine="480"/>
      <w:jc w:val="left"/>
      <w:spacing w:before="100" w:beforeAutospacing="1" w:after="100" w:afterAutospacing="1"/>
      <w:widowControl/>
    </w:pPr>
    <w:rPr>
      <w:rFonts w:ascii="宋体" w:hAnsi="宋体" w:cs="宋体"/>
    </w:rPr>
  </w:style>
  <w:style w:type="paragraph" w:styleId="1716" w:customStyle="1">
    <w:name w:val="xl28"/>
    <w:basedOn w:val="85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717" w:customStyle="1">
    <w:name w:val="querybox"/>
    <w:basedOn w:val="857"/>
    <w:uiPriority w:val="0"/>
    <w:qFormat/>
    <w:pPr>
      <w:ind w:firstLine="0"/>
      <w:jc w:val="left"/>
      <w:spacing w:before="100" w:beforeAutospacing="1" w:after="100" w:afterAutospacing="1" w:line="240" w:lineRule="auto"/>
      <w:shd w:val="clear" w:color="auto" w:fill="f8f4e4"/>
      <w:widowControl/>
      <w:pBdr>
        <w:top w:val="single" w:color="486591" w:sz="8" w:space="5"/>
        <w:left w:val="single" w:color="486591" w:sz="8" w:space="9"/>
        <w:bottom w:val="single" w:color="486591" w:sz="12" w:space="5"/>
        <w:right w:val="single" w:color="486591" w:sz="12" w:space="5"/>
      </w:pBdr>
    </w:pPr>
    <w:rPr>
      <w:rFonts w:ascii="宋体" w:hAnsi="宋体" w:cs="宋体"/>
      <w:sz w:val="22"/>
      <w:szCs w:val="22"/>
    </w:rPr>
  </w:style>
  <w:style w:type="paragraph" w:styleId="1718" w:customStyle="1">
    <w:name w:val="Char2 Char Char Char Char Char"/>
    <w:basedOn w:val="857"/>
    <w:uiPriority w:val="0"/>
    <w:qFormat/>
    <w:pPr>
      <w:ind w:firstLine="0"/>
      <w:spacing w:line="240" w:lineRule="auto"/>
    </w:pPr>
    <w:rPr>
      <w:sz w:val="21"/>
      <w:szCs w:val="21"/>
    </w:rPr>
  </w:style>
  <w:style w:type="paragraph" w:styleId="1719" w:customStyle="1">
    <w:name w:val="xl89"/>
    <w:basedOn w:val="85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20" w:customStyle="1">
    <w:name w:val="Abs"/>
    <w:basedOn w:val="1075"/>
    <w:uiPriority w:val="0"/>
    <w:qFormat/>
    <w:pPr>
      <w:ind w:firstLine="0"/>
      <w:jc w:val="left"/>
      <w:keepNext/>
      <w:spacing w:after="160" w:line="240" w:lineRule="auto"/>
      <w:widowControl/>
    </w:pPr>
    <w:rPr>
      <w:rFonts w:ascii="Arial" w:hAnsi="Arial"/>
      <w:szCs w:val="20"/>
      <w:lang w:val="en-GB"/>
    </w:rPr>
  </w:style>
  <w:style w:type="paragraph" w:styleId="1721" w:customStyle="1">
    <w:name w:val="Small Normal"/>
    <w:basedOn w:val="857"/>
    <w:uiPriority w:val="0"/>
    <w:qFormat/>
    <w:pPr>
      <w:ind w:firstLine="0"/>
      <w:jc w:val="left"/>
      <w:spacing w:line="240" w:lineRule="auto"/>
    </w:pPr>
    <w:rPr>
      <w:rFonts w:eastAsia="MingLiU"/>
      <w:bCs/>
      <w:sz w:val="20"/>
      <w:szCs w:val="20"/>
      <w:lang w:val="en-GB" w:eastAsia="zh-TW"/>
    </w:rPr>
  </w:style>
  <w:style w:type="paragraph" w:styleId="1722" w:customStyle="1">
    <w:name w:val="inputbg"/>
    <w:basedOn w:val="857"/>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23" w:customStyle="1">
    <w:name w:val="È±Ê¡ÎÄ±¾"/>
    <w:basedOn w:val="857"/>
    <w:uiPriority w:val="0"/>
    <w:qFormat/>
    <w:pPr>
      <w:ind w:firstLine="480"/>
      <w:spacing w:before="100" w:beforeAutospacing="1" w:after="100" w:afterAutospacing="1"/>
      <w:widowControl/>
    </w:pPr>
    <w:rPr>
      <w:sz w:val="21"/>
      <w:szCs w:val="20"/>
    </w:rPr>
  </w:style>
  <w:style w:type="paragraph" w:styleId="1724" w:customStyle="1">
    <w:name w:val="tt2line"/>
    <w:basedOn w:val="857"/>
    <w:uiPriority w:val="0"/>
    <w:qFormat/>
    <w:pPr>
      <w:ind w:firstLine="0"/>
      <w:jc w:val="left"/>
      <w:spacing w:before="100" w:beforeAutospacing="1" w:after="100" w:afterAutospacing="1" w:line="374" w:lineRule="atLeast"/>
      <w:widowControl/>
      <w:pBdr>
        <w:top w:val="single" w:color="A0A0A0" w:sz="8" w:space="0"/>
        <w:bottom w:val="single" w:color="A0A0A0" w:sz="8" w:space="0"/>
      </w:pBdr>
    </w:pPr>
    <w:rPr>
      <w:rFonts w:ascii="宋体" w:hAnsi="宋体" w:cs="宋体"/>
      <w:color w:val="201000"/>
      <w:sz w:val="22"/>
      <w:szCs w:val="22"/>
    </w:rPr>
  </w:style>
  <w:style w:type="paragraph" w:styleId="1725" w:customStyle="1">
    <w:name w:val="(Spec) 附件"/>
    <w:uiPriority w:val="0"/>
    <w:qFormat/>
    <w:pPr>
      <w:jc w:val="both"/>
      <w:spacing w:line="480" w:lineRule="auto"/>
      <w:tabs>
        <w:tab w:val="left" w:pos="1680" w:leader="none"/>
      </w:tabs>
    </w:pPr>
    <w:rPr>
      <w:rFonts w:ascii="宋体" w:hAnsi="宋体" w:eastAsia="宋体" w:cs="Times New Roman"/>
      <w:b/>
      <w:smallCaps/>
      <w:sz w:val="28"/>
      <w:szCs w:val="28"/>
      <w:lang w:val="en-US" w:eastAsia="zh-TW" w:bidi="ar-SA"/>
    </w:rPr>
  </w:style>
  <w:style w:type="paragraph" w:styleId="1726" w:customStyle="1">
    <w:name w:val="样式 标题 2节 + 行距: 多倍行距 0.5 字行"/>
    <w:basedOn w:val="1039"/>
    <w:uiPriority w:val="0"/>
    <w:qFormat/>
    <w:pPr>
      <w:ind w:left="576" w:hanging="576"/>
      <w:spacing w:before="80" w:after="80" w:line="300" w:lineRule="auto"/>
      <w:tabs>
        <w:tab w:val="left" w:pos="576" w:leader="none"/>
      </w:tabs>
    </w:pPr>
    <w:rPr>
      <w:rFonts w:ascii="Arial" w:hAnsi="Arial"/>
      <w:bCs w:val="0"/>
      <w:sz w:val="28"/>
      <w:szCs w:val="20"/>
    </w:rPr>
  </w:style>
  <w:style w:type="paragraph" w:styleId="1727" w:customStyle="1">
    <w:name w:val="1.1编号"/>
    <w:basedOn w:val="857"/>
    <w:uiPriority w:val="0"/>
    <w:qFormat/>
    <w:pPr>
      <w:ind w:left="1684" w:hanging="720"/>
      <w:spacing w:before="120" w:after="80" w:line="380" w:lineRule="exact"/>
      <w:widowControl/>
      <w:tabs>
        <w:tab w:val="left" w:pos="567" w:leader="none"/>
        <w:tab w:val="left" w:pos="1684" w:leader="none"/>
      </w:tabs>
    </w:pPr>
    <w:rPr>
      <w:b/>
      <w:spacing w:val="20"/>
      <w:szCs w:val="20"/>
    </w:rPr>
  </w:style>
  <w:style w:type="paragraph" w:styleId="1728" w:customStyle="1">
    <w:name w:val="xl40"/>
    <w:basedOn w:val="85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729" w:customStyle="1">
    <w:name w:val="font7"/>
    <w:basedOn w:val="857"/>
    <w:uiPriority w:val="0"/>
    <w:qFormat/>
    <w:pPr>
      <w:ind w:firstLine="0"/>
      <w:jc w:val="left"/>
      <w:spacing w:before="100" w:beforeAutospacing="1" w:after="100" w:afterAutospacing="1" w:line="240" w:lineRule="auto"/>
      <w:widowControl/>
    </w:pPr>
    <w:rPr>
      <w:sz w:val="20"/>
      <w:szCs w:val="20"/>
    </w:rPr>
  </w:style>
  <w:style w:type="paragraph" w:styleId="1730" w:customStyle="1">
    <w:name w:val="默认段落字体 Para Char Char Char Char Char Char Char"/>
    <w:basedOn w:val="857"/>
    <w:uiPriority w:val="0"/>
    <w:qFormat/>
    <w:pPr>
      <w:ind w:left="420" w:firstLine="480"/>
      <w:spacing w:before="100" w:beforeAutospacing="1" w:after="100" w:afterAutospacing="1"/>
    </w:pPr>
    <w:rPr>
      <w:rFonts w:ascii="Tahoma" w:hAnsi="Tahoma"/>
      <w:bCs/>
      <w:szCs w:val="20"/>
    </w:rPr>
  </w:style>
  <w:style w:type="paragraph" w:styleId="1731" w:customStyle="1">
    <w:name w:val="p13"/>
    <w:basedOn w:val="857"/>
    <w:uiPriority w:val="0"/>
    <w:qFormat/>
    <w:pPr>
      <w:ind w:firstLine="0"/>
      <w:jc w:val="left"/>
      <w:spacing w:before="100" w:beforeAutospacing="1" w:after="100" w:afterAutospacing="1" w:line="312" w:lineRule="auto"/>
      <w:widowControl/>
    </w:pPr>
    <w:rPr>
      <w:rFonts w:ascii="宋体" w:hAnsi="宋体"/>
      <w:sz w:val="26"/>
      <w:szCs w:val="26"/>
    </w:rPr>
  </w:style>
  <w:style w:type="paragraph" w:styleId="1732" w:customStyle="1">
    <w:name w:val="2"/>
    <w:basedOn w:val="1039"/>
    <w:uiPriority w:val="0"/>
    <w:qFormat/>
    <w:pPr>
      <w:ind w:left="1410" w:hanging="420"/>
      <w:spacing w:before="60" w:after="60" w:line="300" w:lineRule="auto"/>
      <w:tabs>
        <w:tab w:val="left" w:pos="1134" w:leader="none"/>
        <w:tab w:val="left" w:pos="1410" w:leader="none"/>
      </w:tabs>
    </w:pPr>
    <w:rPr>
      <w:rFonts w:ascii="Arial" w:hAnsi="Arial" w:eastAsia="黑体"/>
      <w:bCs w:val="0"/>
      <w:sz w:val="30"/>
      <w:szCs w:val="20"/>
    </w:rPr>
  </w:style>
  <w:style w:type="paragraph" w:styleId="1733" w:customStyle="1">
    <w:name w:val="btn_bg2"/>
    <w:basedOn w:val="857"/>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34" w:customStyle="1">
    <w:name w:val="bf"/>
    <w:basedOn w:val="857"/>
    <w:uiPriority w:val="0"/>
    <w:qFormat/>
    <w:pPr>
      <w:ind w:left="1134" w:hanging="1134"/>
      <w:jc w:val="center"/>
      <w:spacing w:before="480" w:after="240" w:line="360" w:lineRule="atLeast"/>
      <w:tabs>
        <w:tab w:val="left" w:pos="0" w:leader="none"/>
        <w:tab w:val="left" w:pos="2269" w:leader="none"/>
      </w:tabs>
    </w:pPr>
    <w:rPr>
      <w:rFonts w:ascii="Arial" w:hAnsi="Arial" w:eastAsia="黑体"/>
      <w:sz w:val="32"/>
      <w:szCs w:val="20"/>
    </w:rPr>
  </w:style>
  <w:style w:type="paragraph" w:styleId="1735" w:customStyle="1">
    <w:name w:val="样式4"/>
    <w:basedOn w:val="1040"/>
    <w:uiPriority w:val="0"/>
    <w:qFormat/>
    <w:pPr>
      <w:ind w:firstLine="0"/>
      <w:spacing w:line="415" w:lineRule="auto"/>
    </w:pPr>
  </w:style>
  <w:style w:type="paragraph" w:styleId="1736" w:customStyle="1">
    <w:name w:val="1.1.1"/>
    <w:basedOn w:val="1040"/>
    <w:uiPriority w:val="0"/>
    <w:qFormat/>
    <w:pPr>
      <w:ind w:left="1140" w:hanging="1140"/>
      <w:jc w:val="left"/>
      <w:spacing w:before="120" w:after="50" w:line="440" w:lineRule="exact"/>
      <w:tabs>
        <w:tab w:val="left" w:pos="1080" w:leader="none"/>
        <w:tab w:val="left" w:pos="1260" w:leader="none"/>
      </w:tabs>
    </w:pPr>
    <w:rPr>
      <w:bCs w:val="0"/>
      <w:sz w:val="24"/>
      <w:szCs w:val="20"/>
    </w:rPr>
  </w:style>
  <w:style w:type="paragraph" w:styleId="1737" w:customStyle="1">
    <w:name w:val="项目编号B"/>
    <w:uiPriority w:val="0"/>
    <w:qFormat/>
    <w:pPr>
      <w:ind w:left="1384"/>
      <w:spacing w:line="360" w:lineRule="auto"/>
    </w:pPr>
    <w:rPr>
      <w:rFonts w:ascii="Arial" w:hAnsi="Arial" w:eastAsia="宋体" w:cs="Times New Roman"/>
      <w:sz w:val="24"/>
      <w:szCs w:val="24"/>
      <w:lang w:val="en-US" w:eastAsia="zh-CN" w:bidi="ar-SA"/>
    </w:rPr>
  </w:style>
  <w:style w:type="paragraph" w:styleId="1738" w:customStyle="1">
    <w:name w:val="xl110"/>
    <w:basedOn w:val="85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39" w:customStyle="1">
    <w:name w:val="简单回函地址"/>
    <w:basedOn w:val="857"/>
    <w:uiPriority w:val="0"/>
    <w:qFormat/>
    <w:pPr>
      <w:ind w:firstLine="480"/>
      <w:spacing w:before="100" w:beforeAutospacing="1" w:after="100" w:afterAutospacing="1"/>
    </w:pPr>
    <w:rPr>
      <w:rFonts w:ascii="Tahoma" w:hAnsi="Tahoma"/>
    </w:rPr>
  </w:style>
  <w:style w:type="paragraph" w:styleId="1740" w:customStyle="1">
    <w:name w:val="Preformatted"/>
    <w:basedOn w:val="857"/>
    <w:uiPriority w:val="0"/>
    <w:qFormat/>
    <w:pPr>
      <w:ind w:firstLine="0"/>
      <w:jc w:val="left"/>
      <w:spacing w:line="240" w:lineRule="auto"/>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741" w:customStyle="1">
    <w:name w:val="普通(网站)1"/>
    <w:basedOn w:val="857"/>
    <w:uiPriority w:val="0"/>
    <w:qFormat/>
    <w:pPr>
      <w:ind w:firstLine="480"/>
      <w:jc w:val="left"/>
      <w:spacing w:before="100" w:beforeAutospacing="1" w:after="100" w:afterAutospacing="1"/>
      <w:widowControl/>
      <w:tabs>
        <w:tab w:val="left" w:pos="1260" w:leader="none"/>
      </w:tabs>
    </w:pPr>
    <w:rPr>
      <w:rFonts w:ascii="宋体" w:hAnsi="宋体" w:cs="宋体"/>
    </w:rPr>
  </w:style>
  <w:style w:type="paragraph" w:styleId="1742" w:customStyle="1">
    <w:name w:val="Definition List"/>
    <w:basedOn w:val="857"/>
    <w:next w:val="857"/>
    <w:uiPriority w:val="0"/>
    <w:qFormat/>
    <w:pPr>
      <w:ind w:left="360" w:firstLine="0"/>
      <w:jc w:val="left"/>
      <w:spacing w:line="240" w:lineRule="auto"/>
    </w:pPr>
    <w:rPr>
      <w:szCs w:val="20"/>
    </w:rPr>
  </w:style>
  <w:style w:type="paragraph" w:styleId="1743" w:customStyle="1">
    <w:name w:val="childmenuname"/>
    <w:basedOn w:val="857"/>
    <w:uiPriority w:val="0"/>
    <w:qFormat/>
    <w:pPr>
      <w:ind w:firstLine="0"/>
      <w:jc w:val="left"/>
      <w:spacing w:before="100" w:beforeAutospacing="1" w:after="100" w:afterAutospacing="1" w:line="240" w:lineRule="auto"/>
      <w:widowControl/>
    </w:pPr>
    <w:rPr>
      <w:rFonts w:ascii="宋体" w:hAnsi="宋体" w:cs="宋体"/>
      <w:smallCaps/>
      <w:color w:val="ffffff"/>
      <w:sz w:val="37"/>
      <w:szCs w:val="37"/>
    </w:rPr>
  </w:style>
  <w:style w:type="paragraph" w:styleId="1744" w:customStyle="1">
    <w:name w:val="(a)正文"/>
    <w:basedOn w:val="857"/>
    <w:uiPriority w:val="0"/>
    <w:qFormat/>
    <w:pPr>
      <w:ind w:left="1871" w:hanging="510"/>
      <w:spacing w:line="360" w:lineRule="exact"/>
      <w:widowControl/>
      <w:tabs>
        <w:tab w:val="left" w:pos="1871" w:leader="none"/>
        <w:tab w:val="left" w:pos="2081" w:leader="none"/>
      </w:tabs>
    </w:pPr>
    <w:rPr>
      <w:szCs w:val="20"/>
    </w:rPr>
  </w:style>
  <w:style w:type="paragraph" w:styleId="1745" w:customStyle="1">
    <w:name w:val="none"/>
    <w:basedOn w:val="857"/>
    <w:uiPriority w:val="0"/>
    <w:qFormat/>
    <w:pPr>
      <w:ind w:firstLine="0"/>
      <w:jc w:val="left"/>
      <w:spacing w:before="100" w:beforeAutospacing="1" w:after="100" w:afterAutospacing="1" w:line="240" w:lineRule="auto"/>
      <w:widowControl/>
    </w:pPr>
    <w:rPr>
      <w:rFonts w:ascii="宋体" w:hAnsi="宋体" w:cs="宋体"/>
      <w:sz w:val="22"/>
      <w:szCs w:val="22"/>
    </w:rPr>
  </w:style>
  <w:style w:type="paragraph" w:styleId="1746" w:customStyle="1">
    <w:name w:val="xl26"/>
    <w:basedOn w:val="85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Arial Unicode MS"/>
    </w:rPr>
  </w:style>
  <w:style w:type="paragraph" w:styleId="1747" w:customStyle="1">
    <w:name w:val="xl44"/>
    <w:basedOn w:val="857"/>
    <w:uiPriority w:val="0"/>
    <w:qFormat/>
    <w:pPr>
      <w:ind w:firstLine="0"/>
      <w:jc w:val="center"/>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style>
  <w:style w:type="paragraph" w:styleId="1748" w:customStyle="1">
    <w:name w:val="btn_bg"/>
    <w:basedOn w:val="857"/>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49" w:customStyle="1">
    <w:name w:val="百姓X"/>
    <w:basedOn w:val="857"/>
    <w:uiPriority w:val="0"/>
    <w:qFormat/>
    <w:pPr>
      <w:ind w:left="840" w:hanging="360"/>
      <w:spacing w:before="100" w:beforeAutospacing="1" w:after="100" w:afterAutospacing="1"/>
      <w:tabs>
        <w:tab w:val="left" w:pos="840" w:leader="none"/>
      </w:tabs>
    </w:pPr>
    <w:rPr>
      <w:rFonts w:ascii="宋体" w:hAnsi="宋体" w:cs="Arial"/>
      <w:bCs/>
      <w:color w:val="000000"/>
      <w:sz w:val="21"/>
      <w:szCs w:val="21"/>
    </w:rPr>
  </w:style>
  <w:style w:type="paragraph" w:styleId="1750" w:customStyle="1">
    <w:name w:val="Char Char3 Char Char"/>
    <w:basedOn w:val="857"/>
    <w:uiPriority w:val="0"/>
    <w:qFormat/>
    <w:pPr>
      <w:ind w:firstLine="0"/>
      <w:spacing w:line="240" w:lineRule="auto"/>
    </w:pPr>
    <w:rPr>
      <w:sz w:val="21"/>
    </w:rPr>
  </w:style>
  <w:style w:type="paragraph" w:styleId="1751" w:customStyle="1">
    <w:name w:val="Char Char4 Char1"/>
    <w:basedOn w:val="857"/>
    <w:uiPriority w:val="0"/>
    <w:qFormat/>
    <w:pPr>
      <w:ind w:firstLine="200"/>
    </w:pPr>
    <w:rPr>
      <w:rFonts w:ascii="宋体" w:hAnsi="宋体" w:cs="宋体"/>
    </w:rPr>
  </w:style>
  <w:style w:type="paragraph" w:styleId="1752" w:customStyle="1">
    <w:name w:val="td"/>
    <w:basedOn w:val="857"/>
    <w:uiPriority w:val="0"/>
    <w:qFormat/>
    <w:pPr>
      <w:ind w:firstLine="0"/>
      <w:jc w:val="left"/>
      <w:spacing w:before="100" w:beforeAutospacing="1" w:after="100" w:afterAutospacing="1" w:line="374" w:lineRule="atLeast"/>
      <w:widowControl/>
    </w:pPr>
    <w:rPr>
      <w:rFonts w:ascii="宋体" w:hAnsi="宋体" w:cs="宋体"/>
      <w:sz w:val="22"/>
      <w:szCs w:val="22"/>
    </w:rPr>
  </w:style>
  <w:style w:type="paragraph" w:styleId="1753" w:customStyle="1">
    <w:name w:val="asp2"/>
    <w:basedOn w:val="857"/>
    <w:uiPriority w:val="0"/>
    <w:qFormat/>
    <w:pPr>
      <w:ind w:firstLine="0"/>
      <w:jc w:val="left"/>
      <w:spacing w:before="100" w:beforeAutospacing="1" w:after="100" w:afterAutospacing="1" w:line="240" w:lineRule="auto"/>
      <w:widowControl/>
    </w:pPr>
    <w:rPr>
      <w:rFonts w:ascii="宋体" w:hAnsi="宋体" w:cs="宋体"/>
      <w:color w:val="0e7fd6"/>
    </w:rPr>
  </w:style>
  <w:style w:type="paragraph" w:styleId="1754" w:customStyle="1">
    <w:name w:val="默认段落字体 Para Char Char Char Char"/>
    <w:basedOn w:val="857"/>
    <w:uiPriority w:val="0"/>
    <w:qFormat/>
    <w:pPr>
      <w:ind w:firstLine="0"/>
      <w:spacing w:line="240" w:lineRule="auto"/>
    </w:pPr>
    <w:rPr>
      <w:sz w:val="30"/>
      <w:szCs w:val="21"/>
    </w:rPr>
  </w:style>
  <w:style w:type="paragraph" w:styleId="1755" w:customStyle="1">
    <w:name w:val="xl105"/>
    <w:basedOn w:val="85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56" w:customStyle="1">
    <w:name w:val="Char Char1 Char Char Char Char"/>
    <w:basedOn w:val="857"/>
    <w:uiPriority w:val="0"/>
    <w:qFormat/>
    <w:pPr>
      <w:ind w:firstLine="0"/>
      <w:spacing w:line="240" w:lineRule="auto"/>
    </w:pPr>
    <w:rPr>
      <w:rFonts w:ascii="Tahoma" w:hAnsi="Tahoma"/>
      <w:szCs w:val="20"/>
    </w:rPr>
  </w:style>
  <w:style w:type="paragraph" w:styleId="1757" w:customStyle="1">
    <w:name w:val="xl97"/>
    <w:basedOn w:val="85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58" w:customStyle="1">
    <w:name w:val="headstyleofdatagridalternatingitemstyle"/>
    <w:basedOn w:val="857"/>
    <w:uiPriority w:val="0"/>
    <w:qFormat/>
    <w:pPr>
      <w:ind w:firstLine="0"/>
      <w:jc w:val="left"/>
      <w:spacing w:before="100" w:beforeAutospacing="1" w:after="100" w:afterAutospacing="1" w:line="240" w:lineRule="auto"/>
      <w:shd w:val="clear" w:color="auto" w:fill="d8eaf8"/>
      <w:widowControl/>
    </w:pPr>
    <w:rPr>
      <w:rFonts w:ascii="宋体" w:hAnsi="宋体" w:cs="宋体"/>
    </w:rPr>
  </w:style>
  <w:style w:type="paragraph" w:styleId="1759" w:customStyle="1">
    <w:name w:val="dian"/>
    <w:basedOn w:val="857"/>
    <w:uiPriority w:val="0"/>
    <w:qFormat/>
    <w:pPr>
      <w:ind w:left="900" w:hanging="1080"/>
      <w:widowControl/>
      <w:tabs>
        <w:tab w:val="left" w:pos="0" w:leader="none"/>
        <w:tab w:val="left" w:pos="900" w:leader="none"/>
      </w:tabs>
    </w:pPr>
    <w:rPr>
      <w:rFonts w:ascii="宋体"/>
      <w:sz w:val="28"/>
      <w:szCs w:val="20"/>
    </w:rPr>
  </w:style>
  <w:style w:type="paragraph" w:styleId="1760" w:customStyle="1">
    <w:name w:val="xl101"/>
    <w:basedOn w:val="85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61" w:customStyle="1">
    <w:name w:val="Blockquote"/>
    <w:basedOn w:val="857"/>
    <w:uiPriority w:val="99"/>
    <w:qFormat/>
    <w:pPr>
      <w:ind w:left="360" w:right="360" w:firstLine="0"/>
      <w:spacing w:before="100" w:after="100" w:line="240" w:lineRule="auto"/>
    </w:pPr>
    <w:rPr>
      <w:szCs w:val="20"/>
    </w:rPr>
  </w:style>
  <w:style w:type="paragraph" w:styleId="1762" w:customStyle="1">
    <w:name w:val="xl43"/>
    <w:basedOn w:val="857"/>
    <w:uiPriority w:val="0"/>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style>
  <w:style w:type="paragraph" w:styleId="1763" w:customStyle="1">
    <w:name w:val="普通(网站)2"/>
    <w:basedOn w:val="857"/>
    <w:uiPriority w:val="0"/>
    <w:qFormat/>
    <w:pPr>
      <w:ind w:firstLine="480"/>
      <w:jc w:val="left"/>
      <w:spacing w:before="100" w:beforeAutospacing="1" w:after="100" w:afterAutospacing="1"/>
      <w:widowControl/>
    </w:pPr>
    <w:rPr>
      <w:rFonts w:ascii="宋体" w:hAnsi="宋体" w:cs="宋体"/>
    </w:rPr>
  </w:style>
  <w:style w:type="paragraph" w:styleId="1764" w:customStyle="1">
    <w:name w:val="正文2"/>
    <w:uiPriority w:val="0"/>
    <w:qFormat/>
    <w:pPr>
      <w:ind w:left="1134" w:hanging="1134"/>
      <w:jc w:val="both"/>
      <w:spacing w:before="60" w:after="60" w:line="360" w:lineRule="atLeast"/>
      <w:widowControl w:val="off"/>
      <w:tabs>
        <w:tab w:val="left" w:pos="0" w:leader="none"/>
        <w:tab w:val="left" w:pos="1134" w:leader="none"/>
        <w:tab w:val="left" w:pos="8505" w:leader="none"/>
      </w:tabs>
    </w:pPr>
    <w:rPr>
      <w:rFonts w:ascii="Arial" w:hAnsi="Arial" w:eastAsia="宋体" w:cs="Times New Roman"/>
      <w:sz w:val="24"/>
      <w:lang w:val="en-US" w:eastAsia="zh-CN" w:bidi="ar-SA"/>
    </w:rPr>
  </w:style>
  <w:style w:type="paragraph" w:styleId="1765" w:customStyle="1">
    <w:name w:val="fontnr"/>
    <w:basedOn w:val="857"/>
    <w:uiPriority w:val="0"/>
    <w:qFormat/>
    <w:pPr>
      <w:ind w:firstLine="0"/>
      <w:jc w:val="left"/>
      <w:spacing w:before="100" w:beforeAutospacing="1" w:after="100" w:afterAutospacing="1" w:line="600" w:lineRule="atLeast"/>
      <w:widowControl/>
    </w:pPr>
    <w:rPr>
      <w:rFonts w:ascii="仿宋_GB2312" w:hAnsi="宋体" w:eastAsia="仿宋_GB2312"/>
      <w:color w:val="000000"/>
      <w:sz w:val="32"/>
      <w:szCs w:val="20"/>
    </w:rPr>
  </w:style>
  <w:style w:type="paragraph" w:styleId="1766" w:customStyle="1">
    <w:name w:val="xl119"/>
    <w:basedOn w:val="85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67" w:customStyle="1">
    <w:name w:val="正文文本缩进1"/>
    <w:basedOn w:val="857"/>
    <w:next w:val="1093"/>
    <w:uiPriority w:val="0"/>
    <w:qFormat/>
    <w:pPr>
      <w:ind w:left="420" w:firstLine="200"/>
      <w:spacing w:before="100" w:beforeAutospacing="1" w:after="100" w:afterAutospacing="1"/>
    </w:pPr>
    <w:rPr>
      <w:rFonts w:ascii="Calibri" w:hAnsi="Calibri"/>
      <w:sz w:val="21"/>
      <w:szCs w:val="22"/>
    </w:rPr>
  </w:style>
  <w:style w:type="paragraph" w:styleId="1768" w:customStyle="1">
    <w:name w:val="lbox"/>
    <w:basedOn w:val="857"/>
    <w:uiPriority w:val="0"/>
    <w:qFormat/>
    <w:pPr>
      <w:ind w:firstLine="0"/>
      <w:jc w:val="left"/>
      <w:spacing w:before="100" w:beforeAutospacing="1" w:after="100" w:afterAutospacing="1" w:line="240" w:lineRule="auto"/>
      <w:shd w:val="clear" w:color="auto" w:fill="f0f0e8"/>
      <w:widowControl/>
      <w:pBdr>
        <w:top w:val="single" w:color="D8C8A8" w:sz="8" w:space="0"/>
        <w:left w:val="single" w:color="D8C8A8" w:sz="8" w:space="0"/>
        <w:bottom w:val="single" w:color="D8C8A8" w:sz="8" w:space="0"/>
        <w:right w:val="single" w:color="D8C8A8" w:sz="8" w:space="0"/>
      </w:pBdr>
    </w:pPr>
    <w:rPr>
      <w:rFonts w:ascii="宋体" w:hAnsi="宋体" w:cs="宋体"/>
      <w:sz w:val="22"/>
      <w:szCs w:val="22"/>
    </w:rPr>
  </w:style>
  <w:style w:type="paragraph" w:styleId="1769" w:customStyle="1">
    <w:name w:val="标题2"/>
    <w:basedOn w:val="1039"/>
    <w:uiPriority w:val="0"/>
    <w:qFormat/>
    <w:pPr>
      <w:ind w:left="1640" w:hanging="420"/>
      <w:spacing w:before="120" w:line="240" w:lineRule="auto"/>
      <w:tabs>
        <w:tab w:val="left" w:pos="1640" w:leader="none"/>
      </w:tabs>
    </w:pPr>
    <w:rPr>
      <w:rFonts w:ascii="宋体" w:hAnsi="Arial"/>
      <w:b w:val="0"/>
      <w:bCs w:val="0"/>
      <w:sz w:val="28"/>
      <w:szCs w:val="20"/>
    </w:rPr>
  </w:style>
  <w:style w:type="paragraph" w:styleId="1770" w:customStyle="1">
    <w:name w:val="edlinedisable"/>
    <w:basedOn w:val="857"/>
    <w:uiPriority w:val="0"/>
    <w:qFormat/>
    <w:pPr>
      <w:ind w:firstLine="0"/>
      <w:jc w:val="left"/>
      <w:spacing w:before="100" w:beforeAutospacing="1" w:after="100" w:afterAutospacing="1" w:line="240" w:lineRule="auto"/>
      <w:widowControl/>
      <w:pBdr>
        <w:bottom w:val="single" w:color="AAAAAA" w:sz="8" w:space="0"/>
      </w:pBdr>
    </w:pPr>
    <w:rPr>
      <w:rFonts w:ascii="宋体" w:hAnsi="宋体" w:cs="宋体"/>
      <w:color w:val="555555"/>
      <w:sz w:val="22"/>
      <w:szCs w:val="22"/>
    </w:rPr>
  </w:style>
  <w:style w:type="paragraph" w:styleId="1771" w:customStyle="1">
    <w:name w:val="xl109"/>
    <w:basedOn w:val="85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ngLiU" w:hAnsi="MingLiU" w:eastAsia="MingLiU" w:cs="宋体"/>
      <w:sz w:val="20"/>
      <w:szCs w:val="20"/>
    </w:rPr>
  </w:style>
  <w:style w:type="paragraph" w:styleId="1772" w:customStyle="1">
    <w:name w:val="nbox"/>
    <w:basedOn w:val="857"/>
    <w:uiPriority w:val="0"/>
    <w:qFormat/>
    <w:pPr>
      <w:ind w:firstLine="0"/>
      <w:jc w:val="left"/>
      <w:spacing w:after="100" w:afterAutospacing="1" w:line="240" w:lineRule="auto"/>
      <w:shd w:val="clear" w:color="auto" w:fill="f0f0e8"/>
      <w:widowControl/>
      <w:pBdr>
        <w:top w:val="single" w:color="777777" w:sz="8" w:space="0"/>
        <w:left w:val="single" w:color="777777" w:sz="8" w:space="9"/>
        <w:bottom w:val="single" w:color="777777" w:sz="8" w:space="2"/>
        <w:right w:val="single" w:color="777777" w:sz="8" w:space="2"/>
      </w:pBdr>
    </w:pPr>
    <w:rPr>
      <w:rFonts w:ascii="宋体" w:hAnsi="宋体" w:cs="宋体"/>
      <w:sz w:val="22"/>
      <w:szCs w:val="22"/>
    </w:rPr>
  </w:style>
  <w:style w:type="paragraph" w:styleId="1773" w:customStyle="1">
    <w:name w:val="cucd-TB-Head"/>
    <w:basedOn w:val="857"/>
    <w:next w:val="1466"/>
    <w:uiPriority w:val="0"/>
    <w:qFormat/>
    <w:pPr>
      <w:ind w:firstLine="0"/>
      <w:jc w:val="center"/>
    </w:pPr>
    <w:rPr>
      <w:rFonts w:ascii="宋体" w:eastAsia="黑体"/>
      <w:szCs w:val="20"/>
    </w:rPr>
  </w:style>
  <w:style w:type="paragraph" w:styleId="1774" w:customStyle="1">
    <w:name w:val="Appendix Heading 2"/>
    <w:basedOn w:val="857"/>
    <w:uiPriority w:val="0"/>
    <w:qFormat/>
    <w:pPr>
      <w:ind w:firstLine="0"/>
      <w:jc w:val="left"/>
      <w:spacing w:line="240" w:lineRule="auto"/>
    </w:pPr>
    <w:rPr>
      <w:b/>
      <w:sz w:val="20"/>
      <w:szCs w:val="22"/>
      <w:lang w:val="en-GB" w:eastAsia="zh-TW"/>
    </w:rPr>
  </w:style>
  <w:style w:type="paragraph" w:styleId="1775" w:customStyle="1">
    <w:name w:val="xl95"/>
    <w:basedOn w:val="857"/>
    <w:uiPriority w:val="0"/>
    <w:qFormat/>
    <w:pPr>
      <w:ind w:firstLine="480"/>
      <w:jc w:val="left"/>
      <w:spacing w:before="100" w:beforeAutospacing="1" w:after="100" w:afterAutospacing="1"/>
      <w:widowControl/>
    </w:pPr>
    <w:rPr>
      <w:rFonts w:ascii="宋体" w:hAnsi="宋体" w:cs="宋体"/>
      <w:sz w:val="20"/>
      <w:szCs w:val="20"/>
    </w:rPr>
  </w:style>
  <w:style w:type="paragraph" w:styleId="1776" w:customStyle="1">
    <w:name w:val="btn_login"/>
    <w:basedOn w:val="857"/>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77" w:customStyle="1">
    <w:name w:val="部分编号"/>
    <w:basedOn w:val="857"/>
    <w:uiPriority w:val="0"/>
    <w:qFormat/>
    <w:pPr>
      <w:ind w:left="1531" w:hanging="1531"/>
      <w:spacing w:before="160" w:after="120" w:line="400" w:lineRule="exact"/>
      <w:widowControl/>
      <w:tabs>
        <w:tab w:val="left" w:pos="1531" w:leader="none"/>
        <w:tab w:val="left" w:pos="1800" w:leader="none"/>
      </w:tabs>
    </w:pPr>
    <w:rPr>
      <w:rFonts w:ascii="Arial" w:hAnsi="Arial" w:eastAsia="黑体"/>
      <w:spacing w:val="30"/>
      <w:szCs w:val="20"/>
    </w:rPr>
  </w:style>
  <w:style w:type="paragraph" w:styleId="1778" w:customStyle="1">
    <w:name w:val="Address"/>
    <w:basedOn w:val="857"/>
    <w:next w:val="857"/>
    <w:uiPriority w:val="0"/>
    <w:qFormat/>
    <w:pPr>
      <w:ind w:firstLine="0"/>
      <w:jc w:val="left"/>
      <w:spacing w:line="240" w:lineRule="auto"/>
    </w:pPr>
    <w:rPr>
      <w:i/>
      <w:szCs w:val="20"/>
    </w:rPr>
  </w:style>
  <w:style w:type="paragraph" w:styleId="1779" w:customStyle="1">
    <w:name w:val="xl120"/>
    <w:basedOn w:val="85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80" w:customStyle="1">
    <w:name w:val="xl53"/>
    <w:basedOn w:val="85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781" w:customStyle="1">
    <w:name w:val="样式7"/>
    <w:basedOn w:val="1105"/>
    <w:uiPriority w:val="0"/>
    <w:qFormat/>
    <w:pPr>
      <w:ind w:firstLine="0"/>
    </w:pPr>
    <w:rPr>
      <w:rFonts w:hAnsi="宋体"/>
      <w:szCs w:val="21"/>
    </w:rPr>
  </w:style>
  <w:style w:type="paragraph" w:styleId="1782" w:customStyle="1">
    <w:name w:val="font6"/>
    <w:basedOn w:val="857"/>
    <w:uiPriority w:val="0"/>
    <w:qFormat/>
    <w:pPr>
      <w:ind w:firstLine="0"/>
      <w:jc w:val="left"/>
      <w:spacing w:before="100" w:beforeAutospacing="1" w:after="100" w:afterAutospacing="1" w:line="240" w:lineRule="auto"/>
      <w:widowControl/>
    </w:pPr>
    <w:rPr>
      <w:rFonts w:ascii="宋体" w:hAnsi="宋体" w:cs="Arial Unicode MS"/>
      <w:sz w:val="18"/>
      <w:szCs w:val="18"/>
    </w:rPr>
  </w:style>
  <w:style w:type="paragraph" w:styleId="1783" w:customStyle="1">
    <w:name w:val="5"/>
    <w:basedOn w:val="857"/>
    <w:uiPriority w:val="0"/>
    <w:qFormat/>
    <w:pPr>
      <w:ind w:left="1313" w:hanging="420"/>
      <w:spacing w:line="300" w:lineRule="auto"/>
      <w:tabs>
        <w:tab w:val="left" w:pos="1313" w:leader="none"/>
      </w:tabs>
    </w:pPr>
    <w:rPr>
      <w:szCs w:val="20"/>
    </w:rPr>
  </w:style>
  <w:style w:type="paragraph" w:styleId="1784" w:customStyle="1">
    <w:name w:val="Char Char Char Char1"/>
    <w:basedOn w:val="857"/>
    <w:uiPriority w:val="0"/>
    <w:qFormat/>
    <w:pPr>
      <w:ind w:firstLine="0"/>
      <w:spacing w:line="240" w:lineRule="auto"/>
    </w:pPr>
    <w:rPr>
      <w:rFonts w:ascii="Tahoma" w:hAnsi="Tahoma"/>
      <w:szCs w:val="20"/>
    </w:rPr>
  </w:style>
  <w:style w:type="paragraph" w:styleId="1785" w:customStyle="1">
    <w:name w:val="p15"/>
    <w:basedOn w:val="857"/>
    <w:uiPriority w:val="0"/>
    <w:qFormat/>
    <w:pPr>
      <w:ind w:firstLine="0"/>
      <w:spacing w:line="240" w:lineRule="auto"/>
      <w:widowControl/>
    </w:pPr>
    <w:rPr>
      <w:rFonts w:ascii="Calibri" w:hAnsi="Calibri" w:cs="宋体"/>
      <w:sz w:val="21"/>
      <w:szCs w:val="21"/>
    </w:rPr>
  </w:style>
  <w:style w:type="paragraph" w:styleId="1786" w:customStyle="1">
    <w:name w:val="xl88"/>
    <w:basedOn w:val="85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87" w:customStyle="1">
    <w:name w:val="white"/>
    <w:basedOn w:val="857"/>
    <w:uiPriority w:val="0"/>
    <w:qFormat/>
    <w:pPr>
      <w:ind w:firstLine="0"/>
      <w:jc w:val="left"/>
      <w:spacing w:before="100" w:beforeAutospacing="1" w:after="100" w:afterAutospacing="1" w:line="240" w:lineRule="auto"/>
      <w:widowControl/>
    </w:pPr>
    <w:rPr>
      <w:rFonts w:ascii="宋体" w:hAnsi="宋体" w:cs="宋体"/>
      <w:color w:val="eeeeee"/>
      <w:sz w:val="22"/>
      <w:szCs w:val="22"/>
    </w:rPr>
  </w:style>
  <w:style w:type="paragraph" w:styleId="1788" w:customStyle="1">
    <w:name w:val="样式 标题 3头 + 小四 段前: 0 磅 行距: 1.5 倍行距"/>
    <w:basedOn w:val="1040"/>
    <w:uiPriority w:val="0"/>
    <w:qFormat/>
    <w:pPr>
      <w:ind w:firstLine="0"/>
      <w:jc w:val="left"/>
      <w:spacing w:before="0" w:after="0" w:line="360" w:lineRule="auto"/>
    </w:pPr>
    <w:rPr>
      <w:rFonts w:ascii="宋体" w:hAnsi="宋体"/>
      <w:bCs w:val="0"/>
      <w:sz w:val="24"/>
      <w:szCs w:val="20"/>
      <w:lang w:val="en-GB"/>
    </w:rPr>
  </w:style>
  <w:style w:type="paragraph" w:styleId="1789" w:customStyle="1">
    <w:name w:val="tt1line"/>
    <w:basedOn w:val="857"/>
    <w:uiPriority w:val="0"/>
    <w:qFormat/>
    <w:pPr>
      <w:ind w:firstLine="0"/>
      <w:jc w:val="left"/>
      <w:spacing w:before="100" w:beforeAutospacing="1" w:after="100" w:afterAutospacing="1" w:line="374" w:lineRule="atLeast"/>
      <w:widowControl/>
      <w:pBdr>
        <w:bottom w:val="single" w:color="A0A0A0" w:sz="8" w:space="0"/>
      </w:pBdr>
    </w:pPr>
    <w:rPr>
      <w:rFonts w:ascii="宋体" w:hAnsi="宋体" w:cs="宋体"/>
      <w:b/>
      <w:bCs/>
      <w:color w:val="302010"/>
      <w:sz w:val="22"/>
      <w:szCs w:val="22"/>
    </w:rPr>
  </w:style>
  <w:style w:type="paragraph" w:styleId="1790" w:customStyle="1">
    <w:name w:val="SuepChapter"/>
    <w:basedOn w:val="857"/>
    <w:uiPriority w:val="0"/>
    <w:qFormat/>
    <w:pPr>
      <w:ind w:left="420" w:hanging="420"/>
      <w:jc w:val="center"/>
      <w:spacing w:line="240" w:lineRule="auto"/>
      <w:widowControl/>
      <w:tabs>
        <w:tab w:val="left" w:pos="420" w:leader="none"/>
        <w:tab w:val="center" w:pos="4513" w:leader="none"/>
      </w:tabs>
    </w:pPr>
    <w:rPr>
      <w:b/>
      <w:spacing w:val="-2"/>
      <w:sz w:val="22"/>
      <w:szCs w:val="20"/>
      <w:lang w:val="en-GB"/>
    </w:rPr>
  </w:style>
  <w:style w:type="paragraph" w:styleId="1791" w:customStyle="1">
    <w:name w:val="xl90"/>
    <w:basedOn w:val="85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92" w:customStyle="1">
    <w:name w:val="SuepHeading"/>
    <w:basedOn w:val="857"/>
    <w:uiPriority w:val="0"/>
    <w:qFormat/>
    <w:pPr>
      <w:ind w:left="840" w:hanging="420"/>
      <w:spacing w:line="240" w:lineRule="auto"/>
      <w:widowControl/>
      <w:tabs>
        <w:tab w:val="left" w:pos="828" w:leader="none"/>
        <w:tab w:val="left" w:pos="1394" w:leader="none"/>
        <w:tab w:val="left" w:pos="2245" w:leader="none"/>
        <w:tab w:val="left" w:pos="3094" w:leader="none"/>
        <w:tab w:val="left" w:pos="3945" w:leader="none"/>
        <w:tab w:val="left" w:pos="5079" w:leader="none"/>
        <w:tab w:val="left" w:pos="6496" w:leader="none"/>
        <w:tab w:val="left" w:pos="7630" w:leader="none"/>
      </w:tabs>
    </w:pPr>
    <w:rPr>
      <w:b/>
      <w:spacing w:val="-2"/>
      <w:sz w:val="22"/>
      <w:szCs w:val="20"/>
      <w:lang w:val="en-GB"/>
    </w:rPr>
  </w:style>
  <w:style w:type="paragraph" w:styleId="1793" w:customStyle="1">
    <w:name w:val="Char Char1 Char Char Char Char Char Char Char Char Char Char"/>
    <w:basedOn w:val="857"/>
    <w:uiPriority w:val="0"/>
    <w:qFormat/>
    <w:pPr>
      <w:ind w:firstLine="0"/>
      <w:spacing w:line="240" w:lineRule="auto"/>
    </w:pPr>
    <w:rPr>
      <w:rFonts w:ascii="Tahoma" w:hAnsi="Tahoma"/>
      <w:szCs w:val="20"/>
    </w:rPr>
  </w:style>
  <w:style w:type="paragraph" w:styleId="1794" w:customStyle="1">
    <w:name w:val="xl29"/>
    <w:basedOn w:val="85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Arial Unicode MS"/>
      <w:b/>
      <w:bCs/>
    </w:rPr>
  </w:style>
  <w:style w:type="paragraph" w:styleId="1795" w:customStyle="1">
    <w:name w:val="Definition Term"/>
    <w:basedOn w:val="857"/>
    <w:next w:val="857"/>
    <w:uiPriority w:val="0"/>
    <w:qFormat/>
    <w:pPr>
      <w:ind w:firstLine="0"/>
      <w:jc w:val="left"/>
      <w:spacing w:line="240" w:lineRule="auto"/>
    </w:pPr>
    <w:rPr>
      <w:szCs w:val="20"/>
    </w:rPr>
  </w:style>
  <w:style w:type="paragraph" w:styleId="1796" w:customStyle="1">
    <w:name w:val="目录文字"/>
    <w:basedOn w:val="857"/>
    <w:uiPriority w:val="0"/>
    <w:qFormat/>
    <w:pPr>
      <w:ind w:firstLine="0"/>
      <w:jc w:val="left"/>
      <w:spacing w:line="480" w:lineRule="auto"/>
      <w:widowControl/>
    </w:pPr>
    <w:rPr>
      <w:rFonts w:ascii="宋体" w:hAnsi="宋体"/>
      <w:szCs w:val="20"/>
    </w:rPr>
  </w:style>
  <w:style w:type="paragraph" w:styleId="1797" w:customStyle="1">
    <w:name w:val="xl99"/>
    <w:basedOn w:val="85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98" w:customStyle="1">
    <w:name w:val="xl33"/>
    <w:basedOn w:val="857"/>
    <w:uiPriority w:val="0"/>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799" w:customStyle="1">
    <w:name w:val="btn_bg3"/>
    <w:basedOn w:val="857"/>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800" w:customStyle="1">
    <w:name w:val="xl31"/>
    <w:basedOn w:val="857"/>
    <w:uiPriority w:val="0"/>
    <w:qFormat/>
    <w:pPr>
      <w:ind w:firstLine="0"/>
      <w:jc w:val="center"/>
      <w:spacing w:before="100" w:beforeAutospacing="1" w:after="100" w:afterAutospacing="1" w:line="240" w:lineRule="auto"/>
      <w:widowControl/>
    </w:pPr>
    <w:rPr>
      <w:rFonts w:ascii="楷体_GB2312" w:hAnsi="Arial Unicode MS" w:eastAsia="楷体_GB2312" w:cs="Arial Unicode MS"/>
      <w:b/>
      <w:bCs/>
      <w:sz w:val="40"/>
      <w:szCs w:val="40"/>
      <w:u w:val="single"/>
    </w:rPr>
  </w:style>
  <w:style w:type="paragraph" w:styleId="1801" w:customStyle="1">
    <w:name w:val="tableline"/>
    <w:basedOn w:val="857"/>
    <w:uiPriority w:val="0"/>
    <w:qFormat/>
    <w:pPr>
      <w:ind w:firstLine="0"/>
      <w:jc w:val="left"/>
      <w:spacing w:before="100" w:beforeAutospacing="1" w:after="100" w:afterAutospacing="1" w:line="374" w:lineRule="atLeast"/>
      <w:widowControl/>
      <w:pBdr>
        <w:top w:val="single" w:color="999999" w:sz="8" w:space="0"/>
        <w:left w:val="single" w:color="999999" w:sz="8" w:space="2"/>
        <w:bottom w:val="single" w:color="999999" w:sz="8" w:space="0"/>
        <w:right w:val="single" w:color="999999" w:sz="8" w:space="2"/>
      </w:pBdr>
    </w:pPr>
    <w:rPr>
      <w:rFonts w:ascii="宋体" w:hAnsi="宋体" w:cs="宋体"/>
      <w:sz w:val="22"/>
      <w:szCs w:val="22"/>
    </w:rPr>
  </w:style>
  <w:style w:type="paragraph" w:styleId="1802" w:customStyle="1">
    <w:name w:val="titlebar"/>
    <w:basedOn w:val="857"/>
    <w:uiPriority w:val="0"/>
    <w:qFormat/>
    <w:pPr>
      <w:ind w:firstLine="0"/>
      <w:jc w:val="left"/>
      <w:spacing w:before="100" w:beforeAutospacing="1" w:after="100" w:afterAutospacing="1" w:line="374" w:lineRule="atLeast"/>
      <w:widowControl/>
    </w:pPr>
    <w:rPr>
      <w:rFonts w:ascii="宋体" w:hAnsi="宋体" w:cs="宋体"/>
      <w:b/>
      <w:bCs/>
      <w:color w:val="eeeeee"/>
      <w:sz w:val="26"/>
      <w:szCs w:val="26"/>
    </w:rPr>
  </w:style>
  <w:style w:type="paragraph" w:styleId="1803" w:customStyle="1">
    <w:name w:val="正文 New New New New New New New"/>
    <w:uiPriority w:val="0"/>
    <w:qFormat/>
    <w:pPr>
      <w:jc w:val="both"/>
      <w:widowControl w:val="off"/>
    </w:pPr>
    <w:rPr>
      <w:rFonts w:ascii="Calibri" w:hAnsi="Calibri" w:eastAsia="宋体" w:cs="Times New Roman"/>
      <w:sz w:val="21"/>
      <w:szCs w:val="24"/>
      <w:lang w:val="en-US" w:eastAsia="zh-CN" w:bidi="ar-SA"/>
    </w:rPr>
  </w:style>
  <w:style w:type="paragraph" w:styleId="1804" w:customStyle="1">
    <w:name w:val="xl51"/>
    <w:basedOn w:val="85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805" w:customStyle="1">
    <w:name w:val="Headings Font"/>
    <w:basedOn w:val="857"/>
    <w:next w:val="1075"/>
    <w:uiPriority w:val="0"/>
    <w:qFormat/>
    <w:pPr>
      <w:ind w:firstLine="0"/>
      <w:jc w:val="left"/>
      <w:keepNext/>
      <w:spacing w:line="280" w:lineRule="atLeast"/>
    </w:pPr>
    <w:rPr>
      <w:rFonts w:ascii="Arial" w:hAnsi="Arial"/>
      <w:sz w:val="22"/>
      <w:szCs w:val="20"/>
      <w:lang w:val="en-GB"/>
    </w:rPr>
  </w:style>
  <w:style w:type="paragraph" w:styleId="1806" w:customStyle="1">
    <w:name w:val="CM25"/>
    <w:basedOn w:val="1076"/>
    <w:next w:val="1076"/>
    <w:uiPriority w:val="0"/>
    <w:qFormat/>
    <w:pPr>
      <w:spacing w:after="145"/>
    </w:pPr>
    <w:rPr>
      <w:rFonts w:ascii="DEFPF D+ Optima" w:eastAsia="DEFPF D+ Optima"/>
    </w:rPr>
  </w:style>
  <w:style w:type="paragraph" w:styleId="1807" w:customStyle="1">
    <w:name w:val="b-b1"/>
    <w:basedOn w:val="1038"/>
    <w:next w:val="857"/>
    <w:uiPriority w:val="0"/>
    <w:qFormat/>
    <w:pPr>
      <w:ind w:left="1531" w:hanging="1531"/>
      <w:jc w:val="left"/>
      <w:keepLines w:val="0"/>
      <w:keepNext w:val="0"/>
      <w:spacing w:before="160" w:after="160" w:line="400" w:lineRule="exact"/>
      <w:tabs>
        <w:tab w:val="left" w:pos="360" w:leader="none"/>
        <w:tab w:val="left" w:pos="1800" w:leader="none"/>
      </w:tabs>
    </w:pPr>
    <w:rPr>
      <w:rFonts w:ascii="黑体" w:eastAsia="黑体"/>
      <w:b w:val="0"/>
      <w:bCs w:val="0"/>
      <w:color w:val="000000"/>
      <w:sz w:val="28"/>
      <w:szCs w:val="20"/>
    </w:rPr>
  </w:style>
  <w:style w:type="paragraph" w:styleId="1808" w:customStyle="1">
    <w:name w:val="ednone"/>
    <w:basedOn w:val="857"/>
    <w:uiPriority w:val="0"/>
    <w:qFormat/>
    <w:pPr>
      <w:ind w:firstLine="0"/>
      <w:jc w:val="left"/>
      <w:spacing w:before="100" w:beforeAutospacing="1" w:after="100" w:afterAutospacing="1" w:line="240" w:lineRule="auto"/>
      <w:shd w:val="clear" w:color="auto" w:fill="d4e4d8"/>
      <w:widowControl/>
    </w:pPr>
    <w:rPr>
      <w:rFonts w:ascii="宋体" w:hAnsi="宋体" w:cs="宋体"/>
      <w:sz w:val="22"/>
      <w:szCs w:val="22"/>
    </w:rPr>
  </w:style>
  <w:style w:type="paragraph" w:styleId="1809" w:customStyle="1">
    <w:name w:val="fontkai"/>
    <w:basedOn w:val="857"/>
    <w:uiPriority w:val="0"/>
    <w:qFormat/>
    <w:pPr>
      <w:ind w:firstLine="0"/>
      <w:jc w:val="left"/>
      <w:spacing w:before="100" w:beforeAutospacing="1" w:after="100" w:afterAutospacing="1" w:line="240" w:lineRule="auto"/>
      <w:widowControl/>
    </w:pPr>
    <w:rPr>
      <w:rFonts w:ascii="̥" w:hAnsi="̥" w:cs="宋体"/>
      <w:color w:val="ffe7e7"/>
      <w:sz w:val="22"/>
      <w:szCs w:val="22"/>
    </w:rPr>
  </w:style>
  <w:style w:type="paragraph" w:styleId="1810" w:customStyle="1">
    <w:name w:val="CM2"/>
    <w:basedOn w:val="857"/>
    <w:next w:val="857"/>
    <w:uiPriority w:val="0"/>
    <w:qFormat/>
    <w:pPr>
      <w:ind w:firstLine="480"/>
      <w:jc w:val="left"/>
      <w:spacing w:before="100" w:beforeAutospacing="1" w:after="100" w:afterAutospacing="1" w:line="273" w:lineRule="atLeast"/>
    </w:pPr>
    <w:rPr>
      <w:rFonts w:ascii="EPKJJF+DFPHeiW5" w:eastAsia="EPKJJF+DFPHeiW5" w:cs="EPKJJF+DFPHeiW5"/>
    </w:rPr>
  </w:style>
  <w:style w:type="paragraph" w:styleId="1811" w:customStyle="1">
    <w:name w:val="1.正文"/>
    <w:basedOn w:val="857"/>
    <w:uiPriority w:val="0"/>
    <w:qFormat/>
    <w:pPr>
      <w:ind w:left="1361" w:hanging="397"/>
      <w:spacing w:line="360" w:lineRule="exact"/>
      <w:widowControl/>
      <w:tabs>
        <w:tab w:val="left" w:pos="1361" w:leader="none"/>
      </w:tabs>
    </w:pPr>
    <w:rPr>
      <w:szCs w:val="20"/>
    </w:rPr>
  </w:style>
  <w:style w:type="paragraph" w:styleId="1812" w:customStyle="1">
    <w:name w:val="正文文本 21"/>
    <w:basedOn w:val="857"/>
    <w:uiPriority w:val="0"/>
    <w:qFormat/>
    <w:pPr>
      <w:ind w:firstLine="0"/>
      <w:spacing w:line="380" w:lineRule="atLeast"/>
    </w:pPr>
    <w:rPr>
      <w:spacing w:val="10"/>
      <w:szCs w:val="20"/>
    </w:rPr>
  </w:style>
  <w:style w:type="paragraph" w:styleId="1813" w:customStyle="1">
    <w:name w:val="bf.1"/>
    <w:basedOn w:val="900"/>
    <w:uiPriority w:val="0"/>
    <w:qFormat/>
    <w:pPr>
      <w:ind w:left="1050" w:hanging="1050"/>
      <w:spacing w:line="360" w:lineRule="auto"/>
    </w:pPr>
    <w:rPr>
      <w:rFonts w:ascii="Arial" w:hAnsi="Arial"/>
    </w:rPr>
  </w:style>
  <w:style w:type="paragraph" w:styleId="1814" w:customStyle="1">
    <w:name w:val="tttable"/>
    <w:basedOn w:val="857"/>
    <w:uiPriority w:val="0"/>
    <w:qFormat/>
    <w:pPr>
      <w:ind w:firstLine="0"/>
      <w:jc w:val="left"/>
      <w:spacing w:before="100" w:beforeAutospacing="1" w:after="100" w:afterAutospacing="1" w:line="374" w:lineRule="atLeast"/>
      <w:widowControl/>
    </w:pPr>
    <w:rPr>
      <w:rFonts w:ascii="宋体" w:hAnsi="宋体" w:cs="宋体"/>
      <w:b/>
      <w:bCs/>
      <w:color w:val="403020"/>
      <w:sz w:val="22"/>
      <w:szCs w:val="22"/>
    </w:rPr>
  </w:style>
  <w:style w:type="paragraph" w:styleId="1815" w:customStyle="1">
    <w:name w:val="xl42"/>
    <w:basedOn w:val="85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style>
  <w:style w:type="paragraph" w:styleId="1816" w:customStyle="1">
    <w:name w:val="POINT"/>
    <w:basedOn w:val="1587"/>
    <w:uiPriority w:val="0"/>
    <w:qFormat/>
    <w:pPr>
      <w:tabs>
        <w:tab w:val="left" w:pos="0" w:leader="none"/>
        <w:tab w:val="left" w:pos="840" w:leader="none"/>
      </w:tabs>
    </w:pPr>
  </w:style>
  <w:style w:type="paragraph" w:styleId="1817" w:customStyle="1">
    <w:name w:val="南通方案正文"/>
    <w:basedOn w:val="857"/>
    <w:uiPriority w:val="0"/>
    <w:qFormat/>
    <w:pPr>
      <w:ind w:firstLine="480"/>
      <w:spacing w:before="100" w:beforeAutospacing="1" w:after="100" w:afterAutospacing="1"/>
    </w:pPr>
    <w:rPr>
      <w:szCs w:val="20"/>
    </w:rPr>
  </w:style>
  <w:style w:type="paragraph" w:styleId="1818" w:customStyle="1">
    <w:name w:val="xl114"/>
    <w:basedOn w:val="85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ngLiU" w:hAnsi="MingLiU" w:eastAsia="MingLiU" w:cs="宋体"/>
      <w:sz w:val="20"/>
      <w:szCs w:val="20"/>
    </w:rPr>
  </w:style>
  <w:style w:type="paragraph" w:styleId="1819" w:customStyle="1">
    <w:name w:val="xl113"/>
    <w:basedOn w:val="85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20" w:customStyle="1">
    <w:name w:val="xl37"/>
    <w:basedOn w:val="85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style>
  <w:style w:type="paragraph" w:styleId="1821" w:customStyle="1">
    <w:name w:val="infodetail"/>
    <w:basedOn w:val="857"/>
    <w:uiPriority w:val="0"/>
    <w:qFormat/>
    <w:pPr>
      <w:ind w:firstLine="0"/>
      <w:jc w:val="left"/>
      <w:spacing w:before="100" w:beforeAutospacing="1" w:after="100" w:afterAutospacing="1" w:line="524" w:lineRule="atLeast"/>
      <w:widowControl/>
    </w:pPr>
    <w:rPr>
      <w:rFonts w:ascii="宋体" w:hAnsi="宋体" w:cs="宋体"/>
      <w:sz w:val="28"/>
      <w:szCs w:val="28"/>
    </w:rPr>
  </w:style>
  <w:style w:type="paragraph" w:styleId="1822" w:customStyle="1">
    <w:name w:val="p"/>
    <w:basedOn w:val="1587"/>
    <w:uiPriority w:val="0"/>
    <w:qFormat/>
    <w:pPr>
      <w:ind w:left="709" w:hanging="425"/>
      <w:tabs>
        <w:tab w:val="left" w:pos="780" w:leader="none"/>
        <w:tab w:val="left" w:pos="845" w:leader="none"/>
      </w:tabs>
    </w:pPr>
    <w:rPr>
      <w:rFonts w:ascii="楷体" w:eastAsia="楷体"/>
      <w:lang w:val="en-US"/>
    </w:rPr>
  </w:style>
  <w:style w:type="paragraph" w:styleId="1823" w:customStyle="1">
    <w:name w:val="项目符号_“-”"/>
    <w:basedOn w:val="857"/>
    <w:uiPriority w:val="0"/>
    <w:qFormat/>
    <w:pPr>
      <w:ind w:left="820" w:hanging="420"/>
      <w:spacing w:before="78" w:line="240" w:lineRule="auto"/>
      <w:tabs>
        <w:tab w:val="left" w:pos="420" w:leader="none"/>
        <w:tab w:val="left" w:pos="1200" w:leader="none"/>
      </w:tabs>
    </w:pPr>
    <w:rPr>
      <w:sz w:val="21"/>
      <w:szCs w:val="20"/>
    </w:rPr>
  </w:style>
  <w:style w:type="paragraph" w:styleId="1824" w:customStyle="1">
    <w:name w:val="font0"/>
    <w:basedOn w:val="857"/>
    <w:uiPriority w:val="0"/>
    <w:qFormat/>
    <w:pPr>
      <w:ind w:firstLine="0"/>
      <w:jc w:val="left"/>
      <w:spacing w:before="100" w:beforeAutospacing="1" w:after="100" w:afterAutospacing="1" w:line="240" w:lineRule="auto"/>
      <w:widowControl/>
    </w:pPr>
    <w:rPr>
      <w:rFonts w:ascii="Arial" w:hAnsi="Arial" w:cs="Arial"/>
      <w:sz w:val="20"/>
      <w:szCs w:val="20"/>
    </w:rPr>
  </w:style>
  <w:style w:type="paragraph" w:styleId="1825" w:customStyle="1">
    <w:name w:val="xl27"/>
    <w:basedOn w:val="85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826" w:customStyle="1">
    <w:name w:val="CM22"/>
    <w:basedOn w:val="1076"/>
    <w:next w:val="1076"/>
    <w:uiPriority w:val="0"/>
    <w:qFormat/>
    <w:pPr>
      <w:spacing w:line="160" w:lineRule="atLeast"/>
    </w:pPr>
    <w:rPr>
      <w:rFonts w:ascii="DEFPF D+ Optima" w:eastAsia="DEFPF D+ Optima"/>
    </w:rPr>
  </w:style>
  <w:style w:type="paragraph" w:styleId="1827" w:customStyle="1">
    <w:name w:val="xl47"/>
    <w:basedOn w:val="85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szCs w:val="20"/>
    </w:rPr>
  </w:style>
  <w:style w:type="paragraph" w:styleId="1828" w:customStyle="1">
    <w:name w:val="btn_bg1"/>
    <w:basedOn w:val="857"/>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829" w:customStyle="1">
    <w:name w:val="Header1"/>
    <w:basedOn w:val="1076"/>
    <w:next w:val="1076"/>
    <w:uiPriority w:val="0"/>
    <w:qFormat/>
    <w:pPr>
      <w:spacing w:after="120"/>
    </w:pPr>
    <w:rPr>
      <w:rFonts w:ascii="Arial Unicode MS" w:hAnsi="Arial Unicode MS" w:eastAsia="宋体"/>
      <w:szCs w:val="20"/>
    </w:rPr>
  </w:style>
  <w:style w:type="paragraph" w:styleId="1830" w:customStyle="1">
    <w:name w:val="inputbg3"/>
    <w:basedOn w:val="857"/>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831" w:customStyle="1">
    <w:name w:val="headstyleofdatagrid"/>
    <w:basedOn w:val="857"/>
    <w:uiPriority w:val="0"/>
    <w:qFormat/>
    <w:pPr>
      <w:ind w:firstLine="0"/>
      <w:jc w:val="left"/>
      <w:spacing w:before="100" w:beforeAutospacing="1" w:after="100" w:afterAutospacing="1" w:line="240" w:lineRule="auto"/>
      <w:shd w:val="clear" w:color="auto" w:fill="90c5e7"/>
      <w:widowControl/>
    </w:pPr>
    <w:rPr>
      <w:rFonts w:ascii="宋体" w:hAnsi="宋体" w:cs="宋体"/>
    </w:rPr>
  </w:style>
  <w:style w:type="paragraph" w:styleId="1832" w:customStyle="1">
    <w:name w:val="point"/>
    <w:basedOn w:val="857"/>
    <w:uiPriority w:val="0"/>
    <w:qFormat/>
    <w:pPr>
      <w:ind w:left="840" w:hanging="420"/>
      <w:spacing w:before="60"/>
      <w:tabs>
        <w:tab w:val="left" w:pos="360" w:leader="none"/>
        <w:tab w:val="left" w:pos="840" w:leader="none"/>
        <w:tab w:val="left" w:pos="845" w:leader="none"/>
      </w:tabs>
    </w:pPr>
    <w:rPr>
      <w:rFonts w:ascii="宋体" w:hAnsi="宋体"/>
      <w:sz w:val="28"/>
      <w:szCs w:val="20"/>
      <w:lang w:val="en-GB"/>
    </w:rPr>
  </w:style>
  <w:style w:type="paragraph" w:styleId="1833" w:customStyle="1">
    <w:name w:val="font10"/>
    <w:basedOn w:val="857"/>
    <w:uiPriority w:val="0"/>
    <w:qFormat/>
    <w:pPr>
      <w:ind w:firstLine="0"/>
      <w:jc w:val="left"/>
      <w:spacing w:before="100" w:beforeAutospacing="1" w:after="100" w:afterAutospacing="1" w:line="240" w:lineRule="auto"/>
      <w:widowControl/>
    </w:pPr>
    <w:rPr>
      <w:rFonts w:hint="eastAsia" w:ascii="宋体" w:hAnsi="宋体"/>
      <w:b/>
      <w:bCs/>
      <w:sz w:val="28"/>
      <w:szCs w:val="28"/>
    </w:rPr>
  </w:style>
  <w:style w:type="paragraph" w:styleId="1834" w:customStyle="1">
    <w:name w:val="xl108"/>
    <w:basedOn w:val="85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35" w:customStyle="1">
    <w:name w:val="SuepSubHead"/>
    <w:basedOn w:val="857"/>
    <w:uiPriority w:val="0"/>
    <w:qFormat/>
    <w:pPr>
      <w:ind w:left="1260" w:hanging="420"/>
      <w:jc w:val="left"/>
      <w:spacing w:line="240" w:lineRule="auto"/>
      <w:widowControl/>
      <w:tabs>
        <w:tab w:val="left" w:pos="1260" w:leader="none"/>
      </w:tabs>
    </w:pPr>
    <w:rPr>
      <w:b/>
      <w:sz w:val="22"/>
      <w:szCs w:val="20"/>
    </w:rPr>
  </w:style>
  <w:style w:type="paragraph" w:styleId="1836" w:customStyle="1">
    <w:name w:val="p17"/>
    <w:basedOn w:val="857"/>
    <w:uiPriority w:val="0"/>
    <w:qFormat/>
    <w:pPr>
      <w:ind w:firstLine="0"/>
      <w:spacing w:line="240" w:lineRule="auto"/>
      <w:widowControl/>
    </w:pPr>
    <w:rPr>
      <w:rFonts w:ascii="宋体" w:hAnsi="宋体" w:cs="宋体"/>
      <w:sz w:val="21"/>
      <w:szCs w:val="21"/>
    </w:rPr>
  </w:style>
  <w:style w:type="paragraph" w:styleId="1837" w:customStyle="1">
    <w:name w:val="引用2"/>
    <w:basedOn w:val="857"/>
    <w:next w:val="857"/>
    <w:uiPriority w:val="0"/>
    <w:qFormat/>
    <w:pPr>
      <w:ind w:firstLine="0"/>
      <w:spacing w:line="240" w:lineRule="auto"/>
    </w:pPr>
    <w:rPr>
      <w:i/>
      <w:iCs/>
      <w:color w:val="000000"/>
      <w:sz w:val="20"/>
      <w:szCs w:val="20"/>
    </w:rPr>
  </w:style>
  <w:style w:type="paragraph" w:styleId="1838" w:customStyle="1">
    <w:name w:val="样式 标题 1 + 行距: 多倍行距 1.25 字行"/>
    <w:basedOn w:val="1038"/>
    <w:uiPriority w:val="0"/>
    <w:qFormat/>
    <w:pPr>
      <w:pageBreakBefore/>
      <w:spacing w:after="300" w:line="480" w:lineRule="auto"/>
      <w:tabs>
        <w:tab w:val="left" w:pos="420" w:leader="none"/>
        <w:tab w:val="left" w:pos="737" w:leader="none"/>
      </w:tabs>
    </w:pPr>
    <w:rPr>
      <w:bCs w:val="0"/>
      <w:sz w:val="40"/>
      <w:szCs w:val="20"/>
    </w:rPr>
  </w:style>
  <w:style w:type="paragraph" w:styleId="1839" w:customStyle="1">
    <w:name w:val="bsbttn"/>
    <w:basedOn w:val="857"/>
    <w:uiPriority w:val="0"/>
    <w:qFormat/>
    <w:pPr>
      <w:ind w:firstLine="0"/>
      <w:jc w:val="left"/>
      <w:spacing w:before="100" w:beforeAutospacing="1" w:after="100" w:afterAutospacing="1" w:line="240" w:lineRule="auto"/>
      <w:shd w:val="clear" w:color="auto" w:fill="d6e7ef"/>
      <w:widowControl/>
      <w:pBdr>
        <w:top w:val="single" w:color="AFC4D5" w:sz="8" w:space="0"/>
        <w:left w:val="single" w:color="AFC4D5" w:sz="8" w:space="0"/>
        <w:bottom w:val="single" w:color="104A7B" w:sz="8" w:space="0"/>
        <w:right w:val="single" w:color="104A7B" w:sz="8" w:space="0"/>
      </w:pBdr>
    </w:pPr>
    <w:rPr>
      <w:rFonts w:ascii="ˎ̥" w:hAnsi="ˎ̥" w:cs="宋体"/>
      <w:color w:val="000066"/>
      <w:sz w:val="20"/>
      <w:szCs w:val="20"/>
    </w:rPr>
  </w:style>
  <w:style w:type="paragraph" w:styleId="1840" w:customStyle="1">
    <w:name w:val="xl96"/>
    <w:basedOn w:val="857"/>
    <w:uiPriority w:val="0"/>
    <w:qFormat/>
    <w:pPr>
      <w:ind w:firstLine="480"/>
      <w:jc w:val="left"/>
      <w:spacing w:before="100" w:beforeAutospacing="1" w:after="100" w:afterAutospacing="1"/>
      <w:widowControl/>
    </w:pPr>
    <w:rPr>
      <w:rFonts w:ascii="宋体" w:hAnsi="宋体" w:cs="宋体"/>
    </w:rPr>
  </w:style>
  <w:style w:type="paragraph" w:styleId="1841" w:customStyle="1">
    <w:name w:val="edline"/>
    <w:basedOn w:val="857"/>
    <w:uiPriority w:val="0"/>
    <w:qFormat/>
    <w:pPr>
      <w:ind w:firstLine="0"/>
      <w:jc w:val="left"/>
      <w:spacing w:before="100" w:beforeAutospacing="1" w:after="100" w:afterAutospacing="1" w:line="240" w:lineRule="auto"/>
      <w:widowControl/>
      <w:pBdr>
        <w:bottom w:val="single" w:color="A0A0A0" w:sz="8" w:space="0"/>
      </w:pBdr>
    </w:pPr>
    <w:rPr>
      <w:rFonts w:ascii="̥_GB2312" w:hAnsi="̥_GB2312" w:cs="宋体"/>
      <w:sz w:val="22"/>
      <w:szCs w:val="22"/>
    </w:rPr>
  </w:style>
  <w:style w:type="paragraph" w:styleId="1842" w:customStyle="1">
    <w:name w:val="char"/>
    <w:basedOn w:val="857"/>
    <w:uiPriority w:val="0"/>
    <w:qFormat/>
    <w:pPr>
      <w:ind w:firstLine="0"/>
      <w:jc w:val="left"/>
      <w:spacing w:before="100" w:beforeAutospacing="1" w:after="100" w:afterAutospacing="1" w:line="240" w:lineRule="auto"/>
      <w:widowControl/>
    </w:pPr>
    <w:rPr>
      <w:rFonts w:ascii="宋体" w:hAnsi="宋体" w:cs="宋体"/>
    </w:rPr>
  </w:style>
  <w:style w:type="paragraph" w:styleId="1843" w:customStyle="1">
    <w:name w:val="rellink"/>
    <w:basedOn w:val="857"/>
    <w:uiPriority w:val="0"/>
    <w:qFormat/>
    <w:pPr>
      <w:ind w:firstLine="0"/>
      <w:jc w:val="left"/>
      <w:spacing w:before="100" w:beforeAutospacing="1" w:after="100" w:afterAutospacing="1" w:line="240" w:lineRule="auto"/>
      <w:shd w:val="clear" w:color="auto" w:fill="e0e0e0"/>
      <w:widowControl/>
      <w:pBdr>
        <w:top w:val="single" w:color="486591" w:sz="8" w:space="0"/>
        <w:left w:val="single" w:color="486591" w:sz="8" w:space="0"/>
        <w:bottom w:val="single" w:color="486591" w:sz="8" w:space="0"/>
        <w:right w:val="single" w:color="486591" w:sz="8" w:space="0"/>
      </w:pBdr>
    </w:pPr>
    <w:rPr>
      <w:rFonts w:ascii="宋体" w:hAnsi="宋体" w:cs="宋体"/>
      <w:sz w:val="22"/>
      <w:szCs w:val="22"/>
    </w:rPr>
  </w:style>
  <w:style w:type="paragraph" w:styleId="1844" w:customStyle="1">
    <w:name w:val="Char1 Char Char Char Char Char"/>
    <w:basedOn w:val="857"/>
    <w:uiPriority w:val="0"/>
    <w:qFormat/>
    <w:pPr>
      <w:ind w:firstLine="0"/>
      <w:spacing w:line="240" w:lineRule="auto"/>
    </w:pPr>
    <w:rPr>
      <w:sz w:val="21"/>
      <w:szCs w:val="20"/>
    </w:rPr>
  </w:style>
  <w:style w:type="paragraph" w:styleId="1845" w:customStyle="1">
    <w:name w:val="样式 标题 3头 + 行距: 多倍行距 0.25 字行"/>
    <w:basedOn w:val="1040"/>
    <w:uiPriority w:val="0"/>
    <w:qFormat/>
    <w:pPr>
      <w:ind w:left="578" w:hanging="578"/>
      <w:spacing w:before="60" w:after="60" w:line="60" w:lineRule="auto"/>
      <w:tabs>
        <w:tab w:val="left" w:pos="578" w:leader="none"/>
      </w:tabs>
    </w:pPr>
    <w:rPr>
      <w:bCs w:val="0"/>
      <w:sz w:val="28"/>
      <w:szCs w:val="20"/>
    </w:rPr>
  </w:style>
  <w:style w:type="paragraph" w:styleId="1846" w:customStyle="1">
    <w:name w:val="标题 6 New New New New"/>
    <w:basedOn w:val="1803"/>
    <w:next w:val="1803"/>
    <w:uiPriority w:val="0"/>
    <w:qFormat/>
  </w:style>
  <w:style w:type="paragraph" w:styleId="1847" w:customStyle="1">
    <w:name w:val="样式 l_text + 段后: 3.6 磅"/>
    <w:basedOn w:val="1587"/>
    <w:uiPriority w:val="0"/>
    <w:qFormat/>
    <w:pPr>
      <w:spacing w:after="72"/>
    </w:pPr>
  </w:style>
  <w:style w:type="paragraph" w:styleId="1848" w:customStyle="1">
    <w:name w:val="xl107"/>
    <w:basedOn w:val="85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49" w:customStyle="1">
    <w:name w:val="font9"/>
    <w:basedOn w:val="857"/>
    <w:uiPriority w:val="0"/>
    <w:qFormat/>
    <w:pPr>
      <w:ind w:firstLine="0"/>
      <w:jc w:val="left"/>
      <w:spacing w:before="100" w:beforeAutospacing="1" w:after="100" w:afterAutospacing="1" w:line="240" w:lineRule="auto"/>
      <w:widowControl/>
    </w:pPr>
    <w:rPr>
      <w:b/>
      <w:bCs/>
      <w:sz w:val="28"/>
      <w:szCs w:val="28"/>
    </w:rPr>
  </w:style>
  <w:style w:type="paragraph" w:styleId="1850" w:customStyle="1">
    <w:name w:val="test"/>
    <w:basedOn w:val="857"/>
    <w:uiPriority w:val="0"/>
    <w:qFormat/>
    <w:pPr>
      <w:ind w:firstLine="0"/>
      <w:spacing w:before="60" w:after="60" w:line="240" w:lineRule="auto"/>
      <w:widowControl/>
    </w:pPr>
    <w:rPr>
      <w:rFonts w:ascii="楷体_GB2312" w:eastAsia="楷体_GB2312"/>
      <w:spacing w:val="-30"/>
      <w:sz w:val="22"/>
      <w:szCs w:val="20"/>
    </w:rPr>
  </w:style>
  <w:style w:type="paragraph" w:styleId="1851" w:customStyle="1">
    <w:name w:val="b-b4"/>
    <w:basedOn w:val="1041"/>
    <w:next w:val="857"/>
    <w:uiPriority w:val="0"/>
    <w:qFormat/>
    <w:pPr>
      <w:ind w:firstLine="198"/>
      <w:jc w:val="left"/>
      <w:keepLines w:val="0"/>
      <w:keepNext w:val="0"/>
      <w:spacing w:before="60" w:after="60" w:line="400" w:lineRule="exact"/>
      <w:tabs>
        <w:tab w:val="left" w:pos="540" w:leader="none"/>
      </w:tabs>
    </w:pPr>
    <w:rPr>
      <w:rFonts w:ascii="黑体" w:hAnsi="宋体" w:eastAsia="黑体"/>
      <w:bCs w:val="0"/>
      <w:szCs w:val="20"/>
    </w:rPr>
  </w:style>
  <w:style w:type="paragraph" w:styleId="1852" w:customStyle="1">
    <w:name w:val="xl48"/>
    <w:basedOn w:val="85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szCs w:val="20"/>
    </w:rPr>
  </w:style>
  <w:style w:type="paragraph" w:styleId="1853" w:customStyle="1">
    <w:name w:val="edbox"/>
    <w:basedOn w:val="857"/>
    <w:uiPriority w:val="0"/>
    <w:qFormat/>
    <w:pPr>
      <w:ind w:firstLine="0"/>
      <w:jc w:val="left"/>
      <w:spacing w:before="100" w:beforeAutospacing="1" w:after="100" w:afterAutospacing="1" w:line="240" w:lineRule="auto"/>
      <w:widowControl/>
      <w:pBdr>
        <w:top w:val="single" w:color="A0A0A0" w:sz="8" w:space="0"/>
        <w:left w:val="single" w:color="A0A0A0" w:sz="8" w:space="0"/>
        <w:bottom w:val="single" w:color="A0A0A0" w:sz="8" w:space="0"/>
        <w:right w:val="single" w:color="A0A0A0" w:sz="8" w:space="0"/>
      </w:pBdr>
    </w:pPr>
    <w:rPr>
      <w:rFonts w:ascii="宋体" w:hAnsi="宋体" w:cs="宋体"/>
      <w:sz w:val="22"/>
      <w:szCs w:val="22"/>
    </w:rPr>
  </w:style>
  <w:style w:type="paragraph" w:styleId="1854" w:customStyle="1">
    <w:name w:val="xl115"/>
    <w:basedOn w:val="85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55" w:customStyle="1">
    <w:name w:val="样式2"/>
    <w:basedOn w:val="1040"/>
    <w:uiPriority w:val="0"/>
    <w:qFormat/>
    <w:pPr>
      <w:ind w:firstLine="0"/>
      <w:spacing w:line="415" w:lineRule="auto"/>
    </w:pPr>
  </w:style>
  <w:style w:type="paragraph" w:styleId="1856" w:customStyle="1">
    <w:name w:val="a"/>
    <w:basedOn w:val="857"/>
    <w:uiPriority w:val="0"/>
    <w:qFormat/>
    <w:pPr>
      <w:ind w:left="1134" w:hanging="454"/>
      <w:spacing w:line="400" w:lineRule="atLeast"/>
    </w:pPr>
    <w:rPr>
      <w:rFonts w:ascii="Arial" w:hAnsi="Arial"/>
      <w:szCs w:val="20"/>
    </w:rPr>
  </w:style>
  <w:style w:type="paragraph" w:styleId="1857" w:customStyle="1">
    <w:name w:val="CM91"/>
    <w:basedOn w:val="1076"/>
    <w:next w:val="1076"/>
    <w:uiPriority w:val="0"/>
    <w:qFormat/>
    <w:pPr>
      <w:spacing w:after="160"/>
    </w:pPr>
    <w:rPr>
      <w:rFonts w:ascii="宋体" w:hAnsi="Times New Roman" w:eastAsia="宋体"/>
      <w:szCs w:val="20"/>
    </w:rPr>
  </w:style>
  <w:style w:type="paragraph" w:styleId="1858" w:customStyle="1">
    <w:name w:val="CM23"/>
    <w:basedOn w:val="1076"/>
    <w:next w:val="1076"/>
    <w:uiPriority w:val="0"/>
    <w:qFormat/>
    <w:pPr>
      <w:spacing w:line="160" w:lineRule="atLeast"/>
    </w:pPr>
    <w:rPr>
      <w:rFonts w:ascii="DEFPF D+ Optima" w:eastAsia="DEFPF D+ Optima"/>
    </w:rPr>
  </w:style>
  <w:style w:type="paragraph" w:styleId="1859" w:customStyle="1">
    <w:name w:val="Char Char 字元 字元 字元 Char Char Char Char2"/>
    <w:basedOn w:val="857"/>
    <w:uiPriority w:val="0"/>
    <w:qFormat/>
    <w:pPr>
      <w:ind w:firstLine="480"/>
      <w:spacing w:before="100" w:beforeAutospacing="1" w:after="100" w:afterAutospacing="1"/>
    </w:pPr>
    <w:rPr>
      <w:szCs w:val="20"/>
    </w:rPr>
  </w:style>
  <w:style w:type="paragraph" w:styleId="1860" w:customStyle="1">
    <w:name w:val="tdsmall"/>
    <w:basedOn w:val="857"/>
    <w:uiPriority w:val="0"/>
    <w:qFormat/>
    <w:pPr>
      <w:ind w:firstLine="0"/>
      <w:jc w:val="left"/>
      <w:spacing w:before="100" w:beforeAutospacing="1" w:after="100" w:afterAutospacing="1" w:line="299" w:lineRule="atLeast"/>
      <w:widowControl/>
    </w:pPr>
    <w:rPr>
      <w:rFonts w:ascii="宋体" w:hAnsi="宋体" w:cs="宋体"/>
      <w:sz w:val="22"/>
      <w:szCs w:val="22"/>
    </w:rPr>
  </w:style>
  <w:style w:type="paragraph" w:styleId="1861" w:customStyle="1">
    <w:name w:val="dbchf15cgrid sbasedon0 s"/>
    <w:uiPriority w:val="0"/>
    <w:qFormat/>
    <w:pPr>
      <w:jc w:val="both"/>
      <w:widowControl w:val="off"/>
    </w:pPr>
    <w:rPr>
      <w:rFonts w:hint="eastAsia" w:ascii="宋体" w:hAnsi="Times New Roman" w:eastAsia="宋体" w:cs="Times New Roman"/>
      <w:spacing w:val="5"/>
      <w:sz w:val="21"/>
      <w:lang w:val="en-US" w:eastAsia="zh-CN" w:bidi="ar-SA"/>
    </w:rPr>
  </w:style>
  <w:style w:type="paragraph" w:styleId="1862" w:customStyle="1">
    <w:name w:val="uname"/>
    <w:basedOn w:val="857"/>
    <w:uiPriority w:val="0"/>
    <w:qFormat/>
    <w:pPr>
      <w:ind w:firstLine="0"/>
      <w:jc w:val="left"/>
      <w:spacing w:before="100" w:beforeAutospacing="1" w:after="100" w:afterAutospacing="1" w:line="374" w:lineRule="atLeast"/>
      <w:widowControl/>
    </w:pPr>
    <w:rPr>
      <w:rFonts w:ascii="宋体" w:hAnsi="宋体" w:cs="宋体"/>
      <w:b/>
      <w:bCs/>
      <w:color w:val="ffffff"/>
      <w:sz w:val="22"/>
      <w:szCs w:val="22"/>
    </w:rPr>
  </w:style>
  <w:style w:type="paragraph" w:styleId="1863" w:customStyle="1">
    <w:name w:val="btntime"/>
    <w:basedOn w:val="857"/>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864" w:customStyle="1">
    <w:name w:val="headstyleofdatagriditemstyle"/>
    <w:basedOn w:val="857"/>
    <w:uiPriority w:val="0"/>
    <w:qFormat/>
    <w:pPr>
      <w:ind w:firstLine="0"/>
      <w:jc w:val="left"/>
      <w:spacing w:before="100" w:beforeAutospacing="1" w:after="100" w:afterAutospacing="1" w:line="240" w:lineRule="auto"/>
      <w:shd w:val="clear" w:color="auto" w:fill="f1f3f2"/>
      <w:widowControl/>
    </w:pPr>
    <w:rPr>
      <w:rFonts w:ascii="宋体" w:hAnsi="宋体" w:cs="宋体"/>
    </w:rPr>
  </w:style>
  <w:style w:type="paragraph" w:styleId="1865" w:customStyle="1">
    <w:name w:val="xl121"/>
    <w:basedOn w:val="857"/>
    <w:uiPriority w:val="0"/>
    <w:qFormat/>
    <w:pPr>
      <w:ind w:firstLine="480"/>
      <w:jc w:val="left"/>
      <w:spacing w:before="100" w:beforeAutospacing="1" w:after="100" w:afterAutospacing="1"/>
      <w:widowControl/>
    </w:pPr>
    <w:rPr>
      <w:rFonts w:ascii="宋体" w:hAnsi="宋体" w:cs="宋体"/>
    </w:rPr>
  </w:style>
  <w:style w:type="paragraph" w:styleId="1866" w:customStyle="1">
    <w:name w:val="t"/>
    <w:basedOn w:val="857"/>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宋体" w:hAnsi="宋体" w:cs="宋体"/>
    </w:rPr>
  </w:style>
  <w:style w:type="paragraph" w:styleId="1867" w:customStyle="1">
    <w:name w:val="selectoff"/>
    <w:basedOn w:val="857"/>
    <w:uiPriority w:val="0"/>
    <w:qFormat/>
    <w:pPr>
      <w:ind w:firstLine="0"/>
      <w:jc w:val="left"/>
      <w:spacing w:before="100" w:beforeAutospacing="1" w:after="100" w:afterAutospacing="1" w:line="240" w:lineRule="auto"/>
      <w:widowControl/>
      <w:pBdr>
        <w:bottom w:val="single" w:color="AAAAAA" w:sz="8" w:space="0"/>
      </w:pBdr>
    </w:pPr>
    <w:rPr>
      <w:rFonts w:ascii="宋体" w:hAnsi="宋体" w:cs="宋体"/>
      <w:sz w:val="22"/>
      <w:szCs w:val="22"/>
    </w:rPr>
  </w:style>
  <w:style w:type="paragraph" w:styleId="1868" w:customStyle="1">
    <w:name w:val="msonormalcxspmiddle"/>
    <w:basedOn w:val="857"/>
    <w:uiPriority w:val="0"/>
    <w:qFormat/>
    <w:pPr>
      <w:ind w:firstLine="480"/>
      <w:jc w:val="left"/>
      <w:spacing w:before="100" w:beforeAutospacing="1" w:after="100" w:afterAutospacing="1"/>
      <w:widowControl/>
    </w:pPr>
    <w:rPr>
      <w:rFonts w:ascii="宋体" w:hAnsi="宋体" w:cs="宋体"/>
    </w:rPr>
  </w:style>
  <w:style w:type="paragraph" w:styleId="1869" w:customStyle="1">
    <w:name w:val="xl52"/>
    <w:basedOn w:val="85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870" w:customStyle="1">
    <w:name w:val="inputbg2"/>
    <w:basedOn w:val="857"/>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871" w:customStyle="1">
    <w:name w:val="默认段落字体 Para Char Char Char Char Char Char Char Char Char Char"/>
    <w:basedOn w:val="857"/>
    <w:uiPriority w:val="0"/>
    <w:qFormat/>
    <w:pPr>
      <w:ind w:firstLine="0"/>
      <w:spacing w:line="240" w:lineRule="auto"/>
    </w:pPr>
    <w:rPr>
      <w:rFonts w:ascii="Tahoma" w:hAnsi="Tahoma"/>
      <w:szCs w:val="20"/>
    </w:rPr>
  </w:style>
  <w:style w:type="paragraph" w:styleId="1872" w:customStyle="1">
    <w:name w:val="样式 标题 3头 + 行距: 多倍行距 0.5 字行"/>
    <w:basedOn w:val="1040"/>
    <w:uiPriority w:val="0"/>
    <w:qFormat/>
    <w:pPr>
      <w:ind w:left="578" w:hanging="578"/>
      <w:spacing w:before="60" w:after="60" w:line="120" w:lineRule="auto"/>
      <w:tabs>
        <w:tab w:val="left" w:pos="578" w:leader="none"/>
      </w:tabs>
    </w:pPr>
    <w:rPr>
      <w:bCs w:val="0"/>
      <w:sz w:val="28"/>
      <w:szCs w:val="20"/>
    </w:rPr>
  </w:style>
  <w:style w:type="paragraph" w:styleId="1873" w:customStyle="1">
    <w:name w:val="纯文本1"/>
    <w:basedOn w:val="857"/>
    <w:uiPriority w:val="0"/>
    <w:qFormat/>
    <w:pPr>
      <w:ind w:firstLine="0"/>
      <w:jc w:val="center"/>
      <w:spacing w:line="400" w:lineRule="exact"/>
      <w:tabs>
        <w:tab w:val="right" w:pos="8312" w:leader="dot"/>
      </w:tabs>
    </w:pPr>
    <w:rPr>
      <w:rFonts w:eastAsia="楷体_GB2312"/>
      <w:spacing w:val="-8"/>
      <w:sz w:val="20"/>
      <w:szCs w:val="20"/>
    </w:rPr>
  </w:style>
  <w:style w:type="paragraph" w:styleId="1874" w:customStyle="1">
    <w:name w:val="Char Char Char Char Char Char1 Char Char Char Char Char Char Char Char Char Char"/>
    <w:basedOn w:val="857"/>
    <w:uiPriority w:val="0"/>
    <w:qFormat/>
    <w:pPr>
      <w:ind w:firstLine="480"/>
      <w:spacing w:line="240" w:lineRule="auto"/>
    </w:pPr>
    <w:rPr>
      <w:sz w:val="21"/>
      <w:szCs w:val="20"/>
    </w:rPr>
  </w:style>
  <w:style w:type="paragraph" w:styleId="1875" w:customStyle="1">
    <w:name w:val="备注"/>
    <w:uiPriority w:val="0"/>
    <w:qFormat/>
    <w:pPr>
      <w:ind w:left="403"/>
      <w:spacing w:line="360" w:lineRule="auto"/>
      <w:tabs>
        <w:tab w:val="left" w:pos="780" w:leader="none"/>
        <w:tab w:val="left" w:pos="1560" w:leader="none"/>
      </w:tabs>
    </w:pPr>
    <w:rPr>
      <w:rFonts w:ascii="Arial" w:hAnsi="Arial" w:eastAsia="宋体" w:cs="Times New Roman"/>
      <w:i/>
      <w:sz w:val="24"/>
      <w:szCs w:val="24"/>
      <w:lang w:val="en-US" w:eastAsia="zh-CN" w:bidi="ar-SA"/>
    </w:rPr>
  </w:style>
  <w:style w:type="paragraph" w:styleId="1876" w:customStyle="1">
    <w:name w:val="Char Char Char1"/>
    <w:basedOn w:val="857"/>
    <w:uiPriority w:val="0"/>
    <w:qFormat/>
    <w:pPr>
      <w:ind w:firstLine="200"/>
    </w:pPr>
    <w:rPr>
      <w:sz w:val="21"/>
    </w:rPr>
  </w:style>
  <w:style w:type="paragraph" w:styleId="1877" w:customStyle="1">
    <w:name w:val="Char Char5 Char1"/>
    <w:basedOn w:val="857"/>
    <w:uiPriority w:val="0"/>
    <w:qFormat/>
    <w:pPr>
      <w:ind w:firstLine="0"/>
      <w:spacing w:line="240" w:lineRule="auto"/>
    </w:pPr>
    <w:rPr>
      <w:sz w:val="21"/>
    </w:rPr>
  </w:style>
  <w:style w:type="character" w:styleId="1878" w:customStyle="1">
    <w:name w:val="表正文 Char1"/>
    <w:uiPriority w:val="0"/>
    <w:qFormat/>
    <w:rPr>
      <w:rFonts w:eastAsia="宋体"/>
      <w:sz w:val="24"/>
      <w:szCs w:val="24"/>
      <w:lang w:val="en-US" w:eastAsia="zh-CN" w:bidi="ar-SA"/>
    </w:rPr>
  </w:style>
  <w:style w:type="character" w:styleId="1879" w:customStyle="1">
    <w:name w:val="页脚 Char2"/>
    <w:uiPriority w:val="99"/>
    <w:semiHidden/>
    <w:qFormat/>
    <w:rPr>
      <w:rFonts w:ascii="Times New Roman" w:hAnsi="Times New Roman" w:eastAsia="宋体" w:cs="Times New Roman"/>
      <w:sz w:val="18"/>
      <w:szCs w:val="18"/>
    </w:rPr>
  </w:style>
  <w:style w:type="character" w:styleId="1880" w:customStyle="1">
    <w:name w:val="页眉 Char2"/>
    <w:uiPriority w:val="99"/>
    <w:semiHidden/>
    <w:qFormat/>
    <w:rPr>
      <w:rFonts w:ascii="Times New Roman" w:hAnsi="Times New Roman" w:eastAsia="宋体" w:cs="Times New Roman"/>
      <w:sz w:val="18"/>
      <w:szCs w:val="18"/>
    </w:rPr>
  </w:style>
  <w:style w:type="character" w:styleId="1881" w:customStyle="1">
    <w:name w:val="正文文本缩进 Char3"/>
    <w:basedOn w:val="1047"/>
    <w:uiPriority w:val="99"/>
    <w:semiHidden/>
    <w:qFormat/>
    <w:rPr>
      <w:rFonts w:ascii="Times New Roman" w:hAnsi="Times New Roman" w:eastAsia="宋体" w:cs="Times New Roman"/>
      <w:szCs w:val="20"/>
    </w:rPr>
  </w:style>
  <w:style w:type="character" w:styleId="1882" w:customStyle="1">
    <w:name w:val="文档结构图 Char3"/>
    <w:basedOn w:val="1047"/>
    <w:uiPriority w:val="99"/>
    <w:semiHidden/>
    <w:qFormat/>
    <w:rPr>
      <w:rFonts w:ascii="宋体" w:hAnsi="Times New Roman" w:eastAsia="宋体" w:cs="Times New Roman"/>
      <w:sz w:val="18"/>
      <w:szCs w:val="18"/>
    </w:rPr>
  </w:style>
  <w:style w:type="character" w:styleId="1883" w:customStyle="1">
    <w:name w:val="批注框文本 Char3"/>
    <w:basedOn w:val="1047"/>
    <w:uiPriority w:val="99"/>
    <w:semiHidden/>
    <w:qFormat/>
    <w:rPr>
      <w:rFonts w:ascii="Times New Roman" w:hAnsi="Times New Roman" w:eastAsia="宋体" w:cs="Times New Roman"/>
      <w:sz w:val="18"/>
      <w:szCs w:val="18"/>
    </w:rPr>
  </w:style>
  <w:style w:type="character" w:styleId="1884" w:customStyle="1">
    <w:name w:val="日期 Char4"/>
    <w:basedOn w:val="1047"/>
    <w:uiPriority w:val="99"/>
    <w:semiHidden/>
    <w:qFormat/>
    <w:rPr>
      <w:rFonts w:ascii="Times New Roman" w:hAnsi="Times New Roman" w:eastAsia="宋体" w:cs="Times New Roman"/>
      <w:szCs w:val="20"/>
    </w:rPr>
  </w:style>
  <w:style w:type="character" w:styleId="1885" w:customStyle="1">
    <w:name w:val="正文文本缩进 2 Char2"/>
    <w:basedOn w:val="1047"/>
    <w:uiPriority w:val="99"/>
    <w:semiHidden/>
    <w:qFormat/>
    <w:rPr>
      <w:rFonts w:ascii="Times New Roman" w:hAnsi="Times New Roman" w:eastAsia="宋体" w:cs="Times New Roman"/>
      <w:szCs w:val="20"/>
    </w:rPr>
  </w:style>
  <w:style w:type="character" w:styleId="1886" w:customStyle="1">
    <w:name w:val="批注文字 Char3"/>
    <w:basedOn w:val="1047"/>
    <w:uiPriority w:val="99"/>
    <w:semiHidden/>
    <w:qFormat/>
    <w:rPr>
      <w:rFonts w:ascii="Times New Roman" w:hAnsi="Times New Roman" w:eastAsia="宋体" w:cs="Times New Roman"/>
      <w:szCs w:val="20"/>
    </w:rPr>
  </w:style>
  <w:style w:type="character" w:styleId="1887" w:customStyle="1">
    <w:name w:val="批注主题 Char3"/>
    <w:basedOn w:val="1886"/>
    <w:uiPriority w:val="99"/>
    <w:semiHidden/>
    <w:qFormat/>
    <w:rPr>
      <w:rFonts w:ascii="Times New Roman" w:hAnsi="Times New Roman" w:eastAsia="宋体" w:cs="Times New Roman"/>
      <w:b/>
      <w:bCs/>
      <w:szCs w:val="20"/>
    </w:rPr>
  </w:style>
  <w:style w:type="character" w:styleId="1888" w:customStyle="1">
    <w:name w:val="副标题 Char3"/>
    <w:basedOn w:val="1047"/>
    <w:uiPriority w:val="11"/>
    <w:qFormat/>
    <w:rPr>
      <w:rFonts w:ascii="Cambria" w:hAnsi="Cambria" w:eastAsia="宋体" w:cs="Times New Roman"/>
      <w:b/>
      <w:bCs/>
      <w:sz w:val="32"/>
      <w:szCs w:val="32"/>
    </w:rPr>
  </w:style>
  <w:style w:type="character" w:styleId="1889" w:customStyle="1">
    <w:name w:val="标题 2 字符"/>
    <w:uiPriority w:val="0"/>
    <w:qFormat/>
    <w:rPr>
      <w:rFonts w:ascii="Arial" w:hAnsi="Arial" w:eastAsia="仿宋"/>
      <w:b/>
      <w:sz w:val="28"/>
    </w:rPr>
  </w:style>
  <w:style w:type="character" w:styleId="1890" w:customStyle="1">
    <w:name w:val="标题 1 字符"/>
    <w:uiPriority w:val="0"/>
    <w:qFormat/>
    <w:rPr>
      <w:rFonts w:eastAsia="微软雅黑"/>
      <w:sz w:val="32"/>
    </w:rPr>
  </w:style>
  <w:style w:type="paragraph" w:styleId="1891" w:customStyle="1">
    <w:name w:val="TOC 标题21"/>
    <w:basedOn w:val="1038"/>
    <w:next w:val="857"/>
    <w:uiPriority w:val="0"/>
    <w:qFormat/>
    <w:pPr>
      <w:jc w:val="both"/>
      <w:spacing w:before="340" w:after="330" w:line="576" w:lineRule="auto"/>
      <w:tabs>
        <w:tab w:val="clear" w:pos="330" w:leader="none"/>
        <w:tab w:val="clear" w:pos="7020" w:leader="none"/>
      </w:tabs>
      <w:outlineLvl w:val="9"/>
    </w:pPr>
    <w:rPr>
      <w:rFonts w:ascii="Calibri" w:hAnsi="Calibri"/>
      <w:sz w:val="44"/>
    </w:rPr>
  </w:style>
  <w:style w:type="paragraph" w:styleId="1892" w:customStyle="1">
    <w:name w:val="明显引用3"/>
    <w:basedOn w:val="857"/>
    <w:next w:val="857"/>
    <w:uiPriority w:val="0"/>
    <w:qFormat/>
    <w:pPr>
      <w:ind w:left="936" w:right="936" w:firstLine="0"/>
      <w:spacing w:before="200" w:after="280" w:line="240" w:lineRule="auto"/>
      <w:pBdr>
        <w:bottom w:val="single" w:color="4F81BD" w:sz="4" w:space="4"/>
      </w:pBdr>
    </w:pPr>
    <w:rPr>
      <w:b/>
      <w:bCs/>
      <w:i/>
      <w:iCs/>
      <w:color w:val="4f81bd"/>
      <w:sz w:val="21"/>
    </w:rPr>
  </w:style>
  <w:style w:type="paragraph" w:styleId="1893" w:customStyle="1">
    <w:name w:val="正文文本缩进2"/>
    <w:basedOn w:val="857"/>
    <w:uiPriority w:val="0"/>
    <w:qFormat/>
    <w:pPr>
      <w:ind w:left="420" w:firstLine="200"/>
      <w:spacing w:before="100" w:beforeAutospacing="1" w:after="100" w:afterAutospacing="1"/>
    </w:pPr>
    <w:rPr>
      <w:rFonts w:ascii="Calibri" w:hAnsi="Calibri"/>
      <w:sz w:val="21"/>
      <w:szCs w:val="22"/>
    </w:rPr>
  </w:style>
  <w:style w:type="paragraph" w:styleId="1894" w:customStyle="1">
    <w:name w:val="引用3"/>
    <w:basedOn w:val="857"/>
    <w:next w:val="857"/>
    <w:uiPriority w:val="0"/>
    <w:qFormat/>
    <w:pPr>
      <w:ind w:firstLine="0"/>
      <w:spacing w:line="240" w:lineRule="auto"/>
    </w:pPr>
    <w:rPr>
      <w:i/>
      <w:iCs/>
      <w:color w:val="000000"/>
      <w:sz w:val="21"/>
    </w:rPr>
  </w:style>
  <w:style w:type="paragraph" w:styleId="1895" w:customStyle="1">
    <w:name w:val="普通(网站)3"/>
    <w:basedOn w:val="857"/>
    <w:uiPriority w:val="0"/>
    <w:qFormat/>
    <w:pPr>
      <w:ind w:firstLine="480"/>
      <w:jc w:val="left"/>
      <w:spacing w:before="100" w:beforeAutospacing="1" w:after="100" w:afterAutospacing="1"/>
      <w:widowControl/>
    </w:pPr>
    <w:rPr>
      <w:rFonts w:ascii="宋体" w:hAnsi="宋体" w:cs="宋体"/>
    </w:rPr>
  </w:style>
  <w:style w:type="paragraph" w:styleId="1896" w:customStyle="1">
    <w:name w:val="正文3"/>
    <w:uiPriority w:val="0"/>
    <w:qFormat/>
    <w:pPr>
      <w:ind w:left="1134" w:hanging="1134"/>
      <w:jc w:val="both"/>
      <w:spacing w:before="60" w:after="60" w:line="360" w:lineRule="atLeast"/>
      <w:widowControl w:val="off"/>
      <w:tabs>
        <w:tab w:val="left" w:pos="0" w:leader="none"/>
        <w:tab w:val="left" w:pos="1134" w:leader="none"/>
        <w:tab w:val="left" w:pos="8505" w:leader="none"/>
      </w:tabs>
    </w:pPr>
    <w:rPr>
      <w:rFonts w:ascii="Arial" w:hAnsi="Arial" w:eastAsia="宋体" w:cs="Times New Roman"/>
      <w:sz w:val="24"/>
      <w:lang w:val="en-US" w:eastAsia="zh-CN" w:bidi="ar-SA"/>
    </w:rPr>
  </w:style>
  <w:style w:type="paragraph" w:styleId="1897" w:customStyle="1">
    <w:name w:val="正文文本 22"/>
    <w:basedOn w:val="857"/>
    <w:uiPriority w:val="0"/>
    <w:qFormat/>
    <w:pPr>
      <w:ind w:firstLine="0"/>
      <w:spacing w:line="380" w:lineRule="atLeast"/>
    </w:pPr>
    <w:rPr>
      <w:spacing w:val="10"/>
      <w:szCs w:val="20"/>
    </w:rPr>
  </w:style>
  <w:style w:type="paragraph" w:styleId="1898" w:customStyle="1">
    <w:name w:val="纯文本2"/>
    <w:basedOn w:val="857"/>
    <w:uiPriority w:val="0"/>
    <w:qFormat/>
    <w:pPr>
      <w:ind w:firstLine="0"/>
      <w:jc w:val="center"/>
      <w:spacing w:line="400" w:lineRule="exact"/>
      <w:tabs>
        <w:tab w:val="right" w:pos="8312" w:leader="dot"/>
      </w:tabs>
    </w:pPr>
    <w:rPr>
      <w:rFonts w:eastAsia="楷体_GB2312"/>
      <w:spacing w:val="-8"/>
      <w:sz w:val="20"/>
      <w:szCs w:val="20"/>
    </w:rPr>
  </w:style>
  <w:style w:type="paragraph" w:styleId="1899" w:customStyle="1">
    <w:name w:val="正文文本 23"/>
    <w:basedOn w:val="857"/>
    <w:uiPriority w:val="0"/>
    <w:qFormat/>
    <w:pPr>
      <w:ind w:firstLine="0"/>
      <w:spacing w:line="380" w:lineRule="atLeast"/>
    </w:pPr>
    <w:rPr>
      <w:spacing w:val="10"/>
      <w:szCs w:val="20"/>
    </w:rPr>
  </w:style>
  <w:style w:type="paragraph" w:styleId="1900" w:customStyle="1">
    <w:name w:val="正文4"/>
    <w:uiPriority w:val="0"/>
    <w:qFormat/>
    <w:pPr>
      <w:ind w:left="1134" w:hanging="1134"/>
      <w:jc w:val="both"/>
      <w:spacing w:before="60" w:after="60" w:line="360" w:lineRule="atLeast"/>
      <w:widowControl w:val="off"/>
      <w:tabs>
        <w:tab w:val="left" w:pos="0" w:leader="none"/>
        <w:tab w:val="left" w:pos="1134" w:leader="none"/>
        <w:tab w:val="left" w:pos="8505" w:leader="none"/>
      </w:tabs>
    </w:pPr>
    <w:rPr>
      <w:rFonts w:ascii="Arial" w:hAnsi="Arial" w:eastAsia="宋体" w:cs="Times New Roman"/>
      <w:sz w:val="24"/>
      <w:lang w:val="en-US" w:eastAsia="zh-CN" w:bidi="ar-SA"/>
    </w:rPr>
  </w:style>
  <w:style w:type="paragraph" w:styleId="1901" w:customStyle="1">
    <w:name w:val="引用4"/>
    <w:basedOn w:val="857"/>
    <w:next w:val="857"/>
    <w:uiPriority w:val="0"/>
    <w:qFormat/>
    <w:pPr>
      <w:ind w:firstLine="0"/>
      <w:spacing w:line="240" w:lineRule="auto"/>
    </w:pPr>
    <w:rPr>
      <w:i/>
      <w:iCs/>
      <w:color w:val="000000"/>
      <w:sz w:val="21"/>
    </w:rPr>
  </w:style>
  <w:style w:type="paragraph" w:styleId="1902" w:customStyle="1">
    <w:name w:val="列出段落4"/>
    <w:basedOn w:val="857"/>
    <w:uiPriority w:val="0"/>
    <w:qFormat/>
    <w:pPr>
      <w:ind w:firstLine="420"/>
      <w:spacing w:line="240" w:lineRule="auto"/>
    </w:pPr>
    <w:rPr>
      <w:sz w:val="21"/>
    </w:rPr>
  </w:style>
  <w:style w:type="paragraph" w:styleId="1903" w:customStyle="1">
    <w:name w:val="明显引用4"/>
    <w:basedOn w:val="857"/>
    <w:next w:val="857"/>
    <w:uiPriority w:val="0"/>
    <w:qFormat/>
    <w:pPr>
      <w:ind w:left="936" w:right="936" w:firstLine="0"/>
      <w:spacing w:before="200" w:after="280" w:line="240" w:lineRule="auto"/>
      <w:pBdr>
        <w:bottom w:val="single" w:color="4F81BD" w:sz="4" w:space="4"/>
      </w:pBdr>
    </w:pPr>
    <w:rPr>
      <w:b/>
      <w:bCs/>
      <w:i/>
      <w:iCs/>
      <w:color w:val="4f81bd"/>
      <w:sz w:val="21"/>
    </w:rPr>
  </w:style>
  <w:style w:type="paragraph" w:styleId="1904" w:customStyle="1">
    <w:name w:val="普通(网站)4"/>
    <w:basedOn w:val="857"/>
    <w:uiPriority w:val="0"/>
    <w:qFormat/>
    <w:pPr>
      <w:ind w:firstLine="480"/>
      <w:jc w:val="left"/>
      <w:spacing w:before="100" w:beforeAutospacing="1" w:after="100" w:afterAutospacing="1"/>
      <w:widowControl/>
    </w:pPr>
    <w:rPr>
      <w:rFonts w:ascii="宋体" w:hAnsi="宋体" w:cs="宋体"/>
    </w:rPr>
  </w:style>
  <w:style w:type="paragraph" w:styleId="1905" w:customStyle="1">
    <w:name w:val="TOC 标题3"/>
    <w:basedOn w:val="1038"/>
    <w:next w:val="857"/>
    <w:uiPriority w:val="0"/>
    <w:qFormat/>
    <w:pPr>
      <w:jc w:val="both"/>
      <w:spacing w:before="340" w:after="330" w:line="576" w:lineRule="auto"/>
      <w:tabs>
        <w:tab w:val="clear" w:pos="330" w:leader="none"/>
        <w:tab w:val="clear" w:pos="7020" w:leader="none"/>
      </w:tabs>
      <w:outlineLvl w:val="9"/>
    </w:pPr>
    <w:rPr>
      <w:rFonts w:ascii="Calibri" w:hAnsi="Calibri"/>
      <w:sz w:val="44"/>
    </w:rPr>
  </w:style>
  <w:style w:type="paragraph" w:styleId="1906" w:customStyle="1">
    <w:name w:val="正文文本缩进3"/>
    <w:basedOn w:val="857"/>
    <w:uiPriority w:val="0"/>
    <w:qFormat/>
    <w:pPr>
      <w:ind w:left="420" w:firstLine="200"/>
      <w:spacing w:before="100" w:beforeAutospacing="1" w:after="100" w:afterAutospacing="1"/>
    </w:pPr>
    <w:rPr>
      <w:rFonts w:ascii="Calibri" w:hAnsi="Calibri"/>
      <w:sz w:val="21"/>
      <w:szCs w:val="22"/>
    </w:rPr>
  </w:style>
  <w:style w:type="paragraph" w:styleId="1907" w:customStyle="1">
    <w:name w:val="纯文本3"/>
    <w:basedOn w:val="857"/>
    <w:uiPriority w:val="0"/>
    <w:qFormat/>
    <w:pPr>
      <w:ind w:firstLine="0"/>
      <w:jc w:val="center"/>
      <w:spacing w:line="400" w:lineRule="exact"/>
      <w:tabs>
        <w:tab w:val="right" w:pos="8312" w:leader="dot"/>
      </w:tabs>
    </w:pPr>
    <w:rPr>
      <w:rFonts w:eastAsia="楷体_GB2312"/>
      <w:spacing w:val="-8"/>
      <w:sz w:val="20"/>
      <w:szCs w:val="20"/>
    </w:rPr>
  </w:style>
  <w:style w:type="paragraph" w:styleId="1908" w:customStyle="1">
    <w:name w:val="样式8"/>
    <w:basedOn w:val="1909"/>
    <w:next w:val="1910"/>
    <w:link w:val="1913"/>
    <w:uiPriority w:val="0"/>
    <w:qFormat/>
    <w:pPr>
      <w:tabs>
        <w:tab w:val="center" w:pos="4153" w:leader="none"/>
        <w:tab w:val="right" w:pos="8306" w:leader="none"/>
      </w:tabs>
      <w:pBdr>
        <w:bottom w:val="none" w:color="000000" w:sz="0" w:space="0"/>
      </w:pBdr>
    </w:pPr>
  </w:style>
  <w:style w:type="paragraph" w:styleId="1909" w:customStyle="1">
    <w:name w:val="样式6"/>
    <w:basedOn w:val="1122"/>
    <w:next w:val="1910"/>
    <w:link w:val="1911"/>
    <w:uiPriority w:val="0"/>
    <w:qFormat/>
    <w:pPr>
      <w:ind w:firstLine="0"/>
      <w:spacing w:line="240" w:lineRule="auto"/>
    </w:pPr>
    <w:rPr>
      <w:rFonts w:ascii="Calibri" w:hAnsi="Calibri"/>
      <w:szCs w:val="18"/>
    </w:rPr>
  </w:style>
  <w:style w:type="paragraph" w:styleId="1910" w:customStyle="1">
    <w:name w:val="样式5"/>
    <w:basedOn w:val="1122"/>
    <w:link w:val="1912"/>
    <w:uiPriority w:val="0"/>
    <w:qFormat/>
    <w:pPr>
      <w:ind w:firstLine="0"/>
      <w:spacing w:line="240" w:lineRule="auto"/>
      <w:pBdr>
        <w:bottom w:val="none" w:color="000000" w:sz="0" w:space="0"/>
      </w:pBdr>
    </w:pPr>
    <w:rPr>
      <w:rFonts w:ascii="Calibri" w:hAnsi="Calibri"/>
      <w:szCs w:val="18"/>
    </w:rPr>
  </w:style>
  <w:style w:type="character" w:styleId="1911" w:customStyle="1">
    <w:name w:val="样式6 Char"/>
    <w:basedOn w:val="1123"/>
    <w:link w:val="1909"/>
    <w:uiPriority w:val="0"/>
    <w:qFormat/>
    <w:rPr>
      <w:rFonts w:ascii="Calibri" w:hAnsi="Calibri"/>
      <w:sz w:val="18"/>
      <w:szCs w:val="18"/>
    </w:rPr>
  </w:style>
  <w:style w:type="character" w:styleId="1912" w:customStyle="1">
    <w:name w:val="样式5 Char"/>
    <w:basedOn w:val="1123"/>
    <w:link w:val="1910"/>
    <w:uiPriority w:val="0"/>
    <w:qFormat/>
    <w:rPr>
      <w:rFonts w:ascii="Calibri" w:hAnsi="Calibri"/>
      <w:sz w:val="18"/>
      <w:szCs w:val="18"/>
    </w:rPr>
  </w:style>
  <w:style w:type="character" w:styleId="1913" w:customStyle="1">
    <w:name w:val="样式8 Char"/>
    <w:basedOn w:val="1911"/>
    <w:link w:val="1908"/>
    <w:uiPriority w:val="0"/>
    <w:qFormat/>
    <w:rPr>
      <w:rFonts w:ascii="Calibri" w:hAnsi="Calibri"/>
      <w:sz w:val="18"/>
      <w:szCs w:val="18"/>
    </w:rPr>
  </w:style>
  <w:style w:type="paragraph" w:styleId="1914" w:customStyle="1">
    <w:name w:val="引用21"/>
    <w:basedOn w:val="857"/>
    <w:next w:val="857"/>
    <w:uiPriority w:val="0"/>
    <w:qFormat/>
    <w:pPr>
      <w:ind w:firstLine="0"/>
      <w:spacing w:line="240" w:lineRule="auto"/>
    </w:pPr>
    <w:rPr>
      <w:rFonts w:ascii="Calibri" w:hAnsi="Calibri"/>
      <w:i/>
      <w:iCs/>
      <w:color w:val="000000"/>
      <w:sz w:val="20"/>
      <w:szCs w:val="20"/>
    </w:rPr>
  </w:style>
  <w:style w:type="paragraph" w:styleId="1915" w:customStyle="1">
    <w:name w:val="样式9"/>
    <w:basedOn w:val="1122"/>
    <w:next w:val="1910"/>
    <w:link w:val="1916"/>
    <w:uiPriority w:val="0"/>
    <w:qFormat/>
    <w:pPr>
      <w:ind w:firstLine="0"/>
      <w:spacing w:line="240" w:lineRule="auto"/>
      <w:pBdr>
        <w:bottom w:val="none" w:color="000000" w:sz="0" w:space="0"/>
      </w:pBdr>
    </w:pPr>
    <w:rPr>
      <w:rFonts w:ascii="Calibri" w:hAnsi="Calibri"/>
      <w:szCs w:val="18"/>
    </w:rPr>
  </w:style>
  <w:style w:type="character" w:styleId="1916" w:customStyle="1">
    <w:name w:val="样式9 Char"/>
    <w:basedOn w:val="1123"/>
    <w:link w:val="1915"/>
    <w:uiPriority w:val="0"/>
    <w:qFormat/>
    <w:rPr>
      <w:rFonts w:ascii="Calibri" w:hAnsi="Calibri"/>
      <w:sz w:val="18"/>
      <w:szCs w:val="18"/>
    </w:rPr>
  </w:style>
  <w:style w:type="paragraph" w:styleId="1917" w:customStyle="1">
    <w:name w:val="_Style 40"/>
    <w:basedOn w:val="1038"/>
    <w:next w:val="857"/>
    <w:uiPriority w:val="0"/>
    <w:qFormat/>
    <w:pPr>
      <w:jc w:val="both"/>
      <w:spacing w:before="340" w:after="330" w:line="576" w:lineRule="auto"/>
      <w:tabs>
        <w:tab w:val="clear" w:pos="330" w:leader="none"/>
        <w:tab w:val="clear" w:pos="7020" w:leader="none"/>
      </w:tabs>
      <w:outlineLvl w:val="9"/>
    </w:pPr>
    <w:rPr>
      <w:sz w:val="44"/>
    </w:rPr>
  </w:style>
  <w:style w:type="paragraph" w:styleId="1918" w:customStyle="1">
    <w:name w:val="普通(网站) Char"/>
    <w:basedOn w:val="857"/>
    <w:uiPriority w:val="0"/>
    <w:qFormat/>
    <w:pPr>
      <w:ind w:firstLine="0"/>
      <w:jc w:val="left"/>
      <w:spacing w:before="100" w:beforeAutospacing="1" w:after="100" w:afterAutospacing="1"/>
    </w:pPr>
    <w:rPr>
      <w:rFonts w:hint="eastAsia" w:ascii="宋体" w:hAnsi="宋体"/>
    </w:rPr>
  </w:style>
  <w:style w:type="paragraph" w:styleId="1919" w:customStyle="1">
    <w:name w:val="_Style 49"/>
    <w:uiPriority w:val="0"/>
    <w:qFormat/>
    <w:rPr>
      <w:rFonts w:ascii="Times New Roman" w:hAnsi="Times New Roman" w:eastAsia="宋体" w:cs="Times New Roman"/>
      <w:sz w:val="21"/>
      <w:szCs w:val="24"/>
      <w:lang w:val="en-US" w:eastAsia="zh-CN" w:bidi="ar-SA"/>
    </w:rPr>
  </w:style>
  <w:style w:type="character" w:styleId="1920" w:customStyle="1">
    <w:name w:val="_Style 53"/>
    <w:uiPriority w:val="0"/>
    <w:qFormat/>
    <w:rPr>
      <w:b/>
      <w:bCs/>
      <w:smallCaps/>
      <w:color w:val="c0504d"/>
      <w:spacing w:val="5"/>
      <w:u w:val="single"/>
    </w:rPr>
  </w:style>
  <w:style w:type="character" w:styleId="1921" w:customStyle="1">
    <w:name w:val="_Style 56"/>
    <w:uiPriority w:val="0"/>
    <w:qFormat/>
    <w:rPr>
      <w:i/>
      <w:iCs/>
      <w:color w:val="808080"/>
    </w:rPr>
  </w:style>
  <w:style w:type="character" w:styleId="1922" w:customStyle="1">
    <w:name w:val="_Style 58"/>
    <w:uiPriority w:val="0"/>
    <w:qFormat/>
    <w:rPr>
      <w:b/>
      <w:bCs/>
      <w:smallCaps/>
      <w:spacing w:val="5"/>
    </w:rPr>
  </w:style>
  <w:style w:type="character" w:styleId="1923" w:customStyle="1">
    <w:name w:val="_Style 62"/>
    <w:uiPriority w:val="0"/>
    <w:qFormat/>
    <w:rPr>
      <w:b/>
      <w:bCs/>
      <w:i/>
      <w:iCs/>
      <w:color w:val="4f81bd"/>
    </w:rPr>
  </w:style>
  <w:style w:type="character" w:styleId="1924" w:customStyle="1">
    <w:name w:val="_Style 84"/>
    <w:uiPriority w:val="0"/>
    <w:qFormat/>
    <w:rPr>
      <w:smallCaps/>
      <w:color w:val="c0504d"/>
      <w:u w:val="single"/>
    </w:rPr>
  </w:style>
  <w:style w:type="paragraph" w:styleId="1925" w:customStyle="1">
    <w:name w:val="WPSOffice手动目录 1"/>
    <w:uiPriority w:val="0"/>
    <w:qFormat/>
    <w:rPr>
      <w:rFonts w:ascii="Times New Roman" w:hAnsi="Times New Roman" w:eastAsia="宋体" w:cs="Times New Roman"/>
      <w:lang w:val="en-US" w:eastAsia="zh-CN" w:bidi="ar-SA"/>
    </w:rPr>
  </w:style>
  <w:style w:type="character" w:styleId="1926" w:customStyle="1">
    <w:name w:val="无间隔 字符"/>
    <w:uiPriority w:val="0"/>
    <w:qFormat/>
    <w:rPr>
      <w:sz w:val="21"/>
      <w:szCs w:val="24"/>
      <w:lang w:val="en-US" w:eastAsia="zh-CN" w:bidi="ar-SA"/>
    </w:rPr>
  </w:style>
  <w:style w:type="paragraph" w:styleId="1927" w:customStyle="1">
    <w:name w:val="首行缩进"/>
    <w:basedOn w:val="857"/>
    <w:uiPriority w:val="0"/>
    <w:qFormat/>
    <w:pPr>
      <w:ind w:firstLine="480"/>
      <w:spacing w:line="240" w:lineRule="auto"/>
    </w:pPr>
    <w:rPr>
      <w:sz w:val="21"/>
      <w:lang w:val="zh-CN"/>
    </w:rPr>
  </w:style>
  <w:style w:type="paragraph" w:styleId="1928" w:customStyle="1">
    <w:name w:val="Table Text"/>
    <w:basedOn w:val="857"/>
    <w:uiPriority w:val="0"/>
    <w:semiHidden/>
    <w:qFormat/>
    <w:rPr>
      <w:rFonts w:ascii="宋体" w:hAnsi="宋体" w:cs="宋体"/>
      <w:sz w:val="20"/>
      <w:szCs w:val="20"/>
      <w:lang w:eastAsia="en-US"/>
    </w:rPr>
  </w:style>
  <w:style w:type="table" w:styleId="1929" w:customStyle="1">
    <w:name w:val="Table Normal"/>
    <w:uiPriority w:val="0"/>
    <w:unhideWhenUsed/>
    <w:qFormat/>
    <w:tblPr>
      <w:tblCellMar>
        <w:left w:w="0" w:type="dxa"/>
        <w:top w:w="0" w:type="dxa"/>
        <w:right w:w="0" w:type="dxa"/>
        <w:bottom w:w="0" w:type="dxa"/>
      </w:tblCellMar>
    </w:tblPr>
  </w:style>
  <w:style w:type="character" w:styleId="1930" w:customStyle="1">
    <w:name w:val="15"/>
    <w:uiPriority w:val="0"/>
    <w:qFormat/>
    <w:rPr>
      <w:rFonts w:hint="default" w:ascii="Times New Roman" w:hAnsi="Times New Roman" w:eastAsia="宋体" w:cs="Times New Roman"/>
      <w:sz w:val="21"/>
      <w:szCs w:val="21"/>
      <w:lang w:val="en-US" w:eastAsia="zh-CN" w:bidi="ar-SA"/>
    </w:rPr>
  </w:style>
  <w:style w:type="character" w:styleId="1931" w:customStyle="1">
    <w:name w:val="无"/>
    <w:uiPriority w:val="0"/>
    <w:qFormat/>
  </w:style>
  <w:style w:type="paragraph" w:styleId="1932" w:customStyle="1">
    <w:name w:val="Table Paragraph"/>
    <w:basedOn w:val="857"/>
    <w:uiPriority w:val="1"/>
    <w:qFormat/>
  </w:style>
  <w:style w:type="character" w:styleId="1933" w:customStyle="1">
    <w:name w:val="批注文字 字符"/>
    <w:basedOn w:val="867"/>
    <w:link w:val="871"/>
    <w:uiPriority w:val="99"/>
    <w:qFormat/>
    <w:rPr>
      <w:sz w:val="24"/>
      <w:szCs w:val="24"/>
    </w:rPr>
  </w:style>
  <w:style w:type="character" w:styleId="1934" w:customStyle="1">
    <w:name w:val="批注主题 字符"/>
    <w:basedOn w:val="1933"/>
    <w:link w:val="892"/>
    <w:uiPriority w:val="99"/>
    <w:semiHidden/>
    <w:qFormat/>
    <w:rPr>
      <w:b/>
      <w:bCs/>
      <w:sz w:val="24"/>
      <w:szCs w:val="24"/>
    </w:rPr>
  </w:style>
  <w:style w:type="paragraph" w:styleId="1935" w:customStyle="1">
    <w:name w:val="标题 211"/>
    <w:next w:val="857"/>
    <w:uiPriority w:val="0"/>
    <w:qFormat/>
    <w:pPr>
      <w:ind w:firstLine="0"/>
      <w:jc w:val="both"/>
      <w:keepLines/>
      <w:keepNext/>
      <w:spacing w:line="360" w:lineRule="auto"/>
      <w:widowControl w:val="off"/>
      <w:outlineLvl w:val="1"/>
    </w:pPr>
    <w:rPr>
      <w:rFonts w:hint="default" w:ascii="Times New Roman" w:hAnsi="Times New Roman" w:eastAsia="宋体" w:cs="Times New Roman"/>
      <w:b/>
      <w:bCs/>
      <w:sz w:val="24"/>
      <w:szCs w:val="32"/>
      <w:lang w:val="en-US" w:eastAsia="zh-CN" w:bidi="ar-SA"/>
    </w:rPr>
  </w:style>
  <w:style w:type="paragraph" w:styleId="1936" w:customStyle="1">
    <w:name w:val="正文文本缩进 311"/>
    <w:uiPriority w:val="0"/>
    <w:qFormat/>
    <w:pPr>
      <w:ind w:left="360" w:firstLine="802"/>
      <w:jc w:val="both"/>
      <w:spacing w:line="400" w:lineRule="exact"/>
      <w:widowControl w:val="off"/>
    </w:pPr>
    <w:rPr>
      <w:rFonts w:hint="default" w:ascii="Times New Roman" w:hAnsi="Times New Roman" w:eastAsia="宋体" w:cs="Times New Roman"/>
      <w:sz w:val="24"/>
      <w:szCs w:val="24"/>
      <w:lang w:val="en-US" w:eastAsia="zh-CN" w:bidi="ar-SA"/>
    </w:rPr>
  </w:style>
  <w:style w:type="paragraph" w:styleId="1937" w:customStyle="1">
    <w:name w:val="批注文字11"/>
    <w:uiPriority w:val="99"/>
    <w:qFormat/>
    <w:pPr>
      <w:ind w:firstLine="802"/>
      <w:jc w:val="left"/>
      <w:spacing w:line="360" w:lineRule="auto"/>
      <w:widowControl w:val="off"/>
    </w:pPr>
    <w:rPr>
      <w:rFonts w:hint="default" w:ascii="Times New Roman" w:hAnsi="Times New Roman" w:eastAsia="宋体" w:cs="Times New Roman"/>
      <w:sz w:val="21"/>
      <w:szCs w:val="24"/>
      <w:lang w:val="en-US" w:eastAsia="zh-CN" w:bidi="ar-SA"/>
    </w:rPr>
  </w:style>
  <w:style w:type="paragraph" w:styleId="1938" w:customStyle="1">
    <w:name w:val="列表段落1"/>
    <w:uiPriority w:val="99"/>
    <w:qFormat/>
    <w:pPr>
      <w:ind w:firstLine="420"/>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1939" w:customStyle="1">
    <w:name w:val="段"/>
    <w:next w:val="857"/>
    <w:uiPriority w:val="0"/>
    <w:qFormat/>
    <w:pPr>
      <w:ind w:firstLine="420"/>
      <w:jc w:val="both"/>
      <w:tabs>
        <w:tab w:val="center" w:pos="4201" w:leader="none"/>
        <w:tab w:val="right" w:pos="9298" w:leader="dot"/>
      </w:tabs>
    </w:pPr>
    <w:rPr>
      <w:rFonts w:ascii="宋体" w:hAnsi="Times New Roman" w:eastAsia="宋体" w:cs="Times New Roman"/>
      <w:sz w:val="21"/>
      <w:szCs w:val="22"/>
      <w:lang w:val="en-US" w:eastAsia="zh-CN" w:bidi="ar-SA"/>
    </w:rPr>
  </w:style>
  <w:style w:type="numbering" w:styleId="180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dc:title>
  <dc:creator>ZZ</dc:creator>
  <cp:lastModifiedBy>解书骋</cp:lastModifiedBy>
  <cp:revision>10</cp:revision>
  <dcterms:created xsi:type="dcterms:W3CDTF">2023-07-29T00:34:00Z</dcterms:created>
  <dcterms:modified xsi:type="dcterms:W3CDTF">2026-10-29T03:18:31Z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4A44104568B24448BE5532729D4EE562_12</vt:lpwstr>
  </property>
  <property fmtid="{D5CDD505-2E9C-101B-9397-08002B2CF9AE}" pid="4" name="KSOTemplateDocerSaveRecord">
    <vt:lpwstr>eyJoZGlkIjoiYTNhYzlkNTZmNjkzMzBkMjcwZTI3ZjVkYTI3MTUyYTMiLCJ1c2VySWQiOiI0NTcwMDE2MDUifQ==</vt:lpwstr>
  </property>
</Properties>
</file>