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before="100" w:after="100" w:line="360" w:lineRule="auto"/>
        <w:rPr>
          <w:rFonts w:hint="eastAsia" w:eastAsia="宋体"/>
          <w:b/>
          <w:color w:val="auto"/>
          <w:sz w:val="52"/>
          <w:szCs w:val="52"/>
          <w:lang w:eastAsia="zh-CN"/>
        </w:rPr>
      </w:pPr>
      <w:r/>
      <w:bookmarkStart w:id="0" w:name="_Hlk114783487"/>
      <w:r>
        <w:rPr>
          <w:rFonts w:hint="eastAsia"/>
          <w:b/>
          <w:color w:val="auto"/>
          <w:sz w:val="52"/>
          <w:szCs w:val="52"/>
          <w:lang w:eastAsia="zh-CN"/>
        </w:rPr>
        <w:t xml:space="preserve">南京市江宁医院</w:t>
      </w:r>
      <w:bookmarkEnd w:id="0"/>
      <w:r/>
      <w:r/>
    </w:p>
    <w:p>
      <w:pPr>
        <w:jc w:val="center"/>
        <w:spacing w:before="100" w:after="100" w:line="360" w:lineRule="auto"/>
        <w:rPr>
          <w:rFonts w:hint="eastAsia" w:ascii="Microsoft New Tai Lue" w:hAnsi="Microsoft New Tai Lue" w:eastAsia="宋体" w:cs="Microsoft New Tai Lue"/>
          <w:b/>
          <w:color w:val="auto"/>
          <w:sz w:val="60"/>
          <w:szCs w:val="60"/>
          <w:lang w:eastAsia="zh-CN"/>
        </w:rPr>
      </w:pPr>
      <w:r>
        <w:rPr>
          <w:rFonts w:hint="eastAsia"/>
          <w:b/>
          <w:color w:val="auto"/>
          <w:sz w:val="52"/>
          <w:szCs w:val="52"/>
          <w:lang w:eastAsia="zh-CN"/>
        </w:rPr>
        <w:t xml:space="preserve">全自动发药机维保服务</w:t>
      </w:r>
      <w:r/>
    </w:p>
    <w:p>
      <w:pPr>
        <w:pStyle w:val="773"/>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773"/>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773"/>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24"/>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JSZC-320115-JITC-G2026-0373</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hint="eastAsia" w:ascii="Microsoft New Tai Lue" w:hAnsi="Microsoft New Tai Lue" w:eastAsia="宋体" w:cs="Microsoft New Tai Lue"/>
          <w:b/>
          <w:color w:val="auto"/>
          <w:sz w:val="32"/>
          <w:lang w:eastAsia="zh-CN"/>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lang w:eastAsia="zh-CN"/>
        </w:rPr>
        <w:t xml:space="preserve">南京市江宁医院</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794"/>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二O二六年</w:t>
      </w:r>
      <w:r>
        <w:rPr>
          <w:rFonts w:hint="eastAsia" w:ascii="Microsoft New Tai Lue" w:hAnsi="Microsoft New Tai Lue" w:cs="Microsoft New Tai Lue"/>
          <w:color w:val="auto"/>
          <w:lang w:val="en-US" w:eastAsia="zh-CN"/>
        </w:rPr>
        <w:t xml:space="preserve">十</w:t>
      </w:r>
      <w:r>
        <w:rPr>
          <w:rFonts w:hint="eastAsia" w:ascii="Microsoft New Tai Lue" w:hAnsi="Microsoft New Tai Lue" w:cs="Microsoft New Tai Lue"/>
          <w:color w:val="auto"/>
        </w:rPr>
        <w:t xml:space="preserve">月</w:t>
      </w:r>
      <w:r/>
    </w:p>
    <w:p>
      <w:pPr>
        <w:jc w:val="center"/>
        <w:spacing w:line="500" w:lineRule="exact"/>
        <w:rPr>
          <w:rFonts w:ascii="Microsoft New Tai Lue" w:hAnsi="Microsoft New Tai Lue" w:cs="Microsoft New Tai Lue"/>
          <w:b/>
          <w:color w:val="auto"/>
          <w:sz w:val="32"/>
          <w:szCs w:val="32"/>
        </w:rPr>
      </w:pPr>
      <w:r/>
      <w:bookmarkStart w:id="1" w:name="_Toc531620161"/>
      <w:r/>
      <w:bookmarkStart w:id="2" w:name="_Toc80264696"/>
      <w:r>
        <w:rPr>
          <w:rFonts w:ascii="Microsoft New Tai Lue" w:hAnsi="Microsoft New Tai Lue" w:cs="Microsoft New Tai Lue"/>
          <w:b/>
          <w:color w:val="auto"/>
          <w:sz w:val="32"/>
          <w:szCs w:val="32"/>
        </w:rPr>
        <w:t xml:space="preserve">目   录</w:t>
      </w:r>
      <w:r/>
    </w:p>
    <w:p>
      <w:pPr>
        <w:pStyle w:val="782"/>
        <w:ind w:right="210"/>
        <w:spacing w:line="360" w:lineRule="auto"/>
        <w:tabs>
          <w:tab w:val="right" w:pos="8834" w:leader="dot"/>
        </w:tabs>
        <w:rPr>
          <w:rFonts w:hint="eastAsia"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782"/>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803"/>
          <w:rFonts w:ascii="宋体" w:hAnsi="宋体" w:eastAsia="宋体" w:cs="Microsoft New Tai Lue"/>
          <w:color w:val="auto"/>
        </w:rPr>
        <w:t xml:space="preserve">第一章</w:t>
      </w:r>
      <w:r>
        <w:rPr>
          <w:rStyle w:val="803"/>
          <w:rFonts w:hint="eastAsia" w:ascii="宋体" w:hAnsi="宋体" w:eastAsia="宋体" w:cs="Microsoft New Tai Lue"/>
          <w:color w:val="auto"/>
        </w:rPr>
        <w:t xml:space="preserve"> </w:t>
      </w:r>
      <w:r>
        <w:rPr>
          <w:rStyle w:val="803"/>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803"/>
          <w:rFonts w:ascii="宋体" w:hAnsi="宋体" w:eastAsia="宋体" w:cs="Microsoft New Tai Lue"/>
          <w:color w:val="auto"/>
        </w:rPr>
        <w:t xml:space="preserve">第二章</w:t>
      </w:r>
      <w:r>
        <w:rPr>
          <w:rStyle w:val="803"/>
          <w:rFonts w:hint="eastAsia" w:ascii="宋体" w:hAnsi="宋体" w:eastAsia="宋体" w:cs="Microsoft New Tai Lue"/>
          <w:color w:val="auto"/>
        </w:rPr>
        <w:t xml:space="preserve"> </w:t>
      </w:r>
      <w:r>
        <w:rPr>
          <w:rStyle w:val="803"/>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5</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803"/>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803"/>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803"/>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right" w:pos="8834" w:leader="dot"/>
        </w:tabs>
        <w:rPr>
          <w:rFonts w:hint="eastAsia"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803"/>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40</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1"/>
      <w:r/>
      <w:bookmarkEnd w:id="2"/>
      <w:r/>
      <w:r/>
    </w:p>
    <w:p>
      <w:pPr>
        <w:pStyle w:val="794"/>
        <w:numPr>
          <w:ilvl w:val="0"/>
          <w:numId w:val="2"/>
        </w:numPr>
        <w:rPr>
          <w:rFonts w:ascii="Microsoft New Tai Lue" w:hAnsi="Microsoft New Tai Lue" w:cs="Microsoft New Tai Lue"/>
          <w:color w:val="auto"/>
        </w:rPr>
      </w:pPr>
      <w:r/>
      <w:bookmarkStart w:id="3" w:name="_Toc107246211"/>
      <w:r/>
      <w:bookmarkStart w:id="4" w:name="_Toc80264697"/>
      <w:r/>
      <w:bookmarkStart w:id="5" w:name="_Toc80792688"/>
      <w:r>
        <w:rPr>
          <w:rFonts w:hint="eastAsia" w:ascii="Microsoft New Tai Lue" w:hAnsi="Microsoft New Tai Lue" w:cs="Microsoft New Tai Lue"/>
          <w:color w:val="auto"/>
        </w:rPr>
        <w:t xml:space="preserve">招标公告</w:t>
      </w:r>
      <w:bookmarkEnd w:id="3"/>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lang w:eastAsia="zh-CN"/>
        </w:rPr>
        <w:t xml:space="preserve">南京市江宁医院全自动发药机维保服务</w:t>
      </w:r>
      <w:r>
        <w:rPr>
          <w:rFonts w:hint="eastAsia"/>
          <w:bCs/>
          <w:color w:val="auto"/>
          <w:szCs w:val="21"/>
        </w:rPr>
        <w:t xml:space="preserve"> </w:t>
      </w:r>
      <w:r>
        <w:rPr>
          <w:rFonts w:hint="eastAsia"/>
          <w:bCs/>
          <w:color w:val="auto"/>
          <w:szCs w:val="21"/>
          <w:u w:val="single"/>
          <w:lang w:eastAsia="zh-CN"/>
        </w:rPr>
        <w:t xml:space="preserve">JSZC-320115-JITC-G2026-0373</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“苏采云”政府采购交易系统获</w:t>
      </w:r>
      <w:r>
        <w:rPr>
          <w:rFonts w:hint="eastAsia" w:ascii="Microsoft New Tai Lue" w:hAnsi="Microsoft New Tai Lue" w:cs="Microsoft New Tai Lue"/>
          <w:color w:val="auto"/>
          <w:szCs w:val="21"/>
          <w:lang w:val="en-US" w:eastAsia="zh-CN"/>
        </w:rPr>
        <w:t xml:space="preserve">取</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lang w:eastAsia="zh-CN"/>
        </w:rPr>
        <w:t xml:space="preserve">2026年11月11日</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lang w:val="en-US" w:eastAsia="zh-CN"/>
        </w:rPr>
        <w:t xml:space="preserve">4</w:t>
      </w:r>
      <w:r>
        <w:rPr>
          <w:rFonts w:hint="eastAsia" w:ascii="Microsoft New Tai Lue" w:hAnsi="Microsoft New Tai Lue" w:cs="Microsoft New Tai Lue"/>
          <w:bCs/>
          <w:color w:val="auto"/>
          <w:szCs w:val="21"/>
          <w:u w:val="single"/>
        </w:rPr>
        <w:t xml:space="preserve">：00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6" w:name="_Toc96347851"/>
      <w:r/>
      <w:bookmarkStart w:id="7" w:name="_Toc93909065"/>
      <w:r>
        <w:rPr>
          <w:rFonts w:ascii="Microsoft New Tai Lue" w:hAnsi="Microsoft New Tai Lue" w:cs="Microsoft New Tai Lue"/>
          <w:b/>
          <w:bCs/>
          <w:color w:val="auto"/>
          <w:szCs w:val="44"/>
        </w:rPr>
        <w:t xml:space="preserve">一、项目</w:t>
      </w:r>
      <w:bookmarkEnd w:id="4"/>
      <w:r>
        <w:rPr>
          <w:rFonts w:ascii="Microsoft New Tai Lue" w:hAnsi="Microsoft New Tai Lue" w:cs="Microsoft New Tai Lue"/>
          <w:b/>
          <w:bCs/>
          <w:color w:val="auto"/>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JSZC-320115-JITC-G2026-0373</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lang w:eastAsia="zh-CN"/>
        </w:rPr>
        <w:t xml:space="preserve">南京市江宁医院全自动发药机维保服务</w:t>
      </w:r>
      <w:r>
        <w:rPr>
          <w:rFonts w:hint="eastAsia"/>
          <w:bCs/>
          <w:color w:val="auto"/>
          <w:szCs w:val="21"/>
        </w:rPr>
        <w:t xml:space="preserve">   </w:t>
      </w:r>
      <w:bookmarkStart w:id="444" w:name="_GoBack"/>
      <w:r/>
      <w:bookmarkEnd w:id="444"/>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宋体" w:hAnsi="宋体" w:eastAsia="宋体" w:cs="仿宋_GB2312"/>
          <w:color w:val="auto"/>
          <w:szCs w:val="21"/>
          <w:highlight w:val="none"/>
        </w:rPr>
        <w:t xml:space="preserve">人民币</w:t>
      </w:r>
      <w:r>
        <w:rPr>
          <w:rFonts w:hint="eastAsia" w:ascii="宋体" w:hAnsi="宋体" w:eastAsia="宋体" w:cs="仿宋_GB2312"/>
          <w:color w:val="auto"/>
          <w:szCs w:val="21"/>
          <w:highlight w:val="none"/>
          <w:lang w:val="en-US" w:eastAsia="zh-CN"/>
        </w:rPr>
        <w:t xml:space="preserve">114万元/三年（38万元/年）</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w:t>
      </w:r>
      <w:r>
        <w:rPr>
          <w:rFonts w:ascii="Microsoft New Tai Lue" w:hAnsi="Microsoft New Tai Lue" w:cs="Microsoft New Tai Lue"/>
          <w:bCs/>
          <w:color w:val="auto"/>
          <w:szCs w:val="21"/>
        </w:rPr>
        <w:t xml:space="preserve">：</w:t>
      </w:r>
      <w:r>
        <w:rPr>
          <w:rFonts w:hint="eastAsia" w:ascii="宋体" w:hAnsi="宋体" w:eastAsia="宋体" w:cs="仿宋_GB2312"/>
          <w:color w:val="auto"/>
          <w:szCs w:val="21"/>
          <w:highlight w:val="none"/>
        </w:rPr>
        <w:t xml:space="preserve">人民币</w:t>
      </w:r>
      <w:r>
        <w:rPr>
          <w:rFonts w:hint="eastAsia" w:ascii="宋体" w:hAnsi="宋体" w:eastAsia="宋体" w:cs="仿宋_GB2312"/>
          <w:color w:val="auto"/>
          <w:szCs w:val="21"/>
          <w:highlight w:val="none"/>
          <w:lang w:val="en-US" w:eastAsia="zh-CN"/>
        </w:rPr>
        <w:t xml:space="preserve">114万元/三年（38万元/年）</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rPr>
          <w:rFonts w:hint="eastAsia" w:ascii="Microsoft New Tai Lue" w:hAnsi="Microsoft New Tai Lue" w:eastAsia="宋体" w:cs="Microsoft New Tai Lue"/>
          <w:bCs/>
          <w:color w:val="auto"/>
          <w:szCs w:val="21"/>
        </w:rPr>
        <w:t xml:space="preserve">本项目为南京市江宁医院门诊全自动发药机三年期全保服务，型号CONSIS-H5*2，服务内容包括零配件更换服务及定期维保。</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rFonts w:hint="eastAsia" w:ascii="宋体" w:hAnsi="宋体" w:cs="宋体"/>
          <w:b w:val="0"/>
          <w:bCs w:val="0"/>
          <w:color w:val="auto"/>
          <w:szCs w:val="21"/>
          <w:highlight w:val="none"/>
          <w:lang w:val="en-US" w:eastAsia="zh-CN"/>
        </w:rPr>
        <w:t xml:space="preserve">三年。</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rPr>
        <w:t xml:space="preserve">二、</w:t>
      </w:r>
      <w:bookmarkEnd w:id="8"/>
      <w:r>
        <w:rPr>
          <w:rFonts w:ascii="Microsoft New Tai Lue" w:hAnsi="Microsoft New Tai Lue" w:cs="Microsoft New Tai Lue"/>
          <w:b/>
          <w:bCs/>
          <w:color w:val="auto"/>
          <w:szCs w:val="44"/>
        </w:rPr>
        <w:t xml:space="preserve">申请人的资格要求</w:t>
      </w:r>
      <w:bookmarkEnd w:id="9"/>
      <w:r/>
      <w:bookmarkEnd w:id="10"/>
      <w:r>
        <w:rPr>
          <w:rFonts w:ascii="Microsoft New Tai Lue" w:hAnsi="Microsoft New Tai Lue" w:cs="Microsoft New Tai Lue"/>
          <w:b/>
          <w:bCs/>
          <w:color w:val="auto"/>
          <w:szCs w:val="44"/>
        </w:rPr>
        <w:t xml:space="preserve">：</w:t>
      </w:r>
      <w:bookmarkEnd w:id="11"/>
      <w:r/>
      <w:r/>
    </w:p>
    <w:p>
      <w:pPr>
        <w:ind w:firstLine="420"/>
        <w:spacing w:line="360" w:lineRule="auto"/>
        <w:rPr>
          <w:rFonts w:ascii="Microsoft New Tai Lue" w:hAnsi="Microsoft New Tai Lue" w:cs="Microsoft New Tai Lue"/>
          <w:bCs/>
          <w:color w:val="auto"/>
          <w:szCs w:val="21"/>
        </w:rPr>
      </w:pPr>
      <w:r/>
      <w:bookmarkStart w:id="12" w:name="_Toc96347853"/>
      <w:r/>
      <w:bookmarkStart w:id="13" w:name="_Toc93909067"/>
      <w:r/>
      <w:bookmarkStart w:id="14" w:name="_Toc80792690"/>
      <w:r/>
      <w:bookmarkStart w:id="15" w:name="_Toc80264699"/>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w:t>
      </w:r>
      <w:r>
        <w:rPr>
          <w:rFonts w:hint="eastAsia" w:ascii="Microsoft New Tai Lue" w:hAnsi="Microsoft New Tai Lue" w:cs="Microsoft New Tai Lue"/>
          <w:bCs/>
          <w:color w:val="auto"/>
          <w:szCs w:val="21"/>
          <w:lang w:val="en-US" w:eastAsia="zh-CN"/>
        </w:rPr>
        <w:t xml:space="preserve">4</w:t>
      </w:r>
      <w:r>
        <w:rPr>
          <w:rFonts w:hint="eastAsia" w:ascii="Microsoft New Tai Lue" w:hAnsi="Microsoft New Tai Lue" w:cs="Microsoft New Tai Lue"/>
          <w:bCs/>
          <w:color w:val="auto"/>
          <w:szCs w:val="21"/>
        </w:rPr>
        <w:t xml:space="preserve">年度或202</w:t>
      </w:r>
      <w:r>
        <w:rPr>
          <w:rFonts w:hint="eastAsia" w:ascii="Microsoft New Tai Lue" w:hAnsi="Microsoft New Tai Lue" w:cs="Microsoft New Tai Lue"/>
          <w:bCs/>
          <w:color w:val="auto"/>
          <w:szCs w:val="21"/>
          <w:lang w:val="en-US" w:eastAsia="zh-CN"/>
        </w:rPr>
        <w:t xml:space="preserve">5</w:t>
      </w:r>
      <w:r>
        <w:rPr>
          <w:rFonts w:hint="eastAsia" w:ascii="Microsoft New Tai Lue" w:hAnsi="Microsoft New Tai Lue" w:cs="Microsoft New Tai Lue"/>
          <w:bCs/>
          <w:color w:val="auto"/>
          <w:szCs w:val="21"/>
        </w:rPr>
        <w:t xml:space="preserve">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成立未满1年的可以不提供佐证材料）</w:t>
      </w:r>
      <w:r>
        <w:rPr>
          <w:rFonts w:hint="eastAsia" w:ascii="Microsoft New Tai Lue" w:hAnsi="Microsoft New Tai Lue" w:cs="Microsoft New Tai Lue"/>
          <w:bCs/>
          <w:color w:val="auto"/>
          <w:szCs w:val="21"/>
          <w:lang w:eastAsia="zh-CN"/>
        </w:rPr>
        <w:t xml:space="preserve">）</w:t>
      </w:r>
      <w:r>
        <w:rPr>
          <w:rFonts w:hint="eastAsia" w:ascii="Microsoft New Tai Lue" w:hAnsi="Microsoft New Tai Lue" w:cs="Microsoft New Tai Lue"/>
          <w:bCs/>
          <w:color w:val="auto"/>
          <w:szCs w:val="21"/>
        </w:rPr>
        <w:t xml:space="preserve">；</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w:t>
      </w:r>
      <w:r>
        <w:rPr>
          <w:rFonts w:ascii="Microsoft New Tai Lue" w:hAnsi="Microsoft New Tai Lue" w:cs="Microsoft New Tai Lue"/>
          <w:bCs/>
          <w:color w:val="auto"/>
          <w:szCs w:val="21"/>
          <w:u w:val="single"/>
        </w:rPr>
        <w:t xml:space="preserve">6</w:t>
      </w:r>
      <w:r>
        <w:rPr>
          <w:rFonts w:hint="eastAsia" w:ascii="Microsoft New Tai Lue" w:hAnsi="Microsoft New Tai Lue" w:cs="Microsoft New Tai Lue"/>
          <w:bCs/>
          <w:color w:val="auto"/>
          <w:szCs w:val="21"/>
        </w:rPr>
        <w:t xml:space="preserve">个月内，至少1个月缴纳税收和社会保险的凭证，依法享受免缴、缓缴的，提供无欠税证明材料，或提供承诺）；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hint="eastAsia" w:ascii="Microsoft New Tai Lue" w:hAnsi="Microsoft New Tai Lue" w:cs="Microsoft New Tai Lue"/>
          <w:bCs/>
          <w:color w:val="auto"/>
          <w:szCs w:val="21"/>
          <w:lang w:val="en-US" w:eastAsia="zh-CN"/>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rPr>
          <w:rFonts w:hint="eastAsia" w:ascii="Microsoft New Tai Lue" w:hAnsi="Microsoft New Tai Lue" w:cs="Microsoft New Tai Lue"/>
          <w:bCs/>
          <w:color w:val="auto"/>
          <w:szCs w:val="21"/>
          <w:lang w:val="en-US" w:eastAsia="zh-CN"/>
        </w:rPr>
        <w:t xml:space="preserve">无</w:t>
      </w:r>
      <w:r/>
    </w:p>
    <w:p>
      <w:pPr>
        <w:ind w:firstLine="420"/>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2.4 </w:t>
      </w:r>
      <w:r>
        <w:rPr>
          <w:rFonts w:hint="eastAsia" w:ascii="Microsoft New Tai Lue" w:hAnsi="Microsoft New Tai Lue" w:cs="Microsoft New Tai Lue"/>
          <w:bCs/>
          <w:color w:val="auto"/>
          <w:szCs w:val="21"/>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auto"/>
          <w:szCs w:val="21"/>
          <w:lang w:eastAsia="zh-CN"/>
        </w:rPr>
      </w:pPr>
      <w:r>
        <w:rPr>
          <w:rFonts w:hint="eastAsia"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lang w:val="en-US" w:eastAsia="zh-CN"/>
        </w:rPr>
        <w:t xml:space="preserve">3</w:t>
      </w:r>
      <w:r>
        <w:rPr>
          <w:rFonts w:hint="eastAsia"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lang w:eastAsia="zh-CN"/>
        </w:rPr>
        <w:t xml:space="preserve">通过“信用中国”网站（http://www.creditchina.gov.cn）、中国政府采购网（www.ccgp.gov.cn）查询渠道，供应商被列入失信被执行人、重大税收违法失信主体名单、政府采购严重违法失信行为记录名单。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rPr>
      </w:pPr>
      <w:r/>
      <w:bookmarkStart w:id="16"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bCs/>
          <w:color w:val="auto"/>
          <w:szCs w:val="21"/>
        </w:rPr>
        <w:t xml:space="preserve">江苏省政府采购管理交易系统（苏采云）（以下简称“苏采云”）（网址：</w:t>
      </w:r>
      <w:r>
        <w:rPr>
          <w:rFonts w:hint="eastAsia" w:ascii="Microsoft New Tai Lue" w:hAnsi="Microsoft New Tai Lue" w:eastAsia="宋体" w:cs="Microsoft New Tai Lue"/>
          <w:bCs/>
          <w:color w:val="auto"/>
          <w:szCs w:val="21"/>
        </w:rPr>
        <w:t xml:space="preserve">https:</w:t>
      </w:r>
      <w:r>
        <w:rPr>
          <w:rFonts w:hint="default" w:ascii="Microsoft New Tai Lue" w:hAnsi="Microsoft New Tai Lue" w:eastAsia="宋体" w:cs="Microsoft New Tai Lue"/>
          <w:bCs/>
          <w:color w:val="auto"/>
          <w:szCs w:val="21"/>
        </w:rPr>
        <w:t xml:space="preserve">//jszfcg.jsczt.cn/jszc/login </w:t>
      </w:r>
      <w:r>
        <w:rPr>
          <w:rFonts w:hint="eastAsia" w:ascii="Microsoft New Tai Lue" w:hAnsi="Microsoft New Tai Lue" w:eastAsia="宋体" w:cs="Microsoft New Tai Lue"/>
          <w:bCs/>
          <w:color w:val="auto"/>
          <w:szCs w:val="21"/>
        </w:rPr>
        <w:t xml:space="preserve">） </w:t>
      </w:r>
      <w:r/>
    </w:p>
    <w:p>
      <w:pPr>
        <w:ind w:firstLine="525"/>
        <w:spacing w:line="360" w:lineRule="auto"/>
        <w:rPr>
          <w:rFonts w:hint="eastAsia"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方式：网上下载。</w:t>
      </w:r>
      <w:r>
        <w:rPr>
          <w:rFonts w:hint="eastAsia" w:ascii="Microsoft New Tai Lue" w:hAnsi="Microsoft New Tai Lue" w:cs="Microsoft New Tai Lue"/>
          <w:bCs/>
          <w:color w:val="auto"/>
          <w:szCs w:val="21"/>
        </w:rPr>
        <w:t xml:space="preserve"> </w:t>
      </w:r>
      <w:r/>
    </w:p>
    <w:p>
      <w:pPr>
        <w:ind w:firstLine="525"/>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售价：0元。</w:t>
      </w:r>
      <w:r/>
    </w:p>
    <w:p>
      <w:pPr>
        <w:spacing w:line="360" w:lineRule="auto"/>
        <w:rPr>
          <w:rFonts w:ascii="Microsoft New Tai Lue" w:hAnsi="Microsoft New Tai Lue" w:cs="Microsoft New Tai Lue"/>
          <w:b/>
          <w:bCs/>
          <w:color w:val="auto"/>
          <w:szCs w:val="44"/>
        </w:rPr>
      </w:pPr>
      <w:r/>
      <w:bookmarkStart w:id="17" w:name="_Toc80792691"/>
      <w:r/>
      <w:bookmarkStart w:id="18" w:name="_Toc93909068"/>
      <w:r/>
      <w:bookmarkStart w:id="19" w:name="_Toc96347854"/>
      <w:r>
        <w:rPr>
          <w:rFonts w:ascii="Microsoft New Tai Lue" w:hAnsi="Microsoft New Tai Lue" w:cs="Microsoft New Tai Lue"/>
          <w:b/>
          <w:bCs/>
          <w:color w:val="auto"/>
          <w:szCs w:val="44"/>
        </w:rPr>
        <w:t xml:space="preserve">四、</w:t>
      </w:r>
      <w:bookmarkEnd w:id="16"/>
      <w:r/>
      <w:bookmarkEnd w:id="17"/>
      <w:r>
        <w:rPr>
          <w:rFonts w:ascii="Microsoft New Tai Lue" w:hAnsi="Microsoft New Tai Lue" w:cs="Microsoft New Tai Lue"/>
          <w:b/>
          <w:bCs/>
          <w:color w:val="auto"/>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lang w:eastAsia="zh-CN"/>
        </w:rPr>
        <w:t xml:space="preserve">2026年11月11日</w:t>
      </w:r>
      <w:r>
        <w:rPr>
          <w:rFonts w:hint="eastAsia" w:ascii="Microsoft New Tai Lue" w:hAnsi="Microsoft New Tai Lue" w:cs="Microsoft New Tai Lue"/>
          <w:bCs/>
          <w:color w:val="auto"/>
          <w:szCs w:val="21"/>
          <w:u w:val="single"/>
          <w:lang w:val="en-US" w:eastAsia="zh-CN"/>
        </w:rPr>
        <w:t xml:space="preserve">14</w:t>
      </w:r>
      <w:r>
        <w:rPr>
          <w:rFonts w:hint="eastAsia" w:ascii="Microsoft New Tai Lue" w:hAnsi="Microsoft New Tai Lue" w:cs="Microsoft New Tai Lue"/>
          <w:bCs/>
          <w:color w:val="auto"/>
          <w:szCs w:val="21"/>
          <w:u w:val="single"/>
        </w:rPr>
        <w:t xml:space="preserve">：00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w:t>
      </w:r>
      <w:r>
        <w:rPr>
          <w:rFonts w:ascii="宋体" w:hAnsi="宋体" w:eastAsia="宋体"/>
          <w:b/>
          <w:bCs/>
          <w:color w:val="auto"/>
          <w:szCs w:val="21"/>
        </w:rPr>
        <w:t xml:space="preserve">“苏采云”网上开标大厅</w:t>
      </w:r>
      <w:r/>
    </w:p>
    <w:p>
      <w:pPr>
        <w:spacing w:line="360" w:lineRule="auto"/>
        <w:rPr>
          <w:rFonts w:ascii="Microsoft New Tai Lue" w:hAnsi="Microsoft New Tai Lue" w:cs="Microsoft New Tai Lue"/>
          <w:b/>
          <w:bCs/>
          <w:color w:val="auto"/>
          <w:szCs w:val="44"/>
        </w:rPr>
      </w:pPr>
      <w:r/>
      <w:bookmarkStart w:id="20" w:name="_Toc80792693"/>
      <w:r/>
      <w:bookmarkStart w:id="21" w:name="_Toc93909069"/>
      <w:r/>
      <w:bookmarkStart w:id="22" w:name="_Toc96347855"/>
      <w:r>
        <w:rPr>
          <w:rFonts w:ascii="Microsoft New Tai Lue" w:hAnsi="Microsoft New Tai Lue" w:cs="Microsoft New Tai Lue"/>
          <w:b/>
          <w:bCs/>
          <w:color w:val="auto"/>
          <w:szCs w:val="44"/>
        </w:rPr>
        <w:t xml:space="preserve">五、</w:t>
      </w:r>
      <w:bookmarkEnd w:id="20"/>
      <w:r>
        <w:rPr>
          <w:rFonts w:ascii="Microsoft New Tai Lue" w:hAnsi="Microsoft New Tai Lue" w:cs="Microsoft New Tai Lue"/>
          <w:b/>
          <w:bCs/>
          <w:color w:val="auto"/>
          <w:szCs w:val="44"/>
        </w:rPr>
        <w:t xml:space="preserve">公告期</w:t>
      </w:r>
      <w:bookmarkEnd w:id="21"/>
      <w:r/>
      <w:bookmarkEnd w:id="22"/>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3" w:name="_Toc96347856"/>
      <w:r/>
      <w:bookmarkStart w:id="24" w:name="_Toc93909070"/>
      <w:r>
        <w:rPr>
          <w:rFonts w:ascii="Microsoft New Tai Lue" w:hAnsi="Microsoft New Tai Lue" w:cs="Microsoft New Tai Lue"/>
          <w:b/>
          <w:bCs/>
          <w:color w:val="auto"/>
          <w:szCs w:val="44"/>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rPr>
      </w:pPr>
      <w:r/>
      <w:bookmarkStart w:id="25" w:name="_Toc80264702"/>
      <w:r/>
      <w:bookmarkStart w:id="26" w:name="_Toc80792694"/>
      <w:r/>
      <w:bookmarkStart w:id="27" w:name="_Toc93909071"/>
      <w:r/>
      <w:bookmarkStart w:id="28" w:name="_Toc96347857"/>
      <w:r>
        <w:rPr>
          <w:rFonts w:ascii="Microsoft New Tai Lue" w:hAnsi="Microsoft New Tai Lue" w:cs="Microsoft New Tai Lue"/>
          <w:color w:val="auto"/>
          <w:szCs w:val="21"/>
        </w:rPr>
        <w:t xml:space="preserve">1．</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hint="eastAsia" w:ascii="宋体" w:hAnsi="宋体" w:cs="宋体"/>
          <w:color w:val="auto"/>
          <w:szCs w:val="21"/>
          <w:highlight w:val="none"/>
          <w:lang w:val="en-US" w:eastAsia="zh-CN"/>
        </w:rPr>
      </w:pPr>
      <w:r>
        <w:rPr>
          <w:rFonts w:hint="eastAsia" w:ascii="Microsoft New Tai Lue" w:hAnsi="Microsoft New Tai Lue" w:cs="Microsoft New Tai Lue"/>
          <w:bCs/>
          <w:color w:val="auto"/>
          <w:szCs w:val="21"/>
        </w:rPr>
        <w:t xml:space="preserve">（六）《国务院办公厅关于在政府采购中实施本国产品标准及相关政策的通知》、</w:t>
      </w:r>
      <w:r>
        <w:rPr>
          <w:rFonts w:hint="eastAsia" w:ascii="宋体" w:hAnsi="宋体" w:cs="宋体"/>
          <w:color w:val="auto"/>
          <w:szCs w:val="21"/>
          <w:highlight w:val="none"/>
          <w:lang w:val="en-US" w:eastAsia="zh-CN"/>
        </w:rPr>
        <w:t xml:space="preserve">《关于贯彻落实〈国务院办公厅关于在政府采购中实施本国产品标准及相关政策的通知〉的意见》</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（七）《关于推动解决政府采购异常低价问题的通知》(财库〔2026〕2号)。</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根据《关于在政府采购活动中推行信用承诺制的通知》宁财购通〔2021〕5号规定，参加南京地区政府采购活动的供应商，应以书面形式向采购人或政府采购代理机构作出信用承诺。供应商按照本项目招标文件提供的“南京市政府采购供应商信用承诺书示范格式”自行填写，由法定代表人签字并盖单位公章，随投标文件一并递交。</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3、在政府采购资格审查环节，供应商只需提供书面《南京市政府采购供应商信用承诺书》，即可替代以下证明材料：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（1）符合国家相关规定的财务状况报告；</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（2）依法缴纳税收的证明材料；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（3）依法缴纳社会保障资金的证明材料；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（4）具备履行政府采购合同所必需的设备和专业技术能力的证明材料；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（5）参加政府采购活动前三年内在经营活动中没有重大违法记录的证明材料；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供应商涉及以下情形的，不适用信用承诺：</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（1）供应商被列入严重失信主体名单；</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（2）被相关监管部门作出行政处罚且尚在处罚有效期内；</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（3）其他法律、行政法规规定的不适用信用承诺的情形。</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供应商对信用承诺内容的真实性、合法性、有效性负责。如作出虚假信用承诺，视同为“提供虚假材料谋取中标”的违法行为。</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4、潜在供应商访问政府采购管理交易系统（苏采云）的网络地址和方法：</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（3）“CA数字证书”的办理材料以及供应商操作手册详见：http://jsxcmm.com/help/gys.html。</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（4）潜在供应商访问“苏采云”系统的网络地址和方法：“苏采云”系统的网址：http://jszfcg.jsczt.cn/jszc/login。</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（7）苏采云系统使用谷歌浏览器参与不见面开标。</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（8）“苏采云”南京地区客服热线025-83633744、025-83633743。</w:t>
      </w:r>
      <w:r/>
    </w:p>
    <w:p>
      <w:pPr>
        <w:ind w:firstLine="420"/>
        <w:spacing w:line="360" w:lineRule="auto"/>
        <w:rPr>
          <w:color w:val="auto"/>
          <w:szCs w:val="21"/>
        </w:rPr>
      </w:pPr>
      <w:r>
        <w:rPr>
          <w:rFonts w:hint="eastAsia" w:ascii="宋体" w:hAnsi="宋体" w:cs="宋体"/>
          <w:color w:val="auto"/>
          <w:szCs w:val="21"/>
          <w:highlight w:val="none"/>
          <w:lang w:val="en-US" w:eastAsia="zh-CN"/>
        </w:rPr>
        <w:t xml:space="preserve">（9）</w:t>
      </w:r>
      <w:r>
        <w:rPr>
          <w:rFonts w:hint="eastAsia"/>
          <w:color w:val="auto"/>
          <w:szCs w:val="21"/>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ascii="宋体" w:hAnsi="宋体" w:cs="宋体"/>
          <w:color w:val="auto"/>
          <w:szCs w:val="21"/>
          <w:highlight w:val="none"/>
          <w:lang w:val="en-US" w:eastAsia="zh-CN"/>
        </w:rPr>
        <w:t xml:space="preserve">（10）</w:t>
      </w:r>
      <w:r>
        <w:rPr>
          <w:rFonts w:hint="eastAsia"/>
          <w:color w:val="auto"/>
          <w:szCs w:val="21"/>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color w:val="auto"/>
          <w:szCs w:val="21"/>
          <w:lang w:eastAsia="zh-CN"/>
        </w:rPr>
        <w:t xml:space="preserve">投标文件</w:t>
      </w:r>
      <w:r>
        <w:rPr>
          <w:rFonts w:hint="eastAsia"/>
          <w:color w:val="auto"/>
          <w:szCs w:val="21"/>
        </w:rPr>
        <w:t xml:space="preserve">在规定时间内未能解密、解密失败或解密超时，视为投标供应商撤销其</w:t>
      </w:r>
      <w:r>
        <w:rPr>
          <w:rFonts w:hint="eastAsia"/>
          <w:color w:val="auto"/>
          <w:szCs w:val="21"/>
          <w:lang w:eastAsia="zh-CN"/>
        </w:rPr>
        <w:t xml:space="preserve">投标文件</w:t>
      </w:r>
      <w:r>
        <w:rPr>
          <w:rFonts w:hint="eastAsia"/>
          <w:color w:val="auto"/>
          <w:szCs w:val="21"/>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211"/>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5"/>
      <w:r/>
      <w:bookmarkEnd w:id="26"/>
      <w:r>
        <w:rPr>
          <w:rFonts w:ascii="Microsoft New Tai Lue" w:hAnsi="Microsoft New Tai Lue" w:cs="Microsoft New Tai Lue"/>
          <w:b/>
          <w:bCs/>
          <w:color w:val="auto"/>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rPr>
      </w:pPr>
      <w:r/>
      <w:bookmarkStart w:id="29" w:name="_Toc28359085"/>
      <w:r>
        <w:rPr>
          <w:rFonts w:ascii="Microsoft New Tai Lue" w:hAnsi="Microsoft New Tai Lue" w:cs="Microsoft New Tai Lue"/>
          <w:color w:val="auto"/>
          <w:szCs w:val="21"/>
        </w:rPr>
        <w:t xml:space="preserve">1．采购人信息</w:t>
      </w:r>
      <w:r/>
    </w:p>
    <w:p>
      <w:pPr>
        <w:ind w:firstLine="525"/>
        <w:spacing w:line="360" w:lineRule="auto"/>
        <w:rPr>
          <w:rFonts w:hint="eastAsia" w:ascii="Microsoft New Tai Lue" w:hAnsi="Microsoft New Tai Lue" w:eastAsia="宋体" w:cs="Microsoft New Tai Lue"/>
          <w:color w:val="auto"/>
          <w:szCs w:val="21"/>
          <w:lang w:eastAsia="zh-CN"/>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lang w:eastAsia="zh-CN"/>
        </w:rPr>
        <w:t xml:space="preserve">南京市江宁医院</w:t>
      </w:r>
      <w:r/>
    </w:p>
    <w:p>
      <w:pPr>
        <w:ind w:firstLine="525"/>
        <w:spacing w:line="360" w:lineRule="auto"/>
        <w:rPr>
          <w:rFonts w:hint="default" w:ascii="Microsoft New Tai Lue" w:hAnsi="Microsoft New Tai Lue" w:cs="Microsoft New Tai Lue"/>
          <w:color w:val="auto"/>
          <w:szCs w:val="21"/>
          <w:lang w:val="en-US" w:eastAsia="zh-CN"/>
        </w:rPr>
      </w:pPr>
      <w:r>
        <w:rPr>
          <w:rFonts w:hint="eastAsia" w:ascii="Microsoft New Tai Lue" w:hAnsi="Microsoft New Tai Lue" w:cs="Microsoft New Tai Lue"/>
          <w:color w:val="auto"/>
          <w:szCs w:val="21"/>
          <w:lang w:val="en-US"/>
        </w:rPr>
        <w:t xml:space="preserve">地 址：</w:t>
      </w:r>
      <w:r>
        <w:rPr>
          <w:rFonts w:hint="eastAsia" w:ascii="Microsoft New Tai Lue" w:hAnsi="Microsoft New Tai Lue" w:cs="Microsoft New Tai Lue"/>
          <w:color w:val="auto"/>
          <w:szCs w:val="21"/>
          <w:lang w:val="en-US" w:eastAsia="zh-CN"/>
        </w:rPr>
        <w:t xml:space="preserve">江苏省南京市江宁区湖山路169号</w:t>
      </w:r>
      <w:r/>
    </w:p>
    <w:p>
      <w:pPr>
        <w:ind w:firstLine="525"/>
        <w:spacing w:line="360" w:lineRule="auto"/>
        <w:rPr>
          <w:rFonts w:hint="eastAsia" w:ascii="Microsoft New Tai Lue" w:hAnsi="Microsoft New Tai Lue" w:cs="Microsoft New Tai Lue"/>
          <w:color w:val="auto"/>
          <w:szCs w:val="21"/>
          <w:lang w:val="en-US" w:eastAsia="zh-CN"/>
        </w:rPr>
      </w:pPr>
      <w:r>
        <w:rPr>
          <w:rFonts w:hint="eastAsia" w:ascii="Microsoft New Tai Lue" w:hAnsi="Microsoft New Tai Lue" w:cs="Microsoft New Tai Lue"/>
          <w:color w:val="auto"/>
          <w:szCs w:val="21"/>
          <w:lang w:val="en-US"/>
        </w:rPr>
        <w:t xml:space="preserve">联系人：</w:t>
      </w:r>
      <w:r>
        <w:rPr>
          <w:rFonts w:hint="eastAsia" w:ascii="Microsoft New Tai Lue" w:hAnsi="Microsoft New Tai Lue" w:cs="Microsoft New Tai Lue"/>
          <w:color w:val="auto"/>
          <w:szCs w:val="21"/>
          <w:lang w:val="en-US" w:eastAsia="zh-CN"/>
        </w:rPr>
        <w:t xml:space="preserve">李老师</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lang w:val="en-US" w:eastAsia="zh-CN"/>
        </w:rPr>
        <w:t xml:space="preserve">025-52087688</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2．采购代理机构信息</w:t>
      </w:r>
      <w:bookmarkEnd w:id="29"/>
      <w:r/>
      <w:r/>
    </w:p>
    <w:p>
      <w:pPr>
        <w:ind w:firstLine="525"/>
        <w:spacing w:line="360" w:lineRule="auto"/>
        <w:rPr>
          <w:rFonts w:ascii="Microsoft New Tai Lue" w:hAnsi="Microsoft New Tai Lue" w:cs="Microsoft New Tai Lue"/>
          <w:color w:val="auto"/>
          <w:szCs w:val="21"/>
        </w:rPr>
      </w:pPr>
      <w:r/>
      <w:bookmarkStart w:id="30" w:name="_Toc71561877"/>
      <w:r/>
      <w:bookmarkStart w:id="31" w:name="_Toc80264704"/>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南京市鼓楼区郑和中路118号16</w:t>
      </w:r>
      <w:r>
        <w:rPr>
          <w:rFonts w:hint="eastAsia" w:ascii="Microsoft New Tai Lue" w:hAnsi="Microsoft New Tai Lue" w:cs="Microsoft New Tai Lue"/>
          <w:color w:val="auto"/>
          <w:szCs w:val="21"/>
        </w:rPr>
        <w:t xml:space="preserve">1</w:t>
      </w:r>
      <w:r>
        <w:rPr>
          <w:rFonts w:hint="eastAsia" w:ascii="Microsoft New Tai Lue" w:hAnsi="Microsoft New Tai Lue" w:cs="Microsoft New Tai Lue"/>
          <w:color w:val="auto"/>
          <w:szCs w:val="21"/>
        </w:rPr>
        <w:t xml:space="preserve">6室</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张慧、黄志浩</w:t>
      </w:r>
      <w:r>
        <w:rPr>
          <w:rFonts w:hint="eastAsia" w:ascii="Microsoft New Tai Lue" w:hAnsi="Microsoft New Tai Lue" w:cs="Microsoft New Tai Lue"/>
          <w:color w:val="auto"/>
          <w:szCs w:val="21"/>
        </w:rPr>
        <w:t xml:space="preserve">、</w:t>
      </w:r>
      <w:r>
        <w:rPr>
          <w:rFonts w:ascii="SimSun" w:hAnsi="SimSun" w:eastAsia="SimSun" w:cs="SimSun"/>
          <w:color w:val="000000"/>
          <w:sz w:val="21"/>
        </w:rPr>
        <w:t xml:space="preserve">黄嘉玲</w:t>
      </w:r>
      <w:r>
        <w:rPr>
          <w:rFonts w:hint="eastAsia" w:ascii="Microsoft New Tai Lue" w:hAnsi="Microsoft New Tai Lue" w:cs="Microsoft New Tai Lue"/>
          <w:color w:val="auto"/>
          <w:szCs w:val="21"/>
        </w:rPr>
      </w:r>
      <w:r/>
    </w:p>
    <w:p>
      <w:pPr>
        <w:ind w:firstLine="525"/>
        <w:spacing w:line="360" w:lineRule="auto"/>
        <w:rPr>
          <w:rFonts w:hint="eastAsia" w:ascii="Microsoft New Tai Lue" w:hAnsi="Microsoft New Tai Lue" w:eastAsia="宋体"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eastAsia="宋体" w:cs="Microsoft New Tai Lue"/>
          <w:color w:val="auto"/>
          <w:szCs w:val="21"/>
          <w:lang w:val="en-US" w:eastAsia="zh-CN"/>
        </w:rPr>
        <w:t xml:space="preserve">025-82281706</w:t>
      </w:r>
      <w:r>
        <w:rPr>
          <w:rFonts w:hint="eastAsia" w:ascii="Microsoft New Tai Lue" w:hAnsi="Microsoft New Tai Lue" w:eastAsia="宋体" w:cs="Microsoft New Tai Lue"/>
          <w:color w:val="auto"/>
          <w:szCs w:val="21"/>
        </w:rPr>
        <w:t xml:space="preserve">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张慧</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eastAsia="宋体" w:cs="Microsoft New Tai Lue"/>
          <w:color w:val="auto"/>
          <w:szCs w:val="21"/>
          <w:lang w:val="en-US" w:eastAsia="zh-CN"/>
        </w:rPr>
        <w:t xml:space="preserve">025-82281706  15252912</w:t>
      </w:r>
      <w:r>
        <w:rPr>
          <w:rFonts w:hint="eastAsia" w:ascii="Microsoft New Tai Lue" w:hAnsi="Microsoft New Tai Lue" w:cs="Microsoft New Tai Lue"/>
          <w:color w:val="auto"/>
          <w:szCs w:val="21"/>
        </w:rPr>
        <w:t xml:space="preserve">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邮</w:t>
      </w:r>
      <w:r>
        <w:rPr>
          <w:rFonts w:hint="eastAsia" w:ascii="Microsoft New Tai Lue" w:hAnsi="Microsoft New Tai Lue" w:cs="Microsoft New Tai Lue"/>
          <w:color w:val="auto"/>
          <w:szCs w:val="21"/>
        </w:rPr>
        <w:t xml:space="preserve"> </w:t>
      </w:r>
      <w:r>
        <w:rPr>
          <w:rFonts w:ascii="Microsoft New Tai Lue" w:hAnsi="Microsoft New Tai Lue" w:cs="Microsoft New Tai Lue"/>
          <w:color w:val="auto"/>
          <w:szCs w:val="21"/>
        </w:rPr>
        <w:t xml:space="preserve">箱：</w:t>
      </w:r>
      <w:r>
        <w:rPr>
          <w:rFonts w:hint="eastAsia" w:ascii="Microsoft New Tai Lue" w:hAnsi="Microsoft New Tai Lue" w:cs="Microsoft New Tai Lue"/>
          <w:color w:val="auto"/>
          <w:szCs w:val="21"/>
        </w:rPr>
        <w:t xml:space="preserve">79279026@qq.com</w:t>
      </w:r>
      <w:r/>
    </w:p>
    <w:p>
      <w:pPr>
        <w:pStyle w:val="794"/>
        <w:numPr>
          <w:ilvl w:val="0"/>
          <w:numId w:val="2"/>
        </w:numPr>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30"/>
      <w:r/>
      <w:bookmarkStart w:id="32" w:name="_Toc107246212"/>
      <w:r>
        <w:rPr>
          <w:rFonts w:ascii="Microsoft New Tai Lue" w:hAnsi="Microsoft New Tai Lue" w:cs="Microsoft New Tai Lue"/>
          <w:color w:val="auto"/>
        </w:rPr>
        <w:t xml:space="preserve">投标人须知</w:t>
      </w:r>
      <w:bookmarkEnd w:id="31"/>
      <w:r/>
      <w:bookmarkEnd w:id="32"/>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75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89"/>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989"/>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989"/>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989"/>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90"/>
              <w:spacing w:before="160"/>
              <w:rPr>
                <w:rFonts w:hint="eastAsia" w:cs="Microsoft New Tai Lue"/>
                <w:color w:val="auto"/>
                <w:sz w:val="21"/>
                <w:szCs w:val="21"/>
                <w:lang w:val="en-US" w:eastAsia="zh-CN" w:bidi="ar-SA"/>
              </w:rPr>
            </w:pPr>
            <w:r>
              <w:rPr>
                <w:rFonts w:hint="eastAsia" w:cs="Microsoft New Tai Lue"/>
                <w:color w:val="auto"/>
                <w:sz w:val="21"/>
                <w:szCs w:val="21"/>
                <w:lang w:val="en-US" w:bidi="ar-SA"/>
              </w:rPr>
              <w:t xml:space="preserve">名 称：</w:t>
            </w:r>
            <w:r>
              <w:rPr>
                <w:rFonts w:hint="eastAsia" w:cs="Microsoft New Tai Lue"/>
                <w:color w:val="auto"/>
                <w:sz w:val="21"/>
                <w:szCs w:val="21"/>
                <w:lang w:val="en-US" w:eastAsia="zh-CN" w:bidi="ar-SA"/>
              </w:rPr>
              <w:t xml:space="preserve">南京市江宁医院</w:t>
            </w:r>
            <w:r/>
          </w:p>
          <w:p>
            <w:pPr>
              <w:pStyle w:val="990"/>
              <w:spacing w:before="160"/>
              <w:rPr>
                <w:rFonts w:hint="default" w:cs="Microsoft New Tai Lue"/>
                <w:color w:val="auto"/>
                <w:sz w:val="21"/>
                <w:szCs w:val="21"/>
                <w:lang w:val="en-US" w:eastAsia="zh-CN" w:bidi="ar-SA"/>
              </w:rPr>
            </w:pPr>
            <w:r>
              <w:rPr>
                <w:rFonts w:hint="eastAsia" w:cs="Microsoft New Tai Lue"/>
                <w:color w:val="auto"/>
                <w:sz w:val="21"/>
                <w:szCs w:val="21"/>
                <w:lang w:val="en-US" w:bidi="ar-SA"/>
              </w:rPr>
              <w:t xml:space="preserve">地 址：</w:t>
            </w:r>
            <w:r>
              <w:rPr>
                <w:rFonts w:hint="eastAsia" w:cs="Microsoft New Tai Lue"/>
                <w:color w:val="auto"/>
                <w:sz w:val="21"/>
                <w:szCs w:val="21"/>
                <w:lang w:val="en-US" w:eastAsia="zh-CN" w:bidi="ar-SA"/>
              </w:rPr>
              <w:t xml:space="preserve">江苏省南京市江宁区湖山路169号</w:t>
            </w:r>
            <w:r/>
          </w:p>
          <w:p>
            <w:pPr>
              <w:pStyle w:val="990"/>
              <w:spacing w:before="160"/>
              <w:rPr>
                <w:rFonts w:hint="eastAsia" w:cs="Microsoft New Tai Lue"/>
                <w:color w:val="auto"/>
                <w:sz w:val="21"/>
                <w:szCs w:val="21"/>
                <w:lang w:val="en-US" w:eastAsia="zh-CN" w:bidi="ar-SA"/>
              </w:rPr>
            </w:pPr>
            <w:r>
              <w:rPr>
                <w:rFonts w:hint="eastAsia" w:cs="Microsoft New Tai Lue"/>
                <w:color w:val="auto"/>
                <w:sz w:val="21"/>
                <w:szCs w:val="21"/>
                <w:lang w:val="en-US" w:bidi="ar-SA"/>
              </w:rPr>
              <w:t xml:space="preserve">联系人：</w:t>
            </w:r>
            <w:r>
              <w:rPr>
                <w:rFonts w:hint="eastAsia" w:cs="Microsoft New Tai Lue"/>
                <w:color w:val="auto"/>
                <w:sz w:val="21"/>
                <w:szCs w:val="21"/>
                <w:lang w:val="en-US" w:eastAsia="zh-CN" w:bidi="ar-SA"/>
              </w:rPr>
              <w:t xml:space="preserve">李老师</w:t>
            </w:r>
            <w:r/>
          </w:p>
          <w:p>
            <w:pPr>
              <w:pStyle w:val="990"/>
              <w:spacing w:before="160"/>
              <w:rPr>
                <w:rFonts w:hint="default" w:eastAsia="宋体" w:cs="Microsoft New Tai Lue"/>
                <w:color w:val="auto"/>
                <w:sz w:val="21"/>
                <w:szCs w:val="21"/>
                <w:lang w:val="en-US" w:eastAsia="zh-CN" w:bidi="ar-SA"/>
              </w:rPr>
            </w:pPr>
            <w:r>
              <w:rPr>
                <w:rFonts w:hint="eastAsia" w:cs="Microsoft New Tai Lue"/>
                <w:color w:val="auto"/>
                <w:sz w:val="21"/>
                <w:szCs w:val="21"/>
                <w:lang w:val="en-US" w:bidi="ar-SA"/>
              </w:rPr>
              <w:t xml:space="preserve">电 话： </w:t>
            </w:r>
            <w:r>
              <w:rPr>
                <w:rFonts w:hint="eastAsia" w:cs="Microsoft New Tai Lue"/>
                <w:color w:val="auto"/>
                <w:sz w:val="21"/>
                <w:szCs w:val="21"/>
                <w:lang w:val="en-US" w:eastAsia="zh-CN" w:bidi="ar-SA"/>
              </w:rPr>
              <w:t xml:space="preserve">025-52087688</w:t>
            </w:r>
            <w:r/>
          </w:p>
        </w:tc>
      </w:tr>
      <w:tr>
        <w:trPr>
          <w:jc w:val="center"/>
          <w:trHeight w:val="2023"/>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9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99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址：南京市鼓楼区郑和中路118号1606室</w:t>
            </w:r>
            <w:r/>
          </w:p>
          <w:p>
            <w:pPr>
              <w:pStyle w:val="99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联系人：张慧、黄志浩</w:t>
            </w:r>
            <w:r/>
          </w:p>
          <w:p>
            <w:pPr>
              <w:pStyle w:val="99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联系方式：</w:t>
            </w:r>
            <w:r>
              <w:rPr>
                <w:rFonts w:hint="eastAsia" w:ascii="宋体" w:hAnsi="宋体" w:eastAsia="宋体" w:cs="Microsoft New Tai Lue"/>
                <w:color w:val="auto"/>
                <w:sz w:val="21"/>
                <w:szCs w:val="21"/>
                <w:lang w:val="en-US" w:eastAsia="zh-CN" w:bidi="ar-SA"/>
              </w:rPr>
              <w:t xml:space="preserve">025-82281706</w:t>
            </w:r>
            <w:r>
              <w:rPr>
                <w:rFonts w:hint="eastAsia" w:ascii="宋体" w:hAnsi="宋体" w:eastAsia="宋体" w:cs="Microsoft New Tai Lue"/>
                <w:color w:val="auto"/>
                <w:sz w:val="21"/>
                <w:szCs w:val="21"/>
                <w:lang w:val="en-US" w:bidi="ar-SA"/>
              </w:rPr>
              <w:t xml:space="preserve"> </w:t>
            </w:r>
            <w:r>
              <w:rPr>
                <w:rFonts w:hint="eastAsia" w:cs="Microsoft New Tai Lue"/>
                <w:color w:val="auto"/>
                <w:sz w:val="21"/>
                <w:szCs w:val="21"/>
                <w:lang w:val="en-US" w:bidi="ar-SA"/>
              </w:rPr>
              <w:t xml:space="preserve"> 15252912937</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hint="eastAsia"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hint="eastAsia"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hint="eastAsia"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hint="eastAsia"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990"/>
              <w:spacing w:before="160"/>
              <w:rPr>
                <w:rFonts w:hint="eastAsia"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990"/>
              <w:spacing w:before="160"/>
              <w:rPr>
                <w:rFonts w:hint="eastAsia"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hint="eastAsia"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hint="eastAsia"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hint="eastAsia"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hint="eastAsia" w:ascii="宋体" w:hAnsi="宋体"/>
                <w:color w:val="auto"/>
                <w:szCs w:val="21"/>
              </w:rPr>
            </w:pPr>
            <w:r>
              <w:rPr>
                <w:rFonts w:ascii="宋体" w:hAnsi="宋体"/>
                <w:color w:val="auto"/>
                <w:szCs w:val="21"/>
              </w:rPr>
              <w:t xml:space="preserve">具体要求：</w:t>
            </w:r>
            <w:r/>
          </w:p>
          <w:p>
            <w:pPr>
              <w:spacing w:before="156"/>
              <w:rPr>
                <w:rFonts w:hint="eastAsia" w:ascii="宋体" w:hAnsi="宋体"/>
                <w:color w:val="auto"/>
                <w:szCs w:val="21"/>
              </w:rPr>
            </w:pPr>
            <w:r>
              <w:rPr>
                <w:rFonts w:hint="eastAsia" w:ascii="宋体" w:hAnsi="宋体"/>
                <w:color w:val="auto"/>
                <w:szCs w:val="21"/>
              </w:rPr>
              <w:t xml:space="preserve">1、可以分包履行的具体内容：_____。</w:t>
            </w:r>
            <w:r/>
          </w:p>
          <w:p>
            <w:pPr>
              <w:spacing w:before="156"/>
              <w:rPr>
                <w:rFonts w:hint="eastAsia" w:ascii="宋体" w:hAnsi="宋体"/>
                <w:color w:val="auto"/>
                <w:szCs w:val="21"/>
              </w:rPr>
            </w:pPr>
            <w:r>
              <w:rPr>
                <w:rFonts w:hint="eastAsia" w:ascii="宋体" w:hAnsi="宋体"/>
                <w:color w:val="auto"/>
                <w:szCs w:val="21"/>
              </w:rPr>
              <w:t xml:space="preserve">2、允许分包的金额：_____。</w:t>
            </w:r>
            <w:r/>
          </w:p>
          <w:p>
            <w:pPr>
              <w:spacing w:before="156"/>
              <w:rPr>
                <w:rFonts w:hint="eastAsia"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hint="eastAsia"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投标报价的其他要求：</w:t>
            </w:r>
            <w:r/>
          </w:p>
          <w:p>
            <w:pPr>
              <w:pStyle w:val="989"/>
              <w:rPr>
                <w:rFonts w:hint="eastAsia"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989"/>
              <w:rPr>
                <w:rFonts w:hint="eastAsia"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color w:val="auto"/>
              </w:rPr>
              <w:t xml:space="preserve">供应商应当按照</w:t>
            </w:r>
            <w:r>
              <w:rPr>
                <w:rFonts w:hint="eastAsia"/>
                <w:color w:val="auto"/>
                <w:szCs w:val="21"/>
              </w:rPr>
              <w:t xml:space="preserve">《江苏省政府采购管理交易系统（苏采云）供应商操作手册》</w:t>
            </w:r>
            <w:r>
              <w:rPr>
                <w:rFonts w:hint="eastAsia"/>
                <w:color w:val="auto"/>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89"/>
              <w:jc w:val="center"/>
              <w:rPr>
                <w:rFonts w:hint="eastAsia" w:ascii="Microsoft New Tai Lue" w:hAnsi="Microsoft New Tai Lue" w:eastAsia="宋体" w:cs="Microsoft New Tai Lue"/>
                <w:color w:val="auto"/>
                <w:sz w:val="21"/>
                <w:lang w:eastAsia="zh-CN"/>
              </w:rPr>
            </w:pPr>
            <w:r>
              <w:rPr>
                <w:rFonts w:ascii="Microsoft New Tai Lue" w:hAnsi="Microsoft New Tai Lue" w:cs="Microsoft New Tai Lue"/>
                <w:color w:val="auto"/>
                <w:sz w:val="21"/>
              </w:rPr>
              <w:t xml:space="preserve">2</w:t>
            </w:r>
            <w:r>
              <w:rPr>
                <w:rFonts w:hint="eastAsia" w:ascii="Microsoft New Tai Lue" w:hAnsi="Microsoft New Tai Lue" w:cs="Microsoft New Tai Lue"/>
                <w:color w:val="auto"/>
                <w:sz w:val="21"/>
                <w:lang w:val="en-US" w:eastAsia="zh-CN"/>
              </w:rPr>
              <w:t xml:space="preserve">4</w:t>
            </w:r>
            <w:r>
              <w:rPr>
                <w:rFonts w:hint="eastAsia" w:ascii="Microsoft New Tai Lue" w:hAnsi="Microsoft New Tai Lue" w:cs="Microsoft New Tai Lue"/>
                <w:color w:val="auto"/>
                <w:sz w:val="21"/>
              </w:rPr>
              <w:t xml:space="preserve">.</w:t>
            </w:r>
            <w:r>
              <w:rPr>
                <w:rFonts w:hint="eastAsia" w:ascii="Microsoft New Tai Lue" w:hAnsi="Microsoft New Tai Lue" w:cs="Microsoft New Tai Lue"/>
                <w:color w:val="auto"/>
                <w:sz w:val="21"/>
                <w:lang w:val="en-US" w:eastAsia="zh-CN"/>
              </w:rPr>
              <w:t xml:space="preserve">2</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989"/>
              <w:jc w:val="left"/>
              <w:rPr>
                <w:rFonts w:hint="eastAsia"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989"/>
              <w:rPr>
                <w:rFonts w:hint="eastAsia" w:hAnsi="宋体" w:cs="Microsoft New Tai Lue"/>
                <w:bCs/>
                <w:color w:val="auto"/>
                <w:sz w:val="21"/>
              </w:rPr>
            </w:pPr>
            <w:r>
              <w:rPr>
                <w:rFonts w:ascii="Segoe UI Symbol" w:hAnsi="Segoe UI Symbol" w:cs="Segoe UI Symbol"/>
                <w:bCs/>
                <w:color w:val="auto"/>
                <w:szCs w:val="21"/>
              </w:rPr>
              <w:t xml:space="preserve">☐</w:t>
            </w: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u w:val="single"/>
              </w:rPr>
              <w:t xml:space="preserve">公告发布之日起至投标截止时间前</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989"/>
              <w:rPr>
                <w:rFonts w:hint="default" w:hAnsi="宋体" w:eastAsia="宋体" w:cs="宋体"/>
                <w:bCs/>
                <w:color w:val="auto"/>
                <w:sz w:val="21"/>
                <w:lang w:val="en-US" w:eastAsia="zh-CN"/>
              </w:rPr>
            </w:pPr>
            <w:r>
              <w:rPr>
                <w:rFonts w:ascii="Segoe UI Symbol" w:hAnsi="Segoe UI Symbol" w:cs="Segoe UI Symbol"/>
                <w:bCs/>
                <w:color w:val="auto"/>
                <w:sz w:val="21"/>
              </w:rPr>
              <w:t xml:space="preserve">☐</w:t>
            </w:r>
            <w:r>
              <w:rPr>
                <w:rFonts w:hint="eastAsia" w:hAnsi="宋体" w:cs="宋体"/>
                <w:bCs/>
                <w:color w:val="auto"/>
                <w:sz w:val="21"/>
              </w:rPr>
              <w:t xml:space="preserve">货物类，单一产品或核心产品为：</w:t>
            </w:r>
            <w:r>
              <w:rPr>
                <w:rFonts w:hint="eastAsia"/>
                <w:bCs/>
                <w:color w:val="auto"/>
                <w:szCs w:val="21"/>
                <w:lang w:val="en-US" w:eastAsia="zh-CN"/>
              </w:rPr>
              <w:t xml:space="preserve">/</w:t>
            </w:r>
            <w:r/>
          </w:p>
          <w:p>
            <w:pPr>
              <w:pStyle w:val="989"/>
              <w:rPr>
                <w:rFonts w:hint="eastAsia" w:hAnsi="宋体" w:cs="Microsoft New Tai Lue"/>
                <w:bCs/>
                <w:color w:val="auto"/>
                <w:sz w:val="21"/>
              </w:rPr>
            </w:pPr>
            <w:r>
              <w:rPr>
                <w:rFonts w:hint="eastAsia" w:hAnsi="宋体"/>
                <w:b/>
                <w:color w:val="auto"/>
                <w:sz w:val="24"/>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989"/>
              <w:jc w:val="left"/>
              <w:rPr>
                <w:rFonts w:hint="eastAsia"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hint="eastAsia" w:ascii="宋体" w:hAnsi="宋体" w:cs="Microsoft New Tai Lue"/>
                <w:bCs/>
                <w:color w:val="auto"/>
                <w:szCs w:val="21"/>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rPr>
            </w:pPr>
            <w:r>
              <w:rPr>
                <w:rFonts w:ascii="宋体" w:hAnsi="宋体"/>
                <w:color w:val="auto"/>
                <w:szCs w:val="21"/>
              </w:rPr>
              <w:t xml:space="preserve">供应商对采购文件的</w:t>
            </w:r>
            <w:r/>
          </w:p>
          <w:p>
            <w:pPr>
              <w:pStyle w:val="989"/>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773"/>
              <w:rPr>
                <w:rFonts w:hint="eastAsia" w:hAnsi="宋体" w:cs="Microsoft New Tai Lue"/>
                <w:bCs/>
                <w:color w:val="auto"/>
              </w:rPr>
            </w:pPr>
            <w:r>
              <w:rPr>
                <w:rFonts w:ascii="Times New Roman" w:hAnsi="Times New Roman" w:cs="Times New Roman"/>
                <w:bCs/>
                <w:color w:val="auto"/>
              </w:rPr>
              <w:t xml:space="preserve">法定时间内以书面原件形式通知采购代理机构</w:t>
            </w:r>
            <w:r/>
          </w:p>
        </w:tc>
      </w:tr>
      <w:tr>
        <w:trPr>
          <w:jc w:val="center"/>
          <w:trHeight w:val="603"/>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hint="eastAsia"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773"/>
              <w:rPr>
                <w:rFonts w:hint="eastAsia" w:hAnsi="宋体"/>
                <w:color w:val="auto"/>
              </w:rPr>
            </w:pPr>
            <w:r>
              <w:rPr>
                <w:rFonts w:ascii="Times New Roman" w:hAnsi="Times New Roman" w:cs="Times New Roman"/>
                <w:bCs/>
                <w:color w:val="auto"/>
              </w:rPr>
              <w:t xml:space="preserve">法定时间内以书面原件形式通知采购代理机构。接收质疑函的联系人、联系电话和通讯地址详见公告采购代理机构信息</w:t>
            </w:r>
            <w:r/>
          </w:p>
        </w:tc>
      </w:tr>
      <w:tr>
        <w:trPr>
          <w:jc w:val="center"/>
          <w:trHeight w:val="1019"/>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jc w:val="left"/>
              <w:keepLines w:val="0"/>
              <w:keepNext w:val="0"/>
              <w:widowControl/>
              <w:rPr>
                <w:rFonts w:hint="eastAsia"/>
                <w:color w:val="auto"/>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67945</wp:posOffset>
                      </wp:positionH>
                      <wp:positionV relativeFrom="paragraph">
                        <wp:posOffset>516890</wp:posOffset>
                      </wp:positionV>
                      <wp:extent cx="1090930" cy="473710"/>
                      <wp:effectExtent l="0" t="0" r="6350" b="6350"/>
                      <wp:wrapNone/>
                      <wp:docPr id="3" name="直接连接符_1"/>
                      <wp:cNvGraphicFramePr/>
                      <a:graphic xmlns:a="http://schemas.openxmlformats.org/drawingml/2006/main">
                        <a:graphicData uri="http://schemas.openxmlformats.org/drawingml/2006/picture">
                          <pic:pic xmlns:pic="http://schemas.openxmlformats.org/drawingml/2006/picture">
                            <pic:nvPicPr>
                              <pic:cNvPr id="3" name="直接连接符_1"/>
                              <pic:cNvPicPr/>
                              <pic:nvPr/>
                            </pic:nvPicPr>
                            <pic:blipFill>
                              <a:blip r:embed="rId14"/>
                              <a:stretch/>
                            </pic:blipFill>
                            <pic:spPr bwMode="auto">
                              <a:xfrm>
                                <a:off x="0" y="0"/>
                                <a:ext cx="1090930" cy="473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3pt;mso-position-horizontal:absolute;mso-position-vertical-relative:text;margin-top:40.7pt;mso-position-vertical:absolute;width:85.9pt;height:37.3pt;mso-wrap-distance-left:9.0pt;mso-wrap-distance-top:0.0pt;mso-wrap-distance-right:9.0pt;mso-wrap-distance-bottom:0.0pt;" stroked="f">
                      <v:path textboxrect="0,0,0,0"/>
                      <v:imagedata r:id="rId14" o:title=""/>
                    </v:shape>
                  </w:pict>
                </mc:Fallback>
              </mc:AlternateContent>
            </w: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服务费（中标服务费），招标代理服务费用</w:t>
            </w:r>
            <w:r>
              <w:rPr>
                <w:color w:val="auto"/>
              </w:rPr>
              <w:t xml:space="preserve">一次性</w:t>
            </w:r>
            <w:r>
              <w:rPr>
                <w:rFonts w:hint="eastAsia"/>
                <w:color w:val="auto"/>
              </w:rPr>
              <w:t xml:space="preserve">付清。</w:t>
            </w:r>
            <w:r/>
          </w:p>
          <w:tbl>
            <w:tblPr>
              <w:tblStyle w:val="759"/>
              <w:tblW w:w="4659" w:type="dxa"/>
              <w:tblInd w:w="-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89"/>
              <w:gridCol w:w="1050"/>
              <w:gridCol w:w="969"/>
              <w:gridCol w:w="851"/>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538480</wp:posOffset>
                            </wp:positionH>
                            <wp:positionV relativeFrom="paragraph">
                              <wp:posOffset>43815</wp:posOffset>
                            </wp:positionV>
                            <wp:extent cx="298450" cy="188595"/>
                            <wp:effectExtent l="0" t="0" r="0" b="1270"/>
                            <wp:wrapNone/>
                            <wp:docPr id="4" name="文本框_2"/>
                            <wp:cNvGraphicFramePr/>
                            <a:graphic xmlns:a="http://schemas.openxmlformats.org/drawingml/2006/main">
                              <a:graphicData uri="http://schemas.openxmlformats.org/drawingml/2006/picture">
                                <pic:pic xmlns:pic="http://schemas.openxmlformats.org/drawingml/2006/picture">
                                  <pic:nvPicPr>
                                    <pic:cNvPr id="4" name="文本框_2"/>
                                    <pic:cNvPicPr/>
                                    <pic:nvPr/>
                                  </pic:nvPicPr>
                                  <pic:blipFill>
                                    <a:blip r:embed="rId15"/>
                                    <a:stretch/>
                                  </pic:blipFill>
                                  <pic:spPr bwMode="auto">
                                    <a:xfrm>
                                      <a:off x="0" y="0"/>
                                      <a:ext cx="298450" cy="1885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42.4pt;mso-position-horizontal:absolute;mso-position-vertical-relative:text;margin-top:3.4pt;mso-position-vertical:absolute;width:23.5pt;height:14.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241300</wp:posOffset>
                            </wp:positionV>
                            <wp:extent cx="466725" cy="249555"/>
                            <wp:effectExtent l="0" t="0" r="0" b="0"/>
                            <wp:wrapNone/>
                            <wp:docPr id="5" name="文本框_3"/>
                            <wp:cNvGraphicFramePr/>
                            <a:graphic xmlns:a="http://schemas.openxmlformats.org/drawingml/2006/main">
                              <a:graphicData uri="http://schemas.openxmlformats.org/drawingml/2006/picture">
                                <pic:pic xmlns:pic="http://schemas.openxmlformats.org/drawingml/2006/picture">
                                  <pic:nvPicPr>
                                    <pic:cNvPr id="5" name="文本框_3"/>
                                    <pic:cNvPicPr/>
                                    <pic:nvPr/>
                                  </pic:nvPicPr>
                                  <pic:blipFill>
                                    <a:blip r:embed="rId16"/>
                                    <a:stretch/>
                                  </pic:blipFill>
                                  <pic:spPr bwMode="auto">
                                    <a:xfrm>
                                      <a:off x="0" y="0"/>
                                      <a:ext cx="466725" cy="249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2.2pt;mso-position-horizontal:absolute;mso-position-vertical-relative:text;margin-top:19.0pt;mso-position-vertical:absolute;width:36.8pt;height:19.6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货物招标</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服务招标</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响应折扣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100万元以下</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50%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100～500万元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40%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500～1000万元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35%</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1000～5000万元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30%</w:t>
                  </w:r>
                  <w:r/>
                </w:p>
              </w:tc>
            </w:tr>
          </w:tbl>
          <w:p>
            <w:pPr>
              <w:jc w:val="left"/>
              <w:keepLines w:val="0"/>
              <w:keepNext w:val="0"/>
              <w:widowControl/>
              <w:rPr>
                <w:color w:val="auto"/>
              </w:rPr>
              <w:suppressLineNumbers w:val="0"/>
            </w:pPr>
            <w:r>
              <w:rPr>
                <w:rFonts w:hint="default"/>
                <w:color w:val="auto"/>
                <w:lang w:val="en-US" w:eastAsia="zh-CN"/>
              </w:rPr>
              <w:t xml:space="preserve">1. 计费方式：执行超额累进计费，分段计算各区间费用后汇总得出基准代理费；</w:t>
            </w:r>
            <w:r/>
          </w:p>
          <w:p>
            <w:pPr>
              <w:jc w:val="left"/>
              <w:keepLines w:val="0"/>
              <w:keepNext w:val="0"/>
              <w:widowControl/>
              <w:rPr>
                <w:rFonts w:hint="default"/>
                <w:color w:val="auto"/>
                <w:lang w:val="en-US" w:eastAsia="zh-CN"/>
              </w:rPr>
              <w:suppressLineNumbers w:val="0"/>
            </w:pPr>
            <w:r>
              <w:rPr>
                <w:rFonts w:hint="default"/>
                <w:color w:val="auto"/>
                <w:lang w:val="en-US" w:eastAsia="zh-CN"/>
              </w:rPr>
              <w:t xml:space="preserve">2. 结算方式：各区间计算得出的基准费用，分别乘以对应区间响应折扣，汇总后为最终应付代理服务费</w:t>
            </w:r>
            <w:r>
              <w:rPr>
                <w:rFonts w:hint="eastAsia"/>
                <w:color w:val="auto"/>
                <w:lang w:val="en-US" w:eastAsia="zh-CN"/>
              </w:rPr>
              <w:t xml:space="preserve">。</w:t>
            </w:r>
            <w:r/>
          </w:p>
        </w:tc>
      </w:tr>
      <w:tr>
        <w:trPr>
          <w:jc w:val="center"/>
          <w:trHeight w:val="600"/>
        </w:trPr>
        <w:tc>
          <w:tcPr>
            <w:tcW w:w="675" w:type="dxa"/>
            <w:vAlign w:val="center"/>
            <w:vMerge w:val="restart"/>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773"/>
              <w:rPr>
                <w:rFonts w:hint="eastAsia" w:hAnsi="宋体" w:eastAsia="宋体" w:cs="Microsoft New Tai Lue"/>
                <w:bCs/>
                <w:color w:val="auto"/>
                <w:lang w:val="en-US" w:eastAsia="zh-CN"/>
              </w:rPr>
            </w:pPr>
            <w:r>
              <w:rPr>
                <w:rFonts w:hint="eastAsia" w:hAnsi="宋体" w:cs="Microsoft New Tai Lue"/>
                <w:color w:val="auto"/>
              </w:rPr>
              <w:t xml:space="preserve">采购项目类型：</w:t>
            </w:r>
            <w:r>
              <w:rPr>
                <w:rFonts w:hint="eastAsia" w:hAnsi="宋体" w:cs="Microsoft New Tai Lue"/>
                <w:color w:val="auto"/>
                <w:lang w:val="en-US" w:eastAsia="zh-CN"/>
              </w:rPr>
              <w:t xml:space="preserve">服务</w:t>
            </w:r>
            <w:r/>
          </w:p>
        </w:tc>
      </w:tr>
      <w:tr>
        <w:trPr>
          <w:jc w:val="center"/>
          <w:trHeight w:val="552"/>
        </w:trPr>
        <w:tc>
          <w:tcPr>
            <w:tcW w:w="675" w:type="dxa"/>
            <w:vAlign w:val="center"/>
            <w:vMerge w:val="continue"/>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773"/>
              <w:rPr>
                <w:rFonts w:hint="eastAsia" w:hAnsi="宋体" w:cs="Microsoft New Tai Lue"/>
                <w:bCs/>
                <w:color w:val="auto"/>
              </w:rPr>
            </w:pPr>
            <w:r>
              <w:rPr>
                <w:rFonts w:hint="eastAsia"/>
                <w:color w:val="auto"/>
              </w:rPr>
              <w:t xml:space="preserve">标的对应的中小企业划分标准所属行业：</w:t>
            </w:r>
            <w:r>
              <w:rPr>
                <w:rFonts w:hint="default" w:ascii="宋体" w:hAnsi="Courier New" w:eastAsia="宋体" w:cs="Courier New"/>
                <w:color w:val="auto"/>
                <w:u w:val="single"/>
              </w:rPr>
              <w:t xml:space="preserve">其他未列明行业</w:t>
            </w:r>
            <w:r>
              <w:rPr>
                <w:rFonts w:hint="eastAsia" w:ascii="宋体" w:hAnsi="Courier New" w:eastAsia="宋体" w:cs="Courier New"/>
                <w:color w:val="auto"/>
                <w:u w:val="single"/>
              </w:rPr>
              <w:t xml:space="preserve">，</w:t>
            </w:r>
            <w:r>
              <w:rPr>
                <w:rFonts w:hint="default" w:ascii="宋体" w:hAnsi="Courier New" w:eastAsia="宋体" w:cs="Courier New"/>
                <w:color w:val="auto"/>
                <w:u w:val="single"/>
              </w:rPr>
              <w:t xml:space="preserve">相应划型标准如下</w:t>
            </w:r>
            <w:r>
              <w:rPr>
                <w:rFonts w:hint="eastAsia" w:ascii="宋体" w:hAnsi="Courier New" w:eastAsia="宋体" w:cs="Courier New"/>
                <w:color w:val="auto"/>
                <w:u w:val="single"/>
              </w:rPr>
              <w:t xml:space="preserve">：</w:t>
            </w:r>
            <w:r>
              <w:rPr>
                <w:rFonts w:hint="eastAsia"/>
                <w:color w:val="auto"/>
                <w:u w:val="single"/>
              </w:rPr>
              <w:t xml:space="preserve">从业人员 300 人以下的为中小微型企业。其中，从业人员 100 人及以上的为中型企业；从业人员 10 人及以上的为小型企业；从业人员 10 人以下的为微型企业。中小企业划型标准依据工信部联企业〔2011〕300号文相关要求（招标文件提供的规模划分信息仅供参考，最终以“工信部联企业〔2011〕300号文相关要求”为准）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324"/>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989"/>
              <w:jc w:val="center"/>
              <w:rPr>
                <w:rFonts w:hint="eastAsia" w:ascii="Microsoft New Tai Lue" w:hAnsi="Microsoft New Tai Lue" w:eastAsia="宋体" w:cs="Microsoft New Tai Lue"/>
                <w:color w:val="auto"/>
                <w:sz w:val="21"/>
                <w:lang w:eastAsia="zh-CN"/>
              </w:rPr>
            </w:pPr>
            <w:r>
              <w:rPr>
                <w:rFonts w:ascii="Microsoft New Tai Lue" w:hAnsi="Microsoft New Tai Lue" w:cs="Microsoft New Tai Lue"/>
                <w:color w:val="auto"/>
                <w:sz w:val="21"/>
              </w:rPr>
              <w:t xml:space="preserve">39.</w:t>
            </w:r>
            <w:r>
              <w:rPr>
                <w:rFonts w:hint="eastAsia" w:ascii="Microsoft New Tai Lue" w:hAnsi="Microsoft New Tai Lue" w:cs="Microsoft New Tai Lue"/>
                <w:color w:val="auto"/>
                <w:sz w:val="21"/>
                <w:lang w:val="en-US" w:eastAsia="zh-CN"/>
              </w:rPr>
              <w:t xml:space="preserve">2</w:t>
            </w:r>
            <w:r/>
          </w:p>
        </w:tc>
        <w:tc>
          <w:tcPr>
            <w:tcW w:w="2835" w:type="dxa"/>
            <w:vAlign w:val="center"/>
            <w:textDirection w:val="lrTb"/>
            <w:noWrap w:val="false"/>
          </w:tcPr>
          <w:p>
            <w:pPr>
              <w:pStyle w:val="989"/>
              <w:jc w:val="center"/>
              <w:rPr>
                <w:rFonts w:hint="eastAsia"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989"/>
              <w:rPr>
                <w:rFonts w:hint="eastAsia"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989"/>
              <w:rPr>
                <w:rFonts w:hint="eastAsia"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989"/>
              <w:rPr>
                <w:rFonts w:hint="eastAsia"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989"/>
              <w:rPr>
                <w:rFonts w:hint="eastAsia"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989"/>
              <w:rPr>
                <w:rFonts w:hint="eastAsia"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9"/>
              <w:ind w:firstLine="420"/>
              <w:rPr>
                <w:rFonts w:hint="eastAsia"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773"/>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794"/>
        <w:rPr>
          <w:rFonts w:ascii="Microsoft New Tai Lue" w:hAnsi="Microsoft New Tai Lue" w:cs="Microsoft New Tai Lue"/>
          <w:color w:val="auto"/>
        </w:rPr>
      </w:pPr>
      <w:r/>
      <w:bookmarkStart w:id="33" w:name="_Toc107246213"/>
      <w:r/>
      <w:bookmarkStart w:id="34" w:name="_Toc100905199"/>
      <w:r/>
      <w:bookmarkStart w:id="35" w:name="_Toc104560837"/>
      <w:r/>
      <w:bookmarkStart w:id="36" w:name="_Toc103848526"/>
      <w:r>
        <w:rPr>
          <w:rFonts w:ascii="Microsoft New Tai Lue" w:hAnsi="Microsoft New Tai Lue" w:cs="Microsoft New Tai Lue"/>
          <w:color w:val="auto"/>
        </w:rPr>
        <w:t xml:space="preserve">投标人须知</w:t>
      </w:r>
      <w:bookmarkEnd w:id="33"/>
      <w:r/>
      <w:bookmarkEnd w:id="34"/>
      <w:r/>
      <w:bookmarkEnd w:id="35"/>
      <w:r/>
      <w:bookmarkEnd w:id="36"/>
      <w:r/>
      <w:r/>
    </w:p>
    <w:p>
      <w:pPr>
        <w:pStyle w:val="749"/>
        <w:ind w:left="210" w:right="210" w:firstLine="422"/>
        <w:spacing w:before="0" w:after="0" w:line="360" w:lineRule="auto"/>
        <w:rPr>
          <w:rFonts w:hint="eastAsia" w:ascii="宋体" w:hAnsi="宋体" w:cs="宋体"/>
          <w:b/>
          <w:bCs/>
          <w:color w:val="auto"/>
          <w:szCs w:val="21"/>
        </w:rPr>
      </w:pPr>
      <w:r/>
      <w:bookmarkStart w:id="37" w:name="_Toc80264706"/>
      <w:r/>
      <w:bookmarkStart w:id="38" w:name="_Toc107246214"/>
      <w:r/>
      <w:bookmarkStart w:id="39" w:name="_Toc80264714"/>
      <w:r>
        <w:rPr>
          <w:rFonts w:hint="eastAsia" w:ascii="宋体" w:hAnsi="宋体" w:cs="宋体"/>
          <w:b/>
          <w:bCs/>
          <w:color w:val="auto"/>
          <w:szCs w:val="21"/>
        </w:rPr>
        <w:t xml:space="preserve">一．</w:t>
      </w:r>
      <w:bookmarkEnd w:id="37"/>
      <w:r>
        <w:rPr>
          <w:rFonts w:hint="eastAsia" w:ascii="宋体" w:hAnsi="宋体" w:cs="宋体"/>
          <w:b/>
          <w:bCs/>
          <w:color w:val="auto"/>
          <w:szCs w:val="21"/>
        </w:rPr>
        <w:t xml:space="preserve">总则</w:t>
      </w:r>
      <w:bookmarkEnd w:id="38"/>
      <w:r/>
      <w:r/>
    </w:p>
    <w:p>
      <w:pPr>
        <w:pStyle w:val="749"/>
        <w:ind w:left="210" w:right="210" w:firstLine="422"/>
        <w:spacing w:before="0" w:after="0" w:line="360" w:lineRule="auto"/>
        <w:rPr>
          <w:rFonts w:hint="eastAsia" w:ascii="宋体" w:hAnsi="宋体" w:cs="宋体"/>
          <w:b/>
          <w:bCs/>
          <w:color w:val="auto"/>
          <w:szCs w:val="21"/>
        </w:rPr>
      </w:pPr>
      <w:r/>
      <w:bookmarkStart w:id="40" w:name="_Toc96347862"/>
      <w:r/>
      <w:bookmarkStart w:id="41" w:name="_Toc104560839"/>
      <w:r/>
      <w:bookmarkStart w:id="42" w:name="_Toc107246215"/>
      <w:r/>
      <w:bookmarkStart w:id="43" w:name="_Toc103848528"/>
      <w:r/>
      <w:bookmarkStart w:id="44" w:name="_Toc100905201"/>
      <w:r>
        <w:rPr>
          <w:rFonts w:hint="eastAsia" w:ascii="宋体" w:hAnsi="宋体" w:cs="宋体"/>
          <w:b/>
          <w:bCs/>
          <w:color w:val="auto"/>
          <w:szCs w:val="21"/>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749"/>
        <w:ind w:left="210" w:right="210" w:firstLine="422"/>
        <w:spacing w:before="0" w:after="0" w:line="360" w:lineRule="auto"/>
        <w:rPr>
          <w:rFonts w:hint="eastAsia" w:ascii="宋体" w:hAnsi="宋体" w:cs="宋体"/>
          <w:b/>
          <w:bCs/>
          <w:color w:val="auto"/>
          <w:szCs w:val="21"/>
        </w:rPr>
      </w:pPr>
      <w:r/>
      <w:bookmarkStart w:id="45" w:name="_Toc103848529"/>
      <w:r/>
      <w:bookmarkStart w:id="46" w:name="_Toc107246216"/>
      <w:r/>
      <w:bookmarkStart w:id="47" w:name="_Toc104560840"/>
      <w:r/>
      <w:bookmarkStart w:id="48" w:name="_Toc96347863"/>
      <w:r/>
      <w:bookmarkStart w:id="49" w:name="_Toc100905202"/>
      <w:r>
        <w:rPr>
          <w:rFonts w:hint="eastAsia" w:ascii="宋体" w:hAnsi="宋体" w:cs="宋体"/>
          <w:b/>
          <w:bCs/>
          <w:color w:val="auto"/>
          <w:szCs w:val="21"/>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749"/>
        <w:ind w:left="210" w:right="210" w:firstLine="422"/>
        <w:spacing w:before="0" w:after="0" w:line="360" w:lineRule="auto"/>
        <w:rPr>
          <w:rFonts w:hint="eastAsia" w:ascii="宋体" w:hAnsi="宋体" w:cs="宋体"/>
          <w:b/>
          <w:bCs/>
          <w:color w:val="auto"/>
          <w:szCs w:val="21"/>
        </w:rPr>
      </w:pPr>
      <w:r/>
      <w:bookmarkStart w:id="50" w:name="_Toc96347864"/>
      <w:r/>
      <w:bookmarkStart w:id="51" w:name="_Toc104560841"/>
      <w:r/>
      <w:bookmarkStart w:id="52" w:name="_Toc100905203"/>
      <w:r/>
      <w:bookmarkStart w:id="53" w:name="_Toc107246217"/>
      <w:r/>
      <w:bookmarkStart w:id="54" w:name="_Toc103848530"/>
      <w:r>
        <w:rPr>
          <w:rFonts w:hint="eastAsia" w:ascii="宋体" w:hAnsi="宋体" w:cs="宋体"/>
          <w:b/>
          <w:bCs/>
          <w:color w:val="auto"/>
          <w:szCs w:val="21"/>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rPr>
      </w:pPr>
      <w:r/>
      <w:bookmarkStart w:id="55"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49"/>
        <w:ind w:left="210" w:right="210" w:firstLine="422"/>
        <w:spacing w:before="0" w:after="0" w:line="360" w:lineRule="auto"/>
        <w:rPr>
          <w:rFonts w:hint="eastAsia" w:ascii="宋体" w:hAnsi="宋体" w:cs="宋体"/>
          <w:b/>
          <w:bCs/>
          <w:color w:val="auto"/>
          <w:szCs w:val="21"/>
        </w:rPr>
      </w:pPr>
      <w:r/>
      <w:bookmarkStart w:id="56" w:name="_Toc103848531"/>
      <w:r/>
      <w:bookmarkStart w:id="57" w:name="_Toc107246218"/>
      <w:r/>
      <w:bookmarkStart w:id="58" w:name="_Toc104560842"/>
      <w:r>
        <w:rPr>
          <w:rFonts w:hint="eastAsia" w:ascii="宋体" w:hAnsi="宋体" w:cs="宋体"/>
          <w:b/>
          <w:bCs/>
          <w:color w:val="auto"/>
          <w:szCs w:val="21"/>
        </w:rPr>
        <w:t xml:space="preserve">4.</w:t>
      </w:r>
      <w:bookmarkEnd w:id="56"/>
      <w:r>
        <w:rPr>
          <w:rFonts w:hint="eastAsia" w:ascii="宋体" w:hAnsi="宋体" w:cs="宋体"/>
          <w:b/>
          <w:bCs/>
          <w:color w:val="auto"/>
          <w:szCs w:val="21"/>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749"/>
        <w:ind w:left="210" w:right="210" w:firstLine="422"/>
        <w:spacing w:before="0" w:after="0" w:line="360" w:lineRule="auto"/>
        <w:rPr>
          <w:rFonts w:hint="eastAsia" w:ascii="宋体" w:hAnsi="宋体" w:cs="宋体"/>
          <w:color w:val="auto"/>
          <w:szCs w:val="21"/>
        </w:rPr>
      </w:pPr>
      <w:r/>
      <w:bookmarkStart w:id="59" w:name="_Toc104560843"/>
      <w:r/>
      <w:bookmarkStart w:id="60" w:name="_Toc100905205"/>
      <w:r/>
      <w:bookmarkStart w:id="61" w:name="_Toc103848532"/>
      <w:r/>
      <w:bookmarkStart w:id="62" w:name="_Toc96347865"/>
      <w:r/>
      <w:bookmarkStart w:id="63" w:name="_Toc107246219"/>
      <w:r>
        <w:rPr>
          <w:rFonts w:hint="eastAsia" w:ascii="宋体" w:hAnsi="宋体" w:cs="宋体"/>
          <w:b/>
          <w:bCs/>
          <w:color w:val="auto"/>
          <w:szCs w:val="21"/>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5.1</w:t>
      </w:r>
      <w:bookmarkStart w:id="64"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749"/>
        <w:ind w:left="210" w:right="210" w:firstLine="422"/>
        <w:spacing w:before="0" w:after="0" w:line="360" w:lineRule="auto"/>
        <w:rPr>
          <w:rFonts w:hint="eastAsia" w:ascii="宋体" w:hAnsi="宋体" w:cs="宋体"/>
          <w:color w:val="auto"/>
          <w:szCs w:val="21"/>
        </w:rPr>
      </w:pPr>
      <w:r/>
      <w:bookmarkStart w:id="65" w:name="_Toc104560844"/>
      <w:r/>
      <w:bookmarkStart w:id="66" w:name="_Toc107246220"/>
      <w:r/>
      <w:bookmarkStart w:id="67" w:name="_Toc96347866"/>
      <w:r/>
      <w:bookmarkStart w:id="68" w:name="_Toc100905206"/>
      <w:r/>
      <w:bookmarkStart w:id="69" w:name="_Toc103848533"/>
      <w:r>
        <w:rPr>
          <w:rFonts w:hint="eastAsia" w:ascii="宋体" w:hAnsi="宋体" w:cs="宋体"/>
          <w:b/>
          <w:bCs/>
          <w:color w:val="auto"/>
          <w:szCs w:val="21"/>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rPr>
      </w:pPr>
      <w:r/>
      <w:bookmarkStart w:id="70" w:name="_Toc100905207"/>
      <w:r/>
      <w:bookmarkStart w:id="71" w:name="_Toc9634786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49"/>
        <w:ind w:left="210" w:right="210" w:firstLine="422"/>
        <w:spacing w:before="0" w:after="0" w:line="360" w:lineRule="auto"/>
        <w:rPr>
          <w:rFonts w:hint="eastAsia" w:ascii="宋体" w:hAnsi="宋体" w:cs="宋体"/>
          <w:color w:val="auto"/>
          <w:szCs w:val="21"/>
        </w:rPr>
      </w:pPr>
      <w:r/>
      <w:bookmarkStart w:id="72" w:name="_Toc104560845"/>
      <w:r/>
      <w:bookmarkStart w:id="73" w:name="_Toc103848534"/>
      <w:r/>
      <w:bookmarkStart w:id="74" w:name="_Toc107246221"/>
      <w:r>
        <w:rPr>
          <w:rFonts w:hint="eastAsia" w:ascii="宋体" w:hAnsi="宋体" w:cs="宋体"/>
          <w:b/>
          <w:bCs/>
          <w:color w:val="auto"/>
          <w:szCs w:val="21"/>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749"/>
        <w:ind w:left="210" w:right="210" w:firstLine="422"/>
        <w:spacing w:before="0" w:after="0" w:line="360" w:lineRule="auto"/>
        <w:rPr>
          <w:rFonts w:hint="eastAsia" w:ascii="宋体" w:hAnsi="宋体" w:cs="宋体"/>
          <w:color w:val="auto"/>
          <w:szCs w:val="21"/>
        </w:rPr>
      </w:pPr>
      <w:r/>
      <w:bookmarkStart w:id="75" w:name="_Toc107246222"/>
      <w:r/>
      <w:bookmarkStart w:id="76" w:name="_Toc100905208"/>
      <w:r/>
      <w:bookmarkStart w:id="77" w:name="_Toc96347868"/>
      <w:r/>
      <w:bookmarkStart w:id="78" w:name="_Toc103848535"/>
      <w:r/>
      <w:bookmarkStart w:id="79" w:name="_Toc104560846"/>
      <w:r>
        <w:rPr>
          <w:rFonts w:hint="eastAsia" w:ascii="宋体" w:hAnsi="宋体" w:cs="宋体"/>
          <w:b/>
          <w:bCs/>
          <w:color w:val="auto"/>
          <w:szCs w:val="21"/>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规定现场考察的，供应商须按照</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749"/>
        <w:ind w:left="210" w:right="210" w:firstLine="422"/>
        <w:spacing w:before="0" w:after="0" w:line="360" w:lineRule="auto"/>
        <w:rPr>
          <w:rFonts w:hint="eastAsia" w:ascii="宋体" w:hAnsi="宋体" w:cs="宋体"/>
          <w:color w:val="auto"/>
          <w:szCs w:val="21"/>
        </w:rPr>
      </w:pPr>
      <w:r/>
      <w:bookmarkStart w:id="80" w:name="_Toc107246223"/>
      <w:r/>
      <w:bookmarkStart w:id="81" w:name="_Toc102117275"/>
      <w:r>
        <w:rPr>
          <w:rFonts w:hint="eastAsia" w:ascii="宋体" w:hAnsi="宋体" w:cs="宋体"/>
          <w:b/>
          <w:bCs/>
          <w:color w:val="auto"/>
          <w:szCs w:val="21"/>
        </w:rPr>
        <w:t xml:space="preserve">9.开标前答疑会</w:t>
      </w:r>
      <w:bookmarkEnd w:id="80"/>
      <w:r/>
      <w:bookmarkEnd w:id="8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749"/>
        <w:ind w:left="210" w:right="210" w:firstLine="422"/>
        <w:spacing w:before="0" w:after="0" w:line="360" w:lineRule="auto"/>
        <w:rPr>
          <w:rFonts w:hint="eastAsia" w:ascii="宋体" w:hAnsi="宋体" w:cs="宋体"/>
          <w:color w:val="auto"/>
          <w:szCs w:val="21"/>
        </w:rPr>
      </w:pPr>
      <w:r/>
      <w:bookmarkStart w:id="82" w:name="_Toc103848536"/>
      <w:r/>
      <w:bookmarkStart w:id="83" w:name="_Toc107246224"/>
      <w:r/>
      <w:bookmarkStart w:id="84" w:name="_Toc104560847"/>
      <w:r/>
      <w:bookmarkStart w:id="85" w:name="_Toc100905210"/>
      <w:r/>
      <w:bookmarkStart w:id="86" w:name="_Toc96347869"/>
      <w:r>
        <w:rPr>
          <w:rFonts w:hint="eastAsia" w:ascii="宋体" w:hAnsi="宋体" w:cs="宋体"/>
          <w:b/>
          <w:bCs/>
          <w:color w:val="auto"/>
          <w:szCs w:val="21"/>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749"/>
        <w:ind w:left="210" w:right="210" w:firstLine="422"/>
        <w:spacing w:before="0" w:after="0" w:line="360" w:lineRule="auto"/>
        <w:rPr>
          <w:rFonts w:hint="eastAsia" w:ascii="宋体" w:hAnsi="宋体" w:cs="宋体"/>
          <w:color w:val="auto"/>
          <w:szCs w:val="21"/>
        </w:rPr>
      </w:pPr>
      <w:r/>
      <w:bookmarkStart w:id="87" w:name="_Toc103848537"/>
      <w:r/>
      <w:bookmarkStart w:id="88" w:name="_Toc107246225"/>
      <w:r/>
      <w:bookmarkStart w:id="89" w:name="_Toc104560848"/>
      <w:r/>
      <w:bookmarkStart w:id="90" w:name="_Toc100905213"/>
      <w:r/>
      <w:bookmarkStart w:id="91" w:name="_Toc100905211"/>
      <w:r>
        <w:rPr>
          <w:rFonts w:hint="eastAsia" w:ascii="宋体" w:hAnsi="宋体" w:cs="宋体"/>
          <w:b/>
          <w:bCs/>
          <w:color w:val="auto"/>
          <w:szCs w:val="21"/>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9"/>
        <w:ind w:left="210" w:right="210" w:firstLine="422"/>
        <w:spacing w:before="0" w:after="0" w:line="360" w:lineRule="auto"/>
        <w:rPr>
          <w:rFonts w:hint="eastAsia" w:ascii="宋体" w:hAnsi="宋体" w:cs="宋体"/>
          <w:color w:val="auto"/>
          <w:szCs w:val="21"/>
        </w:rPr>
      </w:pPr>
      <w:r/>
      <w:bookmarkStart w:id="92" w:name="_Toc104560849"/>
      <w:r/>
      <w:bookmarkStart w:id="93" w:name="_Toc107246226"/>
      <w:r>
        <w:rPr>
          <w:rFonts w:hint="eastAsia" w:ascii="宋体" w:hAnsi="宋体" w:cs="宋体"/>
          <w:b/>
          <w:bCs/>
          <w:color w:val="auto"/>
          <w:szCs w:val="21"/>
        </w:rPr>
        <w:t xml:space="preserve">12.样品</w:t>
      </w:r>
      <w:bookmarkEnd w:id="92"/>
      <w:r/>
      <w:bookmarkEnd w:id="9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6"/>
      <w:r/>
      <w:bookmarkEnd w:id="91"/>
      <w:r/>
      <w:r/>
    </w:p>
    <w:p>
      <w:pPr>
        <w:pStyle w:val="749"/>
        <w:ind w:left="210" w:right="210" w:firstLine="422"/>
        <w:spacing w:before="0" w:after="0" w:line="360" w:lineRule="auto"/>
        <w:rPr>
          <w:rFonts w:hint="eastAsia" w:ascii="宋体" w:hAnsi="宋体" w:cs="宋体"/>
          <w:color w:val="auto"/>
          <w:szCs w:val="21"/>
        </w:rPr>
      </w:pPr>
      <w:r/>
      <w:bookmarkStart w:id="94" w:name="_Toc103848538"/>
      <w:r/>
      <w:bookmarkStart w:id="95" w:name="_Toc104560850"/>
      <w:r/>
      <w:bookmarkStart w:id="96" w:name="_Toc107246227"/>
      <w:r/>
      <w:bookmarkStart w:id="97" w:name="_Toc100905214"/>
      <w:r>
        <w:rPr>
          <w:rFonts w:hint="eastAsia" w:ascii="宋体" w:hAnsi="宋体" w:cs="宋体"/>
          <w:b/>
          <w:bCs/>
          <w:color w:val="auto"/>
          <w:szCs w:val="21"/>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9"/>
        <w:ind w:left="210" w:right="210" w:firstLine="422"/>
        <w:spacing w:before="0" w:after="0" w:line="360" w:lineRule="auto"/>
        <w:rPr>
          <w:rFonts w:hint="eastAsia" w:ascii="宋体" w:hAnsi="宋体" w:cs="宋体"/>
          <w:color w:val="auto"/>
          <w:szCs w:val="21"/>
        </w:rPr>
      </w:pPr>
      <w:r/>
      <w:bookmarkStart w:id="98" w:name="_Toc107246228"/>
      <w:r/>
      <w:bookmarkStart w:id="99" w:name="_Toc104560851"/>
      <w:r>
        <w:rPr>
          <w:rFonts w:hint="eastAsia" w:ascii="宋体" w:hAnsi="宋体" w:cs="宋体"/>
          <w:b/>
          <w:bCs/>
          <w:color w:val="auto"/>
          <w:szCs w:val="21"/>
        </w:rPr>
        <w:t xml:space="preserve">14.采购项目预算及最高限价</w:t>
      </w:r>
      <w:bookmarkEnd w:id="98"/>
      <w:r/>
      <w:bookmarkEnd w:id="9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9"/>
        <w:ind w:left="210" w:right="210" w:firstLine="422"/>
        <w:spacing w:before="0" w:after="0" w:line="360" w:lineRule="auto"/>
        <w:rPr>
          <w:rFonts w:hint="eastAsia" w:ascii="宋体" w:hAnsi="宋体" w:cs="宋体"/>
          <w:color w:val="auto"/>
          <w:szCs w:val="21"/>
        </w:rPr>
      </w:pPr>
      <w:r/>
      <w:bookmarkStart w:id="100" w:name="_Toc104560852"/>
      <w:r/>
      <w:bookmarkStart w:id="101" w:name="_Toc107246229"/>
      <w:r>
        <w:rPr>
          <w:rFonts w:hint="eastAsia" w:ascii="宋体" w:hAnsi="宋体" w:cs="宋体"/>
          <w:b/>
          <w:bCs/>
          <w:color w:val="auto"/>
          <w:szCs w:val="21"/>
        </w:rPr>
        <w:t xml:space="preserve">15. 供应商资格条件</w:t>
      </w:r>
      <w:bookmarkEnd w:id="100"/>
      <w:r/>
      <w:bookmarkEnd w:id="10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9"/>
        <w:ind w:left="210" w:right="210" w:firstLine="422"/>
        <w:spacing w:before="0" w:after="0" w:line="360" w:lineRule="auto"/>
        <w:rPr>
          <w:rFonts w:hint="eastAsia" w:ascii="宋体" w:hAnsi="宋体" w:cs="宋体"/>
          <w:color w:val="auto"/>
          <w:szCs w:val="21"/>
        </w:rPr>
      </w:pPr>
      <w:r/>
      <w:bookmarkStart w:id="102" w:name="_Toc107246230"/>
      <w:r>
        <w:rPr>
          <w:rFonts w:hint="eastAsia" w:ascii="宋体" w:hAnsi="宋体" w:cs="宋体"/>
          <w:b/>
          <w:bCs/>
          <w:color w:val="auto"/>
          <w:szCs w:val="21"/>
        </w:rPr>
        <w:t xml:space="preserve">二．招标文件</w:t>
      </w:r>
      <w:bookmarkEnd w:id="64"/>
      <w:r/>
      <w:bookmarkEnd w:id="102"/>
      <w:r/>
      <w:r/>
    </w:p>
    <w:p>
      <w:pPr>
        <w:pStyle w:val="749"/>
        <w:ind w:left="210" w:right="210" w:firstLine="422"/>
        <w:spacing w:before="0" w:after="0" w:line="360" w:lineRule="auto"/>
        <w:rPr>
          <w:rFonts w:hint="eastAsia" w:ascii="宋体" w:hAnsi="宋体" w:cs="宋体"/>
          <w:color w:val="auto"/>
          <w:szCs w:val="21"/>
        </w:rPr>
      </w:pPr>
      <w:r/>
      <w:bookmarkStart w:id="103" w:name="_Toc104560854"/>
      <w:r/>
      <w:bookmarkStart w:id="104" w:name="_Toc96347871"/>
      <w:r/>
      <w:bookmarkStart w:id="105" w:name="_Toc103848540"/>
      <w:r/>
      <w:bookmarkStart w:id="106" w:name="_Toc100905217"/>
      <w:r/>
      <w:bookmarkStart w:id="107" w:name="_Toc107246231"/>
      <w:r>
        <w:rPr>
          <w:rFonts w:hint="eastAsia" w:ascii="宋体" w:hAnsi="宋体" w:cs="宋体"/>
          <w:b/>
          <w:bCs/>
          <w:color w:val="auto"/>
          <w:szCs w:val="21"/>
        </w:rPr>
        <w:t xml:space="preserve">16.招标文件的构成</w:t>
      </w:r>
      <w:bookmarkEnd w:id="103"/>
      <w:r/>
      <w:bookmarkEnd w:id="104"/>
      <w:r/>
      <w:bookmarkEnd w:id="105"/>
      <w:r/>
      <w:bookmarkEnd w:id="106"/>
      <w:r/>
      <w:bookmarkEnd w:id="107"/>
      <w:r/>
      <w:r/>
    </w:p>
    <w:p>
      <w:pPr>
        <w:pStyle w:val="966"/>
        <w:ind w:firstLine="630"/>
        <w:rPr>
          <w:rFonts w:hint="eastAsia"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第二章：</w:t>
      </w:r>
      <w:r>
        <w:rPr>
          <w:rFonts w:hint="eastAsia" w:ascii="宋体" w:hAnsi="宋体" w:cs="宋体"/>
          <w:color w:val="auto"/>
          <w:szCs w:val="21"/>
          <w:lang w:eastAsia="zh-CN"/>
        </w:rPr>
        <w:t xml:space="preserve">投标人须知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第六章：</w:t>
      </w:r>
      <w:bookmarkStart w:id="108" w:name="_Toc96347872"/>
      <w:r>
        <w:rPr>
          <w:rFonts w:hint="eastAsia" w:ascii="宋体" w:hAnsi="宋体" w:cs="宋体"/>
          <w:color w:val="auto"/>
          <w:szCs w:val="21"/>
        </w:rPr>
        <w:t xml:space="preserve">投标文件格式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before="156" w:line="360" w:lineRule="auto"/>
        <w:rPr>
          <w:rFonts w:ascii="Microsoft New Tai Lue" w:hAnsi="Microsoft New Tai Lue" w:cs="Microsoft New Tai Lue"/>
          <w:b/>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w:t>
      </w:r>
      <w:r>
        <w:rPr>
          <w:rFonts w:hint="eastAsia" w:ascii="宋体" w:hAnsi="宋体" w:cs="宋体"/>
          <w:b/>
          <w:color w:val="auto"/>
          <w:szCs w:val="21"/>
          <w:lang w:eastAsia="zh-CN"/>
        </w:rPr>
        <w:t xml:space="preserve">。</w:t>
      </w:r>
      <w:r/>
    </w:p>
    <w:p>
      <w:pPr>
        <w:ind w:firstLine="422"/>
        <w:spacing w:line="360" w:lineRule="auto"/>
        <w:rPr>
          <w:rFonts w:hint="eastAsia" w:ascii="宋体" w:hAnsi="宋体" w:cs="宋体"/>
          <w:color w:val="auto"/>
          <w:szCs w:val="21"/>
        </w:rPr>
      </w:pPr>
      <w:r>
        <w:rPr>
          <w:rFonts w:hint="eastAsia" w:ascii="宋体" w:hAnsi="宋体" w:cs="宋体"/>
          <w:color w:val="auto"/>
          <w:szCs w:val="21"/>
        </w:rPr>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8"/>
      <w:r/>
      <w:r/>
    </w:p>
    <w:p>
      <w:pPr>
        <w:pStyle w:val="749"/>
        <w:ind w:left="210" w:right="210" w:firstLine="422"/>
        <w:spacing w:before="0" w:after="0" w:line="360" w:lineRule="auto"/>
        <w:rPr>
          <w:rFonts w:hint="eastAsia" w:ascii="宋体" w:hAnsi="宋体" w:cs="宋体"/>
          <w:color w:val="auto"/>
          <w:szCs w:val="21"/>
        </w:rPr>
      </w:pPr>
      <w:r/>
      <w:bookmarkStart w:id="109" w:name="_Toc103848541"/>
      <w:r/>
      <w:bookmarkStart w:id="110" w:name="_Toc100905218"/>
      <w:r/>
      <w:bookmarkStart w:id="111" w:name="_Toc107246232"/>
      <w:r/>
      <w:bookmarkStart w:id="112" w:name="_Toc96347873"/>
      <w:r/>
      <w:bookmarkStart w:id="113" w:name="_Toc104560855"/>
      <w:r>
        <w:rPr>
          <w:rFonts w:hint="eastAsia" w:ascii="宋体" w:hAnsi="宋体" w:cs="宋体"/>
          <w:b/>
          <w:bCs/>
          <w:color w:val="auto"/>
          <w:szCs w:val="21"/>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rPr>
      </w:pPr>
      <w:r/>
      <w:bookmarkStart w:id="114"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49"/>
        <w:ind w:left="210" w:right="210" w:firstLine="422"/>
        <w:spacing w:before="0" w:after="0" w:line="360" w:lineRule="auto"/>
        <w:rPr>
          <w:rFonts w:hint="eastAsia" w:ascii="宋体" w:hAnsi="宋体" w:cs="宋体"/>
          <w:color w:val="auto"/>
          <w:szCs w:val="21"/>
        </w:rPr>
      </w:pPr>
      <w:r/>
      <w:bookmarkStart w:id="115" w:name="_Toc107246233"/>
      <w:r/>
      <w:bookmarkStart w:id="116" w:name="_Toc104560856"/>
      <w:r/>
      <w:bookmarkStart w:id="117" w:name="_Toc91836558"/>
      <w:r/>
      <w:bookmarkStart w:id="118" w:name="_Toc80264708"/>
      <w:r>
        <w:rPr>
          <w:rFonts w:hint="eastAsia" w:ascii="宋体" w:hAnsi="宋体" w:cs="宋体"/>
          <w:b/>
          <w:bCs/>
          <w:color w:val="auto"/>
          <w:szCs w:val="21"/>
        </w:rPr>
        <w:t xml:space="preserve">三．投标文件</w:t>
      </w:r>
      <w:bookmarkEnd w:id="115"/>
      <w:r/>
      <w:bookmarkEnd w:id="116"/>
      <w:r/>
      <w:bookmarkEnd w:id="117"/>
      <w:r/>
      <w:r/>
    </w:p>
    <w:p>
      <w:pPr>
        <w:pStyle w:val="749"/>
        <w:ind w:left="210" w:right="210" w:firstLine="422"/>
        <w:spacing w:before="0" w:after="0" w:line="360" w:lineRule="auto"/>
        <w:rPr>
          <w:rFonts w:hint="eastAsia" w:ascii="宋体" w:hAnsi="宋体" w:cs="宋体"/>
          <w:color w:val="auto"/>
          <w:szCs w:val="21"/>
        </w:rPr>
      </w:pPr>
      <w:r/>
      <w:bookmarkStart w:id="119" w:name="_Toc107246234"/>
      <w:r/>
      <w:bookmarkStart w:id="120" w:name="_Toc103848543"/>
      <w:r/>
      <w:bookmarkStart w:id="121" w:name="_Toc104560857"/>
      <w:r/>
      <w:bookmarkStart w:id="122" w:name="_Toc100905221"/>
      <w:r/>
      <w:bookmarkStart w:id="123" w:name="_Toc96347875"/>
      <w:r>
        <w:rPr>
          <w:rFonts w:hint="eastAsia" w:ascii="宋体" w:hAnsi="宋体" w:cs="宋体"/>
          <w:b/>
          <w:bCs/>
          <w:color w:val="auto"/>
          <w:szCs w:val="21"/>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eastAsia="zh-CN"/>
        </w:rPr>
        <w:t xml:space="preserve">投标分项报价表</w:t>
      </w:r>
      <w:r>
        <w:rPr>
          <w:rFonts w:hint="eastAsia" w:ascii="宋体" w:hAnsi="宋体" w:cs="宋体"/>
          <w:color w:val="auto"/>
          <w:szCs w:val="21"/>
        </w:rPr>
        <w:t xml:space="preserve">，格式见附件。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）供应商具备投标资格的证明文件（如为南京市政府采购项目，则供应商应按照公告要求提供）：</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7</w:t>
      </w:r>
      <w:r>
        <w:rPr>
          <w:rFonts w:hint="eastAsia" w:ascii="宋体" w:hAnsi="宋体" w:cs="宋体"/>
          <w:color w:val="auto"/>
          <w:szCs w:val="21"/>
        </w:rPr>
        <w:t xml:space="preserve">-1-1）营业执照复印件或自然人的身份证明复印件（或具有同等法律效力的证照），格式见附件。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-2）财务报表，格式见附件。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-3）具有履行合同所必需的设备和专业技术能力的相关证明材料或承诺函，格式见附件。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-4）依法缴纳税收的相关材料，格式见附件。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-5）依法缴纳社会保障资金的相关材料，格式见附件。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-6）参加政府采购活动前三年内，在经营活动中没有重大违法记录，格式见附件。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-7）无不良信用记录承诺函（供应商自行查询适用），格式见附件。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-8）招标文件要求的其它实质性资格资信证明文件。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7</w:t>
      </w:r>
      <w:r>
        <w:rPr>
          <w:rFonts w:hint="eastAsia" w:ascii="宋体" w:hAnsi="宋体" w:cs="宋体"/>
          <w:color w:val="auto"/>
          <w:szCs w:val="21"/>
        </w:rPr>
        <w:t xml:space="preserve">）《</w:t>
      </w:r>
      <w:r>
        <w:rPr>
          <w:rFonts w:hint="eastAsia" w:ascii="宋体" w:hAnsi="宋体" w:cs="宋体"/>
          <w:color w:val="auto"/>
          <w:szCs w:val="21"/>
          <w:lang w:eastAsia="zh-CN"/>
        </w:rPr>
        <w:t xml:space="preserve">南京市政府采购供应商信用承诺书</w:t>
      </w:r>
      <w:r>
        <w:rPr>
          <w:rFonts w:hint="eastAsia" w:ascii="宋体" w:hAnsi="宋体" w:cs="宋体"/>
          <w:color w:val="auto"/>
          <w:szCs w:val="21"/>
        </w:rPr>
        <w:t xml:space="preserve">》（如需）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w:t>
      </w:r>
      <w:r>
        <w:rPr>
          <w:rFonts w:hint="eastAsia" w:ascii="宋体" w:hAnsi="宋体" w:cs="宋体"/>
          <w:color w:val="auto"/>
          <w:szCs w:val="21"/>
          <w:lang w:eastAsia="zh-CN"/>
        </w:rPr>
        <w:t xml:space="preserve">实质性要求响应及偏离</w:t>
      </w:r>
      <w:r>
        <w:rPr>
          <w:rFonts w:hint="eastAsia" w:ascii="宋体" w:hAnsi="宋体" w:cs="宋体"/>
          <w:color w:val="auto"/>
          <w:szCs w:val="21"/>
        </w:rPr>
        <w:t xml:space="preserve">，格式见附件。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（11）分包意向协议（如需），格式见附件。</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eastAsia="zh-CN"/>
        </w:rPr>
        <w:t xml:space="preserve">符合招标文件规定的证明文件</w:t>
      </w:r>
      <w:r>
        <w:rPr>
          <w:rFonts w:hint="eastAsia" w:ascii="宋体" w:hAnsi="宋体" w:cs="宋体"/>
          <w:color w:val="auto"/>
          <w:szCs w:val="21"/>
        </w:rPr>
        <w:t xml:space="preserve">（如需）。</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749"/>
        <w:ind w:left="210" w:right="210" w:firstLine="211"/>
        <w:spacing w:before="0" w:after="0" w:line="360" w:lineRule="auto"/>
        <w:rPr>
          <w:rFonts w:hint="eastAsia" w:ascii="宋体" w:hAnsi="宋体" w:cs="宋体"/>
          <w:color w:val="auto"/>
          <w:szCs w:val="21"/>
        </w:rPr>
      </w:pPr>
      <w:r/>
      <w:bookmarkStart w:id="124" w:name="_Toc104560858"/>
      <w:r/>
      <w:bookmarkStart w:id="125" w:name="_Toc107246235"/>
      <w:r>
        <w:rPr>
          <w:rFonts w:hint="eastAsia" w:ascii="宋体" w:hAnsi="宋体" w:cs="宋体"/>
          <w:b/>
          <w:bCs/>
          <w:color w:val="auto"/>
          <w:szCs w:val="21"/>
        </w:rPr>
        <w:t xml:space="preserve">19.投标文件编制的原则</w:t>
      </w:r>
      <w:bookmarkEnd w:id="124"/>
      <w:r/>
      <w:bookmarkEnd w:id="125"/>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749"/>
        <w:ind w:left="210" w:right="210" w:firstLine="211"/>
        <w:spacing w:before="0" w:after="0" w:line="360" w:lineRule="auto"/>
        <w:rPr>
          <w:rFonts w:hint="eastAsia" w:ascii="宋体" w:hAnsi="宋体" w:cs="宋体"/>
          <w:color w:val="auto"/>
          <w:szCs w:val="21"/>
        </w:rPr>
      </w:pPr>
      <w:r/>
      <w:bookmarkStart w:id="126" w:name="_Toc107246236"/>
      <w:r>
        <w:rPr>
          <w:rFonts w:hint="eastAsia" w:ascii="宋体" w:hAnsi="宋体" w:cs="宋体"/>
          <w:b/>
          <w:bCs/>
          <w:color w:val="auto"/>
          <w:szCs w:val="21"/>
        </w:rPr>
        <w:t xml:space="preserve">20.投标报价</w:t>
      </w:r>
      <w:bookmarkEnd w:id="126"/>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Cs w:val="21"/>
          <w:lang w:eastAsia="zh-CN"/>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投标文件的价格部分是对采购标的价格构成的说明，招标文件如无特别说明，每项货物、服务或工程等只允许有一个报价，任何有选择的报价将不予接受，其投标将作为无效投标处理</w:t>
      </w:r>
      <w:r>
        <w:rPr>
          <w:rFonts w:hint="eastAsia" w:ascii="宋体" w:hAnsi="宋体" w:cs="宋体"/>
          <w:b/>
          <w:color w:val="auto"/>
          <w:szCs w:val="21"/>
          <w:lang w:eastAsia="zh-CN"/>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w:t>
      </w:r>
      <w:r>
        <w:rPr>
          <w:rFonts w:hint="eastAsia" w:ascii="宋体" w:hAnsi="宋体" w:cs="宋体"/>
          <w:color w:val="auto"/>
          <w:szCs w:val="21"/>
          <w:lang w:val="en-US" w:eastAsia="zh-CN"/>
        </w:rPr>
        <w:t xml:space="preserve">但不限于</w:t>
      </w:r>
      <w:r>
        <w:rPr>
          <w:rFonts w:hint="eastAsia" w:ascii="宋体" w:hAnsi="宋体" w:cs="宋体"/>
          <w:color w:val="auto"/>
          <w:szCs w:val="21"/>
        </w:rPr>
        <w:t xml:space="preserve">代垫费用（差旅费、住宿费、通讯费等）、增值税及其他附加税等杂项支出，除招标文件规定外，采购人将不再支付报价以外的任何费用。如发生漏缺、</w:t>
      </w:r>
      <w:r>
        <w:rPr>
          <w:rFonts w:hint="eastAsia" w:ascii="宋体" w:hAnsi="宋体" w:cs="宋体"/>
          <w:bCs/>
          <w:color w:val="auto"/>
          <w:szCs w:val="21"/>
        </w:rPr>
        <w:t xml:space="preserve">少项，都被视为供应商的让利行为。供应商估算错误的风险一律由供应商自行承担。</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投标报价应包括为完成本项目所发生的一切费用和税费，包括代垫费用（差旅费、住宿费、通讯费等）、增值税及其他附加税等杂项支出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20.4供应商要按开标一览表、</w:t>
      </w:r>
      <w:r>
        <w:rPr>
          <w:rFonts w:hint="eastAsia" w:ascii="宋体" w:hAnsi="宋体" w:cs="宋体"/>
          <w:bCs/>
          <w:color w:val="auto"/>
          <w:szCs w:val="21"/>
          <w:lang w:eastAsia="zh-CN"/>
        </w:rPr>
        <w:t xml:space="preserve">投标分项报价表</w:t>
      </w:r>
      <w:r>
        <w:rPr>
          <w:rFonts w:hint="eastAsia" w:ascii="宋体" w:hAnsi="宋体" w:cs="宋体"/>
          <w:bCs/>
          <w:color w:val="auto"/>
          <w:szCs w:val="21"/>
        </w:rPr>
        <w:t xml:space="preserve">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lang w:eastAsia="zh-CN"/>
        </w:rPr>
        <w:t xml:space="preserve">投标分项报价表</w:t>
      </w:r>
      <w:r>
        <w:rPr>
          <w:rFonts w:hint="eastAsia" w:ascii="宋体" w:hAnsi="宋体" w:cs="宋体"/>
          <w:bCs/>
          <w:color w:val="auto"/>
          <w:szCs w:val="21"/>
        </w:rPr>
        <w:t xml:space="preserve">的总价应和开标一览表的投标总价相一致，包括供应商为完成本项目所发生的一切费用相关的所有税费。如</w:t>
      </w:r>
      <w:r>
        <w:rPr>
          <w:rFonts w:hint="eastAsia" w:ascii="宋体" w:hAnsi="宋体" w:cs="宋体"/>
          <w:bCs/>
          <w:color w:val="auto"/>
          <w:szCs w:val="21"/>
          <w:lang w:eastAsia="zh-CN"/>
        </w:rPr>
        <w:t xml:space="preserve">投标分项报价表</w:t>
      </w:r>
      <w:r>
        <w:rPr>
          <w:rFonts w:hint="eastAsia" w:ascii="宋体" w:hAnsi="宋体" w:cs="宋体"/>
          <w:bCs/>
          <w:color w:val="auto"/>
          <w:szCs w:val="21"/>
        </w:rPr>
        <w:t xml:space="preserve">的总价和开标一览表的投标总价不一致的，按照本须知规定的内容执行。</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bookmarkEnd w:id="122"/>
      <w:r/>
      <w:bookmarkEnd w:id="123"/>
      <w:r/>
      <w:r/>
    </w:p>
    <w:p>
      <w:pPr>
        <w:pStyle w:val="749"/>
        <w:ind w:left="210" w:right="210" w:firstLine="211"/>
        <w:spacing w:before="0" w:after="0" w:line="360" w:lineRule="auto"/>
        <w:rPr>
          <w:rFonts w:hint="eastAsia" w:ascii="宋体" w:hAnsi="宋体" w:cs="宋体"/>
          <w:color w:val="auto"/>
          <w:szCs w:val="21"/>
        </w:rPr>
      </w:pPr>
      <w:r/>
      <w:bookmarkStart w:id="127" w:name="_Toc100905224"/>
      <w:r/>
      <w:bookmarkStart w:id="128" w:name="_Toc107246237"/>
      <w:r/>
      <w:bookmarkStart w:id="129" w:name="_Toc104560859"/>
      <w:r/>
      <w:bookmarkStart w:id="130" w:name="_Toc103848545"/>
      <w:r/>
      <w:bookmarkStart w:id="131" w:name="_Toc100905223"/>
      <w:r/>
      <w:bookmarkStart w:id="132" w:name="_Toc96347878"/>
      <w:r/>
      <w:bookmarkStart w:id="133" w:name="_Toc103848544"/>
      <w:r>
        <w:rPr>
          <w:rFonts w:hint="eastAsia" w:ascii="宋体" w:hAnsi="宋体" w:cs="宋体"/>
          <w:b/>
          <w:bCs/>
          <w:color w:val="auto"/>
          <w:szCs w:val="21"/>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49"/>
        <w:ind w:left="210" w:right="210" w:firstLine="211"/>
        <w:spacing w:before="0" w:after="0" w:line="360" w:lineRule="auto"/>
        <w:rPr>
          <w:rFonts w:hint="eastAsia" w:ascii="宋体" w:hAnsi="宋体" w:cs="宋体"/>
          <w:b/>
          <w:bCs/>
          <w:color w:val="auto"/>
          <w:szCs w:val="21"/>
        </w:rPr>
      </w:pPr>
      <w:r/>
      <w:bookmarkStart w:id="134" w:name="_Toc107246238"/>
      <w:r/>
      <w:bookmarkStart w:id="135" w:name="_Toc104560860"/>
      <w:r>
        <w:rPr>
          <w:rFonts w:hint="eastAsia" w:ascii="宋体" w:hAnsi="宋体" w:cs="宋体"/>
          <w:b/>
          <w:bCs/>
          <w:color w:val="auto"/>
          <w:szCs w:val="21"/>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rPr>
      </w:pPr>
      <w:r/>
      <w:bookmarkStart w:id="136" w:name="_Toc420657357"/>
      <w:r/>
      <w:bookmarkStart w:id="137" w:name="_Toc68159552"/>
      <w:r/>
      <w:bookmarkStart w:id="138" w:name="_Toc519241651"/>
      <w:r/>
      <w:bookmarkStart w:id="139" w:name="_Toc96347879"/>
      <w:r/>
      <w:bookmarkStart w:id="140" w:name="_Toc420487862"/>
      <w:r/>
      <w:bookmarkStart w:id="141" w:name="_Toc466452044"/>
      <w:r>
        <w:rPr>
          <w:rFonts w:hint="eastAsia" w:ascii="宋体" w:hAnsi="宋体" w:cs="宋体"/>
          <w:bCs/>
          <w:color w:val="auto"/>
          <w:szCs w:val="21"/>
        </w:rPr>
        <w:t xml:space="preserve">22.1本项目是否交纳投标保证金见</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rPr>
      </w:pPr>
      <w:r/>
      <w:bookmarkStart w:id="142" w:name="_Toc103848546"/>
      <w:r/>
      <w:bookmarkStart w:id="143" w:name="_Toc96347880"/>
      <w:r/>
      <w:bookmarkStart w:id="144" w:name="_Toc104560861"/>
      <w:r/>
      <w:bookmarkStart w:id="145" w:name="_Toc100905225"/>
      <w:r>
        <w:rPr>
          <w:rFonts w:hint="eastAsia" w:ascii="宋体" w:hAnsi="宋体" w:cs="宋体"/>
          <w:color w:val="auto"/>
          <w:szCs w:val="21"/>
        </w:rPr>
        <w:t xml:space="preserve">（1）供应商在招标文件规定的投标有效期内撤销其投标文件；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749"/>
        <w:ind w:left="210" w:right="210" w:firstLine="420"/>
        <w:spacing w:before="0" w:after="0" w:line="360" w:lineRule="auto"/>
        <w:rPr>
          <w:rFonts w:hint="eastAsia" w:ascii="宋体" w:hAnsi="宋体" w:cs="宋体"/>
          <w:color w:val="auto"/>
          <w:szCs w:val="21"/>
        </w:rPr>
      </w:pPr>
      <w:r/>
      <w:bookmarkStart w:id="146" w:name="_Toc107246239"/>
      <w:r>
        <w:rPr>
          <w:rFonts w:hint="eastAsia" w:ascii="宋体" w:hAnsi="宋体" w:cs="宋体"/>
          <w:color w:val="auto"/>
          <w:szCs w:val="21"/>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rPr>
      </w:pPr>
      <w:r/>
      <w:bookmarkStart w:id="147"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hint="eastAsia"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749"/>
        <w:ind w:left="210" w:right="210" w:firstLine="211"/>
        <w:spacing w:before="0" w:after="0" w:line="360" w:lineRule="auto"/>
        <w:rPr>
          <w:rFonts w:hint="eastAsia" w:ascii="宋体" w:hAnsi="宋体" w:cs="宋体"/>
          <w:b/>
          <w:bCs/>
          <w:color w:val="auto"/>
          <w:szCs w:val="21"/>
        </w:rPr>
      </w:pPr>
      <w:r>
        <w:rPr>
          <w:rFonts w:hint="eastAsia" w:ascii="宋体" w:hAnsi="宋体" w:cs="宋体"/>
          <w:b/>
          <w:bCs/>
          <w:color w:val="auto"/>
          <w:szCs w:val="21"/>
        </w:rPr>
        <w:t xml:space="preserve">四．投标文件的递交</w:t>
      </w:r>
      <w:bookmarkEnd w:id="147"/>
      <w:r/>
      <w:r/>
    </w:p>
    <w:p>
      <w:pPr>
        <w:pStyle w:val="749"/>
        <w:ind w:left="210" w:right="210" w:firstLine="211"/>
        <w:spacing w:before="0" w:after="0" w:line="360" w:lineRule="auto"/>
        <w:rPr>
          <w:rFonts w:hint="eastAsia" w:ascii="宋体" w:hAnsi="宋体" w:cs="Microsoft New Tai Lue"/>
          <w:color w:val="auto"/>
          <w:szCs w:val="21"/>
        </w:rPr>
      </w:pPr>
      <w:r/>
      <w:bookmarkStart w:id="148" w:name="_Toc100905226"/>
      <w:r/>
      <w:bookmarkStart w:id="149" w:name="_Toc96347881"/>
      <w:r/>
      <w:bookmarkStart w:id="150" w:name="_Toc103848548"/>
      <w:r/>
      <w:bookmarkStart w:id="151" w:name="_Toc104560863"/>
      <w:r/>
      <w:bookmarkStart w:id="152" w:name="_Toc107246241"/>
      <w:r>
        <w:rPr>
          <w:rFonts w:hint="eastAsia" w:ascii="宋体" w:hAnsi="宋体" w:cs="宋体"/>
          <w:b/>
          <w:bCs/>
          <w:color w:val="auto"/>
          <w:szCs w:val="21"/>
        </w:rPr>
        <w:t xml:space="preserve">24.</w:t>
      </w:r>
      <w:bookmarkEnd w:id="148"/>
      <w:r/>
      <w:bookmarkEnd w:id="149"/>
      <w:r/>
      <w:bookmarkEnd w:id="150"/>
      <w:r/>
      <w:bookmarkEnd w:id="151"/>
      <w:r/>
      <w:bookmarkEnd w:id="152"/>
      <w:r>
        <w:rPr>
          <w:rFonts w:hint="eastAsia" w:ascii="宋体" w:hAnsi="宋体" w:cs="Microsoft New Tai Lue"/>
          <w:b/>
          <w:bCs/>
          <w:color w:val="auto"/>
          <w:szCs w:val="21"/>
        </w:rPr>
        <w:t xml:space="preserve">投标文件的递交</w:t>
      </w:r>
      <w:bookmarkStart w:id="153" w:name="_Toc46939510"/>
      <w:r/>
      <w:bookmarkStart w:id="154" w:name="_Toc38931800"/>
      <w:r/>
      <w:bookmarkStart w:id="155" w:name="_Toc51928343"/>
      <w:r/>
      <w:bookmarkStart w:id="156" w:name="_Toc46960670"/>
      <w:r/>
      <w:bookmarkStart w:id="157" w:name="_Toc100905227"/>
      <w:r/>
      <w:bookmarkStart w:id="158" w:name="_Toc38933357"/>
      <w:r/>
      <w:bookmarkStart w:id="159" w:name="_Toc11464"/>
      <w:r/>
      <w:bookmarkStart w:id="160" w:name="_Toc11952"/>
      <w:r/>
      <w:bookmarkStart w:id="161" w:name="_Toc46219699"/>
      <w:r/>
      <w:bookmarkStart w:id="162" w:name="_Toc97561941"/>
      <w:r/>
      <w:bookmarkStart w:id="163" w:name="_Toc38931614"/>
      <w:r/>
      <w:bookmarkStart w:id="164" w:name="_Toc103848549"/>
      <w:r/>
      <w:bookmarkStart w:id="165" w:name="_Toc96347882"/>
      <w:r/>
      <w:bookmarkStart w:id="166" w:name="_Toc19963"/>
      <w:r/>
      <w:bookmarkStart w:id="167" w:name="_Toc40202948"/>
      <w:r/>
      <w:bookmarkStart w:id="168" w:name="_Toc4536"/>
      <w:r/>
      <w:bookmarkStart w:id="169" w:name="_Toc469850063"/>
      <w:r/>
      <w:bookmarkStart w:id="170" w:name="_Toc91399404"/>
      <w:r/>
      <w:bookmarkStart w:id="171" w:name="_Toc5042"/>
      <w:r/>
      <w:bookmarkStart w:id="172" w:name="_Toc50528805"/>
      <w:r/>
      <w:bookmarkStart w:id="173" w:name="_Toc89586904"/>
      <w:r/>
      <w:bookmarkStart w:id="174" w:name="_Toc48151397"/>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供应商应当按照</w:t>
      </w:r>
      <w:r>
        <w:rPr>
          <w:rFonts w:hint="eastAsia"/>
          <w:color w:val="auto"/>
          <w:szCs w:val="21"/>
        </w:rPr>
        <w:t xml:space="preserve">《江苏省政府采购管理交易系统（苏采云）供应商操作手册》</w:t>
      </w:r>
      <w:r>
        <w:rPr>
          <w:rFonts w:ascii="宋体" w:hAnsi="宋体" w:cs="Microsoft New Tai Lue"/>
          <w:bCs/>
          <w:color w:val="auto"/>
          <w:szCs w:val="21"/>
        </w:rPr>
        <w:t xml:space="preserve">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749"/>
        <w:ind w:left="210" w:right="210" w:firstLine="211"/>
        <w:spacing w:before="0" w:after="0" w:line="360" w:lineRule="auto"/>
        <w:rPr>
          <w:rFonts w:hint="eastAsia" w:ascii="宋体" w:hAnsi="宋体" w:cs="宋体"/>
          <w:color w:val="auto"/>
          <w:szCs w:val="21"/>
        </w:rPr>
      </w:pPr>
      <w:r/>
      <w:bookmarkStart w:id="175" w:name="_Toc104560864"/>
      <w:r/>
      <w:bookmarkStart w:id="176" w:name="_Toc107246242"/>
      <w:r>
        <w:rPr>
          <w:rFonts w:hint="eastAsia" w:ascii="宋体" w:hAnsi="宋体" w:cs="宋体"/>
          <w:b/>
          <w:bCs/>
          <w:color w:val="auto"/>
          <w:szCs w:val="21"/>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rPr>
        <w:t xml:space="preserve">投标文件解密</w:t>
      </w:r>
      <w:r/>
    </w:p>
    <w:p>
      <w:pPr>
        <w:ind w:firstLine="420"/>
        <w:spacing w:line="360" w:lineRule="auto"/>
        <w:rPr>
          <w:rFonts w:hint="eastAsia" w:ascii="宋体" w:hAnsi="宋体" w:cs="Microsoft New Tai Lue"/>
          <w:bCs/>
          <w:color w:val="auto"/>
          <w:szCs w:val="21"/>
          <w:lang w:val="zh-CN"/>
        </w:rPr>
      </w:pPr>
      <w:r/>
      <w:bookmarkStart w:id="177"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w:t>
      </w:r>
      <w:r>
        <w:rPr>
          <w:rFonts w:hint="eastAsia"/>
          <w:color w:val="auto"/>
          <w:szCs w:val="21"/>
        </w:rPr>
        <w:t xml:space="preserve">《江苏省政府采购管理交易系统（苏采云）供应商操作手册》</w:t>
      </w:r>
      <w:r>
        <w:rPr>
          <w:rFonts w:ascii="宋体" w:hAnsi="宋体" w:cs="Microsoft New Tai Lue"/>
          <w:bCs/>
          <w:color w:val="auto"/>
          <w:szCs w:val="21"/>
          <w:lang w:val="zh-CN"/>
        </w:rPr>
        <w:t xml:space="preserve">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供应商应充分考虑网络环境、网络带宽等因素可能对投标产生的影响，如因供应商自身原因造成的电子投标文件解密不成功的，做无效投标处理。</w:t>
      </w:r>
      <w:r/>
    </w:p>
    <w:p>
      <w:pPr>
        <w:pStyle w:val="749"/>
        <w:ind w:left="210" w:right="210" w:firstLine="211"/>
        <w:spacing w:before="0" w:after="0" w:line="360" w:lineRule="auto"/>
        <w:rPr>
          <w:rFonts w:hint="eastAsia" w:ascii="宋体" w:hAnsi="宋体" w:cs="宋体"/>
          <w:color w:val="auto"/>
          <w:szCs w:val="21"/>
        </w:rPr>
      </w:pPr>
      <w:r/>
      <w:bookmarkStart w:id="178" w:name="_Toc104560865"/>
      <w:r/>
      <w:bookmarkStart w:id="179" w:name="_Toc107246243"/>
      <w:r/>
      <w:bookmarkStart w:id="180" w:name="_Toc100905228"/>
      <w:r/>
      <w:bookmarkStart w:id="181" w:name="_Toc103848550"/>
      <w:r>
        <w:rPr>
          <w:rFonts w:hint="eastAsia" w:ascii="宋体" w:hAnsi="宋体" w:cs="宋体"/>
          <w:b/>
          <w:bCs/>
          <w:color w:val="auto"/>
          <w:szCs w:val="21"/>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749"/>
        <w:ind w:left="0" w:right="210" w:firstLine="422"/>
        <w:spacing w:before="0" w:after="0" w:line="360" w:lineRule="auto"/>
        <w:rPr>
          <w:rFonts w:hint="eastAsia" w:ascii="宋体" w:hAnsi="宋体" w:cs="宋体"/>
          <w:color w:val="auto"/>
          <w:szCs w:val="21"/>
        </w:rPr>
      </w:pPr>
      <w:r/>
      <w:bookmarkStart w:id="182" w:name="_Toc107246244"/>
      <w:r/>
      <w:bookmarkStart w:id="183" w:name="_Toc103848551"/>
      <w:r/>
      <w:bookmarkStart w:id="184" w:name="_Toc104560866"/>
      <w:r>
        <w:rPr>
          <w:rFonts w:hint="eastAsia" w:ascii="宋体" w:hAnsi="宋体" w:cs="宋体"/>
          <w:b/>
          <w:bCs/>
          <w:color w:val="auto"/>
          <w:szCs w:val="21"/>
        </w:rPr>
        <w:t xml:space="preserve">27.诚实信用</w:t>
      </w:r>
      <w:bookmarkEnd w:id="182"/>
      <w:r/>
      <w:bookmarkEnd w:id="183"/>
      <w:r/>
      <w:bookmarkEnd w:id="184"/>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749"/>
        <w:ind w:left="210" w:right="210" w:firstLine="211"/>
        <w:spacing w:before="0" w:after="0" w:line="360" w:lineRule="auto"/>
        <w:rPr>
          <w:rFonts w:hint="eastAsia" w:ascii="宋体" w:hAnsi="宋体" w:cs="宋体"/>
          <w:color w:val="auto"/>
          <w:szCs w:val="21"/>
        </w:rPr>
      </w:pPr>
      <w:r/>
      <w:bookmarkStart w:id="185" w:name="_Toc107246245"/>
      <w:r>
        <w:rPr>
          <w:rFonts w:hint="eastAsia" w:ascii="宋体" w:hAnsi="宋体" w:cs="宋体"/>
          <w:b/>
          <w:bCs/>
          <w:color w:val="auto"/>
          <w:szCs w:val="21"/>
        </w:rPr>
        <w:t xml:space="preserve">五．开标和评标</w:t>
      </w:r>
      <w:bookmarkEnd w:id="185"/>
      <w:r/>
      <w:bookmarkStart w:id="186" w:name="_Toc96347885"/>
      <w:r/>
      <w:r/>
    </w:p>
    <w:p>
      <w:pPr>
        <w:pStyle w:val="749"/>
        <w:ind w:left="210" w:right="210" w:firstLine="211"/>
        <w:spacing w:before="0" w:after="0" w:line="360" w:lineRule="auto"/>
        <w:rPr>
          <w:rFonts w:hint="eastAsia" w:ascii="宋体" w:hAnsi="宋体" w:cs="宋体"/>
          <w:color w:val="auto"/>
          <w:szCs w:val="21"/>
        </w:rPr>
      </w:pPr>
      <w:r/>
      <w:bookmarkStart w:id="187" w:name="_Toc100905230"/>
      <w:r/>
      <w:bookmarkStart w:id="188" w:name="_Toc107246246"/>
      <w:r/>
      <w:bookmarkStart w:id="189" w:name="_Toc103848553"/>
      <w:r/>
      <w:bookmarkStart w:id="190" w:name="_Toc104560868"/>
      <w:r>
        <w:rPr>
          <w:rFonts w:hint="eastAsia" w:ascii="宋体" w:hAnsi="宋体" w:cs="宋体"/>
          <w:b/>
          <w:bCs/>
          <w:color w:val="auto"/>
          <w:szCs w:val="21"/>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rPr>
      </w:pPr>
      <w:r/>
      <w:bookmarkStart w:id="191" w:name="_Toc107246247"/>
      <w:r/>
      <w:bookmarkStart w:id="192"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749"/>
        <w:ind w:left="210" w:right="210" w:firstLine="211"/>
        <w:spacing w:before="0" w:after="0" w:line="360" w:lineRule="auto"/>
        <w:rPr>
          <w:rFonts w:hint="eastAsia" w:ascii="宋体" w:hAnsi="宋体" w:cs="宋体"/>
          <w:color w:val="auto"/>
          <w:szCs w:val="21"/>
        </w:rPr>
      </w:pPr>
      <w:r>
        <w:rPr>
          <w:rFonts w:hint="eastAsia" w:ascii="宋体" w:hAnsi="宋体" w:cs="宋体"/>
          <w:b/>
          <w:bCs/>
          <w:color w:val="auto"/>
          <w:szCs w:val="21"/>
        </w:rPr>
        <w:t xml:space="preserve">29.资格性审查</w:t>
      </w:r>
      <w:bookmarkEnd w:id="191"/>
      <w:r/>
      <w:r/>
    </w:p>
    <w:p>
      <w:pPr>
        <w:ind w:firstLine="420"/>
        <w:spacing w:line="360" w:lineRule="auto"/>
        <w:rPr>
          <w:rFonts w:hint="eastAsia" w:ascii="宋体" w:hAnsi="宋体" w:cs="宋体"/>
          <w:bCs/>
          <w:color w:val="auto"/>
          <w:szCs w:val="21"/>
        </w:rPr>
      </w:pPr>
      <w:r/>
      <w:bookmarkStart w:id="193" w:name="_Toc103848554"/>
      <w:r/>
      <w:bookmarkStart w:id="194" w:name="_Toc104560869"/>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749"/>
        <w:ind w:left="210" w:right="210" w:firstLine="422"/>
        <w:spacing w:before="0" w:after="0" w:line="360" w:lineRule="auto"/>
        <w:rPr>
          <w:rFonts w:hint="eastAsia" w:ascii="宋体" w:hAnsi="宋体" w:cs="宋体"/>
          <w:color w:val="auto"/>
          <w:szCs w:val="21"/>
        </w:rPr>
      </w:pPr>
      <w:r/>
      <w:bookmarkStart w:id="195" w:name="_Toc107246248"/>
      <w:r>
        <w:rPr>
          <w:rFonts w:hint="eastAsia" w:ascii="宋体" w:hAnsi="宋体" w:cs="宋体"/>
          <w:b/>
          <w:bCs/>
          <w:color w:val="auto"/>
          <w:szCs w:val="21"/>
        </w:rPr>
        <w:t xml:space="preserve">30.评标</w:t>
      </w:r>
      <w:bookmarkEnd w:id="193"/>
      <w:r/>
      <w:bookmarkEnd w:id="194"/>
      <w:r/>
      <w:bookmarkEnd w:id="195"/>
      <w:r/>
      <w:r/>
    </w:p>
    <w:p>
      <w:pPr>
        <w:pStyle w:val="749"/>
        <w:ind w:left="210" w:right="210" w:firstLine="422"/>
        <w:spacing w:before="0" w:after="0" w:line="360" w:lineRule="auto"/>
        <w:rPr>
          <w:rFonts w:hint="eastAsia" w:ascii="宋体" w:hAnsi="宋体" w:cs="宋体"/>
          <w:color w:val="auto"/>
          <w:szCs w:val="21"/>
        </w:rPr>
      </w:pPr>
      <w:r/>
      <w:bookmarkStart w:id="196" w:name="_Toc107246249"/>
      <w:r/>
      <w:bookmarkStart w:id="197" w:name="_Toc103848555"/>
      <w:r/>
      <w:bookmarkStart w:id="198" w:name="_Toc104560870"/>
      <w:r>
        <w:rPr>
          <w:rFonts w:hint="eastAsia" w:ascii="宋体" w:hAnsi="宋体" w:cs="宋体"/>
          <w:b/>
          <w:bCs/>
          <w:color w:val="auto"/>
          <w:szCs w:val="21"/>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bCs/>
          <w:color w:val="auto"/>
          <w:szCs w:val="21"/>
        </w:rPr>
        <w:t xml:space="preserve">，负责具体评标事务，并独立履行职责。</w:t>
      </w:r>
      <w:r/>
    </w:p>
    <w:p>
      <w:pPr>
        <w:pStyle w:val="749"/>
        <w:ind w:left="210" w:right="210" w:firstLine="422"/>
        <w:spacing w:before="0" w:after="0" w:line="360" w:lineRule="auto"/>
        <w:rPr>
          <w:rFonts w:hint="eastAsia" w:ascii="宋体" w:hAnsi="宋体" w:cs="宋体"/>
          <w:color w:val="auto"/>
          <w:szCs w:val="21"/>
        </w:rPr>
      </w:pPr>
      <w:r/>
      <w:bookmarkStart w:id="199" w:name="_Toc103848556"/>
      <w:r/>
      <w:bookmarkStart w:id="200" w:name="_Toc104560871"/>
      <w:r/>
      <w:bookmarkStart w:id="201" w:name="_Toc107246250"/>
      <w:r>
        <w:rPr>
          <w:rFonts w:hint="eastAsia" w:ascii="宋体" w:hAnsi="宋体" w:cs="宋体"/>
          <w:b/>
          <w:bCs/>
          <w:color w:val="auto"/>
          <w:szCs w:val="21"/>
        </w:rPr>
        <w:t xml:space="preserve">30.2</w:t>
      </w:r>
      <w:bookmarkEnd w:id="199"/>
      <w:r/>
      <w:bookmarkEnd w:id="200"/>
      <w:r>
        <w:rPr>
          <w:rFonts w:hint="eastAsia" w:ascii="宋体" w:hAnsi="宋体" w:cs="宋体"/>
          <w:b/>
          <w:bCs/>
          <w:color w:val="auto"/>
          <w:szCs w:val="21"/>
        </w:rPr>
        <w:t xml:space="preserve">符合性审查</w:t>
      </w:r>
      <w:bookmarkEnd w:id="201"/>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rPr>
      </w:pPr>
      <w:r/>
      <w:bookmarkStart w:id="202" w:name="_Toc107246251"/>
      <w:r/>
      <w:bookmarkStart w:id="203" w:name="_Toc103848557"/>
      <w:r/>
      <w:bookmarkStart w:id="204" w:name="_Toc104560872"/>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（5）投标文件中承诺的投标有效期</w:t>
      </w:r>
      <w:r>
        <w:rPr>
          <w:rFonts w:hint="eastAsia" w:ascii="宋体" w:hAnsi="宋体" w:cs="宋体"/>
          <w:bCs/>
          <w:color w:val="auto"/>
          <w:szCs w:val="21"/>
          <w:lang w:val="en-US" w:eastAsia="zh-CN"/>
        </w:rPr>
        <w:t xml:space="preserve">不</w:t>
      </w:r>
      <w:r>
        <w:rPr>
          <w:rFonts w:hint="eastAsia" w:ascii="宋体" w:hAnsi="宋体" w:cs="宋体"/>
          <w:bCs/>
          <w:color w:val="auto"/>
          <w:szCs w:val="21"/>
        </w:rPr>
        <w:t xml:space="preserve">满足招标文件中载明的投标有效期的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6</w:t>
      </w:r>
      <w:r>
        <w:rPr>
          <w:rFonts w:hint="eastAsia" w:ascii="宋体" w:hAnsi="宋体" w:cs="宋体"/>
          <w:bCs/>
          <w:color w:val="auto"/>
          <w:szCs w:val="21"/>
        </w:rPr>
        <w:t xml:space="preserve">）报价超过招标文件中规定的预算金额或者最高限价的；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7</w:t>
      </w:r>
      <w:r>
        <w:rPr>
          <w:rFonts w:hint="eastAsia" w:ascii="宋体" w:hAnsi="宋体" w:cs="宋体"/>
          <w:bCs/>
          <w:color w:val="auto"/>
          <w:szCs w:val="21"/>
        </w:rPr>
        <w:t xml:space="preserve">）投标文件含有采购人不能接受的附加条件的；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8</w:t>
      </w:r>
      <w:r>
        <w:rPr>
          <w:rFonts w:hint="eastAsia" w:ascii="宋体" w:hAnsi="宋体" w:cs="宋体"/>
          <w:bCs/>
          <w:color w:val="auto"/>
          <w:szCs w:val="21"/>
        </w:rPr>
        <w:t xml:space="preserve">）投标文件内容不全或不符合招标文件中规定的实质性要求的；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9</w:t>
      </w:r>
      <w:r>
        <w:rPr>
          <w:rFonts w:hint="eastAsia" w:ascii="宋体" w:hAnsi="宋体" w:cs="宋体"/>
          <w:bCs/>
          <w:color w:val="auto"/>
          <w:szCs w:val="21"/>
        </w:rPr>
        <w:t xml:space="preserve">）现行法律、法规、规章和招标文件规定的其他无效情形。</w:t>
      </w:r>
      <w:r/>
    </w:p>
    <w:p>
      <w:pPr>
        <w:pStyle w:val="749"/>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30.3投标文件澄清</w:t>
      </w:r>
      <w:bookmarkEnd w:id="202"/>
      <w:r/>
      <w:bookmarkEnd w:id="203"/>
      <w:r/>
      <w:bookmarkEnd w:id="20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749"/>
        <w:ind w:left="210" w:right="210" w:firstLine="422"/>
        <w:spacing w:before="0" w:after="0" w:line="360" w:lineRule="auto"/>
        <w:rPr>
          <w:rFonts w:hint="eastAsia" w:ascii="宋体" w:hAnsi="宋体" w:cs="宋体"/>
          <w:color w:val="auto"/>
          <w:szCs w:val="21"/>
        </w:rPr>
      </w:pPr>
      <w:r/>
      <w:bookmarkStart w:id="205" w:name="_Toc107246252"/>
      <w:r>
        <w:rPr>
          <w:rFonts w:hint="eastAsia" w:ascii="宋体" w:hAnsi="宋体" w:cs="宋体"/>
          <w:b/>
          <w:bCs/>
          <w:color w:val="auto"/>
          <w:szCs w:val="21"/>
        </w:rPr>
        <w:t xml:space="preserve">30.4</w:t>
      </w:r>
      <w:bookmarkEnd w:id="205"/>
      <w:r>
        <w:rPr>
          <w:rFonts w:hint="eastAsia" w:ascii="宋体" w:hAnsi="宋体" w:cs="宋体"/>
          <w:b/>
          <w:bCs/>
          <w:color w:val="auto"/>
          <w:szCs w:val="21"/>
        </w:rPr>
        <w:t xml:space="preserve">报价修正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749"/>
        <w:ind w:left="210" w:right="210" w:firstLine="422"/>
        <w:spacing w:before="0" w:after="0" w:line="360" w:lineRule="auto"/>
        <w:rPr>
          <w:rFonts w:hint="eastAsia" w:ascii="宋体" w:hAnsi="宋体" w:cs="宋体"/>
          <w:color w:val="auto"/>
          <w:szCs w:val="21"/>
        </w:rPr>
      </w:pPr>
      <w:r/>
      <w:bookmarkStart w:id="206" w:name="_Toc104560873"/>
      <w:r/>
      <w:bookmarkStart w:id="207" w:name="_Toc107246253"/>
      <w:r/>
      <w:bookmarkStart w:id="208" w:name="_Toc103848558"/>
      <w:r>
        <w:rPr>
          <w:rFonts w:hint="eastAsia" w:ascii="宋体" w:hAnsi="宋体" w:cs="宋体"/>
          <w:b/>
          <w:bCs/>
          <w:color w:val="auto"/>
          <w:szCs w:val="21"/>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。多家供应商提供的核心产品品牌相同的，按前两款规定处理。</w:t>
      </w:r>
      <w:r/>
    </w:p>
    <w:p>
      <w:pPr>
        <w:pStyle w:val="749"/>
        <w:ind w:left="210" w:right="210" w:firstLine="422"/>
        <w:spacing w:before="0" w:after="0" w:line="360" w:lineRule="auto"/>
        <w:rPr>
          <w:rFonts w:hint="eastAsia" w:ascii="宋体" w:hAnsi="宋体" w:cs="宋体"/>
          <w:color w:val="auto"/>
          <w:szCs w:val="21"/>
        </w:rPr>
      </w:pPr>
      <w:r/>
      <w:bookmarkStart w:id="209" w:name="_Toc103848559"/>
      <w:r/>
      <w:bookmarkStart w:id="210" w:name="_Toc107246254"/>
      <w:r/>
      <w:bookmarkStart w:id="211" w:name="_Toc104560874"/>
      <w:r>
        <w:rPr>
          <w:rFonts w:hint="eastAsia" w:ascii="宋体" w:hAnsi="宋体" w:cs="宋体"/>
          <w:b/>
          <w:bCs/>
          <w:color w:val="auto"/>
          <w:szCs w:val="21"/>
        </w:rPr>
        <w:t xml:space="preserve">30.6比较与评价</w:t>
      </w:r>
      <w:bookmarkEnd w:id="209"/>
      <w:r/>
      <w:bookmarkEnd w:id="210"/>
      <w:r/>
      <w:bookmarkEnd w:id="21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749"/>
        <w:ind w:left="210" w:right="210" w:firstLine="422"/>
        <w:spacing w:before="0" w:after="0" w:line="360" w:lineRule="auto"/>
        <w:rPr>
          <w:rFonts w:hint="eastAsia" w:ascii="宋体" w:hAnsi="宋体" w:cs="宋体"/>
          <w:color w:val="auto"/>
          <w:szCs w:val="21"/>
        </w:rPr>
      </w:pPr>
      <w:r/>
      <w:bookmarkStart w:id="212" w:name="_Toc107246255"/>
      <w:r>
        <w:rPr>
          <w:rFonts w:hint="eastAsia" w:ascii="宋体" w:hAnsi="宋体" w:cs="宋体"/>
          <w:b/>
          <w:bCs/>
          <w:color w:val="auto"/>
          <w:szCs w:val="21"/>
        </w:rPr>
        <w:t xml:space="preserve">30.7编写评标报告</w:t>
      </w:r>
      <w:bookmarkEnd w:id="21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749"/>
        <w:ind w:left="210" w:right="210" w:firstLine="420"/>
        <w:spacing w:before="0" w:after="0" w:line="360" w:lineRule="auto"/>
        <w:tabs>
          <w:tab w:val="left" w:pos="5882" w:leader="none"/>
        </w:tabs>
        <w:rPr>
          <w:rFonts w:hint="eastAsia" w:ascii="宋体" w:hAnsi="宋体" w:cs="宋体"/>
          <w:color w:val="auto"/>
          <w:szCs w:val="21"/>
        </w:rPr>
      </w:pPr>
      <w:r/>
      <w:bookmarkStart w:id="213" w:name="_Toc107246256"/>
      <w:r/>
      <w:bookmarkStart w:id="214" w:name="_Toc103848561"/>
      <w:r/>
      <w:bookmarkStart w:id="215" w:name="_Toc104560876"/>
      <w:r>
        <w:rPr>
          <w:rFonts w:hint="eastAsia" w:ascii="宋体" w:hAnsi="宋体" w:cs="宋体"/>
          <w:color w:val="auto"/>
          <w:szCs w:val="21"/>
        </w:rPr>
        <w:t xml:space="preserve">30.8评标过程的保密</w:t>
      </w:r>
      <w:bookmarkEnd w:id="213"/>
      <w:r/>
      <w:bookmarkEnd w:id="214"/>
      <w:r/>
      <w:bookmarkEnd w:id="215"/>
      <w:r>
        <w:rPr>
          <w:rFonts w:hint="eastAsia" w:ascii="宋体" w:hAnsi="宋体" w:cs="宋体"/>
          <w:color w:val="auto"/>
          <w:szCs w:val="21"/>
        </w:rPr>
        <w:tab/>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749"/>
        <w:ind w:left="210" w:right="210" w:firstLine="422"/>
        <w:spacing w:before="0" w:after="0" w:line="360" w:lineRule="auto"/>
        <w:rPr>
          <w:rFonts w:hint="eastAsia" w:ascii="宋体" w:hAnsi="宋体" w:cs="宋体"/>
          <w:color w:val="auto"/>
          <w:szCs w:val="21"/>
        </w:rPr>
      </w:pPr>
      <w:r/>
      <w:bookmarkStart w:id="216" w:name="_Toc107246257"/>
      <w:r>
        <w:rPr>
          <w:rFonts w:hint="eastAsia" w:ascii="宋体" w:hAnsi="宋体" w:cs="宋体"/>
          <w:b/>
          <w:bCs/>
          <w:color w:val="auto"/>
          <w:szCs w:val="21"/>
        </w:rPr>
        <w:t xml:space="preserve">六．确定中标</w:t>
      </w:r>
      <w:bookmarkEnd w:id="216"/>
      <w:r/>
      <w:r/>
    </w:p>
    <w:p>
      <w:pPr>
        <w:pStyle w:val="749"/>
        <w:ind w:left="210" w:right="210" w:firstLine="422"/>
        <w:spacing w:before="0" w:after="0" w:line="360" w:lineRule="auto"/>
        <w:rPr>
          <w:rFonts w:hint="eastAsia" w:ascii="宋体" w:hAnsi="宋体" w:cs="宋体"/>
          <w:b/>
          <w:bCs/>
          <w:color w:val="auto"/>
          <w:szCs w:val="21"/>
        </w:rPr>
      </w:pPr>
      <w:r/>
      <w:bookmarkStart w:id="217" w:name="_Toc103848563"/>
      <w:r/>
      <w:bookmarkStart w:id="218" w:name="_Toc104560878"/>
      <w:r/>
      <w:bookmarkStart w:id="219" w:name="_Toc107246258"/>
      <w:r>
        <w:rPr>
          <w:rFonts w:hint="eastAsia" w:ascii="宋体" w:hAnsi="宋体" w:cs="宋体"/>
          <w:b/>
          <w:bCs/>
          <w:color w:val="auto"/>
          <w:szCs w:val="21"/>
        </w:rPr>
        <w:t xml:space="preserve">31.确定中标</w:t>
      </w:r>
      <w:bookmarkEnd w:id="217"/>
      <w:r/>
      <w:bookmarkEnd w:id="218"/>
      <w:r>
        <w:rPr>
          <w:rFonts w:hint="eastAsia" w:ascii="宋体" w:hAnsi="宋体" w:cs="宋体"/>
          <w:b/>
          <w:bCs/>
          <w:color w:val="auto"/>
          <w:szCs w:val="21"/>
        </w:rPr>
        <w:t xml:space="preserve">人</w:t>
      </w:r>
      <w:bookmarkEnd w:id="21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hint="eastAsia" w:ascii="宋体" w:hAnsi="宋体" w:cs="Microsoft New Tai Lue"/>
          <w:color w:val="auto"/>
          <w:szCs w:val="21"/>
          <w:lang w:val="zh-CN"/>
        </w:rPr>
      </w:pPr>
      <w:r/>
      <w:bookmarkStart w:id="220" w:name="_Toc103848564"/>
      <w:r/>
      <w:bookmarkStart w:id="221" w:name="_Toc104560879"/>
      <w:r/>
      <w:bookmarkStart w:id="222" w:name="_Toc107246259"/>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名单将</w:t>
      </w:r>
      <w:r>
        <w:rPr>
          <w:rFonts w:hint="eastAsia" w:ascii="宋体" w:hAnsi="宋体" w:cs="Microsoft New Tai Lue"/>
          <w:color w:val="auto"/>
          <w:szCs w:val="21"/>
          <w:lang w:val="en-US" w:eastAsia="zh-CN"/>
        </w:rPr>
        <w:t xml:space="preserve">在</w:t>
      </w:r>
      <w:r>
        <w:rPr>
          <w:rFonts w:ascii="宋体" w:hAnsi="宋体" w:cs="Microsoft New Tai Lue"/>
          <w:color w:val="auto"/>
          <w:szCs w:val="21"/>
        </w:rPr>
        <w:t xml:space="preserve">省级以上财政部门指定的媒体上公告中标结果，中标公告期为1个工作日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lang w:eastAsia="zh-CN"/>
        </w:rPr>
        <w:t xml:space="preserve">投标人须知</w:t>
      </w:r>
      <w:r>
        <w:rPr>
          <w:rFonts w:hint="eastAsia" w:ascii="宋体" w:hAnsi="宋体" w:cs="Microsoft New Tai Lue"/>
          <w:b/>
          <w:color w:val="auto"/>
          <w:szCs w:val="21"/>
        </w:rPr>
        <w:t xml:space="preserve">前附表。</w:t>
      </w:r>
      <w:r/>
    </w:p>
    <w:p>
      <w:pPr>
        <w:pStyle w:val="749"/>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32.中标通知书</w:t>
      </w:r>
      <w:bookmarkEnd w:id="220"/>
      <w:r/>
      <w:bookmarkEnd w:id="221"/>
      <w:r/>
      <w:bookmarkEnd w:id="22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rPr>
          <w:rFonts w:hint="eastAsia" w:ascii="宋体" w:hAnsi="宋体" w:cs="宋体"/>
          <w:color w:val="auto"/>
          <w:szCs w:val="21"/>
          <w:lang w:val="zh-CN"/>
        </w:rPr>
        <w:t xml:space="preserve">中标人</w:t>
      </w:r>
      <w:r>
        <w:rPr>
          <w:rFonts w:hint="eastAsia" w:ascii="宋体" w:hAnsi="宋体" w:cs="宋体"/>
          <w:color w:val="auto"/>
          <w:szCs w:val="21"/>
        </w:rPr>
        <w:t xml:space="preserve">可</w:t>
      </w:r>
      <w:r>
        <w:rPr>
          <w:rFonts w:hint="eastAsia" w:ascii="宋体" w:hAnsi="宋体" w:cs="宋体"/>
          <w:color w:val="auto"/>
          <w:szCs w:val="21"/>
          <w:lang w:val="zh-CN"/>
        </w:rPr>
        <w:t xml:space="preserve">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32.3</w:t>
      </w:r>
      <w:bookmarkStart w:id="223" w:name="_Toc104560875"/>
      <w:r/>
      <w:bookmarkStart w:id="224" w:name="_Toc103848560"/>
      <w:r>
        <w:rPr>
          <w:rFonts w:hint="eastAsia" w:ascii="宋体" w:hAnsi="宋体" w:cs="宋体"/>
          <w:color w:val="auto"/>
          <w:szCs w:val="21"/>
        </w:rPr>
        <w:t xml:space="preserve">中标通知书发出后，中标人无正当理由不得放弃中标，否则将依法承担法律责任。</w:t>
      </w:r>
      <w:r/>
    </w:p>
    <w:p>
      <w:pPr>
        <w:pStyle w:val="749"/>
        <w:ind w:left="210" w:right="210" w:firstLine="422"/>
        <w:spacing w:before="0" w:after="0" w:line="360" w:lineRule="auto"/>
        <w:rPr>
          <w:rFonts w:hint="eastAsia" w:ascii="宋体" w:hAnsi="宋体" w:cs="宋体"/>
          <w:color w:val="auto"/>
          <w:szCs w:val="21"/>
        </w:rPr>
      </w:pPr>
      <w:r/>
      <w:bookmarkStart w:id="225" w:name="_Toc107246260"/>
      <w:r>
        <w:rPr>
          <w:rFonts w:hint="eastAsia" w:ascii="宋体" w:hAnsi="宋体" w:cs="宋体"/>
          <w:b/>
          <w:bCs/>
          <w:color w:val="auto"/>
          <w:szCs w:val="21"/>
        </w:rPr>
        <w:t xml:space="preserve">33.废标</w:t>
      </w:r>
      <w:bookmarkEnd w:id="223"/>
      <w:r/>
      <w:bookmarkEnd w:id="224"/>
      <w:r/>
      <w:bookmarkEnd w:id="225"/>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749"/>
        <w:ind w:left="210" w:right="210" w:firstLine="422"/>
        <w:spacing w:before="0" w:after="0" w:line="360" w:lineRule="auto"/>
        <w:rPr>
          <w:rFonts w:hint="eastAsia" w:ascii="宋体" w:hAnsi="宋体" w:cs="宋体"/>
          <w:color w:val="auto"/>
          <w:szCs w:val="21"/>
        </w:rPr>
      </w:pPr>
      <w:r/>
      <w:bookmarkStart w:id="226" w:name="_Toc103848565"/>
      <w:r/>
      <w:bookmarkStart w:id="227" w:name="_Toc107246261"/>
      <w:r/>
      <w:bookmarkStart w:id="228" w:name="_Toc104560880"/>
      <w:r/>
      <w:bookmarkStart w:id="229" w:name="_Toc16938553"/>
      <w:r/>
      <w:bookmarkStart w:id="230" w:name="_Toc513029237"/>
      <w:r/>
      <w:bookmarkStart w:id="231" w:name="_Toc20823309"/>
      <w:r>
        <w:rPr>
          <w:rFonts w:hint="eastAsia" w:ascii="宋体" w:hAnsi="宋体" w:cs="宋体"/>
          <w:b/>
          <w:bCs/>
          <w:color w:val="auto"/>
          <w:szCs w:val="21"/>
        </w:rPr>
        <w:t xml:space="preserve">34.签订合同</w:t>
      </w:r>
      <w:bookmarkEnd w:id="226"/>
      <w:r/>
      <w:bookmarkEnd w:id="227"/>
      <w:r/>
      <w:bookmarkEnd w:id="22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49"/>
        <w:ind w:left="210" w:right="210" w:firstLine="422"/>
        <w:spacing w:before="0" w:after="0" w:line="360" w:lineRule="auto"/>
        <w:rPr>
          <w:rFonts w:hint="eastAsia" w:ascii="宋体" w:hAnsi="宋体" w:cs="宋体"/>
          <w:color w:val="auto"/>
          <w:szCs w:val="21"/>
        </w:rPr>
      </w:pPr>
      <w:r/>
      <w:bookmarkStart w:id="232" w:name="_Toc103848567"/>
      <w:r/>
      <w:bookmarkStart w:id="233" w:name="_Toc104560881"/>
      <w:r/>
      <w:bookmarkStart w:id="234" w:name="_Toc107246262"/>
      <w:r>
        <w:rPr>
          <w:rFonts w:hint="eastAsia" w:ascii="宋体" w:hAnsi="宋体" w:cs="宋体"/>
          <w:b/>
          <w:bCs/>
          <w:color w:val="auto"/>
          <w:szCs w:val="21"/>
        </w:rPr>
        <w:t xml:space="preserve">35.履约保证金</w:t>
      </w:r>
      <w:bookmarkEnd w:id="232"/>
      <w:r/>
      <w:bookmarkEnd w:id="233"/>
      <w:r/>
      <w:bookmarkEnd w:id="23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规定交纳履约保证金的，中标人在签订采购合同前，向采购人提交履约保证金。联合体</w:t>
      </w:r>
      <w:r>
        <w:rPr>
          <w:rFonts w:hint="eastAsia" w:ascii="宋体" w:hAnsi="宋体" w:cs="宋体"/>
          <w:color w:val="auto"/>
          <w:szCs w:val="21"/>
          <w:lang w:val="en-US" w:eastAsia="zh-CN"/>
        </w:rPr>
        <w:t xml:space="preserve">中标</w:t>
      </w:r>
      <w:r>
        <w:rPr>
          <w:rFonts w:hint="eastAsia" w:ascii="宋体" w:hAnsi="宋体" w:cs="宋体"/>
          <w:color w:val="auto"/>
          <w:szCs w:val="21"/>
        </w:rPr>
        <w:t xml:space="preserve">的，履约保证金以联合体各方或联合体中牵头人的名义提交。</w:t>
      </w:r>
      <w:r/>
    </w:p>
    <w:p>
      <w:pPr>
        <w:ind w:firstLine="632"/>
        <w:spacing w:line="360" w:lineRule="auto"/>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的规定提交履约保证金的，视为放弃中标，其投标保证金不予退还。</w:t>
      </w:r>
      <w:bookmarkEnd w:id="229"/>
      <w:r/>
      <w:bookmarkEnd w:id="230"/>
      <w:r/>
      <w:bookmarkEnd w:id="231"/>
      <w:r/>
      <w:r/>
    </w:p>
    <w:p>
      <w:pPr>
        <w:pStyle w:val="749"/>
        <w:ind w:left="210" w:right="210" w:firstLine="422"/>
        <w:spacing w:before="0" w:after="0" w:line="360" w:lineRule="auto"/>
        <w:rPr>
          <w:rFonts w:hint="eastAsia" w:ascii="宋体" w:hAnsi="宋体" w:cs="宋体"/>
          <w:color w:val="auto"/>
          <w:szCs w:val="21"/>
        </w:rPr>
      </w:pPr>
      <w:r/>
      <w:bookmarkStart w:id="235" w:name="_Toc107246263"/>
      <w:r>
        <w:rPr>
          <w:rFonts w:hint="eastAsia" w:ascii="宋体" w:hAnsi="宋体" w:cs="宋体"/>
          <w:b/>
          <w:bCs/>
          <w:color w:val="auto"/>
          <w:szCs w:val="21"/>
        </w:rPr>
        <w:t xml:space="preserve">七．</w:t>
      </w:r>
      <w:bookmarkStart w:id="236" w:name="_Toc103848569"/>
      <w:r>
        <w:rPr>
          <w:rFonts w:hint="eastAsia" w:ascii="宋体" w:hAnsi="宋体" w:cs="宋体"/>
          <w:b/>
          <w:bCs/>
          <w:color w:val="auto"/>
          <w:szCs w:val="21"/>
        </w:rPr>
        <w:t xml:space="preserve">询问与质疑</w:t>
      </w:r>
      <w:bookmarkEnd w:id="235"/>
      <w:r/>
      <w:bookmarkEnd w:id="236"/>
      <w:r/>
      <w:r/>
    </w:p>
    <w:p>
      <w:pPr>
        <w:pStyle w:val="749"/>
        <w:ind w:left="210" w:right="210" w:firstLine="422"/>
        <w:spacing w:before="0" w:after="0" w:line="360" w:lineRule="auto"/>
        <w:rPr>
          <w:rFonts w:hint="eastAsia" w:ascii="宋体" w:hAnsi="宋体" w:cs="宋体"/>
          <w:color w:val="auto"/>
          <w:szCs w:val="21"/>
        </w:rPr>
      </w:pPr>
      <w:r/>
      <w:bookmarkStart w:id="237" w:name="_Toc107246264"/>
      <w:r/>
      <w:bookmarkStart w:id="238" w:name="_Toc104560883"/>
      <w:r/>
      <w:bookmarkStart w:id="239" w:name="_Toc102117305"/>
      <w:r>
        <w:rPr>
          <w:rFonts w:hint="eastAsia" w:ascii="宋体" w:hAnsi="宋体" w:cs="宋体"/>
          <w:b/>
          <w:bCs/>
          <w:color w:val="auto"/>
          <w:szCs w:val="21"/>
        </w:rPr>
        <w:t xml:space="preserve">36.询问</w:t>
      </w:r>
      <w:bookmarkEnd w:id="237"/>
      <w:r/>
      <w:bookmarkEnd w:id="238"/>
      <w:r/>
      <w:bookmarkEnd w:id="23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载明的形式通知采购方。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749"/>
        <w:ind w:left="210" w:right="210" w:firstLine="422"/>
        <w:spacing w:before="0" w:after="0" w:line="360" w:lineRule="auto"/>
        <w:rPr>
          <w:rFonts w:hint="eastAsia" w:ascii="宋体" w:hAnsi="宋体" w:cs="宋体"/>
          <w:color w:val="auto"/>
          <w:szCs w:val="21"/>
        </w:rPr>
      </w:pPr>
      <w:r/>
      <w:bookmarkStart w:id="240" w:name="_Toc102117306"/>
      <w:r/>
      <w:bookmarkStart w:id="241" w:name="_Toc104560884"/>
      <w:r/>
      <w:bookmarkStart w:id="242" w:name="_Toc107246265"/>
      <w:r>
        <w:rPr>
          <w:rFonts w:hint="eastAsia" w:ascii="宋体" w:hAnsi="宋体" w:cs="宋体"/>
          <w:b/>
          <w:bCs/>
          <w:color w:val="auto"/>
          <w:szCs w:val="21"/>
        </w:rPr>
        <w:t xml:space="preserve">37.质疑</w:t>
      </w:r>
      <w:bookmarkEnd w:id="240"/>
      <w:r/>
      <w:bookmarkEnd w:id="241"/>
      <w:r/>
      <w:bookmarkEnd w:id="24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37.3质疑函应使用财政部制定的范本文件。</w:t>
      </w:r>
      <w:r/>
    </w:p>
    <w:p>
      <w:pPr>
        <w:pStyle w:val="749"/>
        <w:ind w:left="210" w:right="210" w:firstLine="422"/>
        <w:spacing w:before="0" w:after="0" w:line="360" w:lineRule="auto"/>
        <w:rPr>
          <w:rFonts w:hint="eastAsia" w:ascii="宋体" w:hAnsi="宋体" w:cs="宋体"/>
          <w:color w:val="auto"/>
          <w:szCs w:val="21"/>
        </w:rPr>
      </w:pPr>
      <w:r/>
      <w:bookmarkStart w:id="243" w:name="_Toc107246266"/>
      <w:r>
        <w:rPr>
          <w:rFonts w:hint="eastAsia" w:ascii="宋体" w:hAnsi="宋体" w:cs="宋体"/>
          <w:b/>
          <w:bCs/>
          <w:color w:val="auto"/>
          <w:szCs w:val="21"/>
        </w:rPr>
        <w:t xml:space="preserve">八．其他</w:t>
      </w:r>
      <w:bookmarkEnd w:id="243"/>
      <w:r/>
      <w:r/>
    </w:p>
    <w:p>
      <w:pPr>
        <w:pStyle w:val="749"/>
        <w:ind w:left="210" w:right="210" w:firstLine="422"/>
        <w:spacing w:before="0" w:after="0" w:line="360" w:lineRule="auto"/>
        <w:rPr>
          <w:rFonts w:hint="eastAsia" w:ascii="宋体" w:hAnsi="宋体" w:cs="宋体"/>
          <w:color w:val="auto"/>
          <w:szCs w:val="21"/>
        </w:rPr>
      </w:pPr>
      <w:r/>
      <w:bookmarkStart w:id="244" w:name="_Toc104560886"/>
      <w:r/>
      <w:bookmarkStart w:id="245" w:name="_Toc103848572"/>
      <w:r/>
      <w:bookmarkStart w:id="246" w:name="_Toc107246267"/>
      <w:r>
        <w:rPr>
          <w:rFonts w:hint="eastAsia" w:ascii="宋体" w:hAnsi="宋体" w:cs="宋体"/>
          <w:b/>
          <w:bCs/>
          <w:color w:val="auto"/>
          <w:szCs w:val="21"/>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38.1中标人是否交纳招标代理服务费及相关要求见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9"/>
        <w:ind w:left="210" w:right="210" w:firstLine="422"/>
        <w:spacing w:before="0" w:after="0" w:line="360" w:lineRule="auto"/>
        <w:rPr>
          <w:rFonts w:hint="eastAsia" w:ascii="宋体" w:hAnsi="宋体" w:cs="宋体"/>
          <w:color w:val="auto"/>
          <w:szCs w:val="21"/>
        </w:rPr>
      </w:pPr>
      <w:r/>
      <w:bookmarkStart w:id="247" w:name="_Toc104560887"/>
      <w:r/>
      <w:bookmarkStart w:id="248" w:name="_Toc107246268"/>
      <w:r/>
      <w:bookmarkStart w:id="249" w:name="_Toc103848573"/>
      <w:r>
        <w:rPr>
          <w:rFonts w:hint="eastAsia" w:ascii="宋体" w:hAnsi="宋体" w:cs="宋体"/>
          <w:b/>
          <w:bCs/>
          <w:color w:val="auto"/>
          <w:szCs w:val="21"/>
        </w:rPr>
        <w:t xml:space="preserve">39.其他规定</w:t>
      </w:r>
      <w:bookmarkEnd w:id="247"/>
      <w:r/>
      <w:bookmarkEnd w:id="248"/>
      <w:r/>
      <w:bookmarkEnd w:id="24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w:t>
      </w:r>
      <w:r>
        <w:rPr>
          <w:rFonts w:hint="eastAsia" w:ascii="宋体" w:hAnsi="宋体" w:cs="宋体"/>
          <w:color w:val="auto"/>
          <w:szCs w:val="21"/>
        </w:rPr>
        <w:t xml:space="preserve">表。</w:t>
      </w:r>
      <w:r/>
    </w:p>
    <w:p>
      <w:pPr>
        <w:pStyle w:val="749"/>
        <w:ind w:left="210" w:right="210" w:firstLine="422"/>
        <w:spacing w:before="0" w:after="0" w:line="360" w:lineRule="auto"/>
        <w:rPr>
          <w:rFonts w:hint="eastAsia" w:ascii="宋体" w:hAnsi="宋体" w:cs="宋体"/>
          <w:color w:val="auto"/>
          <w:szCs w:val="21"/>
        </w:rPr>
      </w:pPr>
      <w:r/>
      <w:bookmarkStart w:id="250" w:name="_Toc104560888"/>
      <w:r/>
      <w:bookmarkStart w:id="251" w:name="_Toc107246269"/>
      <w:r/>
      <w:bookmarkStart w:id="252" w:name="_Toc103848574"/>
      <w:r>
        <w:rPr>
          <w:rFonts w:hint="eastAsia" w:ascii="宋体" w:hAnsi="宋体" w:cs="宋体"/>
          <w:b/>
          <w:bCs/>
          <w:color w:val="auto"/>
          <w:szCs w:val="21"/>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9"/>
      <w:r/>
      <w:r/>
    </w:p>
    <w:p>
      <w:pPr>
        <w:pStyle w:val="794"/>
        <w:spacing w:line="300" w:lineRule="auto"/>
        <w:rPr>
          <w:rFonts w:ascii="Microsoft New Tai Lue" w:hAnsi="Microsoft New Tai Lue" w:cs="Microsoft New Tai Lue"/>
          <w:color w:val="auto"/>
        </w:rPr>
      </w:pPr>
      <w:r/>
      <w:bookmarkStart w:id="253" w:name="_Toc91836563"/>
      <w:r>
        <w:rPr>
          <w:rFonts w:ascii="Microsoft New Tai Lue" w:hAnsi="Microsoft New Tai Lue" w:cs="Microsoft New Tai Lue"/>
          <w:color w:val="auto"/>
        </w:rPr>
        <w:br w:type="page" w:clear="all"/>
      </w:r>
      <w:bookmarkStart w:id="254" w:name="_Toc107246270"/>
      <w:r>
        <w:rPr>
          <w:rFonts w:ascii="Microsoft New Tai Lue" w:hAnsi="Microsoft New Tai Lue" w:cs="Microsoft New Tai Lue"/>
          <w:color w:val="auto"/>
        </w:rPr>
        <w:t xml:space="preserve">第三章 政府采购合同条款</w:t>
      </w:r>
      <w:bookmarkEnd w:id="253"/>
      <w:r>
        <w:rPr>
          <w:rFonts w:ascii="Microsoft New Tai Lue" w:hAnsi="Microsoft New Tai Lue" w:cs="Microsoft New Tai Lue"/>
          <w:color w:val="auto"/>
        </w:rPr>
        <w:t xml:space="preserve">及格式</w:t>
      </w:r>
      <w:bookmarkEnd w:id="254"/>
      <w:r/>
      <w:r/>
    </w:p>
    <w:p>
      <w:pPr>
        <w:ind w:left="1470" w:hanging="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u w:val="single"/>
        </w:rPr>
        <w:t xml:space="preserve">                                 </w:t>
      </w:r>
      <w:r/>
    </w:p>
    <w:p>
      <w:pPr>
        <w:ind w:firstLine="420"/>
        <w:jc w:val="left"/>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项目编号：</w:t>
      </w:r>
      <w:r>
        <w:rPr>
          <w:rFonts w:hint="eastAsia" w:ascii="宋体" w:hAnsi="宋体" w:eastAsia="宋体" w:cs="宋体"/>
          <w:color w:val="auto"/>
          <w:sz w:val="21"/>
          <w:szCs w:val="21"/>
          <w:u w:val="single"/>
        </w:rPr>
        <w:t xml:space="preserve">                                 </w:t>
      </w:r>
      <w:r/>
    </w:p>
    <w:p>
      <w:pPr>
        <w:ind w:firstLine="420"/>
        <w:jc w:val="left"/>
        <w:spacing w:line="360" w:lineRule="auto"/>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xml:space="preserve">甲方：</w:t>
      </w:r>
      <w:r>
        <w:rPr>
          <w:rFonts w:hint="eastAsia" w:ascii="宋体" w:hAnsi="宋体" w:eastAsia="宋体" w:cs="宋体"/>
          <w:color w:val="auto"/>
          <w:sz w:val="21"/>
          <w:szCs w:val="21"/>
          <w:u w:val="single"/>
          <w:lang w:eastAsia="zh-CN"/>
        </w:rPr>
        <w:t xml:space="preserve">南京市江宁医院</w:t>
      </w:r>
      <w:r/>
    </w:p>
    <w:p>
      <w:pPr>
        <w:ind w:firstLine="420"/>
        <w:jc w:val="left"/>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乙方：</w:t>
      </w:r>
      <w:r>
        <w:rPr>
          <w:rFonts w:hint="eastAsia" w:ascii="宋体" w:hAnsi="宋体" w:eastAsia="宋体" w:cs="宋体"/>
          <w:color w:val="auto"/>
          <w:sz w:val="21"/>
          <w:szCs w:val="21"/>
          <w:u w:val="single"/>
        </w:rPr>
        <w:t xml:space="preserve">                         </w:t>
      </w:r>
      <w:r/>
    </w:p>
    <w:p>
      <w:pPr>
        <w:keepLines w:val="0"/>
        <w:keepNext w:val="0"/>
        <w:pageBreakBefore w:val="0"/>
        <w:spacing w:line="30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甲乙双方经过平等协商，就乙方</w:t>
      </w:r>
      <w:r>
        <w:rPr>
          <w:rFonts w:hint="eastAsia" w:ascii="宋体" w:hAnsi="宋体" w:eastAsia="宋体" w:cs="宋体"/>
          <w:color w:val="auto"/>
          <w:sz w:val="21"/>
          <w:szCs w:val="21"/>
          <w:highlight w:val="none"/>
          <w:lang w:val="en-US" w:eastAsia="zh-CN"/>
        </w:rPr>
        <w:t xml:space="preserve">为甲方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设备保修服务事宜达成本保修服务合同 (以下简称“合同”)。签订本合同，具体如下：</w:t>
      </w:r>
      <w:r/>
    </w:p>
    <w:p>
      <w:pPr>
        <w:numPr>
          <w:ilvl w:val="0"/>
          <w:numId w:val="3"/>
        </w:numPr>
        <w:ind w:left="420" w:firstLine="0"/>
        <w:keepLines w:val="0"/>
        <w:keepNext w:val="0"/>
        <w:pageBreakBefore w:val="0"/>
        <w:spacing w:line="300" w:lineRule="auto"/>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b/>
          <w:color w:val="auto"/>
          <w:sz w:val="21"/>
          <w:szCs w:val="21"/>
          <w:highlight w:val="none"/>
          <w:lang w:val="en-US" w:eastAsia="zh-CN"/>
        </w:rPr>
        <w:t xml:space="preserve">乙方</w:t>
      </w:r>
      <w:r>
        <w:rPr>
          <w:rFonts w:hint="eastAsia" w:ascii="宋体" w:hAnsi="宋体" w:eastAsia="宋体" w:cs="宋体"/>
          <w:b/>
          <w:color w:val="auto"/>
          <w:sz w:val="21"/>
          <w:szCs w:val="21"/>
          <w:highlight w:val="none"/>
          <w:lang w:eastAsia="zh-CN"/>
        </w:rPr>
        <w:t xml:space="preserve">对设备的保修服务</w:t>
      </w:r>
      <w:r/>
    </w:p>
    <w:p>
      <w:pPr>
        <w:numPr>
          <w:ilvl w:val="1"/>
          <w:numId w:val="4"/>
        </w:numPr>
        <w:keepLines w:val="0"/>
        <w:keepNext w:val="0"/>
        <w:pageBreakBefore w:val="0"/>
        <w:spacing w:line="300" w:lineRule="auto"/>
        <w:widowControl w:val="off"/>
        <w:tabs>
          <w:tab w:val="left" w:pos="425" w:leader="none"/>
          <w:tab w:val="left" w:pos="850" w:leader="none"/>
          <w:tab w:val="left" w:pos="171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合同有效日期为：</w:t>
      </w:r>
      <w:r>
        <w:rPr>
          <w:rFonts w:hint="eastAsia" w:ascii="宋体" w:hAnsi="宋体" w:eastAsia="宋体" w:cs="宋体"/>
          <w:b/>
          <w:color w:val="auto"/>
          <w:sz w:val="21"/>
          <w:szCs w:val="21"/>
          <w:highlight w:val="none"/>
          <w:lang w:val="en-US" w:eastAsia="zh-CN"/>
        </w:rPr>
        <w:t xml:space="preserve">  年，自  </w:t>
      </w:r>
      <w:r>
        <w:rPr>
          <w:rFonts w:hint="eastAsia" w:ascii="宋体" w:hAnsi="宋体" w:eastAsia="宋体" w:cs="宋体"/>
          <w:b/>
          <w:color w:val="auto"/>
          <w:sz w:val="21"/>
          <w:szCs w:val="21"/>
          <w:highlight w:val="none"/>
          <w:lang w:eastAsia="zh-CN"/>
        </w:rPr>
        <w:t xml:space="preserve">年</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月</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日</w:t>
      </w:r>
      <w:r>
        <w:rPr>
          <w:rFonts w:hint="eastAsia" w:ascii="宋体" w:hAnsi="宋体" w:eastAsia="宋体" w:cs="宋体"/>
          <w:b/>
          <w:color w:val="auto"/>
          <w:sz w:val="21"/>
          <w:szCs w:val="21"/>
          <w:highlight w:val="none"/>
          <w:lang w:val="en-US" w:eastAsia="zh-CN"/>
        </w:rPr>
        <w:t xml:space="preserve">至   </w:t>
      </w:r>
      <w:r>
        <w:rPr>
          <w:rFonts w:hint="eastAsia" w:ascii="宋体" w:hAnsi="宋体" w:eastAsia="宋体" w:cs="宋体"/>
          <w:b/>
          <w:color w:val="auto"/>
          <w:sz w:val="21"/>
          <w:szCs w:val="21"/>
          <w:highlight w:val="none"/>
          <w:lang w:eastAsia="zh-CN"/>
        </w:rPr>
        <w:t xml:space="preserve">年</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月</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日</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1.2  维修服务所保设备：</w:t>
      </w:r>
      <w:r/>
    </w:p>
    <w:p>
      <w:pPr>
        <w:ind w:firstLine="480"/>
        <w:keepLines w:val="0"/>
        <w:keepNext w:val="0"/>
        <w:pageBreakBefore w:val="0"/>
        <w:spacing w:before="120" w:after="120"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 </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eastAsia="zh-CN"/>
        </w:rPr>
        <w:t xml:space="preserve">为</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方对下列清单内设备提供保修服务。</w:t>
      </w:r>
      <w:r/>
    </w:p>
    <w:tbl>
      <w:tblPr>
        <w:tblStyle w:val="759"/>
        <w:tblW w:w="825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540"/>
        <w:gridCol w:w="2657"/>
        <w:gridCol w:w="1500"/>
        <w:gridCol w:w="751"/>
        <w:gridCol w:w="1136"/>
      </w:tblGrid>
      <w:tr>
        <w:trPr>
          <w:jc w:val="center"/>
          <w:trHeight w:val="304"/>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设备品牌型号</w:t>
            </w:r>
            <w:r/>
          </w:p>
        </w:tc>
        <w:tc>
          <w:tcPr>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设备名称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设备编号</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单价     (万元）</w:t>
            </w:r>
            <w:r/>
          </w:p>
        </w:tc>
      </w:tr>
      <w:tr>
        <w:trPr>
          <w:jc w:val="center"/>
          <w:trHeight w:val="304"/>
        </w:trPr>
        <w:tc>
          <w:tcPr>
            <w:tcBorders>
              <w:top w:val="single" w:color="auto"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Borders>
              <w:top w:val="single" w:color="auto"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27"/>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none" w:color="000000"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bl>
    <w:p>
      <w:pPr>
        <w:numPr>
          <w:ilvl w:val="0"/>
          <w:numId w:val="5"/>
        </w:numPr>
        <w:ind w:left="640" w:hanging="220"/>
        <w:keepLines w:val="0"/>
        <w:keepNext w:val="0"/>
        <w:pageBreakBefore w:val="0"/>
        <w:spacing w:before="60" w:line="300" w:lineRule="auto"/>
        <w:widowControl w:val="off"/>
        <w:tabs>
          <w:tab w:val="clear" w:pos="136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eastAsia="zh-CN"/>
        </w:rPr>
        <w:t xml:space="preserve">保证在维保期内免费为</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的上述设备进行</w:t>
      </w:r>
      <w:r>
        <w:rPr>
          <w:rFonts w:hint="eastAsia" w:ascii="宋体" w:hAnsi="宋体" w:cs="宋体"/>
          <w:color w:val="auto"/>
          <w:sz w:val="21"/>
          <w:szCs w:val="21"/>
          <w:highlight w:val="none"/>
          <w:lang w:val="en-US" w:eastAsia="zh-CN"/>
        </w:rPr>
        <w:t xml:space="preserve">全保服务（</w:t>
      </w:r>
      <w:r>
        <w:rPr>
          <w:rFonts w:hint="eastAsia" w:ascii="宋体" w:hAnsi="宋体" w:eastAsia="宋体" w:cs="宋体"/>
          <w:strike w:val="0"/>
          <w:color w:val="auto"/>
          <w:sz w:val="21"/>
          <w:szCs w:val="21"/>
          <w:highlight w:val="none"/>
          <w:lang w:eastAsia="zh-CN"/>
        </w:rPr>
        <w:t xml:space="preserve">保养和故障维修等）</w:t>
      </w:r>
      <w:r>
        <w:rPr>
          <w:rFonts w:hint="eastAsia" w:ascii="宋体" w:hAnsi="宋体" w:eastAsia="宋体" w:cs="宋体"/>
          <w:color w:val="auto"/>
          <w:sz w:val="21"/>
          <w:szCs w:val="21"/>
          <w:highlight w:val="none"/>
          <w:lang w:eastAsia="zh-CN"/>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1.3  维修服务内容及说明</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a)服务内容</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全保服务(</w:t>
      </w:r>
      <w:r>
        <w:rPr>
          <w:rFonts w:hint="eastAsia" w:ascii="宋体" w:hAnsi="宋体" w:eastAsia="宋体" w:cs="宋体"/>
          <w:strike w:val="0"/>
          <w:color w:val="auto"/>
          <w:sz w:val="21"/>
          <w:szCs w:val="21"/>
          <w:highlight w:val="none"/>
          <w:lang w:eastAsia="zh-CN"/>
        </w:rPr>
        <w:t xml:space="preserve">包括定期保养和故障维修</w:t>
      </w:r>
      <w:r>
        <w:rPr>
          <w:rFonts w:hint="eastAsia" w:ascii="宋体" w:hAnsi="宋体" w:cs="宋体"/>
          <w:strike w:val="0"/>
          <w:color w:val="auto"/>
          <w:sz w:val="21"/>
          <w:szCs w:val="21"/>
          <w:highlight w:val="none"/>
          <w:lang w:val="en-US" w:eastAsia="zh-CN"/>
        </w:rPr>
        <w:t xml:space="preserve">等)</w:t>
      </w:r>
      <w:r>
        <w:rPr>
          <w:rFonts w:hint="eastAsia" w:ascii="宋体" w:hAnsi="宋体" w:eastAsia="宋体" w:cs="宋体"/>
          <w:color w:val="auto"/>
          <w:sz w:val="21"/>
          <w:szCs w:val="21"/>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bookmarkStart w:id="255" w:name="auto_fouce_3"/>
      <w:r>
        <w:rPr>
          <w:rFonts w:hint="eastAsia" w:ascii="宋体" w:hAnsi="宋体" w:eastAsia="宋体" w:cs="宋体"/>
          <w:color w:val="auto"/>
          <w:sz w:val="21"/>
          <w:szCs w:val="21"/>
          <w:highlight w:val="none"/>
          <w:lang w:eastAsia="zh-CN"/>
        </w:rPr>
        <w:t xml:space="preserve">b)服务时间</w:t>
      </w:r>
      <w:bookmarkEnd w:id="255"/>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u w:val="none"/>
          <w:lang w:val="en-US" w:eastAsia="zh-CN" w:bidi="ar-SA"/>
        </w:rPr>
        <w:t xml:space="preserve">接到医院报修电话后，供应商需指派工程师赴故障现场处理时，响应时间≤ </w:t>
      </w:r>
      <w:r>
        <w:rPr>
          <w:rFonts w:hint="eastAsia" w:ascii="宋体" w:hAnsi="宋体" w:eastAsia="宋体" w:cs="宋体"/>
          <w:color w:val="auto"/>
          <w:sz w:val="21"/>
          <w:szCs w:val="21"/>
          <w:highlight w:val="none"/>
          <w:u w:val="none"/>
          <w:lang w:val="en-US" w:eastAsia="zh-CN" w:bidi="ar-SA"/>
        </w:rPr>
        <w:t xml:space="preserve">0.25</w:t>
      </w:r>
      <w:r>
        <w:rPr>
          <w:rFonts w:hint="default" w:ascii="宋体" w:hAnsi="宋体" w:eastAsia="宋体" w:cs="宋体"/>
          <w:color w:val="auto"/>
          <w:sz w:val="21"/>
          <w:szCs w:val="21"/>
          <w:highlight w:val="none"/>
          <w:u w:val="none"/>
          <w:lang w:val="en-US" w:eastAsia="zh-CN" w:bidi="ar-SA"/>
        </w:rPr>
        <w:t xml:space="preserve">小时，到场时间≤ 4小时</w:t>
      </w:r>
      <w:r>
        <w:rPr>
          <w:rFonts w:hint="eastAsia" w:ascii="宋体" w:hAnsi="宋体" w:eastAsia="宋体" w:cs="宋体"/>
          <w:color w:val="auto"/>
          <w:sz w:val="21"/>
          <w:szCs w:val="21"/>
          <w:highlight w:val="none"/>
          <w:u w:val="none"/>
          <w:lang w:val="en-US" w:eastAsia="zh-CN" w:bidi="ar-SA"/>
        </w:rPr>
        <w:t xml:space="preserve">，进行维修直至排除故障（包括节假日）；</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c)</w:t>
      </w:r>
      <w:r>
        <w:rPr>
          <w:rFonts w:hint="eastAsia" w:ascii="宋体" w:hAnsi="宋体" w:eastAsia="宋体" w:cs="宋体"/>
          <w:color w:val="auto"/>
          <w:sz w:val="21"/>
          <w:szCs w:val="21"/>
          <w:highlight w:val="none"/>
          <w:lang w:val="en-US" w:eastAsia="zh-CN"/>
        </w:rPr>
        <w:t xml:space="preserve">预防性检查：每月巡查2次，提供巡检报告</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bookmarkStart w:id="256" w:name="auto_fouce_5"/>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eastAsia="zh-CN"/>
        </w:rPr>
        <w:t xml:space="preserve">）定期保养：</w:t>
      </w:r>
      <w:bookmarkEnd w:id="256"/>
      <w:r>
        <w:rPr>
          <w:rFonts w:hint="eastAsia" w:ascii="宋体" w:hAnsi="宋体" w:eastAsia="宋体" w:cs="宋体"/>
          <w:color w:val="auto"/>
          <w:sz w:val="21"/>
          <w:szCs w:val="21"/>
          <w:highlight w:val="none"/>
          <w:lang w:val="en-US" w:eastAsia="zh-CN"/>
        </w:rPr>
        <w:t xml:space="preserve">每年4次保养，需提供保养手册，保养开始前，乙方将提供一份定期保养计划给甲方，开始前5个工作日正式通知甲方保养时间，并且每3个月进行巡检，</w:t>
      </w:r>
      <w:r>
        <w:rPr>
          <w:rFonts w:hint="default" w:ascii="宋体" w:hAnsi="宋体" w:eastAsia="宋体" w:cs="宋体"/>
          <w:color w:val="auto"/>
          <w:sz w:val="21"/>
          <w:szCs w:val="21"/>
          <w:highlight w:val="none"/>
          <w:lang w:val="en-US" w:eastAsia="zh-CN"/>
        </w:rPr>
        <w:t xml:space="preserve">提供巡检签字</w:t>
      </w:r>
      <w:r>
        <w:rPr>
          <w:rFonts w:hint="eastAsia" w:ascii="宋体" w:hAnsi="宋体" w:eastAsia="宋体" w:cs="宋体"/>
          <w:color w:val="auto"/>
          <w:sz w:val="21"/>
          <w:szCs w:val="21"/>
          <w:highlight w:val="none"/>
          <w:lang w:val="en-US" w:eastAsia="zh-CN"/>
        </w:rPr>
        <w:t xml:space="preserve">；以上作为维保验收依据；</w:t>
      </w:r>
      <w:r/>
    </w:p>
    <w:p>
      <w:pPr>
        <w:pStyle w:val="1010"/>
        <w:numPr>
          <w:ilvl w:val="0"/>
          <w:numId w:val="0"/>
        </w:numPr>
        <w:ind w:firstLine="420"/>
        <w:jc w:val="left"/>
        <w:spacing w:line="360" w:lineRule="auto"/>
        <w:rPr>
          <w:rFonts w:hint="eastAsia" w:ascii="宋体" w:hAnsi="宋体" w:eastAsia="宋体" w:cs="宋体"/>
          <w:color w:val="auto"/>
          <w:sz w:val="21"/>
          <w:szCs w:val="21"/>
          <w:highlight w:val="none"/>
          <w:u w:val="none"/>
          <w:lang w:val="en-US" w:eastAsia="zh-CN" w:bidi="ar-SA"/>
        </w:rPr>
        <w:framePr w:wrap="auto" w:vAnchor="margin" w:hAnchor="text" w:yAlign="inline"/>
      </w:pPr>
      <w:r>
        <w:rPr>
          <w:rFonts w:hint="eastAsia" w:ascii="宋体" w:hAnsi="宋体" w:eastAsia="宋体" w:cs="宋体"/>
          <w:color w:val="auto"/>
          <w:sz w:val="21"/>
          <w:szCs w:val="21"/>
          <w:highlight w:val="none"/>
          <w:u w:val="none"/>
          <w:lang w:val="en-US" w:eastAsia="zh-CN" w:bidi="ar-SA"/>
        </w:rPr>
        <w:t xml:space="preserve">e）高水平服务：服务商具备原厂正规售后对接能力，乙方按需提供原厂配件授权证明。</w:t>
      </w:r>
      <w:r/>
    </w:p>
    <w:p>
      <w:pPr>
        <w:numPr>
          <w:ilvl w:val="0"/>
          <w:numId w:val="0"/>
        </w:numPr>
        <w:ind w:left="399"/>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val="en-US" w:eastAsia="zh-CN" w:bidi="ar-SA"/>
        </w:rPr>
        <w:t xml:space="preserve">f</w:t>
      </w:r>
      <w:r>
        <w:rPr>
          <w:rFonts w:hint="eastAsia" w:ascii="宋体" w:hAnsi="宋体" w:eastAsia="宋体" w:cs="宋体"/>
          <w:color w:val="auto"/>
          <w:sz w:val="21"/>
          <w:szCs w:val="21"/>
          <w:highlight w:val="none"/>
          <w:lang w:eastAsia="zh-CN"/>
        </w:rPr>
        <w:t xml:space="preserve">）故障维修:乙方为</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方提供在线支持和现场检修，零备件更换等维保服务。</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Ⅱ)检修：</w:t>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)保修期内，乙方以现场服务方式提供检修服务。接到甲方报修通知后，</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需指派工程师赴故障现场处理时，响应时间≤0.25小时，到场时间≤4小时，进行维修直至排除故障（包括节假日）</w:t>
      </w:r>
      <w:bookmarkStart w:id="257" w:name="auto_fouce_11"/>
      <w:r>
        <w:rPr>
          <w:rFonts w:hint="eastAsia" w:ascii="宋体" w:hAnsi="宋体" w:eastAsia="宋体" w:cs="宋体"/>
          <w:color w:val="auto"/>
          <w:sz w:val="21"/>
          <w:szCs w:val="21"/>
          <w:highlight w:val="none"/>
          <w:lang w:val="en-US" w:eastAsia="zh-CN"/>
        </w:rPr>
        <w:t xml:space="preserve">。</w:t>
      </w:r>
      <w:bookmarkEnd w:id="257"/>
      <w:r>
        <w:rPr>
          <w:rFonts w:hint="eastAsia" w:ascii="宋体" w:hAnsi="宋体" w:eastAsia="宋体" w:cs="宋体"/>
          <w:color w:val="auto"/>
          <w:sz w:val="21"/>
          <w:szCs w:val="21"/>
          <w:highlight w:val="none"/>
          <w:lang w:eastAsia="zh-CN"/>
        </w:rPr>
        <w:t xml:space="preserve">如因乙方原因影响医院正常工作，应承担所有损失。</w:t>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Ⅲ)零备件更换：</w:t>
      </w:r>
      <w:r/>
    </w:p>
    <w:p>
      <w:pPr>
        <w:numPr>
          <w:ilvl w:val="0"/>
          <w:numId w:val="6"/>
        </w:num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方在必要时为</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方免费更换设备中自然损坏的零备件。是否需要更换零备件须视</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方的检测结果和具体情况由</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方认可而定。</w:t>
      </w:r>
      <w:r/>
    </w:p>
    <w:p>
      <w:pPr>
        <w:pStyle w:val="1010"/>
        <w:numPr>
          <w:ilvl w:val="0"/>
          <w:numId w:val="7"/>
        </w:numPr>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为保证设备正常运行，需设有备件库及保证备件可在48小时内运抵现场更换，配件库支持服务期内所有配件供应，并提供备件库相关证明材料（须提供供应商配件库租赁协议或房产证明）；</w:t>
      </w:r>
      <w:r/>
    </w:p>
    <w:p>
      <w:pPr>
        <w:pStyle w:val="1010"/>
        <w:numPr>
          <w:ilvl w:val="0"/>
          <w:numId w:val="0"/>
        </w:numPr>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u w:val="none"/>
          <w:lang w:val="en-US" w:eastAsia="zh-CN" w:bidi="ar-SA"/>
        </w:rPr>
        <w:t xml:space="preserve">3）</w:t>
      </w:r>
      <w:r>
        <w:rPr>
          <w:rFonts w:hint="eastAsia" w:ascii="宋体" w:hAnsi="宋体" w:eastAsia="宋体" w:cs="宋体"/>
          <w:color w:val="auto"/>
          <w:sz w:val="21"/>
          <w:szCs w:val="21"/>
          <w:highlight w:val="none"/>
          <w:lang w:val="en-US" w:eastAsia="zh-CN"/>
        </w:rPr>
        <w:t xml:space="preserve">所提供的所有维修配件均为全新原厂配件，更换的配件购入途径可溯源，合法合规，提供承诺书（承诺内容中须包含：因配件问题产生的一切法律问题由乙方承担）；</w:t>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方须将更换下来的损坏的旧零件无偿交给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方处理（仅限免费更换的零配件）。</w:t>
      </w:r>
      <w:bookmarkStart w:id="258" w:name="auto_fouce_14"/>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)更换零配件应提供原厂质量检测报告及适配证明文件。</w:t>
      </w:r>
      <w:bookmarkEnd w:id="258"/>
      <w:r/>
      <w:r/>
    </w:p>
    <w:p>
      <w:pPr>
        <w:ind w:left="0" w:firstLine="456"/>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bookmarkStart w:id="259" w:name="auto_fouce_15"/>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方根据检测结果和具体情况判断明显为人为损坏的零备件，不在本项规定的免费更换的范围内。如甲方对乙方认定结果有异议，双方应协商解决，协商不成时可委托第三方专业机构鉴定，鉴定费用由责任方承担。</w:t>
      </w:r>
      <w:bookmarkEnd w:id="259"/>
      <w:r>
        <w:rPr>
          <w:rFonts w:hint="eastAsia" w:ascii="宋体" w:hAnsi="宋体" w:eastAsia="宋体" w:cs="宋体"/>
          <w:color w:val="auto"/>
          <w:sz w:val="21"/>
          <w:szCs w:val="21"/>
          <w:highlight w:val="none"/>
          <w:lang w:eastAsia="zh-CN"/>
        </w:rPr>
        <w:t xml:space="preserve">如</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方要求</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方更换的，应该向</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方另外支付更换零备件的费用。</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1.4 付款金额：</w:t>
      </w:r>
      <w:r/>
    </w:p>
    <w:p>
      <w:pPr>
        <w:pStyle w:val="792"/>
        <w:keepLines w:val="0"/>
        <w:keepNext w:val="0"/>
        <w:pageBreakBefore w:val="0"/>
        <w:spacing w:after="150" w:line="30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本合同第1.2条约定的保修服务费用总计为</w:t>
      </w:r>
      <w:r>
        <w:rPr>
          <w:rFonts w:hint="eastAsia" w:ascii="宋体" w:hAnsi="宋体" w:eastAsia="宋体" w:cs="宋体"/>
          <w:b/>
          <w:bCs/>
          <w:color w:val="auto"/>
          <w:sz w:val="21"/>
          <w:szCs w:val="21"/>
          <w:highlight w:val="none"/>
          <w:u w:val="single"/>
        </w:rPr>
        <w:t xml:space="preserve">人民币</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shd w:val="clear" w:color="auto" w:fill="ffffff"/>
        </w:rPr>
        <w:t xml:space="preserve">元</w:t>
      </w:r>
      <w:r>
        <w:rPr>
          <w:rFonts w:hint="eastAsia" w:ascii="宋体" w:hAnsi="宋体" w:eastAsia="宋体" w:cs="宋体"/>
          <w:b/>
          <w:bCs/>
          <w:color w:val="auto"/>
          <w:sz w:val="21"/>
          <w:szCs w:val="21"/>
          <w:highlight w:val="none"/>
          <w:u w:val="single"/>
        </w:rPr>
        <w:t xml:space="preserve">整</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1.5 付款方式: </w:t>
      </w:r>
      <w:r/>
    </w:p>
    <w:p>
      <w:pPr>
        <w:pStyle w:val="769"/>
        <w:ind w:left="0" w:firstLine="456"/>
        <w:jc w:val="both"/>
        <w:keepLines w:val="0"/>
        <w:keepNext w:val="0"/>
        <w:pageBreakBefore w:val="0"/>
        <w:spacing w:after="0" w:line="360" w:lineRule="auto"/>
        <w:widowControl w:val="off"/>
        <w:tabs>
          <w:tab w:val="left" w:pos="8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合同一年一签，先服务后付款，每半年支付合同金额的50%</w:t>
      </w:r>
      <w:r>
        <w:rPr>
          <w:rFonts w:hint="eastAsia" w:ascii="宋体" w:hAnsi="宋体" w:cs="宋体"/>
          <w:color w:val="auto"/>
          <w:sz w:val="21"/>
          <w:szCs w:val="21"/>
          <w:highlight w:val="none"/>
          <w:lang w:val="en-US" w:eastAsia="zh-CN"/>
        </w:rPr>
        <w:t xml:space="preserve">。</w:t>
      </w:r>
      <w:r/>
    </w:p>
    <w:p>
      <w:pPr>
        <w:numPr>
          <w:ilvl w:val="0"/>
          <w:numId w:val="8"/>
        </w:numPr>
        <w:ind w:left="720" w:hanging="300"/>
        <w:keepLines w:val="0"/>
        <w:keepNext w:val="0"/>
        <w:pageBreakBefore w:val="0"/>
        <w:spacing w:line="300" w:lineRule="auto"/>
        <w:widowControl w:val="off"/>
        <w:tabs>
          <w:tab w:val="left" w:pos="425" w:leader="none"/>
          <w:tab w:val="clear" w:pos="720" w:leader="none"/>
          <w:tab w:val="left" w:pos="800"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豁免及限制</w:t>
      </w:r>
      <w:r/>
    </w:p>
    <w:p>
      <w:pPr>
        <w:pStyle w:val="769"/>
        <w:ind w:left="0" w:firstLine="456"/>
        <w:jc w:val="both"/>
        <w:keepLines w:val="0"/>
        <w:keepNext w:val="0"/>
        <w:pageBreakBefore w:val="0"/>
        <w:spacing w:after="0" w:line="360" w:lineRule="auto"/>
        <w:widowControl w:val="off"/>
        <w:tabs>
          <w:tab w:val="left" w:pos="8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.1以下情况发生时,</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方不负责提供本合同第1.3条规定的保修服务：</w:t>
      </w:r>
      <w:r/>
    </w:p>
    <w:p>
      <w:pPr>
        <w:pStyle w:val="769"/>
        <w:ind w:left="0" w:firstLine="456"/>
        <w:keepLines w:val="0"/>
        <w:keepNext w:val="0"/>
        <w:pageBreakBefore w:val="0"/>
        <w:spacing w:after="0" w:line="360" w:lineRule="auto"/>
        <w:tabs>
          <w:tab w:val="left" w:pos="10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2.1.1</w:t>
      </w:r>
      <w:bookmarkStart w:id="260" w:name="auto_fouce_18"/>
      <w:r>
        <w:rPr>
          <w:rFonts w:hint="eastAsia" w:ascii="宋体" w:hAnsi="宋体" w:eastAsia="宋体" w:cs="宋体"/>
          <w:color w:val="auto"/>
          <w:sz w:val="21"/>
          <w:szCs w:val="21"/>
          <w:highlight w:val="none"/>
        </w:rPr>
        <w:t xml:space="preserve">不可抗力事件。包括但不限于：火灾、雷电、洪水、龙卷风、冰雹、地震、爆炸、房屋倒塌、暴乱、坠机及撞车、蓄意破坏、缺乏燃料或水电、劳资纠纷、罢工和停工等等。</w:t>
      </w:r>
      <w:r>
        <w:rPr>
          <w:rFonts w:hint="eastAsia" w:ascii="宋体" w:hAnsi="宋体" w:eastAsia="宋体" w:cs="宋体"/>
          <w:color w:val="auto"/>
          <w:sz w:val="21"/>
          <w:szCs w:val="21"/>
          <w:highlight w:val="none"/>
          <w:lang w:eastAsia="zh-CN"/>
        </w:rPr>
        <w:t xml:space="preserve">发生不可抗力事件时，受影响方应在事件发生后3个工作日内书面通知对方，并提供相关证明材料。双方应协商合理的后续处理方案，最大限度减少甲方损失。</w:t>
      </w:r>
      <w:bookmarkEnd w:id="260"/>
      <w:r/>
      <w:r/>
    </w:p>
    <w:p>
      <w:pPr>
        <w:numPr>
          <w:ilvl w:val="0"/>
          <w:numId w:val="0"/>
        </w:numPr>
        <w:ind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第3条双方责任</w:t>
      </w:r>
      <w:r/>
    </w:p>
    <w:p>
      <w:pPr>
        <w:numPr>
          <w:ilvl w:val="0"/>
          <w:numId w:val="0"/>
        </w:numPr>
        <w:ind w:left="0"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3.1乙方责任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3.1.1</w:t>
      </w:r>
      <w:bookmarkStart w:id="261" w:name="auto_fouce_20"/>
      <w:r>
        <w:rPr>
          <w:rFonts w:hint="eastAsia" w:ascii="宋体" w:hAnsi="宋体" w:eastAsia="宋体" w:cs="宋体"/>
          <w:color w:val="auto"/>
          <w:sz w:val="21"/>
          <w:szCs w:val="21"/>
          <w:highlight w:val="none"/>
          <w:lang w:eastAsia="zh-CN"/>
        </w:rPr>
        <w:t xml:space="preserve">乙方保证每季度实施不少于1次标准化深度保养，并填写保养记录交</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方签字确认。甲方有权对保养记录进行留存和复印，作为后续服务质量追溯和维权依据。</w:t>
      </w:r>
      <w:bookmarkEnd w:id="261"/>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3.1.2乙方根据</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方设备故障的报修通知，应在</w:t>
      </w:r>
      <w:r>
        <w:rPr>
          <w:rFonts w:hint="eastAsia" w:ascii="宋体" w:hAnsi="宋体" w:cs="宋体"/>
          <w:color w:val="auto"/>
          <w:sz w:val="21"/>
          <w:szCs w:val="21"/>
          <w:highlight w:val="none"/>
          <w:u w:val="single"/>
          <w:lang w:val="en-US" w:eastAsia="zh-CN"/>
        </w:rPr>
        <w:t xml:space="preserve">0.25</w:t>
      </w:r>
      <w:r>
        <w:rPr>
          <w:rFonts w:hint="eastAsia" w:ascii="宋体" w:hAnsi="宋体" w:eastAsia="宋体" w:cs="宋体"/>
          <w:color w:val="auto"/>
          <w:sz w:val="21"/>
          <w:szCs w:val="21"/>
          <w:highlight w:val="none"/>
          <w:lang w:eastAsia="zh-CN"/>
        </w:rPr>
        <w:t xml:space="preserve">小时内提供电话支援，由乙方工程师在线提供技术支持，答疑。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3.1.3</w:t>
      </w:r>
      <w:r>
        <w:rPr>
          <w:rFonts w:hint="eastAsia" w:ascii="宋体" w:hAnsi="宋体" w:cs="宋体"/>
          <w:color w:val="auto"/>
          <w:sz w:val="21"/>
          <w:szCs w:val="21"/>
          <w:highlight w:val="none"/>
          <w:lang w:val="en-US" w:eastAsia="zh-CN"/>
        </w:rPr>
        <w:t xml:space="preserve">乙方</w:t>
      </w:r>
      <w:r>
        <w:rPr>
          <w:rFonts w:hint="default" w:ascii="宋体" w:hAnsi="宋体" w:eastAsia="宋体" w:cs="宋体"/>
          <w:color w:val="auto"/>
          <w:sz w:val="21"/>
          <w:szCs w:val="21"/>
          <w:highlight w:val="none"/>
          <w:u w:val="none"/>
          <w:lang w:val="en-US" w:eastAsia="zh-CN" w:bidi="ar-SA"/>
        </w:rPr>
        <w:t xml:space="preserve">接到医院报修电话后，供应商需指派工程师赴故障现场处理时，响应时间≤ </w:t>
      </w:r>
      <w:r>
        <w:rPr>
          <w:rFonts w:hint="eastAsia" w:ascii="宋体" w:hAnsi="宋体" w:eastAsia="宋体" w:cs="宋体"/>
          <w:color w:val="auto"/>
          <w:sz w:val="21"/>
          <w:szCs w:val="21"/>
          <w:highlight w:val="none"/>
          <w:u w:val="none"/>
          <w:lang w:val="en-US" w:eastAsia="zh-CN" w:bidi="ar-SA"/>
        </w:rPr>
        <w:t xml:space="preserve">0.25</w:t>
      </w:r>
      <w:r>
        <w:rPr>
          <w:rFonts w:hint="default" w:ascii="宋体" w:hAnsi="宋体" w:eastAsia="宋体" w:cs="宋体"/>
          <w:color w:val="auto"/>
          <w:sz w:val="21"/>
          <w:szCs w:val="21"/>
          <w:highlight w:val="none"/>
          <w:u w:val="none"/>
          <w:lang w:val="en-US" w:eastAsia="zh-CN" w:bidi="ar-SA"/>
        </w:rPr>
        <w:t xml:space="preserve">小时，到场时间≤ 4小时</w:t>
      </w:r>
      <w:r>
        <w:rPr>
          <w:rFonts w:hint="eastAsia" w:ascii="宋体" w:hAnsi="宋体" w:eastAsia="宋体" w:cs="宋体"/>
          <w:color w:val="auto"/>
          <w:sz w:val="21"/>
          <w:szCs w:val="21"/>
          <w:highlight w:val="none"/>
          <w:u w:val="none"/>
          <w:lang w:val="en-US" w:eastAsia="zh-CN" w:bidi="ar-SA"/>
        </w:rPr>
        <w:t xml:space="preserve">，进行维修直至排除故障（包括节假日）</w:t>
      </w:r>
      <w:r>
        <w:rPr>
          <w:rFonts w:hint="eastAsia" w:ascii="宋体" w:hAnsi="宋体" w:eastAsia="宋体" w:cs="宋体"/>
          <w:color w:val="auto"/>
          <w:sz w:val="21"/>
          <w:szCs w:val="21"/>
          <w:highlight w:val="none"/>
          <w:lang w:eastAsia="zh-CN"/>
        </w:rPr>
        <w:t xml:space="preserve">。若乙方未按上述时限到场，每延误12小时，甲方有权按单台设备年服务费的5%向乙方收取违约金。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3.1.4乙方在维保期内上门维修不收取任何费用，乙方保证上门维修根据故障情况上门次数没有限制。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3.1.5乙方承诺为甲方完成技术服务的负责人，是在相关医疗设备技术服务方面有长期实践经验的高级工程师；在设备故障排除后，性能指标与该机器生产厂家提供的性能指标相符。</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3.1.6乙方承诺对设备进行定期校准，保证最佳设备质量，达到设备出厂性能指标。</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3.1.7乙方承诺保证开机率为95%（按照365天/年计），少工作一天，乙方承诺为客户顺延十天保修期；开机率定义如下：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1）“正常开机时间”的定义：每日24小时；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2）“停机时间”的定义：由于设备故障所致不能正常工作的“非正常工作时间”；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3）对于甲方未及时通知乙方或由于配置的外围设备的原因造成的停机；或由于人为失误，破坏，战争，自然灾害及运行环境不符合设备要求等非正常使用所造成的停机；对于由于战争，自然灾害等造成的电讯或交通中断及乙方人员遇生命安全不能保证的特殊情况所造成的延误；以上停机及延误，乙方不负责任且不计入停机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4）除以上所规定的停机外，由于设备故障所造成的正常扫描时间内的停机，以小时为单位进行累计。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3.1.8乙方承诺若不能在五天内修复故障，医院有权请第三方维修公司维修，所发生的一切费用由乙方负责。</w:t>
      </w:r>
      <w:r/>
    </w:p>
    <w:p>
      <w:pPr>
        <w:numPr>
          <w:ilvl w:val="0"/>
          <w:numId w:val="0"/>
        </w:numPr>
        <w:ind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pacing w:val="12"/>
          <w:sz w:val="21"/>
          <w:szCs w:val="21"/>
          <w:highlight w:val="none"/>
          <w:lang w:eastAsia="zh-CN"/>
        </w:rPr>
      </w:pPr>
      <w:r>
        <w:rPr>
          <w:rFonts w:hint="eastAsia" w:ascii="宋体" w:hAnsi="宋体" w:eastAsia="宋体" w:cs="宋体"/>
          <w:b/>
          <w:color w:val="auto"/>
          <w:sz w:val="21"/>
          <w:szCs w:val="21"/>
          <w:highlight w:val="none"/>
          <w:lang w:eastAsia="zh-CN"/>
        </w:rPr>
        <w:t xml:space="preserve">3.2甲方责任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方保证机器所需电压正常、无干扰、确保照明和维修工作环境、确保洁净无尘和操作空间环境符合设备环境要求。</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3.2.2</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方在保修期所提供的信息，</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方应该保密。未经</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方书面同意，甲方不得擅自使用或允许其他单位或个人使用或透露给其他单位或个人。</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3.2.3现场检修时，</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方允许</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方工程师安全地及时充分接触标的设备，使其能够履行自己的义务。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3.2.4</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方在标的设备周围提供充足的工作空间供</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方人员使用，并提供</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方人员随时要求的测试设备和零部件储存保管所需各项合理设施。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3.2.5为了健康和安全，</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方保证</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方人员及时由一名</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方职工接待并在因本协议而在</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方有关场所逗留期间始终由一名熟悉医院场所和安全制度的</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方职工陪同。</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3.2.6</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方免费为</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方人员提供有关</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方人员在提供服务时正当合理所需的各项设施和服务。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3.2.7</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方负责提供乙方在现场维修时合理所需的通信设施。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3.2.8</w:t>
      </w:r>
      <w:bookmarkStart w:id="262" w:name="auto_fouce_23"/>
      <w:r>
        <w:rPr>
          <w:rFonts w:hint="eastAsia" w:ascii="宋体" w:hAnsi="宋体" w:eastAsia="宋体" w:cs="宋体"/>
          <w:color w:val="auto"/>
          <w:sz w:val="21"/>
          <w:szCs w:val="21"/>
          <w:highlight w:val="none"/>
          <w:lang w:eastAsia="zh-CN"/>
        </w:rPr>
        <w:t xml:space="preserve">无论在任何情况下，</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均不得将本合同所保设备送至非原厂厂家进行维修。但如乙方未能在合同约定时限内完成维修，或甲方遇紧急情况时，甲方有权自行维修或委托第三方维修，乙方应无条件配合，并不得据此拒绝后续服务或收取额外费用，且应承担由此产生的合理费用。</w:t>
      </w:r>
      <w:bookmarkEnd w:id="262"/>
      <w:r>
        <w:rPr>
          <w:rFonts w:hint="eastAsia" w:ascii="宋体" w:hAnsi="宋体" w:eastAsia="宋体" w:cs="宋体"/>
          <w:color w:val="auto"/>
          <w:sz w:val="21"/>
          <w:szCs w:val="21"/>
          <w:highlight w:val="none"/>
          <w:lang w:eastAsia="zh-CN"/>
        </w:rPr>
        <w:t xml:space="preserve">否则,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方对经过非原厂厂家维修的设备进行维修时,将按正常标准向</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3.2.9无论在任何情况下,</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方均不得自行拆卸本合同所保设备（</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方未按合同要求履行服务的情况除外）,否则,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方对</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方自行拆卸的设备进行维修时,将按正常标准向</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方收取维修费用。</w:t>
      </w:r>
      <w:r/>
    </w:p>
    <w:p>
      <w:pPr>
        <w:numPr>
          <w:ilvl w:val="0"/>
          <w:numId w:val="0"/>
        </w:numPr>
        <w:ind w:left="0"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第4条权利和义务的转让</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合同期内</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方无权将本合同项下权利及义务转让或分包给第三方公司，如因乙方转让或分包权利及义务给</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方造成经济损失，乙方应赔偿所有经济损失并承担合同总价5%的违约金。</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第5条违约责任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5.1任何一方未能履行本合同规定的条款，另一方有权依法提前解除本合同，追究责任方的违约责任，造成的损失由责任方承担。</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5.2如</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方违反本合同规定逾期付款超过30天（乙方未按合同条款履行的情况除外）</w:t>
      </w:r>
      <w:bookmarkStart w:id="263" w:name="auto_fouce_25"/>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方有权提前10天书面通知甲方终止本合同。</w:t>
      </w:r>
      <w:bookmarkEnd w:id="263"/>
      <w:r/>
      <w:r/>
    </w:p>
    <w:p>
      <w:pPr>
        <w:numPr>
          <w:ilvl w:val="0"/>
          <w:numId w:val="0"/>
        </w:num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5.3因</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方的重大过错，导致</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方无法正常使用设备，并造成了实际损失，</w:t>
      </w:r>
      <w:bookmarkStart w:id="264" w:name="auto_fouce_26"/>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方应赔偿</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方因违约造成的直接经济损失，包括但不限于设备停机造成的医疗收入损失、替代设备租赁费用、第三方维修费用及相关合理支出。</w:t>
      </w:r>
      <w:bookmarkEnd w:id="264"/>
      <w:r/>
      <w:r/>
    </w:p>
    <w:p>
      <w:pPr>
        <w:numPr>
          <w:ilvl w:val="0"/>
          <w:numId w:val="0"/>
        </w:num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5.4乙方应按照合同约定提供技术指</w:t>
      </w:r>
      <w:r>
        <w:rPr>
          <w:rFonts w:hint="eastAsia" w:ascii="宋体" w:hAnsi="宋体" w:cs="宋体"/>
          <w:color w:val="auto"/>
          <w:sz w:val="21"/>
          <w:szCs w:val="21"/>
          <w:highlight w:val="none"/>
          <w:lang w:val="en-US" w:eastAsia="zh-CN"/>
        </w:rPr>
        <w:t xml:space="preserve">导</w:t>
      </w:r>
      <w:r>
        <w:rPr>
          <w:rFonts w:hint="eastAsia" w:ascii="宋体" w:hAnsi="宋体" w:eastAsia="宋体" w:cs="宋体"/>
          <w:color w:val="auto"/>
          <w:sz w:val="21"/>
          <w:szCs w:val="21"/>
          <w:highlight w:val="none"/>
          <w:lang w:eastAsia="zh-CN"/>
        </w:rPr>
        <w:t xml:space="preserve">、质量保修等服务，如</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方未能及时提供服务，并在收到</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方的书面警告后未在指定的时间内改正，</w:t>
      </w:r>
      <w:bookmarkStart w:id="265" w:name="auto_fouce_27"/>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方有权雇用第三方提供服务，并有权从任何应付给乙方的款项中扣除所发生的费用</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eastAsia="zh-CN"/>
        </w:rPr>
        <w:t xml:space="preserve">合同总价20%的违约金，或作为债务从乙方处追回。乙方应赔偿甲方因服务不到位导致的全部直接和间接损失，包括但不限于设备停机造成的医疗收入损失、患者投诉等。</w:t>
      </w:r>
      <w:bookmarkEnd w:id="265"/>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5.5</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方应加强工作人员的管理，禁止</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方以各种手段腐蚀、贿赂</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方单位工作人员，并将工作人员违规不良行为记入诚信档案、纳入违约行为处理，如有违反，</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方将停止履行合同，并追究</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方违约责任。</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第6条不可抗力</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如果该被保设备在年保期内遇任何时候因火灾、烟、水灾、地震或地陷或任何不可预见的灾难或任何其它不可抗力事件而被毁坏或破坏，不在乙方保修范围，</w:t>
      </w:r>
      <w:bookmarkStart w:id="266" w:name="auto_fouce_28"/>
      <w:r>
        <w:rPr>
          <w:rFonts w:hint="eastAsia" w:ascii="宋体" w:hAnsi="宋体" w:eastAsia="宋体" w:cs="宋体"/>
          <w:color w:val="auto"/>
          <w:sz w:val="21"/>
          <w:szCs w:val="21"/>
          <w:highlight w:val="none"/>
          <w:lang w:eastAsia="zh-CN"/>
        </w:rPr>
        <w:t xml:space="preserve">但</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方不得提前终止本协议。不可抗力持续超过30日，甲方有权解除合同。不可抗力消除后，乙方应在3个工作日内恢复并继续履行维保服务，保障甲方设备维保权益。</w:t>
      </w:r>
      <w:bookmarkEnd w:id="266"/>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第7条适用法律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本合同适用中华人民共和国法律。如有未尽事宜，需经双方协商做出补充规定。补充规定与本合同具同等法律效力。</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第8条争议解决</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本合同执行期间如发生争议纠纷，双方应友好协商解决。协商未果的，均应提交</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方所在地有管辖权的人民法院，通过诉讼解决。</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第9条通知</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根据本合同需要发出的全部通知，均须以书面形式发出。</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方对</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方开出的发票、单据及其它通知，如送交或以挂号信寄给</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方地址，即被视为已发出。</w:t>
      </w:r>
      <w:bookmarkStart w:id="267" w:name="auto_fouce_30"/>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方发给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方通知如送交、挂号寄送或通过电子邮件发送至</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方指定邮箱，也即被视为已经送达</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方。乙方应在合同签署时书面确认有效邮箱地址。</w:t>
      </w:r>
      <w:bookmarkEnd w:id="267"/>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第10条保密信息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w:t>
      </w:r>
      <w:bookmarkStart w:id="268" w:name="auto_fouce_32"/>
      <w:r>
        <w:rPr>
          <w:rFonts w:hint="eastAsia" w:ascii="宋体" w:hAnsi="宋体" w:eastAsia="宋体" w:cs="宋体"/>
          <w:color w:val="auto"/>
          <w:sz w:val="21"/>
          <w:szCs w:val="21"/>
          <w:highlight w:val="none"/>
          <w:lang w:eastAsia="zh-CN"/>
        </w:rPr>
        <w:t xml:space="preserve">甲乙双方承认保密信息构成有价值的秘密。乙方应对甲方的所有信息（包括但不限于医疗数据、设备运行数据、患者信息等）承担严格保密义务，未经甲方书面同意不得向任何第三方披露或用于合同约定以外的用途。乙方违反保密义务的，应承担全部法律责任并赔偿甲方损失。</w:t>
      </w:r>
      <w:bookmarkEnd w:id="268"/>
      <w:r>
        <w:rPr>
          <w:rFonts w:hint="eastAsia" w:ascii="宋体" w:hAnsi="宋体" w:eastAsia="宋体" w:cs="宋体"/>
          <w:color w:val="auto"/>
          <w:sz w:val="21"/>
          <w:szCs w:val="21"/>
          <w:highlight w:val="none"/>
          <w:lang w:eastAsia="zh-CN"/>
        </w:rPr>
        <w:t xml:space="preserve">双方同意严格按照本合同的规定使用对方的保密信息，未经对方的事先书面许可，不得向第三方，或允许向第三方直接或间接地透露保密信息。</w:t>
      </w:r>
      <w:bookmarkStart w:id="269" w:name="auto_fouce_3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若任一方违反保密义务，单次泄露按维保设备单台年费200%向守约方支付违约金，且不影响守约方进一步追究要求赔偿损失。</w:t>
      </w:r>
      <w:bookmarkEnd w:id="269"/>
      <w:r>
        <w:rPr>
          <w:rFonts w:hint="eastAsia" w:ascii="宋体" w:hAnsi="宋体" w:eastAsia="宋体" w:cs="宋体"/>
          <w:color w:val="auto"/>
          <w:sz w:val="21"/>
          <w:szCs w:val="21"/>
          <w:highlight w:val="none"/>
          <w:lang w:eastAsia="zh-CN"/>
        </w:rPr>
        <w:t xml:space="preserve">双方同意：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10.1.1对保密信息保密，并采取所有必要的预防措施（包括但不限于双方采取的用于保护自身保密信息的措施）防止未经授权使用及透露保密信息。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10.1.2不得向第三方提供保密信息或由保密信息衍生的信息。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10.1.3除了本合同确定的使用范围外，不得在其他任何时候使用保密信息。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10.2甲乙双方不负责保护以下信息：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10.2.1已公开的信息。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10.2.2由另一方从不受保密限制的第三方获得的信息。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10.2.3未参考保密信息而由另一方独立开发的信息。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10.2.4依据法律的规定或根据法律赋予的权力可以获取此信息的司法、政府机构的要求必须公开的信息。接到此类要求后的一方，应立即通知另一方,使另一方了解将要披露的内容并提出意见。</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bookmarkStart w:id="270" w:name="auto_fouce_34"/>
      <w:r>
        <w:rPr>
          <w:rFonts w:hint="eastAsia" w:ascii="宋体" w:hAnsi="宋体" w:eastAsia="宋体" w:cs="宋体"/>
          <w:color w:val="auto"/>
          <w:sz w:val="21"/>
          <w:szCs w:val="21"/>
          <w:highlight w:val="none"/>
          <w:lang w:eastAsia="zh-CN"/>
        </w:rPr>
        <w:t xml:space="preserve">10.3本合同约定的双方所承担的保密义务不因本合同的变更、终止而终止，保密义务持续至合同终止后五年。如双方没有对保密期限加以规定，则直至保密信息在本行业中成为公知信息后，本合同约定的保密义务才予以解除。</w:t>
      </w:r>
      <w:bookmarkEnd w:id="270"/>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10.4适用。本条款项下的义务适用于任何保密信息，或根据双方事先或目前合同由一方提供给另一方的其他专有和/或保密信息。</w:t>
      </w:r>
      <w:r/>
    </w:p>
    <w:p>
      <w:pPr>
        <w:numPr>
          <w:ilvl w:val="0"/>
          <w:numId w:val="0"/>
        </w:numPr>
        <w:ind w:left="0" w:firstLine="53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b/>
          <w:color w:val="auto"/>
          <w:spacing w:val="12"/>
          <w:sz w:val="21"/>
          <w:szCs w:val="21"/>
          <w:highlight w:val="none"/>
          <w:lang w:eastAsia="zh-CN"/>
        </w:rPr>
        <w:t xml:space="preserve">第11条</w:t>
      </w:r>
      <w:r>
        <w:rPr>
          <w:rFonts w:hint="eastAsia" w:ascii="宋体" w:hAnsi="宋体" w:eastAsia="宋体" w:cs="宋体"/>
          <w:color w:val="auto"/>
          <w:sz w:val="21"/>
          <w:szCs w:val="21"/>
          <w:highlight w:val="none"/>
          <w:lang w:eastAsia="zh-CN"/>
        </w:rPr>
        <w:t xml:space="preserve">本合同壹式肆份，</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方执叁份，</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方执壹份，具同等法律效力。</w:t>
      </w:r>
      <w:bookmarkStart w:id="271" w:name="auto_fouce_36"/>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pacing w:val="12"/>
          <w:sz w:val="21"/>
          <w:szCs w:val="21"/>
          <w:highlight w:val="none"/>
          <w:lang w:eastAsia="zh-CN"/>
        </w:rPr>
      </w:pPr>
      <w:r>
        <w:rPr>
          <w:rFonts w:hint="eastAsia" w:ascii="宋体" w:hAnsi="宋体" w:eastAsia="宋体" w:cs="宋体"/>
          <w:color w:val="auto"/>
          <w:sz w:val="21"/>
          <w:szCs w:val="21"/>
          <w:highlight w:val="none"/>
          <w:lang w:eastAsia="zh-CN"/>
        </w:rPr>
        <w:t xml:space="preserve">本合同附件包括设备清单、廉洁合作协议、服务标准操作规范，附件与本合同具有同等法律效力。</w:t>
      </w:r>
      <w:bookmarkEnd w:id="271"/>
      <w:r>
        <w:rPr>
          <w:rFonts w:hint="eastAsia" w:ascii="宋体" w:hAnsi="宋体" w:eastAsia="宋体" w:cs="宋体"/>
          <w:color w:val="auto"/>
          <w:sz w:val="21"/>
          <w:szCs w:val="21"/>
          <w:highlight w:val="none"/>
          <w:lang w:eastAsia="zh-CN"/>
        </w:rPr>
        <w:t xml:space="preserve">本合同经双方代表签字盖章后生效。</w:t>
      </w:r>
      <w:bookmarkStart w:id="272" w:name="auto_fouce_35"/>
      <w:r>
        <w:rPr>
          <w:rFonts w:hint="eastAsia" w:ascii="宋体" w:hAnsi="宋体" w:eastAsia="宋体" w:cs="宋体"/>
          <w:color w:val="auto"/>
          <w:sz w:val="21"/>
          <w:szCs w:val="21"/>
          <w:highlight w:val="none"/>
          <w:lang w:eastAsia="zh-CN"/>
        </w:rPr>
        <w:t xml:space="preserve">在本合同生效后，由甲方与乙方之前签订的任何关于本合同所约定的设备的保修或维修服务的内容、条款及条件均告无效。甲方有权要求乙方对历史服务履约情况进行书面说明，乙方应如实提供，不得隐瞒或虚假陈述。</w:t>
      </w:r>
      <w:bookmarkEnd w:id="272"/>
      <w:r>
        <w:rPr>
          <w:rFonts w:hint="eastAsia" w:ascii="宋体" w:hAnsi="宋体" w:eastAsia="宋体" w:cs="宋体"/>
          <w:color w:val="auto"/>
          <w:sz w:val="21"/>
          <w:szCs w:val="21"/>
          <w:highlight w:val="none"/>
          <w:lang w:eastAsia="zh-CN"/>
        </w:rPr>
        <w:t xml:space="preserve">双方同意有关设备的保修或维修服务均按本合同的约定执行。</w:t>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left="-2" w:firstLine="1"/>
        <w:keepLines w:val="0"/>
        <w:keepNext w:val="0"/>
        <w:pageBreakBefore w:val="0"/>
        <w:spacing w:line="360" w:lineRule="auto"/>
        <w:tabs>
          <w:tab w:val="left" w:pos="4320" w:leader="none"/>
          <w:tab w:val="left" w:pos="4500" w:leader="none"/>
        </w:tabs>
        <w:rPr>
          <w:rFonts w:hint="eastAsia" w:ascii="宋体" w:hAnsi="宋体" w:eastAsia="宋体" w:cs="宋体"/>
          <w:b/>
          <w:color w:val="auto"/>
          <w:spacing w:val="12"/>
          <w:sz w:val="21"/>
          <w:szCs w:val="21"/>
          <w:highlight w:val="none"/>
          <w:u w:val="single"/>
          <w:lang w:eastAsia="zh-CN"/>
        </w:rPr>
      </w:pPr>
      <w:r>
        <w:rPr>
          <w:rFonts w:hint="eastAsia" w:ascii="宋体" w:hAnsi="宋体" w:eastAsia="宋体" w:cs="宋体"/>
          <w:b/>
          <w:color w:val="auto"/>
          <w:spacing w:val="12"/>
          <w:sz w:val="21"/>
          <w:szCs w:val="21"/>
          <w:highlight w:val="none"/>
          <w:lang w:eastAsia="zh-CN"/>
        </w:rPr>
        <w:t xml:space="preserve">甲方（签章）：</w:t>
      </w:r>
      <w:r>
        <w:rPr>
          <w:rFonts w:hint="eastAsia" w:ascii="宋体" w:hAnsi="宋体" w:cs="宋体"/>
          <w:b/>
          <w:color w:val="auto"/>
          <w:spacing w:val="12"/>
          <w:sz w:val="21"/>
          <w:szCs w:val="21"/>
          <w:highlight w:val="none"/>
          <w:lang w:val="en-US" w:eastAsia="zh-CN"/>
        </w:rPr>
        <w:t xml:space="preserve">             </w:t>
      </w:r>
      <w:r>
        <w:rPr>
          <w:rFonts w:hint="eastAsia" w:ascii="宋体" w:hAnsi="宋体" w:eastAsia="宋体" w:cs="宋体"/>
          <w:b/>
          <w:color w:val="auto"/>
          <w:spacing w:val="12"/>
          <w:sz w:val="21"/>
          <w:szCs w:val="21"/>
          <w:highlight w:val="none"/>
          <w:lang w:val="en-US" w:eastAsia="zh-CN"/>
        </w:rPr>
        <w:t xml:space="preserve">       </w:t>
      </w:r>
      <w:r>
        <w:rPr>
          <w:rFonts w:hint="eastAsia" w:ascii="宋体" w:hAnsi="宋体" w:eastAsia="宋体" w:cs="宋体"/>
          <w:b/>
          <w:color w:val="auto"/>
          <w:spacing w:val="12"/>
          <w:sz w:val="21"/>
          <w:szCs w:val="21"/>
          <w:highlight w:val="none"/>
          <w:lang w:eastAsia="zh-CN"/>
        </w:rPr>
        <w:t xml:space="preserve">乙方（签章）：</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法定代表人或授权代表：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法定代表人或授权代表：</w:t>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地址:</w:t>
      </w:r>
      <w:r>
        <w:rPr>
          <w:rFonts w:hint="eastAsia" w:ascii="宋体" w:hAnsi="宋体" w:eastAsia="宋体" w:cs="宋体"/>
          <w:color w:val="auto"/>
          <w:sz w:val="21"/>
          <w:szCs w:val="21"/>
          <w:highlight w:val="none"/>
          <w:lang w:val="en-US" w:eastAsia="zh-CN"/>
        </w:rPr>
        <w:t xml:space="preserve">                                   </w:t>
      </w:r>
      <w:bookmarkStart w:id="273" w:name="auto_fouce_37"/>
      <w:r>
        <w:rPr>
          <w:rFonts w:hint="eastAsia" w:ascii="宋体" w:hAnsi="宋体" w:eastAsia="宋体" w:cs="宋体"/>
          <w:color w:val="auto"/>
          <w:sz w:val="21"/>
          <w:szCs w:val="21"/>
          <w:highlight w:val="none"/>
          <w:lang w:eastAsia="zh-CN"/>
        </w:rPr>
        <w:t xml:space="preserve">地址:</w:t>
      </w:r>
      <w:bookmarkEnd w:id="273"/>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电话:</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2026年  月   日                  </w:t>
      </w: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2026年  月   日    </w:t>
      </w:r>
      <w:r>
        <w:rPr>
          <w:rFonts w:hint="eastAsia" w:ascii="宋体" w:hAnsi="宋体" w:eastAsia="宋体" w:cs="宋体"/>
          <w:color w:val="auto"/>
          <w:sz w:val="24"/>
          <w:szCs w:val="24"/>
          <w:highlight w:val="none"/>
          <w:lang w:val="en-US" w:eastAsia="zh-CN"/>
        </w:rPr>
        <w:t xml:space="preserve"> </w:t>
      </w:r>
      <w:r/>
    </w:p>
    <w:p>
      <w:pPr>
        <w:pStyle w:val="794"/>
        <w:spacing w:line="300" w:lineRule="auto"/>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74" w:name="_Toc91836564"/>
      <w:r/>
      <w:bookmarkStart w:id="275" w:name="_Toc107246271"/>
      <w:r>
        <w:rPr>
          <w:rFonts w:ascii="Microsoft New Tai Lue" w:hAnsi="Microsoft New Tai Lue" w:cs="Microsoft New Tai Lue"/>
          <w:color w:val="auto"/>
        </w:rPr>
        <w:t xml:space="preserve">第四章 采购需求</w:t>
      </w:r>
      <w:bookmarkEnd w:id="274"/>
      <w:r/>
      <w:bookmarkEnd w:id="275"/>
      <w:r/>
      <w:r/>
    </w:p>
    <w:p>
      <w:pPr>
        <w:spacing w:line="360" w:lineRule="auto"/>
        <w:rPr>
          <w:b/>
          <w:color w:val="auto"/>
          <w:sz w:val="24"/>
        </w:rPr>
      </w:pPr>
      <w:r/>
      <w:bookmarkStart w:id="276" w:name="_Toc107246272"/>
      <w:r/>
      <w:r/>
    </w:p>
    <w:p>
      <w:pPr>
        <w:numPr>
          <w:ilvl w:val="0"/>
          <w:numId w:val="9"/>
        </w:numPr>
        <w:spacing w:line="360" w:lineRule="auto"/>
        <w:rPr>
          <w:b/>
          <w:color w:val="auto"/>
          <w:szCs w:val="21"/>
        </w:rPr>
      </w:pPr>
      <w:r/>
      <w:bookmarkStart w:id="277" w:name="_Hlk76644281"/>
      <w:r>
        <w:rPr>
          <w:rFonts w:hint="eastAsia"/>
          <w:b/>
          <w:color w:val="auto"/>
          <w:szCs w:val="21"/>
          <w:lang w:val="en-US" w:eastAsia="zh-CN"/>
        </w:rPr>
        <w:t xml:space="preserve">全保设备情况 </w:t>
      </w:r>
      <w:bookmarkEnd w:id="277"/>
      <w:r/>
      <w:r/>
    </w:p>
    <w:tbl>
      <w:tblPr>
        <w:tblStyle w:val="759"/>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5"/>
        <w:gridCol w:w="1961"/>
        <w:gridCol w:w="974"/>
        <w:gridCol w:w="1795"/>
        <w:gridCol w:w="1235"/>
        <w:gridCol w:w="1082"/>
        <w:gridCol w:w="1984"/>
      </w:tblGrid>
      <w:tr>
        <w:trPr>
          <w:jc w:val="center"/>
          <w:trHeight w:val="549"/>
          <w:tblHeader/>
        </w:trPr>
        <w:tc>
          <w:tcPr>
            <w:tcW w:w="0" w:type="auto"/>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0" w:type="auto"/>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设备</w:t>
            </w:r>
            <w:r>
              <w:rPr>
                <w:rFonts w:hint="eastAsia" w:ascii="宋体" w:hAnsi="宋体" w:eastAsia="宋体" w:cs="宋体"/>
                <w:b/>
                <w:color w:val="auto"/>
                <w:sz w:val="24"/>
                <w:highlight w:val="none"/>
                <w:lang w:val="en-US" w:eastAsia="zh-CN"/>
              </w:rPr>
              <w:t xml:space="preserve">名称</w:t>
            </w:r>
            <w:r/>
          </w:p>
        </w:tc>
        <w:tc>
          <w:tcPr>
            <w:tcBorders>
              <w:right w:val="single" w:color="auto" w:sz="4" w:space="0"/>
            </w:tcBorders>
            <w:tcW w:w="974"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品牌</w:t>
            </w:r>
            <w:r/>
          </w:p>
        </w:tc>
        <w:tc>
          <w:tcPr>
            <w:tcBorders>
              <w:left w:val="single" w:color="auto" w:sz="4" w:space="0"/>
              <w:right w:val="single" w:color="auto" w:sz="4" w:space="0"/>
            </w:tcBorders>
            <w:tcW w:w="1795"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设备型号</w:t>
            </w:r>
            <w:r/>
          </w:p>
        </w:tc>
        <w:tc>
          <w:tcPr>
            <w:tcBorders>
              <w:left w:val="single" w:color="auto" w:sz="4" w:space="0"/>
            </w:tcBorders>
            <w:tcW w:w="1235"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启用日期</w:t>
            </w:r>
            <w:r/>
          </w:p>
        </w:tc>
        <w:tc>
          <w:tcPr>
            <w:tcW w:w="1082"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服务</w:t>
            </w:r>
            <w:r>
              <w:rPr>
                <w:rFonts w:hint="eastAsia" w:ascii="宋体" w:hAnsi="宋体" w:eastAsia="宋体" w:cs="宋体"/>
                <w:b/>
                <w:color w:val="auto"/>
                <w:sz w:val="24"/>
                <w:highlight w:val="none"/>
              </w:rPr>
              <w:t xml:space="preserve">年限</w:t>
            </w:r>
            <w:r/>
          </w:p>
        </w:tc>
        <w:tc>
          <w:tcPr>
            <w:tcW w:w="1984"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具体服务类型</w:t>
            </w:r>
            <w:r/>
          </w:p>
        </w:tc>
      </w:tr>
      <w:tr>
        <w:trPr>
          <w:jc w:val="center"/>
          <w:trHeight w:val="579"/>
        </w:trPr>
        <w:tc>
          <w:tcPr>
            <w:tcW w:w="0" w:type="auto"/>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 </w:t>
            </w:r>
            <w:r/>
          </w:p>
        </w:tc>
        <w:tc>
          <w:tcPr>
            <w:tcW w:w="0" w:type="auto"/>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cs="宋体"/>
                <w:color w:val="auto"/>
                <w:szCs w:val="21"/>
                <w:lang w:eastAsia="zh-CN"/>
              </w:rPr>
              <w:t xml:space="preserve">全自动发药机</w:t>
            </w:r>
            <w:r/>
          </w:p>
        </w:tc>
        <w:tc>
          <w:tcPr>
            <w:shd w:val="clear" w:color="auto" w:fill="auto"/>
            <w:tcBorders>
              <w:right w:val="single" w:color="auto" w:sz="4" w:space="0"/>
            </w:tcBorders>
            <w:tcW w:w="97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bidi="zh-CN"/>
              </w:rPr>
            </w:pPr>
            <w:r>
              <w:rPr>
                <w:rFonts w:hint="eastAsia" w:ascii="宋体" w:hAnsi="宋体" w:cs="宋体"/>
                <w:color w:val="auto"/>
                <w:szCs w:val="21"/>
                <w:lang w:val="en-US" w:eastAsia="zh-CN"/>
              </w:rPr>
              <w:t xml:space="preserve">韦乐海兹</w:t>
            </w:r>
            <w:r/>
          </w:p>
        </w:tc>
        <w:tc>
          <w:tcPr>
            <w:shd w:val="clear" w:color="auto" w:fill="auto"/>
            <w:tcBorders>
              <w:left w:val="single" w:color="auto" w:sz="4" w:space="0"/>
              <w:right w:val="single" w:color="auto" w:sz="4" w:space="0"/>
            </w:tcBorders>
            <w:tcW w:w="1795"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CONSIS-H5*2</w:t>
            </w:r>
            <w:r/>
          </w:p>
        </w:tc>
        <w:tc>
          <w:tcPr>
            <w:shd w:val="clear" w:color="auto" w:fill="auto"/>
            <w:tcBorders>
              <w:left w:val="single" w:color="auto" w:sz="4" w:space="0"/>
            </w:tcBorders>
            <w:tcW w:w="1235" w:type="dxa"/>
            <w:vAlign w:val="center"/>
            <w:textDirection w:val="lrTb"/>
            <w:noWrap w:val="false"/>
          </w:tcPr>
          <w:p>
            <w:pPr>
              <w:jc w:val="center"/>
              <w:keepLines w:val="0"/>
              <w:keepNext w:val="0"/>
              <w:pageBreakBefore w:val="0"/>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2017</w:t>
            </w:r>
            <w:r/>
          </w:p>
        </w:tc>
        <w:tc>
          <w:tcPr>
            <w:tcW w:w="1082"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1984" w:type="dxa"/>
            <w:vAlign w:val="center"/>
            <w:textDirection w:val="lrTb"/>
            <w:noWrap w:val="false"/>
          </w:tcPr>
          <w:p>
            <w:pPr>
              <w:pStyle w:val="990"/>
              <w:ind w:left="0" w:right="0" w:firstLine="0"/>
              <w:jc w:val="center"/>
              <w:keepLines w:val="0"/>
              <w:keepNext w:val="0"/>
              <w:pageBreakBefore w:val="0"/>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全保</w:t>
            </w:r>
            <w:r/>
          </w:p>
        </w:tc>
      </w:tr>
    </w:tbl>
    <w:p>
      <w:pPr>
        <w:spacing w:line="360" w:lineRule="auto"/>
        <w:rPr>
          <w:rFonts w:hint="eastAsia" w:ascii="宋体" w:hAnsi="宋体" w:cs="宋体"/>
          <w:b/>
          <w:color w:val="auto"/>
          <w:sz w:val="24"/>
        </w:rPr>
      </w:pPr>
      <w:r>
        <w:rPr>
          <w:rFonts w:hint="eastAsia" w:ascii="宋体" w:hAnsi="宋体" w:cs="宋体"/>
          <w:b/>
          <w:color w:val="auto"/>
          <w:sz w:val="24"/>
        </w:rPr>
      </w:r>
      <w:r/>
    </w:p>
    <w:p>
      <w:pPr>
        <w:numPr>
          <w:ilvl w:val="0"/>
          <w:numId w:val="9"/>
        </w:numPr>
        <w:spacing w:line="360" w:lineRule="auto"/>
        <w:rPr>
          <w:rFonts w:hint="eastAsia" w:ascii="Times New Roman" w:hAnsi="Times New Roman" w:eastAsia="宋体" w:cs="Times New Roman"/>
          <w:b/>
          <w:color w:val="auto"/>
          <w:szCs w:val="21"/>
          <w:lang w:val="en-US" w:eastAsia="zh-CN"/>
        </w:rPr>
      </w:pPr>
      <w:r/>
      <w:bookmarkStart w:id="278" w:name="_Toc401661573"/>
      <w:r/>
      <w:bookmarkStart w:id="279" w:name="_Toc157760007"/>
      <w:r>
        <w:rPr>
          <w:rFonts w:hint="eastAsia" w:ascii="Times New Roman" w:hAnsi="Times New Roman" w:eastAsia="宋体" w:cs="Times New Roman"/>
          <w:b/>
          <w:color w:val="auto"/>
          <w:szCs w:val="21"/>
          <w:lang w:val="en-US" w:eastAsia="zh-CN"/>
        </w:rPr>
        <w:t xml:space="preserve">服务要求</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（标注“★”的指标为实质性要求，负偏离按照无效投标处理。标注“▲”的是重要技术指标；无标记的指标是一般技术指标。须按服务要求提供的相关证明材料。）</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★1.保修内容及费用：全保型维护，包含技术服务费、人工费、差旅费、配件费等，定期保养，紧急维修等内容，不额外收取任何费用；</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rPr>
        <w:t xml:space="preserve">2.现场维护、响应时间：接到医院报修电话后，供应商需指派工程师赴故障现场处理时，响应时间≤0.25小时，到场时间≤4小时，进行维修直至排除故障（包括节假日）；</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3.为保证设备正常运行，需设有备件库及保证备件可在48小时内运抵现场更换，配件库支持服务期内所有配件供应，并提供备件库相关证明材料（须提供供应商配件库租赁协议或房产证明）；</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4.预防性检查：每月巡查2次，提供巡检报告；</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5.保养要求：每年4次保养，需提供保养手册，保养开始前，供应商将提供一份定期保养计划给采购人，开始前5个工作日正式通知甲方保养时间，并且每3个月进行巡检，提供巡检签字；以上作为维保验收依据（须提供保养单、巡检单模板）；</w:t>
      </w:r>
      <w:r/>
    </w:p>
    <w:p>
      <w:pPr>
        <w:pStyle w:val="1010"/>
        <w:numPr>
          <w:ilvl w:val="0"/>
          <w:numId w:val="0"/>
        </w:numPr>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rPr>
        <w:t xml:space="preserve">零配件：所提供的所有维修配件均为全新原厂配件，更换的配件购入途径可溯源，合法合规，提供承诺书（格式自拟，承诺内容中须包含：因配件问题产生的一切法律问题由乙方承担）；</w:t>
      </w:r>
      <w:r/>
    </w:p>
    <w:p>
      <w:pPr>
        <w:pStyle w:val="1010"/>
        <w:numPr>
          <w:ilvl w:val="0"/>
          <w:numId w:val="10"/>
        </w:numPr>
        <w:ind w:firstLine="420"/>
        <w:jc w:val="left"/>
        <w:spacing w:line="360" w:lineRule="auto"/>
        <w:rPr>
          <w:rFonts w:hint="eastAsia"/>
          <w:color w:val="auto"/>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维保服务：供应商应具备本项目对应设备维修服务能力，拥有满足项目需要的技术人员，能够保障维修响应、故障处置和配件供应，具备应急预案，保障设备正常运行，质量管理体系健全，服务质量稳定可靠。</w:t>
      </w:r>
      <w:r/>
    </w:p>
    <w:p>
      <w:pPr>
        <w:pStyle w:val="1010"/>
        <w:numPr>
          <w:ilvl w:val="0"/>
          <w:numId w:val="10"/>
        </w:numPr>
        <w:ind w:left="0"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投标人应具备所投维保设备的专业技术服务能力：</w:t>
      </w:r>
      <w:r>
        <w:rPr>
          <w:rFonts w:hint="eastAsia" w:ascii="宋体" w:hAnsi="宋体" w:eastAsia="宋体" w:cs="宋体"/>
          <w:color w:val="auto"/>
          <w:sz w:val="21"/>
          <w:szCs w:val="21"/>
          <w:highlight w:val="none"/>
          <w:lang w:val="en-US" w:eastAsia="zh-CN" w:bidi="ar"/>
        </w:rPr>
        <w:t xml:space="preserve">投标人为维保设备原生产厂家，或者具备生</w:t>
      </w:r>
      <w:r>
        <w:rPr>
          <w:rFonts w:hint="eastAsia" w:ascii="宋体" w:hAnsi="宋体" w:eastAsia="宋体" w:cs="宋体"/>
          <w:color w:val="auto"/>
          <w:sz w:val="21"/>
          <w:szCs w:val="21"/>
          <w:highlight w:val="none"/>
          <w:lang w:val="en-US" w:eastAsia="zh-CN"/>
        </w:rPr>
        <w:t xml:space="preserve">产厂家的售后授权，或者与生产厂家签署维修服务合作协议。提供相关证明材料。</w:t>
      </w:r>
      <w:r/>
    </w:p>
    <w:p>
      <w:pPr>
        <w:numPr>
          <w:ilvl w:val="0"/>
          <w:numId w:val="0"/>
        </w:numPr>
        <w:keepLines w:val="0"/>
        <w:keepNext w:val="0"/>
        <w:pageBreakBefore w:val="0"/>
        <w:spacing w:line="360" w:lineRule="auto"/>
        <w:widowControl w:val="off"/>
        <w:rPr>
          <w:rFonts w:hint="eastAsia" w:ascii="Times New Roman" w:hAnsi="Times New Roman" w:eastAsia="宋体" w:cs="Times New Roman"/>
          <w:b/>
          <w:color w:val="auto"/>
          <w:sz w:val="21"/>
          <w:szCs w:val="21"/>
          <w:highlight w:val="none"/>
          <w:u w:val="none"/>
          <w:lang w:val="en-US" w:eastAsia="zh-CN" w:bidi="ar-SA"/>
        </w:rPr>
      </w:pPr>
      <w:r>
        <w:rPr>
          <w:rFonts w:hint="eastAsia" w:ascii="Times New Roman" w:hAnsi="Times New Roman" w:eastAsia="宋体" w:cs="Times New Roman"/>
          <w:b/>
          <w:color w:val="auto"/>
          <w:sz w:val="21"/>
          <w:szCs w:val="21"/>
          <w:highlight w:val="none"/>
          <w:u w:val="none"/>
          <w:lang w:val="en-US" w:eastAsia="zh-CN" w:bidi="ar-SA"/>
        </w:rPr>
        <w:t xml:space="preserve">三、商务要求</w:t>
      </w:r>
      <w:bookmarkEnd w:id="278"/>
      <w:r/>
      <w:bookmarkEnd w:id="279"/>
      <w:r/>
      <w:r/>
    </w:p>
    <w:p>
      <w:pPr>
        <w:ind w:left="0" w:firstLine="422"/>
        <w:keepLines w:val="0"/>
        <w:keepNext w:val="0"/>
        <w:pageBreakBefore w:val="0"/>
        <w:spacing w:line="360" w:lineRule="auto"/>
        <w:shd w:val="clear" w:color="auto"/>
        <w:widowControl w:val="off"/>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1、付款方式</w:t>
      </w:r>
      <w:r/>
    </w:p>
    <w:p>
      <w:pPr>
        <w:ind w:left="420"/>
        <w:keepLines w:val="0"/>
        <w:keepNext w:val="0"/>
        <w:pageBreakBefore w:val="0"/>
        <w:spacing w:line="360" w:lineRule="auto"/>
        <w:shd w:val="clear" w:color="auto"/>
        <w:widowControl w:val="off"/>
        <w:rPr>
          <w:rFonts w:hint="eastAsia" w:ascii="Times New Roman" w:hAnsi="Times New Roman" w:eastAsia="宋体" w:cs="Times New Roman"/>
          <w:color w:val="auto"/>
          <w:sz w:val="21"/>
          <w:szCs w:val="21"/>
          <w:highlight w:val="none"/>
        </w:rPr>
      </w:pPr>
      <w:r>
        <w:rPr>
          <w:rFonts w:hint="eastAsia" w:ascii="宋体" w:hAnsi="宋体" w:eastAsia="宋体" w:cs="宋体"/>
          <w:color w:val="auto"/>
          <w:sz w:val="21"/>
          <w:szCs w:val="21"/>
          <w:highlight w:val="none"/>
          <w:lang w:val="en-US" w:eastAsia="zh-CN" w:bidi="ar-SA"/>
        </w:rPr>
        <w:t xml:space="preserve">先服务后付款方式，无首付款，半年支付50%，各期付款均需院方维保验收审批完成后执行</w:t>
      </w:r>
      <w:r/>
    </w:p>
    <w:p>
      <w:pPr>
        <w:ind w:left="0" w:firstLine="422"/>
        <w:keepLines w:val="0"/>
        <w:keepNext w:val="0"/>
        <w:pageBreakBefore w:val="0"/>
        <w:spacing w:line="360" w:lineRule="auto"/>
        <w:shd w:val="clear" w:color="auto"/>
        <w:widowControl w:val="off"/>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服务期</w:t>
      </w:r>
      <w:r/>
    </w:p>
    <w:p>
      <w:pPr>
        <w:ind w:left="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服务期限三年，合同一年一签，合同每执行一个年度，医院有权对供应商进行考核，考核不合格的，医院有权终止合同；考核合格后合同方可继续执行。</w:t>
      </w:r>
      <w:r/>
    </w:p>
    <w:p>
      <w:pPr>
        <w:ind w:left="0" w:firstLine="422"/>
        <w:keepLines w:val="0"/>
        <w:keepNext w:val="0"/>
        <w:pageBreakBefore w:val="0"/>
        <w:spacing w:line="360" w:lineRule="auto"/>
        <w:shd w:val="clear" w:color="auto"/>
        <w:widowControl w:val="off"/>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3、服务标准</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（1）投标人提供的服务应符合国家、地方及相关政府管理部门和行业与本项目有关的各项服务标准、规范、规章要求，并满足采购人实际需求，标准、规范等不一致的，以要求高的为准。</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（2）在项目服务实施期间，中标人应严格执行国家、地方、行业各项有关本项目业务管理和安全作业的法律、法规和制度，积极主动加强和服务业务及安全等有关的管理工作， 并按规定承担相应的费用。中标人因违反规定等原因造成的一切损失和责任由中标人承担。</w:t>
      </w:r>
      <w:r/>
    </w:p>
    <w:p>
      <w:pP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br w:type="page" w:clear="all"/>
      </w:r>
      <w:r/>
    </w:p>
    <w:p>
      <w:pPr>
        <w:pStyle w:val="794"/>
        <w:spacing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第五章 评标方法与评标标准</w:t>
      </w:r>
      <w:bookmarkEnd w:id="276"/>
      <w:r/>
      <w:r/>
    </w:p>
    <w:p>
      <w:pPr>
        <w:ind w:firstLine="420"/>
        <w:spacing w:line="300" w:lineRule="auto"/>
        <w:rPr>
          <w:rFonts w:hint="eastAsia" w:ascii="宋体" w:hAnsi="宋体" w:cs="宋体"/>
          <w:b/>
          <w:bCs/>
          <w:color w:val="auto"/>
          <w:szCs w:val="21"/>
        </w:rPr>
      </w:pPr>
      <w:r>
        <w:rPr>
          <w:rFonts w:hint="eastAsia" w:hAnsi="宋体"/>
          <w:color w:val="auto"/>
          <w:szCs w:val="21"/>
        </w:rPr>
        <w:t xml:space="preserve">本项目采用综合评分法，总分为100分，按评审后得分由高到低顺序排列，得分相同的，按投标报价由低到高顺序排列，</w:t>
      </w:r>
      <w:r>
        <w:rPr>
          <w:rFonts w:hint="eastAsia" w:ascii="宋体" w:hAnsi="宋体" w:cs="宋体"/>
          <w:color w:val="auto"/>
          <w:szCs w:val="21"/>
        </w:rPr>
        <w:t xml:space="preserve">得分且投标报价相同的，</w:t>
      </w:r>
      <w:r>
        <w:rPr>
          <w:rFonts w:hint="eastAsia" w:ascii="宋体" w:hAnsi="宋体" w:eastAsia="宋体" w:cs="宋体"/>
          <w:color w:val="auto"/>
          <w:szCs w:val="21"/>
        </w:rPr>
        <w:t xml:space="preserve">按技术部分优劣顺序排列</w:t>
      </w:r>
      <w:r>
        <w:rPr>
          <w:rFonts w:hint="eastAsia" w:ascii="宋体" w:hAnsi="宋体" w:cs="宋体"/>
          <w:color w:val="auto"/>
          <w:szCs w:val="21"/>
        </w:rPr>
        <w:t xml:space="preserve">，由评标委员会确定三名中标候选人。</w:t>
      </w:r>
      <w:r/>
    </w:p>
    <w:p>
      <w:pPr>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具体打分方法如下：</w:t>
      </w:r>
      <w:r/>
    </w:p>
    <w:tbl>
      <w:tblPr>
        <w:tblStyle w:val="759"/>
        <w:tblW w:w="947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116"/>
        <w:gridCol w:w="6968"/>
        <w:gridCol w:w="720"/>
      </w:tblGrid>
      <w:tr>
        <w:trPr>
          <w:trHeight w:val="454"/>
        </w:trPr>
        <w:tc>
          <w:tcPr>
            <w:tcW w:w="6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116"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评分因素</w:t>
            </w:r>
            <w:r/>
          </w:p>
        </w:tc>
        <w:tc>
          <w:tcPr>
            <w:tcW w:w="69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评分标准</w:t>
            </w:r>
            <w:r/>
          </w:p>
        </w:tc>
        <w:tc>
          <w:tcPr>
            <w:tcW w:w="720"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一、价格（</w:t>
            </w:r>
            <w:r>
              <w:rPr>
                <w:rFonts w:hint="eastAsia" w:ascii="宋体" w:hAnsi="宋体" w:cs="宋体"/>
                <w:color w:val="auto"/>
                <w:szCs w:val="21"/>
                <w:highlight w:val="none"/>
                <w:lang w:val="en-US" w:eastAsia="zh-CN"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分）</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6968" w:type="dxa"/>
            <w:vAlign w:val="center"/>
            <w:textDirection w:val="lrTb"/>
            <w:noWrap w:val="false"/>
          </w:tcPr>
          <w:p>
            <w:pPr>
              <w:spacing w:line="360" w:lineRule="exact"/>
              <w:rPr>
                <w:rFonts w:hint="default"/>
                <w:color w:val="auto"/>
                <w:lang w:val="en-US"/>
              </w:rPr>
            </w:pPr>
            <w:r>
              <w:rPr>
                <w:rFonts w:hint="eastAsia" w:ascii="宋体" w:hAnsi="宋体" w:eastAsia="宋体" w:cs="Times New Roman"/>
                <w:bCs/>
                <w:color w:val="auto"/>
                <w:szCs w:val="21"/>
                <w:highlight w:val="none"/>
              </w:rPr>
              <w:t xml:space="preserve">满足招标文件要求且投标价格最低的投标报价为评标基准价，</w:t>
            </w:r>
            <w:r>
              <w:rPr>
                <w:rFonts w:hint="eastAsia" w:ascii="宋体" w:hAnsi="宋体" w:eastAsia="宋体"/>
                <w:bCs/>
                <w:color w:val="auto"/>
                <w:szCs w:val="21"/>
                <w:highlight w:val="none"/>
              </w:rPr>
              <w:t xml:space="preserve">其价格为满分</w:t>
            </w:r>
            <w:r>
              <w:rPr>
                <w:rFonts w:hint="eastAsia" w:ascii="宋体" w:hAnsi="宋体"/>
                <w:bCs/>
                <w:color w:val="auto"/>
                <w:szCs w:val="21"/>
                <w:highlight w:val="none"/>
                <w:lang w:val="en-US" w:eastAsia="zh-CN"/>
              </w:rPr>
              <w:t xml:space="preserve">1</w:t>
            </w:r>
            <w:r>
              <w:rPr>
                <w:rFonts w:hint="eastAsia" w:ascii="宋体" w:hAnsi="宋体" w:eastAsia="宋体"/>
                <w:bCs/>
                <w:color w:val="auto"/>
                <w:szCs w:val="21"/>
                <w:highlight w:val="none"/>
                <w:lang w:val="en-US" w:eastAsia="zh-CN"/>
              </w:rPr>
              <w:t xml:space="preserve">0</w:t>
            </w:r>
            <w:r>
              <w:rPr>
                <w:rFonts w:hint="eastAsia" w:ascii="宋体" w:hAnsi="宋体" w:eastAsia="宋体"/>
                <w:bCs/>
                <w:color w:val="auto"/>
                <w:szCs w:val="21"/>
                <w:highlight w:val="none"/>
              </w:rPr>
              <w:t xml:space="preserve">分,其他供应商的价格分按照下列公式计算</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保留小数点后两位：报价得分=(评审基准价/最终报价)×</w:t>
            </w:r>
            <w:r>
              <w:rPr>
                <w:rFonts w:hint="eastAsia" w:ascii="宋体" w:hAnsi="宋体"/>
                <w:bCs/>
                <w:color w:val="auto"/>
                <w:szCs w:val="21"/>
                <w:highlight w:val="none"/>
                <w:lang w:val="en-US" w:eastAsia="zh-CN"/>
              </w:rPr>
              <w:t xml:space="preserve">1</w:t>
            </w:r>
            <w:r>
              <w:rPr>
                <w:rFonts w:hint="eastAsia" w:ascii="宋体" w:hAnsi="宋体" w:eastAsia="宋体"/>
                <w:bCs/>
                <w:color w:val="auto"/>
                <w:szCs w:val="21"/>
                <w:highlight w:val="none"/>
                <w:lang w:val="en-US" w:eastAsia="zh-CN"/>
              </w:rPr>
              <w:t xml:space="preserve">0</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rPr>
                <w:rFonts w:hint="eastAsia" w:ascii="宋体" w:hAnsi="宋体" w:eastAsia="宋体" w:cs="宋体"/>
                <w:color w:val="auto"/>
                <w:szCs w:val="21"/>
                <w:highlight w:val="none"/>
                <w:lang w:val="en-US" w:eastAsia="zh-CN" w:bidi="ar"/>
              </w:rPr>
              <w:t xml:space="preserve">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二</w:t>
            </w:r>
            <w:r>
              <w:rPr>
                <w:rFonts w:hint="eastAsia" w:ascii="宋体" w:hAnsi="宋体" w:eastAsia="宋体" w:cs="宋体"/>
                <w:color w:val="auto"/>
                <w:szCs w:val="21"/>
                <w:highlight w:val="none"/>
                <w:lang w:bidi="ar"/>
              </w:rPr>
              <w:t xml:space="preserve">、商务部分（</w:t>
            </w:r>
            <w:r>
              <w:rPr>
                <w:rFonts w:hint="eastAsia" w:ascii="宋体" w:hAnsi="宋体" w:eastAsia="宋体" w:cs="宋体"/>
                <w:color w:val="auto"/>
                <w:szCs w:val="21"/>
                <w:highlight w:val="none"/>
                <w:lang w:val="en-US" w:eastAsia="zh-CN" w:bidi="ar"/>
              </w:rPr>
              <w:t xml:space="preserve">10</w:t>
            </w:r>
            <w:r>
              <w:rPr>
                <w:rFonts w:hint="eastAsia" w:ascii="宋体" w:hAnsi="宋体" w:eastAsia="宋体" w:cs="宋体"/>
                <w:color w:val="auto"/>
                <w:szCs w:val="21"/>
                <w:highlight w:val="none"/>
                <w:lang w:bidi="ar"/>
              </w:rPr>
              <w:t xml:space="preserve">分）</w:t>
            </w:r>
            <w:r/>
          </w:p>
        </w:tc>
      </w:tr>
      <w:tr>
        <w:trPr>
          <w:trHeight w:val="1800"/>
        </w:trPr>
        <w:tc>
          <w:tcPr>
            <w:tcW w:w="668" w:type="dxa"/>
            <w:vAlign w:val="center"/>
            <w:textDirection w:val="lrTb"/>
            <w:noWrap w:val="false"/>
          </w:tcPr>
          <w:p>
            <w:pPr>
              <w:jc w:val="cente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 xml:space="preserve">同类</w:t>
            </w:r>
            <w:r>
              <w:rPr>
                <w:rFonts w:hint="eastAsia" w:ascii="宋体" w:hAnsi="宋体" w:eastAsia="宋体" w:cs="宋体"/>
                <w:color w:val="auto"/>
                <w:szCs w:val="21"/>
                <w:highlight w:val="none"/>
                <w:lang w:bidi="ar"/>
              </w:rPr>
              <w:t xml:space="preserve">业绩</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年1月1日以来（合同签订时间）具有</w:t>
            </w:r>
            <w:r>
              <w:rPr>
                <w:rFonts w:hint="eastAsia" w:ascii="宋体" w:hAnsi="宋体" w:cs="宋体"/>
                <w:color w:val="auto"/>
                <w:szCs w:val="21"/>
                <w:highlight w:val="none"/>
                <w:lang w:val="en-US" w:eastAsia="zh-CN"/>
              </w:rPr>
              <w:t xml:space="preserve">同类</w:t>
            </w:r>
            <w:r>
              <w:rPr>
                <w:rFonts w:hint="eastAsia" w:ascii="宋体" w:hAnsi="宋体" w:eastAsia="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自动发药机维保项目）</w:t>
            </w:r>
            <w:r>
              <w:rPr>
                <w:rFonts w:hint="eastAsia" w:ascii="宋体" w:hAnsi="宋体" w:eastAsia="宋体" w:cs="宋体"/>
                <w:color w:val="auto"/>
                <w:szCs w:val="21"/>
                <w:highlight w:val="none"/>
              </w:rPr>
              <w:t xml:space="preserve">业绩，每提供一份得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en-US" w:eastAsia="zh-CN"/>
              </w:rPr>
              <w:t xml:space="preserve">业绩合同</w:t>
            </w:r>
            <w:r>
              <w:rPr>
                <w:rFonts w:hint="eastAsia" w:ascii="宋体" w:hAnsi="宋体" w:eastAsia="宋体" w:cs="宋体"/>
                <w:color w:val="auto"/>
                <w:szCs w:val="21"/>
                <w:highlight w:val="none"/>
              </w:rPr>
              <w:t xml:space="preserve">证明材料</w:t>
            </w:r>
            <w:r>
              <w:rPr>
                <w:rFonts w:hint="eastAsia" w:ascii="宋体" w:hAnsi="宋体" w:eastAsia="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，提供的证明材料须能</w:t>
            </w:r>
            <w:r>
              <w:rPr>
                <w:rFonts w:hint="eastAsia" w:ascii="宋体" w:hAnsi="宋体" w:eastAsia="宋体" w:cs="宋体"/>
                <w:color w:val="auto"/>
                <w:szCs w:val="21"/>
                <w:highlight w:val="none"/>
                <w:lang w:val="en-US" w:eastAsia="zh-CN"/>
              </w:rPr>
              <w:t xml:space="preserve">清晰</w:t>
            </w:r>
            <w:r>
              <w:rPr>
                <w:rFonts w:hint="eastAsia" w:ascii="宋体" w:hAnsi="宋体" w:eastAsia="宋体" w:cs="宋体"/>
                <w:color w:val="auto"/>
                <w:szCs w:val="21"/>
                <w:highlight w:val="none"/>
              </w:rPr>
              <w:t xml:space="preserve">反映出相关内容，否则视为未提供）</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三</w:t>
            </w:r>
            <w:r>
              <w:rPr>
                <w:rFonts w:hint="eastAsia" w:ascii="宋体" w:hAnsi="宋体" w:eastAsia="宋体" w:cs="宋体"/>
                <w:color w:val="auto"/>
                <w:szCs w:val="21"/>
                <w:highlight w:val="none"/>
                <w:lang w:bidi="ar"/>
              </w:rPr>
              <w:t xml:space="preserve">、技术部分（</w:t>
            </w:r>
            <w:r>
              <w:rPr>
                <w:rFonts w:hint="eastAsia" w:ascii="宋体" w:hAnsi="宋体" w:cs="宋体"/>
                <w:color w:val="auto"/>
                <w:szCs w:val="21"/>
                <w:highlight w:val="none"/>
                <w:lang w:val="en-US" w:eastAsia="zh-CN" w:bidi="ar"/>
              </w:rPr>
              <w:t xml:space="preserve">8</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分）</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服务响应</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满足</w:t>
            </w:r>
            <w:r>
              <w:rPr>
                <w:rFonts w:hint="eastAsia" w:ascii="宋体" w:hAnsi="宋体" w:eastAsia="宋体" w:cs="宋体"/>
                <w:color w:val="auto"/>
                <w:szCs w:val="21"/>
                <w:highlight w:val="none"/>
                <w:lang w:val="en-US" w:eastAsia="zh-CN"/>
              </w:rPr>
              <w:t xml:space="preserve">第四章</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中</w:t>
            </w:r>
            <w:r>
              <w:rPr>
                <w:rFonts w:hint="eastAsia" w:ascii="宋体" w:hAnsi="宋体" w:eastAsia="宋体" w:cs="宋体"/>
                <w:color w:val="auto"/>
                <w:szCs w:val="21"/>
                <w:highlight w:val="none"/>
                <w:lang w:val="en-US" w:eastAsia="zh-CN"/>
              </w:rPr>
              <w:t xml:space="preserve">“二、服务要求”</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满分</w:t>
            </w:r>
            <w:r>
              <w:rPr>
                <w:rFonts w:hint="eastAsia" w:ascii="宋体" w:hAnsi="宋体" w:cs="宋体"/>
                <w:color w:val="auto"/>
                <w:szCs w:val="21"/>
                <w:highlight w:val="none"/>
                <w:lang w:val="en-US" w:eastAsia="zh-CN"/>
              </w:rPr>
              <w:t xml:space="preserve">27</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服务要求</w:t>
            </w:r>
            <w:r>
              <w:rPr>
                <w:rFonts w:hint="eastAsia" w:ascii="宋体" w:hAnsi="宋体" w:eastAsia="宋体" w:cs="宋体"/>
                <w:color w:val="auto"/>
                <w:szCs w:val="21"/>
                <w:highlight w:val="none"/>
              </w:rPr>
              <w:t xml:space="preserve">中加“▲”标志的为重要响应指标，如有不满足要求的每一项扣</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分，其它非</w:t>
            </w:r>
            <w:r>
              <w:rPr>
                <w:rFonts w:hint="eastAsia" w:ascii="宋体" w:hAnsi="宋体" w:eastAsia="宋体" w:cs="宋体"/>
                <w:color w:val="auto"/>
                <w:szCs w:val="21"/>
                <w:highlight w:val="none"/>
                <w:lang w:val="en-US" w:eastAsia="zh-CN"/>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服务要求</w:t>
            </w:r>
            <w:r>
              <w:rPr>
                <w:rFonts w:hint="eastAsia" w:ascii="宋体" w:hAnsi="宋体" w:eastAsia="宋体" w:cs="宋体"/>
                <w:color w:val="auto"/>
                <w:szCs w:val="21"/>
                <w:highlight w:val="none"/>
              </w:rPr>
              <w:t xml:space="preserve">如有不满足要求的每一项扣</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分，直至扣完为止。</w:t>
            </w:r>
            <w:r/>
          </w:p>
        </w:tc>
        <w:tc>
          <w:tcPr>
            <w:tcW w:w="720"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27</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维保服务方案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能结合采购人的业务特点和实际情况，合理、详细地描述</w:t>
            </w:r>
            <w:r>
              <w:rPr>
                <w:rFonts w:hint="eastAsia" w:ascii="宋体" w:hAnsi="宋体" w:eastAsia="宋体" w:cs="宋体"/>
                <w:color w:val="auto"/>
                <w:szCs w:val="21"/>
                <w:highlight w:val="none"/>
                <w:lang w:val="en-US" w:eastAsia="zh-CN"/>
              </w:rPr>
              <w:t xml:space="preserve">维保</w:t>
            </w:r>
            <w:r>
              <w:rPr>
                <w:rFonts w:hint="eastAsia" w:ascii="宋体" w:hAnsi="宋体" w:eastAsia="宋体" w:cs="宋体"/>
                <w:color w:val="auto"/>
                <w:szCs w:val="21"/>
                <w:highlight w:val="none"/>
              </w:rPr>
              <w:t xml:space="preserve">服务内容，包括技术保障、日常维</w:t>
            </w:r>
            <w:r>
              <w:rPr>
                <w:rFonts w:hint="eastAsia" w:ascii="宋体" w:hAnsi="宋体" w:eastAsia="宋体" w:cs="宋体"/>
                <w:color w:val="auto"/>
                <w:szCs w:val="21"/>
                <w:highlight w:val="none"/>
                <w:lang w:val="en-US" w:eastAsia="zh-CN"/>
              </w:rPr>
              <w:t xml:space="preserve">保</w:t>
            </w:r>
            <w:r>
              <w:rPr>
                <w:rFonts w:hint="eastAsia" w:ascii="宋体" w:hAnsi="宋体" w:eastAsia="宋体" w:cs="宋体"/>
                <w:color w:val="auto"/>
                <w:szCs w:val="21"/>
                <w:highlight w:val="none"/>
              </w:rPr>
              <w:t xml:space="preserve">、巡检方案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设备故障处理、配件保障、人员保障</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现场服务流程等各方面制定行之有效的应对措施；</w:t>
            </w:r>
            <w:r>
              <w:rPr>
                <w:rFonts w:hint="eastAsia" w:ascii="宋体" w:hAnsi="宋体" w:eastAsia="宋体" w:cs="宋体"/>
                <w:color w:val="auto"/>
                <w:szCs w:val="21"/>
                <w:highlight w:val="none"/>
                <w:lang w:val="en-US" w:eastAsia="zh-CN"/>
              </w:rPr>
              <w:t xml:space="preserve">方案包含的要点齐全无缺漏项、内容与要点相符、每个要点均有展开详细的阐述且能够适用于本项目得1</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分；方案所包含的要点齐全、内容与要点相符、每个要点均有展开阐述且基本能够适用于本项目的得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分；方案所包含的要点有缺漏、内容与要点相符但仅有纲要、内容简略，未展开详细阐述但基本能够适用于本项目的得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分；方案内容存在明显错误、内容明显不适用于本采购需求的得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分。未提供方案不得分。</w:t>
            </w:r>
            <w:r/>
          </w:p>
        </w:tc>
        <w:tc>
          <w:tcPr>
            <w:tcW w:w="720"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14</w:t>
            </w:r>
            <w:r/>
          </w:p>
        </w:tc>
      </w:tr>
      <w:tr>
        <w:trPr>
          <w:trHeight w:val="454"/>
        </w:trPr>
        <w:tc>
          <w:tcPr>
            <w:tcW w:w="668"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质量管控方案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根据服务需求制定质量管控方案，保证服务质量的内部制度、实施方案、考核办法、项目现场工作规范要求的方案（包含但不限于）</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根据其方案的内容完善具体、内部制度完整全面、实施方案切实可行、考核办法全面有效、项目现场工作规范要求严格的，得</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val="en-US" w:eastAsia="zh-CN"/>
              </w:rPr>
              <w:t xml:space="preserve">分；</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方案的内容比较完善具体、内部制度比较全面、实施方案比较切实可行、考核办法比较全面有效、项目现场工作规范要求较严格的，得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方案的内容不太完善具体、内部制度不太全面、实施方案不太切实可行、考核办法不太有效、项目现场工作规范要求不太严格的，得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与本项目不符合或不提供不得分。</w:t>
            </w:r>
            <w:r/>
          </w:p>
        </w:tc>
        <w:tc>
          <w:tcPr>
            <w:tcW w:w="720"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p>
        </w:tc>
        <w:tc>
          <w:tcPr>
            <w:shd w:val="clear" w:color="auto" w:fill="auto"/>
            <w:tcW w:w="111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应急预案</w:t>
            </w:r>
            <w:r/>
          </w:p>
        </w:tc>
        <w:tc>
          <w:tcPr>
            <w:shd w:val="clear" w:color="auto" w:fill="auto"/>
            <w:tcW w:w="6968" w:type="dxa"/>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应急处理、对紧急事故能够做出快速、</w:t>
            </w:r>
            <w:r>
              <w:rPr>
                <w:rFonts w:hint="eastAsia" w:ascii="宋体" w:hAnsi="宋体" w:eastAsia="宋体" w:cs="宋体"/>
                <w:color w:val="auto"/>
                <w:szCs w:val="21"/>
                <w:highlight w:val="none"/>
                <w:lang w:val="en-US" w:eastAsia="zh-CN"/>
              </w:rPr>
              <w:t xml:space="preserve">及时</w:t>
            </w:r>
            <w:r>
              <w:rPr>
                <w:rFonts w:hint="eastAsia" w:ascii="宋体" w:hAnsi="宋体" w:eastAsia="宋体" w:cs="宋体"/>
                <w:color w:val="auto"/>
                <w:szCs w:val="21"/>
                <w:highlight w:val="none"/>
              </w:rPr>
              <w:t xml:space="preserve">的反应，应急处理后完全能确保</w:t>
            </w:r>
            <w:r>
              <w:rPr>
                <w:rFonts w:hint="eastAsia" w:ascii="宋体" w:hAnsi="宋体" w:eastAsia="宋体" w:cs="宋体"/>
                <w:color w:val="auto"/>
                <w:szCs w:val="21"/>
                <w:highlight w:val="none"/>
                <w:lang w:val="en-US" w:eastAsia="zh-CN"/>
              </w:rPr>
              <w:t xml:space="preserve">医院</w:t>
            </w:r>
            <w:r>
              <w:rPr>
                <w:rFonts w:hint="eastAsia" w:ascii="宋体" w:hAnsi="宋体" w:eastAsia="宋体" w:cs="宋体"/>
                <w:color w:val="auto"/>
                <w:szCs w:val="21"/>
                <w:highlight w:val="none"/>
              </w:rPr>
              <w:t xml:space="preserve">工作的正常开展，得</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w:t>
            </w:r>
            <w:r>
              <w:rPr>
                <w:rFonts w:hint="eastAsia" w:ascii="宋体" w:hAnsi="宋体" w:eastAsia="宋体" w:cs="宋体"/>
                <w:color w:val="auto"/>
                <w:szCs w:val="21"/>
                <w:highlight w:val="none"/>
                <w:lang w:val="en-US" w:eastAsia="zh-CN"/>
              </w:rPr>
              <w:t xml:space="preserve">的应急处理</w:t>
            </w:r>
            <w:r>
              <w:rPr>
                <w:rFonts w:hint="eastAsia" w:ascii="宋体" w:hAnsi="宋体" w:eastAsia="宋体" w:cs="宋体"/>
                <w:color w:val="auto"/>
                <w:szCs w:val="21"/>
                <w:highlight w:val="none"/>
              </w:rPr>
              <w:t xml:space="preserve">安排</w:t>
            </w:r>
            <w:r>
              <w:rPr>
                <w:rFonts w:hint="eastAsia" w:ascii="宋体" w:hAnsi="宋体" w:eastAsia="宋体" w:cs="宋体"/>
                <w:color w:val="auto"/>
                <w:szCs w:val="21"/>
                <w:highlight w:val="none"/>
                <w:lang w:val="en-US" w:eastAsia="zh-CN"/>
              </w:rPr>
              <w:t xml:space="preserve">合理</w:t>
            </w:r>
            <w:r>
              <w:rPr>
                <w:rFonts w:hint="eastAsia" w:ascii="宋体" w:hAnsi="宋体" w:eastAsia="宋体" w:cs="宋体"/>
                <w:color w:val="auto"/>
                <w:szCs w:val="21"/>
                <w:highlight w:val="none"/>
              </w:rPr>
              <w:t xml:space="preserve">，面对紧急事故可作出合规、准确的应对处置，应急处理后能</w:t>
            </w:r>
            <w:r>
              <w:rPr>
                <w:rFonts w:hint="eastAsia" w:ascii="宋体" w:hAnsi="宋体" w:eastAsia="宋体" w:cs="宋体"/>
                <w:color w:val="auto"/>
                <w:szCs w:val="21"/>
                <w:highlight w:val="none"/>
                <w:lang w:val="en-US" w:eastAsia="zh-CN"/>
              </w:rPr>
              <w:t xml:space="preserve">不影响医院</w:t>
            </w:r>
            <w:r>
              <w:rPr>
                <w:rFonts w:hint="eastAsia" w:ascii="宋体" w:hAnsi="宋体" w:eastAsia="宋体" w:cs="宋体"/>
                <w:color w:val="auto"/>
                <w:szCs w:val="21"/>
                <w:highlight w:val="none"/>
              </w:rPr>
              <w:t xml:space="preserve">工作的正常开展，满足采购需求的，得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应急预案简单、应急处理较慢、对紧急事故能够做出的反应迟钝，应急处理后</w:t>
            </w:r>
            <w:r>
              <w:rPr>
                <w:rFonts w:hint="eastAsia" w:ascii="宋体" w:hAnsi="宋体" w:eastAsia="宋体" w:cs="宋体"/>
                <w:color w:val="auto"/>
                <w:szCs w:val="21"/>
                <w:highlight w:val="none"/>
                <w:lang w:val="en-US" w:eastAsia="zh-CN"/>
              </w:rPr>
              <w:t xml:space="preserve">不能确保医院</w:t>
            </w:r>
            <w:r>
              <w:rPr>
                <w:rFonts w:hint="eastAsia" w:ascii="宋体" w:hAnsi="宋体" w:eastAsia="宋体" w:cs="宋体"/>
                <w:color w:val="auto"/>
                <w:szCs w:val="21"/>
                <w:highlight w:val="none"/>
              </w:rPr>
              <w:t xml:space="preserve">工作的正常开展，</w:t>
            </w:r>
            <w:r>
              <w:rPr>
                <w:rFonts w:hint="eastAsia" w:ascii="宋体" w:hAnsi="宋体" w:eastAsia="宋体" w:cs="宋体"/>
                <w:color w:val="auto"/>
                <w:szCs w:val="21"/>
                <w:highlight w:val="none"/>
                <w:lang w:val="en-US" w:eastAsia="zh-CN"/>
              </w:rPr>
              <w:t xml:space="preserve">不能满足</w:t>
            </w:r>
            <w:r>
              <w:rPr>
                <w:rFonts w:hint="eastAsia" w:ascii="宋体" w:hAnsi="宋体" w:eastAsia="宋体" w:cs="宋体"/>
                <w:color w:val="auto"/>
                <w:szCs w:val="21"/>
                <w:highlight w:val="none"/>
              </w:rPr>
              <w:t xml:space="preserve">采购需求的，得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exact"/>
              <w:rPr>
                <w:rFonts w:hint="eastAsia" w:ascii="Times New Roman" w:hAnsi="Times New Roman" w:eastAsia="宋体" w:cs="Times New Roman"/>
                <w:color w:val="auto"/>
                <w:sz w:val="21"/>
                <w:szCs w:val="24"/>
                <w:lang w:val="en-US" w:eastAsia="zh-CN" w:bidi="ar-SA"/>
              </w:rPr>
            </w:pPr>
            <w:r>
              <w:rPr>
                <w:rFonts w:hint="eastAsia" w:ascii="宋体" w:hAnsi="宋体" w:eastAsia="宋体" w:cs="宋体"/>
                <w:color w:val="auto"/>
                <w:szCs w:val="21"/>
                <w:highlight w:val="none"/>
              </w:rPr>
              <w:t xml:space="preserve">与本项目不符合或不提供不得分。</w:t>
            </w:r>
            <w:r/>
          </w:p>
        </w:tc>
        <w:tc>
          <w:tcPr>
            <w:tcW w:w="720"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项目人员配置方案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制定团队配置方案，人员资质、人员安排、人员服务能力、人员安全管理的方案（包含但不限于）。</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人员安排合理、分工明确、人员管理措施</w:t>
            </w:r>
            <w:r>
              <w:rPr>
                <w:rFonts w:hint="eastAsia" w:ascii="宋体" w:hAnsi="宋体" w:eastAsia="宋体" w:cs="宋体"/>
                <w:color w:val="auto"/>
                <w:szCs w:val="21"/>
                <w:highlight w:val="none"/>
                <w:lang w:val="en-US" w:eastAsia="zh-CN"/>
              </w:rPr>
              <w:t xml:space="preserve">好</w:t>
            </w:r>
            <w:r>
              <w:rPr>
                <w:rFonts w:hint="eastAsia" w:ascii="宋体" w:hAnsi="宋体" w:eastAsia="宋体" w:cs="宋体"/>
                <w:color w:val="auto"/>
                <w:szCs w:val="21"/>
                <w:highlight w:val="none"/>
              </w:rPr>
              <w:t xml:space="preserve">、人员</w:t>
            </w:r>
            <w:r>
              <w:rPr>
                <w:rFonts w:hint="eastAsia" w:ascii="宋体" w:hAnsi="宋体" w:eastAsia="宋体" w:cs="宋体"/>
                <w:color w:val="auto"/>
                <w:szCs w:val="21"/>
                <w:highlight w:val="none"/>
                <w:lang w:val="en-US" w:eastAsia="zh-CN"/>
              </w:rPr>
              <w:t xml:space="preserve">实力</w:t>
            </w:r>
            <w:r>
              <w:rPr>
                <w:rFonts w:hint="eastAsia" w:ascii="宋体" w:hAnsi="宋体" w:eastAsia="宋体" w:cs="宋体"/>
                <w:color w:val="auto"/>
                <w:szCs w:val="21"/>
                <w:highlight w:val="none"/>
              </w:rPr>
              <w:t xml:space="preserve">强且服务经验丰富的，得</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人员安排比较合理、分工比较明确、人员管理措施有效、人员</w:t>
            </w:r>
            <w:r>
              <w:rPr>
                <w:rFonts w:hint="eastAsia" w:ascii="宋体" w:hAnsi="宋体" w:eastAsia="宋体" w:cs="宋体"/>
                <w:color w:val="auto"/>
                <w:szCs w:val="21"/>
                <w:highlight w:val="none"/>
                <w:lang w:val="en-US" w:eastAsia="zh-CN"/>
              </w:rPr>
              <w:t xml:space="preserve">较有实力</w:t>
            </w:r>
            <w:r>
              <w:rPr>
                <w:rFonts w:hint="eastAsia" w:ascii="宋体" w:hAnsi="宋体" w:eastAsia="宋体" w:cs="宋体"/>
                <w:color w:val="auto"/>
                <w:szCs w:val="21"/>
                <w:highlight w:val="none"/>
              </w:rPr>
              <w:t xml:space="preserve">且</w:t>
            </w:r>
            <w:r>
              <w:rPr>
                <w:rFonts w:hint="eastAsia" w:ascii="宋体" w:hAnsi="宋体" w:eastAsia="宋体" w:cs="宋体"/>
                <w:color w:val="auto"/>
                <w:szCs w:val="21"/>
                <w:highlight w:val="none"/>
                <w:lang w:val="en-US" w:eastAsia="zh-CN"/>
              </w:rPr>
              <w:t xml:space="preserve">有</w:t>
            </w:r>
            <w:r>
              <w:rPr>
                <w:rFonts w:hint="eastAsia" w:ascii="宋体" w:hAnsi="宋体" w:eastAsia="宋体" w:cs="宋体"/>
                <w:color w:val="auto"/>
                <w:szCs w:val="21"/>
                <w:highlight w:val="none"/>
              </w:rPr>
              <w:t xml:space="preserve">服务经验的，得</w:t>
            </w: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人员安排和分工基本合理，人员管理措施一般，人员实力和服务经验一般，得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人员安排和分工不太合理、人员管理措施缺少、人员</w:t>
            </w:r>
            <w:r>
              <w:rPr>
                <w:rFonts w:hint="eastAsia" w:ascii="宋体" w:hAnsi="宋体" w:eastAsia="宋体" w:cs="宋体"/>
                <w:color w:val="auto"/>
                <w:szCs w:val="21"/>
                <w:highlight w:val="none"/>
                <w:lang w:val="en-US" w:eastAsia="zh-CN"/>
              </w:rPr>
              <w:t xml:space="preserve">实力</w:t>
            </w:r>
            <w:r>
              <w:rPr>
                <w:rFonts w:hint="eastAsia" w:ascii="宋体" w:hAnsi="宋体" w:eastAsia="宋体" w:cs="宋体"/>
                <w:color w:val="auto"/>
                <w:szCs w:val="21"/>
                <w:highlight w:val="none"/>
              </w:rPr>
              <w:t xml:space="preserve">低和服务经验少的，得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   </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与本项目不符合或不提供不得分。</w:t>
            </w:r>
            <w:r/>
          </w:p>
        </w:tc>
        <w:tc>
          <w:tcPr>
            <w:tcW w:w="72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15</w:t>
            </w:r>
            <w:r/>
          </w:p>
        </w:tc>
      </w:tr>
      <w:tr>
        <w:trPr>
          <w:trHeight w:val="454"/>
        </w:trPr>
        <w:tc>
          <w:tcPr>
            <w:gridSpan w:val="2"/>
            <w:tcW w:w="1784"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合计</w:t>
            </w:r>
            <w:r/>
          </w:p>
        </w:tc>
        <w:tc>
          <w:tcPr>
            <w:gridSpan w:val="2"/>
            <w:tcW w:w="7688"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w:t>
            </w:r>
            <w:r/>
          </w:p>
        </w:tc>
      </w:tr>
    </w:tbl>
    <w:p>
      <w:pPr>
        <w:spacing w:line="300" w:lineRule="auto"/>
        <w:rPr>
          <w:rFonts w:hint="eastAsia" w:ascii="宋体" w:hAnsi="宋体" w:cs="宋体"/>
          <w:bCs/>
          <w:color w:val="auto"/>
          <w:szCs w:val="21"/>
        </w:rPr>
      </w:pPr>
      <w:r>
        <w:rPr>
          <w:rFonts w:hint="eastAsia" w:ascii="宋体" w:hAnsi="宋体" w:cs="宋体"/>
          <w:bCs/>
          <w:color w:val="auto"/>
          <w:szCs w:val="21"/>
        </w:rPr>
      </w:r>
      <w:r/>
    </w:p>
    <w:p>
      <w:pPr>
        <w:spacing w:line="300" w:lineRule="auto"/>
        <w:rPr>
          <w:rFonts w:hint="eastAsia" w:ascii="宋体" w:hAnsi="宋体" w:cs="宋体"/>
          <w:bCs/>
          <w:color w:val="auto"/>
          <w:szCs w:val="21"/>
        </w:rPr>
      </w:pPr>
      <w:r>
        <w:rPr>
          <w:rFonts w:hint="eastAsia" w:ascii="宋体" w:hAnsi="宋体" w:cs="宋体"/>
          <w:bCs/>
          <w:color w:val="auto"/>
          <w:szCs w:val="21"/>
        </w:rPr>
      </w:r>
      <w:r/>
    </w:p>
    <w:p>
      <w:pPr>
        <w:spacing w:line="300" w:lineRule="auto"/>
        <w:tabs>
          <w:tab w:val="left" w:pos="1080" w:leader="none"/>
          <w:tab w:val="left" w:pos="1589" w:leader="none"/>
        </w:tabs>
        <w:rPr>
          <w:rFonts w:hint="eastAsia" w:ascii="宋体" w:hAnsi="宋体" w:cs="宋体"/>
          <w:b/>
          <w:bCs/>
          <w:color w:val="auto"/>
          <w:szCs w:val="21"/>
        </w:rPr>
      </w:pPr>
      <w:r>
        <w:rPr>
          <w:rFonts w:hint="eastAsia" w:ascii="宋体" w:hAnsi="宋体" w:cs="宋体"/>
          <w:b/>
          <w:bCs/>
          <w:color w:val="auto"/>
          <w:szCs w:val="21"/>
          <w:lang w:val="en-US" w:eastAsia="zh-CN"/>
        </w:rPr>
        <w:t xml:space="preserve">注</w:t>
      </w:r>
      <w:r>
        <w:rPr>
          <w:rFonts w:hint="eastAsia" w:ascii="宋体" w:hAnsi="宋体" w:cs="宋体"/>
          <w:b/>
          <w:bCs/>
          <w:color w:val="auto"/>
          <w:szCs w:val="21"/>
        </w:rPr>
        <w:t xml:space="preserve">：</w:t>
      </w:r>
      <w:r/>
    </w:p>
    <w:p>
      <w:pPr>
        <w:ind w:firstLine="420"/>
        <w:spacing w:line="300" w:lineRule="auto"/>
        <w:tabs>
          <w:tab w:val="left" w:pos="1080" w:leader="none"/>
          <w:tab w:val="left" w:pos="1589" w:leader="none"/>
        </w:tabs>
        <w:rPr>
          <w:rFonts w:hint="eastAsia" w:ascii="宋体" w:hAnsi="宋体" w:eastAsia="宋体" w:cs="宋体"/>
          <w:color w:val="auto"/>
          <w:szCs w:val="21"/>
        </w:rPr>
      </w:pPr>
      <w:r/>
      <w:bookmarkStart w:id="280"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w:t>
      </w:r>
      <w:r>
        <w:rPr>
          <w:rFonts w:hint="eastAsia" w:ascii="宋体" w:hAnsi="宋体" w:eastAsia="宋体" w:cs="宋体"/>
          <w:color w:val="auto"/>
          <w:szCs w:val="21"/>
        </w:rPr>
        <w:t xml:space="preserve">成本的价格销售货物或服务，否则应对其价格构成情况做出详细说明并提供相关证明资料。</w:t>
      </w:r>
      <w:r>
        <w:rPr>
          <w:rFonts w:hint="eastAsia" w:hAnsi="宋体" w:cs="Microsoft New Tai Lue"/>
          <w:bCs/>
          <w:color w:val="auto"/>
          <w:sz w:val="21"/>
        </w:rPr>
        <w:t xml:space="preserve">评标委员会针对异常低价投标（响应）启动审查程序</w:t>
      </w:r>
      <w:r>
        <w:rPr>
          <w:rFonts w:hint="eastAsia" w:ascii="宋体" w:hAnsi="宋体" w:eastAsia="宋体" w:cs="宋体"/>
          <w:color w:val="auto"/>
          <w:szCs w:val="21"/>
        </w:rPr>
        <w:t xml:space="preserve">（具体见投标人须知前附表第</w:t>
      </w:r>
      <w:r>
        <w:rPr>
          <w:rFonts w:hint="eastAsia" w:ascii="宋体" w:hAnsi="宋体" w:eastAsia="宋体" w:cs="宋体"/>
          <w:color w:val="auto"/>
          <w:szCs w:val="21"/>
          <w:lang w:val="en-US" w:eastAsia="zh-CN"/>
        </w:rPr>
        <w:t xml:space="preserve">39</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款“异常低价处理”）。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jc w:val="both"/>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81" w:name="_Toc107246273"/>
      <w:r>
        <w:rPr>
          <w:rStyle w:val="955"/>
          <w:color w:val="auto"/>
        </w:rPr>
        <w:t xml:space="preserve">第六章 </w:t>
      </w:r>
      <w:bookmarkEnd w:id="280"/>
      <w:r>
        <w:rPr>
          <w:rStyle w:val="955"/>
          <w:rFonts w:hint="eastAsia"/>
          <w:color w:val="auto"/>
        </w:rPr>
        <w:t xml:space="preserve">投标文件格式</w:t>
      </w:r>
      <w:bookmarkEnd w:id="281"/>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ind w:firstLine="480"/>
        <w:jc w:val="left"/>
        <w:spacing w:before="100" w:after="100" w:line="360" w:lineRule="auto"/>
        <w:rPr>
          <w:rFonts w:ascii="Microsoft New Tai Lue" w:hAnsi="Microsoft New Tai Lue" w:cs="Microsoft New Tai Lue"/>
          <w:color w:val="auto"/>
          <w:sz w:val="24"/>
        </w:rPr>
      </w:pPr>
      <w:r/>
      <w:bookmarkStart w:id="282" w:name="_Toc96347900"/>
      <w:r>
        <w:rPr>
          <w:rFonts w:ascii="Microsoft New Tai Lue" w:hAnsi="Microsoft New Tai Lue" w:cs="Microsoft New Tai Lue"/>
          <w:b/>
          <w:color w:val="auto"/>
          <w:sz w:val="40"/>
          <w:szCs w:val="60"/>
        </w:rPr>
        <w:t xml:space="preserve">附件</w:t>
      </w:r>
      <w:r/>
    </w:p>
    <w:p>
      <w:pPr>
        <w:ind w:left="0" w:right="0" w:firstLine="0"/>
        <w:jc w:val="center"/>
        <w:spacing w:before="0" w:after="0"/>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招 标 编 号：</w:t>
      </w:r>
      <w:r>
        <w:rPr>
          <w:rFonts w:ascii="宋体" w:hAnsi="宋体" w:eastAsia="宋体" w:cs="宋体"/>
          <w:b/>
          <w:color w:val="auto"/>
          <w:sz w:val="36"/>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投标人名称 ：</w:t>
      </w:r>
      <w:r>
        <w:rPr>
          <w:rFonts w:ascii="宋体" w:hAnsi="宋体" w:eastAsia="宋体" w:cs="宋体"/>
          <w:b/>
          <w:color w:val="auto"/>
          <w:sz w:val="36"/>
          <w:highlight w:val="none"/>
          <w:u w:val="singl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日期 ：</w:t>
      </w:r>
      <w:r>
        <w:rPr>
          <w:rFonts w:ascii="宋体" w:hAnsi="宋体" w:eastAsia="宋体" w:cs="宋体"/>
          <w:b/>
          <w:color w:val="auto"/>
          <w:sz w:val="36"/>
          <w:highlight w:val="none"/>
          <w:u w:val="singl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left"/>
        <w:rPr>
          <w:color w:val="auto"/>
          <w:highlight w:val="none"/>
        </w:rPr>
      </w:pPr>
      <w:r>
        <w:rPr>
          <w:color w:val="auto"/>
          <w:highlight w:val="none"/>
        </w:rPr>
      </w:r>
      <w:r/>
    </w:p>
    <w:p>
      <w:pP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br w:type="page" w:clear="all"/>
      </w:r>
      <w:r/>
    </w:p>
    <w:p>
      <w:pPr>
        <w:pStyle w:val="773"/>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sz w:val="32"/>
        </w:rPr>
        <w:t xml:space="preserve">目录</w:t>
      </w:r>
      <w:r/>
    </w:p>
    <w:p>
      <w:pPr>
        <w:pStyle w:val="773"/>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w:t>
      </w:r>
      <w:r>
        <w:rPr>
          <w:rFonts w:hint="eastAsia"/>
          <w:color w:val="auto"/>
          <w:szCs w:val="21"/>
          <w:lang w:eastAsia="zh-CN"/>
        </w:rPr>
        <w:t xml:space="preserve">投标分项报价表</w:t>
      </w:r>
      <w:r>
        <w:rPr>
          <w:rFonts w:hint="eastAsia"/>
          <w:color w:val="auto"/>
          <w:szCs w:val="21"/>
        </w:rPr>
        <w:t xml:space="preserve">，格式见附件。</w:t>
      </w:r>
      <w:r/>
    </w:p>
    <w:p>
      <w:pPr>
        <w:jc w:val="left"/>
        <w:spacing w:line="300" w:lineRule="exact"/>
        <w:rPr>
          <w:color w:val="auto"/>
          <w:szCs w:val="21"/>
        </w:rPr>
      </w:pPr>
      <w:r>
        <w:rPr>
          <w:rFonts w:hint="eastAsia"/>
          <w:color w:val="auto"/>
          <w:szCs w:val="21"/>
        </w:rPr>
        <w:t xml:space="preserve">（6）投标人具备投标资格的证明文件（按要求提供）：</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-2）财务报表，格式见附件。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-4）依法缴纳税收的相关材料，格式见附件。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-5）依法缴纳社会保障资金的相关材料，格式见附件。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-7）无不良信用记录承诺函（投标人自行查询适用），格式见附件。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-8）招标文件要求的其它实质性资格资信证明文件。</w:t>
      </w:r>
      <w:r/>
    </w:p>
    <w:p>
      <w:pPr>
        <w:jc w:val="left"/>
        <w:spacing w:line="300" w:lineRule="exact"/>
        <w:rPr>
          <w:rFonts w:hint="default" w:eastAsia="宋体"/>
          <w:color w:val="auto"/>
          <w:szCs w:val="21"/>
          <w:lang w:val="en-US" w:eastAsia="zh-CN"/>
        </w:rPr>
      </w:pPr>
      <w:r>
        <w:rPr>
          <w:rFonts w:hint="eastAsia"/>
          <w:color w:val="auto"/>
          <w:szCs w:val="21"/>
        </w:rPr>
        <w:t xml:space="preserve">（</w:t>
      </w:r>
      <w:r>
        <w:rPr>
          <w:rFonts w:hint="eastAsia"/>
          <w:color w:val="auto"/>
          <w:szCs w:val="21"/>
          <w:lang w:val="en-US" w:eastAsia="zh-CN"/>
        </w:rPr>
        <w:t xml:space="preserve">7</w:t>
      </w:r>
      <w:r>
        <w:rPr>
          <w:rFonts w:hint="eastAsia"/>
          <w:color w:val="auto"/>
          <w:szCs w:val="21"/>
        </w:rPr>
        <w:t xml:space="preserve">）</w:t>
      </w:r>
      <w:r>
        <w:rPr>
          <w:rFonts w:hint="eastAsia" w:ascii="宋体" w:hAnsi="宋体" w:cs="宋体"/>
          <w:color w:val="auto"/>
          <w:szCs w:val="21"/>
        </w:rPr>
        <w:t xml:space="preserve">《</w:t>
      </w:r>
      <w:r>
        <w:rPr>
          <w:rFonts w:hint="eastAsia" w:ascii="宋体" w:hAnsi="宋体" w:cs="宋体"/>
          <w:color w:val="auto"/>
          <w:szCs w:val="21"/>
          <w:lang w:eastAsia="zh-CN"/>
        </w:rPr>
        <w:t xml:space="preserve">南京市政府采购供应商信用承诺书</w:t>
      </w:r>
      <w:r>
        <w:rPr>
          <w:rFonts w:hint="eastAsia" w:ascii="宋体" w:hAnsi="宋体" w:cs="宋体"/>
          <w:color w:val="auto"/>
          <w:szCs w:val="21"/>
        </w:rPr>
        <w:t xml:space="preserve">》</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如需）</w:t>
      </w:r>
      <w:r/>
    </w:p>
    <w:p>
      <w:pPr>
        <w:jc w:val="left"/>
        <w:spacing w:line="300" w:lineRule="exact"/>
        <w:rPr>
          <w:rFonts w:hint="default" w:eastAsia="宋体"/>
          <w:color w:val="auto"/>
          <w:szCs w:val="21"/>
          <w:lang w:val="en-US" w:eastAsia="zh-CN"/>
        </w:rPr>
      </w:pPr>
      <w:r>
        <w:rPr>
          <w:color w:val="auto"/>
          <w:szCs w:val="21"/>
        </w:rPr>
        <w:t xml:space="preserve">（</w:t>
      </w:r>
      <w:r>
        <w:rPr>
          <w:rFonts w:hint="eastAsia"/>
          <w:color w:val="auto"/>
          <w:szCs w:val="21"/>
          <w:lang w:val="en-US" w:eastAsia="zh-CN"/>
        </w:rPr>
        <w:t xml:space="preserve">8</w:t>
      </w:r>
      <w:r>
        <w:rPr>
          <w:color w:val="auto"/>
          <w:szCs w:val="21"/>
        </w:rPr>
        <w:t xml:space="preserve">）</w:t>
      </w:r>
      <w:r>
        <w:rPr>
          <w:rFonts w:hint="eastAsia"/>
          <w:color w:val="auto"/>
          <w:szCs w:val="21"/>
          <w:lang w:val="en-US" w:eastAsia="zh-CN"/>
        </w:rPr>
        <w:t xml:space="preserve">商务偏离表</w:t>
      </w:r>
      <w:r>
        <w:rPr>
          <w:rFonts w:hint="eastAsia"/>
          <w:color w:val="auto"/>
          <w:szCs w:val="21"/>
        </w:rPr>
        <w:t xml:space="preserve">，格式见附件。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9</w:t>
      </w:r>
      <w:r>
        <w:rPr>
          <w:rFonts w:hint="eastAsia"/>
          <w:color w:val="auto"/>
          <w:szCs w:val="21"/>
        </w:rPr>
        <w:t xml:space="preserve">）投标保证金（如需），格式见附件。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10</w:t>
      </w:r>
      <w:r>
        <w:rPr>
          <w:rFonts w:hint="eastAsia"/>
          <w:color w:val="auto"/>
          <w:szCs w:val="21"/>
        </w:rPr>
        <w:t xml:space="preserve">）联合体协议书（如需），格式见附件。</w:t>
      </w:r>
      <w:r/>
    </w:p>
    <w:p>
      <w:pPr>
        <w:jc w:val="left"/>
        <w:spacing w:line="300" w:lineRule="exact"/>
        <w:rPr>
          <w:color w:val="auto"/>
          <w:szCs w:val="21"/>
        </w:rPr>
      </w:pPr>
      <w:r>
        <w:rPr>
          <w:rFonts w:hint="eastAsia"/>
          <w:color w:val="auto"/>
          <w:szCs w:val="21"/>
        </w:rPr>
        <w:t xml:space="preserve">（1</w:t>
      </w:r>
      <w:r>
        <w:rPr>
          <w:rFonts w:hint="eastAsia"/>
          <w:color w:val="auto"/>
          <w:szCs w:val="21"/>
          <w:lang w:val="en-US" w:eastAsia="zh-CN"/>
        </w:rPr>
        <w:t xml:space="preserve">1</w:t>
      </w:r>
      <w:r>
        <w:rPr>
          <w:rFonts w:hint="eastAsia"/>
          <w:color w:val="auto"/>
          <w:szCs w:val="21"/>
        </w:rPr>
        <w:t xml:space="preserve">）分包意向协议（如需），格式见附件。</w:t>
      </w:r>
      <w:r/>
    </w:p>
    <w:p>
      <w:pPr>
        <w:jc w:val="left"/>
        <w:spacing w:line="300" w:lineRule="exact"/>
        <w:rPr>
          <w:color w:val="auto"/>
          <w:szCs w:val="21"/>
        </w:rPr>
      </w:pPr>
      <w:r>
        <w:rPr>
          <w:color w:val="auto"/>
          <w:szCs w:val="21"/>
        </w:rPr>
      </w:r>
      <w:r/>
    </w:p>
    <w:p>
      <w:pPr>
        <w:pStyle w:val="773"/>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w:t>
      </w:r>
      <w:r>
        <w:rPr>
          <w:rFonts w:hint="eastAsia"/>
          <w:color w:val="auto"/>
          <w:szCs w:val="21"/>
          <w:lang w:eastAsia="zh-CN"/>
        </w:rPr>
        <w:t xml:space="preserve">符合招标文件规定的证明文件</w:t>
      </w:r>
      <w:r>
        <w:rPr>
          <w:rFonts w:hint="eastAsia"/>
          <w:color w:val="auto"/>
          <w:szCs w:val="21"/>
        </w:rPr>
        <w:t xml:space="preserve">（如需）</w:t>
      </w:r>
      <w:r/>
    </w:p>
    <w:p>
      <w:pPr>
        <w:pStyle w:val="773"/>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773"/>
        <w:ind w:firstLine="420"/>
        <w:jc w:val="left"/>
        <w:spacing w:before="156" w:line="300" w:lineRule="exact"/>
        <w:rPr>
          <w:rFonts w:hint="eastAsia" w:ascii="Microsoft New Tai Lue" w:hAnsi="Microsoft New Tai Lue" w:cs="Microsoft New Tai Lue"/>
          <w:color w:val="auto"/>
        </w:rPr>
      </w:pPr>
      <w:r>
        <w:rPr>
          <w:rFonts w:ascii="Microsoft New Tai Lue" w:hAnsi="Microsoft New Tai Lue" w:cs="Microsoft New Tai Lue"/>
          <w:color w:val="auto"/>
        </w:rPr>
        <w:br w:type="page" w:clear="all"/>
      </w:r>
      <w:bookmarkEnd w:id="282"/>
      <w:r/>
      <w:bookmarkStart w:id="283" w:name="_Toc112660571"/>
      <w:r/>
      <w:bookmarkEnd w:id="283"/>
      <w:r/>
      <w:bookmarkStart w:id="284" w:name="_Toc113285635"/>
      <w:r/>
      <w:bookmarkEnd w:id="284"/>
      <w:r/>
      <w:bookmarkStart w:id="285" w:name="_Toc27578"/>
      <w:r/>
      <w:bookmarkEnd w:id="285"/>
      <w:r/>
      <w:bookmarkStart w:id="286" w:name="_Toc38931828"/>
      <w:r/>
      <w:bookmarkEnd w:id="286"/>
      <w:r/>
      <w:bookmarkStart w:id="287" w:name="_Toc46960714"/>
      <w:r/>
      <w:bookmarkEnd w:id="287"/>
      <w:r/>
      <w:bookmarkStart w:id="288" w:name="_Toc38931642"/>
      <w:r/>
      <w:bookmarkEnd w:id="288"/>
      <w:r/>
      <w:bookmarkStart w:id="289" w:name="_Toc51928380"/>
      <w:r/>
      <w:bookmarkEnd w:id="289"/>
      <w:r/>
      <w:bookmarkStart w:id="290" w:name="_Toc46219744"/>
      <w:r/>
      <w:bookmarkEnd w:id="290"/>
      <w:r/>
      <w:bookmarkStart w:id="291" w:name="_Toc40202978"/>
      <w:r/>
      <w:bookmarkEnd w:id="291"/>
      <w:r/>
      <w:bookmarkStart w:id="292" w:name="_Toc24150"/>
      <w:r/>
      <w:bookmarkEnd w:id="292"/>
      <w:r/>
      <w:bookmarkStart w:id="293" w:name="_Toc35553014"/>
      <w:r/>
      <w:bookmarkEnd w:id="293"/>
      <w:r/>
      <w:bookmarkStart w:id="294" w:name="_Toc113285517"/>
      <w:r/>
      <w:bookmarkEnd w:id="294"/>
      <w:r/>
      <w:bookmarkStart w:id="295" w:name="_Toc48151457"/>
      <w:r/>
      <w:bookmarkEnd w:id="295"/>
      <w:r/>
      <w:bookmarkStart w:id="296" w:name="_Toc50528847"/>
      <w:r/>
      <w:bookmarkEnd w:id="296"/>
      <w:r/>
      <w:bookmarkStart w:id="297" w:name="_Toc112660675"/>
      <w:r/>
      <w:bookmarkEnd w:id="297"/>
      <w:r/>
      <w:bookmarkStart w:id="298" w:name="_Toc46939555"/>
      <w:r/>
      <w:bookmarkEnd w:id="298"/>
      <w:r/>
      <w:bookmarkStart w:id="299" w:name="_Toc19433"/>
      <w:r/>
      <w:bookmarkEnd w:id="299"/>
      <w:r/>
      <w:bookmarkStart w:id="300" w:name="_Toc114845418"/>
      <w:r/>
      <w:bookmarkEnd w:id="300"/>
      <w:r/>
      <w:bookmarkStart w:id="301" w:name="_Toc32274"/>
      <w:r/>
      <w:bookmarkEnd w:id="301"/>
      <w:r/>
      <w:bookmarkStart w:id="302" w:name="_Toc38933385"/>
      <w:r/>
      <w:bookmarkEnd w:id="302"/>
      <w:r/>
      <w:r/>
    </w:p>
    <w:p>
      <w:pPr>
        <w:pStyle w:val="773"/>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794"/>
        <w:numPr>
          <w:ilvl w:val="0"/>
          <w:numId w:val="11"/>
        </w:numPr>
        <w:spacing w:before="0" w:line="280" w:lineRule="exact"/>
        <w:rPr>
          <w:rFonts w:ascii="Microsoft New Tai Lue" w:hAnsi="Microsoft New Tai Lue" w:cs="Microsoft New Tai Lue"/>
          <w:color w:val="auto"/>
          <w:sz w:val="28"/>
          <w:szCs w:val="24"/>
        </w:rPr>
      </w:pPr>
      <w:r/>
      <w:bookmarkStart w:id="303" w:name="_Toc107246274"/>
      <w:r/>
      <w:bookmarkStart w:id="304" w:name="_Toc103848582"/>
      <w:r/>
      <w:bookmarkStart w:id="305" w:name="_Toc104560897"/>
      <w:r/>
      <w:bookmarkStart w:id="306"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303"/>
      <w:r/>
      <w:bookmarkEnd w:id="304"/>
      <w:r/>
      <w:bookmarkEnd w:id="305"/>
      <w:r/>
      <w:r/>
    </w:p>
    <w:p>
      <w:pPr>
        <w:rPr>
          <w:color w:val="auto"/>
        </w:rPr>
      </w:pPr>
      <w:r>
        <w:rPr>
          <w:color w:val="auto"/>
        </w:rPr>
      </w:r>
      <w:r/>
    </w:p>
    <w:p>
      <w:pPr>
        <w:pStyle w:val="794"/>
        <w:spacing w:before="0" w:line="280" w:lineRule="exact"/>
        <w:rPr>
          <w:rFonts w:ascii="Microsoft New Tai Lue" w:hAnsi="Microsoft New Tai Lue" w:cs="Microsoft New Tai Lue"/>
          <w:color w:val="auto"/>
          <w:sz w:val="28"/>
          <w:szCs w:val="24"/>
        </w:rPr>
      </w:pPr>
      <w:r/>
      <w:bookmarkStart w:id="307"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306"/>
      <w:r/>
      <w:bookmarkEnd w:id="307"/>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bookmarkStart w:id="308" w:name="_Toc103848580"/>
      <w:r/>
      <w:bookmarkStart w:id="309" w:name="_Toc96347902"/>
      <w:r>
        <w:rPr>
          <w:color w:val="auto"/>
          <w:sz w:val="21"/>
          <w:szCs w:val="21"/>
          <w:highlight w:val="none"/>
          <w:u w:val="single"/>
        </w:rPr>
        <w:t xml:space="preserve">                      </w:t>
      </w:r>
      <w:r>
        <w:rPr>
          <w:rFonts w:hint="eastAsia"/>
          <w:color w:val="auto"/>
          <w:sz w:val="21"/>
          <w:szCs w:val="21"/>
          <w:highlight w:val="none"/>
        </w:rPr>
        <w:t xml:space="preserve">（采购</w:t>
      </w:r>
      <w:r>
        <w:rPr>
          <w:color w:val="auto"/>
          <w:sz w:val="21"/>
          <w:szCs w:val="21"/>
          <w:highlight w:val="none"/>
        </w:rPr>
        <w:t xml:space="preserve">人）</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根据贵方的</w:t>
      </w:r>
      <w:r>
        <w:rPr>
          <w:rFonts w:ascii="宋体" w:hAnsi="宋体" w:eastAsia="宋体" w:cs="宋体"/>
          <w:color w:val="auto"/>
          <w:sz w:val="21"/>
          <w:szCs w:val="21"/>
          <w:u w:val="single"/>
        </w:rPr>
        <w:t xml:space="preserve">            </w:t>
      </w:r>
      <w:r>
        <w:rPr>
          <w:rFonts w:ascii="宋体" w:hAnsi="宋体" w:eastAsia="宋体" w:cs="宋体"/>
          <w:color w:val="auto"/>
          <w:sz w:val="21"/>
          <w:szCs w:val="21"/>
        </w:rPr>
        <w:t xml:space="preserve">号招标文件，正式授权下述签字人_________________(姓名)代表我方______________（投标人的名称），全权处理本次项目投标的有关事宜。</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据此函，__________签字人兹宣布同意如下：</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1.按招标文件规定的各项要求，向买方提供所需服务（包含与服务相关的货物）。</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2.我们完全理解贵方不一定将合同授予最低报价的投标人。</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3.我们已详细审核全部招标文件及其有效补充文件，我们知道必须放弃提出含糊不清或误解问题的权利。</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4.我们同意从规定的开标日期起遵循本投标文件，并在规定的投标有效期期满之前均具有约束力。</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7.与本投标有关的正式通讯地址为：</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地址：</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邮编：</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电话：</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传真：</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投标人开户行：</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账户： </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日期：________年____月____日</w:t>
      </w:r>
      <w:r/>
    </w:p>
    <w:p>
      <w:pPr>
        <w:jc w:val="left"/>
        <w:rPr>
          <w:color w:val="auto"/>
        </w:rPr>
      </w:pPr>
      <w:r>
        <w:rPr>
          <w:color w:val="auto"/>
        </w:rPr>
      </w:r>
      <w:r/>
    </w:p>
    <w:p>
      <w:pPr>
        <w:jc w:val="left"/>
        <w:spacing w:line="276" w:lineRule="auto"/>
        <w:rPr>
          <w:rFonts w:eastAsia="黑体"/>
          <w:b/>
          <w:color w:val="auto"/>
          <w:sz w:val="32"/>
          <w:szCs w:val="32"/>
        </w:rPr>
      </w:pPr>
      <w:r>
        <w:rPr>
          <w:rFonts w:eastAsia="黑体"/>
          <w:b/>
          <w:color w:val="auto"/>
          <w:sz w:val="32"/>
          <w:szCs w:val="32"/>
        </w:rPr>
      </w:r>
      <w:r/>
    </w:p>
    <w:p>
      <w:pPr>
        <w:pStyle w:val="794"/>
        <w:spacing w:before="0"/>
        <w:rPr>
          <w:rFonts w:ascii="Microsoft New Tai Lue" w:hAnsi="Microsoft New Tai Lue" w:cs="Microsoft New Tai Lue"/>
          <w:bCs w:val="0"/>
          <w:color w:val="auto"/>
          <w:sz w:val="24"/>
          <w:szCs w:val="24"/>
        </w:rPr>
      </w:pPr>
      <w:r>
        <w:rPr>
          <w:bCs w:val="0"/>
          <w:color w:val="auto"/>
        </w:rPr>
        <w:br w:type="page" w:clear="all"/>
      </w:r>
      <w:bookmarkStart w:id="310" w:name="_Toc103848583"/>
      <w:r/>
      <w:bookmarkStart w:id="311" w:name="_Toc104560898"/>
      <w:r/>
      <w:bookmarkStart w:id="312" w:name="_Toc107246276"/>
      <w:r>
        <w:rPr>
          <w:rFonts w:ascii="Microsoft New Tai Lue" w:hAnsi="Microsoft New Tai Lue" w:cs="Microsoft New Tai Lue"/>
          <w:bCs w:val="0"/>
          <w:color w:val="auto"/>
          <w:sz w:val="24"/>
          <w:szCs w:val="24"/>
        </w:rPr>
        <w:t xml:space="preserve">（2）</w:t>
      </w:r>
      <w:bookmarkEnd w:id="310"/>
      <w:r/>
      <w:bookmarkEnd w:id="311"/>
      <w:r>
        <w:rPr>
          <w:rFonts w:hint="eastAsia" w:ascii="Microsoft New Tai Lue" w:hAnsi="Microsoft New Tai Lue" w:cs="Microsoft New Tai Lue"/>
          <w:bCs w:val="0"/>
          <w:color w:val="auto"/>
          <w:sz w:val="24"/>
          <w:szCs w:val="24"/>
        </w:rPr>
        <w:t xml:space="preserve">法定代表人（单位负责人）身份证明</w:t>
      </w:r>
      <w:bookmarkEnd w:id="312"/>
      <w:r/>
      <w:r/>
    </w:p>
    <w:p>
      <w:pPr>
        <w:pStyle w:val="769"/>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769"/>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769"/>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769"/>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769"/>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769"/>
        <w:ind w:firstLine="420"/>
        <w:spacing w:before="170"/>
        <w:rPr>
          <w:color w:val="auto"/>
        </w:rPr>
      </w:pPr>
      <w:r>
        <w:rPr>
          <w:color w:val="auto"/>
        </w:rPr>
        <w:t xml:space="preserve">特此证明。</w:t>
      </w:r>
      <w:r/>
    </w:p>
    <w:p>
      <w:pPr>
        <w:pStyle w:val="769"/>
        <w:ind w:left="1260"/>
        <w:rPr>
          <w:color w:val="auto"/>
          <w:sz w:val="20"/>
        </w:rPr>
      </w:pPr>
      <w:r>
        <w:rPr>
          <w:color w:val="auto"/>
          <w:sz w:val="20"/>
        </w:rPr>
      </w:r>
      <w:r/>
    </w:p>
    <w:p>
      <w:pPr>
        <w:pStyle w:val="769"/>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759"/>
        <w:tblpPr w:horzAnchor="text" w:tblpX="-318" w:vertAnchor="text" w:tblpY="1" w:leftFromText="180" w:topFromText="0" w:rightFromText="180" w:bottomFromText="0"/>
        <w:tblW w:w="4679" w:type="dxa"/>
        <w:tblInd w:w="-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69"/>
              <w:jc w:val="center"/>
              <w:rPr>
                <w:i/>
                <w:color w:val="auto"/>
                <w:sz w:val="20"/>
              </w:rPr>
            </w:pPr>
            <w:r>
              <w:rPr>
                <w:i/>
                <w:color w:val="auto"/>
                <w:sz w:val="24"/>
              </w:rPr>
              <w:t xml:space="preserve">身份证正面</w:t>
            </w:r>
            <w:r/>
          </w:p>
        </w:tc>
      </w:tr>
    </w:tbl>
    <w:tbl>
      <w:tblPr>
        <w:tblStyle w:val="759"/>
        <w:tblpPr w:horzAnchor="page" w:tblpX="5901" w:vertAnchor="text" w:tblpY="1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00"/>
      </w:tblGrid>
      <w:tr>
        <w:trPr>
          <w:trHeight w:val="3077"/>
        </w:trPr>
        <w:tc>
          <w:tcPr>
            <w:tcW w:w="4600" w:type="dxa"/>
            <w:vAlign w:val="center"/>
            <w:textDirection w:val="lrTb"/>
            <w:noWrap w:val="false"/>
          </w:tcPr>
          <w:p>
            <w:pPr>
              <w:pStyle w:val="769"/>
              <w:jc w:val="center"/>
              <w:rPr>
                <w:color w:val="auto"/>
                <w:sz w:val="20"/>
              </w:rPr>
            </w:pPr>
            <w:r>
              <w:rPr>
                <w:i/>
                <w:color w:val="auto"/>
                <w:sz w:val="24"/>
              </w:rPr>
              <w:t xml:space="preserve">身份证反面</w:t>
            </w:r>
            <w:r/>
          </w:p>
        </w:tc>
      </w:tr>
    </w:tbl>
    <w:p>
      <w:pPr>
        <w:pStyle w:val="769"/>
        <w:ind w:left="1260"/>
        <w:rPr>
          <w:color w:val="auto"/>
          <w:sz w:val="20"/>
        </w:rPr>
      </w:pPr>
      <w:r>
        <w:rPr>
          <w:color w:val="auto"/>
          <w:sz w:val="20"/>
        </w:rPr>
      </w:r>
      <w:r/>
    </w:p>
    <w:p>
      <w:pPr>
        <w:pStyle w:val="769"/>
        <w:rPr>
          <w:color w:val="auto"/>
          <w:sz w:val="20"/>
        </w:rPr>
      </w:pPr>
      <w:r>
        <w:rPr>
          <w:color w:val="auto"/>
          <w:sz w:val="20"/>
        </w:rPr>
      </w:r>
      <w:r/>
    </w:p>
    <w:p>
      <w:pPr>
        <w:pStyle w:val="769"/>
        <w:rPr>
          <w:color w:val="auto"/>
          <w:sz w:val="20"/>
        </w:rPr>
      </w:pPr>
      <w:r>
        <w:rPr>
          <w:color w:val="auto"/>
          <w:sz w:val="20"/>
        </w:rPr>
      </w:r>
      <w:r/>
    </w:p>
    <w:p>
      <w:pPr>
        <w:pStyle w:val="769"/>
        <w:ind w:left="1260"/>
        <w:rPr>
          <w:color w:val="auto"/>
          <w:sz w:val="20"/>
        </w:rPr>
      </w:pPr>
      <w:r>
        <w:rPr>
          <w:color w:val="auto"/>
          <w:sz w:val="20"/>
        </w:rPr>
      </w:r>
      <w:r/>
    </w:p>
    <w:p>
      <w:pPr>
        <w:pStyle w:val="769"/>
        <w:ind w:left="1260"/>
        <w:spacing w:before="1"/>
        <w:rPr>
          <w:color w:val="auto"/>
          <w:sz w:val="22"/>
        </w:rPr>
      </w:pPr>
      <w:r>
        <w:rPr>
          <w:color w:val="auto"/>
          <w:sz w:val="22"/>
        </w:rPr>
      </w:r>
      <w:r/>
    </w:p>
    <w:p>
      <w:pPr>
        <w:pStyle w:val="769"/>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794"/>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313" w:name="_Toc107246277"/>
      <w:r/>
      <w:bookmarkStart w:id="314" w:name="_Toc104560899"/>
      <w:r/>
      <w:bookmarkStart w:id="315" w:name="_Toc103848584"/>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313"/>
      <w:r/>
      <w:bookmarkEnd w:id="314"/>
      <w:r/>
      <w:bookmarkEnd w:id="315"/>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left="0" w:right="0" w:firstLine="0"/>
        <w:jc w:val="center"/>
        <w:spacing w:before="0" w:after="0"/>
        <w:rPr>
          <w:i w:val="0"/>
          <w:iCs/>
          <w:color w:val="auto"/>
          <w:u w:val="none"/>
        </w:rPr>
        <w:pBdr>
          <w:top w:val="none" w:color="000000" w:sz="0" w:space="0"/>
          <w:left w:val="none" w:color="000000" w:sz="0" w:space="0"/>
          <w:bottom w:val="none" w:color="000000" w:sz="0" w:space="0"/>
          <w:right w:val="none" w:color="000000" w:sz="0" w:space="0"/>
        </w:pBdr>
      </w:pPr>
      <w:r/>
      <w:bookmarkStart w:id="316" w:name="_Toc104560895"/>
      <w:r/>
      <w:bookmarkStart w:id="317" w:name="_Toc107246279"/>
      <w:r>
        <w:rPr>
          <w:rFonts w:ascii="黑体" w:hAnsi="黑体" w:eastAsia="黑体" w:cs="黑体"/>
          <w:i w:val="0"/>
          <w:iCs/>
          <w:color w:val="auto"/>
          <w:sz w:val="32"/>
          <w:u w:val="none"/>
        </w:rPr>
        <w:t xml:space="preserve">法人授权书</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本授权书声明：____________（投标人名称）授权</w:t>
      </w:r>
      <w:r>
        <w:rPr>
          <w:rFonts w:ascii="Times New Roman" w:hAnsi="Times New Roman" w:eastAsia="Times New Roman" w:cs="Times New Roman"/>
          <w:color w:val="auto"/>
          <w:sz w:val="21"/>
          <w:szCs w:val="21"/>
          <w:highlight w:val="none"/>
        </w:rPr>
        <w:t xml:space="preserve">________________</w:t>
      </w:r>
      <w:r>
        <w:rPr>
          <w:rFonts w:ascii="宋体" w:hAnsi="宋体" w:eastAsia="宋体" w:cs="宋体"/>
          <w:color w:val="auto"/>
          <w:sz w:val="21"/>
          <w:szCs w:val="21"/>
          <w:highlight w:val="none"/>
        </w:rPr>
        <w:t xml:space="preserve">（被授权人的姓名）为我方就</w:t>
      </w:r>
      <w:r>
        <w:rPr>
          <w:rFonts w:ascii="Times New Roman" w:hAnsi="Times New Roman" w:eastAsia="Times New Roman" w:cs="Times New Roman"/>
          <w:color w:val="auto"/>
          <w:sz w:val="21"/>
          <w:szCs w:val="21"/>
          <w:highlight w:val="none"/>
        </w:rPr>
        <w:t xml:space="preserve">JSZC-</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号项目采购活动的合法代理人，以本单位名义全权处理一切与该项目采购有关的事务。</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本授权书于______年</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月</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日起生效，特此声明。</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被授权人身份证号码：</w:t>
      </w:r>
      <w:r>
        <w:rPr>
          <w:rFonts w:ascii="宋体" w:hAnsi="宋体" w:eastAsia="宋体" w:cs="宋体"/>
          <w:color w:val="auto"/>
          <w:sz w:val="21"/>
          <w:szCs w:val="21"/>
          <w:highlight w:val="none"/>
          <w:u w:val="single"/>
        </w:rPr>
        <w:t xml:space="preserve">                  </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被授权人联系电话：（手机）</w:t>
      </w:r>
      <w:r>
        <w:rPr>
          <w:rFonts w:ascii="宋体" w:hAnsi="宋体" w:eastAsia="宋体" w:cs="宋体"/>
          <w:color w:val="auto"/>
          <w:sz w:val="21"/>
          <w:szCs w:val="21"/>
          <w:highlight w:val="none"/>
          <w:u w:val="single"/>
        </w:rPr>
        <w:t xml:space="preserve">                 </w:t>
      </w:r>
      <w:r/>
    </w:p>
    <w:p>
      <w:pPr>
        <w:ind w:right="0" w:firstLine="42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授权单位名称：</w:t>
      </w:r>
      <w:r>
        <w:rPr>
          <w:rFonts w:ascii="宋体" w:hAnsi="宋体" w:eastAsia="宋体" w:cs="宋体"/>
          <w:color w:val="auto"/>
          <w:sz w:val="21"/>
          <w:szCs w:val="21"/>
          <w:highlight w:val="none"/>
          <w:u w:val="single"/>
        </w:rPr>
        <w:t xml:space="preserve">（加盖CA电子公章）</w:t>
      </w:r>
      <w:r/>
    </w:p>
    <w:p>
      <w:pPr>
        <w:ind w:left="0" w:right="0" w:firstLine="480"/>
        <w:spacing w:before="240" w:after="24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      </w:t>
      </w:r>
      <w:r/>
    </w:p>
    <w:p>
      <w:pPr>
        <w:pStyle w:val="791"/>
        <w:ind w:firstLine="420"/>
        <w:spacing w:line="300" w:lineRule="exact"/>
        <w:rPr>
          <w:rFonts w:ascii="Times New Roman" w:hAnsi="Times New Roman"/>
          <w:b/>
          <w:bCs/>
          <w:color w:val="auto"/>
          <w:sz w:val="21"/>
          <w:szCs w:val="21"/>
          <w:highlight w:val="none"/>
        </w:rPr>
      </w:pP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p>
    <w:p>
      <w:pPr>
        <w:jc w:val="left"/>
        <w:rPr>
          <w:color w:val="auto"/>
        </w:rPr>
      </w:pPr>
      <w:r>
        <w:rPr>
          <w:color w:val="auto"/>
        </w:rPr>
      </w:r>
      <w:r/>
    </w:p>
    <w:p>
      <w:pPr>
        <w:rPr>
          <w:color w:val="auto"/>
        </w:rPr>
      </w:pPr>
      <w:r>
        <w:rPr>
          <w:color w:val="auto"/>
        </w:rPr>
      </w:r>
      <w:r/>
    </w:p>
    <w:p>
      <w:pPr>
        <w:rPr>
          <w:color w:val="auto"/>
        </w:rPr>
      </w:pPr>
      <w:r>
        <w:rPr>
          <w:color w:val="auto"/>
        </w:rPr>
      </w:r>
      <w:r/>
    </w:p>
    <w:p>
      <w:pPr>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r/>
    </w:p>
    <w:p>
      <w:pPr>
        <w:pStyle w:val="794"/>
        <w:numPr>
          <w:ilvl w:val="0"/>
          <w:numId w:val="12"/>
        </w:numPr>
        <w:rPr>
          <w:rFonts w:hint="eastAsia"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t xml:space="preserve">开标一览表</w:t>
      </w:r>
      <w:bookmarkEnd w:id="308"/>
      <w:r/>
      <w:bookmarkEnd w:id="316"/>
      <w:r/>
      <w:bookmarkEnd w:id="317"/>
      <w:r>
        <w:rPr>
          <w:rFonts w:hint="eastAsia" w:ascii="Microsoft New Tai Lue" w:hAnsi="Microsoft New Tai Lue" w:cs="Microsoft New Tai Lue"/>
          <w:bCs w:val="0"/>
          <w:color w:val="auto"/>
          <w:sz w:val="24"/>
          <w:szCs w:val="24"/>
        </w:rPr>
        <w:t xml:space="preserve">（具体格式以苏采云系统要求为准）</w:t>
      </w:r>
      <w:r/>
    </w:p>
    <w:p>
      <w:pPr>
        <w:pStyle w:val="793"/>
        <w:keepLines w:val="0"/>
        <w:keepNext w:val="0"/>
        <w:widowControl/>
        <w:rPr>
          <w:rFonts w:hint="eastAsia" w:ascii="宋体" w:hAnsi="宋体" w:eastAsia="宋体" w:cs="宋体"/>
          <w:color w:val="auto"/>
          <w:sz w:val="21"/>
          <w:szCs w:val="21"/>
          <w:highlight w:val="none"/>
        </w:rPr>
        <w:suppressLineNumbers w:val="0"/>
      </w:pPr>
      <w:r/>
      <w:bookmarkStart w:id="318" w:name="_Toc104560896"/>
      <w:r/>
      <w:bookmarkStart w:id="319" w:name="_Toc103848581"/>
      <w:r/>
      <w:bookmarkStart w:id="320" w:name="_Toc107246280"/>
      <w:r>
        <w:rPr>
          <w:rFonts w:hint="eastAsia" w:ascii="宋体" w:hAnsi="宋体" w:eastAsia="宋体" w:cs="宋体"/>
          <w:color w:val="auto"/>
          <w:sz w:val="21"/>
          <w:szCs w:val="21"/>
          <w:highlight w:val="none"/>
        </w:rPr>
        <w:t xml:space="preserve">投标人全称（CA公章）： </w:t>
      </w:r>
      <w:r/>
    </w:p>
    <w:p>
      <w:pPr>
        <w:pStyle w:val="793"/>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93"/>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93"/>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分包号：</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4815"/>
      </w:tblGrid>
      <w:tr>
        <w:trPr/>
        <w:tc>
          <w:tcPr>
            <w:tcW w:w="4819" w:type="dxa"/>
            <w:textDirection w:val="lrTb"/>
            <w:noWrap w:val="false"/>
          </w:tcPr>
          <w:p>
            <w:pPr>
              <w:pStyle w:val="794"/>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投标项目名称</w:t>
            </w:r>
            <w:r/>
          </w:p>
        </w:tc>
        <w:tc>
          <w:tcPr>
            <w:tcW w:w="4820" w:type="dxa"/>
            <w:textDirection w:val="lrTb"/>
            <w:noWrap w:val="false"/>
          </w:tcPr>
          <w:p>
            <w:pPr>
              <w:pStyle w:val="794"/>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总价（小写）</w:t>
            </w:r>
            <w:r/>
          </w:p>
        </w:tc>
      </w:tr>
      <w:tr>
        <w:trPr/>
        <w:tc>
          <w:tcPr>
            <w:tcW w:w="4819" w:type="dxa"/>
            <w:textDirection w:val="lrTb"/>
            <w:noWrap w:val="false"/>
          </w:tcPr>
          <w:p>
            <w:pPr>
              <w:pStyle w:val="794"/>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Microsoft New Tai Lue" w:hAnsi="Microsoft New Tai Lue" w:cs="Microsoft New Tai Lue"/>
                <w:b w:val="0"/>
                <w:bCs w:val="0"/>
                <w:color w:val="auto"/>
                <w:sz w:val="21"/>
                <w:szCs w:val="21"/>
                <w:highlight w:val="none"/>
                <w:vertAlign w:val="baseline"/>
              </w:rPr>
            </w:r>
            <w:r/>
          </w:p>
        </w:tc>
        <w:tc>
          <w:tcPr>
            <w:tcW w:w="4820" w:type="dxa"/>
            <w:textDirection w:val="lrTb"/>
            <w:noWrap w:val="false"/>
          </w:tcPr>
          <w:p>
            <w:pPr>
              <w:pStyle w:val="794"/>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6"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    </w:t>
            </w:r>
            <w:r>
              <w:rPr>
                <w:rFonts w:ascii="宋体" w:hAnsi="宋体" w:eastAsia="宋体" w:cs="宋体"/>
                <w:b w:val="0"/>
                <w:bCs w:val="0"/>
                <w:color w:val="auto"/>
                <w:sz w:val="21"/>
                <w:szCs w:val="21"/>
                <w:highlight w:val="none"/>
              </w:rPr>
              <w:t xml:space="preserve">元</w:t>
            </w:r>
            <w:r/>
          </w:p>
        </w:tc>
      </w:tr>
    </w:tbl>
    <w:p>
      <w:pPr>
        <w:rPr>
          <w:color w:val="auto"/>
        </w:rPr>
      </w:pPr>
      <w:r>
        <w:rPr>
          <w:color w:val="auto"/>
        </w:rPr>
      </w:r>
      <w:r/>
    </w:p>
    <w:p>
      <w:pPr>
        <w:jc w:val="right"/>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7"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年</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月</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9"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日</w:t>
      </w:r>
      <w:r/>
    </w:p>
    <w:p>
      <w:pPr>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br w:type="page" w:clear="all"/>
      </w:r>
      <w:r/>
    </w:p>
    <w:p>
      <w:pPr>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r>
      <w:r/>
    </w:p>
    <w:p>
      <w:pPr>
        <w:pStyle w:val="794"/>
        <w:spacing w:line="240" w:lineRule="atLeast"/>
        <w:rPr>
          <w:rFonts w:hint="eastAsia" w:ascii="Microsoft New Tai Lue" w:hAnsi="Microsoft New Tai Lue" w:eastAsia="宋体" w:cs="Microsoft New Tai Lue"/>
          <w:bCs w:val="0"/>
          <w:color w:val="auto"/>
          <w:sz w:val="24"/>
          <w:szCs w:val="24"/>
          <w:lang w:eastAsia="zh-CN"/>
        </w:rPr>
      </w:pPr>
      <w:r>
        <w:rPr>
          <w:rFonts w:ascii="Microsoft New Tai Lue" w:hAnsi="Microsoft New Tai Lue" w:cs="Microsoft New Tai Lue"/>
          <w:bCs w:val="0"/>
          <w:color w:val="auto"/>
          <w:sz w:val="24"/>
          <w:szCs w:val="24"/>
        </w:rPr>
        <w:t xml:space="preserve">（5）</w:t>
      </w:r>
      <w:bookmarkEnd w:id="318"/>
      <w:r/>
      <w:bookmarkEnd w:id="319"/>
      <w:r/>
      <w:bookmarkEnd w:id="320"/>
      <w:r>
        <w:rPr>
          <w:rFonts w:hint="eastAsia" w:ascii="Microsoft New Tai Lue" w:hAnsi="Microsoft New Tai Lue" w:cs="Microsoft New Tai Lue"/>
          <w:bCs w:val="0"/>
          <w:color w:val="auto"/>
          <w:sz w:val="24"/>
          <w:szCs w:val="24"/>
          <w:lang w:eastAsia="zh-CN"/>
        </w:rPr>
        <w:t xml:space="preserve">投标分项报价表</w:t>
      </w:r>
      <w:r/>
    </w:p>
    <w:tbl>
      <w:tblPr>
        <w:tblStyle w:val="797"/>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388"/>
        <w:gridCol w:w="1328"/>
        <w:gridCol w:w="972"/>
        <w:gridCol w:w="1244"/>
        <w:gridCol w:w="1649"/>
        <w:gridCol w:w="1824"/>
      </w:tblGrid>
      <w:tr>
        <w:trPr>
          <w:trHeight w:val="598"/>
        </w:trPr>
        <w:tc>
          <w:tcPr>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序号</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w:t>
            </w:r>
            <w:r/>
          </w:p>
        </w:tc>
      </w:tr>
      <w:tr>
        <w:trPr>
          <w:trHeight w:val="681"/>
        </w:trPr>
        <w:tc>
          <w:tcPr>
            <w:vMerge w:val="continue"/>
            <w:textDirection w:val="lrTb"/>
            <w:noWrap w:val="false"/>
          </w:tcPr>
          <w:p>
            <w:pPr>
              <w:spacing w:after="0" w:line="240" w:lineRule="auto"/>
              <w:rPr>
                <w:color w:val="auto"/>
                <w:sz w:val="21"/>
                <w:szCs w:val="21"/>
              </w:rPr>
            </w:pPr>
            <w:r>
              <w:rPr>
                <w:color w:val="auto"/>
                <w:sz w:val="21"/>
                <w:szCs w:val="21"/>
              </w:rPr>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分项服务名称</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交付期</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分项单位</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数量</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分项</w:t>
            </w:r>
            <w:r/>
          </w:p>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单价</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分项</w:t>
            </w:r>
            <w:r/>
          </w:p>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总价</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559"/>
        </w:trPr>
        <w:tc>
          <w:tcPr>
            <w:gridSpan w:val="6"/>
            <w:tcMar>
              <w:left w:w="108" w:type="dxa"/>
              <w:top w:w="0" w:type="dxa"/>
              <w:right w:w="108" w:type="dxa"/>
              <w:bottom w:w="0" w:type="dxa"/>
            </w:tcMar>
            <w:tcW w:w="765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投标总报价（人民币：元）</w:t>
            </w:r>
            <w:r/>
          </w:p>
        </w:tc>
        <w:tc>
          <w:tcPr>
            <w:tcMar>
              <w:left w:w="108" w:type="dxa"/>
              <w:top w:w="0" w:type="dxa"/>
              <w:right w:w="108" w:type="dxa"/>
              <w:bottom w:w="0" w:type="dxa"/>
            </w:tcMar>
            <w:tcW w:w="1824" w:type="dxa"/>
            <w:vAlign w:val="top"/>
            <w:textDirection w:val="lrTb"/>
            <w:noWrap w:val="false"/>
          </w:tcPr>
          <w:p>
            <w:pPr>
              <w:ind w:left="0" w:right="0" w:firstLine="0"/>
              <w:jc w:val="both"/>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bl>
    <w:p>
      <w:pPr>
        <w:ind w:left="0" w:right="0" w:firstLine="0"/>
        <w:jc w:val="both"/>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p>
    <w:p>
      <w:pPr>
        <w:rPr>
          <w:rFonts w:ascii="Microsoft New Tai Lue" w:hAnsi="Microsoft New Tai Lue" w:cs="Microsoft New Tai Lue"/>
          <w:bCs w:val="0"/>
          <w:color w:val="auto"/>
          <w:sz w:val="21"/>
          <w:szCs w:val="21"/>
        </w:rPr>
      </w:pPr>
      <w:r>
        <w:rPr>
          <w:rFonts w:ascii="Microsoft New Tai Lue" w:hAnsi="Microsoft New Tai Lue" w:cs="Microsoft New Tai Lue"/>
          <w:bCs w:val="0"/>
          <w:color w:val="auto"/>
          <w:sz w:val="21"/>
          <w:szCs w:val="21"/>
        </w:rPr>
        <w:br w:type="page" w:clear="all"/>
      </w:r>
      <w:r/>
    </w:p>
    <w:p>
      <w:pPr>
        <w:pStyle w:val="794"/>
        <w:spacing w:line="300" w:lineRule="auto"/>
        <w:rPr>
          <w:rFonts w:ascii="Microsoft New Tai Lue" w:hAnsi="Microsoft New Tai Lue" w:cs="Microsoft New Tai Lue"/>
          <w:color w:val="auto"/>
        </w:rPr>
      </w:pPr>
      <w:r/>
      <w:bookmarkStart w:id="321" w:name="_Toc107246282"/>
      <w:r/>
      <w:bookmarkStart w:id="322" w:name="_Toc104560902"/>
      <w:r/>
      <w:bookmarkStart w:id="323" w:name="_Toc103848587"/>
      <w:r/>
      <w:bookmarkStart w:id="324" w:name="_Toc102117319"/>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）投标人具备投标资格的证明文件</w:t>
      </w:r>
      <w:bookmarkEnd w:id="321"/>
      <w:r/>
      <w:bookmarkEnd w:id="322"/>
      <w:r/>
      <w:bookmarkEnd w:id="323"/>
      <w:r>
        <w:rPr>
          <w:rFonts w:hint="eastAsia" w:ascii="Microsoft New Tai Lue" w:hAnsi="Microsoft New Tai Lue" w:cs="Microsoft New Tai Lue"/>
          <w:bCs w:val="0"/>
          <w:color w:val="auto"/>
          <w:sz w:val="24"/>
          <w:szCs w:val="24"/>
        </w:rPr>
        <w:t xml:space="preserve">（以下资格要求如有出入以公告为准）</w:t>
      </w:r>
      <w:r/>
    </w:p>
    <w:p>
      <w:pPr>
        <w:pStyle w:val="794"/>
        <w:spacing w:line="300" w:lineRule="auto"/>
        <w:rPr>
          <w:rFonts w:ascii="Microsoft New Tai Lue" w:hAnsi="Microsoft New Tai Lue" w:cs="Microsoft New Tai Lue"/>
          <w:bCs w:val="0"/>
          <w:color w:val="auto"/>
          <w:sz w:val="24"/>
          <w:szCs w:val="24"/>
        </w:rPr>
      </w:pPr>
      <w:r/>
      <w:bookmarkStart w:id="325" w:name="_Toc107246283"/>
      <w:r/>
      <w:bookmarkStart w:id="326" w:name="_Toc103848588"/>
      <w:r/>
      <w:bookmarkStart w:id="327" w:name="_Toc104560903"/>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-1-1）营业执照复印件</w:t>
      </w:r>
      <w:bookmarkEnd w:id="324"/>
      <w:r>
        <w:rPr>
          <w:rFonts w:ascii="Microsoft New Tai Lue" w:hAnsi="Microsoft New Tai Lue" w:cs="Microsoft New Tai Lue"/>
          <w:bCs w:val="0"/>
          <w:color w:val="auto"/>
          <w:sz w:val="24"/>
          <w:szCs w:val="24"/>
        </w:rPr>
        <w:t xml:space="preserve">或自然人的身份证明复印件</w:t>
      </w:r>
      <w:bookmarkEnd w:id="325"/>
      <w:r/>
      <w:bookmarkEnd w:id="326"/>
      <w:r/>
      <w:bookmarkEnd w:id="327"/>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eastAsia="黑体" w:cs="Microsoft New Tai Lue"/>
          <w:b w:val="0"/>
          <w:color w:val="auto"/>
        </w:rPr>
      </w:pPr>
      <w:r/>
      <w:bookmarkStart w:id="328" w:name="_Toc103848589"/>
      <w:r/>
      <w:bookmarkStart w:id="329" w:name="_Toc107246284"/>
      <w:r/>
      <w:bookmarkStart w:id="330" w:name="_Toc104560904"/>
      <w:r/>
      <w:bookmarkStart w:id="331" w:name="_Toc102117320"/>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-1-2）工商变更登记文件（如需）</w:t>
      </w:r>
      <w:bookmarkEnd w:id="328"/>
      <w:r/>
      <w:bookmarkEnd w:id="329"/>
      <w:r/>
      <w:bookmarkEnd w:id="330"/>
      <w:r/>
      <w:bookmarkEnd w:id="331"/>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cs="Microsoft New Tai Lue"/>
          <w:bCs w:val="0"/>
          <w:color w:val="auto"/>
          <w:sz w:val="24"/>
          <w:szCs w:val="24"/>
        </w:rPr>
      </w:pPr>
      <w:r/>
      <w:bookmarkStart w:id="332" w:name="_Toc102117321"/>
      <w:r/>
      <w:bookmarkStart w:id="333" w:name="_Toc104560905"/>
      <w:r/>
      <w:bookmarkStart w:id="334" w:name="_Toc103848590"/>
      <w:r/>
      <w:bookmarkStart w:id="335" w:name="_Toc107246285"/>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-2）财务报表</w:t>
      </w:r>
      <w:bookmarkEnd w:id="332"/>
      <w:r/>
      <w:bookmarkEnd w:id="333"/>
      <w:r/>
      <w:bookmarkEnd w:id="334"/>
      <w:r/>
      <w:bookmarkEnd w:id="335"/>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jc w:val="left"/>
        <w:spacing w:line="300" w:lineRule="auto"/>
        <w:rPr>
          <w:rFonts w:ascii="Microsoft New Tai Lue" w:hAnsi="Microsoft New Tai Lue" w:cs="Microsoft New Tai Lue"/>
          <w:color w:val="auto"/>
        </w:rPr>
      </w:pPr>
      <w:r/>
      <w:bookmarkStart w:id="336" w:name="_Toc107246286"/>
      <w:r/>
      <w:bookmarkStart w:id="337" w:name="_Toc104560908"/>
      <w:r/>
      <w:bookmarkStart w:id="338" w:name="_Toc102117322"/>
      <w:r/>
      <w:bookmarkStart w:id="339" w:name="_Toc103848593"/>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36"/>
      <w:r/>
      <w:bookmarkEnd w:id="337"/>
      <w:r/>
      <w:bookmarkEnd w:id="338"/>
      <w:r/>
      <w:bookmarkEnd w:id="339"/>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70"/>
        <w:ind w:left="0"/>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eastAsia="黑体" w:cs="Microsoft New Tai Lue"/>
          <w:b w:val="0"/>
          <w:color w:val="auto"/>
        </w:rPr>
      </w:pPr>
      <w:r/>
      <w:bookmarkStart w:id="340" w:name="_Toc103848591"/>
      <w:r/>
      <w:bookmarkStart w:id="341" w:name="_Toc107246287"/>
      <w:r/>
      <w:bookmarkStart w:id="342" w:name="_Toc104560906"/>
      <w:r/>
      <w:bookmarkStart w:id="343" w:name="_Toc102117323"/>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-4）依法缴纳税收的相关材料</w:t>
      </w:r>
      <w:bookmarkEnd w:id="340"/>
      <w:r/>
      <w:bookmarkEnd w:id="341"/>
      <w:r/>
      <w:bookmarkEnd w:id="342"/>
      <w:r/>
      <w:bookmarkEnd w:id="343"/>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cs="Microsoft New Tai Lue"/>
          <w:bCs w:val="0"/>
          <w:color w:val="auto"/>
          <w:sz w:val="24"/>
          <w:szCs w:val="24"/>
        </w:rPr>
      </w:pPr>
      <w:r/>
      <w:bookmarkStart w:id="344" w:name="_Toc103848592"/>
      <w:r/>
      <w:bookmarkStart w:id="345" w:name="_Toc102117324"/>
      <w:r/>
      <w:bookmarkStart w:id="346" w:name="_Toc107246288"/>
      <w:r/>
      <w:bookmarkStart w:id="347" w:name="_Toc104560907"/>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-5）依法缴纳社会保障资金的相关材料</w:t>
      </w:r>
      <w:bookmarkEnd w:id="344"/>
      <w:r/>
      <w:bookmarkEnd w:id="345"/>
      <w:r/>
      <w:bookmarkEnd w:id="346"/>
      <w:r/>
      <w:bookmarkEnd w:id="347"/>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cs="Microsoft New Tai Lue"/>
          <w:b w:val="0"/>
          <w:bCs w:val="0"/>
          <w:color w:val="auto"/>
        </w:rPr>
      </w:pPr>
      <w:r/>
      <w:bookmarkStart w:id="348" w:name="_Toc102117325"/>
      <w:r/>
      <w:bookmarkStart w:id="349" w:name="_Toc104560909"/>
      <w:r/>
      <w:bookmarkStart w:id="350" w:name="_Toc107246289"/>
      <w:r/>
      <w:bookmarkStart w:id="351" w:name="_Toc103848594"/>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-6）没有重大违法记录的书面声明</w:t>
      </w:r>
      <w:bookmarkEnd w:id="348"/>
      <w:r/>
      <w:bookmarkEnd w:id="349"/>
      <w:r/>
      <w:bookmarkEnd w:id="350"/>
      <w:r/>
      <w:bookmarkEnd w:id="351"/>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70"/>
        <w:ind w:left="0"/>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Times New Roman" w:hAnsi="Times New Roman"/>
          <w:b w:val="0"/>
          <w:color w:val="auto"/>
          <w:sz w:val="24"/>
          <w:szCs w:val="24"/>
        </w:rPr>
      </w:pPr>
      <w:r/>
      <w:bookmarkStart w:id="352" w:name="_Toc107246290"/>
      <w:r/>
      <w:bookmarkStart w:id="353" w:name="_Toc104560910"/>
      <w:r>
        <w:rPr>
          <w:rFonts w:hint="eastAsia"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52"/>
      <w:r/>
      <w:bookmarkEnd w:id="353"/>
      <w:r/>
      <w:r/>
    </w:p>
    <w:p>
      <w:pPr>
        <w:pStyle w:val="966"/>
        <w:ind w:firstLine="420"/>
        <w:spacing w:line="300" w:lineRule="auto"/>
        <w:rPr>
          <w:rFonts w:hint="eastAsia" w:hAnsi="宋体"/>
          <w:color w:val="auto"/>
          <w:sz w:val="21"/>
          <w:szCs w:val="21"/>
        </w:rPr>
      </w:pPr>
      <w:r>
        <w:rPr>
          <w:rFonts w:hint="eastAsia" w:hAnsi="宋体"/>
          <w:color w:val="auto"/>
          <w:sz w:val="21"/>
          <w:szCs w:val="21"/>
        </w:rPr>
        <w:t xml:space="preserve">本单位郑重承诺，我单位无以下情形：</w:t>
      </w:r>
      <w:r/>
    </w:p>
    <w:p>
      <w:pPr>
        <w:pStyle w:val="966"/>
        <w:ind w:firstLine="420"/>
        <w:spacing w:line="300" w:lineRule="auto"/>
        <w:rPr>
          <w:rFonts w:hint="eastAsia"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966"/>
        <w:ind w:firstLine="420"/>
        <w:spacing w:line="300" w:lineRule="auto"/>
        <w:rPr>
          <w:rFonts w:hint="eastAsia"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966"/>
        <w:ind w:firstLine="420"/>
        <w:spacing w:line="300" w:lineRule="auto"/>
        <w:rPr>
          <w:rFonts w:hint="eastAsia"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966"/>
        <w:ind w:firstLine="420"/>
        <w:spacing w:line="300" w:lineRule="auto"/>
        <w:rPr>
          <w:rFonts w:hint="eastAsia"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966"/>
        <w:ind w:firstLine="420"/>
        <w:spacing w:line="300" w:lineRule="auto"/>
        <w:rPr>
          <w:rFonts w:hint="eastAsia"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966"/>
        <w:ind w:firstLine="420"/>
        <w:spacing w:line="300" w:lineRule="auto"/>
        <w:rPr>
          <w:rFonts w:hint="eastAsia"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966"/>
        <w:ind w:firstLine="420"/>
        <w:spacing w:line="300" w:lineRule="auto"/>
        <w:rPr>
          <w:rFonts w:hint="eastAsia" w:hAnsi="宋体"/>
          <w:color w:val="auto"/>
          <w:sz w:val="21"/>
          <w:szCs w:val="21"/>
        </w:rPr>
      </w:pPr>
      <w:r>
        <w:rPr>
          <w:rFonts w:hint="eastAsia" w:ascii="宋体" w:hAnsi="宋体" w:eastAsia="宋体" w:cs="Times New Roman"/>
          <w:color w:val="auto"/>
          <w:sz w:val="21"/>
          <w:szCs w:val="21"/>
        </w:rPr>
        <w:t xml:space="preserve">我单位已按照招标文件中投标人须知前附表的规定进行了查询</w:t>
      </w:r>
      <w:r>
        <w:rPr>
          <w:rFonts w:hint="eastAsia" w:hAnsi="宋体"/>
          <w:color w:val="auto"/>
          <w:sz w:val="21"/>
          <w:szCs w:val="21"/>
        </w:rPr>
        <w:t xml:space="preserve">。我单位承诺：合同签订前，若我单位具有上述情形，贵方可取消我单位中标资格或者不授予合同，所有责任由我单位自行承担。同时，我单位愿意无条件接受监管部门的调查处理。</w:t>
      </w:r>
      <w:r/>
    </w:p>
    <w:p>
      <w:pPr>
        <w:pStyle w:val="966"/>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54" w:name="_Toc102117326"/>
      <w:r/>
      <w:bookmarkStart w:id="355"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before="0" w:line="300" w:lineRule="auto"/>
        <w:rPr>
          <w:rFonts w:ascii="Microsoft New Tai Lue" w:hAnsi="Microsoft New Tai Lue" w:cs="Microsoft New Tai Lue"/>
          <w:bCs w:val="0"/>
          <w:color w:val="auto"/>
          <w:sz w:val="24"/>
          <w:szCs w:val="24"/>
        </w:rPr>
      </w:pPr>
      <w:r/>
      <w:bookmarkStart w:id="356" w:name="_Toc107246291"/>
      <w:r/>
      <w:bookmarkStart w:id="357" w:name="_Toc104560911"/>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-8）</w:t>
      </w:r>
      <w:bookmarkEnd w:id="354"/>
      <w:r>
        <w:rPr>
          <w:rFonts w:ascii="Microsoft New Tai Lue" w:hAnsi="Microsoft New Tai Lue" w:cs="Microsoft New Tai Lue"/>
          <w:bCs w:val="0"/>
          <w:color w:val="auto"/>
          <w:sz w:val="24"/>
          <w:szCs w:val="24"/>
        </w:rPr>
        <w:t xml:space="preserve">招标文件要求的其它实质性资格资信证明文件</w:t>
      </w:r>
      <w:bookmarkEnd w:id="356"/>
      <w:r/>
      <w:bookmarkEnd w:id="357"/>
      <w:r/>
      <w:r/>
    </w:p>
    <w:p>
      <w:pPr>
        <w:pStyle w:val="770"/>
        <w:ind w:left="0"/>
        <w:spacing w:line="300" w:lineRule="auto"/>
        <w:rPr>
          <w:color w:val="auto"/>
        </w:rPr>
      </w:pPr>
      <w:r>
        <w:rPr>
          <w:color w:val="auto"/>
        </w:rPr>
      </w:r>
      <w:r/>
    </w:p>
    <w:p>
      <w:pPr>
        <w:rPr>
          <w:rFonts w:hint="eastAsia" w:ascii="Microsoft New Tai Lue" w:hAnsi="Microsoft New Tai Lue" w:cs="Microsoft New Tai Lue"/>
          <w:bCs w:val="0"/>
          <w:color w:val="auto"/>
          <w:sz w:val="24"/>
          <w:szCs w:val="24"/>
        </w:rPr>
      </w:pPr>
      <w:r>
        <w:rPr>
          <w:rFonts w:hint="eastAsia" w:ascii="Microsoft New Tai Lue" w:hAnsi="Microsoft New Tai Lue" w:cs="Microsoft New Tai Lue"/>
          <w:bCs w:val="0"/>
          <w:color w:val="auto"/>
          <w:sz w:val="24"/>
          <w:szCs w:val="24"/>
        </w:rPr>
        <w:br w:type="page" w:clear="all"/>
      </w:r>
      <w:r/>
    </w:p>
    <w:p>
      <w:pPr>
        <w:pStyle w:val="794"/>
        <w:numPr>
          <w:ilvl w:val="0"/>
          <w:numId w:val="13"/>
        </w:numPr>
        <w:spacing w:before="0"/>
        <w:rPr>
          <w:rFonts w:hint="eastAsia" w:ascii="Microsoft New Tai Lue" w:hAnsi="Microsoft New Tai Lue" w:cs="Microsoft New Tai Lue"/>
          <w:bCs w:val="0"/>
          <w:color w:val="auto"/>
          <w:sz w:val="24"/>
          <w:szCs w:val="24"/>
        </w:rPr>
      </w:pPr>
      <w:r>
        <w:rPr>
          <w:rFonts w:hint="eastAsia" w:ascii="Microsoft New Tai Lue" w:hAnsi="Microsoft New Tai Lue" w:cs="Microsoft New Tai Lue"/>
          <w:bCs w:val="0"/>
          <w:color w:val="auto"/>
          <w:sz w:val="24"/>
          <w:szCs w:val="24"/>
        </w:rPr>
        <w:t xml:space="preserve">南京市政府采购供应商信用承诺书</w:t>
      </w:r>
      <w:r>
        <w:rPr>
          <w:rFonts w:hint="eastAsia" w:ascii="Microsoft New Tai Lue" w:hAnsi="Microsoft New Tai Lue" w:cs="Microsoft New Tai Lue"/>
          <w:bCs w:val="0"/>
          <w:color w:val="auto"/>
          <w:sz w:val="24"/>
          <w:szCs w:val="24"/>
          <w:lang w:eastAsia="zh-CN"/>
        </w:rPr>
        <w:t xml:space="preserve">（</w:t>
      </w:r>
      <w:r>
        <w:rPr>
          <w:rFonts w:hint="eastAsia" w:ascii="Microsoft New Tai Lue" w:hAnsi="Microsoft New Tai Lue" w:cs="Microsoft New Tai Lue"/>
          <w:bCs w:val="0"/>
          <w:color w:val="auto"/>
          <w:sz w:val="24"/>
          <w:szCs w:val="24"/>
          <w:lang w:val="en-US" w:eastAsia="zh-CN"/>
        </w:rPr>
        <w:t xml:space="preserve">如需）</w:t>
      </w:r>
      <w:r/>
    </w:p>
    <w:p>
      <w:pPr>
        <w:jc w:val="right"/>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XXXX年XX月XX日</w:t>
      </w:r>
      <w:r/>
    </w:p>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bl>
      <w:tblPr>
        <w:tblStyle w:val="797"/>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   单位名称</w:t>
            </w:r>
            <w:r/>
          </w:p>
        </w:tc>
        <w:tc>
          <w:tcPr>
            <w:tcW w:w="2284"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c>
          <w:tcPr>
            <w:tcW w:w="1833"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r>
      <w:tr>
        <w:trPr>
          <w:trHeight w:val="567"/>
        </w:trPr>
        <w:tc>
          <w:tcPr>
            <w:tcW w:w="2148"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法定代表人</w:t>
            </w:r>
            <w:r/>
          </w:p>
        </w:tc>
        <w:tc>
          <w:tcPr>
            <w:tcW w:w="2284"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c>
          <w:tcPr>
            <w:tcW w:w="1833"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联系人</w:t>
            </w:r>
            <w:r/>
          </w:p>
        </w:tc>
        <w:tc>
          <w:tcPr>
            <w:tcW w:w="3331"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r>
      <w:tr>
        <w:trPr>
          <w:trHeight w:val="567"/>
        </w:trPr>
        <w:tc>
          <w:tcPr>
            <w:tcW w:w="2148"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联系地址</w:t>
            </w:r>
            <w:r/>
          </w:p>
        </w:tc>
        <w:tc>
          <w:tcPr>
            <w:tcW w:w="2284"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c>
          <w:tcPr>
            <w:tcW w:w="1833"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联系电话</w:t>
            </w:r>
            <w:r/>
          </w:p>
        </w:tc>
        <w:tc>
          <w:tcPr>
            <w:tcW w:w="3331"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r>
      <w:tr>
        <w:trPr>
          <w:trHeight w:val="5560"/>
        </w:trPr>
        <w:tc>
          <w:tcPr>
            <w:tcW w:w="2148"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信用承诺</w:t>
            </w:r>
            <w:r/>
          </w:p>
        </w:tc>
        <w:tc>
          <w:tcPr>
            <w:gridSpan w:val="3"/>
            <w:tcW w:w="7448" w:type="dxa"/>
            <w:vAlign w:val="center"/>
            <w:textDirection w:val="lrTb"/>
            <w:noWrap w:val="false"/>
          </w:tcPr>
          <w:p>
            <w:pPr>
              <w:ind w:firstLine="420"/>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我公司自愿参加贵中心（公司）组织的本次采购活动，严格遵守《中华人民共和国政府采购法》及相关</w:t>
            </w:r>
            <w:r>
              <w:rPr>
                <w:rFonts w:hint="eastAsia" w:ascii="宋体" w:hAnsi="宋体" w:eastAsia="宋体" w:cs="Times New Roman"/>
                <w:color w:val="auto"/>
                <w:sz w:val="21"/>
                <w:szCs w:val="21"/>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供应商名称（盖章）：</w:t>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法定代表人（签字）：</w:t>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XXXX年XX月XX日</w:t>
            </w:r>
            <w:r/>
          </w:p>
        </w:tc>
      </w:tr>
    </w:tbl>
    <w:p>
      <w:pPr>
        <w:numPr>
          <w:ilvl w:val="0"/>
          <w:numId w:val="0"/>
        </w:numPr>
        <w:rPr>
          <w:color w:val="auto"/>
        </w:rPr>
      </w:pPr>
      <w:r>
        <w:rPr>
          <w:color w:val="auto"/>
        </w:rPr>
      </w:r>
      <w:r/>
    </w:p>
    <w:p>
      <w:pPr>
        <w:ind w:left="703"/>
        <w:rPr>
          <w:color w:val="auto"/>
        </w:rPr>
      </w:pPr>
      <w:r>
        <w:rPr>
          <w:color w:val="auto"/>
        </w:rPr>
      </w:r>
      <w:r/>
    </w:p>
    <w:p>
      <w:pPr>
        <w:rPr>
          <w:rFonts w:hint="eastAsia" w:ascii="宋体" w:hAnsi="宋体"/>
          <w:color w:val="auto"/>
          <w:sz w:val="24"/>
          <w:szCs w:val="24"/>
        </w:rPr>
      </w:pPr>
      <w:r>
        <w:rPr>
          <w:rFonts w:hint="eastAsia" w:ascii="宋体" w:hAnsi="宋体"/>
          <w:color w:val="auto"/>
          <w:sz w:val="24"/>
          <w:szCs w:val="24"/>
        </w:rPr>
        <w:br w:type="page" w:clear="all"/>
      </w:r>
      <w:r/>
    </w:p>
    <w:p>
      <w:pPr>
        <w:pStyle w:val="794"/>
        <w:jc w:val="left"/>
        <w:spacing w:before="120" w:after="120" w:line="440" w:lineRule="exact"/>
        <w:tabs>
          <w:tab w:val="left" w:pos="588" w:leader="none"/>
        </w:tabs>
        <w:rPr>
          <w:rFonts w:hint="eastAsia" w:ascii="宋体" w:hAnsi="宋体"/>
          <w:color w:val="auto"/>
          <w:sz w:val="24"/>
          <w:szCs w:val="24"/>
        </w:rPr>
      </w:pPr>
      <w:r>
        <w:rPr>
          <w:rFonts w:hint="eastAsia" w:ascii="宋体" w:hAnsi="宋体"/>
          <w:color w:val="auto"/>
          <w:sz w:val="24"/>
          <w:szCs w:val="24"/>
        </w:rPr>
        <w:t xml:space="preserve">投标人关联关系单位披露表</w:t>
      </w:r>
      <w:r/>
    </w:p>
    <w:p>
      <w:pPr>
        <w:pStyle w:val="953"/>
        <w:rPr>
          <w:rFonts w:hint="eastAsia"/>
          <w:color w:val="auto"/>
        </w:rPr>
      </w:pPr>
      <w:r>
        <w:rPr>
          <w:rFonts w:hint="eastAsia"/>
          <w:color w:val="auto"/>
        </w:rPr>
      </w:r>
      <w:r/>
    </w:p>
    <w:p>
      <w:pPr>
        <w:jc w:val="center"/>
        <w:rPr>
          <w:rFonts w:hint="eastAsia" w:ascii="宋体" w:hAnsi="宋体"/>
          <w:b/>
          <w:color w:val="auto"/>
          <w:sz w:val="24"/>
          <w:szCs w:val="21"/>
        </w:rPr>
      </w:pPr>
      <w:r/>
      <w:bookmarkStart w:id="358" w:name="_Toc19238"/>
      <w:r/>
      <w:bookmarkStart w:id="359" w:name="_Toc113285650"/>
      <w:r/>
      <w:bookmarkStart w:id="360" w:name="_Toc27138"/>
      <w:r/>
      <w:bookmarkStart w:id="361" w:name="_Toc112164878"/>
      <w:r/>
      <w:bookmarkStart w:id="362" w:name="_Toc8345"/>
      <w:r/>
      <w:bookmarkStart w:id="363" w:name="_Toc112164761"/>
      <w:r/>
      <w:bookmarkStart w:id="364" w:name="_Toc112660690"/>
      <w:r/>
      <w:bookmarkStart w:id="365" w:name="_Toc112144148"/>
      <w:r/>
      <w:bookmarkStart w:id="366" w:name="_Toc112660586"/>
      <w:r/>
      <w:bookmarkStart w:id="367" w:name="_Toc113285532"/>
      <w:r/>
      <w:bookmarkStart w:id="368" w:name="_Toc1816"/>
      <w:r>
        <w:rPr>
          <w:rFonts w:hint="eastAsia" w:ascii="宋体" w:hAnsi="宋体"/>
          <w:b/>
          <w:color w:val="auto"/>
          <w:sz w:val="24"/>
          <w:szCs w:val="21"/>
        </w:rPr>
        <w:t xml:space="preserve">投标人关联关系单位披露表</w:t>
      </w:r>
      <w:bookmarkEnd w:id="358"/>
      <w:r/>
      <w:bookmarkEnd w:id="359"/>
      <w:r/>
      <w:bookmarkEnd w:id="360"/>
      <w:r/>
      <w:bookmarkEnd w:id="361"/>
      <w:r/>
      <w:bookmarkEnd w:id="362"/>
      <w:r/>
      <w:bookmarkEnd w:id="363"/>
      <w:r/>
      <w:bookmarkEnd w:id="364"/>
      <w:r/>
      <w:bookmarkEnd w:id="365"/>
      <w:r/>
      <w:bookmarkEnd w:id="366"/>
      <w:r/>
      <w:bookmarkEnd w:id="367"/>
      <w:r/>
      <w:bookmarkEnd w:id="368"/>
      <w:r/>
      <w:r/>
    </w:p>
    <w:tbl>
      <w:tblPr>
        <w:tblStyle w:val="759"/>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w:t>
            </w:r>
            <w:r/>
          </w:p>
          <w:p>
            <w:pPr>
              <w:jc w:val="center"/>
              <w:rPr>
                <w:rFonts w:hint="eastAsia"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hint="eastAsia"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r>
    </w:tbl>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spacing w:line="600" w:lineRule="auto"/>
        <w:rPr>
          <w:rFonts w:hint="eastAsia"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hint="eastAsia" w:ascii="宋体" w:hAnsi="宋体"/>
          <w:color w:val="auto"/>
          <w:szCs w:val="21"/>
          <w:u w:val="single"/>
        </w:rPr>
      </w:pPr>
      <w:r>
        <w:rPr>
          <w:rFonts w:hint="eastAsia" w:ascii="宋体" w:hAnsi="宋体"/>
          <w:color w:val="auto"/>
          <w:szCs w:val="21"/>
          <w:u w:val="single"/>
        </w:rPr>
      </w:r>
      <w:r/>
    </w:p>
    <w:p>
      <w:pPr>
        <w:jc w:val="left"/>
        <w:spacing w:line="600" w:lineRule="auto"/>
        <w:rPr>
          <w:rFonts w:hint="eastAsia"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794"/>
        <w:spacing w:before="0"/>
        <w:rPr>
          <w:rFonts w:ascii="Microsoft New Tai Lue" w:hAnsi="Microsoft New Tai Lue" w:cs="Microsoft New Tai Lue"/>
          <w:color w:val="auto"/>
          <w:sz w:val="24"/>
          <w:szCs w:val="24"/>
        </w:rPr>
      </w:pPr>
      <w:r/>
      <w:bookmarkStart w:id="369" w:name="_Toc107246292"/>
      <w:r>
        <w:rPr>
          <w:rFonts w:ascii="Microsoft New Tai Lue" w:hAnsi="Microsoft New Tai Lue" w:cs="Microsoft New Tai Lue"/>
          <w:color w:val="auto"/>
          <w:szCs w:val="24"/>
        </w:rPr>
        <w:br w:type="page" w:clear="all"/>
      </w:r>
      <w:bookmarkEnd w:id="369"/>
      <w:r/>
      <w:bookmarkStart w:id="370" w:name="_Toc107246281"/>
      <w:r/>
      <w:bookmarkStart w:id="371" w:name="_Toc103848586"/>
      <w:r/>
      <w:bookmarkStart w:id="372" w:name="_Toc104560901"/>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8</w:t>
      </w:r>
      <w:r>
        <w:rPr>
          <w:rFonts w:ascii="Microsoft New Tai Lue" w:hAnsi="Microsoft New Tai Lue" w:cs="Microsoft New Tai Lue"/>
          <w:bCs w:val="0"/>
          <w:color w:val="auto"/>
          <w:sz w:val="24"/>
          <w:szCs w:val="24"/>
        </w:rPr>
        <w:t xml:space="preserve">）商务偏离表</w:t>
      </w:r>
      <w:bookmarkEnd w:id="370"/>
      <w:r/>
      <w:bookmarkEnd w:id="371"/>
      <w:r/>
      <w:bookmarkEnd w:id="372"/>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966"/>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759"/>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791"/>
        <w:spacing w:line="360" w:lineRule="exact"/>
        <w:rPr>
          <w:rFonts w:ascii="Times New Roman" w:hAnsi="Times New Roman"/>
          <w:b/>
          <w:bCs/>
          <w:color w:val="auto"/>
        </w:rPr>
      </w:pPr>
      <w:r>
        <w:rPr>
          <w:rFonts w:ascii="Times New Roman" w:hAnsi="Times New Roman"/>
          <w:b/>
          <w:bCs/>
          <w:color w:val="auto"/>
        </w:rPr>
        <w:t xml:space="preserve">注：</w:t>
      </w:r>
      <w:r/>
    </w:p>
    <w:p>
      <w:pPr>
        <w:pStyle w:val="791"/>
        <w:spacing w:line="300" w:lineRule="auto"/>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》要求填写此表，作为投标文件的组成部分逐项列明。</w:t>
      </w:r>
      <w:r/>
    </w:p>
    <w:p>
      <w:pPr>
        <w:pStyle w:val="791"/>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w:t>
      </w:r>
      <w:r>
        <w:rPr>
          <w:rFonts w:hint="eastAsia" w:ascii="宋体" w:hAnsi="宋体"/>
          <w:b/>
          <w:bCs/>
          <w:color w:val="auto"/>
          <w:szCs w:val="21"/>
          <w:lang w:val="en-US" w:eastAsia="zh-CN"/>
        </w:rPr>
        <w:t xml:space="preserve">按</w:t>
      </w:r>
      <w:r>
        <w:rPr>
          <w:rFonts w:hint="eastAsia" w:ascii="Times New Roman" w:hAnsi="Times New Roman"/>
          <w:b/>
          <w:bCs/>
          <w:color w:val="auto"/>
        </w:rPr>
        <w:t xml:space="preserve">第</w:t>
      </w:r>
      <w:r>
        <w:rPr>
          <w:rFonts w:hint="eastAsia" w:ascii="Times New Roman" w:hAnsi="Times New Roman"/>
          <w:b/>
          <w:bCs/>
          <w:color w:val="auto"/>
          <w:lang w:val="en-US" w:eastAsia="zh-CN"/>
        </w:rPr>
        <w:t xml:space="preserve">三</w:t>
      </w:r>
      <w:r>
        <w:rPr>
          <w:rFonts w:hint="eastAsia" w:ascii="Times New Roman" w:hAnsi="Times New Roman"/>
          <w:b/>
          <w:bCs/>
          <w:color w:val="auto"/>
        </w:rPr>
        <w:t xml:space="preserve">章《政府采购合同条款及</w:t>
      </w:r>
      <w:r>
        <w:rPr>
          <w:rFonts w:ascii="Times New Roman" w:hAnsi="Times New Roman"/>
          <w:b/>
          <w:bCs/>
          <w:color w:val="auto"/>
        </w:rPr>
        <w:t xml:space="preserve">格式</w:t>
      </w:r>
      <w:r>
        <w:rPr>
          <w:rFonts w:hint="eastAsia" w:ascii="Times New Roman" w:hAnsi="Times New Roman"/>
          <w:b/>
          <w:bCs/>
          <w:color w:val="auto"/>
        </w:rPr>
        <w:t xml:space="preserve">》</w:t>
      </w:r>
      <w:r>
        <w:rPr>
          <w:rFonts w:hint="eastAsia" w:ascii="宋体" w:hAnsi="宋体"/>
          <w:b/>
          <w:bCs/>
          <w:color w:val="auto"/>
          <w:szCs w:val="21"/>
          <w:lang w:val="en-US" w:eastAsia="zh-CN"/>
        </w:rPr>
        <w:t xml:space="preserve">和第五章《评标方法和评标标准》</w:t>
      </w:r>
      <w:r>
        <w:rPr>
          <w:rFonts w:hint="eastAsia" w:ascii="宋体" w:hAnsi="宋体"/>
          <w:b/>
          <w:bCs/>
          <w:color w:val="auto"/>
          <w:szCs w:val="21"/>
        </w:rPr>
        <w:t xml:space="preserve">要求为准）。</w:t>
      </w:r>
      <w:r/>
    </w:p>
    <w:p>
      <w:pPr>
        <w:pStyle w:val="791"/>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6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6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r/>
    </w:p>
    <w:p>
      <w:pPr>
        <w:rPr>
          <w:rFonts w:hint="eastAsia"/>
          <w:color w:val="auto"/>
          <w:lang w:eastAsia="zh-CN"/>
        </w:rPr>
      </w:pPr>
      <w:r>
        <w:rPr>
          <w:rFonts w:hint="eastAsia"/>
          <w:color w:val="auto"/>
          <w:lang w:eastAsia="zh-CN"/>
        </w:rPr>
      </w:r>
      <w:r/>
    </w:p>
    <w:p>
      <w:pPr>
        <w:pStyle w:val="794"/>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73" w:name="_Toc107246293"/>
      <w:r/>
      <w:bookmarkStart w:id="374" w:name="_Toc104560912"/>
      <w:r>
        <w:rPr>
          <w:rFonts w:ascii="Microsoft New Tai Lue" w:hAnsi="Microsoft New Tai Lue" w:cs="Microsoft New Tai Lue"/>
          <w:bCs w:val="0"/>
          <w:color w:val="auto"/>
          <w:sz w:val="24"/>
          <w:szCs w:val="24"/>
        </w:rPr>
        <w:t xml:space="preserve">（9）投标保证金（如需）</w:t>
      </w:r>
      <w:bookmarkEnd w:id="355"/>
      <w:r/>
      <w:bookmarkEnd w:id="373"/>
      <w:r/>
      <w:bookmarkEnd w:id="374"/>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75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75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p>
      <w:pPr>
        <w:spacing w:line="360" w:lineRule="auto"/>
        <w:rPr>
          <w:rFonts w:eastAsia="黑体"/>
          <w:b/>
          <w:color w:val="auto"/>
          <w:sz w:val="32"/>
          <w:szCs w:val="32"/>
        </w:rPr>
      </w:pPr>
      <w:r>
        <w:rPr>
          <w:rFonts w:eastAsia="黑体"/>
          <w:b/>
          <w:color w:val="auto"/>
          <w:sz w:val="32"/>
          <w:szCs w:val="32"/>
        </w:rPr>
      </w:r>
      <w:r/>
    </w:p>
    <w:p>
      <w:pPr>
        <w:pStyle w:val="791"/>
        <w:spacing w:line="360" w:lineRule="exact"/>
        <w:rPr>
          <w:rFonts w:ascii="Times New Roman" w:hAnsi="Times New Roman"/>
          <w:b/>
          <w:bCs/>
          <w:color w:val="auto"/>
        </w:rPr>
      </w:pPr>
      <w:r>
        <w:rPr>
          <w:rFonts w:ascii="Times New Roman" w:hAnsi="Times New Roman"/>
          <w:b/>
          <w:bCs/>
          <w:color w:val="auto"/>
        </w:rPr>
        <w:t xml:space="preserve">注：</w:t>
      </w:r>
      <w:r/>
    </w:p>
    <w:p>
      <w:pPr>
        <w:pStyle w:val="791"/>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w:t>
      </w:r>
      <w:r>
        <w:rPr>
          <w:rFonts w:ascii="Times New Roman" w:hAnsi="Times New Roman" w:eastAsia="宋体" w:cs="Times New Roman"/>
          <w:b/>
          <w:bCs/>
          <w:color w:val="auto"/>
          <w:szCs w:val="18"/>
        </w:rPr>
        <w:t xml:space="preserve">.此附件除应在投标文件中提供外，以便采</w:t>
      </w:r>
      <w:r>
        <w:rPr>
          <w:b/>
          <w:bCs/>
          <w:color w:val="auto"/>
          <w:szCs w:val="18"/>
        </w:rPr>
        <w:t xml:space="preserve">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794"/>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75" w:name="_Toc104560913"/>
      <w:r/>
      <w:bookmarkStart w:id="376" w:name="_Toc107246294"/>
      <w:r/>
      <w:bookmarkStart w:id="377" w:name="_Toc103848597"/>
      <w:r/>
      <w:bookmarkStart w:id="378" w:name="_Toc102117332"/>
      <w:r>
        <w:rPr>
          <w:rFonts w:ascii="Microsoft New Tai Lue" w:hAnsi="Microsoft New Tai Lue" w:cs="Microsoft New Tai Lue"/>
          <w:color w:val="auto"/>
          <w:sz w:val="24"/>
          <w:szCs w:val="24"/>
        </w:rPr>
        <w:t xml:space="preserve">（10）联合体协议书</w:t>
      </w:r>
      <w:bookmarkEnd w:id="375"/>
      <w:r/>
      <w:bookmarkEnd w:id="376"/>
      <w:r/>
      <w:bookmarkEnd w:id="377"/>
      <w:r/>
      <w:bookmarkEnd w:id="378"/>
      <w:r>
        <w:rPr>
          <w:rFonts w:hint="eastAsia" w:ascii="Microsoft New Tai Lue" w:hAnsi="Microsoft New Tai Lue" w:cs="Microsoft New Tai Lue"/>
          <w:color w:val="auto"/>
          <w:sz w:val="24"/>
          <w:szCs w:val="24"/>
        </w:rPr>
        <w:t xml:space="preserve">（本项目不适用）</w:t>
      </w:r>
      <w:r/>
    </w:p>
    <w:p>
      <w:pPr>
        <w:ind w:firstLine="420"/>
        <w:spacing w:line="276" w:lineRule="auto"/>
        <w:rPr>
          <w:rFonts w:hint="eastAsia"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hint="eastAsia"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769"/>
        <w:ind w:right="694" w:firstLine="420"/>
        <w:spacing w:before="71" w:line="276" w:lineRule="auto"/>
        <w:rPr>
          <w:rFonts w:hint="eastAsia"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769"/>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769"/>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769"/>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769"/>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769"/>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769"/>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769"/>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769"/>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94"/>
        <w:rPr>
          <w:rFonts w:hint="eastAsia" w:ascii="仿宋_GB2312" w:hAnsi="仿宋" w:eastAsia="仿宋_GB2312" w:cs="仿宋_GB2312"/>
          <w:b w:val="0"/>
          <w:color w:val="auto"/>
        </w:rPr>
      </w:pPr>
      <w:r>
        <w:rPr>
          <w:color w:val="auto"/>
        </w:rPr>
        <w:br w:type="page" w:clear="all"/>
      </w:r>
      <w:bookmarkStart w:id="379" w:name="_Toc107246295"/>
      <w:r/>
      <w:bookmarkStart w:id="380" w:name="_Toc96347919"/>
      <w:r/>
      <w:bookmarkStart w:id="381" w:name="_Toc104560914"/>
      <w:r/>
      <w:bookmarkStart w:id="382" w:name="_Toc103848598"/>
      <w:r/>
      <w:bookmarkStart w:id="383" w:name="_Toc102117330"/>
      <w:r>
        <w:rPr>
          <w:rFonts w:hint="eastAsia" w:ascii="Microsoft New Tai Lue" w:hAnsi="Microsoft New Tai Lue" w:eastAsia="宋体" w:cs="Microsoft New Tai Lue"/>
          <w:color w:val="auto"/>
          <w:sz w:val="24"/>
          <w:szCs w:val="24"/>
        </w:rPr>
        <w:t xml:space="preserve">（</w:t>
      </w:r>
      <w:r>
        <w:rPr>
          <w:rFonts w:ascii="Microsoft New Tai Lue" w:hAnsi="Microsoft New Tai Lue" w:eastAsia="宋体" w:cs="Microsoft New Tai Lue"/>
          <w:color w:val="auto"/>
          <w:sz w:val="24"/>
          <w:szCs w:val="24"/>
        </w:rPr>
        <w:t xml:space="preserve">11</w:t>
      </w:r>
      <w:r>
        <w:rPr>
          <w:rFonts w:hint="eastAsia" w:ascii="Microsoft New Tai Lue" w:hAnsi="Microsoft New Tai Lue" w:eastAsia="宋体" w:cs="Microsoft New Tai Lue"/>
          <w:color w:val="auto"/>
          <w:sz w:val="24"/>
          <w:szCs w:val="24"/>
        </w:rPr>
        <w:t xml:space="preserve">）分包意向协议（本项目不适用）</w:t>
      </w:r>
      <w:bookmarkEnd w:id="379"/>
      <w:r/>
      <w:bookmarkEnd w:id="380"/>
      <w:r/>
      <w:bookmarkEnd w:id="381"/>
      <w:r/>
      <w:r/>
    </w:p>
    <w:p>
      <w:pPr>
        <w:ind w:firstLine="576"/>
        <w:spacing w:line="300" w:lineRule="auto"/>
        <w:rPr>
          <w:rFonts w:hint="eastAsia" w:ascii="宋体" w:hAnsi="宋体" w:cs="仿宋_GB2312"/>
          <w:color w:val="auto"/>
          <w:szCs w:val="21"/>
        </w:rPr>
      </w:pPr>
      <w:r>
        <w:rPr>
          <w:rFonts w:hint="eastAsia" w:ascii="宋体" w:hAnsi="宋体" w:cs="仿宋_GB2312"/>
          <w:color w:val="auto"/>
          <w:szCs w:val="21"/>
        </w:rPr>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hint="eastAsia" w:ascii="宋体" w:hAnsi="宋体"/>
          <w:color w:val="auto"/>
          <w:szCs w:val="21"/>
        </w:rPr>
      </w:pPr>
      <w:r>
        <w:rPr>
          <w:rFonts w:hint="eastAsia" w:ascii="宋体" w:hAnsi="宋体"/>
          <w:color w:val="auto"/>
          <w:szCs w:val="21"/>
        </w:rPr>
        <w:t xml:space="preserve">……</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hint="eastAsia" w:ascii="宋体" w:hAnsi="宋体"/>
          <w:color w:val="auto"/>
          <w:szCs w:val="21"/>
          <w:u w:val="single"/>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hint="eastAsia"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hint="eastAsia" w:ascii="宋体" w:hAnsi="宋体" w:cs="仿宋_GB2312"/>
          <w:color w:val="auto"/>
          <w:szCs w:val="21"/>
          <w:lang w:val="zh-CN"/>
        </w:rPr>
      </w:pPr>
      <w:r>
        <w:rPr>
          <w:rFonts w:ascii="宋体" w:hAnsi="宋体" w:cs="仿宋_GB2312"/>
          <w:color w:val="auto"/>
          <w:szCs w:val="21"/>
          <w:lang w:val="zh-CN"/>
        </w:rPr>
        <w:t xml:space="preserve"> </w:t>
      </w:r>
      <w:r/>
    </w:p>
    <w:p>
      <w:pPr>
        <w:pStyle w:val="966"/>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hint="eastAsia"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ind w:firstLine="420"/>
        <w:spacing w:line="380" w:lineRule="exact"/>
        <w:rPr>
          <w:rFonts w:hint="eastAsia" w:ascii="宋体" w:hAnsi="宋体"/>
          <w:color w:val="auto"/>
        </w:rPr>
      </w:pPr>
      <w:r>
        <w:rPr>
          <w:color w:val="auto"/>
        </w:rPr>
        <w:br w:type="page" w:clear="all"/>
      </w:r>
      <w:bookmarkEnd w:id="382"/>
      <w:r/>
      <w:bookmarkEnd w:id="383"/>
      <w:r/>
      <w:r/>
    </w:p>
    <w:p>
      <w:pPr>
        <w:pStyle w:val="770"/>
        <w:ind w:left="0"/>
        <w:rPr>
          <w:color w:val="auto"/>
        </w:rPr>
      </w:pPr>
      <w:r>
        <w:rPr>
          <w:color w:val="auto"/>
        </w:rPr>
      </w:r>
      <w:r/>
    </w:p>
    <w:p>
      <w:pPr>
        <w:pStyle w:val="794"/>
        <w:rPr>
          <w:rFonts w:ascii="Microsoft New Tai Lue" w:hAnsi="Microsoft New Tai Lue" w:cs="Microsoft New Tai Lue"/>
          <w:color w:val="auto"/>
          <w:sz w:val="24"/>
          <w:szCs w:val="24"/>
        </w:rPr>
      </w:pPr>
      <w:r/>
      <w:bookmarkStart w:id="384" w:name="_Toc103848599"/>
      <w:r/>
      <w:bookmarkStart w:id="385" w:name="_Toc104560916"/>
      <w:r/>
      <w:bookmarkStart w:id="386" w:name="_Toc107246299"/>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84"/>
      <w:r/>
      <w:bookmarkEnd w:id="385"/>
      <w:r/>
      <w:bookmarkEnd w:id="386"/>
      <w:r/>
      <w:r/>
    </w:p>
    <w:p>
      <w:pPr>
        <w:pStyle w:val="794"/>
        <w:spacing w:before="0"/>
        <w:rPr>
          <w:rFonts w:hint="eastAsia"/>
          <w:color w:val="auto"/>
        </w:rPr>
      </w:pPr>
      <w:r/>
      <w:bookmarkStart w:id="387" w:name="_Toc103848600"/>
      <w:r/>
      <w:bookmarkStart w:id="388" w:name="_Toc107246300"/>
      <w:r/>
      <w:bookmarkStart w:id="389" w:name="_Toc104560917"/>
      <w:r>
        <w:rPr>
          <w:rFonts w:ascii="Microsoft New Tai Lue" w:hAnsi="Microsoft New Tai Lue" w:cs="Microsoft New Tai Lue"/>
          <w:bCs w:val="0"/>
          <w:color w:val="auto"/>
          <w:sz w:val="24"/>
          <w:szCs w:val="24"/>
        </w:rPr>
        <w:t xml:space="preserve">（1）技术方案或服务方案</w:t>
      </w:r>
      <w:bookmarkEnd w:id="387"/>
      <w:r/>
      <w:bookmarkEnd w:id="388"/>
      <w:r/>
      <w:bookmarkEnd w:id="389"/>
      <w:r>
        <w:rPr>
          <w:color w:val="auto"/>
        </w:rPr>
        <w:t xml:space="preserve"> </w:t>
      </w:r>
      <w:r/>
    </w:p>
    <w:p>
      <w:pPr>
        <w:pStyle w:val="770"/>
        <w:ind w:left="0"/>
        <w:rPr>
          <w:color w:val="auto"/>
          <w:u w:val="single"/>
        </w:rPr>
      </w:pPr>
      <w:r>
        <w:rPr>
          <w:rFonts w:hint="eastAsia"/>
          <w:color w:val="auto"/>
          <w:u w:val="single"/>
        </w:rPr>
        <w:t xml:space="preserve"> </w:t>
      </w:r>
      <w:r>
        <w:rPr>
          <w:color w:val="auto"/>
          <w:u w:val="single"/>
        </w:rPr>
        <w:t xml:space="preserve">                                                                              </w:t>
      </w:r>
      <w:r/>
    </w:p>
    <w:p>
      <w:pPr>
        <w:pStyle w:val="794"/>
        <w:spacing w:before="0"/>
        <w:rPr>
          <w:rFonts w:ascii="Microsoft New Tai Lue" w:hAnsi="Microsoft New Tai Lue" w:cs="Microsoft New Tai Lue"/>
          <w:bCs w:val="0"/>
          <w:color w:val="auto"/>
          <w:sz w:val="24"/>
          <w:szCs w:val="24"/>
        </w:rPr>
      </w:pPr>
      <w:r/>
      <w:bookmarkStart w:id="390" w:name="_Toc107246301"/>
      <w:r/>
      <w:bookmarkStart w:id="391" w:name="_Toc103848601"/>
      <w:r/>
      <w:bookmarkStart w:id="392" w:name="_Toc104560918"/>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390"/>
      <w:r/>
      <w:bookmarkEnd w:id="391"/>
      <w:r/>
      <w:bookmarkEnd w:id="392"/>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791"/>
        <w:spacing w:line="300" w:lineRule="auto"/>
        <w:rPr>
          <w:rFonts w:ascii="Times New Roman" w:hAnsi="Times New Roman"/>
          <w:b/>
          <w:bCs/>
          <w:color w:val="auto"/>
        </w:rPr>
      </w:pPr>
      <w:r>
        <w:rPr>
          <w:rFonts w:ascii="Times New Roman" w:hAnsi="Times New Roman"/>
          <w:b/>
          <w:bCs/>
          <w:color w:val="auto"/>
        </w:rPr>
        <w:t xml:space="preserve">注：</w:t>
      </w:r>
      <w:r/>
    </w:p>
    <w:p>
      <w:pPr>
        <w:pStyle w:val="791"/>
        <w:spacing w:line="300" w:lineRule="auto"/>
        <w:rPr>
          <w:rFonts w:ascii="Times New Roman" w:hAnsi="Times New Roman"/>
          <w:b/>
          <w:bCs/>
          <w:color w:val="auto"/>
        </w:rPr>
      </w:pPr>
      <w:r>
        <w:rPr>
          <w:rFonts w:hint="eastAsia" w:ascii="Times New Roman" w:hAnsi="Times New Roman"/>
          <w:b/>
          <w:bCs/>
          <w:color w:val="auto"/>
        </w:rPr>
        <w:t xml:space="preserve">1. 投标人须根据第四章《</w:t>
      </w:r>
      <w:r>
        <w:rPr>
          <w:rFonts w:hint="eastAsia" w:ascii="Times New Roman" w:hAnsi="Times New Roman"/>
          <w:b/>
          <w:bCs/>
          <w:color w:val="auto"/>
          <w:lang w:eastAsia="zh-CN"/>
        </w:rPr>
        <w:t xml:space="preserve">采购需求</w:t>
      </w:r>
      <w:r>
        <w:rPr>
          <w:rFonts w:hint="eastAsia" w:ascii="Times New Roman" w:hAnsi="Times New Roman"/>
          <w:b/>
          <w:bCs/>
          <w:color w:val="auto"/>
        </w:rPr>
        <w:t xml:space="preserve">》</w:t>
      </w:r>
      <w:r>
        <w:rPr>
          <w:rFonts w:hint="eastAsia" w:ascii="Times New Roman" w:hAnsi="Times New Roman"/>
          <w:b/>
          <w:bCs/>
          <w:color w:val="auto"/>
          <w:lang w:val="en-US" w:eastAsia="zh-CN"/>
        </w:rPr>
        <w:t xml:space="preserve">中“二、服务要求”</w:t>
      </w:r>
      <w:r>
        <w:rPr>
          <w:rFonts w:hint="eastAsia" w:ascii="Times New Roman" w:hAnsi="Times New Roman"/>
          <w:b/>
          <w:bCs/>
          <w:color w:val="auto"/>
        </w:rPr>
        <w:t xml:space="preserve">填写此表，作为投标文件的组成部分，逐项列明。</w:t>
      </w:r>
      <w:r/>
    </w:p>
    <w:p>
      <w:pPr>
        <w:pStyle w:val="791"/>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w:t>
      </w:r>
      <w:r>
        <w:rPr>
          <w:rFonts w:hint="eastAsia" w:ascii="宋体" w:hAnsi="宋体"/>
          <w:b/>
          <w:bCs/>
          <w:color w:val="auto"/>
          <w:szCs w:val="21"/>
          <w:lang w:val="en-US" w:eastAsia="zh-CN"/>
        </w:rPr>
        <w:t xml:space="preserve">按</w:t>
      </w:r>
      <w:r>
        <w:rPr>
          <w:rFonts w:hint="eastAsia" w:ascii="Times New Roman" w:hAnsi="Times New Roman"/>
          <w:b/>
          <w:bCs/>
          <w:color w:val="auto"/>
        </w:rPr>
        <w:t xml:space="preserve">第四章《</w:t>
      </w:r>
      <w:r>
        <w:rPr>
          <w:rFonts w:hint="eastAsia" w:ascii="Times New Roman" w:hAnsi="Times New Roman"/>
          <w:b/>
          <w:bCs/>
          <w:color w:val="auto"/>
          <w:lang w:eastAsia="zh-CN"/>
        </w:rPr>
        <w:t xml:space="preserve">采购需求</w:t>
      </w:r>
      <w:r>
        <w:rPr>
          <w:rFonts w:hint="eastAsia" w:ascii="Times New Roman" w:hAnsi="Times New Roman"/>
          <w:b/>
          <w:bCs/>
          <w:color w:val="auto"/>
        </w:rPr>
        <w:t xml:space="preserve">》</w:t>
      </w:r>
      <w:r>
        <w:rPr>
          <w:rFonts w:hint="eastAsia" w:ascii="Times New Roman" w:hAnsi="Times New Roman"/>
          <w:b/>
          <w:bCs/>
          <w:color w:val="auto"/>
          <w:lang w:val="en-US" w:eastAsia="zh-CN"/>
        </w:rPr>
        <w:t xml:space="preserve">中“二、服务要求”</w:t>
      </w:r>
      <w:r>
        <w:rPr>
          <w:rFonts w:hint="eastAsia" w:ascii="宋体" w:hAnsi="宋体"/>
          <w:b/>
          <w:bCs/>
          <w:color w:val="auto"/>
          <w:szCs w:val="21"/>
          <w:lang w:val="en-US" w:eastAsia="zh-CN"/>
        </w:rPr>
        <w:t xml:space="preserve">和第五章《评标方法和评标标准》</w:t>
      </w:r>
      <w:r>
        <w:rPr>
          <w:rFonts w:hint="eastAsia" w:ascii="宋体" w:hAnsi="宋体"/>
          <w:b/>
          <w:bCs/>
          <w:color w:val="auto"/>
          <w:szCs w:val="21"/>
        </w:rPr>
        <w:t xml:space="preserve">要求为准）。</w:t>
      </w:r>
      <w:r/>
    </w:p>
    <w:p>
      <w:pPr>
        <w:pStyle w:val="791"/>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6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6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770"/>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393" w:name="_Toc108109561"/>
      <w:r>
        <w:rPr>
          <w:rFonts w:ascii="Microsoft New Tai Lue" w:hAnsi="Microsoft New Tai Lue" w:cs="Microsoft New Tai Lue"/>
          <w:color w:val="auto"/>
          <w:sz w:val="24"/>
        </w:rPr>
        <w:br w:type="page" w:clear="all"/>
      </w:r>
      <w:r/>
    </w:p>
    <w:p>
      <w:pPr>
        <w:pStyle w:val="751"/>
        <w:jc w:val="center"/>
        <w:keepLines w:val="0"/>
        <w:keepNext w:val="0"/>
        <w:spacing w:line="400" w:lineRule="exact"/>
        <w:rPr>
          <w:rFonts w:hint="eastAsia"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393"/>
      <w:r/>
      <w:r/>
    </w:p>
    <w:p>
      <w:pPr>
        <w:pStyle w:val="966"/>
        <w:ind w:firstLine="480"/>
        <w:rPr>
          <w:rFonts w:ascii="Microsoft New Tai Lue" w:hAnsi="Microsoft New Tai Lue" w:eastAsia="MingLiU_HKSCS" w:cs="Microsoft New Tai Lue"/>
          <w:color w:val="auto"/>
        </w:rPr>
      </w:pPr>
      <w:r>
        <w:rPr>
          <w:rFonts w:hint="eastAsia" w:ascii="宋体" w:hAnsi="宋体" w:eastAsia="宋体" w:cs="Times New Roman"/>
          <w:color w:val="auto"/>
          <w:sz w:val="24"/>
          <w:szCs w:val="24"/>
        </w:rPr>
        <w:t xml:space="preserve">1、请按招标文件《</w:t>
      </w:r>
      <w:r>
        <w:rPr>
          <w:rFonts w:hint="eastAsia" w:ascii="宋体" w:hAnsi="宋体" w:eastAsia="宋体" w:cs="Times New Roman"/>
          <w:color w:val="auto"/>
          <w:sz w:val="24"/>
          <w:szCs w:val="24"/>
          <w:lang w:eastAsia="zh-CN"/>
        </w:rPr>
        <w:t xml:space="preserve">采购需求</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中“二、服务要求”</w:t>
      </w:r>
      <w:r>
        <w:rPr>
          <w:rFonts w:hint="eastAsia" w:ascii="宋体" w:hAnsi="宋体" w:eastAsia="宋体" w:cs="Times New Roman"/>
          <w:color w:val="auto"/>
          <w:sz w:val="24"/>
          <w:szCs w:val="24"/>
        </w:rPr>
        <w:t xml:space="preserve">所列内</w:t>
      </w:r>
      <w:r>
        <w:rPr>
          <w:rFonts w:hint="eastAsia" w:hAnsi="宋体"/>
          <w:color w:val="auto"/>
          <w:sz w:val="24"/>
          <w:szCs w:val="24"/>
        </w:rPr>
        <w:t xml:space="preserve">容</w:t>
      </w:r>
      <w:r>
        <w:rPr>
          <w:rFonts w:hAnsi="宋体"/>
          <w:color w:val="auto"/>
          <w:sz w:val="24"/>
          <w:szCs w:val="24"/>
        </w:rPr>
        <w:t xml:space="preserve">逐条进行如实应答</w:t>
      </w:r>
      <w:r>
        <w:rPr>
          <w:rFonts w:hint="eastAsia" w:hAnsi="宋体"/>
          <w:color w:val="auto"/>
          <w:sz w:val="24"/>
          <w:szCs w:val="24"/>
        </w:rPr>
        <w:t xml:space="preserve">。</w:t>
      </w:r>
      <w:r/>
    </w:p>
    <w:p>
      <w:pPr>
        <w:pStyle w:val="966"/>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794"/>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394" w:name="_Toc103848602"/>
      <w:r/>
      <w:bookmarkStart w:id="395" w:name="_Toc104560919"/>
      <w:r/>
      <w:bookmarkStart w:id="396" w:name="_Toc107246302"/>
      <w:r>
        <w:rPr>
          <w:rFonts w:ascii="Microsoft New Tai Lue" w:hAnsi="Microsoft New Tai Lue" w:cs="Microsoft New Tai Lue"/>
          <w:bCs w:val="0"/>
          <w:color w:val="auto"/>
          <w:sz w:val="24"/>
          <w:szCs w:val="24"/>
        </w:rPr>
        <w:t xml:space="preserve">（3）投标人承诺</w:t>
      </w:r>
      <w:bookmarkEnd w:id="394"/>
      <w:r/>
      <w:bookmarkEnd w:id="395"/>
      <w:r>
        <w:rPr>
          <w:rFonts w:hint="eastAsia" w:ascii="Microsoft New Tai Lue" w:hAnsi="Microsoft New Tai Lue" w:cs="Microsoft New Tai Lue"/>
          <w:bCs w:val="0"/>
          <w:color w:val="auto"/>
          <w:sz w:val="24"/>
          <w:szCs w:val="24"/>
        </w:rPr>
        <w:t xml:space="preserve">书（如需）</w:t>
      </w:r>
      <w:bookmarkEnd w:id="396"/>
      <w:r/>
      <w:r/>
    </w:p>
    <w:p>
      <w:pPr>
        <w:rPr>
          <w:color w:val="auto"/>
        </w:rPr>
      </w:pPr>
      <w:r>
        <w:rPr>
          <w:color w:val="auto"/>
        </w:rPr>
      </w:r>
      <w:r/>
    </w:p>
    <w:p>
      <w:pPr>
        <w:pStyle w:val="770"/>
        <w:ind w:left="1260"/>
        <w:spacing w:line="360" w:lineRule="auto"/>
        <w:rPr>
          <w:color w:val="auto"/>
        </w:rPr>
      </w:pPr>
      <w:r>
        <w:rPr>
          <w:color w:val="auto"/>
        </w:rPr>
      </w:r>
      <w:r/>
    </w:p>
    <w:p>
      <w:pPr>
        <w:spacing w:line="360" w:lineRule="auto"/>
        <w:rPr>
          <w:rFonts w:hint="eastAsia"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w:t>
      </w:r>
      <w:r/>
    </w:p>
    <w:p>
      <w:pPr>
        <w:pStyle w:val="770"/>
        <w:ind w:left="0"/>
        <w:rPr>
          <w:color w:val="auto"/>
          <w:sz w:val="21"/>
          <w:szCs w:val="21"/>
        </w:rPr>
      </w:pPr>
      <w:r>
        <w:rPr>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6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6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770"/>
        <w:ind w:left="1260"/>
        <w:rPr>
          <w:color w:val="auto"/>
        </w:rPr>
      </w:pPr>
      <w:r>
        <w:rPr>
          <w:color w:val="auto"/>
        </w:rPr>
      </w:r>
      <w:r/>
    </w:p>
    <w:p>
      <w:pPr>
        <w:pStyle w:val="770"/>
        <w:ind w:left="1260"/>
        <w:rPr>
          <w:color w:val="auto"/>
        </w:rPr>
      </w:pPr>
      <w:r>
        <w:rPr>
          <w:color w:val="auto"/>
        </w:rPr>
      </w:r>
      <w:r/>
    </w:p>
    <w:p>
      <w:pPr>
        <w:pStyle w:val="794"/>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97" w:name="_Toc104560920"/>
      <w:r/>
      <w:bookmarkStart w:id="398" w:name="_Toc103848603"/>
      <w:r/>
      <w:bookmarkStart w:id="399" w:name="_Toc107246303"/>
      <w:r>
        <w:rPr>
          <w:rFonts w:ascii="Microsoft New Tai Lue" w:hAnsi="Microsoft New Tai Lue" w:cs="Microsoft New Tai Lue"/>
          <w:bCs w:val="0"/>
          <w:color w:val="auto"/>
          <w:sz w:val="24"/>
          <w:szCs w:val="24"/>
        </w:rPr>
        <w:t xml:space="preserve">（4）用于本项目人员简历表</w:t>
      </w:r>
      <w:bookmarkEnd w:id="397"/>
      <w:r/>
      <w:bookmarkEnd w:id="398"/>
      <w:r>
        <w:rPr>
          <w:rFonts w:hint="eastAsia" w:ascii="Microsoft New Tai Lue" w:hAnsi="Microsoft New Tai Lue" w:cs="Microsoft New Tai Lue"/>
          <w:bCs w:val="0"/>
          <w:color w:val="auto"/>
          <w:sz w:val="24"/>
          <w:szCs w:val="24"/>
        </w:rPr>
        <w:t xml:space="preserve">（如需）</w:t>
      </w:r>
      <w:bookmarkEnd w:id="399"/>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66"/>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966"/>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966"/>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66"/>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66"/>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770"/>
        <w:ind w:left="0"/>
        <w:rPr>
          <w:color w:val="auto"/>
          <w:u w:val="single"/>
        </w:rPr>
      </w:pPr>
      <w:r>
        <w:rPr>
          <w:rFonts w:hint="eastAsia"/>
          <w:color w:val="auto"/>
          <w:u w:val="single"/>
        </w:rPr>
        <w:t xml:space="preserve"> </w:t>
      </w:r>
      <w:r>
        <w:rPr>
          <w:color w:val="auto"/>
          <w:u w:val="single"/>
        </w:rPr>
        <w:t xml:space="preserve">                                                                              </w:t>
      </w:r>
      <w:r/>
    </w:p>
    <w:p>
      <w:pPr>
        <w:pStyle w:val="794"/>
        <w:spacing w:before="0"/>
        <w:rPr>
          <w:rFonts w:ascii="Microsoft New Tai Lue" w:hAnsi="Microsoft New Tai Lue" w:cs="Microsoft New Tai Lue"/>
          <w:color w:val="auto"/>
        </w:rPr>
      </w:pPr>
      <w:r/>
      <w:bookmarkStart w:id="400" w:name="_Toc104560921"/>
      <w:r/>
      <w:bookmarkStart w:id="401" w:name="_Toc103848604"/>
      <w:r/>
      <w:bookmarkStart w:id="402" w:name="_Toc107246304"/>
      <w:r>
        <w:rPr>
          <w:rFonts w:ascii="Microsoft New Tai Lue" w:hAnsi="Microsoft New Tai Lue" w:cs="Microsoft New Tai Lue"/>
          <w:bCs w:val="0"/>
          <w:color w:val="auto"/>
          <w:sz w:val="24"/>
          <w:szCs w:val="24"/>
        </w:rPr>
        <w:t xml:space="preserve">（5）</w:t>
      </w:r>
      <w:bookmarkEnd w:id="400"/>
      <w:r/>
      <w:bookmarkEnd w:id="401"/>
      <w:r>
        <w:rPr>
          <w:rFonts w:hint="eastAsia" w:ascii="Microsoft New Tai Lue" w:hAnsi="Microsoft New Tai Lue" w:cs="Microsoft New Tai Lue"/>
          <w:bCs w:val="0"/>
          <w:color w:val="auto"/>
          <w:sz w:val="24"/>
          <w:szCs w:val="24"/>
          <w:lang w:eastAsia="zh-CN"/>
        </w:rPr>
        <w:t xml:space="preserve">符合招标文件规定的证明文件</w:t>
      </w:r>
      <w:r>
        <w:rPr>
          <w:rFonts w:hint="eastAsia" w:ascii="Microsoft New Tai Lue" w:hAnsi="Microsoft New Tai Lue" w:cs="Microsoft New Tai Lue"/>
          <w:bCs w:val="0"/>
          <w:color w:val="auto"/>
          <w:sz w:val="24"/>
          <w:szCs w:val="24"/>
        </w:rPr>
        <w:t xml:space="preserve">（如需）</w:t>
      </w:r>
      <w:bookmarkEnd w:id="402"/>
      <w:r/>
      <w:r/>
    </w:p>
    <w:p>
      <w:pPr>
        <w:pStyle w:val="966"/>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bookmarkEnd w:id="309"/>
      <w:r/>
      <w:r/>
    </w:p>
    <w:p>
      <w:pPr>
        <w:rPr>
          <w:rFonts w:ascii="Microsoft New Tai Lue" w:hAnsi="Microsoft New Tai Lue" w:cs="Microsoft New Tai Lue"/>
          <w:b/>
          <w:color w:val="auto"/>
        </w:rPr>
      </w:pPr>
      <w:r>
        <w:rPr>
          <w:rFonts w:ascii="Microsoft New Tai Lue" w:hAnsi="Microsoft New Tai Lue" w:cs="Microsoft New Tai Lue"/>
          <w:b/>
          <w:color w:val="auto"/>
        </w:rPr>
      </w:r>
      <w:r/>
    </w:p>
    <w:p>
      <w:pPr>
        <w:pStyle w:val="794"/>
        <w:rPr>
          <w:rFonts w:ascii="Microsoft New Tai Lue" w:hAnsi="Microsoft New Tai Lue" w:cs="Microsoft New Tai Lue"/>
          <w:color w:val="auto"/>
        </w:rPr>
      </w:pPr>
      <w:r/>
      <w:bookmarkStart w:id="403" w:name="_Toc96347904"/>
      <w:r>
        <w:rPr>
          <w:rFonts w:ascii="Microsoft New Tai Lue" w:hAnsi="Microsoft New Tai Lue" w:cs="Microsoft New Tai Lue"/>
          <w:color w:val="auto"/>
        </w:rPr>
        <w:br w:type="page" w:clear="all"/>
      </w:r>
      <w:bookmarkStart w:id="404" w:name="_Toc107246305"/>
      <w:r/>
      <w:bookmarkStart w:id="405" w:name="_Toc103848605"/>
      <w:r/>
      <w:bookmarkStart w:id="406" w:name="_Toc104560922"/>
      <w:r/>
      <w:bookmarkStart w:id="407"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404"/>
      <w:r/>
      <w:bookmarkEnd w:id="405"/>
      <w:r/>
      <w:bookmarkEnd w:id="406"/>
      <w:r/>
      <w:r/>
    </w:p>
    <w:p>
      <w:pPr>
        <w:pStyle w:val="794"/>
        <w:spacing w:before="0" w:line="300" w:lineRule="auto"/>
        <w:rPr>
          <w:rFonts w:ascii="Microsoft New Tai Lue" w:hAnsi="Microsoft New Tai Lue" w:cs="Microsoft New Tai Lue"/>
          <w:bCs w:val="0"/>
          <w:color w:val="auto"/>
          <w:sz w:val="24"/>
          <w:szCs w:val="24"/>
        </w:rPr>
      </w:pPr>
      <w:r/>
      <w:bookmarkStart w:id="408" w:name="_Toc103848606"/>
      <w:r/>
      <w:bookmarkStart w:id="409" w:name="_Toc107246306"/>
      <w:r/>
      <w:bookmarkStart w:id="410" w:name="_Toc104560923"/>
      <w:r>
        <w:rPr>
          <w:rFonts w:ascii="Microsoft New Tai Lue" w:hAnsi="Microsoft New Tai Lue" w:cs="Microsoft New Tai Lue"/>
          <w:bCs w:val="0"/>
          <w:color w:val="auto"/>
          <w:sz w:val="24"/>
          <w:szCs w:val="24"/>
        </w:rPr>
        <w:t xml:space="preserve">（1）提供符合政府采购政策的证明材料</w:t>
      </w:r>
      <w:bookmarkEnd w:id="407"/>
      <w:r/>
      <w:bookmarkEnd w:id="408"/>
      <w:r/>
      <w:bookmarkEnd w:id="409"/>
      <w:r/>
      <w:bookmarkEnd w:id="410"/>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pStyle w:val="1011"/>
        <w:ind w:firstLine="482"/>
        <w:jc w:val="center"/>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中小企业声明函（工程、服务）</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u w:val="single"/>
        </w:rPr>
        <w:t xml:space="preserve">（单位名称）</w:t>
      </w:r>
      <w:r>
        <w:rPr>
          <w:rFonts w:ascii="Microsoft New Tai Lue" w:hAnsi="Microsoft New Tai Lue" w:cs="Microsoft New Tai Lue"/>
          <w:color w:val="auto"/>
          <w:spacing w:val="3"/>
          <w:szCs w:val="21"/>
        </w:rPr>
        <w:t xml:space="preserve">的</w:t>
      </w:r>
      <w:r>
        <w:rPr>
          <w:rFonts w:ascii="Microsoft New Tai Lue" w:hAnsi="Microsoft New Tai Lue" w:cs="Microsoft New Tai Lue"/>
          <w:i/>
          <w:color w:val="auto"/>
          <w:spacing w:val="3"/>
          <w:szCs w:val="21"/>
          <w:u w:val="single"/>
        </w:rPr>
        <w:t xml:space="preserve">（项目名称）</w:t>
      </w:r>
      <w:r>
        <w:rPr>
          <w:rFonts w:ascii="Microsoft New Tai Lue" w:hAnsi="Microsoft New Tai Lue" w:cs="Microsoft New Tai Lue"/>
          <w:color w:val="auto"/>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1. </w:t>
      </w:r>
      <w:r>
        <w:rPr>
          <w:rFonts w:ascii="Microsoft New Tai Lue" w:hAnsi="Microsoft New Tai Lue" w:cs="Microsoft New Tai Lue"/>
          <w:i/>
          <w:color w:val="auto"/>
          <w:spacing w:val="3"/>
          <w:szCs w:val="21"/>
          <w:u w:val="single"/>
        </w:rPr>
        <w:t xml:space="preserve">（标的名称）</w:t>
      </w:r>
      <w:r>
        <w:rPr>
          <w:rFonts w:ascii="Microsoft New Tai Lue" w:hAnsi="Microsoft New Tai Lue" w:cs="Microsoft New Tai Lue"/>
          <w:color w:val="auto"/>
          <w:spacing w:val="3"/>
          <w:szCs w:val="21"/>
        </w:rPr>
        <w:t xml:space="preserve">，属于</w:t>
      </w:r>
      <w:r>
        <w:rPr>
          <w:rFonts w:hint="eastAsia" w:ascii="Microsoft New Tai Lue" w:hAnsi="Microsoft New Tai Lue" w:cs="Microsoft New Tai Lue"/>
          <w:i/>
          <w:color w:val="auto"/>
          <w:position w:val="-2"/>
          <w:szCs w:val="21"/>
          <w:u w:val="single"/>
        </w:rPr>
        <w:t xml:space="preserve">其他未列明行业</w:t>
      </w:r>
      <w:r>
        <w:rPr>
          <w:rFonts w:ascii="Microsoft New Tai Lue" w:hAnsi="Microsoft New Tai Lue" w:cs="Microsoft New Tai Lue"/>
          <w:color w:val="auto"/>
          <w:spacing w:val="3"/>
          <w:szCs w:val="21"/>
        </w:rPr>
        <w:t xml:space="preserve">；承接企业为</w:t>
      </w:r>
      <w:r>
        <w:rPr>
          <w:rFonts w:ascii="Microsoft New Tai Lue" w:hAnsi="Microsoft New Tai Lue" w:cs="Microsoft New Tai Lue"/>
          <w:i/>
          <w:color w:val="auto"/>
          <w:spacing w:val="3"/>
          <w:szCs w:val="21"/>
          <w:u w:val="single"/>
        </w:rPr>
        <w:t xml:space="preserve">（企业名称）</w:t>
      </w:r>
      <w:r>
        <w:rPr>
          <w:rFonts w:ascii="Microsoft New Tai Lue" w:hAnsi="Microsoft New Tai Lue" w:cs="Microsoft New Tai Lue"/>
          <w:color w:val="auto"/>
          <w:spacing w:val="3"/>
          <w:szCs w:val="21"/>
        </w:rPr>
        <w:t xml:space="preserve">，从业人员</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人，营业 收入为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万元，资产总额为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w:t>
      </w:r>
      <w:r>
        <w:rPr>
          <w:rFonts w:ascii="Microsoft New Tai Lue" w:hAnsi="Microsoft New Tai Lue" w:cs="Microsoft New Tai Lue"/>
          <w:color w:val="auto"/>
          <w:spacing w:val="3"/>
          <w:szCs w:val="21"/>
          <w:vertAlign w:val="superscript"/>
        </w:rPr>
        <w:t xml:space="preserve">1</w:t>
      </w:r>
      <w:r>
        <w:rPr>
          <w:rFonts w:ascii="Microsoft New Tai Lue" w:hAnsi="Microsoft New Tai Lue" w:cs="Microsoft New Tai Lue"/>
          <w:color w:val="auto"/>
          <w:spacing w:val="3"/>
          <w:szCs w:val="21"/>
        </w:rPr>
        <w:t xml:space="preserve">，属于</w:t>
      </w:r>
      <w:r>
        <w:rPr>
          <w:rFonts w:ascii="Microsoft New Tai Lue" w:hAnsi="Microsoft New Tai Lue" w:cs="Microsoft New Tai Lue"/>
          <w:i/>
          <w:color w:val="auto"/>
          <w:spacing w:val="3"/>
          <w:szCs w:val="21"/>
          <w:u w:val="single"/>
        </w:rPr>
        <w:t xml:space="preserve">（中型企业、 小型企业、微型企业）</w:t>
      </w:r>
      <w:r>
        <w:rPr>
          <w:rFonts w:ascii="Microsoft New Tai Lue" w:hAnsi="Microsoft New Tai Lue" w:cs="Microsoft New Tai Lue"/>
          <w:color w:val="auto"/>
          <w:spacing w:val="3"/>
          <w:szCs w:val="21"/>
        </w:rPr>
        <w:t xml:space="preserve">；</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2. </w:t>
      </w:r>
      <w:r>
        <w:rPr>
          <w:rFonts w:ascii="Microsoft New Tai Lue" w:hAnsi="Microsoft New Tai Lue" w:cs="Microsoft New Tai Lue"/>
          <w:i/>
          <w:color w:val="auto"/>
          <w:spacing w:val="3"/>
          <w:szCs w:val="21"/>
          <w:u w:val="single"/>
        </w:rPr>
        <w:t xml:space="preserve">（标的名称）</w:t>
      </w:r>
      <w:r>
        <w:rPr>
          <w:rFonts w:ascii="Microsoft New Tai Lue" w:hAnsi="Microsoft New Tai Lue" w:cs="Microsoft New Tai Lue"/>
          <w:color w:val="auto"/>
          <w:spacing w:val="3"/>
          <w:szCs w:val="21"/>
        </w:rPr>
        <w:t xml:space="preserve">，属于</w:t>
      </w:r>
      <w:r>
        <w:rPr>
          <w:rFonts w:hint="eastAsia" w:ascii="Microsoft New Tai Lue" w:hAnsi="Microsoft New Tai Lue" w:cs="Microsoft New Tai Lue"/>
          <w:i/>
          <w:color w:val="auto"/>
          <w:position w:val="-2"/>
          <w:szCs w:val="21"/>
          <w:u w:val="single"/>
        </w:rPr>
        <w:t xml:space="preserve">其他未列明行业</w:t>
      </w:r>
      <w:r>
        <w:rPr>
          <w:rFonts w:ascii="Microsoft New Tai Lue" w:hAnsi="Microsoft New Tai Lue" w:cs="Microsoft New Tai Lue"/>
          <w:color w:val="auto"/>
          <w:spacing w:val="3"/>
          <w:szCs w:val="21"/>
        </w:rPr>
        <w:t xml:space="preserve">；承接企业为</w:t>
      </w:r>
      <w:r>
        <w:rPr>
          <w:rFonts w:ascii="Microsoft New Tai Lue" w:hAnsi="Microsoft New Tai Lue" w:cs="Microsoft New Tai Lue"/>
          <w:i/>
          <w:color w:val="auto"/>
          <w:spacing w:val="3"/>
          <w:szCs w:val="21"/>
          <w:u w:val="single"/>
        </w:rPr>
        <w:t xml:space="preserve">（企业名称）</w:t>
      </w:r>
      <w:r>
        <w:rPr>
          <w:rFonts w:ascii="Microsoft New Tai Lue" w:hAnsi="Microsoft New Tai Lue" w:cs="Microsoft New Tai Lue"/>
          <w:color w:val="auto"/>
          <w:spacing w:val="3"/>
          <w:szCs w:val="21"/>
        </w:rPr>
        <w:t xml:space="preserve">，从业人员</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人，营业 收入为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万元，资产总额为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万元，属于</w:t>
      </w:r>
      <w:r>
        <w:rPr>
          <w:rFonts w:ascii="Microsoft New Tai Lue" w:hAnsi="Microsoft New Tai Lue" w:cs="Microsoft New Tai Lue"/>
          <w:i/>
          <w:color w:val="auto"/>
          <w:spacing w:val="3"/>
          <w:szCs w:val="21"/>
          <w:u w:val="single"/>
        </w:rPr>
        <w:t xml:space="preserve">（中型企业、 小型企业、微型企业）</w:t>
      </w:r>
      <w:r>
        <w:rPr>
          <w:rFonts w:ascii="Microsoft New Tai Lue" w:hAnsi="Microsoft New Tai Lue" w:cs="Microsoft New Tai Lue"/>
          <w:color w:val="auto"/>
          <w:spacing w:val="3"/>
          <w:szCs w:val="21"/>
        </w:rPr>
        <w:t xml:space="preserve">；</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 </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00"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p>
    <w:p>
      <w:pPr>
        <w:ind w:right="420" w:firstLine="378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p>
    <w:p>
      <w:pPr>
        <w:jc w:val="center"/>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line="360" w:lineRule="auto"/>
        <w:rPr>
          <w:rFonts w:hint="eastAsia" w:ascii="Microsoft New Tai Lue" w:hAnsi="Microsoft New Tai Lue" w:cs="Microsoft New Tai Lue"/>
          <w:color w:val="auto"/>
          <w:szCs w:val="21"/>
        </w:rPr>
      </w:pPr>
      <w:r>
        <w:rPr>
          <w:rFonts w:hint="eastAsia" w:ascii="Microsoft New Tai Lue" w:hAnsi="Microsoft New Tai Lue" w:cs="Microsoft New Tai Lue"/>
          <w:color w:val="auto"/>
          <w:szCs w:val="21"/>
        </w:rPr>
      </w:r>
      <w:r/>
    </w:p>
    <w:p>
      <w:pPr>
        <w:ind w:right="-20"/>
        <w:spacing w:line="36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auto"/>
        </w:rPr>
      </w:pPr>
      <w:r>
        <w:rPr>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bookmarkEnd w:id="403"/>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r>
      <w:r/>
    </w:p>
    <w:p>
      <w:pPr>
        <w:pStyle w:val="773"/>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802"/>
          <w:rFonts w:hint="eastAsia"/>
          <w:b/>
          <w:color w:val="auto"/>
          <w:sz w:val="21"/>
          <w:szCs w:val="21"/>
        </w:rPr>
        <w:t xml:space="preserve">（产品名称1）</w:t>
      </w:r>
      <w:r>
        <w:rPr>
          <w:rStyle w:val="802"/>
          <w:rFonts w:hint="eastAsia"/>
          <w:b/>
          <w:color w:val="auto"/>
          <w:sz w:val="21"/>
          <w:szCs w:val="21"/>
          <w:vertAlign w:val="superscript"/>
        </w:rPr>
        <w:t xml:space="preserve">1</w:t>
      </w:r>
      <w:r>
        <w:rPr>
          <w:rFonts w:hint="eastAsia"/>
          <w:b/>
          <w:color w:val="auto"/>
          <w:sz w:val="21"/>
          <w:szCs w:val="21"/>
        </w:rPr>
        <w:t xml:space="preserve">，生产厂为</w:t>
      </w:r>
      <w:r>
        <w:rPr>
          <w:rStyle w:val="802"/>
          <w:rFonts w:hint="eastAsia"/>
          <w:b/>
          <w:color w:val="auto"/>
          <w:sz w:val="21"/>
          <w:szCs w:val="21"/>
        </w:rPr>
        <w:t xml:space="preserve">（厂名）</w:t>
      </w:r>
      <w:r>
        <w:rPr>
          <w:rStyle w:val="802"/>
          <w:rFonts w:hint="eastAsia"/>
          <w:b/>
          <w:color w:val="auto"/>
          <w:sz w:val="21"/>
          <w:szCs w:val="21"/>
          <w:vertAlign w:val="superscript"/>
        </w:rPr>
        <w:t xml:space="preserve">2</w:t>
      </w:r>
      <w:r>
        <w:rPr>
          <w:rFonts w:hint="eastAsia"/>
          <w:b/>
          <w:color w:val="auto"/>
          <w:sz w:val="21"/>
          <w:szCs w:val="21"/>
        </w:rPr>
        <w:t xml:space="preserve">，厂址为</w:t>
      </w:r>
      <w:r>
        <w:rPr>
          <w:rStyle w:val="802"/>
          <w:rFonts w:hint="eastAsia"/>
          <w:b/>
          <w:color w:val="auto"/>
          <w:sz w:val="21"/>
          <w:szCs w:val="21"/>
        </w:rPr>
        <w:t xml:space="preserve">（生产厂址）</w:t>
      </w:r>
      <w:r>
        <w:rPr>
          <w:rFonts w:hint="eastAsia"/>
          <w:b/>
          <w:color w:val="auto"/>
          <w:sz w:val="21"/>
          <w:szCs w:val="21"/>
        </w:rPr>
        <w:t xml:space="preserve">。</w:t>
      </w:r>
      <w:r>
        <w:rPr>
          <w:rStyle w:val="802"/>
          <w:rFonts w:hint="eastAsia"/>
          <w:b/>
          <w:color w:val="auto"/>
          <w:sz w:val="21"/>
          <w:szCs w:val="21"/>
        </w:rPr>
        <w:t xml:space="preserve">（产品名称1）</w:t>
      </w:r>
      <w:r>
        <w:rPr>
          <w:rFonts w:hint="eastAsia"/>
          <w:b/>
          <w:color w:val="auto"/>
          <w:sz w:val="21"/>
          <w:szCs w:val="21"/>
        </w:rPr>
        <w:t xml:space="preserve">的中国境内生产的组件成本占比≥</w:t>
      </w:r>
      <w:r>
        <w:rPr>
          <w:rStyle w:val="802"/>
          <w:rFonts w:hint="eastAsia"/>
          <w:b/>
          <w:color w:val="auto"/>
          <w:sz w:val="21"/>
          <w:szCs w:val="21"/>
        </w:rPr>
        <w:t xml:space="preserve">（规定比例）</w:t>
      </w:r>
      <w:r>
        <w:rPr>
          <w:rStyle w:val="802"/>
          <w:rFonts w:hint="eastAsia"/>
          <w:b/>
          <w:color w:val="auto"/>
          <w:sz w:val="21"/>
          <w:szCs w:val="21"/>
          <w:vertAlign w:val="superscript"/>
        </w:rPr>
        <w:t xml:space="preserve">3</w:t>
      </w:r>
      <w:r>
        <w:rPr>
          <w:rFonts w:hint="eastAsia"/>
          <w:b/>
          <w:color w:val="auto"/>
          <w:sz w:val="21"/>
          <w:szCs w:val="21"/>
        </w:rPr>
        <w:t xml:space="preserve">。</w:t>
      </w:r>
      <w:r>
        <w:rPr>
          <w:rStyle w:val="802"/>
          <w:rFonts w:hint="eastAsia"/>
          <w:b/>
          <w:color w:val="auto"/>
          <w:sz w:val="21"/>
          <w:szCs w:val="21"/>
        </w:rPr>
        <w:t xml:space="preserve">（产品名称1）</w:t>
      </w:r>
      <w:r>
        <w:rPr>
          <w:rFonts w:hint="eastAsia"/>
          <w:b/>
          <w:color w:val="auto"/>
          <w:sz w:val="21"/>
          <w:szCs w:val="21"/>
        </w:rPr>
        <w:t xml:space="preserve">的</w:t>
      </w:r>
      <w:r>
        <w:rPr>
          <w:rStyle w:val="802"/>
          <w:rFonts w:hint="eastAsia"/>
          <w:b/>
          <w:color w:val="auto"/>
          <w:sz w:val="21"/>
          <w:szCs w:val="21"/>
        </w:rPr>
        <w:t xml:space="preserve">（关键组件）</w:t>
      </w:r>
      <w:r>
        <w:rPr>
          <w:rStyle w:val="802"/>
          <w:rFonts w:hint="eastAsia"/>
          <w:b/>
          <w:color w:val="auto"/>
          <w:sz w:val="21"/>
          <w:szCs w:val="21"/>
          <w:vertAlign w:val="superscript"/>
        </w:rPr>
        <w:t xml:space="preserve">4</w:t>
      </w:r>
      <w:r>
        <w:rPr>
          <w:rFonts w:hint="eastAsia"/>
          <w:b/>
          <w:color w:val="auto"/>
          <w:sz w:val="21"/>
          <w:szCs w:val="21"/>
        </w:rPr>
        <w:t xml:space="preserve">在中国境内生产。</w:t>
      </w:r>
      <w:r>
        <w:rPr>
          <w:rStyle w:val="802"/>
          <w:rFonts w:hint="eastAsia"/>
          <w:b/>
          <w:color w:val="auto"/>
          <w:sz w:val="21"/>
          <w:szCs w:val="21"/>
        </w:rPr>
        <w:t xml:space="preserve">（产品名称1）</w:t>
      </w:r>
      <w:r>
        <w:rPr>
          <w:rFonts w:hint="eastAsia"/>
          <w:b/>
          <w:color w:val="auto"/>
          <w:sz w:val="21"/>
          <w:szCs w:val="21"/>
        </w:rPr>
        <w:t xml:space="preserve">的</w:t>
      </w:r>
      <w:r>
        <w:rPr>
          <w:rStyle w:val="802"/>
          <w:rFonts w:hint="eastAsia"/>
          <w:b/>
          <w:color w:val="auto"/>
          <w:sz w:val="21"/>
          <w:szCs w:val="21"/>
        </w:rPr>
        <w:t xml:space="preserve">（关键工序）</w:t>
      </w:r>
      <w:r>
        <w:rPr>
          <w:rStyle w:val="802"/>
          <w:rFonts w:hint="eastAsia"/>
          <w:b/>
          <w:color w:val="auto"/>
          <w:sz w:val="21"/>
          <w:szCs w:val="21"/>
          <w:vertAlign w:val="superscript"/>
        </w:rPr>
        <w:t xml:space="preserve">5</w:t>
      </w:r>
      <w:r>
        <w:rPr>
          <w:rFonts w:hint="eastAsia"/>
          <w:b/>
          <w:color w:val="auto"/>
          <w:sz w:val="21"/>
          <w:szCs w:val="21"/>
        </w:rPr>
        <w:t xml:space="preserve">在中国境内完成。</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802"/>
          <w:rFonts w:hint="eastAsia"/>
          <w:b/>
          <w:color w:val="auto"/>
          <w:sz w:val="21"/>
          <w:szCs w:val="21"/>
        </w:rPr>
        <w:t xml:space="preserve">（产品名称2）</w:t>
      </w:r>
      <w:r>
        <w:rPr>
          <w:rFonts w:hint="eastAsia"/>
          <w:b/>
          <w:color w:val="auto"/>
          <w:sz w:val="21"/>
          <w:szCs w:val="21"/>
        </w:rPr>
        <w:t xml:space="preserve">，生产厂为</w:t>
      </w:r>
      <w:r>
        <w:rPr>
          <w:rStyle w:val="802"/>
          <w:rFonts w:hint="eastAsia"/>
          <w:b/>
          <w:color w:val="auto"/>
          <w:sz w:val="21"/>
          <w:szCs w:val="21"/>
        </w:rPr>
        <w:t xml:space="preserve">（厂名）</w:t>
      </w:r>
      <w:r>
        <w:rPr>
          <w:rFonts w:hint="eastAsia"/>
          <w:b/>
          <w:color w:val="auto"/>
          <w:sz w:val="21"/>
          <w:szCs w:val="21"/>
        </w:rPr>
        <w:t xml:space="preserve">，厂址为</w:t>
      </w:r>
      <w:r>
        <w:rPr>
          <w:rStyle w:val="802"/>
          <w:rFonts w:hint="eastAsia"/>
          <w:b/>
          <w:color w:val="auto"/>
          <w:sz w:val="21"/>
          <w:szCs w:val="21"/>
        </w:rPr>
        <w:t xml:space="preserve">（生产厂址）</w:t>
      </w:r>
      <w:r>
        <w:rPr>
          <w:rFonts w:hint="eastAsia"/>
          <w:b/>
          <w:color w:val="auto"/>
          <w:sz w:val="21"/>
          <w:szCs w:val="21"/>
        </w:rPr>
        <w:t xml:space="preserve">。</w:t>
      </w:r>
      <w:r>
        <w:rPr>
          <w:rStyle w:val="802"/>
          <w:rFonts w:hint="eastAsia"/>
          <w:b/>
          <w:color w:val="auto"/>
          <w:sz w:val="21"/>
          <w:szCs w:val="21"/>
        </w:rPr>
        <w:t xml:space="preserve">（产品名称2）</w:t>
      </w:r>
      <w:r>
        <w:rPr>
          <w:rFonts w:hint="eastAsia"/>
          <w:b/>
          <w:color w:val="auto"/>
          <w:sz w:val="21"/>
          <w:szCs w:val="21"/>
        </w:rPr>
        <w:t xml:space="preserve">的中国境内生产的组件成本占比≥</w:t>
      </w:r>
      <w:r>
        <w:rPr>
          <w:rStyle w:val="802"/>
          <w:rFonts w:hint="eastAsia"/>
          <w:b/>
          <w:color w:val="auto"/>
          <w:sz w:val="21"/>
          <w:szCs w:val="21"/>
        </w:rPr>
        <w:t xml:space="preserve">（规定比例）</w:t>
      </w:r>
      <w:r>
        <w:rPr>
          <w:rFonts w:hint="eastAsia"/>
          <w:b/>
          <w:color w:val="auto"/>
          <w:sz w:val="21"/>
          <w:szCs w:val="21"/>
        </w:rPr>
        <w:t xml:space="preserve">。</w:t>
      </w:r>
      <w:r>
        <w:rPr>
          <w:rStyle w:val="802"/>
          <w:rFonts w:hint="eastAsia"/>
          <w:b/>
          <w:color w:val="auto"/>
          <w:sz w:val="21"/>
          <w:szCs w:val="21"/>
        </w:rPr>
        <w:t xml:space="preserve">（产品名称2）</w:t>
      </w:r>
      <w:r>
        <w:rPr>
          <w:rFonts w:hint="eastAsia"/>
          <w:b/>
          <w:color w:val="auto"/>
          <w:sz w:val="21"/>
          <w:szCs w:val="21"/>
        </w:rPr>
        <w:t xml:space="preserve">的</w:t>
      </w:r>
      <w:r>
        <w:rPr>
          <w:rStyle w:val="802"/>
          <w:rFonts w:hint="eastAsia"/>
          <w:b/>
          <w:color w:val="auto"/>
          <w:sz w:val="21"/>
          <w:szCs w:val="21"/>
        </w:rPr>
        <w:t xml:space="preserve">（关键组件）</w:t>
      </w:r>
      <w:r>
        <w:rPr>
          <w:rFonts w:hint="eastAsia"/>
          <w:b/>
          <w:color w:val="auto"/>
          <w:sz w:val="21"/>
          <w:szCs w:val="21"/>
        </w:rPr>
        <w:t xml:space="preserve">在中国境内生产。</w:t>
      </w:r>
      <w:r>
        <w:rPr>
          <w:rStyle w:val="802"/>
          <w:rFonts w:hint="eastAsia"/>
          <w:b/>
          <w:color w:val="auto"/>
          <w:sz w:val="21"/>
          <w:szCs w:val="21"/>
        </w:rPr>
        <w:t xml:space="preserve">（产品名称2）</w:t>
      </w:r>
      <w:r>
        <w:rPr>
          <w:rFonts w:hint="eastAsia"/>
          <w:b/>
          <w:color w:val="auto"/>
          <w:sz w:val="21"/>
          <w:szCs w:val="21"/>
        </w:rPr>
        <w:t xml:space="preserve">的</w:t>
      </w:r>
      <w:r>
        <w:rPr>
          <w:rStyle w:val="802"/>
          <w:rFonts w:hint="eastAsia"/>
          <w:b/>
          <w:color w:val="auto"/>
          <w:sz w:val="21"/>
          <w:szCs w:val="21"/>
        </w:rPr>
        <w:t xml:space="preserve">（关键工序）</w:t>
      </w:r>
      <w:r>
        <w:rPr>
          <w:rFonts w:hint="eastAsia"/>
          <w:b/>
          <w:color w:val="auto"/>
          <w:sz w:val="21"/>
          <w:szCs w:val="21"/>
        </w:rPr>
        <w:t xml:space="preserve">在中国境内完成。</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793"/>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793"/>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793"/>
        <w:ind w:firstLine="420"/>
        <w:spacing w:before="0" w:beforeAutospacing="0" w:after="156" w:afterAutospacing="0" w:line="560" w:lineRule="atLeast"/>
        <w:shd w:val="clear" w:color="auto" w:fill="ffffff"/>
        <w:rPr>
          <w:b/>
          <w:color w:val="auto"/>
          <w:sz w:val="21"/>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793"/>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793"/>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793"/>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793"/>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793"/>
        <w:ind w:firstLine="2108"/>
        <w:spacing w:before="0" w:beforeAutospacing="0" w:after="156" w:afterAutospacing="0" w:line="560" w:lineRule="atLeast"/>
        <w:shd w:val="clear" w:color="auto" w:fill="ffffff"/>
        <w:rPr>
          <w:rFonts w:hint="eastAsia"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793"/>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5"/>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1005"/>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1005"/>
        <w:ind w:firstLine="402"/>
        <w:spacing w:after="156" w:line="560" w:lineRule="exact"/>
        <w:rPr>
          <w:b/>
          <w:color w:val="auto"/>
          <w:szCs w:val="21"/>
        </w:rPr>
      </w:pPr>
      <w:r>
        <w:rPr>
          <w:rFonts w:hint="eastAsia"/>
          <w:b/>
          <w:color w:val="auto"/>
          <w:szCs w:val="21"/>
        </w:rPr>
        <w:t xml:space="preserve">（一）在中国境内生产</w:t>
      </w:r>
      <w:r/>
    </w:p>
    <w:p>
      <w:pPr>
        <w:pStyle w:val="1005"/>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5"/>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1005"/>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1005"/>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1005"/>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1005"/>
        <w:ind w:firstLine="402"/>
        <w:spacing w:after="156" w:line="560" w:lineRule="exact"/>
        <w:rPr>
          <w:b/>
          <w:color w:val="auto"/>
          <w:szCs w:val="21"/>
        </w:rPr>
      </w:pPr>
      <w:r>
        <w:rPr>
          <w:rFonts w:hint="eastAsia"/>
          <w:b/>
          <w:color w:val="auto"/>
          <w:szCs w:val="21"/>
        </w:rPr>
        <w:t xml:space="preserve">4.简单的上漆、磨光和分装；</w:t>
      </w:r>
      <w:r/>
    </w:p>
    <w:p>
      <w:pPr>
        <w:pStyle w:val="1005"/>
        <w:ind w:firstLine="402"/>
        <w:spacing w:after="156" w:line="560" w:lineRule="exact"/>
        <w:rPr>
          <w:b/>
          <w:color w:val="auto"/>
          <w:szCs w:val="21"/>
        </w:rPr>
      </w:pPr>
      <w:r>
        <w:rPr>
          <w:rFonts w:hint="eastAsia"/>
          <w:b/>
          <w:color w:val="auto"/>
          <w:szCs w:val="21"/>
        </w:rPr>
        <w:t xml:space="preserve">5.其他不属于属性改变的情形。</w:t>
      </w:r>
      <w:r/>
    </w:p>
    <w:p>
      <w:pPr>
        <w:pStyle w:val="1005"/>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1005"/>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r/>
                      </pic:nvPicPr>
                      <pic:blipFill>
                        <a:blip r:embed="rId17"/>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7" o:title=""/>
              </v:shape>
            </w:pict>
          </mc:Fallback>
        </mc:AlternateContent>
      </w:r>
      <w:r>
        <w:rPr>
          <w:rFonts w:hint="eastAsia"/>
          <w:b/>
          <w:color w:val="auto"/>
          <w:szCs w:val="21"/>
        </w:rPr>
        <w:t xml:space="preserve">产品在中国境内生产的组件成本占比应当达到规定比例，计算公式为：</w:t>
      </w:r>
      <w:r/>
    </w:p>
    <w:p>
      <w:pPr>
        <w:pStyle w:val="1005"/>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05"/>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1005"/>
        <w:ind w:firstLine="402"/>
        <w:spacing w:after="156" w:line="560" w:lineRule="exact"/>
        <w:rPr>
          <w:rFonts w:hint="eastAsia" w:ascii="Times New Roman" w:hAnsi="Times New Roman" w:eastAsia="宋体" w:cs="Times New Roman"/>
          <w:b/>
          <w:color w:val="auto"/>
          <w:szCs w:val="21"/>
        </w:rPr>
      </w:pPr>
      <w:r>
        <w:rPr>
          <w:rFonts w:hint="eastAsia"/>
          <w:b/>
          <w:color w:val="auto"/>
          <w:szCs w:val="21"/>
        </w:rPr>
        <w:t xml:space="preserve">对特定产品，在符合本通知第一条第（一）项和第（二）项条件的基础上，应当符合财政部会同有关行业主</w:t>
      </w:r>
      <w:r>
        <w:rPr>
          <w:rFonts w:hint="eastAsia" w:ascii="Times New Roman" w:hAnsi="Times New Roman" w:eastAsia="宋体" w:cs="Times New Roman"/>
          <w:b/>
          <w:color w:val="auto"/>
          <w:szCs w:val="21"/>
        </w:rPr>
        <w:t xml:space="preserve">管部门确定的其关键组件、关键工序在中国境内生产、完成等要求。</w:t>
      </w:r>
      <w:r/>
    </w:p>
    <w:p>
      <w:pPr>
        <w:pStyle w:val="1005"/>
        <w:ind w:firstLine="402"/>
        <w:spacing w:after="156" w:line="560" w:lineRule="exact"/>
        <w:rPr>
          <w:rFonts w:hint="eastAsia"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05"/>
        <w:ind w:firstLine="402"/>
        <w:spacing w:after="156" w:line="560" w:lineRule="exact"/>
        <w:rPr>
          <w:rFonts w:hint="eastAsia"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中国境内生产的组件成本核算基本规则详见《国务院办公厅关于在政府采购中实施本国产品标准及相关政策的通知》（国办发〔2025〕34号）。</w:t>
      </w:r>
      <w:r/>
    </w:p>
    <w:p>
      <w:pPr>
        <w:pStyle w:val="793"/>
        <w:spacing w:before="0" w:beforeAutospacing="0" w:after="156" w:afterAutospacing="0" w:line="560" w:lineRule="atLeast"/>
        <w:shd w:val="clear" w:color="auto" w:fill="ffffff"/>
        <w:rPr>
          <w:color w:val="auto"/>
          <w:sz w:val="21"/>
          <w:szCs w:val="21"/>
        </w:rPr>
      </w:pPr>
      <w:r>
        <w:rPr>
          <w:color w:val="auto"/>
          <w:sz w:val="21"/>
          <w:szCs w:val="21"/>
        </w:rPr>
      </w:r>
      <w:r/>
    </w:p>
    <w:p>
      <w:pPr>
        <w:pStyle w:val="793"/>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966"/>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966"/>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966"/>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966"/>
        <w:ind w:firstLine="198"/>
        <w:jc w:val="center"/>
        <w:spacing w:line="300" w:lineRule="auto"/>
        <w:rPr>
          <w:rFonts w:ascii="Microsoft New Tai Lue" w:hAnsi="Microsoft New Tai Lue" w:cs="Microsoft New Tai Lue"/>
          <w:b/>
          <w:color w:val="auto"/>
          <w:sz w:val="24"/>
          <w:szCs w:val="24"/>
        </w:rPr>
      </w:pPr>
      <w:r/>
      <w:bookmarkStart w:id="411" w:name="_Toc10472943"/>
      <w:r/>
      <w:bookmarkStart w:id="412" w:name="_Toc9515977"/>
      <w:r/>
      <w:bookmarkStart w:id="413" w:name="_Toc8742841"/>
      <w:r/>
      <w:bookmarkStart w:id="414" w:name="_Toc63695313"/>
      <w:r/>
      <w:bookmarkStart w:id="415" w:name="_Toc96347933"/>
      <w:r/>
      <w:bookmarkStart w:id="416" w:name="_Toc17097051"/>
      <w:r/>
      <w:bookmarkStart w:id="417" w:name="_Toc68159635"/>
      <w:r/>
      <w:bookmarkStart w:id="418" w:name="_Toc525720156"/>
      <w:r/>
      <w:bookmarkStart w:id="419" w:name="_Toc11678078"/>
      <w:r/>
      <w:bookmarkStart w:id="420" w:name="_Toc520719716"/>
      <w:r/>
      <w:bookmarkStart w:id="421" w:name="_Toc522290174"/>
      <w:r/>
      <w:bookmarkStart w:id="422" w:name="_Toc13233103"/>
      <w:r>
        <w:rPr>
          <w:rFonts w:hint="eastAsia" w:ascii="Microsoft New Tai Lue" w:hAnsi="Microsoft New Tai Lue" w:cs="Microsoft New Tai Lue"/>
          <w:b/>
          <w:color w:val="auto"/>
          <w:sz w:val="24"/>
          <w:szCs w:val="24"/>
        </w:rPr>
        <w:t xml:space="preserve">政府采购节能产品政策</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Microsoft New Tai Lue" w:hAnsi="Microsoft New Tai Lue" w:cs="Microsoft New Tai Lue"/>
          <w:b/>
          <w:color w:val="auto"/>
          <w:sz w:val="24"/>
          <w:szCs w:val="24"/>
        </w:rPr>
        <w:t xml:space="preserve">（如涉及）</w:t>
      </w:r>
      <w:r/>
    </w:p>
    <w:p>
      <w:pPr>
        <w:pStyle w:val="1011"/>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sz w:val="21"/>
          <w:szCs w:val="21"/>
        </w:rPr>
        <w:t xml:space="preserve">图形建模工作站和配套的显示器</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）属于《节能产品政府采购品目清单》（最新一期）内的产品，对相应产品的价格给予1%的扣除，用扣除后的价格参与评审。</w:t>
      </w:r>
      <w:r/>
    </w:p>
    <w:p>
      <w:pPr>
        <w:pStyle w:val="1011"/>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2、评标委员会根据供应商填制的《节能产品报价表》，计算其所投节能产品享受价格折扣部分的多少。</w:t>
      </w:r>
      <w:r/>
    </w:p>
    <w:p>
      <w:pPr>
        <w:pStyle w:val="1011"/>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011"/>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4、</w:t>
      </w:r>
      <w:r>
        <w:rPr>
          <w:rFonts w:hint="eastAsia" w:ascii="Microsoft New Tai Lue" w:hAnsi="Microsoft New Tai Lue" w:cs="Microsoft New Tai Lue"/>
          <w:color w:val="auto"/>
          <w:sz w:val="21"/>
          <w:szCs w:val="21"/>
          <w:lang w:val="en-US" w:eastAsia="zh-CN"/>
        </w:rPr>
        <w:t xml:space="preserve">投标人</w:t>
      </w:r>
      <w:r>
        <w:rPr>
          <w:rFonts w:ascii="Microsoft New Tai Lue" w:hAnsi="Microsoft New Tai Lue" w:cs="Microsoft New Tai Lue"/>
          <w:color w:val="auto"/>
          <w:sz w:val="21"/>
          <w:szCs w:val="21"/>
        </w:rPr>
        <w:t xml:space="preserve">必须保证使用节能产品参加投标的真实性，如出现虚假响应，一经查实，将按照招标文件具体规定进行处理。</w:t>
      </w:r>
      <w:r/>
    </w:p>
    <w:p>
      <w:pPr>
        <w:jc w:val="center"/>
        <w:spacing w:line="360" w:lineRule="auto"/>
        <w:rPr>
          <w:rFonts w:ascii="Microsoft New Tai Lue" w:hAnsi="Microsoft New Tai Lue" w:cs="Microsoft New Tai Lue"/>
          <w:b/>
          <w:color w:val="auto"/>
          <w:sz w:val="24"/>
        </w:rPr>
      </w:pPr>
      <w:r>
        <w:rPr>
          <w:rFonts w:ascii="Microsoft New Tai Lue" w:hAnsi="Microsoft New Tai Lue" w:cs="Microsoft New Tai Lue"/>
          <w:b/>
          <w:color w:val="auto"/>
          <w:sz w:val="24"/>
        </w:rPr>
      </w:r>
      <w:r/>
    </w:p>
    <w:p>
      <w:pPr>
        <w:jc w:val="center"/>
        <w:spacing w:line="360" w:lineRule="auto"/>
        <w:rPr>
          <w:rFonts w:ascii="Microsoft New Tai Lue" w:hAnsi="Microsoft New Tai Lue" w:cs="Microsoft New Tai Lue"/>
          <w:b/>
          <w:color w:val="auto"/>
          <w:sz w:val="24"/>
        </w:rPr>
      </w:pPr>
      <w:r>
        <w:rPr>
          <w:rFonts w:ascii="Microsoft New Tai Lue" w:hAnsi="Microsoft New Tai Lue" w:cs="Microsoft New Tai Lue"/>
          <w:b/>
          <w:color w:val="auto"/>
          <w:sz w:val="24"/>
        </w:rPr>
        <w:t xml:space="preserve">节能产品报价表</w:t>
      </w:r>
      <w:r/>
    </w:p>
    <w:p>
      <w:pPr>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投标</w:t>
      </w:r>
      <w:r>
        <w:rPr>
          <w:rFonts w:hint="eastAsia" w:ascii="Microsoft New Tai Lue" w:hAnsi="Microsoft New Tai Lue" w:cs="Microsoft New Tai Lue"/>
          <w:color w:val="auto"/>
          <w:szCs w:val="21"/>
        </w:rPr>
        <w:t xml:space="preserve">人名称</w:t>
      </w:r>
      <w:r>
        <w:rPr>
          <w:rFonts w:ascii="Microsoft New Tai Lue" w:hAnsi="Microsoft New Tai Lue" w:cs="Microsoft New Tai Lue"/>
          <w:color w:val="auto"/>
          <w:szCs w:val="21"/>
        </w:rPr>
        <w:t xml:space="preserve">：</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     项目编号：</w:t>
      </w:r>
      <w:r>
        <w:rPr>
          <w:rFonts w:ascii="Microsoft New Tai Lue" w:hAnsi="Microsoft New Tai Lue" w:cs="Microsoft New Tai Lue"/>
          <w:color w:val="auto"/>
          <w:szCs w:val="21"/>
          <w:u w:val="single"/>
        </w:rPr>
        <w:t xml:space="preserve">               </w:t>
      </w:r>
      <w:r/>
    </w:p>
    <w:tbl>
      <w:tblPr>
        <w:tblStyle w:val="759"/>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序号</w:t>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型号和规格</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数量</w:t>
            </w:r>
            <w:r/>
          </w:p>
        </w:tc>
        <w:tc>
          <w:tcPr>
            <w:tcW w:w="1572" w:type="dxa"/>
            <w:vAlign w:val="center"/>
            <w:textDirection w:val="lrTb"/>
            <w:noWrap w:val="false"/>
          </w:tcPr>
          <w:p>
            <w:pPr>
              <w:jc w:val="center"/>
              <w:spacing w:before="12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原产地和</w:t>
            </w:r>
            <w:r/>
          </w:p>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节能产品认证证书证书编号</w:t>
            </w:r>
            <w:r/>
          </w:p>
        </w:tc>
        <w:tc>
          <w:tcPr>
            <w:tcW w:w="899"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单价</w:t>
            </w:r>
            <w:r/>
          </w:p>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总价</w:t>
            </w:r>
            <w:r/>
          </w:p>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05"/>
        </w:trPr>
        <w:tc>
          <w:tcPr>
            <w:gridSpan w:val="8"/>
            <w:tcW w:w="8432" w:type="dxa"/>
            <w:vAlign w:val="top"/>
            <w:textDirection w:val="lrTb"/>
            <w:noWrap w:val="false"/>
          </w:tcPr>
          <w:p>
            <w:pPr>
              <w:ind w:right="840"/>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其中，节能产品总计：</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bl>
    <w:p>
      <w:pPr>
        <w:pStyle w:val="1011"/>
        <w:ind w:right="420" w:firstLine="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1"/>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1011"/>
        <w:ind w:right="840"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1"/>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p>
    <w:p>
      <w:pPr>
        <w:pStyle w:val="770"/>
        <w:ind w:left="0" w:firstLine="482"/>
        <w:spacing w:line="300" w:lineRule="auto"/>
        <w:rPr>
          <w:rFonts w:hint="eastAsia" w:hAnsi="宋体" w:cs="宋体"/>
          <w:color w:val="auto"/>
          <w:sz w:val="21"/>
          <w:szCs w:val="21"/>
          <w:u w:val="single"/>
        </w:rPr>
      </w:pPr>
      <w:r>
        <w:rPr>
          <w:rFonts w:hint="eastAsia" w:hAnsi="宋体" w:cs="宋体"/>
          <w:color w:val="auto"/>
          <w:sz w:val="21"/>
          <w:szCs w:val="21"/>
          <w:u w:val="single"/>
        </w:rPr>
        <w:t xml:space="preserve">                                                                               </w:t>
      </w:r>
      <w:r/>
    </w:p>
    <w:p>
      <w:pPr>
        <w:pStyle w:val="966"/>
        <w:ind w:firstLine="198"/>
        <w:jc w:val="center"/>
        <w:spacing w:line="300" w:lineRule="auto"/>
        <w:rPr>
          <w:rFonts w:ascii="Microsoft New Tai Lue" w:hAnsi="Microsoft New Tai Lue" w:cs="Microsoft New Tai Lue"/>
          <w:b/>
          <w:color w:val="auto"/>
          <w:sz w:val="24"/>
          <w:szCs w:val="24"/>
        </w:rPr>
      </w:pPr>
      <w:r/>
      <w:bookmarkStart w:id="423" w:name="_Toc522290175"/>
      <w:r/>
      <w:bookmarkStart w:id="424" w:name="_Toc447021133"/>
      <w:r/>
      <w:bookmarkStart w:id="425" w:name="_Toc450220986"/>
      <w:r/>
      <w:bookmarkStart w:id="426" w:name="_Toc68159636"/>
      <w:r/>
      <w:bookmarkStart w:id="427" w:name="_Toc17097052"/>
      <w:r/>
      <w:bookmarkStart w:id="428" w:name="_Toc11678079"/>
      <w:r/>
      <w:bookmarkStart w:id="429" w:name="_Toc8742842"/>
      <w:r/>
      <w:bookmarkStart w:id="430" w:name="_Toc96347934"/>
      <w:r/>
      <w:bookmarkStart w:id="431" w:name="_Toc10472944"/>
      <w:r/>
      <w:bookmarkStart w:id="432" w:name="_Toc63695314"/>
      <w:r/>
      <w:bookmarkStart w:id="433" w:name="_Toc525720157"/>
      <w:r/>
      <w:bookmarkStart w:id="434" w:name="_Toc13233104"/>
      <w:r/>
      <w:bookmarkStart w:id="435" w:name="_Toc9515978"/>
      <w:r/>
      <w:bookmarkStart w:id="436" w:name="_Toc520719717"/>
      <w:r>
        <w:rPr>
          <w:rFonts w:hint="eastAsia" w:ascii="Microsoft New Tai Lue" w:hAnsi="Microsoft New Tai Lue" w:cs="Microsoft New Tai Lue"/>
          <w:b/>
          <w:color w:val="auto"/>
          <w:sz w:val="24"/>
          <w:szCs w:val="24"/>
        </w:rPr>
        <w:t xml:space="preserve">政府采购环境标志产品政策</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Microsoft New Tai Lue" w:hAnsi="Microsoft New Tai Lue" w:cs="Microsoft New Tai Lue"/>
          <w:b/>
          <w:color w:val="auto"/>
          <w:sz w:val="24"/>
          <w:szCs w:val="24"/>
        </w:rPr>
        <w:t xml:space="preserve">（如涉及）</w:t>
      </w:r>
      <w:r/>
    </w:p>
    <w:p>
      <w:pPr>
        <w:pStyle w:val="966"/>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66"/>
        <w:ind w:firstLine="420"/>
        <w:rPr>
          <w:rFonts w:hint="eastAsia"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966"/>
        <w:ind w:firstLine="420"/>
        <w:rPr>
          <w:rFonts w:hint="eastAsia" w:hAnsi="宋体" w:cs="宋体"/>
          <w:b/>
          <w:bCs/>
          <w:color w:val="auto"/>
          <w:sz w:val="21"/>
          <w:szCs w:val="21"/>
        </w:rPr>
      </w:pPr>
      <w:r>
        <w:rPr>
          <w:rFonts w:hint="eastAsia" w:hAnsi="宋体" w:cs="宋体"/>
          <w:color w:val="auto"/>
          <w:sz w:val="21"/>
          <w:szCs w:val="21"/>
        </w:rPr>
        <w:t xml:space="preserve">3.投标</w:t>
      </w:r>
      <w:r>
        <w:rPr>
          <w:rFonts w:hint="eastAsia" w:hAnsi="宋体" w:cs="宋体"/>
          <w:color w:val="auto"/>
          <w:sz w:val="21"/>
          <w:szCs w:val="21"/>
          <w:lang w:val="en-US" w:eastAsia="zh-CN"/>
        </w:rPr>
        <w:t xml:space="preserve">人</w:t>
      </w:r>
      <w:r>
        <w:rPr>
          <w:rFonts w:hint="eastAsia" w:hAnsi="宋体" w:cs="宋体"/>
          <w:color w:val="auto"/>
          <w:sz w:val="21"/>
          <w:szCs w:val="21"/>
        </w:rPr>
        <w:t xml:space="preserve">必须保证使用环境标志产品参加投标的真实性，如出现虚假响应，一经查实，将按照招标文件具体规定进行处理。</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794"/>
        <w:spacing w:before="0" w:line="300" w:lineRule="auto"/>
        <w:rPr>
          <w:rFonts w:ascii="Microsoft New Tai Lue" w:hAnsi="Microsoft New Tai Lue" w:cs="Microsoft New Tai Lue"/>
          <w:bCs w:val="0"/>
          <w:color w:val="auto"/>
          <w:sz w:val="24"/>
          <w:szCs w:val="24"/>
        </w:rPr>
      </w:pPr>
      <w:r/>
      <w:bookmarkStart w:id="437" w:name="_Toc100905295"/>
      <w:r/>
      <w:bookmarkStart w:id="438" w:name="_Toc104560924"/>
      <w:r/>
      <w:bookmarkStart w:id="439" w:name="_Toc107246307"/>
      <w:r/>
      <w:bookmarkStart w:id="440" w:name="_Toc103848607"/>
      <w:r>
        <w:rPr>
          <w:rFonts w:ascii="Microsoft New Tai Lue" w:hAnsi="Microsoft New Tai Lue" w:cs="Microsoft New Tai Lue"/>
          <w:bCs w:val="0"/>
          <w:color w:val="auto"/>
          <w:sz w:val="24"/>
          <w:szCs w:val="24"/>
        </w:rPr>
        <w:t xml:space="preserve">（2）投标人认为需提供的其他</w:t>
      </w:r>
      <w:bookmarkEnd w:id="437"/>
      <w:r>
        <w:rPr>
          <w:rFonts w:ascii="Microsoft New Tai Lue" w:hAnsi="Microsoft New Tai Lue" w:cs="Microsoft New Tai Lue"/>
          <w:bCs w:val="0"/>
          <w:color w:val="auto"/>
          <w:sz w:val="24"/>
          <w:szCs w:val="24"/>
        </w:rPr>
        <w:t xml:space="preserve">文件或证明材料</w:t>
      </w:r>
      <w:bookmarkEnd w:id="438"/>
      <w:r/>
      <w:bookmarkEnd w:id="439"/>
      <w:r/>
      <w:bookmarkEnd w:id="440"/>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numPr>
          <w:ilvl w:val="255"/>
          <w:numId w:val="0"/>
        </w:numPr>
        <w:spacing w:before="0" w:line="300" w:lineRule="auto"/>
        <w:rPr>
          <w:rFonts w:ascii="Microsoft New Tai Lue" w:hAnsi="Microsoft New Tai Lue" w:cs="Microsoft New Tai Lue"/>
          <w:bCs w:val="0"/>
          <w:color w:val="auto"/>
          <w:sz w:val="24"/>
          <w:szCs w:val="24"/>
        </w:rPr>
      </w:pPr>
      <w:r/>
      <w:bookmarkStart w:id="441" w:name="_Toc103848608"/>
      <w:r/>
      <w:bookmarkStart w:id="442" w:name="_Toc104560925"/>
      <w:r/>
      <w:bookmarkStart w:id="443" w:name="_Toc107246308"/>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41"/>
      <w:r/>
      <w:bookmarkEnd w:id="442"/>
      <w:r/>
      <w:bookmarkEnd w:id="443"/>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r/>
  </w:p>
  <w:p>
    <w:pPr>
      <w:pStyle w:val="7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lowerLetter"/>
      <w:isLgl w:val="false"/>
      <w:suff w:val="tab"/>
      <w:lvlText w:val="%1)"/>
      <w:lvlJc w:val="left"/>
      <w:pPr>
        <w:ind w:left="1360" w:hanging="360"/>
        <w:tabs>
          <w:tab w:val="left" w:pos="1360" w:leader="none"/>
        </w:tabs>
      </w:pPr>
      <w:rPr>
        <w:rFonts w:hint="default"/>
      </w:rPr>
    </w:lvl>
    <w:lvl w:ilvl="1">
      <w:start w:val="1"/>
      <w:numFmt w:val="lowerLetter"/>
      <w:isLgl w:val="false"/>
      <w:suff w:val="tab"/>
      <w:lvlText w:val="%2)"/>
      <w:lvlJc w:val="left"/>
      <w:pPr>
        <w:ind w:left="1840" w:hanging="420"/>
        <w:tabs>
          <w:tab w:val="left" w:pos="1840" w:leader="none"/>
        </w:tabs>
      </w:pPr>
    </w:lvl>
    <w:lvl w:ilvl="2">
      <w:start w:val="1"/>
      <w:numFmt w:val="lowerRoman"/>
      <w:isLgl w:val="false"/>
      <w:suff w:val="tab"/>
      <w:lvlText w:val="%3."/>
      <w:lvlJc w:val="right"/>
      <w:pPr>
        <w:ind w:left="2260" w:hanging="420"/>
        <w:tabs>
          <w:tab w:val="left" w:pos="2260" w:leader="none"/>
        </w:tabs>
      </w:pPr>
    </w:lvl>
    <w:lvl w:ilvl="3">
      <w:start w:val="1"/>
      <w:numFmt w:val="decimal"/>
      <w:isLgl w:val="false"/>
      <w:suff w:val="tab"/>
      <w:lvlText w:val="%4."/>
      <w:lvlJc w:val="left"/>
      <w:pPr>
        <w:ind w:left="2680" w:hanging="420"/>
        <w:tabs>
          <w:tab w:val="left" w:pos="2680" w:leader="none"/>
        </w:tabs>
      </w:pPr>
    </w:lvl>
    <w:lvl w:ilvl="4">
      <w:start w:val="1"/>
      <w:numFmt w:val="lowerLetter"/>
      <w:isLgl w:val="false"/>
      <w:suff w:val="tab"/>
      <w:lvlText w:val="%5)"/>
      <w:lvlJc w:val="left"/>
      <w:pPr>
        <w:ind w:left="3100" w:hanging="420"/>
        <w:tabs>
          <w:tab w:val="left" w:pos="3100" w:leader="none"/>
        </w:tabs>
      </w:pPr>
    </w:lvl>
    <w:lvl w:ilvl="5">
      <w:start w:val="1"/>
      <w:numFmt w:val="lowerRoman"/>
      <w:isLgl w:val="false"/>
      <w:suff w:val="tab"/>
      <w:lvlText w:val="%6."/>
      <w:lvlJc w:val="right"/>
      <w:pPr>
        <w:ind w:left="3520" w:hanging="420"/>
        <w:tabs>
          <w:tab w:val="left" w:pos="3520" w:leader="none"/>
        </w:tabs>
      </w:pPr>
    </w:lvl>
    <w:lvl w:ilvl="6">
      <w:start w:val="1"/>
      <w:numFmt w:val="decimal"/>
      <w:isLgl w:val="false"/>
      <w:suff w:val="tab"/>
      <w:lvlText w:val="%7."/>
      <w:lvlJc w:val="left"/>
      <w:pPr>
        <w:ind w:left="3940" w:hanging="420"/>
        <w:tabs>
          <w:tab w:val="left" w:pos="3940" w:leader="none"/>
        </w:tabs>
      </w:pPr>
    </w:lvl>
    <w:lvl w:ilvl="7">
      <w:start w:val="1"/>
      <w:numFmt w:val="lowerLetter"/>
      <w:isLgl w:val="false"/>
      <w:suff w:val="tab"/>
      <w:lvlText w:val="%8)"/>
      <w:lvlJc w:val="left"/>
      <w:pPr>
        <w:ind w:left="4360" w:hanging="420"/>
        <w:tabs>
          <w:tab w:val="left" w:pos="4360" w:leader="none"/>
        </w:tabs>
      </w:pPr>
    </w:lvl>
    <w:lvl w:ilvl="8">
      <w:start w:val="1"/>
      <w:numFmt w:val="lowerRoman"/>
      <w:isLgl w:val="false"/>
      <w:suff w:val="tab"/>
      <w:lvlText w:val="%9."/>
      <w:lvlJc w:val="right"/>
      <w:pPr>
        <w:ind w:left="4780" w:hanging="420"/>
        <w:tabs>
          <w:tab w:val="left" w:pos="4780" w:leader="none"/>
        </w:tabs>
      </w:pPr>
    </w:lvl>
  </w:abstractNum>
  <w:abstractNum w:abstractNumId="2">
    <w:multiLevelType w:val="hybridMultilevel"/>
    <w:lvl w:ilvl="0">
      <w:start w:val="1"/>
      <w:numFmt w:val="decimal"/>
      <w:isLgl w:val="false"/>
      <w:suff w:val="space"/>
      <w:lvlText w:val="%1"/>
      <w:lvlJc w:val="left"/>
      <w:pPr>
        <w:ind w:left="527" w:firstLine="0"/>
      </w:pPr>
      <w:rPr>
        <w:rFonts w:hint="default"/>
      </w:rPr>
    </w:lvl>
    <w:lvl w:ilvl="1">
      <w:start w:val="1"/>
      <w:numFmt w:val="decimal"/>
      <w:isLgl w:val="false"/>
      <w:suff w:val="space"/>
      <w:lvlText w:val="%1.%2"/>
      <w:lvlJc w:val="left"/>
      <w:pPr>
        <w:ind w:left="527" w:firstLine="0"/>
      </w:pPr>
      <w:rPr>
        <w:rFonts w:hint="default"/>
      </w:rPr>
    </w:lvl>
    <w:lvl w:ilvl="2">
      <w:start w:val="1"/>
      <w:numFmt w:val="decimal"/>
      <w:isLgl w:val="false"/>
      <w:suff w:val="space"/>
      <w:lvlText w:val="%1.%2.%3"/>
      <w:lvlJc w:val="left"/>
      <w:pPr>
        <w:ind w:left="527" w:firstLine="0"/>
      </w:pPr>
      <w:rPr>
        <w:rFonts w:hint="default"/>
      </w:rPr>
    </w:lvl>
    <w:lvl w:ilvl="3">
      <w:start w:val="1"/>
      <w:numFmt w:val="decimal"/>
      <w:isLgl w:val="false"/>
      <w:suff w:val="space"/>
      <w:lvlText w:val="%1.%2.%3.%4"/>
      <w:lvlJc w:val="left"/>
      <w:pPr>
        <w:ind w:left="527" w:firstLine="0"/>
      </w:pPr>
      <w:rPr>
        <w:rFonts w:hint="default"/>
      </w:rPr>
    </w:lvl>
    <w:lvl w:ilvl="4">
      <w:start w:val="1"/>
      <w:numFmt w:val="decimal"/>
      <w:isLgl w:val="false"/>
      <w:suff w:val="space"/>
      <w:lvlText w:val="%1.%2.%3.%4.%5"/>
      <w:lvlJc w:val="left"/>
      <w:pPr>
        <w:ind w:left="527" w:firstLine="0"/>
      </w:pPr>
      <w:rPr>
        <w:rFonts w:hint="default"/>
      </w:rPr>
    </w:lvl>
    <w:lvl w:ilvl="5">
      <w:start w:val="1"/>
      <w:numFmt w:val="decimal"/>
      <w:isLgl w:val="false"/>
      <w:suff w:val="space"/>
      <w:lvlText w:val="%1.%2.%3.%4.%5.%6"/>
      <w:lvlJc w:val="left"/>
      <w:pPr>
        <w:ind w:left="527" w:firstLine="0"/>
      </w:pPr>
      <w:rPr>
        <w:rFonts w:hint="default"/>
      </w:rPr>
    </w:lvl>
    <w:lvl w:ilvl="6">
      <w:start w:val="1"/>
      <w:numFmt w:val="decimal"/>
      <w:isLgl w:val="false"/>
      <w:suff w:val="space"/>
      <w:lvlText w:val="%1.%2.%3.%4.%5.%6.%7"/>
      <w:lvlJc w:val="left"/>
      <w:pPr>
        <w:ind w:left="527" w:firstLine="0"/>
      </w:pPr>
      <w:rPr>
        <w:rFonts w:hint="default"/>
      </w:rPr>
    </w:lvl>
    <w:lvl w:ilvl="7">
      <w:start w:val="1"/>
      <w:numFmt w:val="decimal"/>
      <w:isLgl w:val="false"/>
      <w:suff w:val="space"/>
      <w:lvlText w:val="%1.%2.%3.%4.%5.%6.%7.%8"/>
      <w:lvlJc w:val="left"/>
      <w:pPr>
        <w:ind w:left="527" w:firstLine="0"/>
      </w:pPr>
      <w:rPr>
        <w:rFonts w:hint="default"/>
      </w:rPr>
    </w:lvl>
    <w:lvl w:ilvl="8">
      <w:start w:val="1"/>
      <w:numFmt w:val="decimal"/>
      <w:isLgl w:val="false"/>
      <w:suff w:val="space"/>
      <w:lvlText w:val="%1.%2.%3.%4.%5.%6.%7.%8.%9"/>
      <w:lvlJc w:val="left"/>
      <w:pPr>
        <w:ind w:left="527" w:firstLine="0"/>
      </w:pPr>
      <w:rPr>
        <w:rFonts w:hint="default"/>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76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962"/>
    <w:uiPriority w:val="0"/>
    <w:qFormat/>
    <w:pPr>
      <w:ind w:left="100" w:right="100"/>
      <w:spacing w:before="120" w:after="120"/>
      <w:outlineLvl w:val="0"/>
    </w:pPr>
    <w:rPr>
      <w:szCs w:val="44"/>
    </w:rPr>
  </w:style>
  <w:style w:type="paragraph" w:styleId="750">
    <w:name w:val="Heading 2"/>
    <w:basedOn w:val="748"/>
    <w:next w:val="748"/>
    <w:link w:val="957"/>
    <w:uiPriority w:val="0"/>
    <w:qFormat/>
    <w:pPr>
      <w:keepLines/>
      <w:keepNext/>
      <w:spacing w:before="260" w:after="260" w:line="416" w:lineRule="auto"/>
      <w:outlineLvl w:val="1"/>
    </w:pPr>
    <w:rPr>
      <w:rFonts w:ascii="等线 Light" w:hAnsi="等线 Light" w:eastAsia="等线 Light"/>
      <w:b/>
      <w:bCs/>
      <w:sz w:val="32"/>
      <w:szCs w:val="32"/>
    </w:rPr>
  </w:style>
  <w:style w:type="paragraph" w:styleId="751">
    <w:name w:val="Heading 3"/>
    <w:basedOn w:val="748"/>
    <w:next w:val="748"/>
    <w:link w:val="955"/>
    <w:uiPriority w:val="9"/>
    <w:qFormat/>
    <w:pPr>
      <w:keepLines/>
      <w:keepNext/>
      <w:spacing w:before="260" w:after="260" w:line="416" w:lineRule="auto"/>
      <w:outlineLvl w:val="2"/>
    </w:pPr>
    <w:rPr>
      <w:b/>
      <w:bCs/>
      <w:sz w:val="32"/>
      <w:szCs w:val="32"/>
    </w:rPr>
  </w:style>
  <w:style w:type="paragraph" w:styleId="752">
    <w:name w:val="Heading 4"/>
    <w:basedOn w:val="748"/>
    <w:next w:val="748"/>
    <w:link w:val="963"/>
    <w:uiPriority w:val="0"/>
    <w:qFormat/>
    <w:pPr>
      <w:keepLines/>
      <w:keepNext/>
      <w:spacing w:before="280" w:after="290" w:line="376" w:lineRule="auto"/>
      <w:outlineLvl w:val="3"/>
    </w:pPr>
    <w:rPr>
      <w:rFonts w:ascii="等线 Light" w:hAnsi="等线 Light" w:eastAsia="等线 Light"/>
      <w:b/>
      <w:bCs/>
      <w:sz w:val="28"/>
      <w:szCs w:val="28"/>
    </w:rPr>
  </w:style>
  <w:style w:type="paragraph" w:styleId="753">
    <w:name w:val="Heading 5"/>
    <w:basedOn w:val="748"/>
    <w:next w:val="748"/>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54">
    <w:name w:val="Heading 6"/>
    <w:basedOn w:val="748"/>
    <w:next w:val="748"/>
    <w:link w:val="978"/>
    <w:uiPriority w:val="0"/>
    <w:qFormat/>
    <w:pPr>
      <w:keepLines/>
      <w:keepNext/>
      <w:spacing w:before="240" w:after="64" w:line="320" w:lineRule="auto"/>
      <w:outlineLvl w:val="5"/>
    </w:pPr>
    <w:rPr>
      <w:rFonts w:ascii="等线 Light" w:hAnsi="等线 Light" w:eastAsia="等线 Light"/>
      <w:b/>
      <w:bCs/>
      <w:sz w:val="24"/>
    </w:rPr>
  </w:style>
  <w:style w:type="paragraph" w:styleId="755">
    <w:name w:val="Heading 7"/>
    <w:basedOn w:val="748"/>
    <w:next w:val="748"/>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976"/>
    <w:uiPriority w:val="0"/>
    <w:qFormat/>
    <w:pPr>
      <w:keepLines/>
      <w:keepNext/>
      <w:spacing w:before="240" w:after="64" w:line="320" w:lineRule="auto"/>
      <w:outlineLvl w:val="7"/>
    </w:pPr>
    <w:rPr>
      <w:rFonts w:ascii="等线 Light" w:hAnsi="等线 Light" w:eastAsia="等线 Light"/>
      <w:sz w:val="24"/>
    </w:rPr>
  </w:style>
  <w:style w:type="paragraph" w:styleId="757">
    <w:name w:val="Heading 9"/>
    <w:basedOn w:val="748"/>
    <w:next w:val="748"/>
    <w:link w:val="815"/>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Body Text Indent"/>
    <w:basedOn w:val="748"/>
    <w:next w:val="748"/>
    <w:uiPriority w:val="0"/>
    <w:qFormat/>
    <w:pPr>
      <w:ind w:left="420"/>
      <w:spacing w:after="120"/>
    </w:pPr>
  </w:style>
  <w:style w:type="paragraph" w:styleId="761">
    <w:name w:val="macro"/>
    <w:link w:val="954"/>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62">
    <w:name w:val="List 3"/>
    <w:basedOn w:val="748"/>
    <w:uiPriority w:val="0"/>
    <w:qFormat/>
    <w:pPr>
      <w:contextualSpacing/>
      <w:ind w:left="100" w:hanging="200"/>
      <w:jc w:val="left"/>
      <w:widowControl/>
    </w:pPr>
    <w:rPr>
      <w:sz w:val="20"/>
      <w:szCs w:val="20"/>
    </w:rPr>
  </w:style>
  <w:style w:type="paragraph" w:styleId="763">
    <w:name w:val="toc 7"/>
    <w:basedOn w:val="748"/>
    <w:next w:val="748"/>
    <w:uiPriority w:val="39"/>
    <w:unhideWhenUsed/>
    <w:qFormat/>
    <w:pPr>
      <w:ind w:left="2520"/>
    </w:pPr>
    <w:rPr>
      <w:rFonts w:ascii="等线" w:hAnsi="等线" w:eastAsia="等线"/>
      <w:szCs w:val="22"/>
    </w:rPr>
  </w:style>
  <w:style w:type="paragraph" w:styleId="764">
    <w:name w:val="Normal Indent"/>
    <w:basedOn w:val="748"/>
    <w:link w:val="969"/>
    <w:uiPriority w:val="99"/>
    <w:qFormat/>
    <w:pPr>
      <w:ind w:firstLine="420"/>
    </w:pPr>
    <w:rPr>
      <w:szCs w:val="20"/>
    </w:rPr>
  </w:style>
  <w:style w:type="paragraph" w:styleId="765">
    <w:name w:val="Caption"/>
    <w:basedOn w:val="748"/>
    <w:next w:val="74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6">
    <w:name w:val="List Bullet"/>
    <w:basedOn w:val="748"/>
    <w:uiPriority w:val="0"/>
    <w:qFormat/>
    <w:pPr>
      <w:numPr>
        <w:ilvl w:val="0"/>
        <w:numId w:val="1"/>
      </w:numPr>
    </w:pPr>
  </w:style>
  <w:style w:type="paragraph" w:styleId="767">
    <w:name w:val="Document Map"/>
    <w:basedOn w:val="748"/>
    <w:link w:val="970"/>
    <w:uiPriority w:val="0"/>
    <w:qFormat/>
    <w:pPr>
      <w:shd w:val="clear" w:color="auto" w:fill="000080"/>
    </w:pPr>
  </w:style>
  <w:style w:type="paragraph" w:styleId="768">
    <w:name w:val="annotation text"/>
    <w:basedOn w:val="748"/>
    <w:link w:val="975"/>
    <w:uiPriority w:val="0"/>
    <w:qFormat/>
    <w:pPr>
      <w:jc w:val="left"/>
    </w:pPr>
  </w:style>
  <w:style w:type="paragraph" w:styleId="769">
    <w:name w:val="Body Text"/>
    <w:basedOn w:val="748"/>
    <w:next w:val="748"/>
    <w:link w:val="967"/>
    <w:uiPriority w:val="1"/>
    <w:qFormat/>
    <w:pPr>
      <w:spacing w:after="120"/>
    </w:pPr>
  </w:style>
  <w:style w:type="paragraph" w:styleId="770">
    <w:name w:val="index 4"/>
    <w:basedOn w:val="748"/>
    <w:next w:val="748"/>
    <w:uiPriority w:val="99"/>
    <w:unhideWhenUsed/>
    <w:qFormat/>
    <w:pPr>
      <w:ind w:left="600"/>
    </w:pPr>
    <w:rPr>
      <w:rFonts w:ascii="宋体"/>
      <w:b/>
      <w:position w:val="-10"/>
      <w:sz w:val="24"/>
      <w:szCs w:val="20"/>
    </w:rPr>
  </w:style>
  <w:style w:type="paragraph" w:styleId="771">
    <w:name w:val="toc 5"/>
    <w:basedOn w:val="748"/>
    <w:next w:val="748"/>
    <w:uiPriority w:val="39"/>
    <w:unhideWhenUsed/>
    <w:qFormat/>
    <w:pPr>
      <w:ind w:left="1680"/>
    </w:pPr>
    <w:rPr>
      <w:rFonts w:ascii="等线" w:hAnsi="等线" w:eastAsia="等线"/>
      <w:szCs w:val="22"/>
    </w:rPr>
  </w:style>
  <w:style w:type="paragraph" w:styleId="772">
    <w:name w:val="toc 3"/>
    <w:basedOn w:val="748"/>
    <w:next w:val="748"/>
    <w:uiPriority w:val="39"/>
    <w:unhideWhenUsed/>
    <w:qFormat/>
    <w:pPr>
      <w:ind w:left="440"/>
      <w:jc w:val="left"/>
      <w:spacing w:after="100" w:line="259" w:lineRule="auto"/>
      <w:widowControl/>
    </w:pPr>
    <w:rPr>
      <w:rFonts w:ascii="等线" w:hAnsi="等线" w:eastAsia="等线"/>
      <w:sz w:val="22"/>
      <w:szCs w:val="22"/>
    </w:rPr>
  </w:style>
  <w:style w:type="paragraph" w:styleId="773">
    <w:name w:val="Plain Text"/>
    <w:basedOn w:val="748"/>
    <w:link w:val="958"/>
    <w:uiPriority w:val="0"/>
    <w:qFormat/>
    <w:rPr>
      <w:rFonts w:ascii="宋体" w:hAnsi="Courier New" w:cs="Courier New"/>
      <w:szCs w:val="21"/>
    </w:rPr>
  </w:style>
  <w:style w:type="paragraph" w:styleId="774">
    <w:name w:val="toc 8"/>
    <w:basedOn w:val="748"/>
    <w:next w:val="748"/>
    <w:uiPriority w:val="39"/>
    <w:unhideWhenUsed/>
    <w:qFormat/>
    <w:pPr>
      <w:ind w:left="2940"/>
    </w:pPr>
    <w:rPr>
      <w:rFonts w:ascii="等线" w:hAnsi="等线" w:eastAsia="等线"/>
      <w:szCs w:val="22"/>
    </w:rPr>
  </w:style>
  <w:style w:type="paragraph" w:styleId="775">
    <w:name w:val="Date"/>
    <w:basedOn w:val="748"/>
    <w:next w:val="748"/>
    <w:link w:val="972"/>
    <w:uiPriority w:val="0"/>
    <w:qFormat/>
    <w:rPr>
      <w:sz w:val="24"/>
      <w:szCs w:val="20"/>
    </w:rPr>
  </w:style>
  <w:style w:type="paragraph" w:styleId="776">
    <w:name w:val="Body Text Indent 2"/>
    <w:basedOn w:val="748"/>
    <w:uiPriority w:val="99"/>
    <w:qFormat/>
    <w:pPr>
      <w:ind w:firstLine="480"/>
      <w:spacing w:line="400" w:lineRule="exact"/>
    </w:pPr>
    <w:rPr>
      <w:rFonts w:ascii="宋体" w:hAnsi="宋体"/>
      <w:sz w:val="24"/>
      <w:szCs w:val="20"/>
    </w:rPr>
  </w:style>
  <w:style w:type="paragraph" w:styleId="777">
    <w:name w:val="endnote text"/>
    <w:basedOn w:val="748"/>
    <w:link w:val="951"/>
    <w:uiPriority w:val="99"/>
    <w:semiHidden/>
    <w:unhideWhenUsed/>
    <w:qFormat/>
    <w:pPr>
      <w:spacing w:after="0" w:line="240" w:lineRule="auto"/>
    </w:pPr>
    <w:rPr>
      <w:sz w:val="20"/>
    </w:rPr>
  </w:style>
  <w:style w:type="paragraph" w:styleId="778">
    <w:name w:val="Balloon Text"/>
    <w:basedOn w:val="748"/>
    <w:link w:val="961"/>
    <w:uiPriority w:val="0"/>
    <w:qFormat/>
    <w:rPr>
      <w:sz w:val="18"/>
      <w:szCs w:val="18"/>
    </w:rPr>
  </w:style>
  <w:style w:type="paragraph" w:styleId="779">
    <w:name w:val="Footer"/>
    <w:basedOn w:val="748"/>
    <w:link w:val="968"/>
    <w:uiPriority w:val="0"/>
    <w:qFormat/>
    <w:pPr>
      <w:jc w:val="left"/>
      <w:tabs>
        <w:tab w:val="center" w:pos="4153" w:leader="none"/>
        <w:tab w:val="right" w:pos="8306" w:leader="none"/>
      </w:tabs>
    </w:pPr>
    <w:rPr>
      <w:sz w:val="18"/>
      <w:szCs w:val="18"/>
    </w:rPr>
  </w:style>
  <w:style w:type="paragraph" w:styleId="780">
    <w:name w:val="envelope return"/>
    <w:basedOn w:val="748"/>
    <w:uiPriority w:val="0"/>
    <w:unhideWhenUsed/>
    <w:qFormat/>
    <w:rPr>
      <w:rFonts w:ascii="Arial" w:hAnsi="Arial"/>
    </w:rPr>
  </w:style>
  <w:style w:type="paragraph" w:styleId="781">
    <w:name w:val="Header"/>
    <w:basedOn w:val="748"/>
    <w:link w:val="974"/>
    <w:uiPriority w:val="99"/>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83"/>
    <w:next w:val="748"/>
    <w:uiPriority w:val="39"/>
    <w:qFormat/>
    <w:rPr>
      <w:rFonts w:ascii="仿宋_GB2312" w:eastAsia="仿宋_GB2312"/>
      <w:sz w:val="24"/>
    </w:rPr>
  </w:style>
  <w:style w:type="paragraph" w:styleId="783" w:customStyle="1">
    <w:name w:val="TOC 标题1"/>
    <w:basedOn w:val="749"/>
    <w:next w:val="748"/>
    <w:uiPriority w:val="39"/>
    <w:semiHidden/>
    <w:unhideWhenUsed/>
    <w:qFormat/>
    <w:pPr>
      <w:ind w:left="0"/>
      <w:spacing w:before="0"/>
      <w:outlineLvl w:val="9"/>
    </w:pPr>
    <w:rPr>
      <w:sz w:val="30"/>
      <w:szCs w:val="30"/>
    </w:rPr>
  </w:style>
  <w:style w:type="paragraph" w:styleId="784">
    <w:name w:val="toc 4"/>
    <w:basedOn w:val="748"/>
    <w:next w:val="748"/>
    <w:uiPriority w:val="39"/>
    <w:unhideWhenUsed/>
    <w:qFormat/>
    <w:pPr>
      <w:ind w:left="1260"/>
    </w:pPr>
    <w:rPr>
      <w:rFonts w:ascii="等线" w:hAnsi="等线" w:eastAsia="等线"/>
      <w:szCs w:val="22"/>
    </w:rPr>
  </w:style>
  <w:style w:type="paragraph" w:styleId="785">
    <w:name w:val="Subtitle"/>
    <w:basedOn w:val="748"/>
    <w:next w:val="748"/>
    <w:link w:val="817"/>
    <w:uiPriority w:val="11"/>
    <w:qFormat/>
    <w:pPr>
      <w:spacing w:before="200" w:after="200"/>
    </w:pPr>
    <w:rPr>
      <w:sz w:val="24"/>
      <w:szCs w:val="24"/>
    </w:rPr>
  </w:style>
  <w:style w:type="paragraph" w:styleId="786">
    <w:name w:val="footnote text"/>
    <w:basedOn w:val="748"/>
    <w:link w:val="950"/>
    <w:uiPriority w:val="99"/>
    <w:semiHidden/>
    <w:unhideWhenUsed/>
    <w:qFormat/>
    <w:pPr>
      <w:spacing w:after="40" w:line="240" w:lineRule="auto"/>
    </w:pPr>
    <w:rPr>
      <w:sz w:val="18"/>
    </w:rPr>
  </w:style>
  <w:style w:type="paragraph" w:styleId="787">
    <w:name w:val="toc 6"/>
    <w:basedOn w:val="748"/>
    <w:next w:val="748"/>
    <w:uiPriority w:val="39"/>
    <w:unhideWhenUsed/>
    <w:qFormat/>
    <w:pPr>
      <w:ind w:left="2100"/>
    </w:pPr>
    <w:rPr>
      <w:rFonts w:ascii="等线" w:hAnsi="等线" w:eastAsia="等线"/>
      <w:szCs w:val="22"/>
    </w:rPr>
  </w:style>
  <w:style w:type="paragraph" w:styleId="788">
    <w:name w:val="table of figures"/>
    <w:basedOn w:val="748"/>
    <w:next w:val="748"/>
    <w:uiPriority w:val="99"/>
    <w:unhideWhenUsed/>
    <w:qFormat/>
    <w:pPr>
      <w:spacing w:after="0" w:afterAutospacing="0"/>
    </w:pPr>
  </w:style>
  <w:style w:type="paragraph" w:styleId="789">
    <w:name w:val="toc 2"/>
    <w:basedOn w:val="748"/>
    <w:next w:val="748"/>
    <w:uiPriority w:val="39"/>
    <w:unhideWhenUsed/>
    <w:qFormat/>
    <w:pPr>
      <w:ind w:left="220"/>
      <w:jc w:val="left"/>
      <w:spacing w:after="100" w:line="259" w:lineRule="auto"/>
      <w:widowControl/>
    </w:pPr>
    <w:rPr>
      <w:rFonts w:ascii="等线" w:hAnsi="等线" w:eastAsia="等线"/>
      <w:sz w:val="22"/>
      <w:szCs w:val="22"/>
    </w:rPr>
  </w:style>
  <w:style w:type="paragraph" w:styleId="790">
    <w:name w:val="toc 9"/>
    <w:basedOn w:val="748"/>
    <w:next w:val="748"/>
    <w:uiPriority w:val="39"/>
    <w:unhideWhenUsed/>
    <w:qFormat/>
    <w:pPr>
      <w:ind w:left="3360"/>
    </w:pPr>
    <w:rPr>
      <w:rFonts w:ascii="等线" w:hAnsi="等线" w:eastAsia="等线"/>
      <w:szCs w:val="22"/>
    </w:rPr>
  </w:style>
  <w:style w:type="paragraph" w:styleId="791">
    <w:name w:val="Body Text 2"/>
    <w:basedOn w:val="748"/>
    <w:link w:val="964"/>
    <w:uiPriority w:val="0"/>
    <w:qFormat/>
    <w:pPr>
      <w:spacing w:after="120" w:line="480" w:lineRule="auto"/>
    </w:pPr>
    <w:rPr>
      <w:rFonts w:ascii="Calibri" w:hAnsi="Calibri"/>
    </w:rPr>
  </w:style>
  <w:style w:type="paragraph" w:styleId="792">
    <w:name w:val="HTML Preformatted"/>
    <w:basedOn w:val="74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3">
    <w:name w:val="Normal (Web)"/>
    <w:basedOn w:val="748"/>
    <w:uiPriority w:val="99"/>
    <w:qFormat/>
    <w:pPr>
      <w:jc w:val="left"/>
      <w:spacing w:before="100" w:beforeAutospacing="1" w:after="100" w:afterAutospacing="1"/>
      <w:widowControl/>
    </w:pPr>
    <w:rPr>
      <w:sz w:val="24"/>
    </w:rPr>
  </w:style>
  <w:style w:type="paragraph" w:styleId="794">
    <w:name w:val="Title"/>
    <w:basedOn w:val="748"/>
    <w:next w:val="748"/>
    <w:link w:val="977"/>
    <w:uiPriority w:val="0"/>
    <w:qFormat/>
    <w:pPr>
      <w:jc w:val="center"/>
      <w:spacing w:before="240" w:after="60"/>
      <w:outlineLvl w:val="0"/>
    </w:pPr>
    <w:rPr>
      <w:rFonts w:ascii="等线 Light" w:hAnsi="等线 Light"/>
      <w:b/>
      <w:bCs/>
      <w:sz w:val="32"/>
      <w:szCs w:val="32"/>
    </w:rPr>
  </w:style>
  <w:style w:type="paragraph" w:styleId="795">
    <w:name w:val="annotation subject"/>
    <w:basedOn w:val="768"/>
    <w:next w:val="768"/>
    <w:link w:val="973"/>
    <w:uiPriority w:val="0"/>
    <w:qFormat/>
    <w:rPr>
      <w:b/>
      <w:bCs/>
    </w:rPr>
  </w:style>
  <w:style w:type="paragraph" w:styleId="796">
    <w:name w:val="Body Text First Indent 2"/>
    <w:basedOn w:val="760"/>
    <w:next w:val="748"/>
    <w:uiPriority w:val="0"/>
    <w:unhideWhenUsed/>
    <w:qFormat/>
    <w:pPr>
      <w:ind w:firstLine="420"/>
    </w:pPr>
  </w:style>
  <w:style w:type="table" w:styleId="797">
    <w:name w:val="Table Grid"/>
    <w:basedOn w:val="75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uiPriority w:val="0"/>
    <w:qFormat/>
    <w:rPr>
      <w:b/>
      <w:bCs/>
    </w:rPr>
  </w:style>
  <w:style w:type="character" w:styleId="799">
    <w:name w:val="endnote reference"/>
    <w:basedOn w:val="758"/>
    <w:uiPriority w:val="99"/>
    <w:semiHidden/>
    <w:unhideWhenUsed/>
    <w:qFormat/>
    <w:rPr>
      <w:vertAlign w:val="superscript"/>
    </w:rPr>
  </w:style>
  <w:style w:type="character" w:styleId="800">
    <w:name w:val="page number"/>
    <w:uiPriority w:val="0"/>
    <w:qFormat/>
  </w:style>
  <w:style w:type="character" w:styleId="801">
    <w:name w:val="FollowedHyperlink"/>
    <w:basedOn w:val="758"/>
    <w:uiPriority w:val="0"/>
    <w:semiHidden/>
    <w:unhideWhenUsed/>
    <w:qFormat/>
    <w:rPr>
      <w:color w:val="333333"/>
      <w:u w:val="none"/>
    </w:rPr>
  </w:style>
  <w:style w:type="character" w:styleId="802">
    <w:name w:val="Emphasis"/>
    <w:uiPriority w:val="0"/>
    <w:qFormat/>
    <w:rPr>
      <w:i/>
      <w:iCs/>
    </w:rPr>
  </w:style>
  <w:style w:type="character" w:styleId="803">
    <w:name w:val="Hyperlink"/>
    <w:uiPriority w:val="99"/>
    <w:qFormat/>
    <w:rPr>
      <w:color w:val="auto"/>
      <w:u w:val="none"/>
    </w:rPr>
  </w:style>
  <w:style w:type="character" w:styleId="804">
    <w:name w:val="HTML Code"/>
    <w:uiPriority w:val="0"/>
    <w:unhideWhenUsed/>
    <w:qFormat/>
    <w:rPr>
      <w:rFonts w:hint="eastAsia" w:ascii="宋体" w:hAnsi="宋体" w:eastAsia="宋体" w:cs="宋体"/>
      <w:sz w:val="24"/>
      <w:szCs w:val="24"/>
    </w:rPr>
  </w:style>
  <w:style w:type="character" w:styleId="805">
    <w:name w:val="annotation reference"/>
    <w:uiPriority w:val="0"/>
    <w:qFormat/>
    <w:rPr>
      <w:sz w:val="21"/>
      <w:szCs w:val="21"/>
    </w:rPr>
  </w:style>
  <w:style w:type="character" w:styleId="806">
    <w:name w:val="footnote reference"/>
    <w:basedOn w:val="758"/>
    <w:uiPriority w:val="99"/>
    <w:unhideWhenUsed/>
    <w:qFormat/>
    <w:rPr>
      <w:vertAlign w:val="superscript"/>
    </w:rPr>
  </w:style>
  <w:style w:type="character" w:styleId="807" w:customStyle="1">
    <w:name w:val="Heading 1 Char"/>
    <w:basedOn w:val="758"/>
    <w:uiPriority w:val="9"/>
    <w:qFormat/>
    <w:rPr>
      <w:rFonts w:ascii="Arial" w:hAnsi="Arial" w:eastAsia="Arial" w:cs="Arial"/>
      <w:sz w:val="40"/>
      <w:szCs w:val="40"/>
    </w:rPr>
  </w:style>
  <w:style w:type="character" w:styleId="808" w:customStyle="1">
    <w:name w:val="Heading 2 Char"/>
    <w:basedOn w:val="758"/>
    <w:uiPriority w:val="9"/>
    <w:qFormat/>
    <w:rPr>
      <w:rFonts w:ascii="Arial" w:hAnsi="Arial" w:eastAsia="Arial" w:cs="Arial"/>
      <w:sz w:val="34"/>
    </w:rPr>
  </w:style>
  <w:style w:type="character" w:styleId="809" w:customStyle="1">
    <w:name w:val="Heading 3 Char"/>
    <w:basedOn w:val="758"/>
    <w:uiPriority w:val="9"/>
    <w:qFormat/>
    <w:rPr>
      <w:rFonts w:ascii="Arial" w:hAnsi="Arial" w:eastAsia="Arial" w:cs="Arial"/>
      <w:sz w:val="30"/>
      <w:szCs w:val="30"/>
    </w:rPr>
  </w:style>
  <w:style w:type="character" w:styleId="810" w:customStyle="1">
    <w:name w:val="Heading 4 Char"/>
    <w:basedOn w:val="758"/>
    <w:uiPriority w:val="9"/>
    <w:qFormat/>
    <w:rPr>
      <w:rFonts w:ascii="Arial" w:hAnsi="Arial" w:eastAsia="Arial" w:cs="Arial"/>
      <w:b/>
      <w:bCs/>
      <w:sz w:val="26"/>
      <w:szCs w:val="26"/>
    </w:rPr>
  </w:style>
  <w:style w:type="character" w:styleId="811" w:customStyle="1">
    <w:name w:val="Heading 5 Char"/>
    <w:basedOn w:val="758"/>
    <w:uiPriority w:val="9"/>
    <w:qFormat/>
    <w:rPr>
      <w:rFonts w:ascii="Arial" w:hAnsi="Arial" w:eastAsia="Arial" w:cs="Arial"/>
      <w:b/>
      <w:bCs/>
      <w:sz w:val="24"/>
      <w:szCs w:val="24"/>
    </w:rPr>
  </w:style>
  <w:style w:type="character" w:styleId="812" w:customStyle="1">
    <w:name w:val="Heading 6 Char"/>
    <w:basedOn w:val="758"/>
    <w:uiPriority w:val="9"/>
    <w:qFormat/>
    <w:rPr>
      <w:rFonts w:ascii="Arial" w:hAnsi="Arial" w:eastAsia="Arial" w:cs="Arial"/>
      <w:b/>
      <w:bCs/>
      <w:sz w:val="22"/>
      <w:szCs w:val="22"/>
    </w:rPr>
  </w:style>
  <w:style w:type="character" w:styleId="813" w:customStyle="1">
    <w:name w:val="Heading 7 Char"/>
    <w:basedOn w:val="758"/>
    <w:link w:val="755"/>
    <w:uiPriority w:val="9"/>
    <w:qFormat/>
    <w:rPr>
      <w:rFonts w:ascii="Arial" w:hAnsi="Arial" w:eastAsia="Arial" w:cs="Arial"/>
      <w:b/>
      <w:bCs/>
      <w:i/>
      <w:iCs/>
      <w:sz w:val="22"/>
      <w:szCs w:val="22"/>
    </w:rPr>
  </w:style>
  <w:style w:type="character" w:styleId="814" w:customStyle="1">
    <w:name w:val="Heading 8 Char"/>
    <w:basedOn w:val="758"/>
    <w:uiPriority w:val="9"/>
    <w:qFormat/>
    <w:rPr>
      <w:rFonts w:ascii="Arial" w:hAnsi="Arial" w:eastAsia="Arial" w:cs="Arial"/>
      <w:i/>
      <w:iCs/>
      <w:sz w:val="22"/>
      <w:szCs w:val="22"/>
    </w:rPr>
  </w:style>
  <w:style w:type="character" w:styleId="815" w:customStyle="1">
    <w:name w:val="Heading 9 Char"/>
    <w:basedOn w:val="758"/>
    <w:link w:val="757"/>
    <w:uiPriority w:val="9"/>
    <w:qFormat/>
    <w:rPr>
      <w:rFonts w:ascii="Arial" w:hAnsi="Arial" w:eastAsia="Arial" w:cs="Arial"/>
      <w:i/>
      <w:iCs/>
      <w:sz w:val="21"/>
      <w:szCs w:val="21"/>
    </w:rPr>
  </w:style>
  <w:style w:type="character" w:styleId="816" w:customStyle="1">
    <w:name w:val="Title Char"/>
    <w:basedOn w:val="758"/>
    <w:uiPriority w:val="10"/>
    <w:qFormat/>
    <w:rPr>
      <w:sz w:val="48"/>
      <w:szCs w:val="48"/>
    </w:rPr>
  </w:style>
  <w:style w:type="character" w:styleId="817" w:customStyle="1">
    <w:name w:val="Subtitle Char"/>
    <w:basedOn w:val="758"/>
    <w:link w:val="785"/>
    <w:uiPriority w:val="11"/>
    <w:qFormat/>
    <w:rPr>
      <w:sz w:val="24"/>
      <w:szCs w:val="24"/>
    </w:rPr>
  </w:style>
  <w:style w:type="paragraph" w:styleId="818">
    <w:name w:val="Quote"/>
    <w:basedOn w:val="748"/>
    <w:next w:val="748"/>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48"/>
    <w:next w:val="748"/>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58"/>
    <w:uiPriority w:val="99"/>
    <w:qFormat/>
  </w:style>
  <w:style w:type="character" w:styleId="823" w:customStyle="1">
    <w:name w:val="Footer Char"/>
    <w:basedOn w:val="758"/>
    <w:uiPriority w:val="99"/>
    <w:qFormat/>
  </w:style>
  <w:style w:type="character" w:styleId="824" w:customStyle="1">
    <w:name w:val="Caption Char"/>
    <w:uiPriority w:val="99"/>
    <w:qFormat/>
  </w:style>
  <w:style w:type="table" w:styleId="825"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5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5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5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5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5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5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5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4" w:customStyle="1">
    <w:name w:val="Grid Table 4 - Accent 2"/>
    <w:basedOn w:val="75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5" w:customStyle="1">
    <w:name w:val="Grid Table 4 - Accent 3"/>
    <w:basedOn w:val="75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75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7" w:customStyle="1">
    <w:name w:val="Grid Table 4 - Accent 5"/>
    <w:basedOn w:val="75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75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5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5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5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6 Colorful - Accent 6"/>
    <w:basedOn w:val="75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5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5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5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5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5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5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5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5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5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5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5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5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5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9" w:customStyle="1">
    <w:name w:val="List Table 2 - Accent 2"/>
    <w:basedOn w:val="75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0" w:customStyle="1">
    <w:name w:val="List Table 2 - Accent 3"/>
    <w:basedOn w:val="75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1" w:customStyle="1">
    <w:name w:val="List Table 2 - Accent 4"/>
    <w:basedOn w:val="75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2" w:customStyle="1">
    <w:name w:val="List Table 2 - Accent 5"/>
    <w:basedOn w:val="75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3" w:customStyle="1">
    <w:name w:val="List Table 2 - Accent 6"/>
    <w:basedOn w:val="75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4"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5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3 - Accent 2"/>
    <w:basedOn w:val="7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5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5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5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5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4 - Accent 2"/>
    <w:basedOn w:val="75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5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5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5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7" w:customStyle="1">
    <w:name w:val="List Table 4 - Accent 6"/>
    <w:basedOn w:val="75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5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5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5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5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5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5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5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7" w:customStyle="1">
    <w:name w:val="List Table 6 Colorful - Accent 2"/>
    <w:basedOn w:val="75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8" w:customStyle="1">
    <w:name w:val="List Table 6 Colorful - Accent 3"/>
    <w:basedOn w:val="75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9" w:customStyle="1">
    <w:name w:val="List Table 6 Colorful - Accent 4"/>
    <w:basedOn w:val="75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0" w:customStyle="1">
    <w:name w:val="List Table 6 Colorful - Accent 5"/>
    <w:basedOn w:val="75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1" w:customStyle="1">
    <w:name w:val="List Table 6 Colorful - Accent 6"/>
    <w:basedOn w:val="75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2"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5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5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5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5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5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5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5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5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5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5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5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5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5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5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Footnote Text Char"/>
    <w:link w:val="786"/>
    <w:uiPriority w:val="99"/>
    <w:qFormat/>
    <w:rPr>
      <w:sz w:val="18"/>
    </w:rPr>
  </w:style>
  <w:style w:type="character" w:styleId="951" w:customStyle="1">
    <w:name w:val="Endnote Text Char"/>
    <w:link w:val="777"/>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name w:val="List Paragraph"/>
    <w:basedOn w:val="748"/>
    <w:uiPriority w:val="34"/>
    <w:qFormat/>
    <w:pPr>
      <w:jc w:val="left"/>
      <w:spacing w:line="360" w:lineRule="auto"/>
      <w:tabs>
        <w:tab w:val="left" w:pos="360" w:leader="none"/>
      </w:tabs>
    </w:pPr>
    <w:rPr>
      <w:rFonts w:ascii="宋体" w:hAnsi="宋体" w:cs="宋体"/>
      <w:sz w:val="22"/>
      <w:szCs w:val="22"/>
      <w:lang w:val="zh-CN" w:bidi="zh-CN"/>
    </w:rPr>
  </w:style>
  <w:style w:type="character" w:styleId="954" w:customStyle="1">
    <w:name w:val="宏文本 字符"/>
    <w:link w:val="761"/>
    <w:uiPriority w:val="0"/>
    <w:qFormat/>
    <w:rPr>
      <w:rFonts w:ascii="Courier New" w:hAnsi="Courier New"/>
      <w:sz w:val="24"/>
      <w:szCs w:val="24"/>
    </w:rPr>
  </w:style>
  <w:style w:type="character" w:styleId="955" w:customStyle="1">
    <w:name w:val="标题 3 字符"/>
    <w:link w:val="751"/>
    <w:uiPriority w:val="9"/>
    <w:qFormat/>
    <w:rPr>
      <w:rFonts w:eastAsia="宋体"/>
      <w:b/>
      <w:bCs/>
      <w:sz w:val="32"/>
      <w:szCs w:val="32"/>
      <w:lang w:val="en-US" w:eastAsia="zh-CN" w:bidi="ar-SA"/>
    </w:rPr>
  </w:style>
  <w:style w:type="character" w:styleId="956" w:customStyle="1">
    <w:name w:val="页脚 Char"/>
    <w:uiPriority w:val="0"/>
    <w:qFormat/>
    <w:rPr>
      <w:sz w:val="18"/>
      <w:szCs w:val="18"/>
    </w:rPr>
  </w:style>
  <w:style w:type="character" w:styleId="957" w:customStyle="1">
    <w:name w:val="标题 2 字符"/>
    <w:link w:val="750"/>
    <w:uiPriority w:val="0"/>
    <w:semiHidden/>
    <w:qFormat/>
    <w:rPr>
      <w:rFonts w:ascii="等线 Light" w:hAnsi="等线 Light" w:eastAsia="等线 Light" w:cs="Times New Roman"/>
      <w:b/>
      <w:bCs/>
      <w:sz w:val="32"/>
      <w:szCs w:val="32"/>
    </w:rPr>
  </w:style>
  <w:style w:type="character" w:styleId="958" w:customStyle="1">
    <w:name w:val="纯文本 字符"/>
    <w:link w:val="773"/>
    <w:uiPriority w:val="0"/>
    <w:qFormat/>
    <w:rPr>
      <w:rFonts w:ascii="宋体" w:hAnsi="Courier New" w:cs="Courier New"/>
      <w:sz w:val="21"/>
      <w:szCs w:val="21"/>
    </w:rPr>
  </w:style>
  <w:style w:type="character" w:styleId="959" w:customStyle="1">
    <w:name w:val="ask-title2"/>
    <w:uiPriority w:val="0"/>
    <w:qFormat/>
  </w:style>
  <w:style w:type="character" w:styleId="960" w:customStyle="1">
    <w:name w:val="NormalCharacter"/>
    <w:uiPriority w:val="0"/>
    <w:semiHidden/>
    <w:qFormat/>
  </w:style>
  <w:style w:type="character" w:styleId="961" w:customStyle="1">
    <w:name w:val="批注框文本 字符"/>
    <w:link w:val="778"/>
    <w:uiPriority w:val="0"/>
    <w:qFormat/>
    <w:rPr>
      <w:sz w:val="18"/>
      <w:szCs w:val="18"/>
    </w:rPr>
  </w:style>
  <w:style w:type="character" w:styleId="962" w:customStyle="1">
    <w:name w:val="标题 1 字符"/>
    <w:link w:val="749"/>
    <w:uiPriority w:val="0"/>
    <w:qFormat/>
    <w:rPr>
      <w:b/>
      <w:bCs/>
      <w:sz w:val="21"/>
      <w:szCs w:val="44"/>
    </w:rPr>
  </w:style>
  <w:style w:type="character" w:styleId="963" w:customStyle="1">
    <w:name w:val="标题 4 字符"/>
    <w:link w:val="752"/>
    <w:uiPriority w:val="0"/>
    <w:semiHidden/>
    <w:qFormat/>
    <w:rPr>
      <w:rFonts w:ascii="等线 Light" w:hAnsi="等线 Light" w:eastAsia="等线 Light" w:cs="Times New Roman"/>
      <w:b/>
      <w:bCs/>
      <w:sz w:val="28"/>
      <w:szCs w:val="28"/>
    </w:rPr>
  </w:style>
  <w:style w:type="character" w:styleId="964" w:customStyle="1">
    <w:name w:val="正文文本 2 字符"/>
    <w:link w:val="791"/>
    <w:uiPriority w:val="0"/>
    <w:qFormat/>
    <w:rPr>
      <w:rFonts w:ascii="Calibri" w:hAnsi="Calibri"/>
      <w:sz w:val="21"/>
      <w:szCs w:val="24"/>
    </w:rPr>
  </w:style>
  <w:style w:type="character" w:styleId="965" w:customStyle="1">
    <w:name w:val="纯文本 Char"/>
    <w:link w:val="966"/>
    <w:uiPriority w:val="0"/>
    <w:qFormat/>
    <w:rPr>
      <w:rFonts w:ascii="宋体" w:hAnsi="Courier New"/>
    </w:rPr>
  </w:style>
  <w:style w:type="paragraph" w:styleId="966" w:customStyle="1">
    <w:name w:val="纯文本1"/>
    <w:basedOn w:val="748"/>
    <w:link w:val="965"/>
    <w:uiPriority w:val="0"/>
    <w:qFormat/>
    <w:pPr>
      <w:ind w:firstLine="200"/>
      <w:spacing w:line="360" w:lineRule="auto"/>
    </w:pPr>
    <w:rPr>
      <w:rFonts w:ascii="宋体" w:hAnsi="Courier New"/>
      <w:sz w:val="20"/>
      <w:szCs w:val="20"/>
    </w:rPr>
  </w:style>
  <w:style w:type="character" w:styleId="967" w:customStyle="1">
    <w:name w:val="正文文本 字符"/>
    <w:link w:val="769"/>
    <w:uiPriority w:val="1"/>
    <w:qFormat/>
    <w:rPr>
      <w:sz w:val="21"/>
      <w:szCs w:val="24"/>
    </w:rPr>
  </w:style>
  <w:style w:type="character" w:styleId="968" w:customStyle="1">
    <w:name w:val="页脚 字符"/>
    <w:link w:val="779"/>
    <w:uiPriority w:val="99"/>
    <w:qFormat/>
    <w:rPr>
      <w:sz w:val="18"/>
      <w:szCs w:val="18"/>
    </w:rPr>
  </w:style>
  <w:style w:type="character" w:styleId="969" w:customStyle="1">
    <w:name w:val="正文缩进 字符"/>
    <w:link w:val="764"/>
    <w:uiPriority w:val="0"/>
    <w:qFormat/>
    <w:rPr>
      <w:sz w:val="21"/>
    </w:rPr>
  </w:style>
  <w:style w:type="character" w:styleId="970" w:customStyle="1">
    <w:name w:val="文档结构图 字符"/>
    <w:link w:val="767"/>
    <w:uiPriority w:val="0"/>
    <w:qFormat/>
    <w:rPr>
      <w:sz w:val="21"/>
      <w:szCs w:val="24"/>
      <w:shd w:val="clear" w:color="auto" w:fill="000080"/>
    </w:rPr>
  </w:style>
  <w:style w:type="character" w:styleId="971" w:customStyle="1">
    <w:name w:val="标题 2 Char Char Char"/>
    <w:uiPriority w:val="0"/>
    <w:qFormat/>
    <w:rPr>
      <w:rFonts w:ascii="Arial" w:hAnsi="Arial" w:eastAsia="黑体"/>
      <w:b/>
      <w:bCs/>
      <w:sz w:val="32"/>
      <w:szCs w:val="32"/>
      <w:lang w:val="en-US" w:eastAsia="zh-CN" w:bidi="ar-SA"/>
    </w:rPr>
  </w:style>
  <w:style w:type="character" w:styleId="972" w:customStyle="1">
    <w:name w:val="日期 字符"/>
    <w:link w:val="775"/>
    <w:uiPriority w:val="0"/>
    <w:qFormat/>
    <w:rPr>
      <w:sz w:val="24"/>
    </w:rPr>
  </w:style>
  <w:style w:type="character" w:styleId="973" w:customStyle="1">
    <w:name w:val="批注主题 字符"/>
    <w:link w:val="795"/>
    <w:uiPriority w:val="0"/>
    <w:qFormat/>
    <w:rPr>
      <w:b/>
      <w:bCs/>
      <w:sz w:val="21"/>
      <w:szCs w:val="24"/>
    </w:rPr>
  </w:style>
  <w:style w:type="character" w:styleId="974" w:customStyle="1">
    <w:name w:val="页眉 字符"/>
    <w:link w:val="781"/>
    <w:uiPriority w:val="99"/>
    <w:qFormat/>
    <w:rPr>
      <w:sz w:val="18"/>
      <w:szCs w:val="18"/>
    </w:rPr>
  </w:style>
  <w:style w:type="character" w:styleId="975" w:customStyle="1">
    <w:name w:val="批注文字 字符"/>
    <w:link w:val="768"/>
    <w:uiPriority w:val="0"/>
    <w:qFormat/>
    <w:rPr>
      <w:sz w:val="21"/>
      <w:szCs w:val="24"/>
    </w:rPr>
  </w:style>
  <w:style w:type="character" w:styleId="976" w:customStyle="1">
    <w:name w:val="标题 8 字符"/>
    <w:link w:val="756"/>
    <w:uiPriority w:val="0"/>
    <w:semiHidden/>
    <w:qFormat/>
    <w:rPr>
      <w:rFonts w:ascii="等线 Light" w:hAnsi="等线 Light" w:eastAsia="等线 Light" w:cs="Times New Roman"/>
      <w:sz w:val="24"/>
      <w:szCs w:val="24"/>
    </w:rPr>
  </w:style>
  <w:style w:type="character" w:styleId="977" w:customStyle="1">
    <w:name w:val="标题 字符"/>
    <w:link w:val="794"/>
    <w:uiPriority w:val="0"/>
    <w:qFormat/>
    <w:rPr>
      <w:rFonts w:ascii="等线 Light" w:hAnsi="等线 Light" w:cs="Times New Roman"/>
      <w:b/>
      <w:bCs/>
      <w:sz w:val="32"/>
      <w:szCs w:val="32"/>
    </w:rPr>
  </w:style>
  <w:style w:type="character" w:styleId="978" w:customStyle="1">
    <w:name w:val="标题 6 字符"/>
    <w:link w:val="754"/>
    <w:uiPriority w:val="0"/>
    <w:qFormat/>
    <w:rPr>
      <w:rFonts w:ascii="等线 Light" w:hAnsi="等线 Light" w:eastAsia="等线 Light" w:cs="Times New Roman"/>
      <w:b/>
      <w:bCs/>
      <w:sz w:val="24"/>
      <w:szCs w:val="24"/>
    </w:rPr>
  </w:style>
  <w:style w:type="character" w:styleId="979" w:customStyle="1">
    <w:name w:val="样式1 字符"/>
    <w:link w:val="980"/>
    <w:uiPriority w:val="0"/>
    <w:qFormat/>
  </w:style>
  <w:style w:type="paragraph" w:styleId="980" w:customStyle="1">
    <w:name w:val="样式1"/>
    <w:basedOn w:val="749"/>
    <w:link w:val="979"/>
    <w:uiPriority w:val="0"/>
    <w:qFormat/>
    <w:pPr>
      <w:ind w:left="210" w:right="210"/>
    </w:pPr>
  </w:style>
  <w:style w:type="character" w:styleId="981" w:customStyle="1">
    <w:name w:val="p0 Char"/>
    <w:link w:val="982"/>
    <w:uiPriority w:val="0"/>
    <w:qFormat/>
    <w:rPr>
      <w:rFonts w:eastAsia="宋体"/>
      <w:sz w:val="21"/>
      <w:szCs w:val="21"/>
      <w:lang w:val="en-US" w:eastAsia="zh-CN" w:bidi="ar-SA"/>
    </w:rPr>
  </w:style>
  <w:style w:type="paragraph" w:styleId="982" w:customStyle="1">
    <w:name w:val="p0"/>
    <w:basedOn w:val="748"/>
    <w:link w:val="981"/>
    <w:uiPriority w:val="0"/>
    <w:qFormat/>
    <w:pPr>
      <w:widowControl/>
    </w:pPr>
    <w:rPr>
      <w:szCs w:val="21"/>
    </w:rPr>
  </w:style>
  <w:style w:type="character" w:styleId="983" w:customStyle="1">
    <w:name w:val="纯文本 Char2"/>
    <w:uiPriority w:val="0"/>
    <w:qFormat/>
    <w:rPr>
      <w:rFonts w:ascii="宋体" w:hAnsi="Courier New"/>
      <w:sz w:val="21"/>
    </w:rPr>
  </w:style>
  <w:style w:type="paragraph" w:styleId="984" w:customStyle="1">
    <w:name w:val="_Style 83"/>
    <w:basedOn w:val="748"/>
    <w:next w:val="953"/>
    <w:uiPriority w:val="99"/>
    <w:qFormat/>
    <w:pPr>
      <w:ind w:firstLine="420"/>
    </w:pPr>
  </w:style>
  <w:style w:type="paragraph" w:styleId="985" w:customStyle="1">
    <w:name w:val="列出段落1"/>
    <w:basedOn w:val="748"/>
    <w:uiPriority w:val="0"/>
    <w:qFormat/>
    <w:pPr>
      <w:ind w:firstLine="420"/>
      <w:spacing w:line="0" w:lineRule="atLeast"/>
    </w:pPr>
    <w:rPr>
      <w:rFonts w:eastAsia="微软雅黑"/>
      <w:sz w:val="20"/>
      <w:szCs w:val="20"/>
    </w:rPr>
  </w:style>
  <w:style w:type="paragraph" w:styleId="986" w:customStyle="1">
    <w:name w:val="Heading 2"/>
    <w:basedOn w:val="748"/>
    <w:next w:val="748"/>
    <w:uiPriority w:val="0"/>
    <w:qFormat/>
    <w:pPr>
      <w:jc w:val="center"/>
      <w:keepNext/>
      <w:widowControl/>
    </w:pPr>
    <w:rPr>
      <w:rFonts w:ascii="楷体_GB2312" w:eastAsia="楷体_GB2312"/>
      <w:sz w:val="18"/>
      <w:szCs w:val="20"/>
    </w:rPr>
  </w:style>
  <w:style w:type="paragraph" w:styleId="987" w:customStyle="1">
    <w:name w:val="TOC 标题11"/>
    <w:basedOn w:val="749"/>
    <w:next w:val="748"/>
    <w:uiPriority w:val="39"/>
    <w:qFormat/>
    <w:pPr>
      <w:jc w:val="left"/>
      <w:spacing w:before="240" w:after="0" w:line="259" w:lineRule="auto"/>
      <w:widowControl/>
      <w:outlineLvl w:val="9"/>
    </w:pPr>
    <w:rPr>
      <w:color w:val="2e74b5"/>
      <w:szCs w:val="32"/>
    </w:rPr>
  </w:style>
  <w:style w:type="paragraph" w:styleId="988">
    <w:name w:val="No Spacing"/>
    <w:basedOn w:val="748"/>
    <w:uiPriority w:val="1"/>
    <w:qFormat/>
  </w:style>
  <w:style w:type="paragraph" w:styleId="989" w:customStyle="1">
    <w:name w:val="纯文本11"/>
    <w:basedOn w:val="748"/>
    <w:uiPriority w:val="0"/>
    <w:qFormat/>
    <w:rPr>
      <w:rFonts w:ascii="宋体" w:hAnsi="Courier New"/>
      <w:sz w:val="20"/>
      <w:szCs w:val="21"/>
    </w:rPr>
  </w:style>
  <w:style w:type="paragraph" w:styleId="990" w:customStyle="1">
    <w:name w:val="Table Paragraph"/>
    <w:basedOn w:val="748"/>
    <w:uiPriority w:val="1"/>
    <w:qFormat/>
    <w:pPr>
      <w:jc w:val="left"/>
    </w:pPr>
    <w:rPr>
      <w:rFonts w:ascii="宋体" w:hAnsi="宋体" w:cs="宋体"/>
      <w:sz w:val="22"/>
      <w:szCs w:val="22"/>
      <w:lang w:val="zh-CN" w:bidi="zh-CN"/>
    </w:rPr>
  </w:style>
  <w:style w:type="paragraph" w:styleId="991" w:customStyle="1">
    <w:name w:val="标题 21"/>
    <w:basedOn w:val="74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92" w:customStyle="1">
    <w:name w:val="列出段落2"/>
    <w:basedOn w:val="748"/>
    <w:uiPriority w:val="99"/>
    <w:unhideWhenUsed/>
    <w:qFormat/>
    <w:pPr>
      <w:ind w:firstLine="420"/>
      <w:jc w:val="left"/>
    </w:pPr>
    <w:rPr>
      <w:rFonts w:ascii="宋体"/>
      <w:sz w:val="20"/>
      <w:szCs w:val="20"/>
    </w:rPr>
  </w:style>
  <w:style w:type="paragraph" w:styleId="993"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94" w:customStyle="1">
    <w:name w:val="_Style 17"/>
    <w:basedOn w:val="748"/>
    <w:next w:val="953"/>
    <w:uiPriority w:val="34"/>
    <w:qFormat/>
    <w:pPr>
      <w:ind w:firstLine="420"/>
    </w:pPr>
    <w:rPr>
      <w:rFonts w:eastAsiaTheme="minorEastAsia" w:cstheme="minorBidi"/>
      <w:szCs w:val="22"/>
    </w:rPr>
  </w:style>
  <w:style w:type="character" w:styleId="995" w:customStyle="1">
    <w:name w:val="Classification"/>
    <w:basedOn w:val="758"/>
    <w:uiPriority w:val="99"/>
    <w:qFormat/>
    <w:rPr>
      <w:rFonts w:asciiTheme="minorHAnsi" w:hAnsiTheme="minorHAnsi" w:eastAsiaTheme="minorEastAsia" w:cstheme="minorBidi"/>
      <w:b/>
      <w:bCs/>
      <w:caps/>
      <w:color w:val="000000"/>
      <w:spacing w:val="20"/>
      <w:sz w:val="20"/>
      <w:szCs w:val="20"/>
    </w:rPr>
  </w:style>
  <w:style w:type="paragraph" w:styleId="996"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97"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98" w:customStyle="1">
    <w:name w:val="首行缩进"/>
    <w:basedOn w:val="748"/>
    <w:uiPriority w:val="99"/>
    <w:qFormat/>
    <w:pPr>
      <w:ind w:firstLine="480"/>
      <w:spacing w:line="360" w:lineRule="auto"/>
    </w:pPr>
  </w:style>
  <w:style w:type="table" w:styleId="999"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000"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01"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02" w:customStyle="1">
    <w:name w:val="fontstyle01"/>
    <w:basedOn w:val="758"/>
    <w:uiPriority w:val="0"/>
    <w:qFormat/>
    <w:rPr>
      <w:rFonts w:hint="eastAsia" w:ascii="等线" w:hAnsi="等线" w:eastAsia="等线"/>
      <w:color w:val="000000"/>
      <w:sz w:val="20"/>
      <w:szCs w:val="20"/>
    </w:rPr>
  </w:style>
  <w:style w:type="paragraph" w:styleId="1003" w:customStyle="1">
    <w:name w:val="标题2"/>
    <w:basedOn w:val="1004"/>
    <w:uiPriority w:val="0"/>
    <w:qFormat/>
  </w:style>
  <w:style w:type="paragraph" w:styleId="1004" w:customStyle="1">
    <w:name w:val="表题2"/>
    <w:basedOn w:val="750"/>
    <w:uiPriority w:val="0"/>
    <w:qFormat/>
    <w:rPr>
      <w:rFonts w:ascii="黑体" w:hAnsi="Cambria" w:eastAsia="华文中宋"/>
      <w:sz w:val="44"/>
    </w:rPr>
  </w:style>
  <w:style w:type="paragraph" w:styleId="1005"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006"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07"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08"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09" w:customStyle="1">
    <w:name w:val="active"/>
    <w:basedOn w:val="758"/>
    <w:uiPriority w:val="0"/>
    <w:qFormat/>
    <w:rPr>
      <w:color w:val="ffffff"/>
      <w:shd w:val="clear" w:color="auto" w:fill="0f5bb9"/>
    </w:rPr>
  </w:style>
  <w:style w:type="paragraph" w:styleId="1010" w:customStyle="1">
    <w:name w:val="正文 A"/>
    <w:next w:val="748"/>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011" w:customStyle="1">
    <w:name w:val="Plain Text"/>
    <w:basedOn w:val="748"/>
    <w:uiPriority w:val="0"/>
    <w:qFormat/>
    <w:pPr>
      <w:ind w:firstLine="200"/>
      <w:spacing w:line="360" w:lineRule="auto"/>
    </w:pPr>
    <w:rPr>
      <w:rFonts w:ascii="宋体" w:hAnsi="Courier New"/>
      <w:sz w:val="20"/>
      <w:szCs w:val="20"/>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F3211D-7EFB-429A-8FCC-61618D9A81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23</cp:revision>
  <dcterms:created xsi:type="dcterms:W3CDTF">2026-04-20T11:44:00Z</dcterms:created>
  <dcterms:modified xsi:type="dcterms:W3CDTF">2026-10-20T06:37:55Z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362C87597827463EBBEF4F599D3BCB4F_13</vt:lpwstr>
  </property>
  <property fmtid="{D5CDD505-2E9C-101B-9397-08002B2CF9AE}" pid="4" name="KSOTemplateDocerSaveRecord">
    <vt:lpwstr>eyJoZGlkIjoiNGU4NjYyNjM2NmI3YzkyNjg5OTE0MDMyOGJhZTgxNDAiLCJ1c2VySWQiOiIxNTgwNzk3NTUyIn0=</vt:lpwstr>
  </property>
</Properties>
</file>