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D257CB">
      <w:pPr>
        <w:pStyle w:val="321"/>
        <w:ind w:firstLine="0"/>
        <w:rPr>
          <w:rFonts w:hint="eastAsia" w:eastAsia="黑体"/>
          <w:b/>
          <w:bCs/>
          <w:color w:val="auto"/>
          <w:sz w:val="32"/>
          <w:highlight w:val="none"/>
          <w:lang w:eastAsia="zh-CN"/>
        </w:rPr>
      </w:pPr>
    </w:p>
    <w:p w14:paraId="2BB97DD4">
      <w:pPr>
        <w:pStyle w:val="321"/>
        <w:ind w:firstLine="0"/>
        <w:rPr>
          <w:rFonts w:eastAsia="黑体"/>
          <w:b/>
          <w:bCs/>
          <w:color w:val="auto"/>
          <w:sz w:val="84"/>
          <w:highlight w:val="none"/>
          <w:shd w:val="clear" w:color="FFFFFF" w:fill="D9D9D9"/>
        </w:rPr>
      </w:pPr>
    </w:p>
    <w:p w14:paraId="7DA2E63B">
      <w:pPr>
        <w:pStyle w:val="321"/>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公 开 招 标 文 件</w:t>
      </w:r>
    </w:p>
    <w:p w14:paraId="418C7CE5">
      <w:pPr>
        <w:pStyle w:val="321"/>
        <w:ind w:firstLine="0"/>
        <w:jc w:val="center"/>
        <w:rPr>
          <w:rFonts w:ascii="黑体" w:hAnsi="华文中宋" w:eastAsia="黑体"/>
          <w:bCs/>
          <w:color w:val="auto"/>
          <w:spacing w:val="20"/>
          <w:sz w:val="52"/>
          <w:szCs w:val="52"/>
          <w:highlight w:val="none"/>
        </w:rPr>
      </w:pPr>
    </w:p>
    <w:p w14:paraId="5D655AA5">
      <w:pPr>
        <w:pStyle w:val="321"/>
        <w:ind w:firstLine="0"/>
        <w:jc w:val="center"/>
        <w:rPr>
          <w:rFonts w:ascii="黑体" w:hAnsi="华文中宋" w:eastAsia="黑体"/>
          <w:bCs/>
          <w:color w:val="auto"/>
          <w:spacing w:val="20"/>
          <w:sz w:val="52"/>
          <w:szCs w:val="52"/>
          <w:highlight w:val="none"/>
          <w:shd w:val="clear" w:color="FFFFFF" w:fill="D9D9D9"/>
        </w:rPr>
      </w:pPr>
    </w:p>
    <w:p w14:paraId="57627BA4">
      <w:pPr>
        <w:pStyle w:val="321"/>
        <w:ind w:firstLine="0"/>
        <w:jc w:val="center"/>
        <w:rPr>
          <w:rFonts w:ascii="黑体" w:hAnsi="华文中宋" w:eastAsia="黑体"/>
          <w:bCs/>
          <w:color w:val="auto"/>
          <w:spacing w:val="20"/>
          <w:sz w:val="52"/>
          <w:szCs w:val="52"/>
          <w:highlight w:val="none"/>
          <w:shd w:val="clear" w:color="FFFFFF" w:fill="D9D9D9"/>
        </w:rPr>
      </w:pPr>
    </w:p>
    <w:p w14:paraId="48515D61">
      <w:pPr>
        <w:pStyle w:val="321"/>
        <w:ind w:firstLine="0"/>
        <w:jc w:val="center"/>
        <w:rPr>
          <w:rFonts w:ascii="黑体" w:hAnsi="华文中宋" w:eastAsia="黑体"/>
          <w:bCs/>
          <w:color w:val="auto"/>
          <w:spacing w:val="20"/>
          <w:sz w:val="52"/>
          <w:szCs w:val="52"/>
          <w:highlight w:val="none"/>
          <w:shd w:val="clear" w:color="FFFFFF" w:fill="D9D9D9"/>
        </w:rPr>
      </w:pPr>
    </w:p>
    <w:p w14:paraId="3250DE6D">
      <w:pPr>
        <w:spacing w:line="360" w:lineRule="auto"/>
        <w:ind w:firstLine="1600"/>
        <w:jc w:val="left"/>
        <w:rPr>
          <w:rFonts w:hint="eastAsia"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项目编号：</w:t>
      </w:r>
      <w:r>
        <w:rPr>
          <w:rFonts w:hint="default" w:ascii="黑体" w:hAnsi="华文中宋" w:eastAsia="黑体"/>
          <w:bCs/>
          <w:color w:val="auto"/>
          <w:sz w:val="32"/>
          <w:szCs w:val="32"/>
          <w:highlight w:val="none"/>
          <w:lang w:val="en-US" w:eastAsia="zh-CN"/>
        </w:rPr>
        <w:t>JSZC-320213-JSSZ-G2026-0061</w:t>
      </w:r>
      <w:r>
        <w:rPr>
          <w:rFonts w:hint="eastAsia" w:ascii="黑体" w:hAnsi="华文中宋" w:eastAsia="黑体"/>
          <w:bCs/>
          <w:color w:val="auto"/>
          <w:sz w:val="32"/>
          <w:szCs w:val="32"/>
          <w:highlight w:val="none"/>
          <w:lang w:val="en-US" w:eastAsia="zh-CN"/>
        </w:rPr>
        <w:t xml:space="preserve"> </w:t>
      </w:r>
    </w:p>
    <w:p w14:paraId="10863407">
      <w:pPr>
        <w:spacing w:line="360" w:lineRule="auto"/>
        <w:ind w:left="3200"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项目名称：</w:t>
      </w:r>
      <w:r>
        <w:rPr>
          <w:rFonts w:hint="eastAsia" w:ascii="黑体" w:hAnsi="华文中宋" w:eastAsia="黑体"/>
          <w:bCs/>
          <w:color w:val="auto"/>
          <w:sz w:val="32"/>
          <w:szCs w:val="32"/>
          <w:highlight w:val="none"/>
          <w:lang w:eastAsia="zh-CN"/>
        </w:rPr>
        <w:t>梁溪区疾控中心实验室仪器设备采购项目</w:t>
      </w:r>
    </w:p>
    <w:p w14:paraId="5A2C0007">
      <w:pPr>
        <w:spacing w:line="360" w:lineRule="auto"/>
        <w:ind w:firstLine="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采 购 人：</w:t>
      </w:r>
      <w:r>
        <w:rPr>
          <w:rFonts w:hint="eastAsia" w:ascii="黑体" w:hAnsi="华文中宋" w:eastAsia="黑体"/>
          <w:bCs/>
          <w:color w:val="auto"/>
          <w:sz w:val="32"/>
          <w:szCs w:val="32"/>
          <w:highlight w:val="none"/>
          <w:lang w:eastAsia="zh-CN"/>
        </w:rPr>
        <w:t>无锡市梁溪区疾病预防控制中心</w:t>
      </w:r>
    </w:p>
    <w:p w14:paraId="01DA9CDC">
      <w:pPr>
        <w:pStyle w:val="321"/>
        <w:spacing w:before="0" w:after="0"/>
        <w:ind w:firstLine="1600"/>
        <w:jc w:val="both"/>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采购代理机构：</w:t>
      </w:r>
      <w:r>
        <w:rPr>
          <w:rFonts w:hint="eastAsia" w:ascii="黑体" w:hAnsi="华文中宋" w:eastAsia="黑体"/>
          <w:bCs/>
          <w:color w:val="auto"/>
          <w:sz w:val="32"/>
          <w:szCs w:val="32"/>
          <w:highlight w:val="none"/>
          <w:lang w:eastAsia="zh-CN"/>
        </w:rPr>
        <w:t>江苏苏咨工程咨询有限责任公司</w:t>
      </w:r>
    </w:p>
    <w:p w14:paraId="1174399E">
      <w:pPr>
        <w:pStyle w:val="321"/>
        <w:spacing w:before="0" w:after="0"/>
        <w:ind w:firstLine="1600"/>
        <w:jc w:val="both"/>
        <w:rPr>
          <w:rFonts w:ascii="黑体" w:hAnsi="华文中宋" w:eastAsia="黑体"/>
          <w:bCs/>
          <w:color w:val="auto"/>
          <w:sz w:val="32"/>
          <w:szCs w:val="32"/>
          <w:highlight w:val="none"/>
        </w:rPr>
      </w:pPr>
    </w:p>
    <w:p w14:paraId="382DD113">
      <w:pPr>
        <w:pStyle w:val="321"/>
        <w:spacing w:before="0" w:after="0"/>
        <w:ind w:firstLine="1600"/>
        <w:jc w:val="both"/>
        <w:rPr>
          <w:rFonts w:ascii="黑体" w:hAnsi="华文中宋" w:eastAsia="黑体"/>
          <w:bCs/>
          <w:color w:val="auto"/>
          <w:sz w:val="32"/>
          <w:szCs w:val="32"/>
          <w:highlight w:val="none"/>
        </w:rPr>
      </w:pPr>
    </w:p>
    <w:p w14:paraId="5F79DB86">
      <w:pPr>
        <w:pStyle w:val="321"/>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二〇二</w:t>
      </w:r>
      <w:r>
        <w:rPr>
          <w:rFonts w:hint="eastAsia" w:ascii="黑体" w:hAnsi="华文中宋" w:eastAsia="黑体"/>
          <w:bCs/>
          <w:color w:val="auto"/>
          <w:sz w:val="32"/>
          <w:szCs w:val="32"/>
          <w:highlight w:val="none"/>
          <w:lang w:val="en-US" w:eastAsia="zh-CN"/>
        </w:rPr>
        <w:t>六</w:t>
      </w:r>
      <w:r>
        <w:rPr>
          <w:rFonts w:hint="eastAsia" w:ascii="黑体" w:hAnsi="华文中宋" w:eastAsia="黑体"/>
          <w:bCs/>
          <w:color w:val="auto"/>
          <w:sz w:val="32"/>
          <w:szCs w:val="32"/>
          <w:highlight w:val="none"/>
        </w:rPr>
        <w:t>年</w:t>
      </w:r>
      <w:r>
        <w:rPr>
          <w:rFonts w:hint="eastAsia" w:ascii="黑体" w:hAnsi="华文中宋" w:eastAsia="黑体"/>
          <w:bCs/>
          <w:color w:val="auto"/>
          <w:sz w:val="32"/>
          <w:szCs w:val="32"/>
          <w:highlight w:val="none"/>
          <w:lang w:eastAsia="zh-CN"/>
        </w:rPr>
        <w:t>十</w:t>
      </w:r>
      <w:r>
        <w:rPr>
          <w:rFonts w:hint="eastAsia" w:ascii="黑体" w:hAnsi="华文中宋" w:eastAsia="黑体"/>
          <w:bCs/>
          <w:color w:val="auto"/>
          <w:sz w:val="32"/>
          <w:szCs w:val="32"/>
          <w:highlight w:val="none"/>
        </w:rPr>
        <w:t>月</w:t>
      </w:r>
    </w:p>
    <w:p w14:paraId="34E067C7">
      <w:pPr>
        <w:pStyle w:val="321"/>
        <w:ind w:firstLine="0"/>
        <w:jc w:val="center"/>
        <w:rPr>
          <w:rFonts w:ascii="黑体" w:hAnsi="黑体" w:eastAsia="黑体"/>
          <w:color w:val="auto"/>
          <w:sz w:val="36"/>
          <w:szCs w:val="36"/>
          <w:highlight w:val="none"/>
        </w:rPr>
        <w:sectPr>
          <w:footerReference r:id="rId5" w:type="first"/>
          <w:headerReference r:id="rId3" w:type="default"/>
          <w:footerReference r:id="rId4" w:type="default"/>
          <w:pgSz w:w="11906" w:h="16838"/>
          <w:pgMar w:top="1134" w:right="1191" w:bottom="1134" w:left="1191" w:header="851" w:footer="992" w:gutter="0"/>
          <w:cols w:space="425" w:num="1"/>
          <w:docGrid w:linePitch="360" w:charSpace="0"/>
        </w:sectPr>
      </w:pPr>
      <w:bookmarkStart w:id="0" w:name="_Toc120614210"/>
      <w:bookmarkStart w:id="1" w:name="_Toc16938516"/>
      <w:bookmarkStart w:id="2" w:name="_Toc479757206"/>
      <w:bookmarkStart w:id="3" w:name="_Toc523127445"/>
      <w:bookmarkStart w:id="4" w:name="_Toc20823272"/>
      <w:bookmarkStart w:id="5" w:name="_Toc513029200"/>
    </w:p>
    <w:p w14:paraId="434549C2">
      <w:pPr>
        <w:pStyle w:val="321"/>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7C396996">
      <w:pPr>
        <w:spacing w:line="480" w:lineRule="auto"/>
        <w:jc w:val="center"/>
        <w:outlineLvl w:val="0"/>
        <w:rPr>
          <w:rFonts w:ascii="黑体" w:hAnsi="Arial" w:eastAsia="黑体"/>
          <w:color w:val="auto"/>
          <w:sz w:val="44"/>
          <w:highlight w:val="none"/>
        </w:rPr>
      </w:pPr>
    </w:p>
    <w:p w14:paraId="22DDC9B0">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color w:val="auto"/>
          <w:sz w:val="30"/>
          <w:szCs w:val="30"/>
          <w:highlight w:val="none"/>
          <w:lang w:val="en-US" w:eastAsia="zh-CN"/>
        </w:rPr>
        <w:t>3</w:t>
      </w:r>
      <w:r>
        <w:rPr>
          <w:rFonts w:hint="eastAsia" w:ascii="宋体" w:hAnsi="宋体"/>
          <w:color w:val="auto"/>
          <w:sz w:val="30"/>
          <w:szCs w:val="30"/>
          <w:highlight w:val="none"/>
        </w:rPr>
        <w:t>）</w:t>
      </w:r>
    </w:p>
    <w:p w14:paraId="756A9465">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r>
        <w:rPr>
          <w:rFonts w:hint="eastAsia" w:ascii="宋体" w:hAnsi="宋体"/>
          <w:color w:val="auto"/>
          <w:sz w:val="30"/>
          <w:szCs w:val="30"/>
          <w:highlight w:val="none"/>
          <w:lang w:val="en-US" w:eastAsia="zh-CN"/>
        </w:rPr>
        <w:t>7</w:t>
      </w:r>
      <w:r>
        <w:rPr>
          <w:rFonts w:hint="eastAsia" w:ascii="宋体" w:hAnsi="宋体"/>
          <w:color w:val="auto"/>
          <w:sz w:val="30"/>
          <w:szCs w:val="30"/>
          <w:highlight w:val="none"/>
        </w:rPr>
        <w:t>）</w:t>
      </w:r>
    </w:p>
    <w:p w14:paraId="3B5E69E9">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r>
        <w:rPr>
          <w:rFonts w:hint="eastAsia" w:ascii="宋体" w:hAnsi="宋体"/>
          <w:color w:val="auto"/>
          <w:sz w:val="30"/>
          <w:szCs w:val="30"/>
          <w:highlight w:val="none"/>
          <w:lang w:val="en-US" w:eastAsia="zh-CN"/>
        </w:rPr>
        <w:t>19</w:t>
      </w:r>
      <w:r>
        <w:rPr>
          <w:rFonts w:hint="eastAsia" w:ascii="宋体" w:hAnsi="宋体"/>
          <w:color w:val="auto"/>
          <w:sz w:val="30"/>
          <w:szCs w:val="30"/>
          <w:highlight w:val="none"/>
        </w:rPr>
        <w:t>）</w:t>
      </w:r>
    </w:p>
    <w:p w14:paraId="3674E334">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r>
        <w:rPr>
          <w:rFonts w:hint="eastAsia" w:ascii="宋体" w:hAnsi="宋体"/>
          <w:color w:val="auto"/>
          <w:sz w:val="30"/>
          <w:szCs w:val="30"/>
          <w:highlight w:val="none"/>
          <w:lang w:val="en-US" w:eastAsia="zh-CN"/>
        </w:rPr>
        <w:t>26</w:t>
      </w:r>
      <w:r>
        <w:rPr>
          <w:rFonts w:hint="eastAsia" w:ascii="宋体" w:hAnsi="宋体"/>
          <w:color w:val="auto"/>
          <w:sz w:val="30"/>
          <w:szCs w:val="30"/>
          <w:highlight w:val="none"/>
        </w:rPr>
        <w:t>）</w:t>
      </w:r>
    </w:p>
    <w:p w14:paraId="08497800">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r>
        <w:rPr>
          <w:rFonts w:hint="eastAsia" w:ascii="宋体" w:hAnsi="宋体"/>
          <w:color w:val="auto"/>
          <w:sz w:val="30"/>
          <w:szCs w:val="30"/>
          <w:highlight w:val="none"/>
          <w:lang w:val="en-US" w:eastAsia="zh-CN"/>
        </w:rPr>
        <w:t>35</w:t>
      </w:r>
      <w:r>
        <w:rPr>
          <w:rFonts w:hint="eastAsia" w:ascii="宋体" w:hAnsi="宋体"/>
          <w:color w:val="auto"/>
          <w:sz w:val="30"/>
          <w:szCs w:val="30"/>
          <w:highlight w:val="none"/>
        </w:rPr>
        <w:t>）</w:t>
      </w:r>
    </w:p>
    <w:p w14:paraId="3D5714C4">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r>
        <w:rPr>
          <w:rFonts w:hint="eastAsia" w:ascii="宋体" w:hAnsi="宋体"/>
          <w:color w:val="auto"/>
          <w:sz w:val="30"/>
          <w:szCs w:val="30"/>
          <w:highlight w:val="none"/>
          <w:lang w:val="en-US" w:eastAsia="zh-CN"/>
        </w:rPr>
        <w:t>42</w:t>
      </w:r>
      <w:r>
        <w:rPr>
          <w:rFonts w:hint="eastAsia" w:ascii="宋体" w:hAnsi="宋体"/>
          <w:color w:val="auto"/>
          <w:sz w:val="30"/>
          <w:szCs w:val="30"/>
          <w:highlight w:val="none"/>
        </w:rPr>
        <w:t>）</w:t>
      </w:r>
    </w:p>
    <w:p w14:paraId="1DBEB3C2">
      <w:pPr>
        <w:tabs>
          <w:tab w:val="left" w:pos="1440"/>
        </w:tabs>
        <w:spacing w:line="500" w:lineRule="exact"/>
        <w:jc w:val="center"/>
        <w:outlineLvl w:val="0"/>
        <w:rPr>
          <w:rFonts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投标邀请</w:t>
      </w:r>
      <w:bookmarkEnd w:id="0"/>
    </w:p>
    <w:p w14:paraId="14C8B087">
      <w:pP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w:t>
      </w:r>
      <w:r>
        <w:rPr>
          <w:rFonts w:hint="eastAsia" w:ascii="宋体" w:hAnsi="宋体"/>
          <w:color w:val="auto"/>
          <w:sz w:val="24"/>
          <w:szCs w:val="24"/>
          <w:highlight w:val="none"/>
          <w:lang w:eastAsia="zh-CN"/>
        </w:rPr>
        <w:t>无锡市梁溪区疾病预防控制中心</w:t>
      </w:r>
      <w:r>
        <w:rPr>
          <w:rFonts w:hint="eastAsia" w:ascii="宋体" w:hAnsi="宋体"/>
          <w:color w:val="auto"/>
          <w:sz w:val="24"/>
          <w:szCs w:val="24"/>
          <w:highlight w:val="none"/>
        </w:rPr>
        <w:t>的委托，</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就</w:t>
      </w:r>
      <w:r>
        <w:rPr>
          <w:rFonts w:hint="eastAsia" w:ascii="宋体" w:hAnsi="宋体"/>
          <w:color w:val="auto"/>
          <w:sz w:val="24"/>
          <w:szCs w:val="24"/>
          <w:highlight w:val="none"/>
          <w:lang w:eastAsia="zh-CN"/>
        </w:rPr>
        <w:t>梁溪区疾控中心实验室仪器设备采购项目（项目编号：</w:t>
      </w:r>
      <w:r>
        <w:rPr>
          <w:rFonts w:hint="default" w:ascii="宋体" w:hAnsi="宋体"/>
          <w:color w:val="auto"/>
          <w:sz w:val="24"/>
          <w:szCs w:val="24"/>
          <w:highlight w:val="none"/>
          <w:lang w:val="en-US" w:eastAsia="zh-CN"/>
        </w:rPr>
        <w:t>JSZC-320213-JSSZ-G2026-0061</w:t>
      </w:r>
      <w:r>
        <w:rPr>
          <w:rFonts w:hint="eastAsia" w:ascii="宋体" w:hAnsi="宋体"/>
          <w:color w:val="auto"/>
          <w:sz w:val="24"/>
          <w:szCs w:val="24"/>
          <w:highlight w:val="none"/>
          <w:lang w:eastAsia="zh-CN"/>
        </w:rPr>
        <w:t>）</w:t>
      </w:r>
      <w:r>
        <w:rPr>
          <w:rFonts w:hint="eastAsia" w:ascii="宋体" w:hAnsi="宋体"/>
          <w:color w:val="auto"/>
          <w:sz w:val="24"/>
          <w:szCs w:val="24"/>
          <w:highlight w:val="none"/>
        </w:rPr>
        <w:t>进行公开招标采购，欢迎符合条件的供应商投标。</w:t>
      </w:r>
    </w:p>
    <w:p w14:paraId="2908D546">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4F3EC855">
      <w:pPr>
        <w:pBdr>
          <w:top w:val="single" w:color="000000" w:sz="4" w:space="1"/>
          <w:left w:val="single" w:color="000000" w:sz="4" w:space="4"/>
          <w:bottom w:val="single" w:color="000000" w:sz="4" w:space="1"/>
          <w:right w:val="single" w:color="000000" w:sz="4" w:space="4"/>
        </w:pBdr>
        <w:spacing w:line="50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lang w:eastAsia="zh-CN"/>
        </w:rPr>
        <w:t>梁溪区疾控中心实验室仪器设备采购项目</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color w:val="auto"/>
          <w:sz w:val="24"/>
          <w:szCs w:val="24"/>
          <w:highlight w:val="none"/>
          <w:lang w:eastAsia="zh-CN"/>
        </w:rPr>
        <w:t>2026年</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lang w:eastAsia="zh-CN"/>
        </w:rPr>
        <w:t>日</w:t>
      </w:r>
      <w:r>
        <w:rPr>
          <w:rFonts w:hint="eastAsia" w:ascii="宋体" w:hAnsi="宋体"/>
          <w:color w:val="auto"/>
          <w:sz w:val="24"/>
          <w:szCs w:val="24"/>
          <w:highlight w:val="none"/>
          <w:lang w:val="en-US" w:eastAsia="zh-CN"/>
        </w:rPr>
        <w:t>13</w:t>
      </w:r>
      <w:r>
        <w:rPr>
          <w:rFonts w:hint="eastAsia" w:ascii="宋体" w:hAnsi="宋体"/>
          <w:color w:val="auto"/>
          <w:sz w:val="24"/>
          <w:szCs w:val="24"/>
          <w:highlight w:val="none"/>
          <w:lang w:eastAsia="zh-CN"/>
        </w:rPr>
        <w:t>点</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lang w:eastAsia="zh-CN"/>
        </w:rPr>
        <w:t>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732BCCE8">
      <w:pPr>
        <w:pStyle w:val="239"/>
        <w:keepNext w:val="0"/>
        <w:keepLines w:val="0"/>
        <w:spacing w:before="0" w:after="0" w:line="500" w:lineRule="exact"/>
        <w:ind w:firstLine="452"/>
        <w:rPr>
          <w:color w:val="auto"/>
          <w:sz w:val="30"/>
          <w:szCs w:val="30"/>
          <w:highlight w:val="none"/>
          <w:lang w:eastAsia="zh-CN"/>
        </w:rPr>
      </w:pPr>
      <w:bookmarkStart w:id="6" w:name="_Toc35393790"/>
      <w:bookmarkStart w:id="7" w:name="_Toc38985263"/>
      <w:bookmarkStart w:id="8" w:name="_Toc35393621"/>
      <w:bookmarkStart w:id="9" w:name="_Toc28359002"/>
      <w:bookmarkStart w:id="10" w:name="_Toc28359079"/>
      <w:bookmarkStart w:id="11" w:name="_Hlk24379207"/>
      <w:r>
        <w:rPr>
          <w:rFonts w:hint="eastAsia"/>
          <w:color w:val="auto"/>
          <w:sz w:val="30"/>
          <w:szCs w:val="30"/>
          <w:highlight w:val="none"/>
          <w:lang w:eastAsia="zh-CN"/>
        </w:rPr>
        <w:t>一、项目基本情况</w:t>
      </w:r>
      <w:bookmarkEnd w:id="6"/>
      <w:bookmarkEnd w:id="7"/>
      <w:bookmarkEnd w:id="8"/>
      <w:bookmarkEnd w:id="9"/>
      <w:bookmarkEnd w:id="10"/>
    </w:p>
    <w:p w14:paraId="0FCCAD32">
      <w:pPr>
        <w:spacing w:line="500" w:lineRule="exact"/>
        <w:ind w:firstLine="480"/>
        <w:rPr>
          <w:rFonts w:hint="default" w:ascii="宋体" w:hAnsi="宋体"/>
          <w:color w:val="auto"/>
          <w:sz w:val="24"/>
          <w:szCs w:val="24"/>
          <w:highlight w:val="none"/>
          <w:lang w:val="en-US" w:eastAsia="zh-CN"/>
        </w:rPr>
      </w:pPr>
      <w:r>
        <w:rPr>
          <w:rFonts w:hint="eastAsia" w:ascii="宋体" w:hAnsi="宋体"/>
          <w:color w:val="auto"/>
          <w:sz w:val="24"/>
          <w:szCs w:val="24"/>
          <w:highlight w:val="none"/>
        </w:rPr>
        <w:t>1.项目编号：</w:t>
      </w:r>
      <w:r>
        <w:rPr>
          <w:rFonts w:hint="default" w:ascii="宋体" w:hAnsi="宋体"/>
          <w:color w:val="auto"/>
          <w:sz w:val="24"/>
          <w:szCs w:val="24"/>
          <w:highlight w:val="none"/>
          <w:lang w:val="en-US" w:eastAsia="zh-CN"/>
        </w:rPr>
        <w:t>JSZC-320213-JSSZ-G2026-0061</w:t>
      </w:r>
      <w:r>
        <w:rPr>
          <w:rFonts w:hint="eastAsia" w:ascii="宋体" w:hAnsi="宋体"/>
          <w:color w:val="auto"/>
          <w:sz w:val="24"/>
          <w:szCs w:val="24"/>
          <w:highlight w:val="none"/>
          <w:lang w:val="en-US" w:eastAsia="zh-CN"/>
        </w:rPr>
        <w:t xml:space="preserve"> </w:t>
      </w:r>
    </w:p>
    <w:p w14:paraId="5B23DA8B">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2.项目名称：</w:t>
      </w:r>
      <w:bookmarkEnd w:id="11"/>
      <w:r>
        <w:rPr>
          <w:rFonts w:hint="eastAsia" w:ascii="宋体" w:hAnsi="宋体"/>
          <w:color w:val="auto"/>
          <w:sz w:val="24"/>
          <w:szCs w:val="24"/>
          <w:highlight w:val="none"/>
          <w:lang w:eastAsia="zh-CN"/>
        </w:rPr>
        <w:t>梁溪区疾控中心实验室仪器设备采购项目</w:t>
      </w:r>
    </w:p>
    <w:p w14:paraId="7F291E02">
      <w:pPr>
        <w:spacing w:line="500" w:lineRule="exact"/>
        <w:ind w:firstLine="480"/>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3.项目预算金额：</w:t>
      </w:r>
      <w:r>
        <w:rPr>
          <w:rFonts w:hint="eastAsia" w:ascii="宋体" w:hAnsi="宋体"/>
          <w:color w:val="auto"/>
          <w:sz w:val="24"/>
          <w:szCs w:val="24"/>
          <w:highlight w:val="none"/>
          <w:lang w:val="en-US" w:eastAsia="zh-CN"/>
        </w:rPr>
        <w:t>185万元</w:t>
      </w:r>
    </w:p>
    <w:p w14:paraId="7E72C06E">
      <w:pPr>
        <w:spacing w:line="500" w:lineRule="exact"/>
        <w:ind w:firstLine="480"/>
        <w:rPr>
          <w:rFonts w:ascii="宋体" w:hAnsi="宋体" w:cs="宋体"/>
          <w:i/>
          <w:iCs/>
          <w:color w:val="auto"/>
          <w:sz w:val="24"/>
          <w:szCs w:val="24"/>
          <w:highlight w:val="none"/>
        </w:rPr>
      </w:pPr>
      <w:r>
        <w:rPr>
          <w:rFonts w:hint="eastAsia" w:ascii="宋体" w:hAnsi="宋体"/>
          <w:color w:val="auto"/>
          <w:sz w:val="24"/>
          <w:szCs w:val="24"/>
          <w:highlight w:val="none"/>
        </w:rPr>
        <w:t>4.项目最高限价：</w:t>
      </w:r>
      <w:r>
        <w:rPr>
          <w:rFonts w:hint="eastAsia" w:ascii="宋体" w:hAnsi="宋体"/>
          <w:color w:val="auto"/>
          <w:sz w:val="24"/>
          <w:szCs w:val="24"/>
          <w:highlight w:val="none"/>
          <w:lang w:val="en-US" w:eastAsia="zh-CN"/>
        </w:rPr>
        <w:t xml:space="preserve">185万元 </w:t>
      </w:r>
    </w:p>
    <w:p w14:paraId="54D3993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5.采购需求：</w:t>
      </w:r>
      <w:r>
        <w:rPr>
          <w:rFonts w:hint="eastAsia" w:ascii="宋体" w:hAnsi="宋体" w:cs="宋体"/>
          <w:color w:val="auto"/>
          <w:sz w:val="24"/>
          <w:szCs w:val="24"/>
          <w:highlight w:val="none"/>
        </w:rPr>
        <w:t>详见招标文件第四章《采购需求》</w:t>
      </w:r>
    </w:p>
    <w:p w14:paraId="1C84E665">
      <w:pPr>
        <w:spacing w:line="500" w:lineRule="exact"/>
        <w:ind w:firstLine="480"/>
        <w:rPr>
          <w:rFonts w:ascii="宋体" w:hAnsi="宋体" w:cs="宋体"/>
          <w:color w:val="auto"/>
          <w:sz w:val="24"/>
          <w:szCs w:val="24"/>
          <w:highlight w:val="none"/>
        </w:rPr>
      </w:pPr>
      <w:r>
        <w:rPr>
          <w:rFonts w:hint="eastAsia" w:ascii="宋体" w:hAnsi="宋体"/>
          <w:color w:val="auto"/>
          <w:sz w:val="24"/>
          <w:szCs w:val="24"/>
          <w:highlight w:val="none"/>
        </w:rPr>
        <w:t>6.合同履行期限：</w:t>
      </w:r>
      <w:r>
        <w:rPr>
          <w:rFonts w:hint="eastAsia" w:ascii="宋体" w:hAnsi="宋体" w:cs="宋体"/>
          <w:color w:val="auto"/>
          <w:sz w:val="24"/>
          <w:szCs w:val="24"/>
          <w:highlight w:val="none"/>
        </w:rPr>
        <w:t>详见招标文件第四章《采购需求》</w:t>
      </w:r>
    </w:p>
    <w:p w14:paraId="6CA19AE3">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7.本项目不接受联合体投标</w:t>
      </w:r>
      <w:r>
        <w:rPr>
          <w:rFonts w:hint="eastAsia" w:ascii="宋体" w:hAnsi="宋体" w:cs="宋体"/>
          <w:color w:val="auto"/>
          <w:sz w:val="24"/>
          <w:szCs w:val="24"/>
          <w:highlight w:val="none"/>
          <w:lang w:eastAsia="zh-CN"/>
        </w:rPr>
        <w:t>（本招标文件中所有关于联合体的规定、要求及约束，均不适用于本项目）</w:t>
      </w:r>
    </w:p>
    <w:p w14:paraId="3CDA2580">
      <w:pPr>
        <w:pStyle w:val="239"/>
        <w:keepNext w:val="0"/>
        <w:keepLines w:val="0"/>
        <w:spacing w:before="0" w:after="0" w:line="500" w:lineRule="exact"/>
        <w:ind w:firstLine="452"/>
        <w:rPr>
          <w:color w:val="auto"/>
          <w:sz w:val="30"/>
          <w:szCs w:val="30"/>
          <w:highlight w:val="none"/>
          <w:lang w:eastAsia="zh-CN"/>
        </w:rPr>
      </w:pPr>
      <w:bookmarkStart w:id="12" w:name="_Toc38985264"/>
      <w:bookmarkStart w:id="13" w:name="_Toc35393791"/>
      <w:bookmarkStart w:id="14" w:name="_Toc28359003"/>
      <w:bookmarkStart w:id="15" w:name="_Toc28359080"/>
      <w:bookmarkStart w:id="16" w:name="_Toc35393622"/>
      <w:r>
        <w:rPr>
          <w:rFonts w:hint="eastAsia"/>
          <w:color w:val="auto"/>
          <w:sz w:val="30"/>
          <w:szCs w:val="30"/>
          <w:highlight w:val="none"/>
          <w:lang w:eastAsia="zh-CN"/>
        </w:rPr>
        <w:t>二、申请人的资格要求</w:t>
      </w:r>
      <w:bookmarkEnd w:id="12"/>
      <w:bookmarkEnd w:id="13"/>
      <w:bookmarkEnd w:id="14"/>
      <w:bookmarkEnd w:id="15"/>
      <w:bookmarkEnd w:id="16"/>
    </w:p>
    <w:p w14:paraId="1E52BBC0">
      <w:pPr>
        <w:spacing w:line="500" w:lineRule="exact"/>
        <w:ind w:firstLine="480"/>
        <w:rPr>
          <w:rFonts w:ascii="宋体" w:hAnsi="宋体"/>
          <w:color w:val="auto"/>
          <w:sz w:val="24"/>
          <w:szCs w:val="24"/>
          <w:highlight w:val="none"/>
        </w:rPr>
      </w:pPr>
      <w:bookmarkStart w:id="17" w:name="_Toc35393623"/>
      <w:bookmarkStart w:id="18" w:name="_Toc28359081"/>
      <w:bookmarkStart w:id="19" w:name="_Toc28359004"/>
      <w:bookmarkStart w:id="20" w:name="_Toc35393792"/>
      <w:bookmarkStart w:id="21" w:name="_Toc38985265"/>
      <w:r>
        <w:rPr>
          <w:rFonts w:hint="eastAsia" w:ascii="宋体" w:hAnsi="宋体"/>
          <w:color w:val="auto"/>
          <w:sz w:val="24"/>
          <w:szCs w:val="24"/>
          <w:highlight w:val="none"/>
        </w:rPr>
        <w:t>1.满足《中华人民共和国政府采购法》第二十二条规定；</w:t>
      </w:r>
    </w:p>
    <w:p w14:paraId="1CB6727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2CC49A3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p>
    <w:p w14:paraId="0EE9610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p>
    <w:p w14:paraId="6518FE6B">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p>
    <w:p w14:paraId="48EFEF2D">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3.1</w:t>
      </w:r>
      <w:r>
        <w:rPr>
          <w:rFonts w:hint="eastAsia" w:ascii="宋体" w:hAnsi="宋体"/>
          <w:color w:val="auto"/>
          <w:sz w:val="24"/>
          <w:szCs w:val="24"/>
          <w:highlight w:val="none"/>
        </w:rPr>
        <w:t>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上传证明文件并加盖公章</w:t>
      </w:r>
      <w:r>
        <w:rPr>
          <w:rFonts w:hint="eastAsia" w:ascii="宋体" w:hAnsi="宋体"/>
          <w:color w:val="auto"/>
          <w:sz w:val="24"/>
          <w:szCs w:val="24"/>
          <w:highlight w:val="none"/>
          <w:lang w:eastAsia="zh-CN"/>
        </w:rPr>
        <w:t>）</w:t>
      </w:r>
    </w:p>
    <w:p w14:paraId="04649199">
      <w:pPr>
        <w:spacing w:line="500" w:lineRule="exact"/>
        <w:ind w:firstLine="480"/>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3.2</w:t>
      </w:r>
      <w:r>
        <w:rPr>
          <w:rFonts w:hint="eastAsia" w:ascii="宋体" w:hAnsi="宋体"/>
          <w:color w:val="auto"/>
          <w:sz w:val="24"/>
          <w:szCs w:val="24"/>
          <w:highlight w:val="none"/>
        </w:rPr>
        <w:t>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上传证明文件并加盖公章</w:t>
      </w:r>
      <w:r>
        <w:rPr>
          <w:rFonts w:hint="eastAsia" w:ascii="宋体" w:hAnsi="宋体"/>
          <w:color w:val="auto"/>
          <w:sz w:val="24"/>
          <w:szCs w:val="24"/>
          <w:highlight w:val="none"/>
          <w:lang w:eastAsia="zh-CN"/>
        </w:rPr>
        <w:t>）</w:t>
      </w:r>
    </w:p>
    <w:p w14:paraId="64CDA146">
      <w:pPr>
        <w:spacing w:line="500" w:lineRule="exact"/>
        <w:ind w:firstLine="480"/>
        <w:rPr>
          <w:b/>
          <w:color w:val="auto"/>
          <w:sz w:val="30"/>
          <w:szCs w:val="30"/>
          <w:highlight w:val="none"/>
        </w:rPr>
      </w:pPr>
      <w:r>
        <w:rPr>
          <w:rFonts w:hint="eastAsia"/>
          <w:b/>
          <w:color w:val="auto"/>
          <w:sz w:val="30"/>
          <w:szCs w:val="30"/>
          <w:highlight w:val="none"/>
        </w:rPr>
        <w:t>三、获取招标文件</w:t>
      </w:r>
      <w:bookmarkEnd w:id="17"/>
      <w:bookmarkEnd w:id="18"/>
      <w:bookmarkEnd w:id="19"/>
      <w:bookmarkEnd w:id="20"/>
      <w:bookmarkEnd w:id="21"/>
    </w:p>
    <w:p w14:paraId="45DA4980">
      <w:pPr>
        <w:spacing w:line="500" w:lineRule="exact"/>
        <w:ind w:firstLine="540"/>
        <w:rPr>
          <w:rFonts w:ascii="宋体" w:hAnsi="宋体" w:cs="宋体"/>
          <w:color w:val="auto"/>
          <w:sz w:val="24"/>
          <w:szCs w:val="24"/>
          <w:highlight w:val="none"/>
        </w:rPr>
      </w:pPr>
      <w:bookmarkStart w:id="22" w:name="_Toc28359082"/>
      <w:bookmarkStart w:id="23" w:name="_Toc28359005"/>
      <w:bookmarkStart w:id="24" w:name="_Toc35393624"/>
      <w:bookmarkStart w:id="25" w:name="_Toc38985266"/>
      <w:bookmarkStart w:id="26" w:name="_Toc35393793"/>
      <w:r>
        <w:rPr>
          <w:rFonts w:hint="eastAsia" w:ascii="宋体" w:hAnsi="宋体" w:cs="宋体"/>
          <w:color w:val="auto"/>
          <w:sz w:val="24"/>
          <w:szCs w:val="24"/>
          <w:highlight w:val="none"/>
        </w:rPr>
        <w:t>1.时间：</w:t>
      </w:r>
      <w:r>
        <w:rPr>
          <w:rFonts w:hint="eastAsia" w:ascii="宋体" w:hAnsi="宋体"/>
          <w:color w:val="auto"/>
          <w:sz w:val="24"/>
          <w:szCs w:val="24"/>
          <w:highlight w:val="none"/>
        </w:rPr>
        <w:t>本招标文件有效获取期</w:t>
      </w:r>
      <w:r>
        <w:rPr>
          <w:rFonts w:hint="eastAsia" w:ascii="宋体" w:hAnsi="宋体" w:cs="宋体"/>
          <w:color w:val="auto"/>
          <w:sz w:val="24"/>
          <w:szCs w:val="24"/>
          <w:highlight w:val="none"/>
        </w:rPr>
        <w:t>自招标文件公告发布之日起5个工作日，（有效获取期内的）每天上午00:00至12:00，下午12:00至23:59（北京时间，法定节假日除外）。</w:t>
      </w:r>
    </w:p>
    <w:p w14:paraId="220F4742">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w:t>
      </w:r>
    </w:p>
    <w:p w14:paraId="70CDFE81">
      <w:pPr>
        <w:spacing w:line="500" w:lineRule="exact"/>
        <w:ind w:firstLine="540"/>
        <w:rPr>
          <w:rStyle w:val="310"/>
          <w:color w:val="auto"/>
          <w:highlight w:val="none"/>
        </w:rPr>
      </w:pPr>
      <w:r>
        <w:rPr>
          <w:rFonts w:hint="eastAsia" w:ascii="宋体" w:hAnsi="宋体"/>
          <w:bCs/>
          <w:color w:val="auto"/>
          <w:sz w:val="24"/>
          <w:szCs w:val="24"/>
          <w:highlight w:val="none"/>
        </w:rPr>
        <w:t>3.方式：请有投标意向的供应商在招标文件有效获取期内及时至</w:t>
      </w:r>
      <w:r>
        <w:rPr>
          <w:rFonts w:ascii="宋体" w:hAnsi="宋体"/>
          <w:color w:val="auto"/>
          <w:sz w:val="24"/>
          <w:szCs w:val="24"/>
          <w:highlight w:val="none"/>
        </w:rPr>
        <w:t>“江苏省政府采购（苏采云）平台”获取</w:t>
      </w:r>
      <w:r>
        <w:rPr>
          <w:rFonts w:hint="eastAsia" w:ascii="宋体" w:hAnsi="宋体"/>
          <w:color w:val="auto"/>
          <w:sz w:val="24"/>
          <w:szCs w:val="24"/>
          <w:highlight w:val="none"/>
        </w:rPr>
        <w:t>。</w:t>
      </w:r>
      <w:r>
        <w:rPr>
          <w:rFonts w:hint="eastAsia" w:ascii="宋体" w:hAnsi="宋体"/>
          <w:bCs/>
          <w:color w:val="auto"/>
          <w:sz w:val="24"/>
          <w:szCs w:val="24"/>
          <w:highlight w:val="none"/>
        </w:rPr>
        <w:t>在招标文件有效获取期限内，从</w:t>
      </w:r>
      <w:r>
        <w:rPr>
          <w:rFonts w:ascii="宋体" w:hAnsi="宋体"/>
          <w:color w:val="auto"/>
          <w:sz w:val="24"/>
          <w:szCs w:val="24"/>
          <w:highlight w:val="none"/>
        </w:rPr>
        <w:t>“江苏省政府采购（苏采云）平台”获取的</w:t>
      </w:r>
      <w:r>
        <w:rPr>
          <w:rFonts w:hint="eastAsia" w:ascii="宋体" w:hAnsi="宋体"/>
          <w:bCs/>
          <w:color w:val="auto"/>
          <w:sz w:val="24"/>
          <w:szCs w:val="24"/>
          <w:highlight w:val="none"/>
        </w:rPr>
        <w:t>招标文件，视为依法获取的招标文件。</w:t>
      </w:r>
    </w:p>
    <w:p w14:paraId="53B150E9">
      <w:pPr>
        <w:spacing w:line="500" w:lineRule="exact"/>
        <w:ind w:firstLine="540"/>
        <w:rPr>
          <w:rFonts w:ascii="宋体" w:hAnsi="宋体"/>
          <w:bCs/>
          <w:color w:val="auto"/>
          <w:sz w:val="24"/>
          <w:szCs w:val="24"/>
          <w:highlight w:val="none"/>
        </w:rPr>
      </w:pPr>
      <w:r>
        <w:rPr>
          <w:rFonts w:hint="eastAsia" w:ascii="宋体" w:hAnsi="宋体"/>
          <w:bCs/>
          <w:color w:val="auto"/>
          <w:sz w:val="24"/>
          <w:szCs w:val="24"/>
          <w:highlight w:val="none"/>
        </w:rPr>
        <w:t>4.售价：本项目招标文件免费。</w:t>
      </w:r>
    </w:p>
    <w:p w14:paraId="76CBA8A0">
      <w:pPr>
        <w:pStyle w:val="239"/>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四、提交投标文件</w:t>
      </w:r>
      <w:bookmarkEnd w:id="22"/>
      <w:bookmarkEnd w:id="23"/>
      <w:r>
        <w:rPr>
          <w:rFonts w:hint="eastAsia"/>
          <w:color w:val="auto"/>
          <w:sz w:val="30"/>
          <w:szCs w:val="30"/>
          <w:highlight w:val="none"/>
          <w:lang w:eastAsia="zh-CN"/>
        </w:rPr>
        <w:t>截止时间、开标时间和地点</w:t>
      </w:r>
      <w:bookmarkEnd w:id="24"/>
      <w:bookmarkEnd w:id="25"/>
      <w:bookmarkEnd w:id="26"/>
    </w:p>
    <w:p w14:paraId="2D6C8255">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1.时间：</w:t>
      </w:r>
      <w:r>
        <w:rPr>
          <w:rFonts w:hint="eastAsia" w:ascii="宋体" w:hAnsi="宋体"/>
          <w:color w:val="auto"/>
          <w:sz w:val="24"/>
          <w:szCs w:val="24"/>
          <w:highlight w:val="none"/>
          <w:lang w:eastAsia="zh-CN"/>
        </w:rPr>
        <w:t>2026年</w:t>
      </w:r>
      <w:r>
        <w:rPr>
          <w:rFonts w:hint="eastAsia" w:ascii="宋体" w:hAnsi="宋体"/>
          <w:color w:val="auto"/>
          <w:sz w:val="24"/>
          <w:szCs w:val="24"/>
          <w:highlight w:val="none"/>
          <w:lang w:val="en-US" w:eastAsia="zh-CN"/>
        </w:rPr>
        <w:t>11</w:t>
      </w:r>
      <w:r>
        <w:rPr>
          <w:rFonts w:hint="eastAsia" w:ascii="宋体" w:hAnsi="宋体"/>
          <w:color w:val="auto"/>
          <w:sz w:val="24"/>
          <w:szCs w:val="24"/>
          <w:highlight w:val="none"/>
          <w:lang w:eastAsia="zh-CN"/>
        </w:rPr>
        <w:t>月</w:t>
      </w:r>
      <w:r>
        <w:rPr>
          <w:rFonts w:hint="eastAsia" w:ascii="宋体" w:hAnsi="宋体"/>
          <w:color w:val="auto"/>
          <w:sz w:val="24"/>
          <w:szCs w:val="24"/>
          <w:highlight w:val="none"/>
          <w:lang w:val="en-US" w:eastAsia="zh-CN"/>
        </w:rPr>
        <w:t>9</w:t>
      </w:r>
      <w:r>
        <w:rPr>
          <w:rFonts w:hint="eastAsia" w:ascii="宋体" w:hAnsi="宋体"/>
          <w:color w:val="auto"/>
          <w:sz w:val="24"/>
          <w:szCs w:val="24"/>
          <w:highlight w:val="none"/>
          <w:lang w:eastAsia="zh-CN"/>
        </w:rPr>
        <w:t>日</w:t>
      </w:r>
      <w:r>
        <w:rPr>
          <w:rFonts w:hint="eastAsia" w:ascii="宋体" w:hAnsi="宋体"/>
          <w:color w:val="auto"/>
          <w:sz w:val="24"/>
          <w:szCs w:val="24"/>
          <w:highlight w:val="none"/>
          <w:lang w:val="en-US" w:eastAsia="zh-CN"/>
        </w:rPr>
        <w:t>13</w:t>
      </w:r>
      <w:r>
        <w:rPr>
          <w:rFonts w:hint="eastAsia" w:ascii="宋体" w:hAnsi="宋体"/>
          <w:color w:val="auto"/>
          <w:sz w:val="24"/>
          <w:szCs w:val="24"/>
          <w:highlight w:val="none"/>
          <w:lang w:eastAsia="zh-CN"/>
        </w:rPr>
        <w:t>点</w:t>
      </w:r>
      <w:r>
        <w:rPr>
          <w:rFonts w:hint="eastAsia" w:ascii="宋体" w:hAnsi="宋体"/>
          <w:color w:val="auto"/>
          <w:sz w:val="24"/>
          <w:szCs w:val="24"/>
          <w:highlight w:val="none"/>
          <w:lang w:val="en-US" w:eastAsia="zh-CN"/>
        </w:rPr>
        <w:t>3</w:t>
      </w:r>
      <w:r>
        <w:rPr>
          <w:rFonts w:hint="eastAsia" w:ascii="宋体" w:hAnsi="宋体"/>
          <w:color w:val="auto"/>
          <w:sz w:val="24"/>
          <w:szCs w:val="24"/>
          <w:highlight w:val="none"/>
          <w:lang w:eastAsia="zh-CN"/>
        </w:rPr>
        <w:t>0分</w:t>
      </w:r>
      <w:r>
        <w:rPr>
          <w:rFonts w:hint="eastAsia" w:ascii="宋体" w:hAnsi="宋体"/>
          <w:bCs/>
          <w:color w:val="auto"/>
          <w:sz w:val="24"/>
          <w:szCs w:val="24"/>
          <w:highlight w:val="none"/>
        </w:rPr>
        <w:t>（北京时间）</w:t>
      </w:r>
    </w:p>
    <w:p w14:paraId="28AD60A5">
      <w:pPr>
        <w:spacing w:line="500" w:lineRule="exact"/>
        <w:ind w:firstLine="480"/>
        <w:rPr>
          <w:rFonts w:ascii="宋体" w:hAnsi="宋体"/>
          <w:bCs/>
          <w:color w:val="auto"/>
          <w:sz w:val="24"/>
          <w:szCs w:val="24"/>
          <w:highlight w:val="none"/>
          <w:u w:val="single"/>
        </w:rPr>
      </w:pPr>
      <w:r>
        <w:rPr>
          <w:rFonts w:hint="eastAsia" w:ascii="宋体" w:hAnsi="宋体"/>
          <w:color w:val="auto"/>
          <w:sz w:val="24"/>
          <w:szCs w:val="24"/>
          <w:highlight w:val="none"/>
        </w:rPr>
        <w:t>2.地点：</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网上开标大厅。</w:t>
      </w:r>
    </w:p>
    <w:p w14:paraId="62D0837F">
      <w:pPr>
        <w:pStyle w:val="239"/>
        <w:keepNext w:val="0"/>
        <w:keepLines w:val="0"/>
        <w:spacing w:before="0" w:after="0" w:line="500" w:lineRule="exact"/>
        <w:ind w:firstLine="452"/>
        <w:rPr>
          <w:color w:val="auto"/>
          <w:sz w:val="30"/>
          <w:szCs w:val="30"/>
          <w:highlight w:val="none"/>
          <w:lang w:eastAsia="zh-CN"/>
        </w:rPr>
      </w:pPr>
      <w:bookmarkStart w:id="27" w:name="_Toc28359007"/>
      <w:bookmarkStart w:id="28" w:name="_Toc38985267"/>
      <w:bookmarkStart w:id="29" w:name="_Toc28359084"/>
      <w:bookmarkStart w:id="30" w:name="_Toc35393625"/>
      <w:bookmarkStart w:id="31" w:name="_Toc35393794"/>
      <w:r>
        <w:rPr>
          <w:rFonts w:hint="eastAsia"/>
          <w:color w:val="auto"/>
          <w:sz w:val="30"/>
          <w:szCs w:val="30"/>
          <w:highlight w:val="none"/>
          <w:lang w:eastAsia="zh-CN"/>
        </w:rPr>
        <w:t>五、公告期限</w:t>
      </w:r>
      <w:bookmarkEnd w:id="27"/>
      <w:bookmarkEnd w:id="28"/>
      <w:bookmarkEnd w:id="29"/>
      <w:bookmarkEnd w:id="30"/>
      <w:bookmarkEnd w:id="31"/>
    </w:p>
    <w:p w14:paraId="0CFCBDAD">
      <w:pPr>
        <w:spacing w:line="500" w:lineRule="exact"/>
        <w:ind w:firstLine="480"/>
        <w:rPr>
          <w:rFonts w:ascii="宋体" w:hAnsi="宋体" w:cs="宋体"/>
          <w:color w:val="auto"/>
          <w:sz w:val="24"/>
          <w:szCs w:val="24"/>
          <w:highlight w:val="none"/>
        </w:rPr>
      </w:pPr>
      <w:bookmarkStart w:id="32" w:name="_Toc38985268"/>
      <w:bookmarkStart w:id="33" w:name="_Toc35393795"/>
      <w:bookmarkStart w:id="34" w:name="_Toc35393626"/>
      <w:r>
        <w:rPr>
          <w:rFonts w:hint="eastAsia" w:ascii="宋体" w:hAnsi="宋体" w:cs="宋体"/>
          <w:color w:val="auto"/>
          <w:sz w:val="24"/>
          <w:szCs w:val="24"/>
          <w:highlight w:val="none"/>
        </w:rPr>
        <w:t>（招标公告及招标文件公告期限）自本公告发布之日起5个工作日。</w:t>
      </w:r>
    </w:p>
    <w:p w14:paraId="0EB745DE">
      <w:pPr>
        <w:pStyle w:val="239"/>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六、其他补充事宜</w:t>
      </w:r>
      <w:bookmarkEnd w:id="32"/>
      <w:bookmarkEnd w:id="33"/>
      <w:bookmarkEnd w:id="34"/>
    </w:p>
    <w:p w14:paraId="13407531">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3E201657">
      <w:pPr>
        <w:pStyle w:val="239"/>
        <w:keepNext w:val="0"/>
        <w:keepLines w:val="0"/>
        <w:spacing w:before="0" w:after="0" w:line="500" w:lineRule="exact"/>
        <w:ind w:firstLine="452"/>
        <w:rPr>
          <w:color w:val="auto"/>
          <w:sz w:val="30"/>
          <w:szCs w:val="30"/>
          <w:highlight w:val="none"/>
          <w:lang w:eastAsia="zh-CN"/>
        </w:rPr>
      </w:pPr>
      <w:bookmarkStart w:id="35" w:name="_Toc35393627"/>
      <w:bookmarkStart w:id="36" w:name="_Toc35393796"/>
      <w:bookmarkStart w:id="37" w:name="_Toc28359008"/>
      <w:bookmarkStart w:id="38" w:name="_Toc28359085"/>
      <w:bookmarkStart w:id="39" w:name="_Toc38985269"/>
      <w:r>
        <w:rPr>
          <w:rFonts w:hint="eastAsia"/>
          <w:color w:val="auto"/>
          <w:sz w:val="30"/>
          <w:szCs w:val="30"/>
          <w:highlight w:val="none"/>
          <w:lang w:eastAsia="zh-CN"/>
        </w:rPr>
        <w:t>七、本项目联系方式</w:t>
      </w:r>
      <w:bookmarkEnd w:id="35"/>
      <w:bookmarkEnd w:id="36"/>
      <w:bookmarkEnd w:id="37"/>
      <w:bookmarkEnd w:id="38"/>
      <w:bookmarkEnd w:id="39"/>
    </w:p>
    <w:p w14:paraId="684F18B2">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1.采购人信息</w:t>
      </w:r>
    </w:p>
    <w:p w14:paraId="33A00058">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无锡市梁溪区疾病预防控制中心</w:t>
      </w:r>
    </w:p>
    <w:p w14:paraId="515554BF">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地    址：</w:t>
      </w:r>
      <w:bookmarkStart w:id="40" w:name="OLE_LINK47"/>
      <w:bookmarkStart w:id="41" w:name="OLE_LINK48"/>
      <w:r>
        <w:rPr>
          <w:rFonts w:hint="eastAsia" w:ascii="宋体" w:hAnsi="宋体" w:eastAsia="宋体" w:cs="宋体"/>
          <w:color w:val="auto"/>
          <w:sz w:val="24"/>
          <w:highlight w:val="none"/>
        </w:rPr>
        <w:t>无锡市人民东路</w:t>
      </w:r>
      <w:bookmarkEnd w:id="40"/>
      <w:bookmarkEnd w:id="41"/>
      <w:r>
        <w:rPr>
          <w:rFonts w:hint="eastAsia" w:ascii="宋体" w:hAnsi="宋体" w:eastAsia="宋体" w:cs="宋体"/>
          <w:color w:val="auto"/>
          <w:sz w:val="24"/>
          <w:highlight w:val="none"/>
        </w:rPr>
        <w:t>北匝道2号</w:t>
      </w:r>
    </w:p>
    <w:p w14:paraId="47898B5B">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w:t>
      </w:r>
      <w:bookmarkStart w:id="42" w:name="_Toc28359009"/>
      <w:bookmarkStart w:id="43" w:name="_Toc28359086"/>
      <w:r>
        <w:rPr>
          <w:rFonts w:hint="eastAsia" w:ascii="宋体" w:hAnsi="宋体" w:cs="宋体"/>
          <w:color w:val="auto"/>
          <w:sz w:val="24"/>
          <w:szCs w:val="24"/>
          <w:highlight w:val="none"/>
        </w:rPr>
        <w:t>见“项目联系方式”</w:t>
      </w:r>
    </w:p>
    <w:p w14:paraId="04A8098D">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2.</w:t>
      </w:r>
      <w:bookmarkEnd w:id="42"/>
      <w:bookmarkEnd w:id="43"/>
      <w:r>
        <w:rPr>
          <w:rFonts w:hint="eastAsia" w:ascii="宋体" w:hAnsi="宋体" w:cs="宋体"/>
          <w:color w:val="auto"/>
          <w:sz w:val="24"/>
          <w:szCs w:val="24"/>
          <w:highlight w:val="none"/>
        </w:rPr>
        <w:t>采购代理机构信息</w:t>
      </w:r>
    </w:p>
    <w:p w14:paraId="1A63566F">
      <w:pPr>
        <w:spacing w:line="500" w:lineRule="exact"/>
        <w:ind w:firstLine="48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名    称：</w:t>
      </w:r>
      <w:r>
        <w:rPr>
          <w:rFonts w:hint="eastAsia" w:ascii="宋体" w:hAnsi="宋体" w:cs="宋体"/>
          <w:color w:val="auto"/>
          <w:sz w:val="24"/>
          <w:szCs w:val="24"/>
          <w:highlight w:val="none"/>
          <w:lang w:eastAsia="zh-CN"/>
        </w:rPr>
        <w:t>江苏苏咨工程咨询有限责任公司</w:t>
      </w:r>
    </w:p>
    <w:p w14:paraId="41E973A7">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地    址：</w:t>
      </w:r>
      <w:r>
        <w:rPr>
          <w:rFonts w:hint="eastAsia" w:ascii="宋体" w:hAnsi="宋体"/>
          <w:color w:val="auto"/>
          <w:sz w:val="24"/>
          <w:highlight w:val="none"/>
          <w:lang w:val="zh-CN"/>
        </w:rPr>
        <w:t>国家工业设计园（无锡市滨湖区</w:t>
      </w:r>
      <w:r>
        <w:rPr>
          <w:rFonts w:hint="eastAsia" w:ascii="宋体" w:hAnsi="宋体"/>
          <w:color w:val="auto"/>
          <w:sz w:val="24"/>
          <w:highlight w:val="none"/>
          <w:lang w:eastAsia="zh-CN"/>
        </w:rPr>
        <w:t>建筑西路</w:t>
      </w:r>
      <w:r>
        <w:rPr>
          <w:rFonts w:hint="eastAsia" w:ascii="宋体" w:hAnsi="宋体"/>
          <w:color w:val="auto"/>
          <w:sz w:val="24"/>
          <w:highlight w:val="none"/>
          <w:lang w:val="en-US" w:eastAsia="zh-CN"/>
        </w:rPr>
        <w:t>599号）</w:t>
      </w:r>
      <w:r>
        <w:rPr>
          <w:rFonts w:hint="eastAsia" w:ascii="宋体" w:hAnsi="宋体"/>
          <w:color w:val="auto"/>
          <w:sz w:val="24"/>
          <w:highlight w:val="none"/>
        </w:rPr>
        <w:t>4</w:t>
      </w:r>
      <w:r>
        <w:rPr>
          <w:rFonts w:hint="eastAsia" w:ascii="宋体" w:hAnsi="宋体"/>
          <w:color w:val="auto"/>
          <w:sz w:val="24"/>
          <w:highlight w:val="none"/>
          <w:lang w:eastAsia="zh-CN"/>
        </w:rPr>
        <w:t>栋</w:t>
      </w:r>
      <w:r>
        <w:rPr>
          <w:rFonts w:hint="eastAsia" w:ascii="宋体" w:hAnsi="宋体"/>
          <w:color w:val="auto"/>
          <w:sz w:val="24"/>
          <w:highlight w:val="none"/>
          <w:lang w:val="en-US" w:eastAsia="zh-CN"/>
        </w:rPr>
        <w:t>706</w:t>
      </w:r>
      <w:r>
        <w:rPr>
          <w:rFonts w:hint="eastAsia" w:ascii="宋体" w:hAnsi="宋体"/>
          <w:color w:val="auto"/>
          <w:sz w:val="24"/>
          <w:highlight w:val="none"/>
        </w:rPr>
        <w:t>室</w:t>
      </w:r>
    </w:p>
    <w:p w14:paraId="2F0964A2">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联系方式：见“项目联系方式”</w:t>
      </w:r>
    </w:p>
    <w:p w14:paraId="1BD66FA4">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3.项目联系方式</w:t>
      </w:r>
    </w:p>
    <w:p w14:paraId="39C61381">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采购人项目咨询联系人：联系人姓名：</w:t>
      </w:r>
      <w:r>
        <w:rPr>
          <w:rFonts w:hint="eastAsia" w:ascii="宋体" w:hAnsi="宋体" w:cs="宋体"/>
          <w:color w:val="auto"/>
          <w:sz w:val="24"/>
          <w:szCs w:val="24"/>
          <w:highlight w:val="none"/>
          <w:lang w:eastAsia="zh-CN"/>
        </w:rPr>
        <w:t>司马高云</w:t>
      </w:r>
      <w:r>
        <w:rPr>
          <w:rFonts w:hint="eastAsia" w:ascii="宋体" w:hAnsi="宋体" w:cs="宋体"/>
          <w:color w:val="auto"/>
          <w:sz w:val="24"/>
          <w:szCs w:val="24"/>
          <w:highlight w:val="none"/>
        </w:rPr>
        <w:t>；电话：</w:t>
      </w:r>
      <w:r>
        <w:rPr>
          <w:rFonts w:hint="eastAsia" w:ascii="宋体" w:hAnsi="宋体"/>
          <w:color w:val="auto"/>
          <w:sz w:val="24"/>
          <w:highlight w:val="none"/>
          <w:lang w:val="en-US" w:eastAsia="zh-CN"/>
        </w:rPr>
        <w:t>0510-83158898</w:t>
      </w:r>
    </w:p>
    <w:p w14:paraId="4794E2BB">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采购人质疑受理联系人：受理人姓名：</w:t>
      </w:r>
      <w:r>
        <w:rPr>
          <w:rFonts w:hint="eastAsia" w:ascii="宋体" w:hAnsi="宋体" w:cs="宋体"/>
          <w:color w:val="auto"/>
          <w:sz w:val="24"/>
          <w:szCs w:val="24"/>
          <w:highlight w:val="none"/>
          <w:lang w:eastAsia="zh-CN"/>
        </w:rPr>
        <w:t>司马高云</w:t>
      </w:r>
      <w:r>
        <w:rPr>
          <w:rFonts w:hint="eastAsia" w:ascii="宋体" w:hAnsi="宋体" w:cs="宋体"/>
          <w:color w:val="auto"/>
          <w:sz w:val="24"/>
          <w:szCs w:val="24"/>
          <w:highlight w:val="none"/>
        </w:rPr>
        <w:t>；电话：</w:t>
      </w:r>
      <w:r>
        <w:rPr>
          <w:rFonts w:hint="eastAsia" w:ascii="宋体" w:hAnsi="宋体"/>
          <w:color w:val="auto"/>
          <w:sz w:val="24"/>
          <w:highlight w:val="none"/>
          <w:lang w:val="en-US" w:eastAsia="zh-CN"/>
        </w:rPr>
        <w:t>0510-83158898</w:t>
      </w:r>
    </w:p>
    <w:p w14:paraId="3397251B">
      <w:p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lang w:eastAsia="zh-CN"/>
        </w:rPr>
        <w:t>江苏苏咨工程咨询有限责任公司</w:t>
      </w:r>
      <w:r>
        <w:rPr>
          <w:rFonts w:hint="eastAsia" w:ascii="宋体" w:hAnsi="宋体" w:cs="宋体"/>
          <w:color w:val="auto"/>
          <w:sz w:val="24"/>
          <w:szCs w:val="24"/>
          <w:highlight w:val="none"/>
        </w:rPr>
        <w:t>项目联系人：</w:t>
      </w:r>
      <w:r>
        <w:rPr>
          <w:rFonts w:hint="eastAsia" w:ascii="宋体" w:hAnsi="宋体" w:cs="宋体"/>
          <w:color w:val="auto"/>
          <w:sz w:val="24"/>
          <w:szCs w:val="24"/>
          <w:highlight w:val="none"/>
          <w:lang w:eastAsia="zh-CN"/>
        </w:rPr>
        <w:t>吴虹、张芳</w:t>
      </w:r>
      <w:r>
        <w:rPr>
          <w:rFonts w:hint="eastAsia" w:ascii="宋体" w:hAnsi="宋体" w:cs="宋体"/>
          <w:color w:val="auto"/>
          <w:sz w:val="24"/>
          <w:szCs w:val="24"/>
          <w:highlight w:val="none"/>
        </w:rPr>
        <w:t>；电话：</w:t>
      </w:r>
      <w:r>
        <w:rPr>
          <w:rFonts w:hint="eastAsia" w:ascii="宋体" w:hAnsi="宋体"/>
          <w:color w:val="auto"/>
          <w:sz w:val="24"/>
          <w:highlight w:val="none"/>
        </w:rPr>
        <w:t>0510-</w:t>
      </w:r>
      <w:r>
        <w:rPr>
          <w:rFonts w:hint="eastAsia" w:ascii="宋体" w:hAnsi="宋体"/>
          <w:color w:val="auto"/>
          <w:sz w:val="24"/>
          <w:highlight w:val="none"/>
          <w:lang w:val="en-US" w:eastAsia="zh-CN"/>
        </w:rPr>
        <w:t>85136316</w:t>
      </w:r>
    </w:p>
    <w:p w14:paraId="3511D923">
      <w:pPr>
        <w:pStyle w:val="239"/>
        <w:keepNext w:val="0"/>
        <w:keepLines w:val="0"/>
        <w:spacing w:before="0" w:after="0" w:line="500" w:lineRule="exact"/>
        <w:ind w:firstLine="452"/>
        <w:rPr>
          <w:color w:val="auto"/>
          <w:sz w:val="30"/>
          <w:szCs w:val="30"/>
          <w:highlight w:val="none"/>
          <w:lang w:eastAsia="zh-CN"/>
        </w:rPr>
      </w:pPr>
      <w:r>
        <w:rPr>
          <w:rFonts w:hint="eastAsia"/>
          <w:color w:val="auto"/>
          <w:sz w:val="30"/>
          <w:szCs w:val="30"/>
          <w:highlight w:val="none"/>
          <w:lang w:eastAsia="zh-CN"/>
        </w:rPr>
        <w:t>八、其他</w:t>
      </w:r>
    </w:p>
    <w:p w14:paraId="68A26A56">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（一）供应商“账号注册”及CA办理</w:t>
      </w:r>
    </w:p>
    <w:p w14:paraId="6177EB1C">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请有意参加本项目采购活动的供应商按以下流程进行操作：</w:t>
      </w:r>
    </w:p>
    <w:p w14:paraId="7B03CDC1">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1</w:t>
      </w:r>
      <w:r>
        <w:rPr>
          <w:rFonts w:ascii="宋体" w:hAnsi="宋体"/>
          <w:color w:val="auto"/>
          <w:sz w:val="24"/>
          <w:szCs w:val="24"/>
          <w:highlight w:val="none"/>
        </w:rPr>
        <w:t>）访问“江苏省政府采购（苏采云）平台”</w:t>
      </w:r>
      <w:r>
        <w:rPr>
          <w:rFonts w:ascii="宋体" w:hAnsi="宋体"/>
          <w:bCs/>
          <w:color w:val="auto"/>
          <w:sz w:val="24"/>
          <w:szCs w:val="24"/>
          <w:highlight w:val="none"/>
        </w:rPr>
        <w:t>（以下简称</w:t>
      </w:r>
      <w:r>
        <w:rPr>
          <w:rFonts w:hint="eastAsia" w:ascii="宋体" w:hAnsi="宋体"/>
          <w:bCs/>
          <w:color w:val="auto"/>
          <w:sz w:val="24"/>
          <w:szCs w:val="24"/>
          <w:highlight w:val="none"/>
        </w:rPr>
        <w:t>“苏采云”系统</w:t>
      </w:r>
      <w:r>
        <w:rPr>
          <w:rFonts w:ascii="宋体" w:hAnsi="宋体"/>
          <w:bCs/>
          <w:color w:val="auto"/>
          <w:sz w:val="24"/>
          <w:szCs w:val="24"/>
          <w:highlight w:val="none"/>
        </w:rPr>
        <w:t>）</w:t>
      </w:r>
      <w:r>
        <w:rPr>
          <w:rFonts w:hint="eastAsia" w:ascii="宋体" w:hAnsi="宋体"/>
          <w:color w:val="auto"/>
          <w:sz w:val="24"/>
          <w:szCs w:val="24"/>
          <w:highlight w:val="none"/>
        </w:rPr>
        <w:t>选择供应商版块，点击“用户注册”按钮，进行账号注册，注册完成后需在</w:t>
      </w:r>
      <w:r>
        <w:rPr>
          <w:rFonts w:hint="eastAsia" w:ascii="宋体" w:hAnsi="宋体"/>
          <w:bCs/>
          <w:color w:val="auto"/>
          <w:sz w:val="24"/>
          <w:szCs w:val="24"/>
          <w:highlight w:val="none"/>
        </w:rPr>
        <w:t>系统</w:t>
      </w:r>
      <w:r>
        <w:rPr>
          <w:rFonts w:hint="eastAsia" w:ascii="宋体" w:hAnsi="宋体"/>
          <w:color w:val="auto"/>
          <w:sz w:val="24"/>
          <w:szCs w:val="24"/>
          <w:highlight w:val="none"/>
        </w:rPr>
        <w:t>中填写资质信息并提交。也可以直接通过http://jszfcg.jsczt.cn/进入界面。</w:t>
      </w:r>
    </w:p>
    <w:p w14:paraId="363BB914">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2</w:t>
      </w:r>
      <w:r>
        <w:rPr>
          <w:rFonts w:ascii="宋体" w:hAnsi="宋体"/>
          <w:color w:val="auto"/>
          <w:sz w:val="24"/>
          <w:szCs w:val="24"/>
          <w:highlight w:val="none"/>
        </w:rPr>
        <w:t>）办理</w:t>
      </w:r>
      <w:r>
        <w:rPr>
          <w:rFonts w:hint="eastAsia" w:ascii="宋体" w:hAnsi="宋体"/>
          <w:color w:val="auto"/>
          <w:sz w:val="24"/>
          <w:szCs w:val="24"/>
          <w:highlight w:val="none"/>
        </w:rPr>
        <w:t>“意源”CA数字证书和“方正”电子签章</w:t>
      </w:r>
      <w:r>
        <w:rPr>
          <w:rFonts w:ascii="宋体" w:hAnsi="宋体"/>
          <w:color w:val="auto"/>
          <w:sz w:val="24"/>
          <w:szCs w:val="24"/>
          <w:highlight w:val="none"/>
        </w:rPr>
        <w:t>（办理地址：</w:t>
      </w:r>
      <w:r>
        <w:rPr>
          <w:rFonts w:hint="eastAsia" w:ascii="宋体" w:hAnsi="宋体"/>
          <w:color w:val="auto"/>
          <w:sz w:val="24"/>
          <w:szCs w:val="24"/>
          <w:highlight w:val="none"/>
        </w:rPr>
        <w:t>无锡市滨湖区观山路</w:t>
      </w:r>
      <w:r>
        <w:rPr>
          <w:rFonts w:ascii="宋体" w:hAnsi="宋体"/>
          <w:color w:val="auto"/>
          <w:sz w:val="24"/>
          <w:szCs w:val="24"/>
          <w:highlight w:val="none"/>
        </w:rPr>
        <w:t>199</w:t>
      </w:r>
      <w:r>
        <w:rPr>
          <w:rFonts w:hint="eastAsia" w:ascii="宋体" w:hAnsi="宋体"/>
          <w:color w:val="auto"/>
          <w:sz w:val="24"/>
          <w:szCs w:val="24"/>
          <w:highlight w:val="none"/>
        </w:rPr>
        <w:t>号</w:t>
      </w:r>
      <w:r>
        <w:rPr>
          <w:rFonts w:ascii="宋体" w:hAnsi="宋体"/>
          <w:color w:val="auto"/>
          <w:sz w:val="24"/>
          <w:szCs w:val="24"/>
          <w:highlight w:val="none"/>
        </w:rPr>
        <w:t>12</w:t>
      </w:r>
      <w:r>
        <w:rPr>
          <w:rFonts w:hint="eastAsia" w:ascii="宋体" w:hAnsi="宋体"/>
          <w:color w:val="auto"/>
          <w:sz w:val="24"/>
          <w:szCs w:val="24"/>
          <w:highlight w:val="none"/>
        </w:rPr>
        <w:t>号楼二楼</w:t>
      </w:r>
      <w:r>
        <w:rPr>
          <w:rFonts w:ascii="宋体" w:hAnsi="宋体"/>
          <w:color w:val="auto"/>
          <w:sz w:val="24"/>
          <w:szCs w:val="24"/>
          <w:highlight w:val="none"/>
        </w:rPr>
        <w:t>9</w:t>
      </w:r>
      <w:r>
        <w:rPr>
          <w:rFonts w:hint="eastAsia" w:ascii="宋体" w:hAnsi="宋体"/>
          <w:color w:val="auto"/>
          <w:sz w:val="24"/>
          <w:szCs w:val="24"/>
          <w:highlight w:val="none"/>
        </w:rPr>
        <w:t>号、</w:t>
      </w:r>
      <w:r>
        <w:rPr>
          <w:rFonts w:ascii="宋体" w:hAnsi="宋体"/>
          <w:color w:val="auto"/>
          <w:sz w:val="24"/>
          <w:szCs w:val="24"/>
          <w:highlight w:val="none"/>
        </w:rPr>
        <w:t>10</w:t>
      </w:r>
      <w:r>
        <w:rPr>
          <w:rFonts w:hint="eastAsia" w:ascii="宋体" w:hAnsi="宋体"/>
          <w:color w:val="auto"/>
          <w:sz w:val="24"/>
          <w:szCs w:val="24"/>
          <w:highlight w:val="none"/>
        </w:rPr>
        <w:t>号窗口</w:t>
      </w:r>
      <w:r>
        <w:rPr>
          <w:rFonts w:ascii="宋体" w:hAnsi="宋体"/>
          <w:color w:val="auto"/>
          <w:sz w:val="24"/>
          <w:szCs w:val="24"/>
          <w:highlight w:val="none"/>
        </w:rPr>
        <w:t>），办理指南链接：http://jsxcmm.com/help/help.html。</w:t>
      </w:r>
    </w:p>
    <w:p w14:paraId="67A9251E">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w:t>
      </w:r>
      <w:r>
        <w:rPr>
          <w:rFonts w:hint="eastAsia" w:ascii="宋体" w:hAnsi="宋体"/>
          <w:color w:val="auto"/>
          <w:sz w:val="24"/>
          <w:szCs w:val="24"/>
          <w:highlight w:val="none"/>
        </w:rPr>
        <w:t>3</w:t>
      </w:r>
      <w:r>
        <w:rPr>
          <w:rFonts w:ascii="宋体" w:hAnsi="宋体"/>
          <w:color w:val="auto"/>
          <w:sz w:val="24"/>
          <w:szCs w:val="24"/>
          <w:highlight w:val="none"/>
        </w:rPr>
        <w:t>）CA驱动下载：</w:t>
      </w:r>
    </w:p>
    <w:p w14:paraId="79A110DE">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在</w:t>
      </w:r>
      <w:r>
        <w:rPr>
          <w:rFonts w:hint="eastAsia" w:ascii="宋体" w:hAnsi="宋体"/>
          <w:bCs/>
          <w:color w:val="auto"/>
          <w:sz w:val="24"/>
          <w:szCs w:val="24"/>
          <w:highlight w:val="none"/>
        </w:rPr>
        <w:t>“苏采云”系统账号登录</w:t>
      </w:r>
      <w:r>
        <w:rPr>
          <w:rFonts w:ascii="宋体" w:hAnsi="宋体"/>
          <w:color w:val="auto"/>
          <w:sz w:val="24"/>
          <w:szCs w:val="24"/>
          <w:highlight w:val="none"/>
        </w:rPr>
        <w:t>页面，点击“驱动下载”链接中的“政务CA、方正签章控件驱动安装包及安装说明”可以直接下载驱动安装包，安装包中附有驱动安装手册。</w:t>
      </w:r>
    </w:p>
    <w:p w14:paraId="6A0660B6">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技术服务电话：</w:t>
      </w:r>
      <w:r>
        <w:rPr>
          <w:rFonts w:hint="eastAsia" w:ascii="宋体" w:hAnsi="宋体"/>
          <w:color w:val="auto"/>
          <w:sz w:val="24"/>
          <w:szCs w:val="24"/>
          <w:highlight w:val="none"/>
        </w:rPr>
        <w:t>0510-81827781</w:t>
      </w:r>
      <w:r>
        <w:rPr>
          <w:rFonts w:ascii="宋体" w:hAnsi="宋体"/>
          <w:color w:val="auto"/>
          <w:sz w:val="24"/>
          <w:szCs w:val="24"/>
          <w:highlight w:val="none"/>
        </w:rPr>
        <w:t>（服务时间：工作日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w:t>
      </w:r>
    </w:p>
    <w:p w14:paraId="4C003B9F">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完成</w:t>
      </w:r>
      <w:r>
        <w:rPr>
          <w:rFonts w:hint="eastAsia" w:ascii="宋体" w:hAnsi="宋体"/>
          <w:bCs/>
          <w:color w:val="auto"/>
          <w:sz w:val="24"/>
          <w:szCs w:val="24"/>
          <w:highlight w:val="none"/>
        </w:rPr>
        <w:t>“苏采云”系统</w:t>
      </w:r>
      <w:r>
        <w:rPr>
          <w:rFonts w:hint="eastAsia" w:ascii="宋体" w:hAnsi="宋体"/>
          <w:color w:val="auto"/>
          <w:sz w:val="24"/>
          <w:szCs w:val="24"/>
          <w:highlight w:val="none"/>
        </w:rPr>
        <w:t>账号注册</w:t>
      </w:r>
      <w:r>
        <w:rPr>
          <w:rFonts w:ascii="宋体" w:hAnsi="宋体"/>
          <w:color w:val="auto"/>
          <w:sz w:val="24"/>
          <w:szCs w:val="24"/>
          <w:highlight w:val="none"/>
        </w:rPr>
        <w:t>的供应商方可</w:t>
      </w:r>
      <w:r>
        <w:rPr>
          <w:rFonts w:hint="eastAsia" w:ascii="宋体" w:hAnsi="宋体"/>
          <w:color w:val="auto"/>
          <w:sz w:val="24"/>
          <w:szCs w:val="24"/>
          <w:highlight w:val="none"/>
        </w:rPr>
        <w:t>在</w:t>
      </w:r>
      <w:r>
        <w:rPr>
          <w:rFonts w:hint="eastAsia" w:ascii="宋体" w:hAnsi="宋体"/>
          <w:bCs/>
          <w:color w:val="auto"/>
          <w:sz w:val="24"/>
          <w:szCs w:val="24"/>
          <w:highlight w:val="none"/>
        </w:rPr>
        <w:t>“苏采云”系统</w:t>
      </w:r>
      <w:r>
        <w:rPr>
          <w:rFonts w:ascii="宋体" w:hAnsi="宋体"/>
          <w:color w:val="auto"/>
          <w:sz w:val="24"/>
          <w:szCs w:val="24"/>
          <w:highlight w:val="none"/>
        </w:rPr>
        <w:t>中进行CA绑定。登录</w:t>
      </w:r>
      <w:r>
        <w:rPr>
          <w:rFonts w:hint="eastAsia" w:ascii="宋体" w:hAnsi="宋体"/>
          <w:bCs/>
          <w:color w:val="auto"/>
          <w:sz w:val="24"/>
          <w:szCs w:val="24"/>
          <w:highlight w:val="none"/>
        </w:rPr>
        <w:t>“苏采云”系统</w:t>
      </w:r>
      <w:r>
        <w:rPr>
          <w:rFonts w:ascii="宋体" w:hAnsi="宋体"/>
          <w:color w:val="auto"/>
          <w:sz w:val="24"/>
          <w:szCs w:val="24"/>
          <w:highlight w:val="none"/>
        </w:rPr>
        <w:t>，插入CA后，点击【账号设置】——【绑定CA】。</w:t>
      </w:r>
    </w:p>
    <w:p w14:paraId="176F908B">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供应商应按上述要求提供相关材料信息，所提供的材料应均是真实的、准确的，若有违背，供应商自行承担由此而产生的一切后果。</w:t>
      </w:r>
    </w:p>
    <w:p w14:paraId="2D86A122">
      <w:pPr>
        <w:widowControl/>
        <w:shd w:val="clear" w:color="auto" w:fill="FFFFFF"/>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w:t>
      </w:r>
      <w:r>
        <w:rPr>
          <w:rFonts w:ascii="宋体" w:hAnsi="宋体"/>
          <w:color w:val="auto"/>
          <w:sz w:val="24"/>
          <w:szCs w:val="24"/>
          <w:highlight w:val="none"/>
        </w:rPr>
        <w:t>如供应商未按上述要求操作，由此所产生的损失及风险由供应商自行承担。具体操作步骤详见</w:t>
      </w:r>
      <w:r>
        <w:rPr>
          <w:rFonts w:hint="eastAsia" w:ascii="宋体" w:hAnsi="宋体"/>
          <w:color w:val="auto"/>
          <w:sz w:val="24"/>
          <w:szCs w:val="24"/>
          <w:highlight w:val="none"/>
        </w:rPr>
        <w:t>《“苏采云”系统供应商操作手册》</w:t>
      </w:r>
      <w:r>
        <w:rPr>
          <w:rFonts w:ascii="宋体" w:hAnsi="宋体"/>
          <w:color w:val="auto"/>
          <w:sz w:val="24"/>
          <w:szCs w:val="24"/>
          <w:highlight w:val="none"/>
        </w:rPr>
        <w:t>（以下简称</w:t>
      </w:r>
      <w:r>
        <w:rPr>
          <w:rFonts w:hint="eastAsia" w:ascii="宋体" w:hAnsi="宋体"/>
          <w:color w:val="auto"/>
          <w:sz w:val="24"/>
          <w:szCs w:val="24"/>
          <w:highlight w:val="none"/>
        </w:rPr>
        <w:t>《操作手册》</w:t>
      </w:r>
      <w:r>
        <w:rPr>
          <w:rFonts w:ascii="宋体" w:hAnsi="宋体"/>
          <w:color w:val="auto"/>
          <w:sz w:val="24"/>
          <w:szCs w:val="24"/>
          <w:highlight w:val="none"/>
        </w:rPr>
        <w:t>）</w:t>
      </w:r>
      <w:r>
        <w:rPr>
          <w:rFonts w:hint="eastAsia" w:ascii="宋体" w:hAnsi="宋体"/>
          <w:color w:val="auto"/>
          <w:sz w:val="24"/>
          <w:szCs w:val="24"/>
          <w:highlight w:val="none"/>
        </w:rPr>
        <w:t>，可通过“苏采云”系统--已报名项目--报名详情页面内相应链接进行下载。</w:t>
      </w:r>
    </w:p>
    <w:p w14:paraId="3545CCE6">
      <w:pPr>
        <w:widowControl/>
        <w:shd w:val="clear" w:color="auto" w:fill="FFFFFF"/>
        <w:spacing w:line="500" w:lineRule="exact"/>
        <w:ind w:firstLine="480"/>
        <w:rPr>
          <w:rFonts w:ascii="宋体" w:hAnsi="宋体"/>
          <w:color w:val="auto"/>
          <w:sz w:val="24"/>
          <w:szCs w:val="24"/>
          <w:highlight w:val="none"/>
        </w:rPr>
      </w:pPr>
      <w:r>
        <w:rPr>
          <w:rFonts w:ascii="宋体" w:hAnsi="宋体"/>
          <w:bCs/>
          <w:color w:val="auto"/>
          <w:sz w:val="24"/>
          <w:szCs w:val="24"/>
          <w:highlight w:val="none"/>
        </w:rPr>
        <w:t>技术支持QQ：孙先生：442456465；王先生：1476328133</w:t>
      </w:r>
      <w:r>
        <w:rPr>
          <w:rFonts w:hint="eastAsia" w:ascii="宋体" w:hAnsi="宋体"/>
          <w:bCs/>
          <w:color w:val="auto"/>
          <w:sz w:val="24"/>
          <w:szCs w:val="24"/>
          <w:highlight w:val="none"/>
        </w:rPr>
        <w:t>。</w:t>
      </w:r>
    </w:p>
    <w:p w14:paraId="1FF56D81">
      <w:pPr>
        <w:widowControl/>
        <w:shd w:val="clear" w:color="auto" w:fill="FFFFFF"/>
        <w:spacing w:line="50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（二）完成项目参与，获取招标文件</w:t>
      </w:r>
    </w:p>
    <w:p w14:paraId="77D0668F">
      <w:pPr>
        <w:widowControl/>
        <w:shd w:val="clear" w:color="auto" w:fill="FFFFFF"/>
        <w:spacing w:line="500" w:lineRule="exact"/>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招标</w:t>
      </w:r>
      <w:r>
        <w:rPr>
          <w:rFonts w:ascii="宋体" w:hAnsi="宋体"/>
          <w:color w:val="auto"/>
          <w:sz w:val="24"/>
          <w:szCs w:val="24"/>
          <w:highlight w:val="none"/>
        </w:rPr>
        <w:t>公告附件中查看</w:t>
      </w:r>
      <w:r>
        <w:rPr>
          <w:rFonts w:hint="eastAsia" w:ascii="宋体" w:hAnsi="宋体"/>
          <w:color w:val="auto"/>
          <w:sz w:val="24"/>
          <w:szCs w:val="24"/>
          <w:highlight w:val="none"/>
        </w:rPr>
        <w:t>公开招标</w:t>
      </w:r>
      <w:r>
        <w:rPr>
          <w:rFonts w:ascii="宋体" w:hAnsi="宋体"/>
          <w:color w:val="auto"/>
          <w:sz w:val="24"/>
          <w:szCs w:val="24"/>
          <w:highlight w:val="none"/>
        </w:rPr>
        <w:t>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bCs/>
          <w:color w:val="auto"/>
          <w:sz w:val="24"/>
          <w:szCs w:val="24"/>
          <w:highlight w:val="none"/>
        </w:rPr>
        <w:t>招标文件提供期限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中下载文件（“项目参与”——“</w:t>
      </w:r>
      <w:r>
        <w:rPr>
          <w:rFonts w:hint="eastAsia" w:ascii="宋体" w:hAnsi="宋体"/>
          <w:color w:val="auto"/>
          <w:sz w:val="24"/>
          <w:szCs w:val="24"/>
          <w:highlight w:val="none"/>
        </w:rPr>
        <w:t>采购项目参与</w:t>
      </w:r>
      <w:r>
        <w:rPr>
          <w:rFonts w:ascii="宋体" w:hAnsi="宋体"/>
          <w:color w:val="auto"/>
          <w:sz w:val="24"/>
          <w:szCs w:val="24"/>
          <w:highlight w:val="none"/>
        </w:rPr>
        <w:t>”找到需要获取</w:t>
      </w:r>
      <w:r>
        <w:rPr>
          <w:rFonts w:hint="eastAsia" w:ascii="宋体" w:hAnsi="宋体"/>
          <w:color w:val="auto"/>
          <w:sz w:val="24"/>
          <w:szCs w:val="24"/>
          <w:highlight w:val="none"/>
        </w:rPr>
        <w:t>招标</w:t>
      </w:r>
      <w:r>
        <w:rPr>
          <w:rFonts w:ascii="宋体" w:hAnsi="宋体"/>
          <w:color w:val="auto"/>
          <w:sz w:val="24"/>
          <w:szCs w:val="24"/>
          <w:highlight w:val="none"/>
        </w:rPr>
        <w:t>文件的项目，点击“我要参与”——“参与投标”</w:t>
      </w:r>
      <w:r>
        <w:rPr>
          <w:rFonts w:hint="eastAsia" w:ascii="宋体" w:hAnsi="宋体"/>
          <w:color w:val="auto"/>
          <w:sz w:val="24"/>
          <w:szCs w:val="24"/>
          <w:highlight w:val="none"/>
        </w:rPr>
        <w:t>——“</w:t>
      </w:r>
      <w:r>
        <w:rPr>
          <w:rFonts w:ascii="宋体" w:hAnsi="宋体"/>
          <w:color w:val="auto"/>
          <w:sz w:val="24"/>
          <w:szCs w:val="24"/>
          <w:highlight w:val="none"/>
        </w:rPr>
        <w:t>下载文件</w:t>
      </w:r>
      <w:r>
        <w:rPr>
          <w:rFonts w:hint="eastAsia" w:ascii="宋体" w:hAnsi="宋体"/>
          <w:color w:val="auto"/>
          <w:sz w:val="24"/>
          <w:szCs w:val="24"/>
          <w:highlight w:val="none"/>
        </w:rPr>
        <w:t>”</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招标</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投标</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投标</w:t>
      </w:r>
      <w:r>
        <w:rPr>
          <w:rFonts w:ascii="宋体" w:hAnsi="宋体"/>
          <w:color w:val="auto"/>
          <w:sz w:val="24"/>
          <w:szCs w:val="24"/>
          <w:highlight w:val="none"/>
        </w:rPr>
        <w:t>文件，对</w:t>
      </w:r>
      <w:r>
        <w:rPr>
          <w:rFonts w:hint="eastAsia" w:ascii="宋体" w:hAnsi="宋体"/>
          <w:color w:val="auto"/>
          <w:sz w:val="24"/>
          <w:szCs w:val="24"/>
          <w:highlight w:val="none"/>
        </w:rPr>
        <w:t>招标</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投标</w:t>
      </w:r>
      <w:r>
        <w:rPr>
          <w:rFonts w:ascii="宋体" w:hAnsi="宋体"/>
          <w:color w:val="auto"/>
          <w:sz w:val="24"/>
          <w:szCs w:val="24"/>
          <w:highlight w:val="none"/>
        </w:rPr>
        <w:t>文件无效。</w:t>
      </w:r>
    </w:p>
    <w:p w14:paraId="230F3198">
      <w:pPr>
        <w:tabs>
          <w:tab w:val="left" w:pos="900"/>
        </w:tabs>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在“江苏政府采购网”发布的更正公告。</w:t>
      </w:r>
    </w:p>
    <w:p w14:paraId="1BC5234D">
      <w:pPr>
        <w:tabs>
          <w:tab w:val="left" w:pos="900"/>
        </w:tabs>
        <w:spacing w:line="500" w:lineRule="exact"/>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（四）本次采购不收取投标保证金。</w:t>
      </w:r>
    </w:p>
    <w:p w14:paraId="6762B4EB">
      <w:pPr>
        <w:tabs>
          <w:tab w:val="left" w:pos="1440"/>
        </w:tabs>
        <w:spacing w:line="500" w:lineRule="exact"/>
        <w:jc w:val="center"/>
        <w:outlineLvl w:val="0"/>
        <w:rPr>
          <w:rFonts w:ascii="黑体" w:hAnsi="黑体" w:eastAsia="黑体"/>
          <w:color w:val="auto"/>
          <w:sz w:val="36"/>
          <w:szCs w:val="36"/>
          <w:highlight w:val="none"/>
        </w:rPr>
      </w:pPr>
      <w:r>
        <w:rPr>
          <w:rFonts w:ascii="宋体" w:hAnsi="宋体"/>
          <w:bCs/>
          <w:color w:val="auto"/>
          <w:sz w:val="24"/>
          <w:szCs w:val="24"/>
          <w:highlight w:val="none"/>
          <w:shd w:val="clear" w:color="FFFFFF" w:fill="D9D9D9"/>
        </w:rPr>
        <w:br w:type="page" w:clear="all"/>
      </w:r>
      <w:bookmarkStart w:id="44" w:name="_Toc120614211"/>
      <w:r>
        <w:rPr>
          <w:rFonts w:hint="eastAsia" w:ascii="黑体" w:hAnsi="黑体" w:eastAsia="黑体"/>
          <w:color w:val="auto"/>
          <w:sz w:val="36"/>
          <w:szCs w:val="36"/>
          <w:highlight w:val="none"/>
        </w:rPr>
        <w:t xml:space="preserve">第二章  </w:t>
      </w:r>
      <w:bookmarkEnd w:id="1"/>
      <w:bookmarkEnd w:id="2"/>
      <w:bookmarkEnd w:id="3"/>
      <w:bookmarkEnd w:id="4"/>
      <w:bookmarkEnd w:id="5"/>
      <w:bookmarkEnd w:id="44"/>
      <w:bookmarkStart w:id="45" w:name="_Toc20823274"/>
      <w:bookmarkStart w:id="46" w:name="_Toc120614213"/>
      <w:bookmarkStart w:id="47" w:name="_Toc513029202"/>
      <w:bookmarkStart w:id="48" w:name="_Toc16938518"/>
      <w:r>
        <w:rPr>
          <w:rFonts w:hint="eastAsia" w:ascii="黑体" w:hAnsi="黑体" w:eastAsia="黑体"/>
          <w:color w:val="auto"/>
          <w:sz w:val="36"/>
          <w:szCs w:val="36"/>
          <w:highlight w:val="none"/>
        </w:rPr>
        <w:t>投标人须知</w:t>
      </w:r>
      <w:bookmarkEnd w:id="45"/>
      <w:bookmarkEnd w:id="46"/>
      <w:bookmarkEnd w:id="47"/>
      <w:bookmarkEnd w:id="48"/>
    </w:p>
    <w:p w14:paraId="7F77424A">
      <w:pPr>
        <w:pStyle w:val="239"/>
        <w:keepNext w:val="0"/>
        <w:keepLines w:val="0"/>
        <w:pageBreakBefore w:val="0"/>
        <w:widowControl/>
        <w:tabs>
          <w:tab w:val="left" w:pos="720"/>
        </w:tabs>
        <w:spacing w:before="0" w:after="0" w:line="440" w:lineRule="exact"/>
        <w:ind w:left="0" w:firstLine="454"/>
        <w:jc w:val="left"/>
        <w:rPr>
          <w:rFonts w:hint="eastAsia"/>
          <w:color w:val="auto"/>
          <w:sz w:val="30"/>
          <w:szCs w:val="30"/>
          <w:highlight w:val="none"/>
          <w:lang w:eastAsia="zh-CN"/>
        </w:rPr>
      </w:pPr>
      <w:bookmarkStart w:id="49" w:name="_Toc513029203"/>
      <w:bookmarkStart w:id="50" w:name="_Toc16938519"/>
      <w:bookmarkStart w:id="51" w:name="_Toc20823275"/>
      <w:bookmarkStart w:id="52" w:name="_Toc120614214"/>
      <w:r>
        <w:rPr>
          <w:rFonts w:hint="eastAsia"/>
          <w:color w:val="auto"/>
          <w:sz w:val="30"/>
          <w:szCs w:val="30"/>
          <w:highlight w:val="none"/>
          <w:lang w:eastAsia="zh-CN"/>
        </w:rPr>
        <w:t>一、总则</w:t>
      </w:r>
      <w:bookmarkEnd w:id="49"/>
      <w:bookmarkEnd w:id="50"/>
      <w:bookmarkEnd w:id="51"/>
      <w:bookmarkEnd w:id="52"/>
    </w:p>
    <w:p w14:paraId="609606FC">
      <w:pPr>
        <w:pStyle w:val="240"/>
        <w:keepNext w:val="0"/>
        <w:keepLines w:val="0"/>
        <w:pageBreakBefore w:val="0"/>
        <w:spacing w:before="0" w:after="0" w:line="440" w:lineRule="exact"/>
        <w:ind w:firstLine="422"/>
        <w:rPr>
          <w:rFonts w:ascii="宋体" w:hAnsi="宋体" w:eastAsia="宋体"/>
          <w:bCs w:val="0"/>
          <w:color w:val="auto"/>
          <w:highlight w:val="none"/>
        </w:rPr>
      </w:pPr>
      <w:bookmarkStart w:id="53" w:name="_Hlt16619475"/>
      <w:bookmarkEnd w:id="53"/>
      <w:bookmarkStart w:id="54" w:name="_Toc20823276"/>
      <w:bookmarkStart w:id="55" w:name="_Toc513029204"/>
      <w:bookmarkStart w:id="56" w:name="_Toc16938520"/>
      <w:r>
        <w:rPr>
          <w:rFonts w:hint="eastAsia" w:ascii="宋体" w:hAnsi="宋体" w:eastAsia="宋体"/>
          <w:bCs w:val="0"/>
          <w:color w:val="auto"/>
          <w:highlight w:val="none"/>
          <w:lang w:eastAsia="zh-CN"/>
        </w:rPr>
        <w:t>1.招标方式</w:t>
      </w:r>
      <w:bookmarkEnd w:id="54"/>
      <w:bookmarkEnd w:id="55"/>
      <w:bookmarkEnd w:id="56"/>
    </w:p>
    <w:p w14:paraId="11E035B7">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highlight w:val="none"/>
        </w:rPr>
        <w:t>1.1本次招标采取公开招标方式，本招标文件仅适用于招标公告中所述项目。</w:t>
      </w:r>
    </w:p>
    <w:p w14:paraId="0CC0AAF8">
      <w:pPr>
        <w:pStyle w:val="240"/>
        <w:keepNext w:val="0"/>
        <w:keepLines w:val="0"/>
        <w:pageBreakBefore w:val="0"/>
        <w:spacing w:before="0" w:after="0" w:line="440" w:lineRule="exact"/>
        <w:ind w:firstLine="422"/>
        <w:rPr>
          <w:rFonts w:ascii="宋体" w:hAnsi="宋体" w:eastAsia="宋体"/>
          <w:bCs w:val="0"/>
          <w:color w:val="auto"/>
          <w:highlight w:val="none"/>
        </w:rPr>
      </w:pPr>
      <w:bookmarkStart w:id="57" w:name="_Toc16938521"/>
      <w:bookmarkStart w:id="58" w:name="_Toc20823277"/>
      <w:bookmarkStart w:id="59" w:name="_Toc513029205"/>
      <w:r>
        <w:rPr>
          <w:rFonts w:hint="eastAsia" w:ascii="宋体" w:hAnsi="宋体" w:eastAsia="宋体"/>
          <w:bCs w:val="0"/>
          <w:color w:val="auto"/>
          <w:highlight w:val="none"/>
          <w:lang w:eastAsia="zh-CN"/>
        </w:rPr>
        <w:t>2.</w:t>
      </w:r>
      <w:bookmarkEnd w:id="57"/>
      <w:bookmarkEnd w:id="58"/>
      <w:bookmarkEnd w:id="59"/>
      <w:r>
        <w:rPr>
          <w:rFonts w:hint="eastAsia" w:ascii="宋体" w:hAnsi="宋体" w:eastAsia="宋体"/>
          <w:bCs w:val="0"/>
          <w:color w:val="auto"/>
          <w:highlight w:val="none"/>
          <w:lang w:eastAsia="zh-CN"/>
        </w:rPr>
        <w:t>采购人、采购代理机构、投标人、联合体</w:t>
      </w:r>
    </w:p>
    <w:p w14:paraId="4884C7C2">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1966EAC4">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15E734AF">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p>
    <w:p w14:paraId="6E3C17DD">
      <w:pPr>
        <w:pStyle w:val="240"/>
        <w:keepNext w:val="0"/>
        <w:keepLines w:val="0"/>
        <w:pageBreakBefore w:val="0"/>
        <w:spacing w:before="0" w:after="0" w:line="440" w:lineRule="exact"/>
        <w:ind w:firstLine="422"/>
        <w:rPr>
          <w:rFonts w:ascii="宋体" w:hAnsi="宋体" w:eastAsia="宋体"/>
          <w:bCs w:val="0"/>
          <w:color w:val="auto"/>
          <w:highlight w:val="none"/>
        </w:rPr>
      </w:pPr>
      <w:bookmarkStart w:id="60" w:name="_Toc16938522"/>
      <w:bookmarkStart w:id="61" w:name="_Toc20823278"/>
      <w:bookmarkStart w:id="62" w:name="_Toc513029206"/>
      <w:r>
        <w:rPr>
          <w:rFonts w:hint="eastAsia" w:ascii="宋体" w:hAnsi="宋体" w:eastAsia="宋体"/>
          <w:bCs w:val="0"/>
          <w:color w:val="auto"/>
          <w:highlight w:val="none"/>
          <w:lang w:eastAsia="zh-CN"/>
        </w:rPr>
        <w:t>3.适用法律</w:t>
      </w:r>
      <w:bookmarkEnd w:id="60"/>
      <w:bookmarkEnd w:id="61"/>
      <w:bookmarkEnd w:id="62"/>
    </w:p>
    <w:p w14:paraId="6FF33BA6">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highlight w:val="none"/>
        </w:rPr>
        <w:t>3.1本次招标及由此产生的合同受中华人民共和国有关的法律法规制约和保护</w:t>
      </w:r>
      <w:r>
        <w:rPr>
          <w:rFonts w:ascii="宋体" w:hAnsi="宋体"/>
          <w:color w:val="auto"/>
          <w:sz w:val="24"/>
          <w:highlight w:val="none"/>
        </w:rPr>
        <w:t>。</w:t>
      </w:r>
    </w:p>
    <w:p w14:paraId="66E511AA">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szCs w:val="24"/>
          <w:highlight w:val="none"/>
        </w:rPr>
        <w:t>3.2在本项目政府采购活动过程中，如果所执行的标准有更新的，按照最新标准执行。</w:t>
      </w:r>
    </w:p>
    <w:p w14:paraId="5D04129F">
      <w:pPr>
        <w:pStyle w:val="240"/>
        <w:keepNext w:val="0"/>
        <w:keepLines w:val="0"/>
        <w:pageBreakBefore w:val="0"/>
        <w:spacing w:before="0" w:after="0" w:line="440" w:lineRule="exact"/>
        <w:ind w:firstLine="422"/>
        <w:rPr>
          <w:rFonts w:ascii="宋体" w:hAnsi="宋体" w:eastAsia="宋体"/>
          <w:bCs w:val="0"/>
          <w:color w:val="auto"/>
          <w:highlight w:val="none"/>
        </w:rPr>
      </w:pPr>
      <w:bookmarkStart w:id="63" w:name="_Toc16938523"/>
      <w:bookmarkStart w:id="64" w:name="_Toc513029207"/>
      <w:bookmarkStart w:id="65" w:name="_Toc20823279"/>
      <w:bookmarkStart w:id="66" w:name="_Toc462564067"/>
      <w:r>
        <w:rPr>
          <w:rFonts w:hint="eastAsia" w:ascii="宋体" w:hAnsi="宋体" w:eastAsia="宋体"/>
          <w:bCs w:val="0"/>
          <w:color w:val="auto"/>
          <w:highlight w:val="none"/>
          <w:lang w:eastAsia="zh-CN"/>
        </w:rPr>
        <w:t>4.投标费用</w:t>
      </w:r>
      <w:bookmarkEnd w:id="63"/>
      <w:bookmarkEnd w:id="64"/>
      <w:bookmarkEnd w:id="65"/>
      <w:bookmarkEnd w:id="66"/>
    </w:p>
    <w:p w14:paraId="3E800938">
      <w:pPr>
        <w:keepNext w:val="0"/>
        <w:keepLines w:val="0"/>
        <w:pageBreakBefore w:val="0"/>
        <w:spacing w:line="440" w:lineRule="exact"/>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投标人应自行承担所有与参加投标有关的费用，无论投标过程中的做法和结果如何，</w:t>
      </w:r>
      <w:r>
        <w:rPr>
          <w:rFonts w:hint="eastAsia" w:ascii="宋体" w:hAnsi="宋体"/>
          <w:color w:val="auto"/>
          <w:sz w:val="24"/>
          <w:highlight w:val="none"/>
          <w:lang w:eastAsia="zh-CN"/>
        </w:rPr>
        <w:t>江苏苏咨工程咨询有限责任公司</w:t>
      </w:r>
      <w:r>
        <w:rPr>
          <w:rFonts w:hint="eastAsia" w:ascii="宋体" w:hAnsi="宋体"/>
          <w:color w:val="auto"/>
          <w:sz w:val="24"/>
          <w:highlight w:val="none"/>
        </w:rPr>
        <w:t>在任何情况下均无义务和责任承担这些费用。</w:t>
      </w:r>
    </w:p>
    <w:p w14:paraId="3BAFDF26">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highlight w:val="none"/>
        </w:rPr>
        <w:t>4.2本次招标标书工本费、中标服务费、招标文件均免费。</w:t>
      </w:r>
    </w:p>
    <w:p w14:paraId="04EDC83E">
      <w:pPr>
        <w:pStyle w:val="240"/>
        <w:keepNext w:val="0"/>
        <w:keepLines w:val="0"/>
        <w:pageBreakBefore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5.招标文件的约束力</w:t>
      </w:r>
    </w:p>
    <w:p w14:paraId="2FC8BEDB">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投标人一旦参加本项目采购活动，即被认为接受了本招标文件的规定和约束。</w:t>
      </w:r>
    </w:p>
    <w:p w14:paraId="60F912C1">
      <w:pPr>
        <w:pStyle w:val="239"/>
        <w:keepNext w:val="0"/>
        <w:keepLines w:val="0"/>
        <w:pageBreakBefore w:val="0"/>
        <w:widowControl/>
        <w:tabs>
          <w:tab w:val="left" w:pos="720"/>
        </w:tabs>
        <w:spacing w:before="0" w:after="0" w:line="440" w:lineRule="exact"/>
        <w:ind w:left="0" w:firstLine="454"/>
        <w:jc w:val="left"/>
        <w:rPr>
          <w:rFonts w:hint="eastAsia"/>
          <w:color w:val="auto"/>
          <w:sz w:val="30"/>
          <w:szCs w:val="30"/>
          <w:highlight w:val="none"/>
          <w:lang w:eastAsia="zh-CN"/>
        </w:rPr>
      </w:pPr>
      <w:bookmarkStart w:id="67" w:name="_Toc20823281"/>
      <w:bookmarkStart w:id="68" w:name="_Toc120614215"/>
      <w:bookmarkStart w:id="69" w:name="_Toc513029209"/>
      <w:bookmarkStart w:id="70" w:name="_Toc16938525"/>
      <w:r>
        <w:rPr>
          <w:rFonts w:hint="eastAsia"/>
          <w:color w:val="auto"/>
          <w:sz w:val="30"/>
          <w:szCs w:val="30"/>
          <w:highlight w:val="none"/>
          <w:lang w:eastAsia="zh-CN"/>
        </w:rPr>
        <w:t>二、招标文件</w:t>
      </w:r>
      <w:bookmarkEnd w:id="67"/>
      <w:bookmarkEnd w:id="68"/>
      <w:bookmarkEnd w:id="69"/>
      <w:bookmarkEnd w:id="70"/>
    </w:p>
    <w:p w14:paraId="7DF8ABA8">
      <w:pPr>
        <w:pStyle w:val="240"/>
        <w:keepNext w:val="0"/>
        <w:keepLines w:val="0"/>
        <w:pageBreakBefore w:val="0"/>
        <w:spacing w:before="0" w:after="0" w:line="440" w:lineRule="exact"/>
        <w:ind w:firstLine="422"/>
        <w:rPr>
          <w:rFonts w:ascii="宋体" w:hAnsi="宋体" w:eastAsia="宋体"/>
          <w:bCs w:val="0"/>
          <w:color w:val="auto"/>
          <w:highlight w:val="none"/>
        </w:rPr>
      </w:pPr>
      <w:bookmarkStart w:id="71" w:name="_Toc513029210"/>
      <w:bookmarkStart w:id="72" w:name="_Toc20823282"/>
      <w:bookmarkStart w:id="73" w:name="_Toc16938526"/>
      <w:r>
        <w:rPr>
          <w:rFonts w:hint="eastAsia" w:ascii="宋体" w:hAnsi="宋体" w:eastAsia="宋体"/>
          <w:bCs w:val="0"/>
          <w:color w:val="auto"/>
          <w:highlight w:val="none"/>
          <w:lang w:eastAsia="zh-CN"/>
        </w:rPr>
        <w:t>6.招标文件构成</w:t>
      </w:r>
      <w:bookmarkEnd w:id="71"/>
      <w:bookmarkEnd w:id="72"/>
      <w:bookmarkEnd w:id="73"/>
    </w:p>
    <w:p w14:paraId="7190E259">
      <w:pPr>
        <w:keepNext w:val="0"/>
        <w:keepLines w:val="0"/>
        <w:pageBreakBefore w:val="0"/>
        <w:spacing w:line="440" w:lineRule="exact"/>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招标文件由以下部分组成：</w:t>
      </w:r>
    </w:p>
    <w:p w14:paraId="7894256B">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5D6F0560">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（2）投标人须知</w:t>
      </w:r>
    </w:p>
    <w:p w14:paraId="6BB9DEC7">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（3）合同文本</w:t>
      </w:r>
    </w:p>
    <w:p w14:paraId="179965EB">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414D6F8F">
      <w:pPr>
        <w:keepNext w:val="0"/>
        <w:keepLines w:val="0"/>
        <w:pageBreakBefore w:val="0"/>
        <w:spacing w:line="440" w:lineRule="exact"/>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评标方法与评标标准</w:t>
      </w:r>
    </w:p>
    <w:p w14:paraId="3F264DE5">
      <w:pPr>
        <w:keepNext w:val="0"/>
        <w:keepLines w:val="0"/>
        <w:pageBreakBefore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（6）投标文件内容与格式</w:t>
      </w:r>
    </w:p>
    <w:p w14:paraId="06A38EA5">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highlight w:val="none"/>
        </w:rPr>
        <w:t>请仔细检查招标文件是否齐全，如有缺漏请立即与</w:t>
      </w:r>
      <w:r>
        <w:rPr>
          <w:rFonts w:hint="eastAsia" w:ascii="宋体" w:hAnsi="宋体"/>
          <w:color w:val="auto"/>
          <w:sz w:val="24"/>
          <w:highlight w:val="none"/>
          <w:lang w:eastAsia="zh-CN"/>
        </w:rPr>
        <w:t>江苏苏咨工程咨询有限责任公司</w:t>
      </w:r>
      <w:r>
        <w:rPr>
          <w:rFonts w:hint="eastAsia" w:ascii="宋体" w:hAnsi="宋体"/>
          <w:color w:val="auto"/>
          <w:sz w:val="24"/>
          <w:highlight w:val="none"/>
        </w:rPr>
        <w:t>联系解决。</w:t>
      </w:r>
    </w:p>
    <w:p w14:paraId="48DC23F8">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E8F5124">
      <w:pPr>
        <w:pStyle w:val="240"/>
        <w:keepNext w:val="0"/>
        <w:keepLines w:val="0"/>
        <w:pageBreakBefore w:val="0"/>
        <w:spacing w:before="0" w:after="0" w:line="440" w:lineRule="exact"/>
        <w:ind w:firstLine="422"/>
        <w:rPr>
          <w:rFonts w:ascii="宋体" w:hAnsi="宋体" w:eastAsia="宋体"/>
          <w:bCs w:val="0"/>
          <w:color w:val="auto"/>
          <w:highlight w:val="none"/>
        </w:rPr>
      </w:pPr>
      <w:bookmarkStart w:id="74" w:name="_Toc16938527"/>
      <w:bookmarkStart w:id="75" w:name="_Toc513029211"/>
      <w:bookmarkStart w:id="76" w:name="_Toc20823283"/>
      <w:bookmarkStart w:id="77" w:name="_Toc462564070"/>
      <w:r>
        <w:rPr>
          <w:rFonts w:hint="eastAsia" w:ascii="宋体" w:hAnsi="宋体" w:eastAsia="宋体"/>
          <w:bCs w:val="0"/>
          <w:color w:val="auto"/>
          <w:highlight w:val="none"/>
          <w:lang w:eastAsia="zh-CN"/>
        </w:rPr>
        <w:t>7.招标文件的澄清</w:t>
      </w:r>
      <w:bookmarkEnd w:id="74"/>
      <w:bookmarkEnd w:id="75"/>
      <w:bookmarkEnd w:id="76"/>
      <w:bookmarkEnd w:id="77"/>
    </w:p>
    <w:p w14:paraId="208C3CBF">
      <w:pPr>
        <w:keepNext w:val="0"/>
        <w:keepLines w:val="0"/>
        <w:pageBreakBefore w:val="0"/>
        <w:spacing w:line="440" w:lineRule="exact"/>
        <w:ind w:firstLine="480"/>
        <w:rPr>
          <w:rFonts w:ascii="宋体" w:hAnsi="宋体"/>
          <w:bCs/>
          <w:color w:val="auto"/>
          <w:sz w:val="24"/>
          <w:highlight w:val="none"/>
        </w:rPr>
      </w:pPr>
      <w:bookmarkStart w:id="78" w:name="_Toc20823284"/>
      <w:bookmarkStart w:id="79" w:name="_Toc513029212"/>
      <w:bookmarkStart w:id="80" w:name="_Toc462564071"/>
      <w:bookmarkStart w:id="81" w:name="_Toc16938528"/>
      <w:r>
        <w:rPr>
          <w:rFonts w:hint="eastAsia" w:ascii="宋体" w:hAnsi="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以书面形式提出。</w:t>
      </w:r>
    </w:p>
    <w:p w14:paraId="44F02AB6">
      <w:pPr>
        <w:pStyle w:val="240"/>
        <w:keepNext w:val="0"/>
        <w:keepLines w:val="0"/>
        <w:pageBreakBefore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8.招标文件的修改</w:t>
      </w:r>
      <w:bookmarkEnd w:id="78"/>
      <w:bookmarkEnd w:id="79"/>
      <w:bookmarkEnd w:id="80"/>
      <w:bookmarkEnd w:id="81"/>
    </w:p>
    <w:p w14:paraId="22D69F6C">
      <w:pPr>
        <w:keepNext w:val="0"/>
        <w:keepLines w:val="0"/>
        <w:pageBreakBefore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可在投标截止时间十五日前对招标文件进行必要的澄清或者修改，不足十五日的，将顺延提交投标文件的截止时间和开标日期。</w:t>
      </w:r>
    </w:p>
    <w:p w14:paraId="7D7F294C">
      <w:pPr>
        <w:keepNext w:val="0"/>
        <w:keepLines w:val="0"/>
        <w:pageBreakBefore w:val="0"/>
        <w:spacing w:line="440" w:lineRule="exact"/>
        <w:ind w:firstLine="480"/>
        <w:rPr>
          <w:rFonts w:ascii="宋体" w:hAnsi="宋体"/>
          <w:color w:val="auto"/>
          <w:sz w:val="24"/>
          <w:highlight w:val="none"/>
        </w:rPr>
      </w:pPr>
      <w:r>
        <w:rPr>
          <w:rFonts w:hint="eastAsia" w:ascii="宋体" w:hAnsi="宋体"/>
          <w:color w:val="auto"/>
          <w:sz w:val="24"/>
          <w:highlight w:val="none"/>
        </w:rPr>
        <w:t>8.2</w:t>
      </w:r>
      <w:r>
        <w:rPr>
          <w:rFonts w:hint="eastAsia" w:ascii="宋体" w:hAnsi="宋体"/>
          <w:bCs/>
          <w:color w:val="auto"/>
          <w:sz w:val="24"/>
          <w:szCs w:val="24"/>
          <w:highlight w:val="none"/>
        </w:rPr>
        <w:t>如需对招标文件进行澄清或修改，</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将在</w:t>
      </w:r>
      <w:r>
        <w:rPr>
          <w:rFonts w:hint="eastAsia" w:ascii="宋体" w:hAnsi="宋体"/>
          <w:bCs/>
          <w:color w:val="auto"/>
          <w:sz w:val="24"/>
          <w:szCs w:val="24"/>
          <w:highlight w:val="none"/>
          <w:lang w:val="en-US" w:eastAsia="zh-CN"/>
        </w:rPr>
        <w:t>江苏</w:t>
      </w:r>
      <w:r>
        <w:rPr>
          <w:rFonts w:hint="eastAsia" w:ascii="宋体" w:hAnsi="宋体"/>
          <w:bCs/>
          <w:color w:val="auto"/>
          <w:sz w:val="24"/>
          <w:szCs w:val="24"/>
          <w:highlight w:val="none"/>
        </w:rPr>
        <w:t>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全面地关注更正公告导致其提交的投标材料不符合本项目相关招标要求，而造成的损失及风险（包括但不限于未中标）由投标人自行承担。</w:t>
      </w:r>
    </w:p>
    <w:p w14:paraId="17156584">
      <w:pPr>
        <w:pStyle w:val="239"/>
        <w:keepNext w:val="0"/>
        <w:keepLines w:val="0"/>
        <w:pageBreakBefore w:val="0"/>
        <w:widowControl/>
        <w:tabs>
          <w:tab w:val="left" w:pos="720"/>
        </w:tabs>
        <w:spacing w:before="0" w:after="0" w:line="440" w:lineRule="exact"/>
        <w:ind w:left="0" w:firstLine="454"/>
        <w:jc w:val="left"/>
        <w:rPr>
          <w:rFonts w:hint="eastAsia"/>
          <w:color w:val="auto"/>
          <w:sz w:val="30"/>
          <w:szCs w:val="30"/>
          <w:highlight w:val="none"/>
          <w:lang w:eastAsia="zh-CN"/>
        </w:rPr>
      </w:pPr>
      <w:bookmarkStart w:id="82" w:name="_Toc462564072"/>
      <w:bookmarkStart w:id="83" w:name="_Toc16938529"/>
      <w:bookmarkStart w:id="84" w:name="_Toc20823285"/>
      <w:bookmarkStart w:id="85" w:name="_Toc513029213"/>
      <w:bookmarkStart w:id="86" w:name="_Toc120614216"/>
      <w:r>
        <w:rPr>
          <w:rFonts w:hint="eastAsia"/>
          <w:color w:val="auto"/>
          <w:sz w:val="30"/>
          <w:szCs w:val="30"/>
          <w:highlight w:val="none"/>
          <w:lang w:eastAsia="zh-CN"/>
        </w:rPr>
        <w:t>三、投标文件的编制</w:t>
      </w:r>
      <w:bookmarkEnd w:id="82"/>
      <w:bookmarkEnd w:id="83"/>
      <w:bookmarkEnd w:id="84"/>
      <w:bookmarkEnd w:id="85"/>
      <w:bookmarkEnd w:id="86"/>
    </w:p>
    <w:p w14:paraId="505EC169">
      <w:pPr>
        <w:pStyle w:val="240"/>
        <w:keepNext w:val="0"/>
        <w:keepLines w:val="0"/>
        <w:pageBreakBefore w:val="0"/>
        <w:spacing w:before="0" w:after="0" w:line="440" w:lineRule="exact"/>
        <w:ind w:firstLine="422"/>
        <w:rPr>
          <w:rFonts w:ascii="宋体" w:hAnsi="宋体" w:eastAsia="宋体"/>
          <w:bCs w:val="0"/>
          <w:color w:val="auto"/>
          <w:highlight w:val="none"/>
        </w:rPr>
      </w:pPr>
      <w:bookmarkStart w:id="87" w:name="_Toc513029214"/>
      <w:bookmarkStart w:id="88" w:name="_Toc20823286"/>
      <w:bookmarkStart w:id="89" w:name="_Toc462564073"/>
      <w:bookmarkStart w:id="90" w:name="_Toc16938530"/>
      <w:r>
        <w:rPr>
          <w:rFonts w:hint="eastAsia" w:ascii="宋体" w:hAnsi="宋体" w:eastAsia="宋体"/>
          <w:bCs w:val="0"/>
          <w:color w:val="auto"/>
          <w:highlight w:val="none"/>
          <w:lang w:eastAsia="zh-CN"/>
        </w:rPr>
        <w:t>9.投标文件的语言及度量衡单位</w:t>
      </w:r>
      <w:bookmarkEnd w:id="87"/>
      <w:bookmarkEnd w:id="88"/>
      <w:bookmarkEnd w:id="89"/>
      <w:bookmarkEnd w:id="90"/>
    </w:p>
    <w:p w14:paraId="53B6CABE">
      <w:pPr>
        <w:keepNext w:val="0"/>
        <w:keepLines w:val="0"/>
        <w:pageBreakBefore w:val="0"/>
        <w:spacing w:line="440" w:lineRule="exact"/>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投标人提交的投标文件以及投标人与</w:t>
      </w:r>
      <w:r>
        <w:rPr>
          <w:rFonts w:hint="eastAsia" w:ascii="宋体" w:hAnsi="宋体"/>
          <w:color w:val="auto"/>
          <w:sz w:val="24"/>
          <w:highlight w:val="none"/>
          <w:lang w:eastAsia="zh-CN"/>
        </w:rPr>
        <w:t>江苏苏咨工程咨询有限责任公司</w:t>
      </w:r>
      <w:r>
        <w:rPr>
          <w:rFonts w:hint="eastAsia" w:ascii="宋体" w:hAnsi="宋体"/>
          <w:color w:val="auto"/>
          <w:sz w:val="24"/>
          <w:highlight w:val="none"/>
        </w:rPr>
        <w:t>就有关投标的所有来往通知、函件和文件均应使用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25F72BEF">
      <w:pPr>
        <w:keepNext w:val="0"/>
        <w:keepLines w:val="0"/>
        <w:pageBreakBefore w:val="0"/>
        <w:widowControl w:val="0"/>
        <w:spacing w:line="440" w:lineRule="exact"/>
        <w:ind w:firstLine="482"/>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除技术性能另有规定外，投标文件所使用的度量衡单位，均须采用国家法定计量单位。</w:t>
      </w:r>
    </w:p>
    <w:p w14:paraId="6766D14D">
      <w:pPr>
        <w:keepNext w:val="0"/>
        <w:keepLines w:val="0"/>
        <w:pageBreakBefore w:val="0"/>
        <w:widowControl w:val="0"/>
        <w:spacing w:line="440" w:lineRule="exact"/>
        <w:ind w:firstLine="482"/>
        <w:rPr>
          <w:rFonts w:hint="eastAsia" w:ascii="宋体" w:hAnsi="宋体"/>
          <w:b/>
          <w:color w:val="auto"/>
          <w:sz w:val="24"/>
          <w:szCs w:val="24"/>
          <w:highlight w:val="none"/>
        </w:rPr>
      </w:pPr>
      <w:r>
        <w:rPr>
          <w:rFonts w:hint="eastAsia" w:ascii="宋体" w:hAnsi="宋体"/>
          <w:bCs/>
          <w:color w:val="auto"/>
          <w:sz w:val="24"/>
          <w:szCs w:val="24"/>
          <w:highlight w:val="none"/>
        </w:rPr>
        <w:t>9.3</w:t>
      </w:r>
      <w:r>
        <w:rPr>
          <w:rFonts w:hint="eastAsia" w:ascii="宋体" w:hAnsi="宋体" w:cs="宋体"/>
          <w:color w:val="auto"/>
          <w:sz w:val="24"/>
          <w:szCs w:val="24"/>
          <w:highlight w:val="none"/>
        </w:rPr>
        <w:t>投标文件中的非中文材料，需同时提供经公证处公证的中文翻译件，公证内容应包括中文翻译件与原文一致的内容，并加盖投标人公章。</w:t>
      </w:r>
    </w:p>
    <w:p w14:paraId="32AE0841">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91" w:name="_Toc16938531"/>
      <w:bookmarkStart w:id="92" w:name="_Toc20823287"/>
      <w:bookmarkStart w:id="93" w:name="_Toc513029215"/>
      <w:bookmarkStart w:id="94" w:name="_Toc462564074"/>
      <w:r>
        <w:rPr>
          <w:rFonts w:hint="eastAsia" w:ascii="宋体" w:hAnsi="宋体" w:eastAsia="宋体"/>
          <w:bCs w:val="0"/>
          <w:color w:val="auto"/>
          <w:highlight w:val="none"/>
          <w:lang w:eastAsia="zh-CN"/>
        </w:rPr>
        <w:t>10.投标文件构成</w:t>
      </w:r>
      <w:bookmarkEnd w:id="91"/>
      <w:bookmarkEnd w:id="92"/>
      <w:bookmarkEnd w:id="93"/>
      <w:bookmarkEnd w:id="94"/>
    </w:p>
    <w:p w14:paraId="0DA82C71">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p>
    <w:p w14:paraId="23FFF495">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10.2投标人所需提供的相关证明文件和要求以及投标文件的部分格式要求，详见第六章《投标文件内容与格式》。</w:t>
      </w:r>
    </w:p>
    <w:p w14:paraId="1181E95A">
      <w:pPr>
        <w:keepNext w:val="0"/>
        <w:keepLines w:val="0"/>
        <w:pageBreakBefore w:val="0"/>
        <w:widowControl w:val="0"/>
        <w:spacing w:line="440" w:lineRule="exact"/>
        <w:ind w:firstLine="480"/>
        <w:rPr>
          <w:rFonts w:hint="eastAsia" w:ascii="宋体" w:hAnsi="宋体"/>
          <w:color w:val="auto"/>
          <w:sz w:val="24"/>
          <w:highlight w:val="none"/>
        </w:rPr>
      </w:pPr>
      <w:r>
        <w:rPr>
          <w:rFonts w:hint="eastAsia" w:ascii="宋体" w:hAnsi="宋体"/>
          <w:color w:val="auto"/>
          <w:sz w:val="24"/>
          <w:highlight w:val="none"/>
        </w:rPr>
        <w:t>10.3如标书制作工具中格式和内容与招标文件不一致的，请以招标文件为准。</w:t>
      </w:r>
    </w:p>
    <w:p w14:paraId="4F3ADEF5">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95" w:name="_Hlt26954838"/>
      <w:bookmarkEnd w:id="95"/>
      <w:bookmarkStart w:id="96" w:name="_Hlt26668975"/>
      <w:bookmarkEnd w:id="96"/>
      <w:bookmarkStart w:id="97" w:name="_Hlt26670360"/>
      <w:bookmarkEnd w:id="97"/>
      <w:bookmarkStart w:id="98" w:name="_Toc513029216"/>
      <w:bookmarkStart w:id="99" w:name="_Toc49090509"/>
      <w:bookmarkStart w:id="100" w:name="_Toc513029219"/>
      <w:bookmarkStart w:id="101" w:name="_Toc49090507"/>
      <w:bookmarkStart w:id="102" w:name="_Toc14577354"/>
      <w:bookmarkStart w:id="103" w:name="_Toc14577357"/>
      <w:r>
        <w:rPr>
          <w:rFonts w:hint="eastAsia" w:ascii="宋体" w:hAnsi="宋体" w:eastAsia="宋体"/>
          <w:bCs w:val="0"/>
          <w:color w:val="auto"/>
          <w:highlight w:val="none"/>
          <w:lang w:eastAsia="zh-CN"/>
        </w:rPr>
        <w:t>11.证明投标人及投标标的符合招标文件规定的文件</w:t>
      </w:r>
      <w:bookmarkEnd w:id="98"/>
      <w:bookmarkEnd w:id="99"/>
      <w:bookmarkEnd w:id="100"/>
      <w:bookmarkEnd w:id="101"/>
      <w:bookmarkEnd w:id="102"/>
      <w:bookmarkEnd w:id="103"/>
    </w:p>
    <w:p w14:paraId="196A32E5">
      <w:pPr>
        <w:keepNext w:val="0"/>
        <w:keepLines w:val="0"/>
        <w:pageBreakBefore w:val="0"/>
        <w:widowControl w:val="0"/>
        <w:spacing w:line="440" w:lineRule="exact"/>
        <w:ind w:firstLine="480"/>
        <w:rPr>
          <w:rFonts w:ascii="宋体" w:hAnsi="宋体"/>
          <w:bCs/>
          <w:color w:val="auto"/>
          <w:sz w:val="24"/>
          <w:highlight w:val="none"/>
        </w:rPr>
      </w:pPr>
      <w:bookmarkStart w:id="104" w:name="_Toc14577355"/>
      <w:bookmarkStart w:id="105" w:name="_Toc49090508"/>
      <w:r>
        <w:rPr>
          <w:rFonts w:hint="eastAsia" w:ascii="宋体" w:hAnsi="宋体"/>
          <w:bCs/>
          <w:color w:val="auto"/>
          <w:sz w:val="24"/>
          <w:highlight w:val="none"/>
        </w:rPr>
        <w:t>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的</w:t>
      </w:r>
      <w:r>
        <w:rPr>
          <w:rFonts w:hint="eastAsia" w:ascii="宋体" w:hAnsi="宋体"/>
          <w:bCs/>
          <w:color w:val="auto"/>
          <w:sz w:val="24"/>
          <w:highlight w:val="none"/>
        </w:rPr>
        <w:t>规定。</w:t>
      </w:r>
    </w:p>
    <w:p w14:paraId="69124B20">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11.2招标文件对证明文件无明确形式要求的，证明文件可以以文字资料、图纸和数据等形式提交。</w:t>
      </w:r>
    </w:p>
    <w:p w14:paraId="6D861871">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06" w:name="_Toc49090510"/>
      <w:bookmarkStart w:id="107" w:name="_Toc14577359"/>
      <w:r>
        <w:rPr>
          <w:rFonts w:hint="eastAsia" w:ascii="宋体" w:hAnsi="宋体" w:eastAsia="宋体"/>
          <w:bCs w:val="0"/>
          <w:color w:val="auto"/>
          <w:highlight w:val="none"/>
          <w:lang w:eastAsia="zh-CN"/>
        </w:rPr>
        <w:t>12.投标函、承诺书和开标一览表</w:t>
      </w:r>
    </w:p>
    <w:p w14:paraId="39BC321B">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投标人应按照招标文件中提供的格式完整、正确填写投标函、承诺书和开标一览表。</w:t>
      </w:r>
    </w:p>
    <w:p w14:paraId="66AA1A74">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12.2对于采用货币报价的项目，开标一览表中的投标总报价应与细目报价表的总额一致，如不一致，不作为无效投标处理，但评标时按开标一览表中的价格为准。</w:t>
      </w:r>
      <w:bookmarkEnd w:id="106"/>
      <w:bookmarkEnd w:id="107"/>
    </w:p>
    <w:p w14:paraId="0887798A">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13.</w:t>
      </w:r>
      <w:bookmarkEnd w:id="104"/>
      <w:bookmarkEnd w:id="105"/>
      <w:r>
        <w:rPr>
          <w:rFonts w:hint="eastAsia" w:ascii="宋体" w:hAnsi="宋体" w:eastAsia="宋体"/>
          <w:bCs w:val="0"/>
          <w:color w:val="auto"/>
          <w:highlight w:val="none"/>
          <w:lang w:eastAsia="zh-CN"/>
        </w:rPr>
        <w:t>细目报价表</w:t>
      </w:r>
    </w:p>
    <w:p w14:paraId="2867BB31">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投</w:t>
      </w:r>
      <w:bookmarkStart w:id="108" w:name="_Hlt26954840"/>
      <w:bookmarkEnd w:id="108"/>
      <w:r>
        <w:rPr>
          <w:rFonts w:hint="eastAsia" w:ascii="宋体" w:hAnsi="宋体"/>
          <w:color w:val="auto"/>
          <w:sz w:val="24"/>
          <w:highlight w:val="none"/>
        </w:rPr>
        <w:t>标人应按照招标文件规定格式填报</w:t>
      </w:r>
      <w:bookmarkStart w:id="109" w:name="_Hlt26670399"/>
      <w:bookmarkEnd w:id="109"/>
      <w:r>
        <w:rPr>
          <w:rFonts w:hint="eastAsia" w:ascii="宋体" w:hAnsi="宋体"/>
          <w:color w:val="auto"/>
          <w:sz w:val="24"/>
          <w:highlight w:val="none"/>
        </w:rPr>
        <w:t>细目报价表。</w:t>
      </w:r>
    </w:p>
    <w:p w14:paraId="66C3E856">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180EF72A">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10" w:name="_Hlt26954848"/>
      <w:bookmarkEnd w:id="110"/>
      <w:bookmarkStart w:id="111" w:name="_Hlt26668983"/>
      <w:bookmarkEnd w:id="111"/>
      <w:bookmarkStart w:id="112" w:name="_Hlt26670482"/>
      <w:bookmarkEnd w:id="112"/>
      <w:bookmarkStart w:id="113" w:name="_Hlt26954844"/>
      <w:bookmarkEnd w:id="113"/>
      <w:bookmarkStart w:id="114" w:name="_Hlt26670486"/>
      <w:bookmarkEnd w:id="114"/>
      <w:bookmarkStart w:id="115" w:name="_Hlt26954846"/>
      <w:bookmarkEnd w:id="115"/>
      <w:bookmarkStart w:id="116" w:name="_Hlt26670403"/>
      <w:bookmarkEnd w:id="116"/>
      <w:bookmarkStart w:id="117" w:name="_Hlt26954842"/>
      <w:bookmarkEnd w:id="117"/>
      <w:bookmarkStart w:id="118" w:name="_Hlt26670425"/>
      <w:bookmarkEnd w:id="118"/>
      <w:bookmarkStart w:id="119" w:name="_Hlt26954731"/>
      <w:bookmarkEnd w:id="119"/>
      <w:r>
        <w:rPr>
          <w:rFonts w:hint="eastAsia" w:ascii="宋体" w:hAnsi="宋体" w:eastAsia="宋体"/>
          <w:bCs w:val="0"/>
          <w:color w:val="auto"/>
          <w:highlight w:val="none"/>
          <w:lang w:eastAsia="zh-CN"/>
        </w:rPr>
        <w:t>14.投标偏离表</w:t>
      </w:r>
    </w:p>
    <w:p w14:paraId="477D00AC">
      <w:pPr>
        <w:keepNext w:val="0"/>
        <w:keepLines w:val="0"/>
        <w:pageBreakBefore w:val="0"/>
        <w:widowControl w:val="0"/>
        <w:tabs>
          <w:tab w:val="left" w:pos="1035"/>
        </w:tabs>
        <w:spacing w:line="440" w:lineRule="exact"/>
        <w:ind w:firstLine="480"/>
        <w:rPr>
          <w:rFonts w:ascii="宋体" w:hAnsi="Arial" w:cs="宋体"/>
          <w:color w:val="auto"/>
          <w:sz w:val="24"/>
          <w:highlight w:val="none"/>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投标人可在投标文件中提供认为需要的其他技术文件或说明。</w:t>
      </w:r>
    </w:p>
    <w:p w14:paraId="1C35D7FF">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20" w:name="_Hlt26670489"/>
      <w:bookmarkEnd w:id="120"/>
      <w:bookmarkStart w:id="121" w:name="_Hlt26954734"/>
      <w:bookmarkEnd w:id="121"/>
      <w:bookmarkStart w:id="122" w:name="_Hlt26954850"/>
      <w:bookmarkEnd w:id="122"/>
      <w:bookmarkStart w:id="123" w:name="_Toc14577360"/>
      <w:bookmarkStart w:id="124" w:name="_Toc49090511"/>
      <w:r>
        <w:rPr>
          <w:rFonts w:hint="eastAsia" w:ascii="宋体" w:hAnsi="宋体" w:eastAsia="宋体"/>
          <w:bCs w:val="0"/>
          <w:color w:val="auto"/>
          <w:highlight w:val="none"/>
          <w:lang w:eastAsia="zh-CN"/>
        </w:rPr>
        <w:t>15.投标有效期</w:t>
      </w:r>
      <w:bookmarkEnd w:id="123"/>
      <w:bookmarkEnd w:id="124"/>
    </w:p>
    <w:p w14:paraId="1464EE10">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15.1</w:t>
      </w:r>
      <w:r>
        <w:rPr>
          <w:rFonts w:hint="eastAsia" w:ascii="宋体" w:hAnsi="宋体"/>
          <w:bCs/>
          <w:color w:val="auto"/>
          <w:sz w:val="24"/>
          <w:highlight w:val="none"/>
        </w:rPr>
        <w:t>投标有效期为招标文件规定的开标之日后</w:t>
      </w:r>
      <w:r>
        <w:rPr>
          <w:rFonts w:hint="eastAsia" w:ascii="宋体" w:hAnsi="宋体"/>
          <w:color w:val="auto"/>
          <w:sz w:val="24"/>
          <w:highlight w:val="none"/>
        </w:rPr>
        <w:t>九十（90）天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71B13E10">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16.投标有效期的延长</w:t>
      </w:r>
    </w:p>
    <w:p w14:paraId="6D176663">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于原投标有效期满之前，可向投标人提出延长投标有效期的要求。这种要求与答复均应采用书面形式。投标人可以拒绝</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5581E5BC">
      <w:pPr>
        <w:pStyle w:val="239"/>
        <w:keepNext w:val="0"/>
        <w:keepLines w:val="0"/>
        <w:pageBreakBefore w:val="0"/>
        <w:widowControl/>
        <w:tabs>
          <w:tab w:val="left" w:pos="720"/>
        </w:tabs>
        <w:spacing w:before="0" w:after="0" w:line="440" w:lineRule="exact"/>
        <w:ind w:left="0" w:firstLine="454"/>
        <w:jc w:val="left"/>
        <w:rPr>
          <w:color w:val="auto"/>
          <w:sz w:val="30"/>
          <w:szCs w:val="30"/>
          <w:highlight w:val="none"/>
        </w:rPr>
      </w:pPr>
      <w:bookmarkStart w:id="125" w:name="_Hlt26954739"/>
      <w:bookmarkEnd w:id="125"/>
      <w:bookmarkStart w:id="126" w:name="_Hlt26954852"/>
      <w:bookmarkEnd w:id="126"/>
      <w:bookmarkStart w:id="127" w:name="_Toc513029224"/>
      <w:bookmarkStart w:id="128" w:name="_Toc20823296"/>
      <w:bookmarkStart w:id="129" w:name="_Toc16938540"/>
      <w:bookmarkStart w:id="130" w:name="_Toc120614217"/>
      <w:r>
        <w:rPr>
          <w:rFonts w:hint="eastAsia"/>
          <w:color w:val="auto"/>
          <w:sz w:val="30"/>
          <w:szCs w:val="30"/>
          <w:highlight w:val="none"/>
          <w:lang w:eastAsia="zh-CN"/>
        </w:rPr>
        <w:t>四、投标文件的递交</w:t>
      </w:r>
      <w:bookmarkEnd w:id="127"/>
      <w:bookmarkEnd w:id="128"/>
      <w:bookmarkEnd w:id="129"/>
      <w:bookmarkEnd w:id="130"/>
    </w:p>
    <w:p w14:paraId="61E5CD25">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31" w:name="_Toc20823297"/>
      <w:bookmarkStart w:id="132" w:name="_Toc513029225"/>
      <w:bookmarkStart w:id="133" w:name="_Toc462564084"/>
      <w:bookmarkStart w:id="134" w:name="_Toc16938541"/>
      <w:r>
        <w:rPr>
          <w:rFonts w:hint="eastAsia" w:ascii="宋体" w:hAnsi="宋体" w:eastAsia="宋体"/>
          <w:bCs w:val="0"/>
          <w:color w:val="auto"/>
          <w:highlight w:val="none"/>
          <w:lang w:eastAsia="zh-CN"/>
        </w:rPr>
        <w:t>17.投标文件</w:t>
      </w:r>
      <w:bookmarkEnd w:id="131"/>
      <w:bookmarkEnd w:id="132"/>
      <w:bookmarkEnd w:id="133"/>
      <w:bookmarkEnd w:id="134"/>
      <w:r>
        <w:rPr>
          <w:rFonts w:hint="eastAsia" w:ascii="宋体" w:hAnsi="宋体" w:eastAsia="宋体"/>
          <w:bCs w:val="0"/>
          <w:color w:val="auto"/>
          <w:highlight w:val="none"/>
          <w:lang w:eastAsia="zh-CN"/>
        </w:rPr>
        <w:t>的递交</w:t>
      </w:r>
    </w:p>
    <w:p w14:paraId="2B09A654">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电子投标文件的递交</w:t>
      </w:r>
    </w:p>
    <w:p w14:paraId="53D87B54">
      <w:pPr>
        <w:pStyle w:val="346"/>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投标人应当按照《操作手册》的规定，在投标截止时间前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5" w:name="_Toc16938542"/>
      <w:bookmarkStart w:id="136" w:name="_Toc20823298"/>
      <w:bookmarkStart w:id="137" w:name="_Toc513029226"/>
    </w:p>
    <w:p w14:paraId="679F287D">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18.投标截止</w:t>
      </w:r>
      <w:bookmarkEnd w:id="135"/>
      <w:bookmarkEnd w:id="136"/>
      <w:bookmarkEnd w:id="137"/>
      <w:r>
        <w:rPr>
          <w:rFonts w:hint="eastAsia" w:ascii="宋体" w:hAnsi="宋体" w:eastAsia="宋体"/>
          <w:bCs w:val="0"/>
          <w:color w:val="auto"/>
          <w:highlight w:val="none"/>
          <w:lang w:eastAsia="zh-CN"/>
        </w:rPr>
        <w:t>时间</w:t>
      </w:r>
    </w:p>
    <w:p w14:paraId="7E85626D">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投标人上传电子投标文件的时间不得迟于招标公告中规定的投标截止时间。</w:t>
      </w:r>
    </w:p>
    <w:p w14:paraId="7DAE7D00">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投标人应充分考虑网络环境、网络带宽等风险因素，如因投标人自身原因造成的电子投标文件上传不成功的视作投标人未按照招标文件要求上传电子投标文件，做无效投标处理。</w:t>
      </w:r>
    </w:p>
    <w:p w14:paraId="2ABF0338">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可以按照规定，通过更正公告修改投标截止时间，投标人的所有权利和义务以及投标人受制的截止时间均应以延长后新的截止时间为准。</w:t>
      </w:r>
    </w:p>
    <w:p w14:paraId="3B68A1AF">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38" w:name="_Toc20823299"/>
      <w:bookmarkStart w:id="139" w:name="_Toc513029227"/>
      <w:bookmarkStart w:id="140" w:name="_Toc16938543"/>
      <w:r>
        <w:rPr>
          <w:rFonts w:hint="eastAsia" w:ascii="宋体" w:hAnsi="宋体" w:eastAsia="宋体"/>
          <w:bCs w:val="0"/>
          <w:color w:val="auto"/>
          <w:highlight w:val="none"/>
          <w:lang w:eastAsia="zh-CN"/>
        </w:rPr>
        <w:t>19.投标文件</w:t>
      </w:r>
      <w:bookmarkEnd w:id="138"/>
      <w:bookmarkEnd w:id="139"/>
      <w:bookmarkEnd w:id="140"/>
      <w:r>
        <w:rPr>
          <w:rFonts w:hint="eastAsia" w:ascii="宋体" w:hAnsi="宋体" w:eastAsia="宋体"/>
          <w:bCs w:val="0"/>
          <w:color w:val="auto"/>
          <w:highlight w:val="none"/>
          <w:lang w:eastAsia="zh-CN"/>
        </w:rPr>
        <w:t>的拒收</w:t>
      </w:r>
    </w:p>
    <w:p w14:paraId="7E480CE8">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拒绝接收在其规定的投标截止时间后上传的任何投标文件。</w:t>
      </w:r>
    </w:p>
    <w:p w14:paraId="1D7556F1">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41" w:name="_Toc16938544"/>
      <w:bookmarkStart w:id="142" w:name="_Toc513029228"/>
      <w:bookmarkStart w:id="143" w:name="_Toc20823300"/>
      <w:r>
        <w:rPr>
          <w:rFonts w:hint="eastAsia" w:ascii="宋体" w:hAnsi="宋体" w:eastAsia="宋体"/>
          <w:bCs w:val="0"/>
          <w:color w:val="auto"/>
          <w:highlight w:val="none"/>
          <w:lang w:eastAsia="zh-CN"/>
        </w:rPr>
        <w:t>20.投标文件的撤回和修改</w:t>
      </w:r>
      <w:bookmarkEnd w:id="141"/>
      <w:bookmarkEnd w:id="142"/>
      <w:bookmarkEnd w:id="143"/>
    </w:p>
    <w:p w14:paraId="380417C9">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20.1投标文件的撤回</w:t>
      </w:r>
    </w:p>
    <w:p w14:paraId="4C3D2F0F">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21.1.1电子投标文件的撤回</w:t>
      </w:r>
    </w:p>
    <w:p w14:paraId="2C904D50">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13EBCB49">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21.1.</w:t>
      </w:r>
      <w:r>
        <w:rPr>
          <w:rFonts w:ascii="宋体" w:hAnsi="宋体"/>
          <w:color w:val="auto"/>
          <w:sz w:val="24"/>
          <w:szCs w:val="24"/>
          <w:highlight w:val="none"/>
        </w:rPr>
        <w:t>2</w:t>
      </w:r>
      <w:r>
        <w:rPr>
          <w:rFonts w:hint="eastAsia" w:ascii="宋体" w:hAnsi="宋体"/>
          <w:color w:val="auto"/>
          <w:sz w:val="24"/>
          <w:szCs w:val="24"/>
          <w:highlight w:val="none"/>
        </w:rPr>
        <w:t>投标人撤回电子投标文件，则认为其不再参与本项目投标活动。</w:t>
      </w:r>
    </w:p>
    <w:p w14:paraId="434AA163">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20.2投标文件的修改</w:t>
      </w:r>
    </w:p>
    <w:p w14:paraId="4AAC4C30">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20.2.1投标人可在投标截止时间前，对其电子投标文件进行修改，具体操作方法见《操作手册》。</w:t>
      </w:r>
    </w:p>
    <w:p w14:paraId="3746F768">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在投标截止时间之后，投标人不得对其电子投标文件作任何修改。</w:t>
      </w:r>
    </w:p>
    <w:p w14:paraId="58BA5F5D">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在投标截止时间至招标文件中规定的投标有效期满之间的这段时间内，投标人不得撤回其投标。</w:t>
      </w:r>
    </w:p>
    <w:p w14:paraId="6AC81C99">
      <w:pPr>
        <w:pStyle w:val="239"/>
        <w:keepNext w:val="0"/>
        <w:keepLines w:val="0"/>
        <w:pageBreakBefore w:val="0"/>
        <w:widowControl/>
        <w:tabs>
          <w:tab w:val="left" w:pos="720"/>
        </w:tabs>
        <w:spacing w:before="0" w:after="0" w:line="440" w:lineRule="exact"/>
        <w:ind w:left="0" w:firstLine="454"/>
        <w:jc w:val="left"/>
        <w:rPr>
          <w:rFonts w:hint="eastAsia"/>
          <w:color w:val="auto"/>
          <w:sz w:val="30"/>
          <w:szCs w:val="30"/>
          <w:highlight w:val="none"/>
          <w:lang w:eastAsia="zh-CN"/>
        </w:rPr>
      </w:pPr>
      <w:bookmarkStart w:id="144" w:name="_Toc513029229"/>
      <w:bookmarkStart w:id="145" w:name="_Toc120614218"/>
      <w:bookmarkStart w:id="146" w:name="_Toc16938545"/>
      <w:bookmarkStart w:id="147" w:name="_Toc20823301"/>
      <w:r>
        <w:rPr>
          <w:rFonts w:hint="eastAsia"/>
          <w:color w:val="auto"/>
          <w:sz w:val="30"/>
          <w:szCs w:val="30"/>
          <w:highlight w:val="none"/>
          <w:lang w:eastAsia="zh-CN"/>
        </w:rPr>
        <w:t>五、开标与评标</w:t>
      </w:r>
      <w:bookmarkEnd w:id="144"/>
      <w:bookmarkEnd w:id="145"/>
      <w:bookmarkEnd w:id="146"/>
      <w:bookmarkEnd w:id="147"/>
    </w:p>
    <w:p w14:paraId="00FA4909">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48" w:name="_Toc16938546"/>
      <w:bookmarkStart w:id="149" w:name="_Toc513029230"/>
      <w:bookmarkStart w:id="150" w:name="_Toc20823302"/>
      <w:r>
        <w:rPr>
          <w:rFonts w:hint="eastAsia" w:ascii="宋体" w:hAnsi="宋体" w:eastAsia="宋体"/>
          <w:bCs w:val="0"/>
          <w:color w:val="auto"/>
          <w:highlight w:val="none"/>
          <w:lang w:eastAsia="zh-CN"/>
        </w:rPr>
        <w:t>21.开标</w:t>
      </w:r>
      <w:bookmarkEnd w:id="148"/>
      <w:bookmarkEnd w:id="149"/>
      <w:bookmarkEnd w:id="150"/>
    </w:p>
    <w:p w14:paraId="15ED970D">
      <w:pPr>
        <w:keepNext w:val="0"/>
        <w:keepLines w:val="0"/>
        <w:pageBreakBefore w:val="0"/>
        <w:widowControl w:val="0"/>
        <w:spacing w:line="440" w:lineRule="exact"/>
        <w:ind w:firstLine="480"/>
        <w:rPr>
          <w:color w:val="auto"/>
          <w:highlight w:val="none"/>
        </w:rPr>
      </w:pPr>
      <w:r>
        <w:rPr>
          <w:rFonts w:hint="eastAsia" w:ascii="宋体" w:hAnsi="宋体"/>
          <w:color w:val="auto"/>
          <w:sz w:val="24"/>
          <w:highlight w:val="none"/>
        </w:rPr>
        <w:t>21.1</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将在招标公告中规定的时间和地点组织公开开标</w:t>
      </w:r>
      <w:r>
        <w:rPr>
          <w:rFonts w:hint="eastAsia" w:ascii="宋体" w:hAnsi="宋体"/>
          <w:color w:val="auto"/>
          <w:sz w:val="24"/>
          <w:szCs w:val="24"/>
          <w:highlight w:val="none"/>
        </w:rPr>
        <w:t>。投标人应当按照《操作手册》的规定，</w:t>
      </w:r>
      <w:r>
        <w:rPr>
          <w:rFonts w:ascii="宋体" w:hAnsi="宋体"/>
          <w:color w:val="auto"/>
          <w:sz w:val="24"/>
          <w:szCs w:val="24"/>
          <w:highlight w:val="none"/>
        </w:rPr>
        <w:t>参加开标活动</w:t>
      </w:r>
      <w:r>
        <w:rPr>
          <w:rFonts w:hint="eastAsia" w:ascii="宋体" w:hAnsi="宋体"/>
          <w:color w:val="auto"/>
          <w:sz w:val="24"/>
          <w:szCs w:val="24"/>
          <w:highlight w:val="none"/>
        </w:rPr>
        <w:t>和在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规定的时间内对投标文件进行解密。</w:t>
      </w:r>
    </w:p>
    <w:p w14:paraId="7F204AFA">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21.2开标仪式由</w:t>
      </w:r>
      <w:r>
        <w:rPr>
          <w:rFonts w:hint="eastAsia" w:ascii="宋体" w:hAnsi="宋体"/>
          <w:color w:val="auto"/>
          <w:sz w:val="24"/>
          <w:highlight w:val="none"/>
          <w:lang w:eastAsia="zh-CN"/>
        </w:rPr>
        <w:t>江苏苏咨工程咨询有限责任公司</w:t>
      </w:r>
      <w:r>
        <w:rPr>
          <w:rFonts w:hint="eastAsia" w:ascii="宋体" w:hAnsi="宋体"/>
          <w:color w:val="auto"/>
          <w:sz w:val="24"/>
          <w:highlight w:val="none"/>
        </w:rPr>
        <w:t>组织。</w:t>
      </w:r>
      <w:r>
        <w:rPr>
          <w:rFonts w:hint="eastAsia" w:ascii="宋体" w:hAnsi="宋体"/>
          <w:bCs/>
          <w:color w:val="auto"/>
          <w:sz w:val="24"/>
          <w:szCs w:val="24"/>
          <w:highlight w:val="none"/>
        </w:rPr>
        <w:t>“苏采云”系统</w:t>
      </w:r>
      <w:r>
        <w:rPr>
          <w:rFonts w:hint="eastAsia" w:ascii="宋体" w:hAnsi="宋体"/>
          <w:color w:val="auto"/>
          <w:sz w:val="24"/>
          <w:highlight w:val="none"/>
        </w:rPr>
        <w:t>将自动对</w:t>
      </w:r>
      <w:r>
        <w:rPr>
          <w:rFonts w:ascii="宋体" w:hAnsi="宋体"/>
          <w:color w:val="auto"/>
          <w:sz w:val="24"/>
          <w:highlight w:val="none"/>
        </w:rPr>
        <w:t>项目进行开标，并</w:t>
      </w:r>
      <w:r>
        <w:rPr>
          <w:rFonts w:hint="eastAsia" w:ascii="宋体" w:hAnsi="宋体"/>
          <w:color w:val="auto"/>
          <w:sz w:val="24"/>
          <w:highlight w:val="none"/>
        </w:rPr>
        <w:t>宣布各</w:t>
      </w:r>
      <w:r>
        <w:rPr>
          <w:rFonts w:ascii="宋体" w:hAnsi="宋体"/>
          <w:color w:val="auto"/>
          <w:sz w:val="24"/>
          <w:highlight w:val="none"/>
        </w:rPr>
        <w:t>投标人</w:t>
      </w:r>
      <w:r>
        <w:rPr>
          <w:rFonts w:hint="eastAsia" w:ascii="宋体" w:hAnsi="宋体"/>
          <w:color w:val="auto"/>
          <w:sz w:val="24"/>
          <w:highlight w:val="none"/>
        </w:rPr>
        <w:t>名称和投标价格。</w:t>
      </w:r>
    </w:p>
    <w:p w14:paraId="66DF3F00">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21.3投标人在开标过程中涉及的投标文件解密、开标结果确认等工作，应按照《操作手册》规定执行。</w:t>
      </w:r>
    </w:p>
    <w:p w14:paraId="1F64434D">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21.4投标人如果对开标过程和开标记录有疑义，应当根据《操作手册》规定提出，如</w:t>
      </w:r>
      <w:r>
        <w:rPr>
          <w:rFonts w:hint="eastAsia" w:ascii="宋体" w:hAnsi="宋体"/>
          <w:bCs/>
          <w:color w:val="auto"/>
          <w:sz w:val="24"/>
          <w:szCs w:val="24"/>
          <w:highlight w:val="none"/>
        </w:rPr>
        <w:t>“苏采云”系统</w:t>
      </w:r>
      <w:r>
        <w:rPr>
          <w:rFonts w:hint="eastAsia" w:ascii="宋体" w:hAnsi="宋体"/>
          <w:color w:val="auto"/>
          <w:sz w:val="24"/>
          <w:highlight w:val="none"/>
        </w:rPr>
        <w:t>中《开标记录表》宣布后5分钟内未提出的，视同认可开标结果。</w:t>
      </w:r>
    </w:p>
    <w:p w14:paraId="3179E4FD">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51" w:name="_Toc16938547"/>
      <w:bookmarkStart w:id="152" w:name="_Toc20823303"/>
      <w:bookmarkStart w:id="153" w:name="_Toc513029231"/>
      <w:r>
        <w:rPr>
          <w:rFonts w:hint="eastAsia" w:ascii="宋体" w:hAnsi="宋体" w:eastAsia="宋体"/>
          <w:bCs w:val="0"/>
          <w:color w:val="auto"/>
          <w:highlight w:val="none"/>
          <w:lang w:eastAsia="zh-CN"/>
        </w:rPr>
        <w:t>22.评标委员会</w:t>
      </w:r>
    </w:p>
    <w:p w14:paraId="6FB5EA73">
      <w:pPr>
        <w:keepNext w:val="0"/>
        <w:keepLines w:val="0"/>
        <w:pageBreakBefore w:val="0"/>
        <w:widowControl w:val="0"/>
        <w:spacing w:line="440" w:lineRule="exact"/>
        <w:ind w:firstLine="480"/>
        <w:rPr>
          <w:rFonts w:ascii="宋体" w:hAnsi="宋体"/>
          <w:b/>
          <w:color w:val="auto"/>
          <w:sz w:val="24"/>
          <w:szCs w:val="24"/>
          <w:highlight w:val="none"/>
        </w:rPr>
      </w:pPr>
      <w:r>
        <w:rPr>
          <w:rFonts w:hint="eastAsia" w:ascii="宋体" w:hAnsi="宋体"/>
          <w:color w:val="auto"/>
          <w:sz w:val="24"/>
          <w:szCs w:val="24"/>
          <w:highlight w:val="none"/>
        </w:rPr>
        <w:t>22.1开标后，</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将立即组织评标委员会（以下简称评委会）进行评标。</w:t>
      </w:r>
    </w:p>
    <w:p w14:paraId="5A26EABA">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22.2评委会依法组建，且人员构成符合政府采购有关规定。</w:t>
      </w:r>
    </w:p>
    <w:p w14:paraId="3826AC62">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22.3评委会独立工作，负责评审所有投标文件并确定中标候选人。</w:t>
      </w:r>
    </w:p>
    <w:p w14:paraId="0D773D11">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23.评标过程的保密与公正</w:t>
      </w:r>
      <w:bookmarkEnd w:id="151"/>
      <w:bookmarkEnd w:id="152"/>
      <w:bookmarkEnd w:id="153"/>
    </w:p>
    <w:p w14:paraId="48A6BB33">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23.1</w:t>
      </w:r>
      <w:r>
        <w:rPr>
          <w:rFonts w:hint="eastAsia" w:ascii="宋体" w:hAnsi="宋体"/>
          <w:bCs/>
          <w:color w:val="auto"/>
          <w:sz w:val="24"/>
          <w:highlight w:val="none"/>
        </w:rPr>
        <w:t>凡是与审查、澄清、评价和比较投标的有关资料以及授标建议等，采购人、评委、</w:t>
      </w:r>
      <w:r>
        <w:rPr>
          <w:rFonts w:hint="eastAsia" w:ascii="宋体" w:hAnsi="宋体"/>
          <w:bCs/>
          <w:color w:val="auto"/>
          <w:sz w:val="24"/>
          <w:highlight w:val="none"/>
          <w:lang w:eastAsia="zh-CN"/>
        </w:rPr>
        <w:t>江苏苏咨工程咨询有限责任公司</w:t>
      </w:r>
      <w:r>
        <w:rPr>
          <w:rFonts w:hint="eastAsia" w:ascii="宋体" w:hAnsi="宋体"/>
          <w:bCs/>
          <w:color w:val="auto"/>
          <w:sz w:val="24"/>
          <w:highlight w:val="none"/>
        </w:rPr>
        <w:t>均不得向投标人或与评标无关的其他人员透露。</w:t>
      </w:r>
    </w:p>
    <w:p w14:paraId="56B6279D">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在评标过程中，投标人不得以任何行为影响评标过程，否则其投标文件将被作为无效投标文件。</w:t>
      </w:r>
    </w:p>
    <w:p w14:paraId="4F56E910">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和评标委员会不向未中标的投标人解释未中标原因，也不公布评标过程中的相关细节。</w:t>
      </w:r>
    </w:p>
    <w:p w14:paraId="39B5F3DF">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23.4采用综合评分法的项目，未中标的投标人可于中标结果公告发布后通过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查看自己的评审得分及排序情况。</w:t>
      </w:r>
    </w:p>
    <w:p w14:paraId="5C506A0A">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54" w:name="_Toc20823304"/>
      <w:bookmarkStart w:id="155" w:name="_Toc513029232"/>
      <w:bookmarkStart w:id="156" w:name="_Toc16938548"/>
      <w:r>
        <w:rPr>
          <w:rFonts w:hint="eastAsia" w:ascii="宋体" w:hAnsi="宋体" w:eastAsia="宋体"/>
          <w:bCs w:val="0"/>
          <w:color w:val="auto"/>
          <w:highlight w:val="none"/>
          <w:lang w:eastAsia="zh-CN"/>
        </w:rPr>
        <w:t>24.投标文件的澄清</w:t>
      </w:r>
      <w:bookmarkEnd w:id="154"/>
      <w:bookmarkEnd w:id="155"/>
      <w:bookmarkEnd w:id="156"/>
    </w:p>
    <w:p w14:paraId="6AFB9D1D">
      <w:pPr>
        <w:keepNext w:val="0"/>
        <w:keepLines w:val="0"/>
        <w:pageBreakBefore w:val="0"/>
        <w:widowControl w:val="0"/>
        <w:spacing w:line="44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评标期间，评委会对投标文件中含义不明确、同类问题表述不一致或者有明显文字和计算错误的内容，有权要求投标人作出必要的澄清、说明或者补正。</w:t>
      </w:r>
    </w:p>
    <w:p w14:paraId="6507D744">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451C6811">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24.2需要供应商进行澄清、说明和补正的，评委会将通过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向供应商发出“澄清要求函”，接到“澄清要求函”的投标人应当按照要求在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中提交“澄清响应函”并加盖CA电子公章。澄清、说明和补正的内容作为投标文件的补充部分，具体操作方式见《操作手册》。</w:t>
      </w:r>
    </w:p>
    <w:p w14:paraId="547AC857">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24.3接到评委会澄清、说明和补正要求的投标人如未按规定及时作出澄清、说明和补正，其风险由投标人自行承担。</w:t>
      </w:r>
    </w:p>
    <w:p w14:paraId="7479DFA5">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57" w:name="_Toc20823305"/>
      <w:bookmarkStart w:id="158" w:name="_Toc16938549"/>
      <w:bookmarkStart w:id="159" w:name="_Toc513029233"/>
      <w:r>
        <w:rPr>
          <w:rFonts w:hint="eastAsia" w:ascii="宋体" w:hAnsi="宋体" w:eastAsia="宋体"/>
          <w:bCs w:val="0"/>
          <w:color w:val="auto"/>
          <w:highlight w:val="none"/>
          <w:lang w:eastAsia="zh-CN"/>
        </w:rPr>
        <w:t>25.对投标文件的初审</w:t>
      </w:r>
      <w:bookmarkEnd w:id="157"/>
      <w:bookmarkEnd w:id="158"/>
      <w:bookmarkEnd w:id="159"/>
    </w:p>
    <w:p w14:paraId="61A5D310">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25.1</w:t>
      </w:r>
      <w:r>
        <w:rPr>
          <w:rFonts w:hint="eastAsia" w:ascii="宋体" w:hAnsi="宋体"/>
          <w:bCs/>
          <w:color w:val="auto"/>
          <w:sz w:val="24"/>
          <w:highlight w:val="none"/>
        </w:rPr>
        <w:t>投标文件初审分为资格审查和符合性审查。</w:t>
      </w:r>
    </w:p>
    <w:p w14:paraId="15551E60">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25.1.1资格审查：依据法律法规和招标文件的规定，由采购人</w:t>
      </w:r>
      <w:r>
        <w:rPr>
          <w:rFonts w:hint="eastAsia" w:ascii="宋体" w:hAnsi="宋体"/>
          <w:bCs/>
          <w:color w:val="auto"/>
          <w:sz w:val="24"/>
          <w:highlight w:val="none"/>
          <w:lang w:eastAsia="zh-CN"/>
        </w:rPr>
        <w:t>或采购代理机构</w:t>
      </w:r>
      <w:r>
        <w:rPr>
          <w:rFonts w:hint="eastAsia" w:ascii="宋体" w:hAnsi="宋体"/>
          <w:bCs/>
          <w:color w:val="auto"/>
          <w:sz w:val="24"/>
          <w:highlight w:val="none"/>
        </w:rPr>
        <w:t>对投标文件中的资格证明文件进行审查。</w:t>
      </w:r>
    </w:p>
    <w:p w14:paraId="1DCA3A84">
      <w:pPr>
        <w:keepNext w:val="0"/>
        <w:keepLines w:val="0"/>
        <w:pageBreakBefore w:val="0"/>
        <w:widowControl w:val="0"/>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采购人在进行资格审查的同时，将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highlight w:val="none"/>
        </w:rPr>
        <w:t>以确定投标供应商是否具备投标资格。</w:t>
      </w:r>
      <w:r>
        <w:rPr>
          <w:rFonts w:hint="eastAsia" w:ascii="宋体" w:hAnsi="宋体" w:cs="宋体"/>
          <w:color w:val="auto"/>
          <w:sz w:val="24"/>
          <w:szCs w:val="24"/>
          <w:highlight w:val="none"/>
        </w:rPr>
        <w:t>查询结果留存并归档。</w:t>
      </w:r>
    </w:p>
    <w:p w14:paraId="29950439">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340CCFC">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02C15522">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3未通过资格审查或符合性审查的投标人，将在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6F7EB9B7">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35E238D4">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olor w:val="auto"/>
          <w:sz w:val="24"/>
          <w:highlight w:val="none"/>
          <w:lang w:eastAsia="zh-CN"/>
        </w:rPr>
        <w:t>江苏苏咨工程咨询有限责任公司</w:t>
      </w:r>
      <w:r>
        <w:rPr>
          <w:rFonts w:hint="eastAsia" w:ascii="宋体" w:hAnsi="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B90C6E3">
      <w:pPr>
        <w:keepNext w:val="0"/>
        <w:keepLines w:val="0"/>
        <w:pageBreakBefore w:val="0"/>
        <w:widowControl w:val="0"/>
        <w:spacing w:line="44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.3如果投标文件实质上没有响应招标文件的要求，评委会将予以拒绝，其投标文件无效，投标人不得通过修改或撤销不符合要求的偏离或保留而使其投标成为实质性响应的投标。</w:t>
      </w:r>
    </w:p>
    <w:p w14:paraId="567A9C32">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评委会将对确定为实质性响应的投标进行进一步审核，确定其是否有计算上或累加上的算术错误，修正错误的原则如下：</w:t>
      </w:r>
    </w:p>
    <w:p w14:paraId="358F3C01">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5541D6A7">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5FE3509D">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658C402A">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2151C83A">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7632292E">
      <w:pPr>
        <w:keepNext w:val="0"/>
        <w:keepLines w:val="0"/>
        <w:pageBreakBefore w:val="0"/>
        <w:widowControl w:val="0"/>
        <w:spacing w:line="440" w:lineRule="exact"/>
        <w:ind w:firstLine="480"/>
        <w:rPr>
          <w:rFonts w:hint="eastAsia"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评委会将按上述修正错误的方法调整投标文件中的投标报价，并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调整后的价格应对投标人具有约束力。如果投标人不确认或不接受修正后的价格，则其投标将被拒绝，其投标无效。</w:t>
      </w:r>
    </w:p>
    <w:p w14:paraId="40F988F1">
      <w:pPr>
        <w:keepNext w:val="0"/>
        <w:keepLines w:val="0"/>
        <w:pageBreakBefore w:val="0"/>
        <w:widowControl w:val="0"/>
        <w:shd w:val="clear" w:color="auto"/>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25.6政府采购异常低价审查</w:t>
      </w:r>
    </w:p>
    <w:p w14:paraId="5E0E6981">
      <w:pPr>
        <w:keepNext w:val="0"/>
        <w:keepLines w:val="0"/>
        <w:pageBreakBefore w:val="0"/>
        <w:widowControl w:val="0"/>
        <w:shd w:val="clear" w:color="auto"/>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25.6.1政府采购评审中出现下列情形之一的，评审委员会应当启动异常低价投标（响应）审查程序：</w:t>
      </w:r>
    </w:p>
    <w:p w14:paraId="06530EA2">
      <w:pPr>
        <w:keepNext w:val="0"/>
        <w:keepLines w:val="0"/>
        <w:pageBreakBefore w:val="0"/>
        <w:widowControl w:val="0"/>
        <w:shd w:val="clear" w:color="auto"/>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1.投标（响应）报价低于全部通过符合性审查供应商投标（响应）报价平均值50%的，即投标（响应）报价&lt;全部通过符合性审查供应商投标（响应）报价平均值×50%；</w:t>
      </w:r>
    </w:p>
    <w:p w14:paraId="7B844081">
      <w:pPr>
        <w:keepNext w:val="0"/>
        <w:keepLines w:val="0"/>
        <w:pageBreakBefore w:val="0"/>
        <w:widowControl w:val="0"/>
        <w:shd w:val="clear" w:color="auto"/>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2.投标（响应）报价低于通过符合性审查的次低报价供应商投标（响应）报价50%的，即投标（响应）报价&lt;通过符合性审查的次低报价供应商投标（响应）报价×50%；</w:t>
      </w:r>
    </w:p>
    <w:p w14:paraId="747DBEA2">
      <w:pPr>
        <w:keepNext w:val="0"/>
        <w:keepLines w:val="0"/>
        <w:pageBreakBefore w:val="0"/>
        <w:widowControl w:val="0"/>
        <w:shd w:val="clear" w:color="auto"/>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3.投标（响应）报价低于采购项目最高限价45%的，即投标（响应）报价&lt;采购项目最高限价×45%；</w:t>
      </w:r>
    </w:p>
    <w:p w14:paraId="51C495BE">
      <w:pPr>
        <w:keepNext w:val="0"/>
        <w:keepLines w:val="0"/>
        <w:pageBreakBefore w:val="0"/>
        <w:widowControl w:val="0"/>
        <w:shd w:val="clear" w:color="auto"/>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4.评审委员会基于专业判断，认为供应商报价过低，有可能影响产品质量或者不能诚信履约的其他情形。</w:t>
      </w:r>
    </w:p>
    <w:p w14:paraId="749FA2A5">
      <w:pPr>
        <w:keepNext w:val="0"/>
        <w:keepLines w:val="0"/>
        <w:pageBreakBefore w:val="0"/>
        <w:widowControl w:val="0"/>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相关法律法规对供应商报价有规定的，从其规定。</w:t>
      </w:r>
    </w:p>
    <w:p w14:paraId="3FD3C458">
      <w:pPr>
        <w:keepNext w:val="0"/>
        <w:keepLines w:val="0"/>
        <w:pageBreakBefore w:val="0"/>
        <w:widowControl w:val="0"/>
        <w:spacing w:line="50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如果项目或采购包存在有分项价格最高限价要求或单价最高限价（最高限制单价）要求时，有上述情形的，应当启动异常低价投标（响应）审查程序。</w:t>
      </w:r>
    </w:p>
    <w:p w14:paraId="6D4F1DEC">
      <w:pPr>
        <w:keepNext w:val="0"/>
        <w:keepLines w:val="0"/>
        <w:pageBreakBefore w:val="0"/>
        <w:widowControl w:val="0"/>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06F3997">
      <w:pPr>
        <w:keepNext w:val="0"/>
        <w:keepLines w:val="0"/>
        <w:pageBreakBefore w:val="0"/>
        <w:widowControl w:val="0"/>
        <w:spacing w:line="44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16130A5">
      <w:pPr>
        <w:keepNext w:val="0"/>
        <w:keepLines w:val="0"/>
        <w:pageBreakBefore w:val="0"/>
        <w:widowControl w:val="0"/>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1E462BF3">
      <w:pPr>
        <w:keepNext w:val="0"/>
        <w:keepLines w:val="0"/>
        <w:pageBreakBefore w:val="0"/>
        <w:widowControl w:val="0"/>
        <w:spacing w:line="440" w:lineRule="exact"/>
        <w:ind w:firstLine="420"/>
        <w:rPr>
          <w:rFonts w:hint="eastAsia" w:ascii="宋体" w:hAnsi="宋体"/>
          <w:color w:val="auto"/>
          <w:sz w:val="24"/>
          <w:highlight w:val="none"/>
        </w:rPr>
      </w:pPr>
      <w:bookmarkStart w:id="160" w:name="_Toc16938550"/>
      <w:bookmarkStart w:id="161" w:name="_Toc513029234"/>
      <w:bookmarkStart w:id="162" w:name="_Toc20823306"/>
      <w:r>
        <w:rPr>
          <w:rFonts w:hint="eastAsia" w:ascii="宋体" w:hAnsi="宋体"/>
          <w:color w:val="auto"/>
          <w:sz w:val="24"/>
          <w:highlight w:val="none"/>
        </w:rPr>
        <w:t>25.</w:t>
      </w:r>
      <w:r>
        <w:rPr>
          <w:rFonts w:hint="eastAsia" w:ascii="宋体" w:hAnsi="宋体"/>
          <w:color w:val="auto"/>
          <w:sz w:val="24"/>
          <w:highlight w:val="none"/>
          <w:lang w:val="en-US" w:eastAsia="zh-CN"/>
        </w:rPr>
        <w:t>7</w:t>
      </w:r>
      <w:r>
        <w:rPr>
          <w:rFonts w:hint="eastAsia" w:ascii="宋体" w:hAnsi="宋体"/>
          <w:color w:val="auto"/>
          <w:sz w:val="24"/>
          <w:highlight w:val="none"/>
        </w:rPr>
        <w:t>投标人在开、评标全过程中应保持通信畅通，及时登录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并安排专人随时接受与代理机构及评标委员会的相关询问。</w:t>
      </w:r>
    </w:p>
    <w:p w14:paraId="0D2E97A5">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26</w:t>
      </w:r>
      <w:bookmarkEnd w:id="160"/>
      <w:bookmarkEnd w:id="161"/>
      <w:bookmarkEnd w:id="162"/>
      <w:r>
        <w:rPr>
          <w:rFonts w:hint="eastAsia" w:ascii="宋体" w:hAnsi="宋体" w:eastAsia="宋体"/>
          <w:bCs w:val="0"/>
          <w:color w:val="auto"/>
          <w:highlight w:val="none"/>
          <w:lang w:eastAsia="zh-CN"/>
        </w:rPr>
        <w:t>.无效投标条款和废标条款</w:t>
      </w:r>
    </w:p>
    <w:p w14:paraId="51FF95BA">
      <w:pPr>
        <w:keepNext w:val="0"/>
        <w:keepLines w:val="0"/>
        <w:pageBreakBefore w:val="0"/>
        <w:widowControl w:val="0"/>
        <w:spacing w:line="440" w:lineRule="exact"/>
        <w:ind w:left="479"/>
        <w:rPr>
          <w:rFonts w:ascii="宋体" w:hAnsi="宋体"/>
          <w:bCs/>
          <w:color w:val="auto"/>
          <w:sz w:val="24"/>
          <w:highlight w:val="none"/>
        </w:rPr>
      </w:pPr>
      <w:bookmarkStart w:id="163" w:name="_Toc513029235"/>
      <w:bookmarkStart w:id="164" w:name="_Toc20823307"/>
      <w:bookmarkStart w:id="165" w:name="_Toc16938551"/>
      <w:r>
        <w:rPr>
          <w:rFonts w:hint="eastAsia" w:ascii="宋体" w:hAnsi="宋体"/>
          <w:bCs/>
          <w:color w:val="auto"/>
          <w:sz w:val="24"/>
          <w:highlight w:val="none"/>
        </w:rPr>
        <w:t>26.1无效投标条款</w:t>
      </w:r>
    </w:p>
    <w:p w14:paraId="43F04F53">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51BD1A3D">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26.1.2投标人在“苏采云”系统规定的时间内未成功解密电子投标文件的。</w:t>
      </w:r>
    </w:p>
    <w:p w14:paraId="57D3B4CF">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26.1.3</w:t>
      </w:r>
      <w:r>
        <w:rPr>
          <w:rFonts w:hint="eastAsia" w:ascii="宋体" w:hAnsi="宋体"/>
          <w:bCs/>
          <w:color w:val="auto"/>
          <w:sz w:val="24"/>
          <w:highlight w:val="none"/>
        </w:rPr>
        <w:t>投标人未按照招标文件要求上传电子投标文件、</w:t>
      </w:r>
      <w:r>
        <w:rPr>
          <w:rFonts w:hint="eastAsia" w:ascii="宋体" w:hAnsi="宋体"/>
          <w:bCs/>
          <w:color w:val="auto"/>
          <w:sz w:val="24"/>
          <w:szCs w:val="24"/>
          <w:highlight w:val="none"/>
        </w:rPr>
        <w:t>电子投标文件未按规定期限投标的，纸质投标文件（如有）未按规定的期限、地点送达的。</w:t>
      </w:r>
    </w:p>
    <w:p w14:paraId="3C609DD4">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26.1.4</w:t>
      </w:r>
      <w:r>
        <w:rPr>
          <w:rFonts w:hint="eastAsia" w:ascii="宋体" w:hAnsi="宋体"/>
          <w:bCs/>
          <w:color w:val="auto"/>
          <w:sz w:val="24"/>
          <w:highlight w:val="none"/>
        </w:rPr>
        <w:t>投标人的</w:t>
      </w:r>
      <w:r>
        <w:rPr>
          <w:rFonts w:hint="eastAsia" w:ascii="宋体" w:hAnsi="宋体"/>
          <w:bCs/>
          <w:color w:val="auto"/>
          <w:sz w:val="24"/>
          <w:szCs w:val="24"/>
          <w:highlight w:val="none"/>
        </w:rPr>
        <w:t>电子投标文件未按招标文件要求签章的。</w:t>
      </w:r>
    </w:p>
    <w:p w14:paraId="26297BA3">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26.1.5投标人的被授权代表无授权委托书或授权委托日期晚于投标截止日期的。</w:t>
      </w:r>
    </w:p>
    <w:p w14:paraId="309998BF">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26.1.6投标人不具备招标文件中规定的资格要求或未按招标文件规定的要求提供资格证明文件的。</w:t>
      </w:r>
    </w:p>
    <w:p w14:paraId="037DEDA8">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同一投标人提交两种（含两种）以上不同的投标报价的。</w:t>
      </w:r>
    </w:p>
    <w:p w14:paraId="5A70C39D">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后发现投标人存在其他不符合《中华人民共和国政府采购法》第二十二条规定条件的信用记录。</w:t>
      </w:r>
    </w:p>
    <w:p w14:paraId="5E731297">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26.1.9投标文件未按招标文件规定的内容和要求填写的。</w:t>
      </w:r>
    </w:p>
    <w:p w14:paraId="609E1034">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26.1.10</w:t>
      </w:r>
      <w:r>
        <w:rPr>
          <w:rFonts w:hint="eastAsia" w:ascii="宋体" w:hAnsi="宋体"/>
          <w:bCs/>
          <w:color w:val="auto"/>
          <w:sz w:val="24"/>
          <w:highlight w:val="none"/>
        </w:rPr>
        <w:t>投标人的</w:t>
      </w:r>
      <w:r>
        <w:rPr>
          <w:rFonts w:hint="eastAsia" w:ascii="宋体" w:hAnsi="宋体"/>
          <w:bCs/>
          <w:color w:val="auto"/>
          <w:sz w:val="24"/>
          <w:szCs w:val="24"/>
          <w:highlight w:val="none"/>
        </w:rPr>
        <w:t>项目（标项、标段、分包）投标总价超过本项目（标项、标段、分包）预算或最高限价的。</w:t>
      </w:r>
    </w:p>
    <w:p w14:paraId="5D5DF9B2">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3AC0A975">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w:t>
      </w:r>
      <w:r>
        <w:rPr>
          <w:rFonts w:hint="eastAsia" w:ascii="宋体" w:hAnsi="宋体"/>
          <w:bCs/>
          <w:color w:val="auto"/>
          <w:sz w:val="24"/>
          <w:szCs w:val="24"/>
          <w:highlight w:val="none"/>
          <w:lang w:val="en-US" w:eastAsia="zh-CN"/>
        </w:rPr>
        <w:t>12</w:t>
      </w:r>
      <w:r>
        <w:rPr>
          <w:rFonts w:hint="eastAsia" w:ascii="宋体" w:hAnsi="宋体"/>
          <w:bCs/>
          <w:color w:val="auto"/>
          <w:sz w:val="24"/>
          <w:szCs w:val="24"/>
          <w:highlight w:val="none"/>
        </w:rPr>
        <w:t>电子投标文件图片、字迹模糊不清、无法辨认导致无法评审的。</w:t>
      </w:r>
    </w:p>
    <w:p w14:paraId="7EFC7BBF">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w:t>
      </w:r>
      <w:r>
        <w:rPr>
          <w:rFonts w:hint="eastAsia" w:ascii="宋体" w:hAnsi="宋体"/>
          <w:bCs/>
          <w:color w:val="auto"/>
          <w:sz w:val="24"/>
          <w:szCs w:val="24"/>
          <w:highlight w:val="none"/>
          <w:lang w:val="en-US" w:eastAsia="zh-CN"/>
        </w:rPr>
        <w:t>13</w:t>
      </w:r>
      <w:r>
        <w:rPr>
          <w:rFonts w:hint="eastAsia" w:ascii="宋体" w:hAnsi="宋体"/>
          <w:bCs/>
          <w:color w:val="auto"/>
          <w:sz w:val="24"/>
          <w:szCs w:val="24"/>
          <w:highlight w:val="none"/>
        </w:rPr>
        <w:t>投标文件中有招标文件未允许提供的选择性内容。</w:t>
      </w:r>
    </w:p>
    <w:p w14:paraId="1B7E56FC">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highlight w:val="none"/>
        </w:rPr>
        <w:t>26.1.1</w:t>
      </w:r>
      <w:r>
        <w:rPr>
          <w:rFonts w:hint="eastAsia" w:ascii="宋体" w:hAnsi="宋体"/>
          <w:bCs/>
          <w:color w:val="auto"/>
          <w:sz w:val="24"/>
          <w:highlight w:val="none"/>
          <w:lang w:val="en-US" w:eastAsia="zh-CN"/>
        </w:rPr>
        <w:t>4</w:t>
      </w:r>
      <w:r>
        <w:rPr>
          <w:rFonts w:hint="eastAsia" w:ascii="宋体" w:hAnsi="宋体"/>
          <w:bCs/>
          <w:color w:val="auto"/>
          <w:sz w:val="24"/>
          <w:szCs w:val="24"/>
          <w:highlight w:val="none"/>
        </w:rPr>
        <w:t>不同投标人委托同一单位或者个人办理投标事宜的。</w:t>
      </w:r>
    </w:p>
    <w:p w14:paraId="66A5CF17">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26.1.</w:t>
      </w:r>
      <w:r>
        <w:rPr>
          <w:rFonts w:hint="eastAsia" w:ascii="宋体" w:hAnsi="宋体"/>
          <w:bCs/>
          <w:color w:val="auto"/>
          <w:sz w:val="24"/>
          <w:highlight w:val="none"/>
          <w:lang w:val="en-US" w:eastAsia="zh-CN"/>
        </w:rPr>
        <w:t>15</w:t>
      </w:r>
      <w:r>
        <w:rPr>
          <w:rFonts w:hint="eastAsia" w:ascii="宋体" w:hAnsi="宋体"/>
          <w:bCs/>
          <w:color w:val="auto"/>
          <w:sz w:val="24"/>
          <w:szCs w:val="24"/>
          <w:highlight w:val="none"/>
        </w:rPr>
        <w:t>不同投标人的单位负责人为同一人或者存在直接控股、管理关系的。</w:t>
      </w:r>
    </w:p>
    <w:p w14:paraId="66EF9480">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不同投标人的投标文件的装订形式、纸张情况、目录序号、排版格式、文字风格等存在明显的相似性或一致性，特征显示由同一单位或者同一个人编制的。</w:t>
      </w:r>
    </w:p>
    <w:p w14:paraId="5050CBD9">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w:t>
      </w: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不同投标人投标文件内容存在非正常一致、项目组成员出现同一人、投标文件中错误（或异常）一致或雷同、电子文档信息一致或雷同的、投标报价呈规律性差异的。</w:t>
      </w:r>
    </w:p>
    <w:p w14:paraId="4539A88B">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26.1.1</w:t>
      </w:r>
      <w:r>
        <w:rPr>
          <w:rFonts w:hint="eastAsia" w:ascii="宋体" w:hAnsi="宋体"/>
          <w:bCs/>
          <w:color w:val="auto"/>
          <w:sz w:val="24"/>
          <w:highlight w:val="none"/>
          <w:lang w:val="en-US" w:eastAsia="zh-CN"/>
        </w:rPr>
        <w:t>8</w:t>
      </w:r>
      <w:r>
        <w:rPr>
          <w:rFonts w:hint="eastAsia" w:ascii="宋体" w:hAnsi="宋体"/>
          <w:bCs/>
          <w:color w:val="auto"/>
          <w:sz w:val="24"/>
          <w:highlight w:val="none"/>
        </w:rPr>
        <w:t>不同投标人的投标资料相互混装、不同投标人的委托代理人、项目负责人以及其他相关人员有在同一个单位缴纳社会保险、同一投标文件中单位名称落款与公章不是同一单位的。</w:t>
      </w:r>
    </w:p>
    <w:p w14:paraId="2B1D70BE">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26.1.</w:t>
      </w:r>
      <w:r>
        <w:rPr>
          <w:rFonts w:hint="eastAsia" w:ascii="宋体" w:hAnsi="宋体"/>
          <w:bCs/>
          <w:color w:val="auto"/>
          <w:sz w:val="24"/>
          <w:highlight w:val="none"/>
          <w:lang w:val="en-US" w:eastAsia="zh-CN"/>
        </w:rPr>
        <w:t>19</w:t>
      </w:r>
      <w:r>
        <w:rPr>
          <w:rFonts w:hint="eastAsia" w:ascii="宋体" w:hAnsi="宋体"/>
          <w:bCs/>
          <w:color w:val="auto"/>
          <w:sz w:val="24"/>
          <w:szCs w:val="24"/>
          <w:highlight w:val="none"/>
        </w:rPr>
        <w:t>提供虚假材料的（包括工商营业执照、财务报表、资格证明文件等）。</w:t>
      </w:r>
    </w:p>
    <w:p w14:paraId="283001A1">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26.1.2</w:t>
      </w:r>
      <w:r>
        <w:rPr>
          <w:rFonts w:hint="eastAsia" w:ascii="宋体" w:hAnsi="宋体"/>
          <w:bCs/>
          <w:color w:val="auto"/>
          <w:sz w:val="24"/>
          <w:highlight w:val="none"/>
          <w:lang w:val="en-US" w:eastAsia="zh-CN"/>
        </w:rPr>
        <w:t>0</w:t>
      </w:r>
      <w:r>
        <w:rPr>
          <w:rFonts w:hint="eastAsia" w:ascii="宋体" w:hAnsi="宋体"/>
          <w:bCs/>
          <w:color w:val="auto"/>
          <w:sz w:val="24"/>
          <w:szCs w:val="24"/>
          <w:highlight w:val="none"/>
        </w:rPr>
        <w:t>除单一来源采购项目外，为采购项目提供整体设计、规范编制或者项目管理、监理、检测等服务的。</w:t>
      </w:r>
    </w:p>
    <w:p w14:paraId="04C73776">
      <w:pPr>
        <w:keepNext w:val="0"/>
        <w:keepLines w:val="0"/>
        <w:pageBreakBefore w:val="0"/>
        <w:widowControl w:val="0"/>
        <w:spacing w:line="440" w:lineRule="exact"/>
        <w:ind w:firstLine="480"/>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26.1.2</w:t>
      </w:r>
      <w:r>
        <w:rPr>
          <w:rFonts w:hint="eastAsia" w:ascii="宋体" w:hAnsi="宋体"/>
          <w:bCs/>
          <w:color w:val="auto"/>
          <w:sz w:val="24"/>
          <w:szCs w:val="24"/>
          <w:highlight w:val="none"/>
          <w:lang w:val="en-US" w:eastAsia="zh-CN"/>
        </w:rPr>
        <w:t>1</w:t>
      </w:r>
      <w:r>
        <w:rPr>
          <w:rFonts w:hint="eastAsia" w:ascii="宋体" w:hAnsi="宋体"/>
          <w:bCs/>
          <w:color w:val="auto"/>
          <w:sz w:val="24"/>
          <w:szCs w:val="24"/>
          <w:highlight w:val="none"/>
        </w:rPr>
        <w:t>投标文件内容不全或不符合招标文件中规定的其他实质性要求和条件的</w:t>
      </w:r>
      <w:r>
        <w:rPr>
          <w:rFonts w:hint="eastAsia" w:ascii="宋体" w:hAnsi="宋体"/>
          <w:bCs/>
          <w:color w:val="auto"/>
          <w:sz w:val="24"/>
          <w:szCs w:val="24"/>
          <w:highlight w:val="none"/>
          <w:lang w:eastAsia="zh-CN"/>
        </w:rPr>
        <w:t>。</w:t>
      </w:r>
    </w:p>
    <w:p w14:paraId="7A20DD78">
      <w:pPr>
        <w:keepNext w:val="0"/>
        <w:keepLines w:val="0"/>
        <w:pageBreakBefore w:val="0"/>
        <w:widowControl w:val="0"/>
        <w:spacing w:line="440" w:lineRule="exact"/>
        <w:ind w:firstLine="480"/>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26.1.22</w:t>
      </w:r>
      <w:r>
        <w:rPr>
          <w:rFonts w:hint="eastAsia" w:ascii="宋体" w:hAnsi="宋体"/>
          <w:bCs/>
          <w:color w:val="auto"/>
          <w:sz w:val="24"/>
          <w:highlight w:val="none"/>
        </w:rPr>
        <w:t>不同供应商上传或编制电子投标（响应）文件的</w:t>
      </w:r>
      <w:r>
        <w:rPr>
          <w:rFonts w:hint="eastAsia" w:ascii="宋体" w:hAnsi="宋体"/>
          <w:bCs/>
          <w:color w:val="auto"/>
          <w:sz w:val="24"/>
          <w:highlight w:val="none"/>
          <w:lang w:val="en-US" w:eastAsia="zh-CN"/>
        </w:rPr>
        <w:t>IP地址</w:t>
      </w:r>
      <w:r>
        <w:rPr>
          <w:rFonts w:hint="eastAsia" w:ascii="宋体" w:hAnsi="宋体"/>
          <w:bCs/>
          <w:color w:val="auto"/>
          <w:sz w:val="24"/>
          <w:highlight w:val="none"/>
          <w:lang w:eastAsia="zh-CN"/>
        </w:rPr>
        <w:t>、</w:t>
      </w:r>
      <w:r>
        <w:rPr>
          <w:rFonts w:hint="eastAsia" w:ascii="宋体" w:hAnsi="宋体"/>
          <w:bCs/>
          <w:color w:val="auto"/>
          <w:sz w:val="24"/>
          <w:highlight w:val="none"/>
        </w:rPr>
        <w:t>MAC地址</w:t>
      </w:r>
      <w:r>
        <w:rPr>
          <w:rFonts w:hint="eastAsia" w:ascii="宋体" w:hAnsi="宋体"/>
          <w:bCs/>
          <w:color w:val="auto"/>
          <w:sz w:val="24"/>
          <w:highlight w:val="none"/>
          <w:lang w:eastAsia="zh-CN"/>
        </w:rPr>
        <w:t>、</w:t>
      </w:r>
      <w:r>
        <w:rPr>
          <w:rFonts w:hint="eastAsia" w:ascii="宋体" w:hAnsi="宋体"/>
          <w:bCs/>
          <w:color w:val="auto"/>
          <w:sz w:val="24"/>
          <w:highlight w:val="none"/>
          <w:lang w:val="en-US" w:eastAsia="zh-CN"/>
        </w:rPr>
        <w:t>标书制作工具客户端标识码</w:t>
      </w:r>
      <w:r>
        <w:rPr>
          <w:rFonts w:hint="eastAsia" w:ascii="宋体" w:hAnsi="宋体"/>
          <w:bCs/>
          <w:color w:val="auto"/>
          <w:sz w:val="24"/>
          <w:highlight w:val="none"/>
        </w:rPr>
        <w:t>信息相同的</w:t>
      </w:r>
      <w:r>
        <w:rPr>
          <w:rFonts w:hint="eastAsia" w:ascii="宋体" w:hAnsi="宋体"/>
          <w:bCs/>
          <w:color w:val="auto"/>
          <w:sz w:val="24"/>
          <w:highlight w:val="none"/>
          <w:lang w:eastAsia="zh-CN"/>
        </w:rPr>
        <w:t>。</w:t>
      </w:r>
    </w:p>
    <w:p w14:paraId="28D2BC93">
      <w:pPr>
        <w:keepNext w:val="0"/>
        <w:keepLines w:val="0"/>
        <w:pageBreakBefore w:val="0"/>
        <w:widowControl w:val="0"/>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w:t>
      </w:r>
      <w:r>
        <w:rPr>
          <w:rFonts w:hint="eastAsia" w:ascii="宋体" w:hAnsi="宋体"/>
          <w:bCs/>
          <w:color w:val="auto"/>
          <w:sz w:val="24"/>
          <w:highlight w:val="none"/>
          <w:lang w:val="en-US" w:eastAsia="zh-CN"/>
        </w:rPr>
        <w:t>23</w:t>
      </w:r>
      <w:r>
        <w:rPr>
          <w:rFonts w:hint="eastAsia" w:ascii="宋体" w:hAnsi="宋体"/>
          <w:bCs/>
          <w:color w:val="auto"/>
          <w:sz w:val="24"/>
          <w:highlight w:val="none"/>
        </w:rPr>
        <w:t>如本项目采购产品被财政部、国家发改委列入“</w:t>
      </w:r>
      <w:r>
        <w:rPr>
          <w:rFonts w:hint="default" w:ascii="宋体" w:hAnsi="宋体"/>
          <w:color w:val="auto"/>
          <w:sz w:val="24"/>
          <w:highlight w:val="none"/>
          <w:lang w:val="en-US" w:eastAsia="zh-CN"/>
        </w:rPr>
        <w:t>节能产品政府采购品目清单</w:t>
      </w:r>
      <w:r>
        <w:rPr>
          <w:rFonts w:hint="eastAsia" w:ascii="宋体" w:hAnsi="宋体"/>
          <w:bCs/>
          <w:color w:val="auto"/>
          <w:sz w:val="24"/>
          <w:highlight w:val="none"/>
        </w:rPr>
        <w:t>”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0C299EA1">
      <w:pPr>
        <w:keepNext w:val="0"/>
        <w:keepLines w:val="0"/>
        <w:pageBreakBefore w:val="0"/>
        <w:widowControl w:val="0"/>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26.1.</w:t>
      </w:r>
      <w:r>
        <w:rPr>
          <w:rFonts w:hint="eastAsia" w:ascii="宋体" w:hAnsi="宋体"/>
          <w:bCs/>
          <w:color w:val="auto"/>
          <w:sz w:val="24"/>
          <w:highlight w:val="none"/>
          <w:lang w:val="en-US" w:eastAsia="zh-CN"/>
        </w:rPr>
        <w:t>24</w:t>
      </w:r>
      <w:r>
        <w:rPr>
          <w:rFonts w:hint="eastAsia" w:ascii="宋体" w:hAnsi="宋体"/>
          <w:bCs/>
          <w:color w:val="auto"/>
          <w:sz w:val="24"/>
          <w:highlight w:val="none"/>
        </w:rPr>
        <w:t>投标人所投标产品不符合招标文件中所列国家强制性标准的。</w:t>
      </w:r>
    </w:p>
    <w:p w14:paraId="233DB031">
      <w:pPr>
        <w:keepNext w:val="0"/>
        <w:keepLines w:val="0"/>
        <w:pageBreakBefore w:val="0"/>
        <w:widowControl w:val="0"/>
        <w:spacing w:line="500" w:lineRule="exact"/>
        <w:ind w:firstLine="480"/>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26.1.25评标委员会按照本招标文件规定对投标人进行异常低价投标（响应）审查后，认为投标人不能证明其报价合理性的。</w:t>
      </w:r>
    </w:p>
    <w:p w14:paraId="78B3EE58">
      <w:pPr>
        <w:keepNext w:val="0"/>
        <w:keepLines w:val="0"/>
        <w:pageBreakBefore w:val="0"/>
        <w:widowControl w:val="0"/>
        <w:spacing w:line="440" w:lineRule="exact"/>
        <w:ind w:firstLine="480"/>
        <w:rPr>
          <w:rFonts w:hint="default" w:ascii="宋体" w:hAnsi="宋体"/>
          <w:bCs/>
          <w:color w:val="auto"/>
          <w:sz w:val="24"/>
          <w:highlight w:val="none"/>
          <w:lang w:val="en-US" w:eastAsia="zh-CN"/>
        </w:rPr>
      </w:pPr>
      <w:r>
        <w:rPr>
          <w:rFonts w:hint="eastAsia" w:ascii="宋体" w:hAnsi="宋体"/>
          <w:bCs/>
          <w:color w:val="auto"/>
          <w:sz w:val="24"/>
          <w:szCs w:val="24"/>
          <w:highlight w:val="none"/>
        </w:rPr>
        <w:t>26.1.</w:t>
      </w:r>
      <w:r>
        <w:rPr>
          <w:rFonts w:hint="eastAsia" w:ascii="宋体" w:hAnsi="宋体"/>
          <w:bCs/>
          <w:color w:val="auto"/>
          <w:sz w:val="24"/>
          <w:szCs w:val="24"/>
          <w:highlight w:val="none"/>
          <w:lang w:val="en-US" w:eastAsia="zh-CN"/>
        </w:rPr>
        <w:t>26</w:t>
      </w:r>
      <w:r>
        <w:rPr>
          <w:rFonts w:hint="eastAsia" w:ascii="宋体" w:hAnsi="宋体"/>
          <w:bCs/>
          <w:color w:val="auto"/>
          <w:sz w:val="24"/>
          <w:szCs w:val="24"/>
          <w:highlight w:val="none"/>
        </w:rPr>
        <w:t>投标文件含有采购人不能接受的附加条件的。</w:t>
      </w:r>
    </w:p>
    <w:p w14:paraId="7BD2FA08">
      <w:pPr>
        <w:keepNext w:val="0"/>
        <w:keepLines w:val="0"/>
        <w:pageBreakBefore w:val="0"/>
        <w:widowControl w:val="0"/>
        <w:spacing w:line="500" w:lineRule="exact"/>
        <w:ind w:firstLine="480"/>
        <w:rPr>
          <w:rFonts w:hint="eastAsia" w:ascii="宋体" w:hAnsi="宋体"/>
          <w:bCs/>
          <w:color w:val="auto"/>
          <w:sz w:val="24"/>
          <w:highlight w:val="none"/>
        </w:rPr>
      </w:pPr>
      <w:r>
        <w:rPr>
          <w:rFonts w:hint="eastAsia" w:ascii="宋体" w:hAnsi="宋体"/>
          <w:bCs/>
          <w:color w:val="auto"/>
          <w:sz w:val="24"/>
          <w:highlight w:val="none"/>
        </w:rPr>
        <w:t>26.1.2</w:t>
      </w:r>
      <w:r>
        <w:rPr>
          <w:rFonts w:hint="eastAsia" w:ascii="宋体" w:hAnsi="宋体"/>
          <w:bCs/>
          <w:color w:val="auto"/>
          <w:sz w:val="24"/>
          <w:highlight w:val="none"/>
          <w:lang w:val="en-US" w:eastAsia="zh-CN"/>
        </w:rPr>
        <w:t>7</w:t>
      </w:r>
      <w:r>
        <w:rPr>
          <w:rFonts w:hint="eastAsia" w:ascii="宋体" w:hAnsi="宋体"/>
          <w:bCs/>
          <w:color w:val="auto"/>
          <w:sz w:val="24"/>
          <w:highlight w:val="none"/>
        </w:rPr>
        <w:t>其他法律法规及本招标文件规定的属无效投标的情形。</w:t>
      </w:r>
    </w:p>
    <w:p w14:paraId="2D043A31">
      <w:pPr>
        <w:keepNext w:val="0"/>
        <w:keepLines w:val="0"/>
        <w:pageBreakBefore w:val="0"/>
        <w:widowControl w:val="0"/>
        <w:spacing w:line="440" w:lineRule="exact"/>
        <w:ind w:left="479"/>
        <w:rPr>
          <w:rFonts w:ascii="宋体" w:hAnsi="宋体"/>
          <w:bCs/>
          <w:color w:val="auto"/>
          <w:sz w:val="24"/>
          <w:highlight w:val="none"/>
        </w:rPr>
      </w:pPr>
      <w:r>
        <w:rPr>
          <w:rFonts w:hint="eastAsia" w:ascii="宋体" w:hAnsi="宋体"/>
          <w:bCs/>
          <w:color w:val="auto"/>
          <w:sz w:val="24"/>
          <w:highlight w:val="none"/>
        </w:rPr>
        <w:t>26.2废标条款</w:t>
      </w:r>
    </w:p>
    <w:p w14:paraId="5E409D62">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26.2.1符合专业条件的供应商或者对招标文件做实质响应的供应商不足三家的。</w:t>
      </w:r>
    </w:p>
    <w:p w14:paraId="5D1FB843">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26.2.2出现影响采购公正的违法、违规行为的。</w:t>
      </w:r>
    </w:p>
    <w:p w14:paraId="3514391C">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26.2.3因重大变故，采购任务取消的。</w:t>
      </w:r>
    </w:p>
    <w:p w14:paraId="7A0E54CA">
      <w:pPr>
        <w:keepNext w:val="0"/>
        <w:keepLines w:val="0"/>
        <w:pageBreakBefore w:val="0"/>
        <w:widowControl w:val="0"/>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26.2.4评标委员会认定招标文件存在歧义、重大缺陷导致评审工作无法进行。</w:t>
      </w:r>
    </w:p>
    <w:p w14:paraId="285A231F">
      <w:pPr>
        <w:keepNext w:val="0"/>
        <w:keepLines w:val="0"/>
        <w:pageBreakBefore w:val="0"/>
        <w:widowControl w:val="0"/>
        <w:spacing w:line="440" w:lineRule="exact"/>
        <w:ind w:left="479"/>
        <w:rPr>
          <w:rFonts w:ascii="宋体" w:hAnsi="宋体"/>
          <w:bCs/>
          <w:color w:val="auto"/>
          <w:sz w:val="24"/>
          <w:highlight w:val="none"/>
        </w:rPr>
      </w:pPr>
      <w:r>
        <w:rPr>
          <w:rFonts w:hint="eastAsia" w:ascii="宋体" w:hAnsi="宋体"/>
          <w:bCs/>
          <w:color w:val="auto"/>
          <w:sz w:val="24"/>
          <w:highlight w:val="none"/>
        </w:rPr>
        <w:t>26.2.5因</w:t>
      </w:r>
      <w:r>
        <w:rPr>
          <w:rFonts w:hint="eastAsia" w:ascii="宋体" w:hAnsi="宋体"/>
          <w:bCs/>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p>
    <w:p w14:paraId="3681C0FA">
      <w:pPr>
        <w:keepNext w:val="0"/>
        <w:keepLines w:val="0"/>
        <w:pageBreakBefore w:val="0"/>
        <w:widowControl w:val="0"/>
        <w:spacing w:line="440" w:lineRule="exact"/>
        <w:ind w:left="479"/>
        <w:rPr>
          <w:rFonts w:ascii="宋体" w:hAnsi="宋体"/>
          <w:bCs/>
          <w:color w:val="auto"/>
          <w:sz w:val="24"/>
          <w:highlight w:val="none"/>
        </w:rPr>
      </w:pPr>
      <w:r>
        <w:rPr>
          <w:rFonts w:hint="eastAsia" w:ascii="宋体" w:hAnsi="宋体"/>
          <w:bCs/>
          <w:color w:val="auto"/>
          <w:sz w:val="24"/>
          <w:szCs w:val="24"/>
          <w:highlight w:val="none"/>
        </w:rPr>
        <w:t>26.2.6投标人的报价均超过采购预算，采购人不能支付的。</w:t>
      </w:r>
    </w:p>
    <w:p w14:paraId="46291593">
      <w:pPr>
        <w:keepNext w:val="0"/>
        <w:keepLines w:val="0"/>
        <w:pageBreakBefore w:val="0"/>
        <w:widowControl w:val="0"/>
        <w:spacing w:line="440" w:lineRule="exact"/>
        <w:ind w:left="479"/>
        <w:rPr>
          <w:rFonts w:ascii="宋体" w:hAnsi="宋体"/>
          <w:bCs/>
          <w:color w:val="auto"/>
          <w:sz w:val="24"/>
          <w:highlight w:val="none"/>
        </w:rPr>
      </w:pPr>
      <w:r>
        <w:rPr>
          <w:rFonts w:hint="eastAsia" w:ascii="宋体" w:hAnsi="宋体"/>
          <w:bCs/>
          <w:color w:val="auto"/>
          <w:sz w:val="24"/>
          <w:highlight w:val="none"/>
        </w:rPr>
        <w:t>26.3 投标截止时间结束后参加投标的供应商不足三家的处理：</w:t>
      </w:r>
    </w:p>
    <w:p w14:paraId="0D09439B">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26.3.1如出现投标截止时间结束后参加投标的供应商或者在评标期间对招标文件做出实质响应的供应商不足三家情况，按政府采购相关规定执行。</w:t>
      </w:r>
    </w:p>
    <w:p w14:paraId="4D676C2D">
      <w:pPr>
        <w:pStyle w:val="239"/>
        <w:keepNext w:val="0"/>
        <w:keepLines w:val="0"/>
        <w:pageBreakBefore w:val="0"/>
        <w:widowControl/>
        <w:tabs>
          <w:tab w:val="left" w:pos="720"/>
        </w:tabs>
        <w:spacing w:before="0" w:after="0" w:line="440" w:lineRule="exact"/>
        <w:ind w:left="0" w:firstLine="454"/>
        <w:jc w:val="left"/>
        <w:rPr>
          <w:rFonts w:hint="eastAsia"/>
          <w:color w:val="auto"/>
          <w:sz w:val="30"/>
          <w:szCs w:val="30"/>
          <w:highlight w:val="none"/>
          <w:lang w:eastAsia="zh-CN"/>
        </w:rPr>
      </w:pPr>
      <w:bookmarkStart w:id="166" w:name="_Toc120614219"/>
      <w:r>
        <w:rPr>
          <w:rFonts w:hint="eastAsia"/>
          <w:color w:val="auto"/>
          <w:sz w:val="30"/>
          <w:szCs w:val="30"/>
          <w:highlight w:val="none"/>
          <w:lang w:eastAsia="zh-CN"/>
        </w:rPr>
        <w:t>六、</w:t>
      </w:r>
      <w:bookmarkEnd w:id="163"/>
      <w:bookmarkEnd w:id="164"/>
      <w:bookmarkEnd w:id="165"/>
      <w:r>
        <w:rPr>
          <w:rFonts w:hint="eastAsia"/>
          <w:color w:val="auto"/>
          <w:sz w:val="30"/>
          <w:szCs w:val="30"/>
          <w:highlight w:val="none"/>
          <w:lang w:eastAsia="zh-CN"/>
        </w:rPr>
        <w:t>定标</w:t>
      </w:r>
      <w:bookmarkEnd w:id="166"/>
    </w:p>
    <w:p w14:paraId="72284CBB">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67" w:name="_Toc513029238"/>
      <w:bookmarkStart w:id="168" w:name="_Toc20823310"/>
      <w:bookmarkStart w:id="169" w:name="_Toc16938554"/>
      <w:r>
        <w:rPr>
          <w:rFonts w:hint="eastAsia" w:ascii="宋体" w:hAnsi="宋体" w:eastAsia="宋体"/>
          <w:bCs w:val="0"/>
          <w:color w:val="auto"/>
          <w:highlight w:val="none"/>
          <w:lang w:eastAsia="zh-CN"/>
        </w:rPr>
        <w:t>27</w:t>
      </w:r>
      <w:bookmarkEnd w:id="167"/>
      <w:r>
        <w:rPr>
          <w:rFonts w:hint="eastAsia" w:ascii="宋体" w:hAnsi="宋体" w:eastAsia="宋体"/>
          <w:bCs w:val="0"/>
          <w:color w:val="auto"/>
          <w:highlight w:val="none"/>
          <w:lang w:eastAsia="zh-CN"/>
        </w:rPr>
        <w:t>.确定</w:t>
      </w:r>
      <w:bookmarkEnd w:id="168"/>
      <w:bookmarkEnd w:id="169"/>
      <w:r>
        <w:rPr>
          <w:rFonts w:hint="eastAsia" w:ascii="宋体" w:hAnsi="宋体" w:eastAsia="宋体"/>
          <w:bCs w:val="0"/>
          <w:color w:val="auto"/>
          <w:highlight w:val="none"/>
          <w:lang w:eastAsia="zh-CN"/>
        </w:rPr>
        <w:t>中标单位</w:t>
      </w:r>
    </w:p>
    <w:p w14:paraId="0DF3890B">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27.1评标委员会根据招标文件规定的评标方法和评标标准进行评审，按招标文件的要求依法选取中标候选人，中标候选人的选取原则和数量见招标文件第五章规定。</w:t>
      </w:r>
    </w:p>
    <w:p w14:paraId="49A44897">
      <w:pPr>
        <w:keepNext w:val="0"/>
        <w:keepLines w:val="0"/>
        <w:pageBreakBefore w:val="0"/>
        <w:widowControl w:val="0"/>
        <w:spacing w:line="440" w:lineRule="exact"/>
        <w:ind w:firstLine="480"/>
        <w:rPr>
          <w:rFonts w:ascii="宋体" w:hAnsi="宋体"/>
          <w:bCs/>
          <w:color w:val="auto"/>
          <w:sz w:val="24"/>
          <w:highlight w:val="none"/>
        </w:rPr>
      </w:pPr>
      <w:r>
        <w:rPr>
          <w:rFonts w:hint="eastAsia" w:ascii="宋体" w:hAnsi="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5FB5C901">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bCs/>
          <w:color w:val="auto"/>
          <w:sz w:val="24"/>
          <w:szCs w:val="24"/>
          <w:highlight w:val="none"/>
        </w:rPr>
        <w:t>27.3</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将在“江苏政府采购网”发布中标公告，公告期限为1个工作日。</w:t>
      </w:r>
    </w:p>
    <w:p w14:paraId="7FAF1882">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27.4中标无效的确认</w:t>
      </w:r>
    </w:p>
    <w:p w14:paraId="66452272">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若有充分证据证明，中标人出现下列情况之一的，一经查实，将被取消中标资格：</w:t>
      </w:r>
    </w:p>
    <w:p w14:paraId="1F4C1223">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27.4.1提供虚假材料谋取中标的。</w:t>
      </w:r>
    </w:p>
    <w:p w14:paraId="2665906C">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27.4.2向采购人、</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行贿或者提供其他不正当利益的。</w:t>
      </w:r>
    </w:p>
    <w:p w14:paraId="77E585B4">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27.4.3属于本文件规定的无效投标文件条件的，但在评标过程中又未被评委会发现的。</w:t>
      </w:r>
    </w:p>
    <w:p w14:paraId="0A6A07E3">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27.4.4与采购人或者其他供应商恶意串通的。</w:t>
      </w:r>
    </w:p>
    <w:p w14:paraId="6E98EE3B">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27.4.5采取不正当手段诋毁、排挤其他供应商的。</w:t>
      </w:r>
    </w:p>
    <w:p w14:paraId="7DA702A9">
      <w:pPr>
        <w:keepNext w:val="0"/>
        <w:keepLines w:val="0"/>
        <w:pageBreakBefore w:val="0"/>
        <w:widowControl w:val="0"/>
        <w:spacing w:line="440" w:lineRule="exact"/>
        <w:ind w:firstLine="480"/>
        <w:rPr>
          <w:rFonts w:ascii="宋体" w:hAnsi="宋体"/>
          <w:color w:val="auto"/>
          <w:sz w:val="24"/>
          <w:szCs w:val="24"/>
          <w:highlight w:val="none"/>
        </w:rPr>
      </w:pPr>
      <w:bookmarkStart w:id="170" w:name="_Toc200451960"/>
      <w:r>
        <w:rPr>
          <w:rFonts w:hint="eastAsia" w:ascii="宋体" w:hAnsi="宋体"/>
          <w:color w:val="auto"/>
          <w:sz w:val="24"/>
          <w:szCs w:val="24"/>
          <w:highlight w:val="none"/>
        </w:rPr>
        <w:t>27.4.6</w:t>
      </w:r>
      <w:r>
        <w:rPr>
          <w:rFonts w:hint="eastAsia" w:ascii="宋体" w:hAnsi="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28C18169">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27.4.7</w:t>
      </w:r>
      <w:r>
        <w:rPr>
          <w:rFonts w:hint="eastAsia" w:ascii="宋体" w:hAnsi="宋体"/>
          <w:bCs/>
          <w:color w:val="auto"/>
          <w:sz w:val="24"/>
          <w:szCs w:val="24"/>
          <w:highlight w:val="none"/>
        </w:rPr>
        <w:t>拒绝有关部门监督检查或者提供虚假情况的。</w:t>
      </w:r>
    </w:p>
    <w:p w14:paraId="6A01E8EF">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27.5</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5B05A03B">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27.5.1不同投标人的投标文件由同一单位或者个人编制。</w:t>
      </w:r>
    </w:p>
    <w:p w14:paraId="55344BED">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27.5.2不同投标人委托同一单位或者个人办理投标事宜。</w:t>
      </w:r>
    </w:p>
    <w:p w14:paraId="4EF6AC6D">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27.5.3不同投标人的投标文件载明的项目管理成员或者联系人员为同一人。</w:t>
      </w:r>
    </w:p>
    <w:p w14:paraId="783ED6B8">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27.5.4不同投标人的投标文件异常一致或者投标报价呈规律性差异。</w:t>
      </w:r>
    </w:p>
    <w:p w14:paraId="0D0AAE01">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28.质疑处理</w:t>
      </w:r>
      <w:bookmarkEnd w:id="170"/>
    </w:p>
    <w:p w14:paraId="11F940EB">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28.1提出质疑的供应商应当是参与所质疑项目采购活动的供应商。潜在供应商依法获取其可质疑的采购文件的，可以对采购文件提出质疑。</w:t>
      </w:r>
    </w:p>
    <w:p w14:paraId="058543D5">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28.2供应商认为采购文件、采购过程和采购结果使自己的权益受到损害的，可以在知道或应知其权益受到损害之日起七个工作日内，以书面形式根据下述28.4条款的规定，分别向采购人、</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提出质疑，供应商因未按该规定以相应事项向相应机构提出质疑从而造成质疑超出政府采购法定期限或其他情形导致质疑不予受理或无法受理的，由供应商自行承担。上述应知其权益受到损害之日，是指：</w:t>
      </w:r>
    </w:p>
    <w:p w14:paraId="5E1D26E2">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28.2.1</w:t>
      </w:r>
      <w:r>
        <w:rPr>
          <w:rFonts w:ascii="宋体" w:hAnsi="宋体"/>
          <w:color w:val="auto"/>
          <w:sz w:val="24"/>
          <w:szCs w:val="24"/>
          <w:highlight w:val="none"/>
        </w:rPr>
        <w:t>对可以质疑的采购文件提出质疑的，为收到采购文件之日或者采购文件公告期限届满之日；</w:t>
      </w:r>
    </w:p>
    <w:p w14:paraId="08A30F72">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28.2.2</w:t>
      </w:r>
      <w:r>
        <w:rPr>
          <w:rFonts w:ascii="宋体" w:hAnsi="宋体"/>
          <w:color w:val="auto"/>
          <w:sz w:val="24"/>
          <w:szCs w:val="24"/>
          <w:highlight w:val="none"/>
        </w:rPr>
        <w:t>对采购过程提出质疑的，为各采购程序环节结束之日；</w:t>
      </w:r>
    </w:p>
    <w:p w14:paraId="1754B331">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28.2.3</w:t>
      </w:r>
      <w:r>
        <w:rPr>
          <w:rFonts w:ascii="宋体" w:hAnsi="宋体"/>
          <w:color w:val="auto"/>
          <w:sz w:val="24"/>
          <w:szCs w:val="24"/>
          <w:highlight w:val="none"/>
        </w:rPr>
        <w:t>对中标或者成交结果提出质疑的，为中标或者成交结果公告期限届满之日。</w:t>
      </w:r>
    </w:p>
    <w:p w14:paraId="10D128CB">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w:t>
      </w:r>
      <w:r>
        <w:rPr>
          <w:rFonts w:hint="eastAsia" w:ascii="宋体" w:hAnsi="宋体" w:cs="宋体"/>
          <w:color w:val="auto"/>
          <w:sz w:val="24"/>
          <w:szCs w:val="24"/>
          <w:highlight w:val="none"/>
        </w:rPr>
        <w:t>（采购文件，采购过程或结果）</w:t>
      </w:r>
      <w:r>
        <w:rPr>
          <w:rFonts w:hint="eastAsia" w:ascii="宋体" w:hAnsi="宋体"/>
          <w:color w:val="auto"/>
          <w:sz w:val="24"/>
          <w:szCs w:val="24"/>
          <w:highlight w:val="none"/>
        </w:rPr>
        <w:t>的质疑。供应商如在法定期限内对同一采购程序环节提出多次质疑的，</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w:t>
      </w:r>
      <w:r>
        <w:rPr>
          <w:rFonts w:ascii="宋体" w:hAnsi="宋体"/>
          <w:color w:val="auto"/>
          <w:sz w:val="24"/>
          <w:szCs w:val="24"/>
          <w:highlight w:val="none"/>
        </w:rPr>
        <w:t>采购人</w:t>
      </w:r>
      <w:r>
        <w:rPr>
          <w:rFonts w:hint="eastAsia" w:ascii="宋体" w:hAnsi="宋体"/>
          <w:color w:val="auto"/>
          <w:sz w:val="24"/>
          <w:szCs w:val="24"/>
          <w:highlight w:val="none"/>
        </w:rPr>
        <w:t>将只对供应商第一次质疑作出答复。</w:t>
      </w:r>
    </w:p>
    <w:p w14:paraId="2E413B3D">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28.3</w:t>
      </w:r>
      <w:r>
        <w:rPr>
          <w:rFonts w:hint="eastAsia" w:ascii="宋体" w:hAnsi="宋体" w:cs="宋体"/>
          <w:color w:val="auto"/>
          <w:sz w:val="24"/>
          <w:szCs w:val="24"/>
          <w:highlight w:val="none"/>
        </w:rPr>
        <w:t>质疑函应符合《政府采购质疑和投诉办法》（财政部令第94号）第十二条、第三十九条。</w:t>
      </w:r>
      <w:r>
        <w:rPr>
          <w:rFonts w:hint="eastAsia" w:ascii="宋体"/>
          <w:bCs/>
          <w:color w:val="auto"/>
          <w:sz w:val="24"/>
          <w:szCs w:val="24"/>
          <w:highlight w:val="none"/>
        </w:rPr>
        <w:t>质疑函的质疑事项应具体、明确，</w:t>
      </w:r>
      <w:r>
        <w:rPr>
          <w:rFonts w:hint="eastAsia" w:ascii="宋体"/>
          <w:bCs/>
          <w:color w:val="auto"/>
          <w:sz w:val="24"/>
          <w:szCs w:val="24"/>
          <w:highlight w:val="none"/>
          <w:lang w:eastAsia="zh-CN"/>
        </w:rPr>
        <w:t>并具</w:t>
      </w:r>
      <w:r>
        <w:rPr>
          <w:rFonts w:hint="eastAsia" w:ascii="宋体"/>
          <w:bCs/>
          <w:color w:val="auto"/>
          <w:sz w:val="24"/>
          <w:szCs w:val="24"/>
          <w:highlight w:val="none"/>
        </w:rPr>
        <w:t>有必要的事实依据和法律依据（格式详见中国政府采购网《政府采购供应商质疑函范本》）。</w:t>
      </w:r>
      <w:r>
        <w:rPr>
          <w:rFonts w:hint="eastAsia" w:ascii="宋体" w:hAnsi="宋体"/>
          <w:color w:val="auto"/>
          <w:sz w:val="24"/>
          <w:szCs w:val="24"/>
          <w:highlight w:val="none"/>
        </w:rPr>
        <w:t>供应商如组成联合体参加投标，则《质疑函范本》中要求签字、盖章、加盖公章之处，联合体各方均须按要求签字、盖章、加盖公章。</w:t>
      </w:r>
    </w:p>
    <w:p w14:paraId="2F453F6D">
      <w:pPr>
        <w:keepNext w:val="0"/>
        <w:keepLines w:val="0"/>
        <w:pageBreakBefore w:val="0"/>
        <w:widowControl w:val="0"/>
        <w:spacing w:line="440" w:lineRule="exact"/>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提出，由</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负责答复。</w:t>
      </w:r>
    </w:p>
    <w:p w14:paraId="6E8ECB8A">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只接收以纸质原件形式送达的质疑，质疑供应商可通过面交或邮寄方式送达（采购人和</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不接受未填写快递运单的快件）。</w:t>
      </w:r>
    </w:p>
    <w:p w14:paraId="292E8ED7">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采购人、</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联系人、联系方式、通信地址见招标文件第一章。</w:t>
      </w:r>
    </w:p>
    <w:p w14:paraId="5A647B0D">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28.5以下情形的质疑不予受理</w:t>
      </w:r>
    </w:p>
    <w:p w14:paraId="7A1E4269">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28.5.1内容不符合《政府采购质疑和投诉办法》第十二条规定的质疑。</w:t>
      </w:r>
    </w:p>
    <w:p w14:paraId="18D0848C">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28.5.2超出政府采购法定期限的质疑。</w:t>
      </w:r>
    </w:p>
    <w:p w14:paraId="111F7C07">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28.5.3以传真、电子邮件等方式递交的非原件形式的质疑。</w:t>
      </w:r>
    </w:p>
    <w:p w14:paraId="02BA9675">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28.5.4未参加投标活动的供应商或在投标活动中自身权益未受到损害的供应商所提出的质疑。</w:t>
      </w:r>
    </w:p>
    <w:p w14:paraId="3DE84AD2">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28.5.5供应商组成联合体参加投标，联合体中任何一方或多方未按要求签字、盖章、加盖公章的质疑。</w:t>
      </w:r>
    </w:p>
    <w:p w14:paraId="52857941">
      <w:pPr>
        <w:keepNext w:val="0"/>
        <w:keepLines w:val="0"/>
        <w:pageBreakBefore w:val="0"/>
        <w:widowControl w:val="0"/>
        <w:spacing w:line="440" w:lineRule="exact"/>
        <w:ind w:firstLine="468"/>
        <w:rPr>
          <w:rFonts w:ascii="宋体" w:hAnsi="宋体"/>
          <w:color w:val="auto"/>
          <w:sz w:val="24"/>
          <w:szCs w:val="24"/>
          <w:highlight w:val="none"/>
        </w:rPr>
      </w:pPr>
      <w:r>
        <w:rPr>
          <w:rFonts w:hint="eastAsia" w:ascii="宋体" w:hAnsi="宋体"/>
          <w:color w:val="auto"/>
          <w:sz w:val="24"/>
          <w:szCs w:val="24"/>
          <w:highlight w:val="none"/>
        </w:rPr>
        <w:t>28.6供应商提出书面质疑必须有理、有据，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有权依据政府采购的有关规定，报请政府采购监管部门对该供应商进行相应的行政处罚和记录该供应商的失信信息。</w:t>
      </w:r>
    </w:p>
    <w:p w14:paraId="1792D48E">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29.中标通知书</w:t>
      </w:r>
    </w:p>
    <w:p w14:paraId="160FCCA4">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29.l中标结果确定后，</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将向中标人发出中标通知书。请中标人在中标结果公告届满之日起30日内，使用CA数字证书登录</w:t>
      </w:r>
      <w:r>
        <w:rPr>
          <w:rFonts w:hint="eastAsia" w:ascii="宋体" w:hAnsi="宋体"/>
          <w:bCs/>
          <w:color w:val="auto"/>
          <w:sz w:val="24"/>
          <w:szCs w:val="24"/>
          <w:highlight w:val="none"/>
        </w:rPr>
        <w:t>“苏采云”系统</w:t>
      </w:r>
      <w:r>
        <w:rPr>
          <w:rFonts w:hint="eastAsia" w:ascii="宋体" w:hAnsi="宋体"/>
          <w:color w:val="auto"/>
          <w:sz w:val="24"/>
          <w:szCs w:val="24"/>
          <w:highlight w:val="none"/>
        </w:rPr>
        <w:t>及时下载中标通知书。因系统存储空间有限，自中标结果公告届满之日起30日后，</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不再保证提供下载中标通知书服务，因未及时下载而造成的不利后果由中标人自行承担。</w:t>
      </w:r>
    </w:p>
    <w:p w14:paraId="72F362CF">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29.</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中标通知书将是合同的一个组成部分。对采购人和中标人均具有法律效力。中标通知书发出后，采购人改变中标结果的，或者中标人放弃中标项目的，应当依法承担法律责任。</w:t>
      </w:r>
    </w:p>
    <w:p w14:paraId="57FC6D45">
      <w:pPr>
        <w:pStyle w:val="240"/>
        <w:keepNext w:val="0"/>
        <w:keepLines w:val="0"/>
        <w:pageBreakBefore w:val="0"/>
        <w:widowControl w:val="0"/>
        <w:spacing w:before="0" w:after="0" w:line="440" w:lineRule="exact"/>
        <w:ind w:firstLine="422"/>
        <w:rPr>
          <w:rFonts w:hint="eastAsia" w:ascii="宋体" w:hAnsi="宋体" w:eastAsia="宋体"/>
          <w:bCs w:val="0"/>
          <w:color w:val="auto"/>
          <w:highlight w:val="none"/>
          <w:lang w:eastAsia="zh-CN"/>
        </w:rPr>
      </w:pPr>
      <w:bookmarkStart w:id="171" w:name="_Toc513029236"/>
      <w:bookmarkStart w:id="172" w:name="_Toc120614220"/>
      <w:bookmarkStart w:id="173" w:name="_Toc16938552"/>
      <w:bookmarkStart w:id="174" w:name="_Toc20823308"/>
      <w:r>
        <w:rPr>
          <w:rFonts w:hint="eastAsia" w:ascii="宋体" w:hAnsi="宋体" w:eastAsia="宋体"/>
          <w:bCs w:val="0"/>
          <w:color w:val="auto"/>
          <w:highlight w:val="none"/>
          <w:lang w:val="en-US" w:eastAsia="zh-CN"/>
        </w:rPr>
        <w:t>30.</w:t>
      </w:r>
      <w:r>
        <w:rPr>
          <w:rFonts w:hint="eastAsia" w:ascii="宋体" w:hAnsi="宋体" w:eastAsia="宋体"/>
          <w:bCs w:val="0"/>
          <w:color w:val="auto"/>
          <w:highlight w:val="none"/>
          <w:lang w:eastAsia="zh-CN"/>
        </w:rPr>
        <w:t>采购代理服务费：</w:t>
      </w:r>
    </w:p>
    <w:p w14:paraId="0B548DFD">
      <w:pPr>
        <w:spacing w:line="360" w:lineRule="auto"/>
        <w:ind w:firstLine="480"/>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rPr>
        <w:t>由</w:t>
      </w:r>
      <w:r>
        <w:rPr>
          <w:rFonts w:hint="eastAsia" w:ascii="宋体" w:hAnsi="宋体" w:eastAsia="宋体" w:cs="宋体"/>
          <w:color w:val="auto"/>
          <w:sz w:val="24"/>
          <w:highlight w:val="none"/>
          <w:lang w:eastAsia="zh-CN"/>
        </w:rPr>
        <w:t>中标供应商</w:t>
      </w:r>
      <w:r>
        <w:rPr>
          <w:rFonts w:hint="eastAsia" w:ascii="宋体" w:hAnsi="宋体" w:eastAsia="宋体" w:cs="宋体"/>
          <w:color w:val="auto"/>
          <w:sz w:val="24"/>
          <w:highlight w:val="none"/>
        </w:rPr>
        <w:t>支付。</w:t>
      </w:r>
      <w:r>
        <w:rPr>
          <w:rFonts w:hint="eastAsia" w:ascii="宋体" w:hAnsi="宋体" w:eastAsia="宋体" w:cs="宋体"/>
          <w:color w:val="auto"/>
          <w:sz w:val="24"/>
          <w:highlight w:val="none"/>
          <w:lang w:eastAsia="zh-CN"/>
        </w:rPr>
        <w:t>费用参照收费标准【2002】1980号文，</w:t>
      </w:r>
      <w:r>
        <w:rPr>
          <w:rFonts w:hint="eastAsia" w:ascii="宋体" w:hAnsi="宋体" w:eastAsia="宋体" w:cs="宋体"/>
          <w:color w:val="auto"/>
          <w:sz w:val="24"/>
          <w:highlight w:val="none"/>
        </w:rPr>
        <w:t>按差额定率累进法计算，收费标准为：金额100万以下的费率为1.5%；金额100万－500万部分的费率为0.8%，金额500万－1000万部分的费率为0.45%，金额1000万－5000万部分的费率为0.25%，按以上费率的70%计算。</w:t>
      </w:r>
      <w:r>
        <w:rPr>
          <w:rFonts w:hint="eastAsia" w:ascii="宋体" w:hAnsi="宋体" w:cs="宋体"/>
          <w:color w:val="auto"/>
          <w:sz w:val="24"/>
          <w:highlight w:val="none"/>
          <w:lang w:eastAsia="zh-CN"/>
        </w:rPr>
        <w:t>投标人必须将采购代理服务费作为成本包含在投标报价中。</w:t>
      </w:r>
    </w:p>
    <w:p w14:paraId="6D54F675">
      <w:pPr>
        <w:pStyle w:val="239"/>
        <w:keepNext w:val="0"/>
        <w:keepLines w:val="0"/>
        <w:pageBreakBefore w:val="0"/>
        <w:widowControl/>
        <w:tabs>
          <w:tab w:val="left" w:pos="720"/>
        </w:tabs>
        <w:spacing w:before="0" w:after="0" w:line="440" w:lineRule="exact"/>
        <w:ind w:left="0" w:firstLine="454"/>
        <w:jc w:val="left"/>
        <w:rPr>
          <w:rFonts w:hint="eastAsia"/>
          <w:color w:val="auto"/>
          <w:sz w:val="30"/>
          <w:szCs w:val="30"/>
          <w:highlight w:val="none"/>
          <w:lang w:eastAsia="zh-CN"/>
        </w:rPr>
      </w:pPr>
      <w:r>
        <w:rPr>
          <w:rFonts w:hint="eastAsia"/>
          <w:color w:val="auto"/>
          <w:sz w:val="30"/>
          <w:szCs w:val="30"/>
          <w:highlight w:val="none"/>
          <w:lang w:eastAsia="zh-CN"/>
        </w:rPr>
        <w:t>七、授予合同</w:t>
      </w:r>
      <w:bookmarkEnd w:id="171"/>
      <w:bookmarkEnd w:id="172"/>
      <w:bookmarkEnd w:id="173"/>
      <w:bookmarkEnd w:id="174"/>
    </w:p>
    <w:p w14:paraId="558279BB">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bookmarkStart w:id="175" w:name="_Toc513029237"/>
      <w:bookmarkStart w:id="176" w:name="_Toc20823309"/>
      <w:bookmarkStart w:id="177" w:name="_Toc16938553"/>
      <w:r>
        <w:rPr>
          <w:rFonts w:hint="eastAsia" w:ascii="宋体" w:hAnsi="宋体" w:eastAsia="宋体"/>
          <w:bCs w:val="0"/>
          <w:color w:val="auto"/>
          <w:highlight w:val="none"/>
          <w:lang w:val="en-US" w:eastAsia="zh-CN"/>
        </w:rPr>
        <w:t>31</w:t>
      </w:r>
      <w:r>
        <w:rPr>
          <w:rFonts w:hint="eastAsia" w:ascii="宋体" w:hAnsi="宋体" w:eastAsia="宋体"/>
          <w:bCs w:val="0"/>
          <w:color w:val="auto"/>
          <w:highlight w:val="none"/>
          <w:lang w:eastAsia="zh-CN"/>
        </w:rPr>
        <w:t>.签订合同</w:t>
      </w:r>
    </w:p>
    <w:p w14:paraId="709DE127">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bCs/>
          <w:color w:val="auto"/>
          <w:sz w:val="24"/>
          <w:szCs w:val="24"/>
          <w:highlight w:val="none"/>
          <w:lang w:val="en-US" w:eastAsia="zh-CN"/>
        </w:rPr>
        <w:t>31</w:t>
      </w:r>
      <w:r>
        <w:rPr>
          <w:rFonts w:hint="eastAsia" w:ascii="宋体" w:hAnsi="宋体"/>
          <w:bCs/>
          <w:color w:val="auto"/>
          <w:sz w:val="24"/>
          <w:szCs w:val="24"/>
          <w:highlight w:val="none"/>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招标文件、中标人的投标文件及招标过程中有关澄清、承诺文件均应作为合同附件。</w:t>
      </w:r>
    </w:p>
    <w:p w14:paraId="234F2CC0">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.2中标人非因不可抗力未履行招、投标文件和合同规定的义务，一经查实，</w:t>
      </w:r>
      <w:r>
        <w:rPr>
          <w:rFonts w:hint="eastAsia" w:ascii="宋体" w:hAnsi="宋体"/>
          <w:color w:val="auto"/>
          <w:sz w:val="24"/>
          <w:szCs w:val="24"/>
          <w:highlight w:val="none"/>
          <w:lang w:eastAsia="zh-CN"/>
        </w:rPr>
        <w:t>江苏苏咨工程咨询有限责任公司</w:t>
      </w:r>
      <w:r>
        <w:rPr>
          <w:rFonts w:hint="eastAsia" w:ascii="宋体" w:hAnsi="宋体"/>
          <w:color w:val="auto"/>
          <w:sz w:val="24"/>
          <w:szCs w:val="24"/>
          <w:highlight w:val="none"/>
        </w:rPr>
        <w:t>将根据具体情况提请政府采购管理部门作出相应处理。</w:t>
      </w:r>
    </w:p>
    <w:p w14:paraId="2A54E34C">
      <w:pPr>
        <w:keepNext w:val="0"/>
        <w:keepLines w:val="0"/>
        <w:pageBreakBefore w:val="0"/>
        <w:widowControl w:val="0"/>
        <w:spacing w:line="440" w:lineRule="exact"/>
        <w:ind w:firstLine="480"/>
        <w:rPr>
          <w:rFonts w:ascii="宋体" w:hAnsi="宋体"/>
          <w:bCs/>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.3签订合同后，中标人不得将合同标的进行转包。未经采购人同意，中标人也不得采用分包的形式履行合同，否则采购人有权终止合同。转包或分包造成采购人损失的，中标人应承担相应赔偿责任。</w:t>
      </w:r>
    </w:p>
    <w:p w14:paraId="0DC1D0BD">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p>
    <w:p w14:paraId="469D531C">
      <w:pPr>
        <w:pStyle w:val="240"/>
        <w:keepNext w:val="0"/>
        <w:keepLines w:val="0"/>
        <w:pageBreakBefore w:val="0"/>
        <w:widowControl w:val="0"/>
        <w:spacing w:before="0" w:after="0" w:line="440" w:lineRule="exact"/>
        <w:ind w:firstLine="422"/>
        <w:rPr>
          <w:rFonts w:ascii="宋体" w:hAnsi="宋体" w:eastAsia="宋体"/>
          <w:bCs w:val="0"/>
          <w:color w:val="auto"/>
          <w:highlight w:val="none"/>
        </w:rPr>
      </w:pPr>
      <w:r>
        <w:rPr>
          <w:rFonts w:hint="eastAsia" w:ascii="宋体" w:hAnsi="宋体" w:eastAsia="宋体"/>
          <w:bCs w:val="0"/>
          <w:color w:val="auto"/>
          <w:highlight w:val="none"/>
          <w:lang w:eastAsia="zh-CN"/>
        </w:rPr>
        <w:t>3</w:t>
      </w:r>
      <w:r>
        <w:rPr>
          <w:rFonts w:hint="eastAsia" w:ascii="宋体" w:hAnsi="宋体" w:eastAsia="宋体"/>
          <w:bCs w:val="0"/>
          <w:color w:val="auto"/>
          <w:highlight w:val="none"/>
          <w:lang w:val="en-US" w:eastAsia="zh-CN"/>
        </w:rPr>
        <w:t>2</w:t>
      </w:r>
      <w:r>
        <w:rPr>
          <w:rFonts w:hint="eastAsia" w:ascii="宋体" w:hAnsi="宋体" w:eastAsia="宋体"/>
          <w:bCs w:val="0"/>
          <w:color w:val="auto"/>
          <w:highlight w:val="none"/>
          <w:lang w:eastAsia="zh-CN"/>
        </w:rPr>
        <w:t>.服务（包含与服务相关的货物）的追加</w:t>
      </w:r>
    </w:p>
    <w:p w14:paraId="18E7EC86">
      <w:pPr>
        <w:keepNext w:val="0"/>
        <w:keepLines w:val="0"/>
        <w:pageBreakBefore w:val="0"/>
        <w:widowControl w:val="0"/>
        <w:spacing w:line="440" w:lineRule="exact"/>
        <w:ind w:firstLine="480"/>
        <w:rPr>
          <w:rFonts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额的</w:t>
      </w:r>
      <w:r>
        <w:rPr>
          <w:rFonts w:hint="eastAsia" w:ascii="宋体" w:hAnsi="宋体"/>
          <w:color w:val="auto"/>
          <w:sz w:val="24"/>
          <w:szCs w:val="24"/>
          <w:highlight w:val="none"/>
        </w:rPr>
        <w:t>10%。</w:t>
      </w:r>
      <w:bookmarkEnd w:id="175"/>
      <w:bookmarkEnd w:id="176"/>
      <w:bookmarkEnd w:id="177"/>
    </w:p>
    <w:p w14:paraId="4AD8FC28">
      <w:pPr>
        <w:spacing w:line="500" w:lineRule="exact"/>
        <w:ind w:firstLine="480"/>
        <w:rPr>
          <w:rFonts w:ascii="宋体" w:hAnsi="宋体"/>
          <w:color w:val="auto"/>
          <w:sz w:val="24"/>
          <w:szCs w:val="24"/>
          <w:highlight w:val="none"/>
        </w:rPr>
      </w:pPr>
    </w:p>
    <w:p w14:paraId="26EFBF1D">
      <w:pPr>
        <w:pStyle w:val="238"/>
        <w:spacing w:line="500" w:lineRule="exact"/>
        <w:jc w:val="center"/>
        <w:rPr>
          <w:rFonts w:ascii="黑体" w:eastAsia="黑体"/>
          <w:bCs/>
          <w:color w:val="auto"/>
          <w:sz w:val="36"/>
          <w:szCs w:val="36"/>
          <w:highlight w:val="none"/>
          <w:lang w:eastAsia="zh-CN"/>
        </w:rPr>
      </w:pPr>
      <w:bookmarkStart w:id="178" w:name="_Toc513029242"/>
      <w:bookmarkStart w:id="179" w:name="_Toc120614221"/>
      <w:bookmarkStart w:id="180" w:name="_Toc20823314"/>
      <w:bookmarkStart w:id="181" w:name="_Toc479757207"/>
      <w:bookmarkStart w:id="182" w:name="_Toc16938558"/>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第三章  合同</w:t>
      </w:r>
      <w:bookmarkEnd w:id="178"/>
      <w:bookmarkEnd w:id="179"/>
      <w:bookmarkEnd w:id="180"/>
      <w:bookmarkEnd w:id="181"/>
      <w:bookmarkEnd w:id="182"/>
      <w:r>
        <w:rPr>
          <w:rFonts w:hint="eastAsia" w:ascii="黑体" w:eastAsia="黑体"/>
          <w:bCs/>
          <w:color w:val="auto"/>
          <w:sz w:val="36"/>
          <w:szCs w:val="36"/>
          <w:highlight w:val="none"/>
          <w:lang w:eastAsia="zh-CN"/>
        </w:rPr>
        <w:t>文本</w:t>
      </w:r>
    </w:p>
    <w:p w14:paraId="0862D042">
      <w:pPr>
        <w:spacing w:line="440" w:lineRule="exact"/>
        <w:rPr>
          <w:rFonts w:hint="eastAsia" w:ascii="宋体" w:hAnsi="宋体" w:eastAsia="宋体" w:cs="宋体"/>
          <w:bCs/>
          <w:color w:val="auto"/>
          <w:sz w:val="24"/>
          <w:szCs w:val="24"/>
          <w:highlight w:val="none"/>
          <w:u w:val="single"/>
        </w:rPr>
      </w:pPr>
      <w:bookmarkStart w:id="183" w:name="_Toc245033607"/>
      <w:bookmarkStart w:id="184" w:name="_Hlt16619350"/>
      <w:bookmarkStart w:id="185" w:name="_Toc20823346"/>
      <w:bookmarkStart w:id="186" w:name="_Toc16938590"/>
      <w:bookmarkStart w:id="187" w:name="_Toc120614244"/>
      <w:bookmarkStart w:id="188" w:name="_Toc479757211"/>
      <w:bookmarkStart w:id="189" w:name="_Toc462564139"/>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无锡市梁溪区疾病预防控制中心</w:t>
      </w:r>
      <w:r>
        <w:rPr>
          <w:rFonts w:hint="eastAsia" w:ascii="宋体" w:hAnsi="宋体" w:eastAsia="宋体" w:cs="宋体"/>
          <w:bCs/>
          <w:color w:val="auto"/>
          <w:sz w:val="24"/>
          <w:szCs w:val="24"/>
          <w:highlight w:val="none"/>
          <w:u w:val="single"/>
        </w:rPr>
        <w:t xml:space="preserve">          </w:t>
      </w:r>
    </w:p>
    <w:p w14:paraId="0310BA17">
      <w:pPr>
        <w:spacing w:line="440" w:lineRule="exact"/>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住所：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 xml:space="preserve">    无锡市人民东路北匝道2号          </w:t>
      </w:r>
    </w:p>
    <w:p w14:paraId="5119B4D2">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供方（中标方）：</w:t>
      </w:r>
      <w:r>
        <w:rPr>
          <w:rFonts w:hint="eastAsia" w:ascii="宋体" w:hAnsi="宋体" w:eastAsia="宋体" w:cs="宋体"/>
          <w:bCs/>
          <w:color w:val="auto"/>
          <w:sz w:val="24"/>
          <w:szCs w:val="24"/>
          <w:highlight w:val="none"/>
          <w:u w:val="single"/>
        </w:rPr>
        <w:t xml:space="preserve">                                  </w:t>
      </w:r>
    </w:p>
    <w:p w14:paraId="3AE01DC2">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住所：</w:t>
      </w:r>
      <w:r>
        <w:rPr>
          <w:rFonts w:hint="eastAsia" w:ascii="宋体" w:hAnsi="宋体" w:eastAsia="宋体" w:cs="宋体"/>
          <w:bCs/>
          <w:color w:val="auto"/>
          <w:sz w:val="24"/>
          <w:szCs w:val="24"/>
          <w:highlight w:val="none"/>
          <w:u w:val="single"/>
        </w:rPr>
        <w:t xml:space="preserve">                                         </w:t>
      </w:r>
    </w:p>
    <w:p w14:paraId="2F4E1F66">
      <w:pPr>
        <w:numPr>
          <w:ilvl w:val="0"/>
          <w:numId w:val="5"/>
        </w:numPr>
        <w:tabs>
          <w:tab w:val="clear" w:pos="450"/>
        </w:tabs>
        <w:spacing w:line="440" w:lineRule="exact"/>
        <w:ind w:left="0" w:firstLine="523" w:firstLine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采购项目编号：</w:t>
      </w:r>
      <w:r>
        <w:rPr>
          <w:rFonts w:hint="eastAsia" w:ascii="宋体" w:hAnsi="宋体" w:eastAsia="宋体" w:cs="宋体"/>
          <w:bCs/>
          <w:color w:val="auto"/>
          <w:sz w:val="24"/>
          <w:szCs w:val="24"/>
          <w:highlight w:val="none"/>
          <w:u w:val="single"/>
        </w:rPr>
        <w:t xml:space="preserve">              </w:t>
      </w:r>
    </w:p>
    <w:p w14:paraId="6A35BC94">
      <w:pPr>
        <w:numPr>
          <w:ilvl w:val="0"/>
          <w:numId w:val="5"/>
        </w:numPr>
        <w:tabs>
          <w:tab w:val="clear" w:pos="450"/>
        </w:tabs>
        <w:spacing w:line="440" w:lineRule="exact"/>
        <w:ind w:left="0" w:firstLine="523" w:firstLine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采购内容：</w:t>
      </w:r>
      <w:r>
        <w:rPr>
          <w:rFonts w:hint="eastAsia" w:ascii="宋体" w:hAnsi="宋体" w:eastAsia="宋体" w:cs="宋体"/>
          <w:bCs/>
          <w:color w:val="auto"/>
          <w:sz w:val="24"/>
          <w:szCs w:val="24"/>
          <w:highlight w:val="none"/>
          <w:u w:val="single"/>
        </w:rPr>
        <w:t xml:space="preserve">              </w:t>
      </w:r>
    </w:p>
    <w:p w14:paraId="1F3EC10A">
      <w:pPr>
        <w:numPr>
          <w:ilvl w:val="0"/>
          <w:numId w:val="5"/>
        </w:numPr>
        <w:tabs>
          <w:tab w:val="clear" w:pos="450"/>
        </w:tabs>
        <w:spacing w:line="440" w:lineRule="exact"/>
        <w:ind w:left="0" w:firstLine="523" w:firstLine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中标总金额：（大写）</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元</w:t>
      </w:r>
      <w:r>
        <w:rPr>
          <w:rFonts w:hint="eastAsia" w:ascii="宋体" w:hAnsi="宋体" w:eastAsia="宋体" w:cs="宋体"/>
          <w:bCs/>
          <w:color w:val="auto"/>
          <w:sz w:val="24"/>
          <w:szCs w:val="24"/>
          <w:highlight w:val="none"/>
        </w:rPr>
        <w:t>。</w:t>
      </w:r>
    </w:p>
    <w:p w14:paraId="39B21E5B">
      <w:pPr>
        <w:numPr>
          <w:ilvl w:val="0"/>
          <w:numId w:val="5"/>
        </w:numPr>
        <w:tabs>
          <w:tab w:val="clear" w:pos="450"/>
        </w:tabs>
        <w:spacing w:line="440" w:lineRule="exact"/>
        <w:ind w:left="0" w:firstLine="523" w:firstLine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采购设备明细：</w:t>
      </w:r>
    </w:p>
    <w:tbl>
      <w:tblPr>
        <w:tblStyle w:val="36"/>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43"/>
        <w:gridCol w:w="2409"/>
        <w:gridCol w:w="1276"/>
        <w:gridCol w:w="709"/>
        <w:gridCol w:w="1559"/>
        <w:gridCol w:w="1559"/>
      </w:tblGrid>
      <w:tr w14:paraId="4471E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43" w:type="dxa"/>
            <w:noWrap w:val="0"/>
            <w:vAlign w:val="center"/>
          </w:tcPr>
          <w:p w14:paraId="2A6B7EFE">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设备名称</w:t>
            </w:r>
          </w:p>
        </w:tc>
        <w:tc>
          <w:tcPr>
            <w:tcW w:w="2409" w:type="dxa"/>
            <w:noWrap w:val="0"/>
            <w:vAlign w:val="center"/>
          </w:tcPr>
          <w:p w14:paraId="4D4EE72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生产厂家</w:t>
            </w:r>
          </w:p>
        </w:tc>
        <w:tc>
          <w:tcPr>
            <w:tcW w:w="1276" w:type="dxa"/>
            <w:noWrap w:val="0"/>
            <w:vAlign w:val="center"/>
          </w:tcPr>
          <w:p w14:paraId="39CF24FC">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规格型号</w:t>
            </w:r>
          </w:p>
        </w:tc>
        <w:tc>
          <w:tcPr>
            <w:tcW w:w="709" w:type="dxa"/>
            <w:noWrap w:val="0"/>
            <w:vAlign w:val="center"/>
          </w:tcPr>
          <w:p w14:paraId="0F50C84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1559" w:type="dxa"/>
            <w:noWrap w:val="0"/>
            <w:vAlign w:val="center"/>
          </w:tcPr>
          <w:p w14:paraId="56C0A8BB">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单价（元）</w:t>
            </w:r>
          </w:p>
        </w:tc>
        <w:tc>
          <w:tcPr>
            <w:tcW w:w="1559" w:type="dxa"/>
            <w:noWrap w:val="0"/>
            <w:vAlign w:val="center"/>
          </w:tcPr>
          <w:p w14:paraId="2D4815DC">
            <w:pPr>
              <w:spacing w:line="360" w:lineRule="auto"/>
              <w:jc w:val="center"/>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成交总价（元）</w:t>
            </w:r>
          </w:p>
        </w:tc>
      </w:tr>
      <w:tr w14:paraId="0B1D5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843" w:type="dxa"/>
            <w:noWrap w:val="0"/>
            <w:vAlign w:val="center"/>
          </w:tcPr>
          <w:p w14:paraId="74DEF9AA">
            <w:pPr>
              <w:spacing w:line="360" w:lineRule="auto"/>
              <w:jc w:val="center"/>
              <w:rPr>
                <w:rFonts w:hint="eastAsia" w:ascii="宋体" w:hAnsi="宋体" w:eastAsia="宋体" w:cs="宋体"/>
                <w:bCs/>
                <w:color w:val="auto"/>
                <w:sz w:val="24"/>
                <w:szCs w:val="24"/>
                <w:highlight w:val="none"/>
              </w:rPr>
            </w:pPr>
          </w:p>
        </w:tc>
        <w:tc>
          <w:tcPr>
            <w:tcW w:w="2409" w:type="dxa"/>
            <w:noWrap w:val="0"/>
            <w:vAlign w:val="center"/>
          </w:tcPr>
          <w:p w14:paraId="4AB74461">
            <w:pPr>
              <w:spacing w:line="360" w:lineRule="auto"/>
              <w:jc w:val="center"/>
              <w:rPr>
                <w:rFonts w:hint="eastAsia" w:ascii="宋体" w:hAnsi="宋体" w:eastAsia="宋体" w:cs="宋体"/>
                <w:bCs/>
                <w:color w:val="auto"/>
                <w:sz w:val="24"/>
                <w:szCs w:val="24"/>
                <w:highlight w:val="none"/>
              </w:rPr>
            </w:pPr>
          </w:p>
        </w:tc>
        <w:tc>
          <w:tcPr>
            <w:tcW w:w="1276" w:type="dxa"/>
            <w:noWrap w:val="0"/>
            <w:vAlign w:val="center"/>
          </w:tcPr>
          <w:p w14:paraId="1A4317C5">
            <w:pPr>
              <w:spacing w:line="360" w:lineRule="auto"/>
              <w:jc w:val="center"/>
              <w:rPr>
                <w:rFonts w:hint="eastAsia" w:ascii="宋体" w:hAnsi="宋体" w:eastAsia="宋体" w:cs="宋体"/>
                <w:bCs/>
                <w:color w:val="auto"/>
                <w:sz w:val="24"/>
                <w:szCs w:val="24"/>
                <w:highlight w:val="none"/>
              </w:rPr>
            </w:pPr>
          </w:p>
        </w:tc>
        <w:tc>
          <w:tcPr>
            <w:tcW w:w="709" w:type="dxa"/>
            <w:noWrap w:val="0"/>
            <w:vAlign w:val="center"/>
          </w:tcPr>
          <w:p w14:paraId="737A8AA8">
            <w:pPr>
              <w:spacing w:line="360" w:lineRule="auto"/>
              <w:jc w:val="center"/>
              <w:rPr>
                <w:rFonts w:hint="eastAsia" w:ascii="宋体" w:hAnsi="宋体" w:eastAsia="宋体" w:cs="宋体"/>
                <w:bCs/>
                <w:color w:val="auto"/>
                <w:sz w:val="24"/>
                <w:szCs w:val="24"/>
                <w:highlight w:val="none"/>
              </w:rPr>
            </w:pPr>
          </w:p>
        </w:tc>
        <w:tc>
          <w:tcPr>
            <w:tcW w:w="1559" w:type="dxa"/>
            <w:noWrap w:val="0"/>
            <w:vAlign w:val="center"/>
          </w:tcPr>
          <w:p w14:paraId="525DB17A">
            <w:pPr>
              <w:spacing w:line="360" w:lineRule="auto"/>
              <w:jc w:val="center"/>
              <w:rPr>
                <w:rFonts w:hint="eastAsia" w:ascii="宋体" w:hAnsi="宋体" w:eastAsia="宋体" w:cs="宋体"/>
                <w:bCs/>
                <w:color w:val="auto"/>
                <w:sz w:val="24"/>
                <w:szCs w:val="24"/>
                <w:highlight w:val="none"/>
              </w:rPr>
            </w:pPr>
          </w:p>
        </w:tc>
        <w:tc>
          <w:tcPr>
            <w:tcW w:w="1559" w:type="dxa"/>
            <w:noWrap w:val="0"/>
            <w:vAlign w:val="center"/>
          </w:tcPr>
          <w:p w14:paraId="400B4BBE">
            <w:pPr>
              <w:spacing w:line="360" w:lineRule="auto"/>
              <w:jc w:val="center"/>
              <w:rPr>
                <w:rFonts w:hint="eastAsia" w:ascii="宋体" w:hAnsi="宋体" w:eastAsia="宋体" w:cs="宋体"/>
                <w:bCs/>
                <w:color w:val="auto"/>
                <w:sz w:val="24"/>
                <w:szCs w:val="24"/>
                <w:highlight w:val="none"/>
              </w:rPr>
            </w:pPr>
          </w:p>
        </w:tc>
      </w:tr>
      <w:tr w14:paraId="1C382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843" w:type="dxa"/>
            <w:noWrap w:val="0"/>
            <w:vAlign w:val="center"/>
          </w:tcPr>
          <w:p w14:paraId="6108DA73">
            <w:pPr>
              <w:spacing w:line="360" w:lineRule="auto"/>
              <w:rPr>
                <w:rFonts w:hint="eastAsia" w:ascii="宋体" w:hAnsi="宋体" w:eastAsia="宋体" w:cs="宋体"/>
                <w:bCs/>
                <w:color w:val="auto"/>
                <w:sz w:val="24"/>
                <w:szCs w:val="24"/>
                <w:highlight w:val="none"/>
              </w:rPr>
            </w:pPr>
          </w:p>
        </w:tc>
        <w:tc>
          <w:tcPr>
            <w:tcW w:w="2409" w:type="dxa"/>
            <w:noWrap w:val="0"/>
            <w:vAlign w:val="center"/>
          </w:tcPr>
          <w:p w14:paraId="71F7F979">
            <w:pPr>
              <w:spacing w:line="360" w:lineRule="auto"/>
              <w:jc w:val="center"/>
              <w:rPr>
                <w:rFonts w:hint="eastAsia" w:ascii="宋体" w:hAnsi="宋体" w:eastAsia="宋体" w:cs="宋体"/>
                <w:bCs/>
                <w:color w:val="auto"/>
                <w:sz w:val="24"/>
                <w:szCs w:val="24"/>
                <w:highlight w:val="none"/>
              </w:rPr>
            </w:pPr>
          </w:p>
        </w:tc>
        <w:tc>
          <w:tcPr>
            <w:tcW w:w="1276" w:type="dxa"/>
            <w:noWrap w:val="0"/>
            <w:vAlign w:val="center"/>
          </w:tcPr>
          <w:p w14:paraId="1422ADB7">
            <w:pPr>
              <w:spacing w:line="360" w:lineRule="auto"/>
              <w:jc w:val="center"/>
              <w:rPr>
                <w:rFonts w:hint="eastAsia" w:ascii="宋体" w:hAnsi="宋体" w:eastAsia="宋体" w:cs="宋体"/>
                <w:bCs/>
                <w:color w:val="auto"/>
                <w:sz w:val="24"/>
                <w:szCs w:val="24"/>
                <w:highlight w:val="none"/>
              </w:rPr>
            </w:pPr>
          </w:p>
        </w:tc>
        <w:tc>
          <w:tcPr>
            <w:tcW w:w="709" w:type="dxa"/>
            <w:noWrap w:val="0"/>
            <w:vAlign w:val="center"/>
          </w:tcPr>
          <w:p w14:paraId="54B9B190">
            <w:pPr>
              <w:spacing w:line="360" w:lineRule="auto"/>
              <w:jc w:val="center"/>
              <w:rPr>
                <w:rFonts w:hint="eastAsia" w:ascii="宋体" w:hAnsi="宋体" w:eastAsia="宋体" w:cs="宋体"/>
                <w:bCs/>
                <w:color w:val="auto"/>
                <w:sz w:val="24"/>
                <w:szCs w:val="24"/>
                <w:highlight w:val="none"/>
              </w:rPr>
            </w:pPr>
          </w:p>
        </w:tc>
        <w:tc>
          <w:tcPr>
            <w:tcW w:w="1559" w:type="dxa"/>
            <w:noWrap w:val="0"/>
            <w:vAlign w:val="center"/>
          </w:tcPr>
          <w:p w14:paraId="2988BE36">
            <w:pPr>
              <w:spacing w:line="360" w:lineRule="auto"/>
              <w:jc w:val="center"/>
              <w:rPr>
                <w:rFonts w:hint="eastAsia" w:ascii="宋体" w:hAnsi="宋体" w:eastAsia="宋体" w:cs="宋体"/>
                <w:bCs/>
                <w:color w:val="auto"/>
                <w:sz w:val="24"/>
                <w:szCs w:val="24"/>
                <w:highlight w:val="none"/>
              </w:rPr>
            </w:pPr>
          </w:p>
        </w:tc>
        <w:tc>
          <w:tcPr>
            <w:tcW w:w="1559" w:type="dxa"/>
            <w:noWrap w:val="0"/>
            <w:vAlign w:val="center"/>
          </w:tcPr>
          <w:p w14:paraId="43BC3C68">
            <w:pPr>
              <w:spacing w:line="360" w:lineRule="auto"/>
              <w:jc w:val="center"/>
              <w:rPr>
                <w:rFonts w:hint="eastAsia" w:ascii="宋体" w:hAnsi="宋体" w:eastAsia="宋体" w:cs="宋体"/>
                <w:bCs/>
                <w:color w:val="auto"/>
                <w:sz w:val="24"/>
                <w:szCs w:val="24"/>
                <w:highlight w:val="none"/>
              </w:rPr>
            </w:pPr>
          </w:p>
        </w:tc>
      </w:tr>
      <w:tr w14:paraId="34DA0B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1843" w:type="dxa"/>
            <w:noWrap w:val="0"/>
            <w:vAlign w:val="center"/>
          </w:tcPr>
          <w:p w14:paraId="264E7752">
            <w:pPr>
              <w:spacing w:line="360" w:lineRule="auto"/>
              <w:jc w:val="center"/>
              <w:rPr>
                <w:rFonts w:hint="eastAsia" w:ascii="宋体" w:hAnsi="宋体" w:eastAsia="宋体" w:cs="宋体"/>
                <w:bCs/>
                <w:color w:val="auto"/>
                <w:sz w:val="24"/>
                <w:szCs w:val="24"/>
                <w:highlight w:val="none"/>
              </w:rPr>
            </w:pPr>
          </w:p>
        </w:tc>
        <w:tc>
          <w:tcPr>
            <w:tcW w:w="2409" w:type="dxa"/>
            <w:noWrap w:val="0"/>
            <w:vAlign w:val="center"/>
          </w:tcPr>
          <w:p w14:paraId="73B151E9">
            <w:pPr>
              <w:spacing w:line="360" w:lineRule="auto"/>
              <w:jc w:val="center"/>
              <w:rPr>
                <w:rFonts w:hint="eastAsia" w:ascii="宋体" w:hAnsi="宋体" w:eastAsia="宋体" w:cs="宋体"/>
                <w:bCs/>
                <w:color w:val="auto"/>
                <w:sz w:val="24"/>
                <w:szCs w:val="24"/>
                <w:highlight w:val="none"/>
              </w:rPr>
            </w:pPr>
          </w:p>
        </w:tc>
        <w:tc>
          <w:tcPr>
            <w:tcW w:w="1276" w:type="dxa"/>
            <w:noWrap w:val="0"/>
            <w:vAlign w:val="center"/>
          </w:tcPr>
          <w:p w14:paraId="7569F294">
            <w:pPr>
              <w:spacing w:line="360" w:lineRule="auto"/>
              <w:jc w:val="center"/>
              <w:rPr>
                <w:rFonts w:hint="eastAsia" w:ascii="宋体" w:hAnsi="宋体" w:eastAsia="宋体" w:cs="宋体"/>
                <w:bCs/>
                <w:color w:val="auto"/>
                <w:sz w:val="24"/>
                <w:szCs w:val="24"/>
                <w:highlight w:val="none"/>
              </w:rPr>
            </w:pPr>
          </w:p>
        </w:tc>
        <w:tc>
          <w:tcPr>
            <w:tcW w:w="709" w:type="dxa"/>
            <w:noWrap w:val="0"/>
            <w:vAlign w:val="center"/>
          </w:tcPr>
          <w:p w14:paraId="527BCD51">
            <w:pPr>
              <w:spacing w:line="360" w:lineRule="auto"/>
              <w:jc w:val="center"/>
              <w:rPr>
                <w:rFonts w:hint="eastAsia" w:ascii="宋体" w:hAnsi="宋体" w:eastAsia="宋体" w:cs="宋体"/>
                <w:bCs/>
                <w:color w:val="auto"/>
                <w:sz w:val="24"/>
                <w:szCs w:val="24"/>
                <w:highlight w:val="none"/>
              </w:rPr>
            </w:pPr>
          </w:p>
        </w:tc>
        <w:tc>
          <w:tcPr>
            <w:tcW w:w="1559" w:type="dxa"/>
            <w:noWrap w:val="0"/>
            <w:vAlign w:val="center"/>
          </w:tcPr>
          <w:p w14:paraId="3D19E90A">
            <w:pPr>
              <w:spacing w:line="360" w:lineRule="auto"/>
              <w:jc w:val="center"/>
              <w:rPr>
                <w:rFonts w:hint="eastAsia" w:ascii="宋体" w:hAnsi="宋体" w:eastAsia="宋体" w:cs="宋体"/>
                <w:bCs/>
                <w:color w:val="auto"/>
                <w:sz w:val="24"/>
                <w:szCs w:val="24"/>
                <w:highlight w:val="none"/>
              </w:rPr>
            </w:pPr>
          </w:p>
        </w:tc>
        <w:tc>
          <w:tcPr>
            <w:tcW w:w="1559" w:type="dxa"/>
            <w:noWrap w:val="0"/>
            <w:vAlign w:val="center"/>
          </w:tcPr>
          <w:p w14:paraId="734949F6">
            <w:pPr>
              <w:spacing w:line="360" w:lineRule="auto"/>
              <w:jc w:val="center"/>
              <w:rPr>
                <w:rFonts w:hint="eastAsia" w:ascii="宋体" w:hAnsi="宋体" w:eastAsia="宋体" w:cs="宋体"/>
                <w:bCs/>
                <w:color w:val="auto"/>
                <w:sz w:val="24"/>
                <w:szCs w:val="24"/>
                <w:highlight w:val="none"/>
              </w:rPr>
            </w:pPr>
          </w:p>
        </w:tc>
      </w:tr>
      <w:tr w14:paraId="33FB5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0" w:hRule="atLeast"/>
        </w:trPr>
        <w:tc>
          <w:tcPr>
            <w:tcW w:w="6237" w:type="dxa"/>
            <w:gridSpan w:val="4"/>
            <w:noWrap w:val="0"/>
            <w:vAlign w:val="bottom"/>
          </w:tcPr>
          <w:p w14:paraId="5981606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总计（大写）：人民币 </w:t>
            </w:r>
          </w:p>
        </w:tc>
        <w:tc>
          <w:tcPr>
            <w:tcW w:w="3118" w:type="dxa"/>
            <w:gridSpan w:val="2"/>
            <w:noWrap w:val="0"/>
            <w:vAlign w:val="bottom"/>
          </w:tcPr>
          <w:p w14:paraId="2DD872C7">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（小写）：￥</w:t>
            </w:r>
          </w:p>
        </w:tc>
      </w:tr>
    </w:tbl>
    <w:p w14:paraId="46B1DCC8">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五、质量和包装要求及验收标准：</w:t>
      </w:r>
    </w:p>
    <w:p w14:paraId="78B589AB">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1．供方应严格按照招标文件的有关规定和供方投标文件及本合同的约定提供合格的货物及服务。                                   </w:t>
      </w:r>
    </w:p>
    <w:p w14:paraId="6EC69A16">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p>
    <w:p w14:paraId="1ECCD0E9">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3．货物的到货验收包括：数量、外观、质量、性能、随机备件、装箱单、质量证书等随机资料及包装完整无破损。</w:t>
      </w:r>
    </w:p>
    <w:p w14:paraId="5B8540F8">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4．货物和系统调试验收标准：按行业通行标准、厂方出厂标准、招标文件要求和供方投标文件的承诺，并不低于国家相关标准。</w:t>
      </w:r>
    </w:p>
    <w:p w14:paraId="03334387">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5．货物运到需方指定地点</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由双方共同开箱清点，核对货物品种、数量、规格型号，检查外观有无损坏及随货资料（合格证、说明书等）是否齐全</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如无问题的，需方书面签收，如与本合同约定不一致的，</w:t>
      </w:r>
      <w:r>
        <w:rPr>
          <w:rFonts w:hint="eastAsia" w:ascii="宋体" w:hAnsi="宋体" w:eastAsia="宋体" w:cs="宋体"/>
          <w:bCs/>
          <w:color w:val="auto"/>
          <w:sz w:val="24"/>
          <w:szCs w:val="24"/>
          <w:highlight w:val="none"/>
        </w:rPr>
        <w:t>由中标供应商在</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个工作日内补足或更换。</w:t>
      </w:r>
    </w:p>
    <w:p w14:paraId="25889B1A">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6.</w:t>
      </w:r>
      <w:r>
        <w:rPr>
          <w:rFonts w:hint="eastAsia" w:ascii="宋体" w:hAnsi="宋体" w:cs="宋体"/>
          <w:bCs/>
          <w:color w:val="auto"/>
          <w:sz w:val="24"/>
          <w:szCs w:val="24"/>
          <w:highlight w:val="none"/>
          <w:lang w:val="en-US" w:eastAsia="zh-CN"/>
        </w:rPr>
        <w:t>货物</w:t>
      </w:r>
      <w:r>
        <w:rPr>
          <w:rFonts w:hint="eastAsia" w:ascii="宋体" w:hAnsi="宋体"/>
          <w:bCs/>
          <w:color w:val="auto"/>
          <w:sz w:val="24"/>
          <w:szCs w:val="24"/>
          <w:highlight w:val="none"/>
        </w:rPr>
        <w:t>验收时以</w:t>
      </w:r>
      <w:r>
        <w:rPr>
          <w:rFonts w:hint="eastAsia" w:ascii="宋体" w:hAnsi="宋体"/>
          <w:bCs/>
          <w:color w:val="auto"/>
          <w:sz w:val="24"/>
          <w:szCs w:val="24"/>
          <w:highlight w:val="none"/>
          <w:lang w:eastAsia="zh-CN"/>
        </w:rPr>
        <w:t>供应商</w:t>
      </w:r>
      <w:r>
        <w:rPr>
          <w:rFonts w:hint="eastAsia" w:ascii="宋体" w:hAnsi="宋体"/>
          <w:bCs/>
          <w:color w:val="auto"/>
          <w:sz w:val="24"/>
          <w:szCs w:val="24"/>
          <w:highlight w:val="none"/>
        </w:rPr>
        <w:t>最后承诺的应标参数为验收标准，且提供厂家的出厂检测报告和安装调试后的检测报告，现场盲样测定符合实验室预期要求。</w:t>
      </w:r>
      <w:r>
        <w:rPr>
          <w:rFonts w:hint="eastAsia" w:ascii="宋体" w:hAnsi="宋体"/>
          <w:bCs/>
          <w:color w:val="auto"/>
          <w:sz w:val="24"/>
          <w:szCs w:val="24"/>
          <w:highlight w:val="none"/>
          <w:lang w:eastAsia="zh-CN"/>
        </w:rPr>
        <w:t>铭牌使用期限内</w:t>
      </w:r>
      <w:r>
        <w:rPr>
          <w:rFonts w:hint="eastAsia" w:ascii="宋体" w:hAnsi="宋体"/>
          <w:bCs/>
          <w:color w:val="auto"/>
          <w:sz w:val="24"/>
          <w:szCs w:val="24"/>
          <w:highlight w:val="none"/>
        </w:rPr>
        <w:t>每年免费完成一次性能验证并出具报告</w:t>
      </w:r>
      <w:r>
        <w:rPr>
          <w:rFonts w:hint="eastAsia" w:ascii="宋体" w:hAnsi="宋体"/>
          <w:bCs/>
          <w:color w:val="auto"/>
          <w:sz w:val="24"/>
          <w:szCs w:val="24"/>
          <w:highlight w:val="none"/>
          <w:lang w:eastAsia="zh-CN"/>
        </w:rPr>
        <w:t>。</w:t>
      </w:r>
    </w:p>
    <w:p w14:paraId="41A8B4E9">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中标供应商完成安装调试后，向采购人提交验收申请，采购人在</w:t>
      </w:r>
      <w:r>
        <w:rPr>
          <w:rFonts w:hint="eastAsia" w:ascii="宋体" w:hAnsi="宋体" w:eastAsia="宋体" w:cs="宋体"/>
          <w:bCs/>
          <w:color w:val="auto"/>
          <w:sz w:val="24"/>
          <w:szCs w:val="24"/>
          <w:highlight w:val="none"/>
          <w:lang w:val="en-US" w:eastAsia="zh-CN"/>
        </w:rPr>
        <w:t>合理期限</w:t>
      </w:r>
      <w:r>
        <w:rPr>
          <w:rFonts w:hint="eastAsia" w:ascii="宋体" w:hAnsi="宋体" w:eastAsia="宋体" w:cs="宋体"/>
          <w:bCs/>
          <w:color w:val="auto"/>
          <w:sz w:val="24"/>
          <w:szCs w:val="24"/>
          <w:highlight w:val="none"/>
        </w:rPr>
        <w:t>内组织验收</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最终</w:t>
      </w:r>
      <w:r>
        <w:rPr>
          <w:rFonts w:hint="eastAsia" w:ascii="宋体" w:hAnsi="宋体" w:eastAsia="宋体" w:cs="宋体"/>
          <w:bCs/>
          <w:color w:val="auto"/>
          <w:sz w:val="24"/>
          <w:szCs w:val="24"/>
          <w:highlight w:val="none"/>
        </w:rPr>
        <w:t>验收合格后双方签署《验收报告》</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经验收不合格的，供方应当按照需方要求在指定的合理期限内进行整改和完善，直至符合招标文件要求的相关标准。逾期不予整改或经整改仍不能符合相关要求，</w:t>
      </w:r>
      <w:r>
        <w:rPr>
          <w:rFonts w:hint="eastAsia" w:ascii="宋体" w:hAnsi="宋体" w:eastAsia="宋体" w:cs="宋体"/>
          <w:bCs/>
          <w:color w:val="auto"/>
          <w:sz w:val="24"/>
          <w:szCs w:val="24"/>
          <w:highlight w:val="none"/>
          <w:lang w:val="en-US" w:eastAsia="zh-CN"/>
        </w:rPr>
        <w:t>视为中标供应商交付的设备不符合合同要求，需方的</w:t>
      </w:r>
      <w:r>
        <w:rPr>
          <w:rFonts w:hint="eastAsia" w:ascii="宋体" w:hAnsi="宋体" w:eastAsia="宋体" w:cs="宋体"/>
          <w:bCs/>
          <w:color w:val="auto"/>
          <w:sz w:val="24"/>
          <w:szCs w:val="24"/>
          <w:highlight w:val="none"/>
        </w:rPr>
        <w:t>合同目的无法实现，需方有权依照法律程序解除合同，并追究供方的违约责任。</w:t>
      </w:r>
    </w:p>
    <w:p w14:paraId="69CD956A">
      <w:pPr>
        <w:tabs>
          <w:tab w:val="left" w:pos="525"/>
          <w:tab w:val="left" w:pos="1050"/>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 需方不得擅自变更招投标文件约定的性能、指标等相关内容，如有变更应按《中华人民共和国政府采购法》、财政部《政府采购货物和服务招标投标管理办法》的相关程序执行。</w:t>
      </w:r>
    </w:p>
    <w:p w14:paraId="71F9A3CA">
      <w:pPr>
        <w:tabs>
          <w:tab w:val="left" w:pos="210"/>
          <w:tab w:val="left" w:pos="840"/>
          <w:tab w:val="left" w:pos="1260"/>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六、交货期或完工期：</w:t>
      </w:r>
      <w:r>
        <w:rPr>
          <w:rFonts w:hint="eastAsia" w:ascii="宋体" w:hAnsi="宋体" w:eastAsia="宋体" w:cs="宋体"/>
          <w:bCs/>
          <w:color w:val="auto"/>
          <w:sz w:val="24"/>
          <w:szCs w:val="24"/>
          <w:highlight w:val="none"/>
          <w:lang w:eastAsia="zh-CN"/>
        </w:rPr>
        <w:t>接到采购人通知</w:t>
      </w:r>
      <w:r>
        <w:rPr>
          <w:rFonts w:hint="eastAsia" w:ascii="宋体" w:hAnsi="宋体" w:eastAsia="宋体" w:cs="宋体"/>
          <w:bCs/>
          <w:color w:val="auto"/>
          <w:sz w:val="24"/>
          <w:szCs w:val="24"/>
          <w:highlight w:val="none"/>
          <w:u w:val="none"/>
        </w:rPr>
        <w:t>后</w:t>
      </w:r>
      <w:r>
        <w:rPr>
          <w:rFonts w:hint="eastAsia" w:ascii="宋体" w:hAnsi="宋体" w:eastAsia="宋体" w:cs="宋体"/>
          <w:bCs/>
          <w:color w:val="auto"/>
          <w:sz w:val="24"/>
          <w:szCs w:val="24"/>
          <w:highlight w:val="none"/>
          <w:u w:val="single"/>
        </w:rPr>
        <w:t>【   】天内完成所有设备的供货、安装、调试以及与之配套的辅助工作，交付采购人正常使用，调试验收合格及交付使用的时间以采购人盖章确认的验收合格文件为准。</w:t>
      </w:r>
    </w:p>
    <w:p w14:paraId="097346E3">
      <w:pPr>
        <w:tabs>
          <w:tab w:val="left" w:pos="210"/>
          <w:tab w:val="left" w:pos="840"/>
          <w:tab w:val="left" w:pos="1260"/>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七、交货地点和方式：</w:t>
      </w:r>
    </w:p>
    <w:p w14:paraId="32563A52">
      <w:pPr>
        <w:tabs>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1．供方在验收时应先用信函、传真、电子邮件等书面方式通知需方。</w:t>
      </w:r>
    </w:p>
    <w:p w14:paraId="4C9D6626">
      <w:pPr>
        <w:tabs>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货物的外观、包装、运输应按国家有关规定或相关部颁标准执行。如因供方包装或运输不当等原因造成损坏或丢失，应由供方负责调换或补缺，如因此导致供方逾期交付货物的，供方还应承担逾期交付的违约责任。</w:t>
      </w:r>
    </w:p>
    <w:p w14:paraId="0955E410">
      <w:pPr>
        <w:tabs>
          <w:tab w:val="left" w:pos="1155"/>
        </w:tabs>
        <w:spacing w:line="360" w:lineRule="auto"/>
        <w:ind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 货物交货时，所有货物必须带有货物质量检验合格证书、中文质保单、装箱单、中文货物安装使用说明书。其它附件所有部件必须原包装。</w:t>
      </w:r>
    </w:p>
    <w:p w14:paraId="2F32D841">
      <w:pPr>
        <w:tabs>
          <w:tab w:val="left" w:pos="210"/>
          <w:tab w:val="left" w:pos="840"/>
          <w:tab w:val="left" w:pos="1260"/>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 运输及到货地点：由供方负责办理运输并承担所有费用，直接送到需方指定地点。</w:t>
      </w:r>
    </w:p>
    <w:p w14:paraId="0A97F11E">
      <w:pPr>
        <w:tabs>
          <w:tab w:val="left" w:pos="210"/>
          <w:tab w:val="left" w:pos="840"/>
          <w:tab w:val="left" w:pos="1260"/>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八、货款支付步骤和办法</w:t>
      </w:r>
    </w:p>
    <w:p w14:paraId="6965877B">
      <w:pPr>
        <w:keepNext w:val="0"/>
        <w:keepLines w:val="0"/>
        <w:pageBreakBefore w:val="0"/>
        <w:widowControl w:val="0"/>
        <w:kinsoku/>
        <w:wordWrap/>
        <w:overflowPunct/>
        <w:topLinePunct w:val="0"/>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签订合同后至供货前收到全额发票后30天内预付合同价款的30%，设备供货完成并安装调试完毕后采购人按规定进行验收，最终验收合格后且收到全额发票后30日内一次性付清。</w:t>
      </w:r>
    </w:p>
    <w:p w14:paraId="3EB4BDDD">
      <w:pPr>
        <w:tabs>
          <w:tab w:val="left" w:pos="525"/>
          <w:tab w:val="left" w:pos="840"/>
          <w:tab w:val="left" w:pos="945"/>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九、售后服务： </w:t>
      </w:r>
    </w:p>
    <w:p w14:paraId="29C1DB8D">
      <w:pPr>
        <w:tabs>
          <w:tab w:val="left" w:pos="525"/>
          <w:tab w:val="left" w:pos="840"/>
          <w:tab w:val="left" w:pos="945"/>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1.供方负责本项目的安装和调试，并保证其提供的货物符合国家、行业、地方、招投标文件及合同规定的质量、性能和标准，并正确且安全地安装。</w:t>
      </w:r>
    </w:p>
    <w:p w14:paraId="68DAB1F2">
      <w:pPr>
        <w:tabs>
          <w:tab w:val="left" w:pos="525"/>
          <w:tab w:val="left" w:pos="840"/>
          <w:tab w:val="left" w:pos="945"/>
          <w:tab w:val="left" w:pos="1050"/>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2.供方提供的服务全部按照国家有关法律法规规章和“三包”规定以及按招标文件要求和供方投标文件中的承诺执行。</w:t>
      </w:r>
    </w:p>
    <w:p w14:paraId="5CEE593F">
      <w:pPr>
        <w:tabs>
          <w:tab w:val="left" w:pos="525"/>
          <w:tab w:val="left" w:pos="840"/>
          <w:tab w:val="left" w:pos="945"/>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3.经双方协商，从交货并调试验收合格之日起，货物质保期为</w:t>
      </w:r>
      <w:r>
        <w:rPr>
          <w:rFonts w:hint="eastAsia" w:ascii="宋体" w:hAnsi="宋体" w:eastAsia="宋体" w:cs="宋体"/>
          <w:bCs/>
          <w:color w:val="auto"/>
          <w:sz w:val="24"/>
          <w:szCs w:val="24"/>
          <w:highlight w:val="none"/>
          <w:lang w:eastAsia="zh-CN"/>
        </w:rPr>
        <w:t>：</w:t>
      </w:r>
      <w:r>
        <w:rPr>
          <w:rFonts w:hint="eastAsia" w:ascii="宋体" w:hAnsi="宋体"/>
          <w:bCs/>
          <w:color w:val="auto"/>
          <w:sz w:val="24"/>
          <w:szCs w:val="24"/>
          <w:highlight w:val="none"/>
        </w:rPr>
        <w:t>免费质保期</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年（整机质保</w:t>
      </w:r>
      <w:r>
        <w:rPr>
          <w:rFonts w:hint="eastAsia" w:ascii="宋体" w:hAnsi="宋体" w:cs="宋体"/>
          <w:color w:val="auto"/>
          <w:sz w:val="24"/>
          <w:szCs w:val="24"/>
          <w:highlight w:val="none"/>
        </w:rPr>
        <w:t>）</w:t>
      </w:r>
      <w:r>
        <w:rPr>
          <w:rFonts w:hint="eastAsia" w:ascii="宋体" w:hAnsi="宋体" w:eastAsia="宋体" w:cs="宋体"/>
          <w:bCs/>
          <w:color w:val="auto"/>
          <w:sz w:val="24"/>
          <w:szCs w:val="24"/>
          <w:highlight w:val="none"/>
        </w:rPr>
        <w:t>。质保期内设备出现质量问题的，供方应当无偿修理，</w:t>
      </w:r>
      <w:r>
        <w:rPr>
          <w:rFonts w:hint="eastAsia" w:ascii="宋体" w:hAnsi="宋体"/>
          <w:bCs/>
          <w:color w:val="auto"/>
          <w:sz w:val="24"/>
          <w:szCs w:val="24"/>
          <w:highlight w:val="none"/>
        </w:rPr>
        <w:t>供方在接报后</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小时之内响应，</w:t>
      </w:r>
      <w:r>
        <w:rPr>
          <w:rFonts w:hint="eastAsia" w:ascii="宋体" w:hAnsi="宋体"/>
          <w:bCs/>
          <w:color w:val="auto"/>
          <w:sz w:val="24"/>
          <w:szCs w:val="24"/>
          <w:highlight w:val="none"/>
          <w:lang w:val="en-US" w:eastAsia="zh-CN"/>
        </w:rPr>
        <w:t>（    ）</w:t>
      </w:r>
      <w:r>
        <w:rPr>
          <w:rFonts w:hint="eastAsia" w:ascii="宋体" w:hAnsi="宋体"/>
          <w:bCs/>
          <w:color w:val="auto"/>
          <w:sz w:val="24"/>
          <w:szCs w:val="24"/>
          <w:highlight w:val="none"/>
        </w:rPr>
        <w:t>小时之内到达现场排除故障</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若供方未在上述时间内排除故障的，</w:t>
      </w:r>
      <w:r>
        <w:rPr>
          <w:rFonts w:hint="eastAsia" w:ascii="宋体" w:hAnsi="宋体" w:cs="宋体"/>
          <w:bCs/>
          <w:color w:val="auto"/>
          <w:sz w:val="24"/>
          <w:szCs w:val="24"/>
          <w:highlight w:val="none"/>
          <w:lang w:val="en-US" w:eastAsia="zh-CN"/>
        </w:rPr>
        <w:t>需方有权委托第三方进行维修，相关维修费由供方全额承担，同时</w:t>
      </w:r>
      <w:r>
        <w:rPr>
          <w:rFonts w:hint="eastAsia" w:ascii="宋体" w:hAnsi="宋体" w:eastAsia="宋体" w:cs="宋体"/>
          <w:bCs/>
          <w:color w:val="auto"/>
          <w:sz w:val="24"/>
          <w:szCs w:val="24"/>
          <w:highlight w:val="none"/>
          <w:lang w:eastAsia="zh-CN"/>
        </w:rPr>
        <w:t>供方需赔偿需方损失，每次</w:t>
      </w:r>
      <w:r>
        <w:rPr>
          <w:rFonts w:hint="eastAsia" w:ascii="宋体" w:hAnsi="宋体" w:eastAsia="宋体" w:cs="宋体"/>
          <w:bCs/>
          <w:color w:val="auto"/>
          <w:sz w:val="24"/>
          <w:szCs w:val="24"/>
          <w:highlight w:val="none"/>
          <w:lang w:val="en-US" w:eastAsia="zh-CN"/>
        </w:rPr>
        <w:t>5000元</w:t>
      </w:r>
      <w:r>
        <w:rPr>
          <w:rFonts w:hint="eastAsia" w:ascii="宋体" w:hAnsi="宋体" w:eastAsia="宋体" w:cs="宋体"/>
          <w:bCs/>
          <w:color w:val="auto"/>
          <w:sz w:val="24"/>
          <w:szCs w:val="24"/>
          <w:highlight w:val="none"/>
        </w:rPr>
        <w:t>。</w:t>
      </w:r>
      <w:r>
        <w:rPr>
          <w:rFonts w:hint="eastAsia" w:ascii="宋体" w:hAnsi="宋体"/>
          <w:bCs/>
          <w:color w:val="auto"/>
          <w:sz w:val="24"/>
          <w:szCs w:val="24"/>
          <w:highlight w:val="none"/>
        </w:rPr>
        <w:t>免费质保期后，设备终身维修</w:t>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val="en-US" w:eastAsia="zh-CN"/>
        </w:rPr>
        <w:t>仅收取配件费用，配件</w:t>
      </w:r>
      <w:r>
        <w:rPr>
          <w:rFonts w:hint="eastAsia" w:ascii="宋体" w:hAnsi="宋体" w:eastAsia="宋体" w:cs="宋体"/>
          <w:bCs/>
          <w:color w:val="auto"/>
          <w:sz w:val="24"/>
          <w:szCs w:val="24"/>
          <w:highlight w:val="none"/>
        </w:rPr>
        <w:t>按照成本价</w:t>
      </w:r>
      <w:r>
        <w:rPr>
          <w:rFonts w:hint="eastAsia" w:ascii="宋体" w:hAnsi="宋体" w:cs="宋体"/>
          <w:bCs/>
          <w:color w:val="auto"/>
          <w:sz w:val="24"/>
          <w:szCs w:val="24"/>
          <w:highlight w:val="none"/>
          <w:lang w:val="en-US" w:eastAsia="zh-CN"/>
        </w:rPr>
        <w:t>计算</w:t>
      </w:r>
      <w:r>
        <w:rPr>
          <w:rFonts w:hint="eastAsia" w:ascii="宋体" w:hAnsi="宋体" w:eastAsia="宋体" w:cs="宋体"/>
          <w:bCs/>
          <w:color w:val="auto"/>
          <w:sz w:val="24"/>
          <w:szCs w:val="24"/>
          <w:highlight w:val="none"/>
        </w:rPr>
        <w:t>。</w:t>
      </w:r>
    </w:p>
    <w:p w14:paraId="4EAE25C3">
      <w:pPr>
        <w:tabs>
          <w:tab w:val="left" w:pos="525"/>
          <w:tab w:val="left" w:pos="840"/>
          <w:tab w:val="left" w:pos="945"/>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4.需方应向供方现场调试的技术人员及维修人员提供方便条件，有关费用由供方负责。</w:t>
      </w:r>
    </w:p>
    <w:p w14:paraId="10250E7D">
      <w:pPr>
        <w:tabs>
          <w:tab w:val="left" w:pos="525"/>
          <w:tab w:val="left" w:pos="840"/>
          <w:tab w:val="left" w:pos="945"/>
          <w:tab w:val="left" w:pos="1050"/>
        </w:tabs>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5.需方如要求供方提供招标文件及供方投标文件以外的</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服务，其费用另定。</w:t>
      </w:r>
    </w:p>
    <w:p w14:paraId="63B2B47C">
      <w:pPr>
        <w:tabs>
          <w:tab w:val="left" w:pos="0"/>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十、违约责任：</w:t>
      </w:r>
    </w:p>
    <w:p w14:paraId="10D390E5">
      <w:pPr>
        <w:tabs>
          <w:tab w:val="left" w:pos="0"/>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p>
    <w:p w14:paraId="4A6162C4">
      <w:pPr>
        <w:tabs>
          <w:tab w:val="left" w:pos="0"/>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2.如供方逾期交货且未经需方</w:t>
      </w:r>
      <w:r>
        <w:rPr>
          <w:rFonts w:hint="eastAsia" w:ascii="宋体" w:hAnsi="宋体" w:cs="宋体"/>
          <w:bCs/>
          <w:color w:val="auto"/>
          <w:sz w:val="24"/>
          <w:szCs w:val="24"/>
          <w:highlight w:val="none"/>
          <w:lang w:val="en-US" w:eastAsia="zh-CN"/>
        </w:rPr>
        <w:t>书面</w:t>
      </w:r>
      <w:r>
        <w:rPr>
          <w:rFonts w:hint="eastAsia" w:ascii="宋体" w:hAnsi="宋体" w:eastAsia="宋体" w:cs="宋体"/>
          <w:bCs/>
          <w:color w:val="auto"/>
          <w:sz w:val="24"/>
          <w:szCs w:val="24"/>
          <w:highlight w:val="none"/>
        </w:rPr>
        <w:t>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p>
    <w:p w14:paraId="30D61CE5">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3.需方无正当理由逾期付款时，每逾期一日，需方应按照逾期付款金额的万分之五的标准累计计算向供方支付违约金。</w:t>
      </w:r>
    </w:p>
    <w:p w14:paraId="768BADBD">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4.由于需方的原因要求延期交货，需方应按规定承付货款，供方</w:t>
      </w:r>
      <w:r>
        <w:rPr>
          <w:rFonts w:hint="eastAsia" w:ascii="宋体" w:hAnsi="宋体" w:eastAsia="宋体" w:cs="宋体"/>
          <w:bCs/>
          <w:color w:val="auto"/>
          <w:sz w:val="24"/>
          <w:szCs w:val="24"/>
          <w:highlight w:val="none"/>
          <w:lang w:val="en-US" w:eastAsia="zh-CN"/>
        </w:rPr>
        <w:t>应免费</w:t>
      </w:r>
      <w:r>
        <w:rPr>
          <w:rFonts w:hint="eastAsia" w:ascii="宋体" w:hAnsi="宋体" w:eastAsia="宋体" w:cs="宋体"/>
          <w:bCs/>
          <w:color w:val="auto"/>
          <w:sz w:val="24"/>
          <w:szCs w:val="24"/>
          <w:highlight w:val="none"/>
        </w:rPr>
        <w:t>代为保管。</w:t>
      </w:r>
    </w:p>
    <w:p w14:paraId="1416D955">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5.供方如无不可抗力</w:t>
      </w:r>
      <w:r>
        <w:rPr>
          <w:rFonts w:hint="eastAsia" w:ascii="宋体" w:hAnsi="宋体" w:eastAsia="宋体" w:cs="宋体"/>
          <w:bCs/>
          <w:color w:val="auto"/>
          <w:sz w:val="24"/>
          <w:szCs w:val="24"/>
          <w:highlight w:val="none"/>
          <w:lang w:eastAsia="zh-CN"/>
        </w:rPr>
        <w:t>因素，</w:t>
      </w:r>
      <w:r>
        <w:rPr>
          <w:rFonts w:hint="eastAsia" w:ascii="宋体" w:hAnsi="宋体" w:eastAsia="宋体" w:cs="宋体"/>
          <w:bCs/>
          <w:color w:val="auto"/>
          <w:sz w:val="24"/>
          <w:szCs w:val="24"/>
          <w:highlight w:val="none"/>
        </w:rPr>
        <w:t>又未履行招标文件、投标文件和合同条款的，一经查实，由供方赔偿由此给需方造成的损失，并按照合同总价的30%向需方支付违约金</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赔偿需方因此遭受的全部损失。因招、投标产生的其他责任及后果按招标文件的相关要求及处理方式执行。</w:t>
      </w:r>
    </w:p>
    <w:p w14:paraId="2E551E13">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6.由于供方提供</w:t>
      </w:r>
      <w:r>
        <w:rPr>
          <w:rFonts w:hint="eastAsia" w:ascii="宋体" w:hAnsi="宋体" w:eastAsia="宋体" w:cs="宋体"/>
          <w:bCs/>
          <w:color w:val="auto"/>
          <w:sz w:val="24"/>
          <w:szCs w:val="24"/>
          <w:highlight w:val="none"/>
          <w:lang w:eastAsia="zh-CN"/>
        </w:rPr>
        <w:t>的货物存在</w:t>
      </w:r>
      <w:r>
        <w:rPr>
          <w:rFonts w:hint="eastAsia" w:ascii="宋体" w:hAnsi="宋体" w:eastAsia="宋体" w:cs="宋体"/>
          <w:bCs/>
          <w:color w:val="auto"/>
          <w:sz w:val="24"/>
          <w:szCs w:val="24"/>
          <w:highlight w:val="none"/>
        </w:rPr>
        <w:t>质量</w:t>
      </w:r>
      <w:r>
        <w:rPr>
          <w:rFonts w:hint="eastAsia" w:ascii="宋体" w:hAnsi="宋体" w:eastAsia="宋体" w:cs="宋体"/>
          <w:bCs/>
          <w:color w:val="auto"/>
          <w:sz w:val="24"/>
          <w:szCs w:val="24"/>
          <w:highlight w:val="none"/>
          <w:lang w:eastAsia="zh-CN"/>
        </w:rPr>
        <w:t>问题</w:t>
      </w:r>
      <w:r>
        <w:rPr>
          <w:rFonts w:hint="eastAsia" w:ascii="宋体" w:hAnsi="宋体" w:cs="宋体"/>
          <w:bCs/>
          <w:color w:val="auto"/>
          <w:sz w:val="24"/>
          <w:szCs w:val="24"/>
          <w:highlight w:val="none"/>
          <w:lang w:eastAsia="zh-CN"/>
        </w:rPr>
        <w:t>、</w:t>
      </w:r>
      <w:r>
        <w:rPr>
          <w:rFonts w:hint="eastAsia" w:ascii="宋体" w:hAnsi="宋体" w:eastAsia="宋体" w:cs="宋体"/>
          <w:bCs/>
          <w:color w:val="auto"/>
          <w:sz w:val="24"/>
          <w:szCs w:val="24"/>
          <w:highlight w:val="none"/>
          <w:lang w:eastAsia="zh-CN"/>
        </w:rPr>
        <w:t>安装</w:t>
      </w:r>
      <w:r>
        <w:rPr>
          <w:rFonts w:hint="eastAsia" w:ascii="宋体" w:hAnsi="宋体" w:eastAsia="宋体" w:cs="宋体"/>
          <w:bCs/>
          <w:color w:val="auto"/>
          <w:sz w:val="24"/>
          <w:szCs w:val="24"/>
          <w:highlight w:val="none"/>
        </w:rPr>
        <w:t>缺陷</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侵犯第三方知识产权等相关纠纷</w:t>
      </w:r>
      <w:r>
        <w:rPr>
          <w:rFonts w:hint="eastAsia" w:ascii="宋体" w:hAnsi="宋体" w:eastAsia="宋体" w:cs="宋体"/>
          <w:bCs/>
          <w:color w:val="auto"/>
          <w:sz w:val="24"/>
          <w:szCs w:val="24"/>
          <w:highlight w:val="none"/>
        </w:rPr>
        <w:t>导致任何人身、财产损害的，供方</w:t>
      </w:r>
      <w:r>
        <w:rPr>
          <w:rFonts w:hint="eastAsia" w:ascii="宋体" w:hAnsi="宋体" w:eastAsia="宋体" w:cs="宋体"/>
          <w:bCs/>
          <w:color w:val="auto"/>
          <w:sz w:val="24"/>
          <w:szCs w:val="24"/>
          <w:highlight w:val="none"/>
          <w:lang w:eastAsia="zh-CN"/>
        </w:rPr>
        <w:t>应</w:t>
      </w:r>
      <w:r>
        <w:rPr>
          <w:rFonts w:hint="eastAsia" w:ascii="宋体" w:hAnsi="宋体" w:eastAsia="宋体" w:cs="宋体"/>
          <w:bCs/>
          <w:color w:val="auto"/>
          <w:sz w:val="24"/>
          <w:szCs w:val="24"/>
          <w:highlight w:val="none"/>
        </w:rPr>
        <w:t>承担由此产生的责任，与需方无关。如不可避免地造成需方损失的</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包括但不限于赔偿、罚款等</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需方有权向供方追偿（该等损失包括但不限于损害赔偿金、需方为解决纠纷支付的律师费、诉讼费、差旅费等所有维权费用）。供方并应按照合同总价的20%向需方支付违约金，如给需方造成其他损失的，供方还应负责赔偿。</w:t>
      </w:r>
    </w:p>
    <w:p w14:paraId="2196F692">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7.如遭遇不可抗力事件，遭遇不可抗力的一方应尽快以书面形式将不可抗力的情况和原因通知另一方，并积极采取措施防止损失扩大。因不可抗力造成</w:t>
      </w:r>
    </w:p>
    <w:p w14:paraId="7518F9CC">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的损失，供、需双方按照法律规定处理。</w:t>
      </w:r>
    </w:p>
    <w:p w14:paraId="26DF6E3F">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8.招标文件及合同中所述之“不可抗力”系指不可预见、不可避免、不可克服的事件，包括但不限于：战争、洪水、台风、地震及其他</w:t>
      </w:r>
      <w:r>
        <w:rPr>
          <w:rFonts w:hint="eastAsia" w:ascii="宋体" w:hAnsi="宋体" w:eastAsia="宋体" w:cs="宋体"/>
          <w:bCs/>
          <w:color w:val="auto"/>
          <w:sz w:val="24"/>
          <w:szCs w:val="24"/>
          <w:highlight w:val="none"/>
          <w:lang w:eastAsia="zh-CN"/>
        </w:rPr>
        <w:t>法律法规</w:t>
      </w:r>
      <w:r>
        <w:rPr>
          <w:rFonts w:hint="eastAsia" w:ascii="宋体" w:hAnsi="宋体" w:eastAsia="宋体" w:cs="宋体"/>
          <w:bCs/>
          <w:color w:val="auto"/>
          <w:sz w:val="24"/>
          <w:szCs w:val="24"/>
          <w:highlight w:val="none"/>
        </w:rPr>
        <w:t>规定的事件。</w:t>
      </w:r>
    </w:p>
    <w:p w14:paraId="2D3A7FBD">
      <w:pPr>
        <w:tabs>
          <w:tab w:val="left" w:pos="105"/>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9.上述所称损失，包括但不限于直接损失、可得利益损失、维权</w:t>
      </w:r>
      <w:r>
        <w:rPr>
          <w:rFonts w:hint="eastAsia" w:ascii="宋体" w:hAnsi="宋体" w:eastAsia="宋体" w:cs="宋体"/>
          <w:bCs/>
          <w:color w:val="auto"/>
          <w:sz w:val="24"/>
          <w:szCs w:val="24"/>
          <w:highlight w:val="none"/>
          <w:lang w:eastAsia="zh-CN"/>
        </w:rPr>
        <w:t>费用</w:t>
      </w:r>
      <w:r>
        <w:rPr>
          <w:rFonts w:hint="eastAsia" w:ascii="宋体" w:hAnsi="宋体" w:eastAsia="宋体" w:cs="宋体"/>
          <w:bCs/>
          <w:color w:val="auto"/>
          <w:sz w:val="24"/>
          <w:szCs w:val="24"/>
          <w:highlight w:val="none"/>
        </w:rPr>
        <w:t>、诉讼费、仲裁费、律师费、公告费、执行费、担保费、保全费、交通费、差旅费</w:t>
      </w:r>
      <w:r>
        <w:rPr>
          <w:rFonts w:hint="eastAsia" w:ascii="宋体" w:hAnsi="宋体" w:eastAsia="宋体" w:cs="宋体"/>
          <w:bCs/>
          <w:color w:val="auto"/>
          <w:sz w:val="24"/>
          <w:szCs w:val="24"/>
          <w:highlight w:val="none"/>
          <w:lang w:eastAsia="zh-CN"/>
        </w:rPr>
        <w:t>等</w:t>
      </w:r>
      <w:r>
        <w:rPr>
          <w:rFonts w:hint="eastAsia" w:ascii="宋体" w:hAnsi="宋体" w:eastAsia="宋体" w:cs="宋体"/>
          <w:bCs/>
          <w:color w:val="auto"/>
          <w:sz w:val="24"/>
          <w:szCs w:val="24"/>
          <w:highlight w:val="none"/>
        </w:rPr>
        <w:t>。</w:t>
      </w:r>
    </w:p>
    <w:p w14:paraId="5B12FF53">
      <w:pPr>
        <w:tabs>
          <w:tab w:val="left" w:pos="210"/>
          <w:tab w:val="left" w:pos="840"/>
          <w:tab w:val="left" w:pos="1260"/>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十一、解决争议的方式：</w:t>
      </w:r>
    </w:p>
    <w:p w14:paraId="233E389C">
      <w:pPr>
        <w:numPr>
          <w:ilvl w:val="0"/>
          <w:numId w:val="6"/>
        </w:numPr>
        <w:tabs>
          <w:tab w:val="clear" w:pos="315"/>
        </w:tabs>
        <w:spacing w:line="360" w:lineRule="auto"/>
        <w:ind w:left="0"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合同经供需双方代表签字并盖章，且在</w:t>
      </w:r>
      <w:r>
        <w:rPr>
          <w:rFonts w:hint="eastAsia" w:ascii="宋体" w:hAnsi="宋体" w:eastAsia="宋体" w:cs="宋体"/>
          <w:bCs/>
          <w:color w:val="auto"/>
          <w:sz w:val="24"/>
          <w:szCs w:val="24"/>
          <w:highlight w:val="none"/>
          <w:lang w:eastAsia="zh-CN"/>
        </w:rPr>
        <w:t>江苏苏咨工程咨询有限责任公司</w:t>
      </w:r>
      <w:r>
        <w:rPr>
          <w:rFonts w:hint="eastAsia" w:ascii="宋体" w:hAnsi="宋体" w:eastAsia="宋体" w:cs="宋体"/>
          <w:bCs/>
          <w:color w:val="auto"/>
          <w:sz w:val="24"/>
          <w:szCs w:val="24"/>
          <w:highlight w:val="none"/>
        </w:rPr>
        <w:t>见证后即生效。</w:t>
      </w:r>
    </w:p>
    <w:p w14:paraId="5422C5A2">
      <w:pPr>
        <w:numPr>
          <w:ilvl w:val="0"/>
          <w:numId w:val="6"/>
        </w:numPr>
        <w:tabs>
          <w:tab w:val="clear" w:pos="315"/>
        </w:tabs>
        <w:spacing w:line="360" w:lineRule="auto"/>
        <w:ind w:left="0"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合同签订后供需双方即直接产生权利与义务的关系，合同执行过程中出现的问题应按照合同约定、法律法规的规定办理。在合同履行过程中，双方如有争议，由供需双方协商处理，若协商不成，可选择以下</w:t>
      </w:r>
      <w:r>
        <w:rPr>
          <w:rFonts w:hint="eastAsia" w:ascii="宋体" w:hAnsi="宋体" w:cs="宋体"/>
          <w:bCs/>
          <w:color w:val="auto"/>
          <w:sz w:val="24"/>
          <w:szCs w:val="24"/>
          <w:highlight w:val="none"/>
          <w:lang w:val="en-US" w:eastAsia="zh-CN"/>
        </w:rPr>
        <w:t>第</w:t>
      </w:r>
      <w:r>
        <w:rPr>
          <w:rFonts w:hint="eastAsia" w:ascii="宋体" w:hAnsi="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rPr>
        <w:t>2</w:t>
      </w:r>
      <w:r>
        <w:rPr>
          <w:rFonts w:hint="eastAsia" w:ascii="宋体" w:hAnsi="宋体" w:cs="宋体"/>
          <w:bCs/>
          <w:color w:val="auto"/>
          <w:sz w:val="24"/>
          <w:szCs w:val="24"/>
          <w:highlight w:val="none"/>
          <w:u w:val="single"/>
          <w:lang w:eastAsia="zh-CN"/>
        </w:rPr>
        <w:t>）</w:t>
      </w:r>
      <w:r>
        <w:rPr>
          <w:rFonts w:hint="eastAsia" w:ascii="宋体" w:hAnsi="宋体" w:cs="宋体"/>
          <w:bCs/>
          <w:color w:val="auto"/>
          <w:sz w:val="24"/>
          <w:szCs w:val="24"/>
          <w:highlight w:val="none"/>
          <w:u w:val="single"/>
          <w:lang w:val="en-US" w:eastAsia="zh-CN"/>
        </w:rPr>
        <w:t>种</w:t>
      </w:r>
      <w:r>
        <w:rPr>
          <w:rFonts w:hint="eastAsia" w:ascii="宋体" w:hAnsi="宋体" w:eastAsia="宋体" w:cs="宋体"/>
          <w:bCs/>
          <w:color w:val="auto"/>
          <w:sz w:val="24"/>
          <w:szCs w:val="24"/>
          <w:highlight w:val="none"/>
        </w:rPr>
        <w:t>方式处理：</w:t>
      </w:r>
    </w:p>
    <w:p w14:paraId="6890461C">
      <w:pPr>
        <w:tabs>
          <w:tab w:val="left" w:pos="525"/>
          <w:tab w:val="left" w:pos="945"/>
        </w:tabs>
        <w:spacing w:line="360" w:lineRule="auto"/>
        <w:ind w:left="5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（1）向无锡仲裁委员会申请仲裁。</w:t>
      </w:r>
    </w:p>
    <w:p w14:paraId="5DB2DD0D">
      <w:pPr>
        <w:tabs>
          <w:tab w:val="left" w:pos="525"/>
          <w:tab w:val="left" w:pos="945"/>
        </w:tabs>
        <w:spacing w:line="360" w:lineRule="auto"/>
        <w:ind w:left="52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（2）向需方所在地法院提起诉讼。</w:t>
      </w:r>
    </w:p>
    <w:p w14:paraId="2128171A">
      <w:pPr>
        <w:numPr>
          <w:ilvl w:val="0"/>
          <w:numId w:val="6"/>
        </w:numPr>
        <w:tabs>
          <w:tab w:val="clear" w:pos="315"/>
        </w:tabs>
        <w:spacing w:line="360" w:lineRule="auto"/>
        <w:ind w:left="0"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合同在执行过程中出现的未尽事宜，双方在不违背本合同和招标文件的原则下协商解决，协商结果以书面形式签订补充协议，且补充协议与本合同具有同等效力。</w:t>
      </w:r>
    </w:p>
    <w:p w14:paraId="15B7F25A">
      <w:pPr>
        <w:numPr>
          <w:ilvl w:val="0"/>
          <w:numId w:val="6"/>
        </w:numPr>
        <w:tabs>
          <w:tab w:val="clear" w:pos="315"/>
        </w:tabs>
        <w:spacing w:line="360" w:lineRule="auto"/>
        <w:ind w:left="0" w:firstLine="520" w:firstLine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合同中未有约定的按照有关的法律法规以及国家行业标准或技术文件规定予以解决。</w:t>
      </w:r>
    </w:p>
    <w:p w14:paraId="04D0E916">
      <w:pPr>
        <w:tabs>
          <w:tab w:val="left" w:pos="210"/>
          <w:tab w:val="left" w:pos="840"/>
          <w:tab w:val="left" w:pos="1260"/>
        </w:tab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w:t>
      </w:r>
      <w:r>
        <w:rPr>
          <w:rFonts w:hint="eastAsia" w:ascii="宋体" w:hAnsi="宋体" w:eastAsia="宋体" w:cs="宋体"/>
          <w:bCs/>
          <w:color w:val="auto"/>
          <w:sz w:val="24"/>
          <w:szCs w:val="24"/>
          <w:highlight w:val="none"/>
          <w:lang w:eastAsia="zh-CN"/>
        </w:rPr>
        <w:t>其他</w:t>
      </w:r>
      <w:r>
        <w:rPr>
          <w:rFonts w:hint="eastAsia" w:ascii="宋体" w:hAnsi="宋体" w:eastAsia="宋体" w:cs="宋体"/>
          <w:bCs/>
          <w:color w:val="auto"/>
          <w:sz w:val="24"/>
          <w:szCs w:val="24"/>
          <w:highlight w:val="none"/>
        </w:rPr>
        <w:t>事项：</w:t>
      </w:r>
    </w:p>
    <w:p w14:paraId="4C6887FF">
      <w:pPr>
        <w:tabs>
          <w:tab w:val="left" w:pos="0"/>
          <w:tab w:val="left" w:pos="525"/>
          <w:tab w:val="left" w:pos="945"/>
        </w:tabs>
        <w:spacing w:line="360" w:lineRule="auto"/>
        <w:ind w:left="456"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供需双方确认：对本合同条款及后果均已知悉，一致确认不存在欺诈、胁迫、乘人之危、重大误解、显失公平等任何可能导致合同无效或被撤销的情形。</w:t>
      </w:r>
    </w:p>
    <w:p w14:paraId="72716995">
      <w:pPr>
        <w:tabs>
          <w:tab w:val="left" w:pos="210"/>
          <w:tab w:val="left" w:pos="840"/>
          <w:tab w:val="left" w:pos="1260"/>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十三、合同不可分割部分：</w:t>
      </w:r>
    </w:p>
    <w:p w14:paraId="152959BC">
      <w:pPr>
        <w:tabs>
          <w:tab w:val="left" w:pos="210"/>
          <w:tab w:val="left" w:pos="420"/>
          <w:tab w:val="left" w:pos="1155"/>
        </w:tabs>
        <w:spacing w:line="44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招标文件、投标文件、合同条款及中标通知书，供方在投标、评标过程中所作其它有关承诺、声明、书面澄清等均为合同不可分割的部分，与主合同具有同等法律效力。</w:t>
      </w:r>
    </w:p>
    <w:p w14:paraId="0A05CA73">
      <w:pPr>
        <w:tabs>
          <w:tab w:val="left" w:pos="210"/>
          <w:tab w:val="left" w:pos="840"/>
          <w:tab w:val="left" w:pos="1155"/>
        </w:tabs>
        <w:spacing w:line="440" w:lineRule="exact"/>
        <w:ind w:left="458" w:leftChars="21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十四、合同生效：</w:t>
      </w:r>
    </w:p>
    <w:p w14:paraId="6633EE5F">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b/>
      </w:r>
      <w:r>
        <w:rPr>
          <w:rFonts w:hint="eastAsia" w:ascii="宋体" w:hAnsi="宋体" w:eastAsia="宋体" w:cs="宋体"/>
          <w:bCs/>
          <w:color w:val="auto"/>
          <w:sz w:val="24"/>
          <w:szCs w:val="24"/>
          <w:highlight w:val="none"/>
        </w:rPr>
        <w:t>本协议书一式</w:t>
      </w:r>
      <w:r>
        <w:rPr>
          <w:rFonts w:hint="eastAsia" w:ascii="宋体" w:hAnsi="宋体" w:eastAsia="宋体" w:cs="宋体"/>
          <w:bCs/>
          <w:color w:val="auto"/>
          <w:sz w:val="24"/>
          <w:szCs w:val="24"/>
          <w:highlight w:val="none"/>
          <w:lang w:eastAsia="zh-CN"/>
        </w:rPr>
        <w:t>伍</w:t>
      </w:r>
      <w:r>
        <w:rPr>
          <w:rFonts w:hint="eastAsia" w:ascii="宋体" w:hAnsi="宋体" w:eastAsia="宋体" w:cs="宋体"/>
          <w:bCs/>
          <w:color w:val="auto"/>
          <w:sz w:val="24"/>
          <w:szCs w:val="24"/>
          <w:highlight w:val="none"/>
        </w:rPr>
        <w:t>份，具有同等法律效力。供需双方各执贰份，见证方执壹份。</w:t>
      </w:r>
    </w:p>
    <w:p w14:paraId="1F6ED1D6">
      <w:pPr>
        <w:spacing w:line="440" w:lineRule="exact"/>
        <w:ind w:left="6000" w:hanging="6000" w:hangingChars="25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需方（采购人）：</w:t>
      </w:r>
      <w:r>
        <w:rPr>
          <w:rFonts w:hint="eastAsia" w:ascii="宋体" w:hAnsi="宋体" w:eastAsia="宋体" w:cs="宋体"/>
          <w:bCs/>
          <w:color w:val="auto"/>
          <w:sz w:val="24"/>
          <w:szCs w:val="24"/>
          <w:highlight w:val="none"/>
          <w:lang w:eastAsia="zh-CN"/>
        </w:rPr>
        <w:t>无锡市梁溪区疾病预防控制中心</w:t>
      </w:r>
      <w:r>
        <w:rPr>
          <w:rFonts w:hint="eastAsia" w:ascii="宋体" w:hAnsi="宋体" w:eastAsia="宋体" w:cs="宋体"/>
          <w:bCs/>
          <w:color w:val="auto"/>
          <w:sz w:val="24"/>
          <w:szCs w:val="24"/>
          <w:highlight w:val="none"/>
        </w:rPr>
        <w:t xml:space="preserve">    供方（中标方）：</w:t>
      </w:r>
      <w:r>
        <w:rPr>
          <w:rFonts w:hint="eastAsia" w:ascii="宋体" w:hAnsi="宋体" w:eastAsia="宋体" w:cs="宋体"/>
          <w:bCs/>
          <w:color w:val="auto"/>
          <w:sz w:val="24"/>
          <w:szCs w:val="24"/>
          <w:highlight w:val="none"/>
          <w:u w:val="single"/>
        </w:rPr>
        <w:t xml:space="preserve">                 </w:t>
      </w:r>
    </w:p>
    <w:p w14:paraId="5775D180">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法定（授权）代表人：</w:t>
      </w:r>
      <w:r>
        <w:rPr>
          <w:rFonts w:hint="eastAsia" w:ascii="宋体" w:hAnsi="宋体" w:eastAsia="宋体" w:cs="宋体"/>
          <w:bCs/>
          <w:color w:val="auto"/>
          <w:sz w:val="24"/>
          <w:szCs w:val="24"/>
          <w:highlight w:val="none"/>
          <w:u w:val="single"/>
        </w:rPr>
        <w:t xml:space="preserve">                       </w:t>
      </w:r>
    </w:p>
    <w:p w14:paraId="4E9B54FC">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6CC2A61E">
      <w:pPr>
        <w:spacing w:line="440" w:lineRule="exact"/>
        <w:ind w:firstLine="480" w:firstLineChars="200"/>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供方户名：</w:t>
      </w:r>
      <w:r>
        <w:rPr>
          <w:rFonts w:hint="eastAsia" w:ascii="宋体" w:hAnsi="宋体" w:eastAsia="宋体" w:cs="宋体"/>
          <w:bCs/>
          <w:color w:val="auto"/>
          <w:sz w:val="24"/>
          <w:szCs w:val="24"/>
          <w:highlight w:val="none"/>
          <w:u w:val="single"/>
        </w:rPr>
        <w:t xml:space="preserve">                     </w:t>
      </w:r>
    </w:p>
    <w:p w14:paraId="60084583">
      <w:pPr>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供方开户银行：</w:t>
      </w:r>
      <w:r>
        <w:rPr>
          <w:rFonts w:hint="eastAsia" w:ascii="宋体" w:hAnsi="宋体" w:eastAsia="宋体" w:cs="宋体"/>
          <w:bCs/>
          <w:color w:val="auto"/>
          <w:sz w:val="24"/>
          <w:szCs w:val="24"/>
          <w:highlight w:val="none"/>
          <w:u w:val="single"/>
        </w:rPr>
        <w:t xml:space="preserve">                   </w:t>
      </w:r>
    </w:p>
    <w:p w14:paraId="40D3EBAD">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供方</w:t>
      </w:r>
      <w:r>
        <w:rPr>
          <w:rFonts w:hint="eastAsia" w:ascii="宋体" w:hAnsi="宋体" w:eastAsia="宋体" w:cs="宋体"/>
          <w:bCs/>
          <w:color w:val="auto"/>
          <w:sz w:val="24"/>
          <w:szCs w:val="24"/>
          <w:highlight w:val="none"/>
          <w:lang w:eastAsia="zh-CN"/>
        </w:rPr>
        <w:t>账号</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u w:val="single"/>
        </w:rPr>
        <w:t xml:space="preserve">                      </w:t>
      </w:r>
    </w:p>
    <w:bookmarkEnd w:id="183"/>
    <w:p w14:paraId="79E23812">
      <w:pPr>
        <w:spacing w:line="440" w:lineRule="exact"/>
        <w:ind w:left="6000" w:hanging="6000" w:hangingChars="25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见证方：</w:t>
      </w:r>
    </w:p>
    <w:p w14:paraId="25E458A8">
      <w:pPr>
        <w:spacing w:line="560" w:lineRule="exact"/>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法定（授权）代表人：</w:t>
      </w:r>
      <w:r>
        <w:rPr>
          <w:rFonts w:hint="eastAsia" w:ascii="宋体" w:hAnsi="宋体" w:eastAsia="宋体" w:cs="宋体"/>
          <w:bCs/>
          <w:color w:val="auto"/>
          <w:sz w:val="24"/>
          <w:szCs w:val="24"/>
          <w:highlight w:val="none"/>
          <w:u w:val="single"/>
        </w:rPr>
        <w:t xml:space="preserve">           </w:t>
      </w:r>
    </w:p>
    <w:p w14:paraId="2ABD8EC7">
      <w:pPr>
        <w:spacing w:line="56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w:t>
      </w:r>
    </w:p>
    <w:p w14:paraId="1F0EB3F2">
      <w:pPr>
        <w:spacing w:line="560" w:lineRule="exact"/>
        <w:jc w:val="center"/>
        <w:rPr>
          <w:rFonts w:hint="eastAsia" w:ascii="宋体" w:hAnsi="宋体" w:eastAsia="宋体" w:cs="宋体"/>
          <w:bCs/>
          <w:color w:val="auto"/>
          <w:sz w:val="24"/>
          <w:szCs w:val="24"/>
          <w:highlight w:val="none"/>
        </w:rPr>
      </w:pPr>
    </w:p>
    <w:p w14:paraId="6F0E5EE1">
      <w:pPr>
        <w:spacing w:line="560" w:lineRule="exact"/>
        <w:jc w:val="center"/>
        <w:rPr>
          <w:rFonts w:hint="eastAsia" w:ascii="宋体" w:hAnsi="宋体" w:eastAsia="宋体" w:cs="宋体"/>
          <w:bCs/>
          <w:color w:val="auto"/>
          <w:sz w:val="24"/>
          <w:szCs w:val="24"/>
          <w:highlight w:val="none"/>
        </w:rPr>
      </w:pPr>
    </w:p>
    <w:p w14:paraId="62AF20D2">
      <w:pPr>
        <w:spacing w:line="560" w:lineRule="exact"/>
        <w:jc w:val="center"/>
        <w:rPr>
          <w:rFonts w:hint="eastAsia" w:ascii="宋体" w:hAnsi="宋体" w:eastAsia="宋体" w:cs="宋体"/>
          <w:bCs/>
          <w:color w:val="auto"/>
          <w:sz w:val="24"/>
          <w:szCs w:val="24"/>
          <w:highlight w:val="none"/>
        </w:rPr>
      </w:pPr>
    </w:p>
    <w:p w14:paraId="16821657">
      <w:pPr>
        <w:spacing w:line="560" w:lineRule="exact"/>
        <w:jc w:val="center"/>
        <w:rPr>
          <w:rFonts w:hint="eastAsia" w:ascii="宋体" w:hAnsi="宋体" w:eastAsia="宋体" w:cs="宋体"/>
          <w:bCs/>
          <w:color w:val="auto"/>
          <w:sz w:val="24"/>
          <w:szCs w:val="24"/>
          <w:highlight w:val="none"/>
        </w:rPr>
      </w:pPr>
    </w:p>
    <w:p w14:paraId="14B7C1E1">
      <w:pPr>
        <w:spacing w:line="560" w:lineRule="exact"/>
        <w:jc w:val="center"/>
        <w:rPr>
          <w:rFonts w:hint="eastAsia" w:ascii="宋体" w:hAnsi="宋体" w:eastAsia="宋体" w:cs="宋体"/>
          <w:bCs/>
          <w:color w:val="auto"/>
          <w:sz w:val="24"/>
          <w:szCs w:val="24"/>
          <w:highlight w:val="none"/>
        </w:rPr>
      </w:pPr>
    </w:p>
    <w:p w14:paraId="3F9F344E">
      <w:pPr>
        <w:spacing w:line="560" w:lineRule="exact"/>
        <w:jc w:val="center"/>
        <w:rPr>
          <w:rFonts w:hint="eastAsia" w:ascii="宋体" w:hAnsi="宋体" w:eastAsia="宋体" w:cs="宋体"/>
          <w:bCs/>
          <w:color w:val="auto"/>
          <w:sz w:val="24"/>
          <w:szCs w:val="24"/>
          <w:highlight w:val="none"/>
        </w:rPr>
      </w:pPr>
    </w:p>
    <w:p w14:paraId="6552A04C">
      <w:pPr>
        <w:spacing w:line="560" w:lineRule="exact"/>
        <w:jc w:val="center"/>
        <w:rPr>
          <w:rFonts w:hint="eastAsia" w:ascii="宋体" w:hAnsi="宋体" w:eastAsia="宋体" w:cs="宋体"/>
          <w:bCs/>
          <w:color w:val="auto"/>
          <w:sz w:val="24"/>
          <w:szCs w:val="24"/>
          <w:highlight w:val="none"/>
        </w:rPr>
      </w:pPr>
    </w:p>
    <w:p w14:paraId="414DA098">
      <w:pPr>
        <w:spacing w:line="560" w:lineRule="exact"/>
        <w:jc w:val="center"/>
        <w:rPr>
          <w:rFonts w:hint="eastAsia" w:ascii="宋体" w:hAnsi="宋体" w:eastAsia="宋体" w:cs="宋体"/>
          <w:bCs/>
          <w:color w:val="auto"/>
          <w:sz w:val="24"/>
          <w:szCs w:val="24"/>
          <w:highlight w:val="none"/>
        </w:rPr>
      </w:pPr>
    </w:p>
    <w:p w14:paraId="5EE25ED4">
      <w:pPr>
        <w:spacing w:line="560" w:lineRule="exact"/>
        <w:jc w:val="center"/>
        <w:rPr>
          <w:rFonts w:hint="eastAsia" w:ascii="宋体" w:hAnsi="宋体" w:eastAsia="宋体" w:cs="宋体"/>
          <w:bCs/>
          <w:color w:val="auto"/>
          <w:sz w:val="24"/>
          <w:szCs w:val="24"/>
          <w:highlight w:val="none"/>
        </w:rPr>
      </w:pPr>
    </w:p>
    <w:p w14:paraId="6C81A9C2">
      <w:pPr>
        <w:spacing w:line="560" w:lineRule="exact"/>
        <w:jc w:val="center"/>
        <w:rPr>
          <w:rFonts w:hint="eastAsia" w:ascii="宋体" w:hAnsi="宋体" w:eastAsia="宋体" w:cs="宋体"/>
          <w:bCs/>
          <w:color w:val="auto"/>
          <w:sz w:val="24"/>
          <w:szCs w:val="24"/>
          <w:highlight w:val="none"/>
        </w:rPr>
      </w:pPr>
    </w:p>
    <w:p w14:paraId="3E234F4C">
      <w:pPr>
        <w:spacing w:line="560" w:lineRule="exact"/>
        <w:jc w:val="center"/>
        <w:rPr>
          <w:rFonts w:hint="eastAsia" w:ascii="宋体" w:hAnsi="宋体" w:eastAsia="宋体" w:cs="宋体"/>
          <w:bCs/>
          <w:color w:val="auto"/>
          <w:sz w:val="24"/>
          <w:szCs w:val="24"/>
          <w:highlight w:val="none"/>
        </w:rPr>
      </w:pPr>
    </w:p>
    <w:p w14:paraId="18F31F36">
      <w:pPr>
        <w:spacing w:line="560" w:lineRule="exact"/>
        <w:jc w:val="center"/>
        <w:rPr>
          <w:rFonts w:hint="eastAsia" w:ascii="宋体" w:hAnsi="宋体" w:eastAsia="宋体" w:cs="宋体"/>
          <w:bCs/>
          <w:color w:val="auto"/>
          <w:sz w:val="24"/>
          <w:szCs w:val="24"/>
          <w:highlight w:val="none"/>
        </w:rPr>
      </w:pPr>
    </w:p>
    <w:p w14:paraId="354A2918">
      <w:pPr>
        <w:spacing w:line="560" w:lineRule="exact"/>
        <w:jc w:val="center"/>
        <w:rPr>
          <w:rFonts w:hint="eastAsia" w:ascii="宋体" w:hAnsi="宋体" w:eastAsia="宋体" w:cs="宋体"/>
          <w:bCs/>
          <w:color w:val="auto"/>
          <w:sz w:val="24"/>
          <w:szCs w:val="24"/>
          <w:highlight w:val="none"/>
        </w:rPr>
      </w:pPr>
    </w:p>
    <w:p w14:paraId="15490931">
      <w:pPr>
        <w:spacing w:line="560" w:lineRule="exact"/>
        <w:jc w:val="center"/>
        <w:rPr>
          <w:rFonts w:hint="eastAsia" w:ascii="宋体" w:hAnsi="宋体" w:eastAsia="宋体" w:cs="宋体"/>
          <w:bCs/>
          <w:color w:val="auto"/>
          <w:sz w:val="24"/>
          <w:szCs w:val="24"/>
          <w:highlight w:val="none"/>
        </w:rPr>
      </w:pPr>
    </w:p>
    <w:p w14:paraId="1AC8C4AA">
      <w:pPr>
        <w:spacing w:line="560" w:lineRule="exact"/>
        <w:jc w:val="center"/>
        <w:rPr>
          <w:rFonts w:hint="eastAsia" w:ascii="宋体" w:hAnsi="宋体" w:eastAsia="宋体" w:cs="宋体"/>
          <w:bCs/>
          <w:color w:val="auto"/>
          <w:sz w:val="24"/>
          <w:szCs w:val="24"/>
          <w:highlight w:val="none"/>
        </w:rPr>
      </w:pPr>
    </w:p>
    <w:p w14:paraId="67329314">
      <w:pPr>
        <w:spacing w:line="560" w:lineRule="exact"/>
        <w:jc w:val="center"/>
        <w:rPr>
          <w:rFonts w:hint="eastAsia" w:ascii="宋体" w:hAnsi="宋体" w:eastAsia="宋体" w:cs="宋体"/>
          <w:bCs/>
          <w:color w:val="auto"/>
          <w:sz w:val="24"/>
          <w:szCs w:val="24"/>
          <w:highlight w:val="none"/>
        </w:rPr>
      </w:pPr>
    </w:p>
    <w:p w14:paraId="51AE155B">
      <w:pPr>
        <w:spacing w:line="560" w:lineRule="exact"/>
        <w:jc w:val="center"/>
        <w:rPr>
          <w:rFonts w:hint="eastAsia" w:ascii="宋体" w:hAnsi="宋体" w:eastAsia="宋体" w:cs="宋体"/>
          <w:bCs/>
          <w:color w:val="auto"/>
          <w:sz w:val="24"/>
          <w:szCs w:val="24"/>
          <w:highlight w:val="none"/>
        </w:rPr>
      </w:pPr>
    </w:p>
    <w:p w14:paraId="6EC7A483">
      <w:pPr>
        <w:spacing w:line="560" w:lineRule="exact"/>
        <w:jc w:val="center"/>
        <w:rPr>
          <w:rFonts w:hint="eastAsia" w:ascii="宋体" w:hAnsi="宋体" w:eastAsia="宋体" w:cs="宋体"/>
          <w:bCs/>
          <w:color w:val="auto"/>
          <w:sz w:val="24"/>
          <w:szCs w:val="24"/>
          <w:highlight w:val="none"/>
        </w:rPr>
      </w:pPr>
    </w:p>
    <w:p w14:paraId="39F886FD">
      <w:pPr>
        <w:spacing w:line="560" w:lineRule="exact"/>
        <w:jc w:val="center"/>
        <w:rPr>
          <w:rFonts w:hint="eastAsia" w:ascii="宋体" w:hAnsi="宋体" w:eastAsia="宋体" w:cs="宋体"/>
          <w:bCs/>
          <w:color w:val="auto"/>
          <w:sz w:val="24"/>
          <w:szCs w:val="24"/>
          <w:highlight w:val="none"/>
        </w:rPr>
      </w:pPr>
    </w:p>
    <w:p w14:paraId="2E164F06">
      <w:pPr>
        <w:spacing w:line="560" w:lineRule="exact"/>
        <w:jc w:val="center"/>
        <w:rPr>
          <w:rFonts w:hint="eastAsia" w:ascii="宋体" w:hAnsi="宋体" w:eastAsia="宋体" w:cs="宋体"/>
          <w:bCs/>
          <w:color w:val="auto"/>
          <w:sz w:val="24"/>
          <w:szCs w:val="24"/>
          <w:highlight w:val="none"/>
        </w:rPr>
      </w:pPr>
    </w:p>
    <w:p w14:paraId="3CE1B29F">
      <w:pPr>
        <w:spacing w:line="560" w:lineRule="exact"/>
        <w:jc w:val="center"/>
        <w:rPr>
          <w:rFonts w:hint="eastAsia" w:ascii="宋体" w:hAnsi="宋体" w:eastAsia="宋体" w:cs="宋体"/>
          <w:bCs/>
          <w:color w:val="auto"/>
          <w:sz w:val="24"/>
          <w:szCs w:val="24"/>
          <w:highlight w:val="none"/>
        </w:rPr>
      </w:pPr>
    </w:p>
    <w:p w14:paraId="0D4AACA8">
      <w:pPr>
        <w:spacing w:line="5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设备购销廉洁协议</w:t>
      </w:r>
    </w:p>
    <w:p w14:paraId="15CEF492">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为了进一步加强党风廉政建设，预防业务活动中不规范和违纪违法行为的发生，根据上级有关法律法规和单位行风建设规章制度，（甲方）</w:t>
      </w:r>
      <w:r>
        <w:rPr>
          <w:rFonts w:hint="eastAsia" w:ascii="宋体" w:hAnsi="宋体" w:eastAsia="宋体" w:cs="宋体"/>
          <w:bCs/>
          <w:color w:val="auto"/>
          <w:sz w:val="24"/>
          <w:szCs w:val="24"/>
          <w:highlight w:val="none"/>
          <w:u w:val="single"/>
          <w:lang w:eastAsia="zh-CN"/>
        </w:rPr>
        <w:t>无锡市梁溪区疾病预防控制中心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（医疗卫生单位），（乙方）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特订立如下协议。</w:t>
      </w:r>
    </w:p>
    <w:p w14:paraId="4A4E8985">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一、甲乙双方的权利和义务</w:t>
      </w:r>
    </w:p>
    <w:p w14:paraId="2A89A82E">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（一）双方严格遵守国家有关法律法规及党风廉政的规定。</w:t>
      </w:r>
    </w:p>
    <w:p w14:paraId="5570545E">
      <w:pPr>
        <w:pStyle w:val="16"/>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（二）双方的业务活动</w:t>
      </w:r>
      <w:r>
        <w:rPr>
          <w:rFonts w:hint="eastAsia" w:ascii="宋体" w:hAnsi="宋体" w:eastAsia="宋体" w:cs="宋体"/>
          <w:bCs/>
          <w:color w:val="auto"/>
          <w:sz w:val="24"/>
          <w:szCs w:val="24"/>
          <w:highlight w:val="none"/>
          <w:lang w:eastAsia="zh-CN"/>
        </w:rPr>
        <w:t>应坚持</w:t>
      </w:r>
      <w:r>
        <w:rPr>
          <w:rFonts w:hint="eastAsia" w:ascii="宋体" w:hAnsi="宋体" w:eastAsia="宋体" w:cs="宋体"/>
          <w:bCs/>
          <w:color w:val="auto"/>
          <w:sz w:val="24"/>
          <w:szCs w:val="24"/>
          <w:highlight w:val="none"/>
        </w:rPr>
        <w:t>公开、公正、诚信、透明的原则，不得损害国家、集体和病人的利益，</w:t>
      </w:r>
      <w:r>
        <w:rPr>
          <w:rFonts w:hint="eastAsia" w:ascii="宋体" w:hAnsi="宋体" w:eastAsia="宋体" w:cs="宋体"/>
          <w:bCs/>
          <w:color w:val="auto"/>
          <w:sz w:val="24"/>
          <w:szCs w:val="24"/>
          <w:highlight w:val="none"/>
          <w:lang w:eastAsia="zh-CN"/>
        </w:rPr>
        <w:t>不得违反</w:t>
      </w:r>
      <w:r>
        <w:rPr>
          <w:rFonts w:hint="eastAsia" w:ascii="宋体" w:hAnsi="宋体" w:eastAsia="宋体" w:cs="宋体"/>
          <w:bCs/>
          <w:color w:val="auto"/>
          <w:sz w:val="24"/>
          <w:szCs w:val="24"/>
          <w:highlight w:val="none"/>
        </w:rPr>
        <w:t>行业管理的各项规章制度。</w:t>
      </w:r>
    </w:p>
    <w:p w14:paraId="3B6AF948">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（三）发现对方在业务活动中有违反廉政规定的行为，有及时提醒对方纠正的权利和义务。</w:t>
      </w:r>
    </w:p>
    <w:p w14:paraId="4675BE1B">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（四）双方承诺严格遵守本协议，自觉接受双方纪检监察部门的监督。</w:t>
      </w:r>
    </w:p>
    <w:p w14:paraId="3683E65E">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二、甲方的义务</w:t>
      </w:r>
    </w:p>
    <w:p w14:paraId="7911D707">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（一）甲方及其工作人员不得索要或接受乙方的钱物。</w:t>
      </w:r>
    </w:p>
    <w:p w14:paraId="4EFD7B23">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（二）甲方工作人员不得私自接受乙方承担费用的旅游、参观、学习培训等活动。</w:t>
      </w:r>
    </w:p>
    <w:p w14:paraId="580A2719">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（三）甲方工作人员要秉公办事，不得营私舞弊，不得以权谋私，获得非法利益。</w:t>
      </w:r>
    </w:p>
    <w:p w14:paraId="0F2B0014">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（四）甲方工作人员有义务宣传、告知</w:t>
      </w:r>
      <w:r>
        <w:rPr>
          <w:rFonts w:hint="eastAsia" w:ascii="宋体" w:hAnsi="宋体" w:eastAsia="宋体" w:cs="宋体"/>
          <w:bCs/>
          <w:color w:val="auto"/>
          <w:sz w:val="24"/>
          <w:szCs w:val="24"/>
          <w:highlight w:val="none"/>
          <w:lang w:eastAsia="zh-CN"/>
        </w:rPr>
        <w:t>中心</w:t>
      </w:r>
      <w:r>
        <w:rPr>
          <w:rFonts w:hint="eastAsia" w:ascii="宋体" w:hAnsi="宋体" w:eastAsia="宋体" w:cs="宋体"/>
          <w:bCs/>
          <w:color w:val="auto"/>
          <w:sz w:val="24"/>
          <w:szCs w:val="24"/>
          <w:highlight w:val="none"/>
        </w:rPr>
        <w:t>已建立的行风建设制度和规定。</w:t>
      </w:r>
    </w:p>
    <w:p w14:paraId="56E33E6D">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三、乙方的承诺</w:t>
      </w:r>
    </w:p>
    <w:p w14:paraId="25629FCD">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1、不以现金、有价证券、实物或变相组织旅游和娱乐活动等形式贿赂本院</w:t>
      </w:r>
      <w:r>
        <w:rPr>
          <w:rFonts w:hint="eastAsia" w:ascii="宋体" w:hAnsi="宋体" w:eastAsia="宋体" w:cs="宋体"/>
          <w:bCs/>
          <w:color w:val="auto"/>
          <w:sz w:val="24"/>
          <w:szCs w:val="24"/>
          <w:highlight w:val="none"/>
          <w:lang w:eastAsia="zh-CN"/>
        </w:rPr>
        <w:t>管理人员</w:t>
      </w:r>
      <w:r>
        <w:rPr>
          <w:rFonts w:hint="eastAsia" w:ascii="宋体" w:hAnsi="宋体" w:eastAsia="宋体" w:cs="宋体"/>
          <w:bCs/>
          <w:color w:val="auto"/>
          <w:sz w:val="24"/>
          <w:szCs w:val="24"/>
          <w:highlight w:val="none"/>
        </w:rPr>
        <w:t>及医务人员。</w:t>
      </w:r>
    </w:p>
    <w:p w14:paraId="2DF225BB">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2、不以任何名义为甲方工作人员报销应由个人支付的任何费用。</w:t>
      </w:r>
    </w:p>
    <w:p w14:paraId="2B27DD37">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3、不以任何理由安排甲方工作人员参加高消费宴请及娱乐活动。</w:t>
      </w:r>
    </w:p>
    <w:p w14:paraId="5DEB9C1E">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4、不为甲方工作人员及其家属购置或提供通讯工具、交通工具、高档办公用品和一些其他服务。</w:t>
      </w:r>
    </w:p>
    <w:p w14:paraId="5BF13907">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5、不得要求</w:t>
      </w:r>
      <w:r>
        <w:rPr>
          <w:rFonts w:hint="eastAsia" w:ascii="宋体" w:hAnsi="宋体" w:eastAsia="宋体" w:cs="宋体"/>
          <w:bCs/>
          <w:color w:val="auto"/>
          <w:sz w:val="24"/>
          <w:szCs w:val="24"/>
          <w:highlight w:val="none"/>
          <w:lang w:eastAsia="zh-CN"/>
        </w:rPr>
        <w:t>中心</w:t>
      </w:r>
      <w:r>
        <w:rPr>
          <w:rFonts w:hint="eastAsia" w:ascii="宋体" w:hAnsi="宋体" w:eastAsia="宋体" w:cs="宋体"/>
          <w:bCs/>
          <w:color w:val="auto"/>
          <w:sz w:val="24"/>
          <w:szCs w:val="24"/>
          <w:highlight w:val="none"/>
        </w:rPr>
        <w:t>任何部门、任何个人对药品、</w:t>
      </w:r>
      <w:r>
        <w:rPr>
          <w:rFonts w:hint="eastAsia" w:ascii="宋体" w:hAnsi="宋体" w:eastAsia="宋体" w:cs="宋体"/>
          <w:bCs/>
          <w:color w:val="auto"/>
          <w:sz w:val="24"/>
          <w:szCs w:val="24"/>
          <w:highlight w:val="none"/>
          <w:lang w:eastAsia="zh-CN"/>
        </w:rPr>
        <w:t>设备等</w:t>
      </w:r>
      <w:r>
        <w:rPr>
          <w:rFonts w:hint="eastAsia" w:ascii="宋体" w:hAnsi="宋体" w:eastAsia="宋体" w:cs="宋体"/>
          <w:bCs/>
          <w:color w:val="auto"/>
          <w:sz w:val="24"/>
          <w:szCs w:val="24"/>
          <w:highlight w:val="none"/>
        </w:rPr>
        <w:t>的使用情况进行统计。</w:t>
      </w:r>
    </w:p>
    <w:p w14:paraId="36936943">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6、遵守“两指”制度。</w:t>
      </w:r>
      <w:r>
        <w:rPr>
          <w:rFonts w:hint="eastAsia" w:ascii="宋体" w:hAnsi="宋体" w:eastAsia="宋体" w:cs="宋体"/>
          <w:bCs/>
          <w:color w:val="auto"/>
          <w:sz w:val="24"/>
          <w:szCs w:val="24"/>
          <w:highlight w:val="none"/>
          <w:lang w:eastAsia="zh-CN"/>
        </w:rPr>
        <w:t>相关销售</w:t>
      </w:r>
      <w:r>
        <w:rPr>
          <w:rFonts w:hint="eastAsia" w:ascii="宋体" w:hAnsi="宋体" w:eastAsia="宋体" w:cs="宋体"/>
          <w:bCs/>
          <w:color w:val="auto"/>
          <w:sz w:val="24"/>
          <w:szCs w:val="24"/>
          <w:highlight w:val="none"/>
        </w:rPr>
        <w:t>代表必须在指定时间、指定地点开展活动。</w:t>
      </w:r>
    </w:p>
    <w:p w14:paraId="5C722304">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四、违约责任</w:t>
      </w:r>
    </w:p>
    <w:p w14:paraId="3FF161CA">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（一）甲方及其工作人员违反本协议，按管理权限，依据有关规定给予党纪、政纪或组织处理；涉嫌犯罪的，移交司法机关追究刑事责任。</w:t>
      </w:r>
    </w:p>
    <w:p w14:paraId="5F3FF815">
      <w:pPr>
        <w:spacing w:line="520" w:lineRule="exact"/>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乙方及其工作人员违反本协议的，按管理权限，依据有关规定，给予相应处分。实施商业贿赂行为的，将被列入商业贿赂不良记录；涉嫌犯罪的，移交司法机关追究刑事责任。同时，甲方有权终止其业务往来。</w:t>
      </w:r>
    </w:p>
    <w:p w14:paraId="07AF8870">
      <w:pPr>
        <w:spacing w:line="520" w:lineRule="exact"/>
        <w:ind w:firstLine="480" w:firstLineChars="200"/>
        <w:rPr>
          <w:rFonts w:hint="eastAsia" w:ascii="宋体" w:hAnsi="宋体" w:eastAsia="宋体" w:cs="宋体"/>
          <w:bCs/>
          <w:color w:val="auto"/>
          <w:sz w:val="24"/>
          <w:szCs w:val="24"/>
          <w:highlight w:val="none"/>
        </w:rPr>
      </w:pPr>
    </w:p>
    <w:p w14:paraId="7B614FDC">
      <w:pPr>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甲方：</w:t>
      </w:r>
      <w:r>
        <w:rPr>
          <w:rFonts w:hint="eastAsia" w:ascii="宋体" w:hAnsi="宋体" w:eastAsia="宋体" w:cs="宋体"/>
          <w:bCs/>
          <w:color w:val="auto"/>
          <w:sz w:val="24"/>
          <w:szCs w:val="24"/>
          <w:highlight w:val="none"/>
          <w:lang w:eastAsia="zh-CN"/>
        </w:rPr>
        <w:t>无锡市梁溪区疾病预防控制中心</w:t>
      </w: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乙方：</w:t>
      </w:r>
    </w:p>
    <w:p w14:paraId="34828E7D">
      <w:pPr>
        <w:spacing w:line="520" w:lineRule="exact"/>
        <w:ind w:left="5280" w:hanging="5280" w:hangingChars="2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代表签字：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代表签字：               </w:t>
      </w:r>
    </w:p>
    <w:p w14:paraId="4F227F05">
      <w:pPr>
        <w:tabs>
          <w:tab w:val="left" w:pos="4320"/>
        </w:tabs>
        <w:spacing w:line="520" w:lineRule="exact"/>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日期：                  </w:t>
      </w:r>
    </w:p>
    <w:p w14:paraId="786A41BC">
      <w:pPr>
        <w:keepNext w:val="0"/>
        <w:keepLines w:val="0"/>
        <w:pageBreakBefore w:val="0"/>
        <w:ind w:firstLine="440"/>
        <w:jc w:val="center"/>
        <w:rPr>
          <w:rFonts w:ascii="黑体" w:eastAsia="黑体"/>
          <w:bCs/>
          <w:color w:val="auto"/>
          <w:sz w:val="36"/>
          <w:szCs w:val="36"/>
          <w:highlight w:val="none"/>
        </w:rPr>
      </w:pPr>
    </w:p>
    <w:p w14:paraId="03FD90A0">
      <w:pPr>
        <w:keepNext w:val="0"/>
        <w:keepLines w:val="0"/>
        <w:pageBreakBefore w:val="0"/>
        <w:ind w:firstLine="440"/>
        <w:jc w:val="center"/>
        <w:rPr>
          <w:rFonts w:ascii="黑体" w:eastAsia="黑体"/>
          <w:bCs/>
          <w:color w:val="auto"/>
          <w:sz w:val="36"/>
          <w:szCs w:val="36"/>
          <w:highlight w:val="none"/>
        </w:rPr>
      </w:pPr>
    </w:p>
    <w:p w14:paraId="02F3DF07">
      <w:pPr>
        <w:keepNext w:val="0"/>
        <w:keepLines w:val="0"/>
        <w:pageBreakBefore w:val="0"/>
        <w:ind w:firstLine="440"/>
        <w:jc w:val="center"/>
        <w:rPr>
          <w:rFonts w:ascii="黑体" w:eastAsia="黑体"/>
          <w:bCs/>
          <w:color w:val="auto"/>
          <w:sz w:val="36"/>
          <w:szCs w:val="36"/>
          <w:highlight w:val="none"/>
        </w:rPr>
      </w:pPr>
    </w:p>
    <w:p w14:paraId="42B38A62">
      <w:pPr>
        <w:keepNext w:val="0"/>
        <w:keepLines w:val="0"/>
        <w:pageBreakBefore w:val="0"/>
        <w:ind w:firstLine="440"/>
        <w:jc w:val="center"/>
        <w:rPr>
          <w:rFonts w:ascii="黑体" w:eastAsia="黑体"/>
          <w:bCs/>
          <w:color w:val="auto"/>
          <w:sz w:val="36"/>
          <w:szCs w:val="36"/>
          <w:highlight w:val="none"/>
        </w:rPr>
      </w:pPr>
    </w:p>
    <w:p w14:paraId="2D7C393E">
      <w:pPr>
        <w:keepNext w:val="0"/>
        <w:keepLines w:val="0"/>
        <w:pageBreakBefore w:val="0"/>
        <w:ind w:firstLine="440"/>
        <w:jc w:val="center"/>
        <w:rPr>
          <w:rFonts w:ascii="黑体" w:eastAsia="黑体"/>
          <w:bCs/>
          <w:color w:val="auto"/>
          <w:sz w:val="36"/>
          <w:szCs w:val="36"/>
          <w:highlight w:val="none"/>
        </w:rPr>
      </w:pPr>
    </w:p>
    <w:p w14:paraId="1A63E330">
      <w:pPr>
        <w:keepNext w:val="0"/>
        <w:keepLines w:val="0"/>
        <w:pageBreakBefore w:val="0"/>
        <w:ind w:firstLine="440"/>
        <w:jc w:val="center"/>
        <w:rPr>
          <w:rFonts w:ascii="黑体" w:eastAsia="黑体"/>
          <w:bCs/>
          <w:color w:val="auto"/>
          <w:sz w:val="36"/>
          <w:szCs w:val="36"/>
          <w:highlight w:val="none"/>
        </w:rPr>
      </w:pPr>
    </w:p>
    <w:p w14:paraId="1C67E20F">
      <w:pPr>
        <w:keepNext w:val="0"/>
        <w:keepLines w:val="0"/>
        <w:pageBreakBefore w:val="0"/>
        <w:ind w:firstLine="440"/>
        <w:jc w:val="center"/>
        <w:rPr>
          <w:rFonts w:ascii="黑体" w:eastAsia="黑体"/>
          <w:bCs/>
          <w:color w:val="auto"/>
          <w:sz w:val="36"/>
          <w:szCs w:val="36"/>
          <w:highlight w:val="none"/>
        </w:rPr>
      </w:pPr>
    </w:p>
    <w:p w14:paraId="6743A377">
      <w:pPr>
        <w:spacing w:line="288" w:lineRule="auto"/>
        <w:ind w:firstLine="720"/>
        <w:jc w:val="center"/>
        <w:rPr>
          <w:rFonts w:hint="eastAsia" w:ascii="黑体" w:eastAsia="黑体"/>
          <w:bCs/>
          <w:color w:val="auto"/>
          <w:sz w:val="36"/>
          <w:szCs w:val="36"/>
          <w:highlight w:val="none"/>
        </w:rPr>
      </w:pPr>
    </w:p>
    <w:p w14:paraId="097CB57B">
      <w:pPr>
        <w:spacing w:line="288" w:lineRule="auto"/>
        <w:ind w:firstLine="720"/>
        <w:jc w:val="center"/>
        <w:rPr>
          <w:rFonts w:hint="eastAsia" w:ascii="黑体" w:eastAsia="黑体"/>
          <w:bCs/>
          <w:color w:val="auto"/>
          <w:sz w:val="36"/>
          <w:szCs w:val="36"/>
          <w:highlight w:val="none"/>
        </w:rPr>
      </w:pPr>
    </w:p>
    <w:p w14:paraId="3EA183DE">
      <w:pPr>
        <w:spacing w:line="288" w:lineRule="auto"/>
        <w:ind w:firstLine="720"/>
        <w:jc w:val="center"/>
        <w:rPr>
          <w:rFonts w:hint="eastAsia" w:ascii="黑体" w:eastAsia="黑体"/>
          <w:bCs/>
          <w:color w:val="auto"/>
          <w:sz w:val="36"/>
          <w:szCs w:val="36"/>
          <w:highlight w:val="none"/>
        </w:rPr>
      </w:pPr>
    </w:p>
    <w:p w14:paraId="69957560">
      <w:pPr>
        <w:spacing w:line="288" w:lineRule="auto"/>
        <w:ind w:firstLine="720"/>
        <w:jc w:val="center"/>
        <w:rPr>
          <w:rFonts w:hint="eastAsia" w:ascii="黑体" w:eastAsia="黑体"/>
          <w:bCs/>
          <w:color w:val="auto"/>
          <w:sz w:val="36"/>
          <w:szCs w:val="36"/>
          <w:highlight w:val="none"/>
        </w:rPr>
      </w:pPr>
    </w:p>
    <w:p w14:paraId="2FFAD95D">
      <w:pPr>
        <w:spacing w:line="288" w:lineRule="auto"/>
        <w:ind w:firstLine="720"/>
        <w:jc w:val="center"/>
        <w:rPr>
          <w:rFonts w:hint="eastAsia" w:ascii="黑体" w:eastAsia="黑体"/>
          <w:bCs/>
          <w:color w:val="auto"/>
          <w:sz w:val="36"/>
          <w:szCs w:val="36"/>
          <w:highlight w:val="none"/>
        </w:rPr>
      </w:pPr>
    </w:p>
    <w:p w14:paraId="5EC801E0">
      <w:pPr>
        <w:spacing w:line="288" w:lineRule="auto"/>
        <w:ind w:firstLine="720"/>
        <w:jc w:val="center"/>
        <w:rPr>
          <w:rFonts w:hint="eastAsia" w:ascii="黑体" w:eastAsia="黑体"/>
          <w:bCs/>
          <w:color w:val="auto"/>
          <w:sz w:val="36"/>
          <w:szCs w:val="36"/>
          <w:highlight w:val="none"/>
        </w:rPr>
      </w:pPr>
    </w:p>
    <w:p w14:paraId="2B604A6D">
      <w:pPr>
        <w:pStyle w:val="35"/>
        <w:rPr>
          <w:rFonts w:hint="eastAsia" w:ascii="黑体" w:eastAsia="黑体"/>
          <w:bCs/>
          <w:color w:val="auto"/>
          <w:sz w:val="36"/>
          <w:szCs w:val="36"/>
          <w:highlight w:val="none"/>
        </w:rPr>
      </w:pPr>
    </w:p>
    <w:p w14:paraId="38987522">
      <w:pPr>
        <w:pStyle w:val="35"/>
        <w:rPr>
          <w:rFonts w:hint="eastAsia" w:ascii="黑体" w:eastAsia="黑体"/>
          <w:bCs/>
          <w:color w:val="auto"/>
          <w:sz w:val="36"/>
          <w:szCs w:val="36"/>
          <w:highlight w:val="none"/>
        </w:rPr>
      </w:pPr>
    </w:p>
    <w:p w14:paraId="5A591FE6">
      <w:pPr>
        <w:spacing w:line="288" w:lineRule="auto"/>
        <w:jc w:val="both"/>
        <w:rPr>
          <w:rFonts w:hint="eastAsia" w:ascii="黑体" w:eastAsia="黑体"/>
          <w:bCs/>
          <w:color w:val="auto"/>
          <w:sz w:val="36"/>
          <w:szCs w:val="36"/>
          <w:highlight w:val="none"/>
        </w:rPr>
      </w:pPr>
    </w:p>
    <w:p w14:paraId="5EBA0F47">
      <w:pPr>
        <w:pStyle w:val="35"/>
        <w:rPr>
          <w:rFonts w:hint="eastAsia" w:ascii="黑体" w:eastAsia="黑体"/>
          <w:bCs/>
          <w:color w:val="auto"/>
          <w:sz w:val="36"/>
          <w:szCs w:val="36"/>
          <w:highlight w:val="none"/>
        </w:rPr>
      </w:pPr>
    </w:p>
    <w:p w14:paraId="1CB00432">
      <w:pPr>
        <w:pStyle w:val="35"/>
        <w:rPr>
          <w:rFonts w:hint="eastAsia" w:ascii="黑体" w:eastAsia="黑体"/>
          <w:bCs/>
          <w:color w:val="auto"/>
          <w:sz w:val="36"/>
          <w:szCs w:val="36"/>
          <w:highlight w:val="none"/>
        </w:rPr>
      </w:pPr>
    </w:p>
    <w:p w14:paraId="77C6CFE9">
      <w:pPr>
        <w:spacing w:line="288" w:lineRule="auto"/>
        <w:ind w:firstLine="720"/>
        <w:jc w:val="center"/>
        <w:rPr>
          <w:rFonts w:hAnsi="宋体"/>
          <w:color w:val="auto"/>
          <w:sz w:val="36"/>
          <w:szCs w:val="36"/>
          <w:highlight w:val="none"/>
        </w:rPr>
      </w:pPr>
      <w:r>
        <w:rPr>
          <w:rFonts w:hint="eastAsia" w:ascii="黑体" w:eastAsia="黑体"/>
          <w:bCs/>
          <w:color w:val="auto"/>
          <w:sz w:val="36"/>
          <w:szCs w:val="36"/>
          <w:highlight w:val="none"/>
        </w:rPr>
        <w:t>第</w:t>
      </w:r>
      <w:bookmarkEnd w:id="184"/>
      <w:r>
        <w:rPr>
          <w:rFonts w:hint="eastAsia" w:ascii="黑体" w:eastAsia="黑体"/>
          <w:bCs/>
          <w:color w:val="auto"/>
          <w:sz w:val="36"/>
          <w:szCs w:val="36"/>
          <w:highlight w:val="none"/>
        </w:rPr>
        <w:t>四章 采购需求</w:t>
      </w:r>
      <w:bookmarkEnd w:id="185"/>
      <w:bookmarkEnd w:id="186"/>
      <w:bookmarkEnd w:id="187"/>
    </w:p>
    <w:p w14:paraId="27BF96A0">
      <w:pPr>
        <w:spacing w:line="360" w:lineRule="auto"/>
        <w:ind w:firstLine="300"/>
        <w:jc w:val="left"/>
        <w:rPr>
          <w:rFonts w:ascii="黑体" w:hAnsi="黑体" w:eastAsia="黑体"/>
          <w:color w:val="auto"/>
          <w:sz w:val="30"/>
          <w:szCs w:val="30"/>
          <w:highlight w:val="none"/>
        </w:rPr>
      </w:pPr>
      <w:bookmarkStart w:id="190" w:name="_Toc26554093"/>
      <w:bookmarkStart w:id="191" w:name="_Toc49090575"/>
      <w:r>
        <w:rPr>
          <w:rFonts w:hint="eastAsia" w:ascii="黑体" w:hAnsi="黑体" w:eastAsia="黑体"/>
          <w:color w:val="auto"/>
          <w:sz w:val="30"/>
          <w:szCs w:val="30"/>
          <w:highlight w:val="none"/>
        </w:rPr>
        <w:t>本项目属性：货物类项目</w:t>
      </w:r>
    </w:p>
    <w:p w14:paraId="29C71738">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本项目标的物所属行业：</w:t>
      </w:r>
      <w:r>
        <w:rPr>
          <w:rFonts w:hint="eastAsia" w:asciiTheme="minorEastAsia" w:hAnsiTheme="minorEastAsia" w:eastAsiaTheme="minorEastAsia" w:cstheme="minorEastAsia"/>
          <w:color w:val="auto"/>
          <w:spacing w:val="-6"/>
          <w:sz w:val="24"/>
          <w:szCs w:val="24"/>
          <w:highlight w:val="none"/>
        </w:rPr>
        <w:t>工业/制造业</w:t>
      </w:r>
      <w:r>
        <w:rPr>
          <w:rFonts w:hint="eastAsia" w:asciiTheme="minorEastAsia" w:hAnsiTheme="minorEastAsia" w:cstheme="minorEastAsia"/>
          <w:color w:val="auto"/>
          <w:spacing w:val="-6"/>
          <w:sz w:val="24"/>
          <w:szCs w:val="24"/>
          <w:highlight w:val="none"/>
        </w:rPr>
        <w:t>。</w:t>
      </w:r>
    </w:p>
    <w:p w14:paraId="472E247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本项目中的</w:t>
      </w:r>
      <w:r>
        <w:rPr>
          <w:rFonts w:hint="eastAsia" w:ascii="宋体" w:hAnsi="宋体"/>
          <w:bCs/>
          <w:color w:val="auto"/>
          <w:sz w:val="24"/>
          <w:szCs w:val="24"/>
          <w:highlight w:val="none"/>
          <w:lang w:val="en-US" w:eastAsia="zh-CN"/>
        </w:rPr>
        <w:t>全自动微生物鉴定质谱检测系统</w:t>
      </w:r>
      <w:r>
        <w:rPr>
          <w:rFonts w:hint="eastAsia" w:ascii="宋体" w:hAnsi="宋体"/>
          <w:color w:val="auto"/>
          <w:sz w:val="24"/>
          <w:szCs w:val="24"/>
          <w:highlight w:val="none"/>
        </w:rPr>
        <w:t>为核心产品。</w:t>
      </w:r>
    </w:p>
    <w:p w14:paraId="21E4975F">
      <w:pPr>
        <w:spacing w:line="360" w:lineRule="auto"/>
        <w:ind w:firstLine="300"/>
        <w:jc w:val="left"/>
        <w:rPr>
          <w:rFonts w:ascii="黑体" w:hAnsi="黑体" w:eastAsia="黑体"/>
          <w:color w:val="auto"/>
          <w:sz w:val="30"/>
          <w:szCs w:val="30"/>
          <w:highlight w:val="none"/>
        </w:rPr>
      </w:pPr>
      <w:r>
        <w:rPr>
          <w:rFonts w:hint="eastAsia" w:ascii="黑体" w:hAnsi="黑体" w:eastAsia="黑体"/>
          <w:color w:val="auto"/>
          <w:sz w:val="30"/>
          <w:szCs w:val="30"/>
          <w:highlight w:val="none"/>
        </w:rPr>
        <w:t>第一部分 项目技术要求</w:t>
      </w:r>
    </w:p>
    <w:p w14:paraId="3E3C9577">
      <w:pPr>
        <w:widowControl/>
        <w:shd w:val="clear" w:color="auto" w:fill="FFFFFF"/>
        <w:spacing w:line="276" w:lineRule="auto"/>
        <w:ind w:firstLine="420"/>
        <w:jc w:val="left"/>
        <w:rPr>
          <w:rFonts w:ascii="宋体" w:hAnsi="宋体"/>
          <w:color w:val="auto"/>
          <w:sz w:val="24"/>
          <w:szCs w:val="24"/>
          <w:highlight w:val="none"/>
          <w:u w:val="single"/>
        </w:rPr>
      </w:pPr>
      <w:r>
        <w:rPr>
          <w:rFonts w:hint="eastAsia" w:ascii="宋体" w:hAnsi="宋体" w:cs="宋体"/>
          <w:color w:val="auto"/>
          <w:sz w:val="24"/>
          <w:szCs w:val="24"/>
          <w:highlight w:val="none"/>
          <w:u w:val="single"/>
        </w:rPr>
        <w:t>★</w:t>
      </w:r>
      <w:r>
        <w:rPr>
          <w:rFonts w:hint="eastAsia" w:ascii="宋体" w:hAnsi="宋体"/>
          <w:b/>
          <w:bCs/>
          <w:color w:val="auto"/>
          <w:sz w:val="24"/>
          <w:szCs w:val="24"/>
          <w:highlight w:val="none"/>
          <w:u w:val="single"/>
        </w:rPr>
        <w:t>投标人所投内容必须满足以下要求，不得有负偏离</w:t>
      </w:r>
      <w:r>
        <w:rPr>
          <w:rFonts w:hint="eastAsia" w:ascii="宋体" w:hAnsi="宋体"/>
          <w:color w:val="auto"/>
          <w:sz w:val="24"/>
          <w:szCs w:val="24"/>
          <w:highlight w:val="none"/>
          <w:u w:val="single"/>
        </w:rPr>
        <w:t>。并如实地在《投标偏离表》中按招标文件“采购需求”中</w:t>
      </w:r>
      <w:r>
        <w:rPr>
          <w:rFonts w:hint="eastAsia" w:ascii="宋体" w:hAnsi="宋体"/>
          <w:b/>
          <w:bCs/>
          <w:color w:val="auto"/>
          <w:sz w:val="24"/>
          <w:szCs w:val="24"/>
          <w:highlight w:val="none"/>
          <w:u w:val="single"/>
        </w:rPr>
        <w:t>“配置要求”“技术</w:t>
      </w:r>
      <w:r>
        <w:rPr>
          <w:rFonts w:hint="eastAsia" w:ascii="宋体" w:hAnsi="宋体"/>
          <w:b/>
          <w:bCs/>
          <w:color w:val="auto"/>
          <w:sz w:val="24"/>
          <w:szCs w:val="24"/>
          <w:highlight w:val="none"/>
          <w:u w:val="single"/>
          <w:lang w:eastAsia="zh-CN"/>
        </w:rPr>
        <w:t>性能要求</w:t>
      </w:r>
      <w:r>
        <w:rPr>
          <w:rFonts w:hint="eastAsia" w:ascii="宋体" w:hAnsi="宋体"/>
          <w:b/>
          <w:bCs/>
          <w:color w:val="auto"/>
          <w:sz w:val="24"/>
          <w:szCs w:val="24"/>
          <w:highlight w:val="none"/>
          <w:u w:val="single"/>
        </w:rPr>
        <w:t>”“其他要求”等</w:t>
      </w:r>
      <w:r>
        <w:rPr>
          <w:rFonts w:hint="eastAsia" w:ascii="宋体" w:hAnsi="宋体"/>
          <w:color w:val="auto"/>
          <w:sz w:val="24"/>
          <w:szCs w:val="24"/>
          <w:highlight w:val="none"/>
          <w:u w:val="single"/>
        </w:rPr>
        <w:t>内容</w:t>
      </w:r>
      <w:r>
        <w:rPr>
          <w:rFonts w:hint="eastAsia" w:ascii="宋体" w:hAnsi="宋体"/>
          <w:b/>
          <w:bCs/>
          <w:color w:val="auto"/>
          <w:sz w:val="24"/>
          <w:szCs w:val="24"/>
          <w:highlight w:val="none"/>
          <w:u w:val="single"/>
        </w:rPr>
        <w:t>逐条标明</w:t>
      </w:r>
      <w:r>
        <w:rPr>
          <w:rFonts w:hint="eastAsia" w:ascii="宋体" w:hAnsi="宋体"/>
          <w:color w:val="auto"/>
          <w:sz w:val="24"/>
          <w:szCs w:val="24"/>
          <w:highlight w:val="none"/>
          <w:u w:val="single"/>
        </w:rPr>
        <w:t>满足与否，并对其真实性负责。技术条款</w:t>
      </w:r>
      <w:r>
        <w:rPr>
          <w:rFonts w:hint="eastAsia" w:ascii="宋体" w:hAnsi="宋体"/>
          <w:b/>
          <w:bCs/>
          <w:color w:val="auto"/>
          <w:sz w:val="24"/>
          <w:szCs w:val="24"/>
          <w:highlight w:val="none"/>
          <w:u w:val="single"/>
        </w:rPr>
        <w:t>必须</w:t>
      </w:r>
      <w:r>
        <w:rPr>
          <w:rFonts w:hint="eastAsia" w:ascii="宋体" w:hAnsi="宋体"/>
          <w:color w:val="auto"/>
          <w:sz w:val="24"/>
          <w:szCs w:val="24"/>
          <w:highlight w:val="none"/>
          <w:u w:val="single"/>
        </w:rPr>
        <w:t>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（须体现所投产品品牌型号）</w:t>
      </w:r>
      <w:r>
        <w:rPr>
          <w:rFonts w:hint="eastAsia" w:ascii="宋体" w:hAnsi="宋体"/>
          <w:color w:val="auto"/>
          <w:sz w:val="24"/>
          <w:szCs w:val="24"/>
          <w:highlight w:val="none"/>
          <w:u w:val="single"/>
        </w:rPr>
        <w:t>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佐证材料需明确来源出处备查（提供查询方法）。</w:t>
      </w:r>
    </w:p>
    <w:p w14:paraId="25E60F26">
      <w:pPr>
        <w:rPr>
          <w:rFonts w:hint="eastAsia" w:ascii="宋体" w:hAnsi="宋体" w:eastAsia="宋体"/>
          <w:b/>
          <w:bCs/>
          <w:color w:val="auto"/>
          <w:sz w:val="30"/>
          <w:szCs w:val="30"/>
          <w:highlight w:val="none"/>
        </w:rPr>
      </w:pPr>
      <w:bookmarkStart w:id="192" w:name="_Hlk181177549"/>
    </w:p>
    <w:p w14:paraId="1E1B9ECD">
      <w:pPr>
        <w:rPr>
          <w:rFonts w:hint="eastAsia" w:ascii="宋体" w:hAnsi="宋体" w:eastAsia="宋体" w:cs="宋体"/>
          <w:b/>
          <w:bCs/>
          <w:color w:val="auto"/>
          <w:sz w:val="30"/>
          <w:szCs w:val="30"/>
          <w:highlight w:val="none"/>
        </w:rPr>
      </w:pPr>
      <w:r>
        <w:rPr>
          <w:rFonts w:hint="eastAsia" w:ascii="宋体" w:hAnsi="宋体" w:eastAsia="宋体"/>
          <w:b/>
          <w:bCs/>
          <w:color w:val="auto"/>
          <w:sz w:val="30"/>
          <w:szCs w:val="30"/>
          <w:highlight w:val="none"/>
        </w:rPr>
        <w:t>设备一：</w:t>
      </w:r>
      <w:r>
        <w:rPr>
          <w:rFonts w:hint="eastAsia" w:ascii="宋体" w:hAnsi="宋体" w:eastAsia="宋体" w:cs="宋体"/>
          <w:b/>
          <w:bCs/>
          <w:color w:val="auto"/>
          <w:sz w:val="30"/>
          <w:szCs w:val="30"/>
          <w:highlight w:val="none"/>
        </w:rPr>
        <w:t>全自动微生物质谱检测系统</w:t>
      </w:r>
      <w:r>
        <w:rPr>
          <w:rFonts w:hint="eastAsia" w:ascii="宋体" w:hAnsi="宋体" w:eastAsia="宋体"/>
          <w:b/>
          <w:bCs/>
          <w:color w:val="auto"/>
          <w:sz w:val="30"/>
          <w:szCs w:val="30"/>
          <w:highlight w:val="none"/>
        </w:rPr>
        <w:t>技术参数指标</w:t>
      </w:r>
    </w:p>
    <w:p w14:paraId="24A7CEE1">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1、主要用途：</w:t>
      </w:r>
      <w:r>
        <w:rPr>
          <w:rFonts w:hint="eastAsia" w:ascii="宋体" w:hAnsi="宋体" w:eastAsia="宋体" w:cs="宋体"/>
          <w:color w:val="auto"/>
          <w:sz w:val="24"/>
          <w:highlight w:val="none"/>
        </w:rPr>
        <w:t>用于样品中微生物（细菌，丝状真菌，酵母，分枝杆菌等）的快速鉴定。</w:t>
      </w:r>
    </w:p>
    <w:p w14:paraId="54B84E40">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2、技术性能要求：</w:t>
      </w:r>
    </w:p>
    <w:p w14:paraId="3CD341B0">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2.1质谱仪硬件指标</w:t>
      </w:r>
    </w:p>
    <w:p w14:paraId="3282F7AD">
      <w:pPr>
        <w:rPr>
          <w:rFonts w:hint="eastAsia" w:ascii="宋体" w:hAnsi="宋体" w:eastAsia="宋体" w:cs="宋体"/>
          <w:color w:val="auto"/>
          <w:sz w:val="24"/>
          <w:highlight w:val="none"/>
        </w:rPr>
      </w:pPr>
      <w:bookmarkStart w:id="193" w:name="OLE_LINK1"/>
      <w:r>
        <w:rPr>
          <w:rFonts w:hint="eastAsia" w:ascii="宋体" w:hAnsi="宋体" w:eastAsia="宋体" w:cs="宋体"/>
          <w:color w:val="auto"/>
          <w:sz w:val="24"/>
          <w:highlight w:val="none"/>
        </w:rPr>
        <w:t>2.1.1激光器材质：采用氮气激光器，频率1-60Hz可调，发射次数≥4×10</w:t>
      </w:r>
      <w:r>
        <w:rPr>
          <w:rFonts w:hint="eastAsia" w:ascii="宋体" w:hAnsi="宋体" w:eastAsia="宋体" w:cs="宋体"/>
          <w:color w:val="auto"/>
          <w:sz w:val="24"/>
          <w:highlight w:val="none"/>
          <w:vertAlign w:val="superscript"/>
        </w:rPr>
        <w:t>8</w:t>
      </w:r>
      <w:r>
        <w:rPr>
          <w:rFonts w:hint="eastAsia" w:ascii="宋体" w:hAnsi="宋体" w:eastAsia="宋体" w:cs="宋体"/>
          <w:color w:val="auto"/>
          <w:sz w:val="24"/>
          <w:highlight w:val="none"/>
        </w:rPr>
        <w:t>次</w:t>
      </w:r>
      <w:bookmarkEnd w:id="193"/>
      <w:r>
        <w:rPr>
          <w:rFonts w:hint="eastAsia" w:ascii="宋体" w:hAnsi="宋体" w:eastAsia="宋体" w:cs="宋体"/>
          <w:color w:val="auto"/>
          <w:sz w:val="24"/>
          <w:highlight w:val="none"/>
        </w:rPr>
        <w:t>‌。</w:t>
      </w:r>
    </w:p>
    <w:p w14:paraId="73EFE9DD">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2.1.2激光斑点：</w:t>
      </w:r>
      <w:r>
        <w:rPr>
          <w:rFonts w:hint="eastAsia" w:ascii="宋体" w:hAnsi="宋体" w:eastAsia="宋体" w:cs="宋体"/>
          <w:color w:val="auto"/>
          <w:sz w:val="24"/>
          <w:highlight w:val="none"/>
          <w:lang w:bidi="ar"/>
        </w:rPr>
        <w:t>至少包含</w:t>
      </w:r>
      <w:r>
        <w:rPr>
          <w:rFonts w:hint="eastAsia" w:ascii="宋体" w:hAnsi="宋体" w:eastAsia="宋体" w:cs="宋体"/>
          <w:color w:val="auto"/>
          <w:sz w:val="24"/>
          <w:highlight w:val="none"/>
        </w:rPr>
        <w:t>50μm~120μm可调，可针对直径</w:t>
      </w:r>
      <w:bookmarkStart w:id="194" w:name="OLE_LINK5"/>
      <w:r>
        <w:rPr>
          <w:rFonts w:hint="eastAsia" w:ascii="宋体" w:hAnsi="宋体" w:eastAsia="宋体" w:cs="宋体"/>
          <w:color w:val="auto"/>
          <w:sz w:val="24"/>
          <w:highlight w:val="none"/>
        </w:rPr>
        <w:t>≤</w:t>
      </w:r>
      <w:bookmarkEnd w:id="194"/>
      <w:r>
        <w:rPr>
          <w:rFonts w:hint="eastAsia" w:ascii="宋体" w:hAnsi="宋体" w:eastAsia="宋体" w:cs="宋体"/>
          <w:color w:val="auto"/>
          <w:sz w:val="24"/>
          <w:highlight w:val="none"/>
        </w:rPr>
        <w:t>0.8mm的样品靶精准激发，满足更多的样品及样品靶种类。</w:t>
      </w:r>
    </w:p>
    <w:p w14:paraId="1912E73D">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2.1.3 飞行管材质：采用钛金属飞行管，离子通道准确性和稳定性更好。</w:t>
      </w:r>
    </w:p>
    <w:p w14:paraId="7A94A3E0">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2.1.4 离子源：真空管路系统的设计要保证离子源无需拆卸清洗，机器自动清洗，方便日常维护。</w:t>
      </w:r>
    </w:p>
    <w:p w14:paraId="0C973405">
      <w:pPr>
        <w:rPr>
          <w:rFonts w:hint="eastAsia" w:ascii="宋体" w:hAnsi="宋体" w:eastAsia="宋体" w:cs="宋体"/>
          <w:color w:val="auto"/>
          <w:sz w:val="24"/>
          <w:highlight w:val="none"/>
        </w:rPr>
      </w:pPr>
      <w:bookmarkStart w:id="195" w:name="OLE_LINK4"/>
      <w:r>
        <w:rPr>
          <w:rFonts w:hint="eastAsia" w:ascii="宋体" w:hAnsi="宋体" w:eastAsia="宋体" w:cs="宋体"/>
          <w:color w:val="auto"/>
          <w:sz w:val="24"/>
          <w:highlight w:val="none"/>
        </w:rPr>
        <w:t>2.1.5 检测器：电子倍增器，最大暗电流≤1pA，最大增益可达10</w:t>
      </w:r>
      <w:r>
        <w:rPr>
          <w:rFonts w:hint="eastAsia" w:ascii="宋体" w:hAnsi="宋体" w:eastAsia="宋体" w:cs="宋体"/>
          <w:color w:val="auto"/>
          <w:sz w:val="24"/>
          <w:highlight w:val="none"/>
          <w:vertAlign w:val="superscript"/>
        </w:rPr>
        <w:t>7</w:t>
      </w:r>
      <w:r>
        <w:rPr>
          <w:rFonts w:hint="eastAsia" w:ascii="宋体" w:hAnsi="宋体" w:eastAsia="宋体" w:cs="宋体"/>
          <w:color w:val="auto"/>
          <w:sz w:val="24"/>
          <w:highlight w:val="none"/>
        </w:rPr>
        <w:t>倍，无需额外加装前置放大器。</w:t>
      </w:r>
      <w:bookmarkEnd w:id="195"/>
    </w:p>
    <w:p w14:paraId="54C35B36">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2.1.6 飞行管长度</w:t>
      </w:r>
      <w:bookmarkStart w:id="196" w:name="OLE_LINK8"/>
      <w:r>
        <w:rPr>
          <w:rFonts w:hint="eastAsia" w:ascii="宋体" w:hAnsi="宋体" w:eastAsia="宋体" w:cs="宋体"/>
          <w:color w:val="auto"/>
          <w:sz w:val="24"/>
          <w:highlight w:val="none"/>
        </w:rPr>
        <w:t>：≥</w:t>
      </w:r>
      <w:bookmarkEnd w:id="196"/>
      <w:r>
        <w:rPr>
          <w:rFonts w:hint="eastAsia" w:ascii="宋体" w:hAnsi="宋体" w:eastAsia="宋体" w:cs="宋体"/>
          <w:color w:val="auto"/>
          <w:sz w:val="24"/>
          <w:highlight w:val="none"/>
        </w:rPr>
        <w:t>1050mm。</w:t>
      </w:r>
    </w:p>
    <w:p w14:paraId="0662892B">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2.1.7 真空泵：前级泵抽速</w:t>
      </w:r>
      <w:bookmarkStart w:id="197" w:name="OLE_LINK7"/>
      <w:r>
        <w:rPr>
          <w:rFonts w:hint="eastAsia" w:ascii="宋体" w:hAnsi="宋体" w:eastAsia="宋体" w:cs="宋体"/>
          <w:color w:val="auto"/>
          <w:sz w:val="24"/>
          <w:highlight w:val="none"/>
        </w:rPr>
        <w:t>≥</w:t>
      </w:r>
      <w:bookmarkEnd w:id="197"/>
      <w:r>
        <w:rPr>
          <w:rFonts w:hint="eastAsia" w:ascii="宋体" w:hAnsi="宋体" w:eastAsia="宋体" w:cs="宋体"/>
          <w:color w:val="auto"/>
          <w:sz w:val="24"/>
          <w:highlight w:val="none"/>
        </w:rPr>
        <w:t>4.0m³/h，前级真空度≥10</w:t>
      </w:r>
      <w:r>
        <w:rPr>
          <w:rFonts w:hint="eastAsia" w:ascii="宋体" w:hAnsi="宋体" w:eastAsia="宋体" w:cs="宋体"/>
          <w:color w:val="auto"/>
          <w:sz w:val="24"/>
          <w:highlight w:val="none"/>
          <w:vertAlign w:val="superscript"/>
        </w:rPr>
        <w:t>-2</w:t>
      </w:r>
      <w:r>
        <w:rPr>
          <w:rFonts w:hint="eastAsia" w:ascii="宋体" w:hAnsi="宋体" w:eastAsia="宋体" w:cs="宋体"/>
          <w:color w:val="auto"/>
          <w:sz w:val="24"/>
          <w:highlight w:val="none"/>
        </w:rPr>
        <w:t>mbar。</w:t>
      </w:r>
    </w:p>
    <w:p w14:paraId="7D0539E4">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2.1.8 配备热平衡系统，保证热循环稳定，降低温漂，提升系统稳定性和重复性。</w:t>
      </w:r>
    </w:p>
    <w:p w14:paraId="27ED2E85">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2.1.9 具备非接触手势识别进出靶功能，并在外壳上有明确手势识别动作标志。</w:t>
      </w:r>
    </w:p>
    <w:p w14:paraId="69E33CDC">
      <w:pPr>
        <w:rPr>
          <w:rFonts w:hint="eastAsia" w:ascii="宋体" w:hAnsi="宋体" w:eastAsia="宋体" w:cs="宋体"/>
          <w:color w:val="auto"/>
          <w:sz w:val="24"/>
          <w:highlight w:val="none"/>
        </w:rPr>
      </w:pPr>
      <w:r>
        <w:rPr>
          <w:rFonts w:hint="eastAsia" w:ascii="宋体" w:hAnsi="宋体" w:eastAsia="宋体" w:cs="宋体"/>
          <w:color w:val="auto"/>
          <w:sz w:val="24"/>
          <w:highlight w:val="none"/>
        </w:rPr>
        <w:t>2.2质谱仪软件指标</w:t>
      </w:r>
    </w:p>
    <w:p w14:paraId="13ADBA94">
      <w:pPr>
        <w:rPr>
          <w:rFonts w:hint="eastAsia" w:ascii="宋体" w:hAnsi="宋体" w:eastAsia="宋体" w:cs="宋体"/>
          <w:color w:val="auto"/>
          <w:sz w:val="24"/>
          <w:highlight w:val="none"/>
        </w:rPr>
      </w:pPr>
      <w:r>
        <w:rPr>
          <w:rFonts w:hint="eastAsia" w:ascii="宋体" w:hAnsi="宋体" w:eastAsia="宋体" w:cs="宋体"/>
          <w:color w:val="auto"/>
          <w:sz w:val="24"/>
          <w:highlight w:val="none"/>
        </w:rPr>
        <w:t>2.2.1具备仪器控制、数据采集、数据处理及微生物鉴定分析的全套功能，软件不超过2个，软件具有中文界面，具有蛋白、核酸等检测功能，可进行聚类分析、多重性分析、自建库等功能。</w:t>
      </w:r>
    </w:p>
    <w:p w14:paraId="53E944BD">
      <w:pPr>
        <w:rPr>
          <w:rFonts w:hint="eastAsia" w:ascii="宋体" w:hAnsi="宋体" w:eastAsia="宋体" w:cs="宋体"/>
          <w:color w:val="auto"/>
          <w:sz w:val="24"/>
          <w:highlight w:val="none"/>
        </w:rPr>
      </w:pPr>
      <w:r>
        <w:rPr>
          <w:rFonts w:hint="eastAsia" w:ascii="宋体" w:hAnsi="宋体" w:eastAsia="宋体" w:cs="宋体"/>
          <w:color w:val="auto"/>
          <w:sz w:val="24"/>
          <w:highlight w:val="none"/>
        </w:rPr>
        <w:t>2.3检测性能</w:t>
      </w:r>
    </w:p>
    <w:p w14:paraId="1887BC0A">
      <w:pPr>
        <w:rPr>
          <w:rFonts w:hint="eastAsia" w:ascii="宋体" w:hAnsi="宋体" w:eastAsia="宋体" w:cs="宋体"/>
          <w:color w:val="auto"/>
          <w:sz w:val="24"/>
          <w:highlight w:val="none"/>
        </w:rPr>
      </w:pPr>
      <w:r>
        <w:rPr>
          <w:rFonts w:hint="eastAsia" w:ascii="宋体" w:hAnsi="宋体" w:eastAsia="宋体" w:cs="宋体"/>
          <w:color w:val="auto"/>
          <w:sz w:val="24"/>
          <w:highlight w:val="none"/>
        </w:rPr>
        <w:t>2.3.1 检测范围：1-500kd；</w:t>
      </w:r>
    </w:p>
    <w:p w14:paraId="45C4BE6A">
      <w:pPr>
        <w:rPr>
          <w:rFonts w:hint="eastAsia" w:ascii="宋体" w:hAnsi="宋体" w:eastAsia="宋体" w:cs="宋体"/>
          <w:color w:val="auto"/>
          <w:sz w:val="24"/>
          <w:highlight w:val="none"/>
        </w:rPr>
      </w:pPr>
      <w:r>
        <w:rPr>
          <w:rFonts w:hint="eastAsia" w:ascii="宋体" w:hAnsi="宋体" w:eastAsia="宋体" w:cs="宋体"/>
          <w:color w:val="auto"/>
          <w:sz w:val="24"/>
          <w:highlight w:val="none"/>
        </w:rPr>
        <w:t>2.3.2 分辨率：≥3500FWHM（血管紧张素/Angiotensin）；</w:t>
      </w:r>
    </w:p>
    <w:p w14:paraId="3277B1CA">
      <w:pPr>
        <w:rPr>
          <w:rFonts w:hint="eastAsia" w:ascii="宋体" w:hAnsi="宋体" w:eastAsia="宋体" w:cs="宋体"/>
          <w:color w:val="auto"/>
          <w:sz w:val="24"/>
          <w:highlight w:val="none"/>
        </w:rPr>
      </w:pPr>
      <w:r>
        <w:rPr>
          <w:rFonts w:hint="eastAsia" w:ascii="宋体" w:hAnsi="宋体" w:eastAsia="宋体" w:cs="宋体"/>
          <w:color w:val="auto"/>
          <w:sz w:val="24"/>
          <w:highlight w:val="none"/>
        </w:rPr>
        <w:t>2.3.3质量准确度：</w:t>
      </w:r>
      <w:bookmarkStart w:id="198" w:name="OLE_LINK11"/>
      <w:r>
        <w:rPr>
          <w:rFonts w:ascii="宋体" w:hAnsi="宋体" w:eastAsia="宋体" w:cs="宋体"/>
          <w:color w:val="auto"/>
          <w:sz w:val="24"/>
          <w:highlight w:val="none"/>
        </w:rPr>
        <w:t>≤</w:t>
      </w:r>
      <w:bookmarkEnd w:id="198"/>
      <w:r>
        <w:rPr>
          <w:rFonts w:hint="eastAsia" w:ascii="宋体" w:hAnsi="宋体" w:eastAsia="宋体" w:cs="宋体"/>
          <w:color w:val="auto"/>
          <w:sz w:val="24"/>
          <w:highlight w:val="none"/>
        </w:rPr>
        <w:t>60ppm（内部校正误差）；</w:t>
      </w:r>
      <w:bookmarkStart w:id="199" w:name="OLE_LINK9"/>
      <w:r>
        <w:rPr>
          <w:rFonts w:ascii="宋体" w:hAnsi="宋体" w:eastAsia="宋体" w:cs="宋体"/>
          <w:color w:val="auto"/>
          <w:sz w:val="24"/>
          <w:highlight w:val="none"/>
        </w:rPr>
        <w:t>≤</w:t>
      </w:r>
      <w:bookmarkEnd w:id="199"/>
      <w:r>
        <w:rPr>
          <w:rFonts w:hint="eastAsia" w:ascii="宋体" w:hAnsi="宋体" w:eastAsia="宋体" w:cs="宋体"/>
          <w:color w:val="auto"/>
          <w:sz w:val="24"/>
          <w:highlight w:val="none"/>
        </w:rPr>
        <w:t>100ppm（外部校正误差）；</w:t>
      </w:r>
    </w:p>
    <w:p w14:paraId="57B53234">
      <w:pPr>
        <w:rPr>
          <w:rFonts w:hint="eastAsia" w:ascii="宋体" w:hAnsi="宋体" w:eastAsia="宋体" w:cs="宋体"/>
          <w:color w:val="auto"/>
          <w:sz w:val="24"/>
          <w:highlight w:val="none"/>
        </w:rPr>
      </w:pPr>
      <w:r>
        <w:rPr>
          <w:rFonts w:hint="eastAsia" w:ascii="宋体" w:hAnsi="宋体" w:eastAsia="宋体" w:cs="宋体"/>
          <w:color w:val="auto"/>
          <w:sz w:val="24"/>
          <w:highlight w:val="none"/>
        </w:rPr>
        <w:t>2.3.4质量重复性：变异系数</w:t>
      </w:r>
      <w:r>
        <w:rPr>
          <w:rFonts w:ascii="宋体" w:hAnsi="宋体" w:eastAsia="宋体" w:cs="宋体"/>
          <w:color w:val="auto"/>
          <w:sz w:val="24"/>
          <w:highlight w:val="none"/>
        </w:rPr>
        <w:t>≤</w:t>
      </w:r>
      <w:r>
        <w:rPr>
          <w:rFonts w:hint="eastAsia" w:ascii="宋体" w:hAnsi="宋体" w:eastAsia="宋体" w:cs="宋体"/>
          <w:color w:val="auto"/>
          <w:sz w:val="24"/>
          <w:highlight w:val="none"/>
        </w:rPr>
        <w:t>0.015%；</w:t>
      </w:r>
    </w:p>
    <w:p w14:paraId="298A54CD">
      <w:pPr>
        <w:rPr>
          <w:rFonts w:hint="eastAsia" w:ascii="宋体" w:hAnsi="宋体" w:eastAsia="宋体" w:cs="宋体"/>
          <w:color w:val="auto"/>
          <w:sz w:val="24"/>
          <w:highlight w:val="none"/>
        </w:rPr>
      </w:pPr>
      <w:r>
        <w:rPr>
          <w:rFonts w:hint="eastAsia" w:ascii="宋体" w:hAnsi="宋体" w:eastAsia="宋体" w:cs="宋体"/>
          <w:color w:val="auto"/>
          <w:sz w:val="24"/>
          <w:highlight w:val="none"/>
        </w:rPr>
        <w:t>2.4数据库及功能</w:t>
      </w:r>
    </w:p>
    <w:p w14:paraId="0C77FEA7">
      <w:pPr>
        <w:rPr>
          <w:rFonts w:hint="eastAsia" w:ascii="宋体" w:hAnsi="宋体" w:eastAsia="宋体" w:cs="宋体"/>
          <w:color w:val="auto"/>
          <w:sz w:val="24"/>
          <w:highlight w:val="none"/>
        </w:rPr>
      </w:pPr>
      <w:r>
        <w:rPr>
          <w:rFonts w:hint="eastAsia" w:ascii="宋体" w:hAnsi="宋体" w:eastAsia="宋体" w:cs="宋体"/>
          <w:color w:val="auto"/>
          <w:sz w:val="24"/>
          <w:highlight w:val="none"/>
        </w:rPr>
        <w:t>2.4.1标配与质谱仪同品牌的数据库，数据库具有自主知识产权，包含可鉴定微生物的</w:t>
      </w:r>
      <w:r>
        <w:rPr>
          <w:rFonts w:hint="eastAsia" w:ascii="宋体" w:hAnsi="宋体" w:eastAsia="宋体" w:cs="宋体"/>
          <w:color w:val="auto"/>
          <w:sz w:val="24"/>
          <w:highlight w:val="none"/>
          <w:lang w:val="en-US" w:eastAsia="zh-CN"/>
        </w:rPr>
        <w:t>种属</w:t>
      </w:r>
      <w:r>
        <w:rPr>
          <w:rFonts w:hint="eastAsia" w:ascii="宋体" w:hAnsi="宋体" w:eastAsia="宋体" w:cs="宋体"/>
          <w:color w:val="auto"/>
          <w:sz w:val="24"/>
          <w:highlight w:val="none"/>
        </w:rPr>
        <w:t>数量≥5000种</w:t>
      </w:r>
      <w:r>
        <w:rPr>
          <w:rFonts w:hint="eastAsia" w:ascii="宋体" w:hAnsi="宋体" w:eastAsia="宋体" w:cs="宋体"/>
          <w:color w:val="auto"/>
          <w:sz w:val="24"/>
          <w:highlight w:val="none"/>
          <w:lang w:val="en-US" w:eastAsia="zh-CN"/>
        </w:rPr>
        <w:t>和</w:t>
      </w:r>
      <w:r>
        <w:rPr>
          <w:rFonts w:hint="eastAsia" w:ascii="宋体" w:hAnsi="宋体" w:eastAsia="宋体" w:cs="宋体"/>
          <w:color w:val="auto"/>
          <w:sz w:val="24"/>
          <w:highlight w:val="none"/>
        </w:rPr>
        <w:t>500个属，数据库可在线及时终生免费升级。支持用户自行扩增数据库或自建数据库，自建库与主库采用相同的建库原理和算法，以便确保自建库的可靠性。可进行聚类分析分型、溯源、多重性分析、菌株蛋白对比、蛋白胶图分析等功能。</w:t>
      </w:r>
    </w:p>
    <w:p w14:paraId="1FF6FCC1">
      <w:pPr>
        <w:rPr>
          <w:rFonts w:hint="eastAsia" w:ascii="宋体" w:hAnsi="宋体" w:eastAsia="宋体" w:cs="宋体"/>
          <w:color w:val="auto"/>
          <w:sz w:val="24"/>
          <w:highlight w:val="none"/>
        </w:rPr>
      </w:pPr>
      <w:r>
        <w:rPr>
          <w:rFonts w:hint="eastAsia" w:ascii="宋体" w:hAnsi="宋体" w:eastAsia="宋体" w:cs="宋体"/>
          <w:color w:val="auto"/>
          <w:sz w:val="24"/>
          <w:highlight w:val="none"/>
        </w:rPr>
        <w:t>2.4.2增强罕见菌和新发病原体微生物的鉴定能力，数据库包含</w:t>
      </w:r>
      <w:r>
        <w:rPr>
          <w:rFonts w:hint="eastAsia" w:ascii="宋体" w:hAnsi="宋体" w:eastAsia="宋体" w:cs="宋体"/>
          <w:color w:val="auto"/>
          <w:sz w:val="24"/>
          <w:highlight w:val="none"/>
          <w:lang w:val="en-US" w:eastAsia="zh-CN"/>
        </w:rPr>
        <w:t>且</w:t>
      </w:r>
      <w:r>
        <w:rPr>
          <w:rFonts w:hint="eastAsia" w:ascii="宋体" w:hAnsi="宋体" w:eastAsia="宋体" w:cs="宋体"/>
          <w:color w:val="auto"/>
          <w:sz w:val="24"/>
          <w:highlight w:val="none"/>
        </w:rPr>
        <w:t>不限于炭疽杆菌、霍乱弧菌、伤寒沙门氏菌、肺炎链球菌、牛布鲁氏菌、羊布鲁氏菌、犬布鲁氏菌、军团菌属、白喉棒状杆菌、产气荚膜梭菌等高致病性菌株。</w:t>
      </w:r>
    </w:p>
    <w:p w14:paraId="501D38D9">
      <w:pPr>
        <w:rPr>
          <w:rFonts w:hint="eastAsia" w:ascii="宋体" w:hAnsi="宋体" w:eastAsia="宋体" w:cs="宋体"/>
          <w:color w:val="auto"/>
          <w:sz w:val="24"/>
          <w:highlight w:val="none"/>
        </w:rPr>
      </w:pPr>
      <w:r>
        <w:rPr>
          <w:rFonts w:hint="eastAsia" w:ascii="宋体" w:hAnsi="宋体" w:eastAsia="宋体" w:cs="宋体"/>
          <w:color w:val="auto"/>
          <w:sz w:val="24"/>
          <w:highlight w:val="none"/>
        </w:rPr>
        <w:t>2.4.3分枝杆菌数据库数量≥170种。</w:t>
      </w:r>
    </w:p>
    <w:p w14:paraId="274AC489">
      <w:pPr>
        <w:rPr>
          <w:rFonts w:hint="eastAsia" w:ascii="宋体" w:hAnsi="宋体" w:eastAsia="宋体" w:cs="宋体"/>
          <w:color w:val="auto"/>
          <w:sz w:val="24"/>
          <w:highlight w:val="none"/>
        </w:rPr>
      </w:pPr>
      <w:r>
        <w:rPr>
          <w:rFonts w:hint="eastAsia" w:ascii="宋体" w:hAnsi="宋体" w:eastAsia="宋体" w:cs="宋体"/>
          <w:color w:val="auto"/>
          <w:sz w:val="24"/>
          <w:highlight w:val="none"/>
        </w:rPr>
        <w:t>2.4.4提供微生物数据云，用于查询菌种的形态学、药敏、基因序列等信息，提供网址链接。</w:t>
      </w:r>
    </w:p>
    <w:p w14:paraId="77773511">
      <w:pPr>
        <w:rPr>
          <w:rFonts w:hint="eastAsia" w:ascii="宋体" w:hAnsi="宋体" w:eastAsia="宋体" w:cs="宋体"/>
          <w:color w:val="auto"/>
          <w:sz w:val="24"/>
          <w:highlight w:val="none"/>
        </w:rPr>
      </w:pPr>
      <w:r>
        <w:rPr>
          <w:rFonts w:hint="eastAsia" w:ascii="宋体" w:hAnsi="宋体" w:eastAsia="宋体" w:cs="宋体"/>
          <w:color w:val="auto"/>
          <w:sz w:val="24"/>
          <w:highlight w:val="none"/>
        </w:rPr>
        <w:t>2.5质谱仪配套样本板</w:t>
      </w:r>
    </w:p>
    <w:p w14:paraId="41FF04B7">
      <w:pPr>
        <w:rPr>
          <w:rFonts w:hint="eastAsia" w:ascii="宋体" w:hAnsi="宋体" w:eastAsia="宋体" w:cs="宋体"/>
          <w:color w:val="auto"/>
          <w:sz w:val="24"/>
          <w:highlight w:val="none"/>
        </w:rPr>
      </w:pPr>
      <w:r>
        <w:rPr>
          <w:rFonts w:hint="eastAsia" w:ascii="宋体" w:hAnsi="宋体" w:eastAsia="宋体" w:cs="宋体"/>
          <w:color w:val="auto"/>
          <w:sz w:val="24"/>
          <w:highlight w:val="none"/>
        </w:rPr>
        <w:t>2.5.1可提供与质谱仪同品牌的标本板（靶托），96孔靶板，带有条形码，可进行追溯；</w:t>
      </w:r>
    </w:p>
    <w:p w14:paraId="5A03754A">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3、配置要求：</w:t>
      </w:r>
    </w:p>
    <w:p w14:paraId="51B780A2">
      <w:pPr>
        <w:rPr>
          <w:rFonts w:hint="eastAsia" w:ascii="宋体" w:hAnsi="宋体" w:eastAsia="宋体" w:cs="宋体"/>
          <w:color w:val="auto"/>
          <w:sz w:val="24"/>
          <w:highlight w:val="none"/>
        </w:rPr>
      </w:pPr>
      <w:r>
        <w:rPr>
          <w:rFonts w:hint="eastAsia" w:ascii="宋体" w:hAnsi="宋体" w:eastAsia="宋体" w:cs="宋体"/>
          <w:color w:val="auto"/>
          <w:sz w:val="24"/>
          <w:highlight w:val="none"/>
        </w:rPr>
        <w:t>3.1 台式MALDI-TOF微生物质谱鉴定仪（包含激光器、离子源、检测器、飞行管和真空系统）1台</w:t>
      </w:r>
    </w:p>
    <w:p w14:paraId="07CE9E26">
      <w:pPr>
        <w:rPr>
          <w:rFonts w:hint="eastAsia" w:ascii="宋体" w:hAnsi="宋体" w:eastAsia="宋体" w:cs="宋体"/>
          <w:color w:val="auto"/>
          <w:sz w:val="24"/>
          <w:highlight w:val="none"/>
        </w:rPr>
      </w:pPr>
      <w:r>
        <w:rPr>
          <w:rFonts w:hint="eastAsia" w:ascii="宋体" w:hAnsi="宋体" w:eastAsia="宋体" w:cs="宋体"/>
          <w:color w:val="auto"/>
          <w:sz w:val="24"/>
          <w:highlight w:val="none"/>
        </w:rPr>
        <w:t>3.2 数据库及软件（包含微生物数据库，微生物采集与分析软件，IVD版本软件）1套</w:t>
      </w:r>
    </w:p>
    <w:p w14:paraId="1C95BC5F">
      <w:pPr>
        <w:rPr>
          <w:rFonts w:hint="eastAsia" w:ascii="宋体" w:hAnsi="宋体" w:eastAsia="宋体" w:cs="宋体"/>
          <w:color w:val="auto"/>
          <w:sz w:val="24"/>
          <w:highlight w:val="none"/>
        </w:rPr>
      </w:pPr>
      <w:r>
        <w:rPr>
          <w:rFonts w:hint="eastAsia" w:ascii="宋体" w:hAnsi="宋体" w:eastAsia="宋体" w:cs="宋体"/>
          <w:color w:val="auto"/>
          <w:sz w:val="24"/>
          <w:highlight w:val="none"/>
        </w:rPr>
        <w:t>3.3 数据处理</w:t>
      </w:r>
      <w:r>
        <w:rPr>
          <w:rFonts w:hint="eastAsia" w:ascii="宋体" w:hAnsi="宋体" w:eastAsia="宋体" w:cs="宋体"/>
          <w:color w:val="auto"/>
          <w:sz w:val="24"/>
          <w:highlight w:val="none"/>
          <w:lang w:val="en-US" w:eastAsia="zh-CN"/>
        </w:rPr>
        <w:t>工作站</w:t>
      </w:r>
      <w:r>
        <w:rPr>
          <w:rFonts w:hint="eastAsia" w:ascii="宋体" w:hAnsi="宋体" w:eastAsia="宋体" w:cs="宋体"/>
          <w:color w:val="auto"/>
          <w:sz w:val="24"/>
          <w:highlight w:val="none"/>
        </w:rPr>
        <w:t>（硬盘： 1TB SSD  内存：16G  处理器：I7 八核16线程）1套</w:t>
      </w:r>
    </w:p>
    <w:p w14:paraId="37685491">
      <w:pPr>
        <w:rPr>
          <w:rFonts w:hint="eastAsia" w:ascii="宋体" w:hAnsi="宋体" w:eastAsia="宋体" w:cs="宋体"/>
          <w:color w:val="auto"/>
          <w:sz w:val="24"/>
          <w:highlight w:val="none"/>
        </w:rPr>
      </w:pPr>
      <w:r>
        <w:rPr>
          <w:rFonts w:hint="eastAsia" w:ascii="宋体" w:hAnsi="宋体" w:eastAsia="宋体" w:cs="宋体"/>
          <w:color w:val="auto"/>
          <w:sz w:val="24"/>
          <w:highlight w:val="none"/>
        </w:rPr>
        <w:t>3.4 条码扫描器1个</w:t>
      </w:r>
    </w:p>
    <w:p w14:paraId="3881002A">
      <w:pPr>
        <w:rPr>
          <w:rFonts w:hint="eastAsia" w:ascii="宋体" w:hAnsi="宋体" w:eastAsia="宋体" w:cs="宋体"/>
          <w:color w:val="auto"/>
          <w:sz w:val="24"/>
          <w:highlight w:val="none"/>
        </w:rPr>
      </w:pPr>
      <w:r>
        <w:rPr>
          <w:rFonts w:hint="eastAsia" w:ascii="宋体" w:hAnsi="宋体" w:eastAsia="宋体" w:cs="宋体"/>
          <w:color w:val="auto"/>
          <w:sz w:val="24"/>
          <w:highlight w:val="none"/>
        </w:rPr>
        <w:t>3.5 标本板（靶面10片/盒）1盒</w:t>
      </w:r>
    </w:p>
    <w:p w14:paraId="47F01BA8">
      <w:pPr>
        <w:rPr>
          <w:rFonts w:hint="eastAsia" w:ascii="宋体" w:hAnsi="宋体" w:eastAsia="宋体" w:cs="宋体"/>
          <w:color w:val="auto"/>
          <w:sz w:val="24"/>
          <w:highlight w:val="none"/>
        </w:rPr>
      </w:pPr>
      <w:r>
        <w:rPr>
          <w:rFonts w:hint="eastAsia" w:ascii="宋体" w:hAnsi="宋体" w:eastAsia="宋体" w:cs="宋体"/>
          <w:color w:val="auto"/>
          <w:sz w:val="24"/>
          <w:highlight w:val="none"/>
        </w:rPr>
        <w:t>3.6 标本板（靶托2片/盒）1盒</w:t>
      </w:r>
    </w:p>
    <w:p w14:paraId="6161D20C">
      <w:pPr>
        <w:rPr>
          <w:rFonts w:hint="eastAsia" w:ascii="宋体" w:hAnsi="宋体" w:eastAsia="宋体" w:cs="宋体"/>
          <w:color w:val="auto"/>
          <w:sz w:val="24"/>
          <w:highlight w:val="none"/>
        </w:rPr>
      </w:pPr>
      <w:r>
        <w:rPr>
          <w:rFonts w:hint="eastAsia" w:ascii="宋体" w:hAnsi="宋体" w:eastAsia="宋体" w:cs="宋体"/>
          <w:color w:val="auto"/>
          <w:sz w:val="24"/>
          <w:highlight w:val="none"/>
        </w:rPr>
        <w:t>3.7 样本预处理试剂1盒</w:t>
      </w:r>
    </w:p>
    <w:p w14:paraId="00C40449">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3.8 </w:t>
      </w:r>
      <w:r>
        <w:rPr>
          <w:rFonts w:hint="eastAsia" w:ascii="宋体" w:hAnsi="宋体" w:eastAsia="宋体" w:cs="宋体"/>
          <w:color w:val="auto"/>
          <w:sz w:val="24"/>
          <w:highlight w:val="none"/>
          <w:lang w:val="en-US" w:eastAsia="zh-CN"/>
        </w:rPr>
        <w:t>激光输出设备（</w:t>
      </w:r>
      <w:r>
        <w:rPr>
          <w:rFonts w:hint="eastAsia" w:ascii="宋体" w:hAnsi="宋体" w:eastAsia="宋体" w:cs="宋体"/>
          <w:color w:val="auto"/>
          <w:sz w:val="24"/>
          <w:szCs w:val="24"/>
          <w:highlight w:val="none"/>
        </w:rPr>
        <w:t>三合一+自动双面打印，wifi+有线网络，30页/分钟</w:t>
      </w:r>
      <w:r>
        <w:rPr>
          <w:rFonts w:hint="eastAsia" w:ascii="宋体" w:hAnsi="宋体" w:eastAsia="宋体" w:cs="宋体"/>
          <w:color w:val="auto"/>
          <w:sz w:val="24"/>
          <w:szCs w:val="24"/>
          <w:highlight w:val="none"/>
          <w:lang w:eastAsia="zh-CN"/>
        </w:rPr>
        <w:t>）</w:t>
      </w:r>
      <w:r>
        <w:rPr>
          <w:rFonts w:hint="eastAsia" w:ascii="宋体" w:hAnsi="宋体" w:eastAsia="宋体" w:cs="宋体"/>
          <w:strike w:val="0"/>
          <w:dstrike w:val="0"/>
          <w:color w:val="auto"/>
          <w:sz w:val="24"/>
          <w:highlight w:val="none"/>
        </w:rPr>
        <w:t>1台</w:t>
      </w:r>
    </w:p>
    <w:p w14:paraId="7AE50389">
      <w:pPr>
        <w:rPr>
          <w:rFonts w:hint="eastAsia" w:ascii="宋体" w:hAnsi="宋体" w:eastAsia="宋体" w:cs="宋体"/>
          <w:color w:val="auto"/>
          <w:sz w:val="24"/>
          <w:highlight w:val="none"/>
        </w:rPr>
      </w:pPr>
      <w:r>
        <w:rPr>
          <w:rFonts w:hint="eastAsia" w:ascii="宋体" w:hAnsi="宋体" w:eastAsia="宋体" w:cs="宋体"/>
          <w:color w:val="auto"/>
          <w:sz w:val="24"/>
          <w:highlight w:val="none"/>
        </w:rPr>
        <w:t>3.9 3KVA UPS 电源1台</w:t>
      </w:r>
    </w:p>
    <w:p w14:paraId="0F86CE65">
      <w:pP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r>
        <w:rPr>
          <w:rFonts w:hint="eastAsia" w:ascii="宋体" w:hAnsi="宋体"/>
          <w:color w:val="auto"/>
          <w:sz w:val="24"/>
          <w:szCs w:val="24"/>
          <w:highlight w:val="none"/>
        </w:rPr>
        <w:t>供应商须提供产品有效完整的《医疗器械注册证》</w:t>
      </w:r>
      <w:r>
        <w:rPr>
          <w:rFonts w:hint="eastAsia" w:ascii="宋体" w:hAnsi="宋体"/>
          <w:color w:val="auto"/>
          <w:sz w:val="24"/>
          <w:szCs w:val="24"/>
          <w:highlight w:val="none"/>
          <w:lang w:eastAsia="zh-CN"/>
        </w:rPr>
        <w:t>。</w:t>
      </w:r>
    </w:p>
    <w:p w14:paraId="3EC5A69E">
      <w:pPr>
        <w:rPr>
          <w:rFonts w:hint="eastAsia" w:ascii="宋体" w:hAnsi="宋体" w:eastAsia="宋体" w:cs="宋体"/>
          <w:color w:val="auto"/>
          <w:sz w:val="24"/>
          <w:highlight w:val="none"/>
        </w:rPr>
      </w:pPr>
    </w:p>
    <w:p w14:paraId="6FEEF02D">
      <w:pPr>
        <w:rPr>
          <w:rFonts w:hint="eastAsia" w:ascii="宋体" w:hAnsi="宋体" w:eastAsia="宋体"/>
          <w:b/>
          <w:bCs/>
          <w:color w:val="auto"/>
          <w:sz w:val="30"/>
          <w:szCs w:val="30"/>
          <w:highlight w:val="none"/>
        </w:rPr>
      </w:pPr>
    </w:p>
    <w:p w14:paraId="3C80F033">
      <w:pPr>
        <w:rPr>
          <w:rFonts w:hint="eastAsia" w:ascii="宋体" w:hAnsi="宋体" w:eastAsia="宋体"/>
          <w:b/>
          <w:bCs/>
          <w:color w:val="auto"/>
          <w:sz w:val="30"/>
          <w:szCs w:val="30"/>
          <w:highlight w:val="none"/>
        </w:rPr>
      </w:pPr>
      <w:r>
        <w:rPr>
          <w:rFonts w:hint="eastAsia" w:ascii="宋体" w:hAnsi="宋体" w:eastAsia="宋体"/>
          <w:b/>
          <w:bCs/>
          <w:color w:val="auto"/>
          <w:sz w:val="30"/>
          <w:szCs w:val="30"/>
          <w:highlight w:val="none"/>
        </w:rPr>
        <w:t>设备二、全自动酶免仪</w:t>
      </w:r>
      <w:bookmarkStart w:id="200" w:name="OLE_LINK3"/>
      <w:r>
        <w:rPr>
          <w:rFonts w:hint="eastAsia" w:ascii="宋体" w:hAnsi="宋体" w:eastAsia="宋体"/>
          <w:b/>
          <w:bCs/>
          <w:color w:val="auto"/>
          <w:sz w:val="30"/>
          <w:szCs w:val="30"/>
          <w:highlight w:val="none"/>
        </w:rPr>
        <w:t>技术参数指标</w:t>
      </w:r>
      <w:bookmarkEnd w:id="200"/>
    </w:p>
    <w:p w14:paraId="398BA620">
      <w:pPr>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1、主要用途：</w:t>
      </w:r>
      <w:r>
        <w:rPr>
          <w:rFonts w:hint="eastAsia" w:ascii="宋体" w:hAnsi="宋体" w:eastAsia="宋体" w:cs="宋体"/>
          <w:color w:val="auto"/>
          <w:sz w:val="24"/>
          <w:highlight w:val="none"/>
        </w:rPr>
        <w:t>全自动完成ELISA实验，包括标本分配、试剂加注、微孔板振荡及孵育、洗板、直至判读出结果全过程试验。</w:t>
      </w:r>
    </w:p>
    <w:p w14:paraId="3D70EC0C">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2、技术性能要求：</w:t>
      </w:r>
    </w:p>
    <w:p w14:paraId="4BD3A9D6">
      <w:pPr>
        <w:rPr>
          <w:rFonts w:hint="eastAsia" w:ascii="宋体" w:hAnsi="宋体" w:eastAsia="宋体" w:cs="宋体"/>
          <w:color w:val="auto"/>
          <w:sz w:val="24"/>
          <w:highlight w:val="none"/>
        </w:rPr>
      </w:pPr>
      <w:r>
        <w:rPr>
          <w:rFonts w:hint="eastAsia" w:ascii="宋体" w:hAnsi="宋体" w:eastAsia="宋体" w:cs="宋体"/>
          <w:color w:val="auto"/>
          <w:sz w:val="24"/>
          <w:highlight w:val="none"/>
        </w:rPr>
        <w:t>2.1 设备结构：≥2个机械臂，1个加样针机械臂，1个抓板机械臂，运行灵活高效。</w:t>
      </w:r>
    </w:p>
    <w:p w14:paraId="6B811C07">
      <w:pPr>
        <w:rPr>
          <w:rFonts w:hint="eastAsia" w:ascii="宋体" w:hAnsi="宋体" w:eastAsia="宋体" w:cs="宋体"/>
          <w:color w:val="auto"/>
          <w:sz w:val="24"/>
          <w:highlight w:val="none"/>
        </w:rPr>
      </w:pPr>
      <w:r>
        <w:rPr>
          <w:rFonts w:hint="eastAsia" w:ascii="宋体" w:hAnsi="宋体" w:eastAsia="宋体" w:cs="宋体"/>
          <w:color w:val="auto"/>
          <w:sz w:val="24"/>
          <w:highlight w:val="none"/>
        </w:rPr>
        <w:t>2.2 工作模式：可连续进样、连续进板、随到随做。具</w:t>
      </w:r>
      <w:r>
        <w:rPr>
          <w:rFonts w:hint="eastAsia" w:ascii="宋体" w:hAnsi="宋体" w:eastAsia="宋体" w:cs="宋体"/>
          <w:color w:val="auto"/>
          <w:sz w:val="24"/>
          <w:highlight w:val="none"/>
          <w:lang w:val="en-US" w:eastAsia="zh-CN"/>
        </w:rPr>
        <w:t>有</w:t>
      </w:r>
      <w:r>
        <w:rPr>
          <w:rFonts w:hint="eastAsia" w:ascii="宋体" w:hAnsi="宋体" w:eastAsia="宋体" w:cs="宋体"/>
          <w:color w:val="auto"/>
          <w:sz w:val="24"/>
          <w:highlight w:val="none"/>
        </w:rPr>
        <w:t>微板连续插入功能，有空位</w:t>
      </w:r>
      <w:r>
        <w:rPr>
          <w:rFonts w:hint="eastAsia" w:ascii="宋体" w:hAnsi="宋体" w:eastAsia="宋体" w:cs="宋体"/>
          <w:color w:val="auto"/>
          <w:sz w:val="24"/>
          <w:highlight w:val="none"/>
          <w:lang w:val="en-US" w:eastAsia="zh-CN"/>
        </w:rPr>
        <w:t>时</w:t>
      </w:r>
      <w:r>
        <w:rPr>
          <w:rFonts w:hint="eastAsia" w:ascii="宋体" w:hAnsi="宋体" w:eastAsia="宋体" w:cs="宋体"/>
          <w:color w:val="auto"/>
          <w:sz w:val="24"/>
          <w:highlight w:val="none"/>
        </w:rPr>
        <w:t>无需等</w:t>
      </w:r>
      <w:r>
        <w:rPr>
          <w:rFonts w:hint="eastAsia" w:ascii="宋体" w:hAnsi="宋体" w:eastAsia="宋体" w:cs="宋体"/>
          <w:color w:val="auto"/>
          <w:sz w:val="24"/>
          <w:highlight w:val="none"/>
          <w:lang w:val="en-US" w:eastAsia="zh-CN"/>
        </w:rPr>
        <w:t>待</w:t>
      </w:r>
      <w:r>
        <w:rPr>
          <w:rFonts w:hint="eastAsia" w:ascii="宋体" w:hAnsi="宋体" w:eastAsia="宋体" w:cs="宋体"/>
          <w:color w:val="auto"/>
          <w:sz w:val="24"/>
          <w:highlight w:val="none"/>
        </w:rPr>
        <w:t>所有试验结束即可上机</w:t>
      </w:r>
      <w:r>
        <w:rPr>
          <w:rFonts w:hint="eastAsia" w:ascii="宋体" w:hAnsi="宋体" w:eastAsia="宋体" w:cs="宋体"/>
          <w:color w:val="auto"/>
          <w:sz w:val="24"/>
          <w:highlight w:val="none"/>
          <w:lang w:val="en-US" w:eastAsia="zh-CN"/>
        </w:rPr>
        <w:t>开展</w:t>
      </w:r>
      <w:r>
        <w:rPr>
          <w:rFonts w:hint="eastAsia" w:ascii="宋体" w:hAnsi="宋体" w:eastAsia="宋体" w:cs="宋体"/>
          <w:color w:val="auto"/>
          <w:sz w:val="24"/>
          <w:highlight w:val="none"/>
        </w:rPr>
        <w:t>新项目。</w:t>
      </w:r>
    </w:p>
    <w:p w14:paraId="4028F0DA">
      <w:pPr>
        <w:pStyle w:val="97"/>
        <w:spacing w:line="360" w:lineRule="auto"/>
        <w:ind w:left="0"/>
        <w:rPr>
          <w:rFonts w:hint="eastAsia" w:ascii="宋体" w:hAnsi="宋体" w:eastAsia="宋体"/>
          <w:color w:val="auto"/>
          <w:sz w:val="24"/>
          <w:highlight w:val="none"/>
        </w:rPr>
      </w:pPr>
      <w:r>
        <w:rPr>
          <w:rFonts w:hint="eastAsia" w:ascii="宋体" w:hAnsi="宋体" w:eastAsia="宋体"/>
          <w:color w:val="auto"/>
          <w:sz w:val="24"/>
          <w:highlight w:val="none"/>
        </w:rPr>
        <w:t>2.3 加样精度：          加样量</w:t>
      </w:r>
      <w:r>
        <w:rPr>
          <w:rFonts w:ascii="宋体" w:hAnsi="宋体" w:eastAsia="宋体"/>
          <w:color w:val="auto"/>
          <w:sz w:val="24"/>
          <w:highlight w:val="none"/>
        </w:rPr>
        <w:t xml:space="preserve">       精度（CV）     准确度</w:t>
      </w:r>
    </w:p>
    <w:p w14:paraId="7DACAA51">
      <w:pPr>
        <w:pStyle w:val="97"/>
        <w:spacing w:line="360" w:lineRule="auto"/>
        <w:ind w:firstLine="2160" w:firstLineChars="900"/>
        <w:rPr>
          <w:rFonts w:hint="eastAsia" w:ascii="宋体" w:hAnsi="宋体" w:eastAsia="宋体"/>
          <w:color w:val="auto"/>
          <w:sz w:val="24"/>
          <w:highlight w:val="none"/>
        </w:rPr>
      </w:pPr>
      <w:r>
        <w:rPr>
          <w:rFonts w:ascii="宋体" w:hAnsi="宋体" w:eastAsia="宋体"/>
          <w:color w:val="auto"/>
          <w:sz w:val="24"/>
          <w:highlight w:val="none"/>
        </w:rPr>
        <w:t>50ul          ≤2%          ±3%</w:t>
      </w:r>
    </w:p>
    <w:p w14:paraId="640EDE6F">
      <w:pPr>
        <w:pStyle w:val="97"/>
        <w:spacing w:line="360" w:lineRule="auto"/>
        <w:ind w:firstLine="2160" w:firstLineChars="900"/>
        <w:jc w:val="both"/>
        <w:rPr>
          <w:rFonts w:hint="eastAsia" w:ascii="宋体" w:hAnsi="宋体" w:eastAsia="宋体"/>
          <w:color w:val="auto"/>
          <w:sz w:val="24"/>
          <w:highlight w:val="none"/>
        </w:rPr>
      </w:pPr>
      <w:r>
        <w:rPr>
          <w:rFonts w:ascii="宋体" w:hAnsi="宋体" w:eastAsia="宋体"/>
          <w:color w:val="auto"/>
          <w:sz w:val="24"/>
          <w:highlight w:val="none"/>
        </w:rPr>
        <w:t>100ul         ≤1%          ±2.5%</w:t>
      </w:r>
    </w:p>
    <w:p w14:paraId="2111651F">
      <w:pPr>
        <w:rPr>
          <w:rFonts w:hint="eastAsia" w:ascii="宋体" w:hAnsi="宋体" w:eastAsia="宋体" w:cs="宋体"/>
          <w:color w:val="auto"/>
          <w:sz w:val="24"/>
          <w:highlight w:val="none"/>
        </w:rPr>
      </w:pPr>
      <w:r>
        <w:rPr>
          <w:rFonts w:hint="eastAsia" w:ascii="宋体" w:hAnsi="宋体" w:eastAsia="宋体" w:cs="宋体"/>
          <w:color w:val="auto"/>
          <w:sz w:val="24"/>
          <w:highlight w:val="none"/>
        </w:rPr>
        <w:t>2.4 孵育模块：采用平铺式孵育结构，从加样到孵育无需移板，保证高效率运行的同时杜绝掉板，便于直观监测每个板位孵育状态。孵育板位≥9个，每个板位均可独立振荡和独立控温孵育，</w:t>
      </w:r>
      <w:r>
        <w:rPr>
          <w:rFonts w:hint="eastAsia" w:ascii="宋体" w:hAnsi="宋体" w:eastAsia="宋体" w:cs="宋体"/>
          <w:color w:val="auto"/>
          <w:sz w:val="24"/>
          <w:highlight w:val="none"/>
          <w:lang w:val="en-US" w:eastAsia="zh-CN"/>
        </w:rPr>
        <w:t>并</w:t>
      </w:r>
      <w:r>
        <w:rPr>
          <w:rFonts w:hint="eastAsia" w:ascii="宋体" w:hAnsi="宋体" w:eastAsia="宋体" w:cs="宋体"/>
          <w:color w:val="auto"/>
          <w:sz w:val="24"/>
          <w:highlight w:val="none"/>
        </w:rPr>
        <w:t>可</w:t>
      </w:r>
      <w:r>
        <w:rPr>
          <w:rFonts w:hint="eastAsia" w:ascii="宋体" w:hAnsi="宋体" w:eastAsia="宋体" w:cs="宋体"/>
          <w:color w:val="auto"/>
          <w:sz w:val="24"/>
          <w:highlight w:val="none"/>
          <w:lang w:val="en-US" w:eastAsia="zh-CN"/>
        </w:rPr>
        <w:t>以</w:t>
      </w:r>
      <w:r>
        <w:rPr>
          <w:rFonts w:hint="eastAsia" w:ascii="宋体" w:hAnsi="宋体" w:eastAsia="宋体" w:cs="宋体"/>
          <w:color w:val="auto"/>
          <w:sz w:val="24"/>
          <w:highlight w:val="none"/>
        </w:rPr>
        <w:t>自定义每个板位功能，孵育位最高加热温度≥60℃。</w:t>
      </w:r>
    </w:p>
    <w:p w14:paraId="4E044BCE">
      <w:pPr>
        <w:rPr>
          <w:rFonts w:hint="eastAsia" w:ascii="宋体" w:hAnsi="宋体" w:eastAsia="宋体" w:cs="宋体"/>
          <w:color w:val="auto"/>
          <w:sz w:val="24"/>
          <w:highlight w:val="none"/>
        </w:rPr>
      </w:pPr>
      <w:r>
        <w:rPr>
          <w:rFonts w:hint="eastAsia" w:ascii="宋体" w:hAnsi="宋体" w:eastAsia="宋体" w:cs="宋体"/>
          <w:color w:val="auto"/>
          <w:sz w:val="24"/>
          <w:highlight w:val="none"/>
        </w:rPr>
        <w:t>2.5 洗液残留量≤1ul/孔。每个洗液瓶均配有液量监测传感器，</w:t>
      </w:r>
      <w:r>
        <w:rPr>
          <w:rFonts w:hint="eastAsia" w:ascii="宋体" w:hAnsi="宋体" w:eastAsia="宋体" w:cs="宋体"/>
          <w:color w:val="auto"/>
          <w:sz w:val="24"/>
          <w:highlight w:val="none"/>
          <w:lang w:val="en-US" w:eastAsia="zh-CN"/>
        </w:rPr>
        <w:t>可以</w:t>
      </w:r>
      <w:r>
        <w:rPr>
          <w:rFonts w:hint="eastAsia" w:ascii="宋体" w:hAnsi="宋体" w:eastAsia="宋体" w:cs="宋体"/>
          <w:color w:val="auto"/>
          <w:sz w:val="24"/>
          <w:highlight w:val="none"/>
        </w:rPr>
        <w:t>独立监测每个洗液瓶液量，出现异常可及时报警提示。</w:t>
      </w:r>
    </w:p>
    <w:p w14:paraId="366C43C7">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2.6 仪器平台：平台上所有载架均采用抽拉式轨道装载，方便快捷取放，试验结束后可将整个载架放置于冷藏环境无需每个试剂单独取放。</w:t>
      </w:r>
      <w:r>
        <w:rPr>
          <w:rFonts w:hint="eastAsia" w:ascii="宋体" w:hAnsi="宋体" w:eastAsia="宋体" w:cs="宋体"/>
          <w:color w:val="auto"/>
          <w:sz w:val="24"/>
          <w:highlight w:val="none"/>
          <w:lang w:val="en-US" w:eastAsia="zh-CN"/>
        </w:rPr>
        <w:t>通过软件微调即可实现所有载架（包括样本、质控、试剂载架）的位置、数量的功能互换，满足多种检测需求。</w:t>
      </w:r>
    </w:p>
    <w:p w14:paraId="727D1AEB">
      <w:pPr>
        <w:rPr>
          <w:rFonts w:hint="eastAsia" w:ascii="宋体" w:hAnsi="宋体" w:eastAsia="宋体" w:cs="宋体"/>
          <w:color w:val="auto"/>
          <w:sz w:val="24"/>
          <w:highlight w:val="none"/>
        </w:rPr>
      </w:pPr>
      <w:r>
        <w:rPr>
          <w:rFonts w:hint="eastAsia" w:ascii="宋体" w:hAnsi="宋体" w:eastAsia="宋体" w:cs="宋体"/>
          <w:color w:val="auto"/>
          <w:sz w:val="24"/>
          <w:highlight w:val="none"/>
        </w:rPr>
        <w:t>2.7 样本位及试剂位：采用轨道式装载，可与全部试剂位通用，可原始试管上机。</w:t>
      </w:r>
    </w:p>
    <w:p w14:paraId="447E9E7C">
      <w:pPr>
        <w:rPr>
          <w:rFonts w:hint="eastAsia" w:ascii="宋体" w:hAnsi="宋体" w:eastAsia="宋体" w:cs="宋体"/>
          <w:color w:val="auto"/>
          <w:sz w:val="24"/>
          <w:highlight w:val="none"/>
        </w:rPr>
      </w:pPr>
      <w:r>
        <w:rPr>
          <w:rFonts w:hint="eastAsia" w:ascii="宋体" w:hAnsi="宋体" w:eastAsia="宋体" w:cs="宋体"/>
          <w:color w:val="auto"/>
          <w:sz w:val="24"/>
          <w:highlight w:val="none"/>
        </w:rPr>
        <w:t>2.8 设备使用期限≥10年，保障长生命周期的使用需要，需提供设备铭牌为证。</w:t>
      </w:r>
    </w:p>
    <w:p w14:paraId="4892D14A">
      <w:pPr>
        <w:rPr>
          <w:rFonts w:hint="eastAsia" w:ascii="宋体" w:hAnsi="宋体" w:eastAsia="宋体" w:cs="宋体"/>
          <w:color w:val="auto"/>
          <w:sz w:val="24"/>
          <w:highlight w:val="none"/>
        </w:rPr>
      </w:pPr>
      <w:r>
        <w:rPr>
          <w:rFonts w:hint="eastAsia" w:ascii="宋体" w:hAnsi="宋体" w:eastAsia="宋体" w:cs="宋体"/>
          <w:color w:val="auto"/>
          <w:sz w:val="24"/>
          <w:highlight w:val="none"/>
        </w:rPr>
        <w:t>2.9 操作软件系统可以与终端的管理系统（LIS/HIS）连接，实现数据共享通讯，支持单/双工通讯。</w:t>
      </w:r>
    </w:p>
    <w:p w14:paraId="4373E058">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3、配置要求：</w:t>
      </w:r>
    </w:p>
    <w:tbl>
      <w:tblPr>
        <w:tblStyle w:val="37"/>
        <w:tblW w:w="8365" w:type="dxa"/>
        <w:tblInd w:w="11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46"/>
        <w:gridCol w:w="1533"/>
        <w:gridCol w:w="5173"/>
        <w:gridCol w:w="813"/>
      </w:tblGrid>
      <w:tr w14:paraId="79301AD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4F726F5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序号</w:t>
            </w:r>
          </w:p>
        </w:tc>
        <w:tc>
          <w:tcPr>
            <w:tcW w:w="1546" w:type="dxa"/>
            <w:tcBorders>
              <w:top w:val="single" w:color="auto" w:sz="4" w:space="0"/>
              <w:bottom w:val="single" w:color="auto" w:sz="4" w:space="0"/>
            </w:tcBorders>
            <w:vAlign w:val="center"/>
          </w:tcPr>
          <w:p w14:paraId="7426B24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名称</w:t>
            </w:r>
          </w:p>
        </w:tc>
        <w:tc>
          <w:tcPr>
            <w:tcW w:w="5234" w:type="dxa"/>
            <w:tcBorders>
              <w:top w:val="single" w:color="auto" w:sz="4" w:space="0"/>
              <w:bottom w:val="single" w:color="auto" w:sz="4" w:space="0"/>
            </w:tcBorders>
            <w:vAlign w:val="center"/>
          </w:tcPr>
          <w:p w14:paraId="0B930F5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说明描述</w:t>
            </w:r>
          </w:p>
        </w:tc>
        <w:tc>
          <w:tcPr>
            <w:tcW w:w="820" w:type="dxa"/>
            <w:tcBorders>
              <w:top w:val="single" w:color="auto" w:sz="4" w:space="0"/>
              <w:bottom w:val="single" w:color="auto" w:sz="4" w:space="0"/>
            </w:tcBorders>
            <w:vAlign w:val="center"/>
          </w:tcPr>
          <w:p w14:paraId="23BF33B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数量</w:t>
            </w:r>
          </w:p>
        </w:tc>
      </w:tr>
      <w:tr w14:paraId="74A56FE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4583AE9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w:t>
            </w:r>
          </w:p>
        </w:tc>
        <w:tc>
          <w:tcPr>
            <w:tcW w:w="7600" w:type="dxa"/>
            <w:gridSpan w:val="3"/>
            <w:tcBorders>
              <w:top w:val="single" w:color="auto" w:sz="4" w:space="0"/>
              <w:left w:val="single" w:color="auto" w:sz="4" w:space="0"/>
              <w:bottom w:val="single" w:color="auto" w:sz="4" w:space="0"/>
            </w:tcBorders>
            <w:vAlign w:val="center"/>
          </w:tcPr>
          <w:p w14:paraId="67CE692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主机配置</w:t>
            </w:r>
          </w:p>
        </w:tc>
      </w:tr>
      <w:tr w14:paraId="47D0362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09C4117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3.1.1</w:t>
            </w:r>
          </w:p>
        </w:tc>
        <w:tc>
          <w:tcPr>
            <w:tcW w:w="1546" w:type="dxa"/>
            <w:tcBorders>
              <w:top w:val="single" w:color="auto" w:sz="4" w:space="0"/>
              <w:bottom w:val="single" w:color="auto" w:sz="4" w:space="0"/>
            </w:tcBorders>
            <w:vAlign w:val="center"/>
          </w:tcPr>
          <w:p w14:paraId="41DE125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加样通道</w:t>
            </w:r>
          </w:p>
        </w:tc>
        <w:tc>
          <w:tcPr>
            <w:tcW w:w="5234" w:type="dxa"/>
            <w:tcBorders>
              <w:top w:val="single" w:color="auto" w:sz="4" w:space="0"/>
              <w:bottom w:val="single" w:color="auto" w:sz="4" w:space="0"/>
            </w:tcBorders>
            <w:vAlign w:val="center"/>
          </w:tcPr>
          <w:p w14:paraId="7F734C5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使用800ulTIPS</w:t>
            </w:r>
          </w:p>
        </w:tc>
        <w:tc>
          <w:tcPr>
            <w:tcW w:w="820" w:type="dxa"/>
            <w:tcBorders>
              <w:top w:val="single" w:color="auto" w:sz="4" w:space="0"/>
              <w:bottom w:val="single" w:color="auto" w:sz="4" w:space="0"/>
            </w:tcBorders>
            <w:vAlign w:val="center"/>
          </w:tcPr>
          <w:p w14:paraId="05451F58">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2</w:t>
            </w:r>
          </w:p>
        </w:tc>
      </w:tr>
      <w:tr w14:paraId="2CAA26E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19BB59E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3.1.2</w:t>
            </w:r>
          </w:p>
        </w:tc>
        <w:tc>
          <w:tcPr>
            <w:tcW w:w="1546" w:type="dxa"/>
            <w:tcBorders>
              <w:top w:val="single" w:color="auto" w:sz="4" w:space="0"/>
              <w:bottom w:val="single" w:color="auto" w:sz="4" w:space="0"/>
            </w:tcBorders>
            <w:vAlign w:val="center"/>
          </w:tcPr>
          <w:p w14:paraId="4375C36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机械臂</w:t>
            </w:r>
          </w:p>
        </w:tc>
        <w:tc>
          <w:tcPr>
            <w:tcW w:w="5234" w:type="dxa"/>
            <w:tcBorders>
              <w:top w:val="single" w:color="auto" w:sz="4" w:space="0"/>
              <w:bottom w:val="single" w:color="auto" w:sz="4" w:space="0"/>
            </w:tcBorders>
            <w:vAlign w:val="center"/>
          </w:tcPr>
          <w:p w14:paraId="17D6D66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用于微孔板等的转移</w:t>
            </w:r>
          </w:p>
        </w:tc>
        <w:tc>
          <w:tcPr>
            <w:tcW w:w="820" w:type="dxa"/>
            <w:tcBorders>
              <w:top w:val="single" w:color="auto" w:sz="4" w:space="0"/>
              <w:bottom w:val="single" w:color="auto" w:sz="4" w:space="0"/>
            </w:tcBorders>
            <w:vAlign w:val="center"/>
          </w:tcPr>
          <w:p w14:paraId="27EC3B42">
            <w:pPr>
              <w:tabs>
                <w:tab w:val="left" w:pos="945"/>
                <w:tab w:val="left" w:pos="1155"/>
              </w:tabs>
              <w:spacing w:after="0" w:line="360" w:lineRule="auto"/>
              <w:rPr>
                <w:rFonts w:hint="eastAsia" w:ascii="宋体" w:hAnsi="宋体" w:eastAsia="宋体" w:cs="宋体"/>
                <w:bCs/>
                <w:color w:val="auto"/>
                <w:sz w:val="21"/>
                <w:szCs w:val="21"/>
                <w:highlight w:val="none"/>
                <w:lang w:eastAsia="zh-CN"/>
                <w14:ligatures w14:val="none"/>
              </w:rPr>
            </w:pPr>
            <w:r>
              <w:rPr>
                <w:rFonts w:hint="eastAsia" w:ascii="宋体" w:hAnsi="宋体" w:cs="宋体"/>
                <w:bCs/>
                <w:color w:val="auto"/>
                <w:sz w:val="21"/>
                <w:szCs w:val="21"/>
                <w:highlight w:val="none"/>
                <w:lang w:val="en-US" w:eastAsia="zh-CN"/>
                <w14:ligatures w14:val="none"/>
              </w:rPr>
              <w:t>2</w:t>
            </w:r>
          </w:p>
        </w:tc>
      </w:tr>
      <w:tr w14:paraId="5F5048E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16A309D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3.1.3</w:t>
            </w:r>
          </w:p>
        </w:tc>
        <w:tc>
          <w:tcPr>
            <w:tcW w:w="1546" w:type="dxa"/>
            <w:tcBorders>
              <w:top w:val="single" w:color="auto" w:sz="4" w:space="0"/>
              <w:bottom w:val="single" w:color="auto" w:sz="4" w:space="0"/>
            </w:tcBorders>
            <w:vAlign w:val="center"/>
          </w:tcPr>
          <w:p w14:paraId="07BC5C9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孵育位</w:t>
            </w:r>
          </w:p>
        </w:tc>
        <w:tc>
          <w:tcPr>
            <w:tcW w:w="5234" w:type="dxa"/>
            <w:tcBorders>
              <w:top w:val="single" w:color="auto" w:sz="4" w:space="0"/>
              <w:bottom w:val="single" w:color="auto" w:sz="4" w:space="0"/>
            </w:tcBorders>
            <w:vAlign w:val="center"/>
          </w:tcPr>
          <w:p w14:paraId="6039A3A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用于96孔微孔板孵育</w:t>
            </w:r>
          </w:p>
        </w:tc>
        <w:tc>
          <w:tcPr>
            <w:tcW w:w="820" w:type="dxa"/>
            <w:tcBorders>
              <w:top w:val="single" w:color="auto" w:sz="4" w:space="0"/>
              <w:bottom w:val="single" w:color="auto" w:sz="4" w:space="0"/>
            </w:tcBorders>
            <w:vAlign w:val="center"/>
          </w:tcPr>
          <w:p w14:paraId="1E48862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9</w:t>
            </w:r>
          </w:p>
        </w:tc>
      </w:tr>
      <w:tr w14:paraId="2139982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2608EC7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3.1.4</w:t>
            </w:r>
          </w:p>
        </w:tc>
        <w:tc>
          <w:tcPr>
            <w:tcW w:w="1546" w:type="dxa"/>
            <w:tcBorders>
              <w:top w:val="single" w:color="auto" w:sz="4" w:space="0"/>
              <w:bottom w:val="single" w:color="auto" w:sz="4" w:space="0"/>
            </w:tcBorders>
            <w:vAlign w:val="center"/>
          </w:tcPr>
          <w:p w14:paraId="3F63FCA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洗板机</w:t>
            </w:r>
          </w:p>
        </w:tc>
        <w:tc>
          <w:tcPr>
            <w:tcW w:w="5234" w:type="dxa"/>
            <w:tcBorders>
              <w:top w:val="single" w:color="auto" w:sz="4" w:space="0"/>
              <w:bottom w:val="single" w:color="auto" w:sz="4" w:space="0"/>
            </w:tcBorders>
            <w:vAlign w:val="center"/>
          </w:tcPr>
          <w:p w14:paraId="79DF61D6">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96通道,3个洗板位</w:t>
            </w:r>
          </w:p>
        </w:tc>
        <w:tc>
          <w:tcPr>
            <w:tcW w:w="820" w:type="dxa"/>
            <w:tcBorders>
              <w:top w:val="single" w:color="auto" w:sz="4" w:space="0"/>
              <w:bottom w:val="single" w:color="auto" w:sz="4" w:space="0"/>
            </w:tcBorders>
            <w:vAlign w:val="center"/>
          </w:tcPr>
          <w:p w14:paraId="09B9352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6F4E6B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398EC85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3.1.5</w:t>
            </w:r>
          </w:p>
        </w:tc>
        <w:tc>
          <w:tcPr>
            <w:tcW w:w="1546" w:type="dxa"/>
            <w:tcBorders>
              <w:top w:val="single" w:color="auto" w:sz="4" w:space="0"/>
              <w:bottom w:val="single" w:color="auto" w:sz="4" w:space="0"/>
            </w:tcBorders>
            <w:vAlign w:val="center"/>
          </w:tcPr>
          <w:p w14:paraId="35A97A77">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酶标仪</w:t>
            </w:r>
          </w:p>
        </w:tc>
        <w:tc>
          <w:tcPr>
            <w:tcW w:w="5234" w:type="dxa"/>
            <w:tcBorders>
              <w:top w:val="single" w:color="auto" w:sz="4" w:space="0"/>
              <w:bottom w:val="single" w:color="auto" w:sz="4" w:space="0"/>
            </w:tcBorders>
            <w:vAlign w:val="center"/>
          </w:tcPr>
          <w:p w14:paraId="41CC098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8通道（DM801B）</w:t>
            </w:r>
          </w:p>
        </w:tc>
        <w:tc>
          <w:tcPr>
            <w:tcW w:w="820" w:type="dxa"/>
            <w:tcBorders>
              <w:top w:val="single" w:color="auto" w:sz="4" w:space="0"/>
              <w:bottom w:val="single" w:color="auto" w:sz="4" w:space="0"/>
            </w:tcBorders>
            <w:vAlign w:val="center"/>
          </w:tcPr>
          <w:p w14:paraId="4B96B29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4438766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2E84B7D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3.1.6</w:t>
            </w:r>
          </w:p>
        </w:tc>
        <w:tc>
          <w:tcPr>
            <w:tcW w:w="1546" w:type="dxa"/>
            <w:tcBorders>
              <w:top w:val="single" w:color="auto" w:sz="4" w:space="0"/>
              <w:bottom w:val="single" w:color="auto" w:sz="4" w:space="0"/>
            </w:tcBorders>
            <w:vAlign w:val="center"/>
          </w:tcPr>
          <w:p w14:paraId="348E7D2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载架轨道</w:t>
            </w:r>
          </w:p>
        </w:tc>
        <w:tc>
          <w:tcPr>
            <w:tcW w:w="5234" w:type="dxa"/>
            <w:tcBorders>
              <w:top w:val="single" w:color="auto" w:sz="4" w:space="0"/>
              <w:bottom w:val="single" w:color="auto" w:sz="4" w:space="0"/>
            </w:tcBorders>
            <w:vAlign w:val="center"/>
          </w:tcPr>
          <w:p w14:paraId="596492F7">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p>
        </w:tc>
        <w:tc>
          <w:tcPr>
            <w:tcW w:w="820" w:type="dxa"/>
            <w:tcBorders>
              <w:top w:val="single" w:color="auto" w:sz="4" w:space="0"/>
              <w:bottom w:val="single" w:color="auto" w:sz="4" w:space="0"/>
            </w:tcBorders>
            <w:vAlign w:val="center"/>
          </w:tcPr>
          <w:p w14:paraId="0266FE5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16</w:t>
            </w:r>
          </w:p>
        </w:tc>
      </w:tr>
      <w:tr w14:paraId="4808A2B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4522E74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3.1.7</w:t>
            </w:r>
          </w:p>
        </w:tc>
        <w:tc>
          <w:tcPr>
            <w:tcW w:w="1546" w:type="dxa"/>
            <w:tcBorders>
              <w:top w:val="single" w:color="auto" w:sz="4" w:space="0"/>
              <w:bottom w:val="single" w:color="auto" w:sz="4" w:space="0"/>
            </w:tcBorders>
            <w:vAlign w:val="center"/>
          </w:tcPr>
          <w:p w14:paraId="670F2618">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脱针器</w:t>
            </w:r>
          </w:p>
        </w:tc>
        <w:tc>
          <w:tcPr>
            <w:tcW w:w="5234" w:type="dxa"/>
            <w:tcBorders>
              <w:top w:val="single" w:color="auto" w:sz="4" w:space="0"/>
              <w:bottom w:val="single" w:color="auto" w:sz="4" w:space="0"/>
            </w:tcBorders>
            <w:vAlign w:val="center"/>
          </w:tcPr>
          <w:p w14:paraId="4B35535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p>
        </w:tc>
        <w:tc>
          <w:tcPr>
            <w:tcW w:w="820" w:type="dxa"/>
            <w:tcBorders>
              <w:top w:val="single" w:color="auto" w:sz="4" w:space="0"/>
              <w:bottom w:val="single" w:color="auto" w:sz="4" w:space="0"/>
            </w:tcBorders>
            <w:vAlign w:val="center"/>
          </w:tcPr>
          <w:p w14:paraId="57CBFF2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458756E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0E56D94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w:t>
            </w:r>
          </w:p>
        </w:tc>
        <w:tc>
          <w:tcPr>
            <w:tcW w:w="7600" w:type="dxa"/>
            <w:gridSpan w:val="3"/>
            <w:tcBorders>
              <w:top w:val="single" w:color="auto" w:sz="4" w:space="0"/>
              <w:bottom w:val="single" w:color="auto" w:sz="4" w:space="0"/>
            </w:tcBorders>
            <w:vAlign w:val="center"/>
          </w:tcPr>
          <w:p w14:paraId="34DAB61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随机配置</w:t>
            </w:r>
          </w:p>
        </w:tc>
      </w:tr>
      <w:tr w14:paraId="2D4930E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741DECF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3.2.1</w:t>
            </w:r>
          </w:p>
        </w:tc>
        <w:tc>
          <w:tcPr>
            <w:tcW w:w="1546" w:type="dxa"/>
            <w:tcBorders>
              <w:top w:val="single" w:color="auto" w:sz="4" w:space="0"/>
              <w:bottom w:val="single" w:color="auto" w:sz="4" w:space="0"/>
            </w:tcBorders>
            <w:vAlign w:val="center"/>
          </w:tcPr>
          <w:p w14:paraId="3B1925D6">
            <w:pPr>
              <w:tabs>
                <w:tab w:val="left" w:pos="945"/>
                <w:tab w:val="left" w:pos="1155"/>
              </w:tabs>
              <w:spacing w:after="0" w:line="360" w:lineRule="auto"/>
              <w:rPr>
                <w:rFonts w:hint="eastAsia" w:ascii="宋体" w:hAnsi="宋体" w:eastAsia="宋体" w:cs="宋体"/>
                <w:bCs/>
                <w:color w:val="auto"/>
                <w:sz w:val="21"/>
                <w:szCs w:val="21"/>
                <w:highlight w:val="none"/>
                <w:lang w:eastAsia="zh-CN"/>
                <w14:ligatures w14:val="none"/>
              </w:rPr>
            </w:pPr>
            <w:r>
              <w:rPr>
                <w:rFonts w:hint="eastAsia" w:ascii="宋体" w:hAnsi="宋体" w:eastAsia="宋体" w:cs="宋体"/>
                <w:bCs/>
                <w:strike w:val="0"/>
                <w:dstrike w:val="0"/>
                <w:color w:val="auto"/>
                <w:sz w:val="21"/>
                <w:szCs w:val="21"/>
                <w:highlight w:val="none"/>
                <w:lang w:val="en-US" w:eastAsia="zh-CN"/>
                <w14:ligatures w14:val="none"/>
              </w:rPr>
              <w:t>数据处理工作站+激光输出设备</w:t>
            </w:r>
          </w:p>
        </w:tc>
        <w:tc>
          <w:tcPr>
            <w:tcW w:w="5234" w:type="dxa"/>
            <w:tcBorders>
              <w:top w:val="single" w:color="auto" w:sz="4" w:space="0"/>
              <w:bottom w:val="single" w:color="auto" w:sz="4" w:space="0"/>
            </w:tcBorders>
            <w:vAlign w:val="center"/>
          </w:tcPr>
          <w:p w14:paraId="4ECD55B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lang w:eastAsia="zh-CN"/>
                <w14:ligatures w14:val="none"/>
              </w:rPr>
              <w:t>（</w:t>
            </w:r>
            <w:r>
              <w:rPr>
                <w:rFonts w:hint="eastAsia" w:ascii="宋体" w:hAnsi="宋体" w:eastAsia="宋体" w:cs="宋体"/>
                <w:bCs/>
                <w:color w:val="auto"/>
                <w:sz w:val="21"/>
                <w:szCs w:val="21"/>
                <w:highlight w:val="none"/>
                <w14:ligatures w14:val="none"/>
              </w:rPr>
              <w:t>硬盘： 1TB SSD  内存：16G  处理器：I7 八核16线程</w:t>
            </w:r>
            <w:r>
              <w:rPr>
                <w:rFonts w:hint="eastAsia" w:ascii="宋体" w:hAnsi="宋体" w:eastAsia="宋体" w:cs="宋体"/>
                <w:bCs/>
                <w:color w:val="auto"/>
                <w:sz w:val="21"/>
                <w:szCs w:val="21"/>
                <w:highlight w:val="none"/>
                <w:lang w:val="en-US" w:eastAsia="zh-CN"/>
                <w14:ligatures w14:val="none"/>
              </w:rPr>
              <w:t>+三合一+自动双面打印，wifi+有线网络，30页/分钟</w:t>
            </w:r>
            <w:r>
              <w:rPr>
                <w:rFonts w:hint="eastAsia" w:ascii="宋体" w:hAnsi="宋体" w:eastAsia="宋体" w:cs="宋体"/>
                <w:color w:val="auto"/>
                <w:sz w:val="21"/>
                <w:szCs w:val="21"/>
                <w:highlight w:val="none"/>
              </w:rPr>
              <w:t>）</w:t>
            </w:r>
          </w:p>
        </w:tc>
        <w:tc>
          <w:tcPr>
            <w:tcW w:w="820" w:type="dxa"/>
            <w:tcBorders>
              <w:top w:val="single" w:color="auto" w:sz="4" w:space="0"/>
              <w:bottom w:val="single" w:color="auto" w:sz="4" w:space="0"/>
            </w:tcBorders>
            <w:vAlign w:val="center"/>
          </w:tcPr>
          <w:p w14:paraId="365D1DB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4C7F059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6BE69FDA">
            <w:pPr>
              <w:tabs>
                <w:tab w:val="left" w:pos="945"/>
                <w:tab w:val="left" w:pos="1155"/>
              </w:tabs>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3.2.2</w:t>
            </w:r>
          </w:p>
        </w:tc>
        <w:tc>
          <w:tcPr>
            <w:tcW w:w="1546" w:type="dxa"/>
            <w:tcBorders>
              <w:top w:val="single" w:color="auto" w:sz="4" w:space="0"/>
              <w:bottom w:val="single" w:color="auto" w:sz="4" w:space="0"/>
            </w:tcBorders>
            <w:vAlign w:val="center"/>
          </w:tcPr>
          <w:p w14:paraId="098F7166">
            <w:pPr>
              <w:tabs>
                <w:tab w:val="left" w:pos="945"/>
                <w:tab w:val="left" w:pos="1155"/>
              </w:tabs>
              <w:spacing w:after="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在线式</w:t>
            </w:r>
            <w:r>
              <w:rPr>
                <w:rFonts w:hint="eastAsia" w:ascii="宋体" w:hAnsi="宋体" w:eastAsia="宋体" w:cs="宋体"/>
                <w:color w:val="auto"/>
                <w:sz w:val="21"/>
                <w:szCs w:val="21"/>
                <w:highlight w:val="none"/>
                <w:lang w:val="en-US" w:eastAsia="zh-CN"/>
              </w:rPr>
              <w:t>UPS</w:t>
            </w:r>
          </w:p>
        </w:tc>
        <w:tc>
          <w:tcPr>
            <w:tcW w:w="5234" w:type="dxa"/>
            <w:tcBorders>
              <w:top w:val="single" w:color="auto" w:sz="4" w:space="0"/>
              <w:bottom w:val="single" w:color="auto" w:sz="4" w:space="0"/>
            </w:tcBorders>
            <w:vAlign w:val="center"/>
          </w:tcPr>
          <w:p w14:paraId="5EFE0BA0">
            <w:pPr>
              <w:tabs>
                <w:tab w:val="left" w:pos="945"/>
                <w:tab w:val="left" w:pos="1155"/>
              </w:tabs>
              <w:spacing w:after="0"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断电后可持续供电≥30分钟</w:t>
            </w:r>
          </w:p>
        </w:tc>
        <w:tc>
          <w:tcPr>
            <w:tcW w:w="820" w:type="dxa"/>
            <w:tcBorders>
              <w:top w:val="single" w:color="auto" w:sz="4" w:space="0"/>
              <w:bottom w:val="single" w:color="auto" w:sz="4" w:space="0"/>
            </w:tcBorders>
            <w:vAlign w:val="center"/>
          </w:tcPr>
          <w:p w14:paraId="5310F47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4B6ED7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400670EF">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3.2.3</w:t>
            </w:r>
          </w:p>
        </w:tc>
        <w:tc>
          <w:tcPr>
            <w:tcW w:w="1546" w:type="dxa"/>
            <w:tcBorders>
              <w:top w:val="single" w:color="auto" w:sz="4" w:space="0"/>
              <w:bottom w:val="single" w:color="auto" w:sz="4" w:space="0"/>
            </w:tcBorders>
            <w:vAlign w:val="center"/>
          </w:tcPr>
          <w:p w14:paraId="52275D0F">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CAN卡</w:t>
            </w:r>
          </w:p>
        </w:tc>
        <w:tc>
          <w:tcPr>
            <w:tcW w:w="5234" w:type="dxa"/>
            <w:tcBorders>
              <w:top w:val="single" w:color="auto" w:sz="4" w:space="0"/>
              <w:bottom w:val="single" w:color="auto" w:sz="4" w:space="0"/>
            </w:tcBorders>
            <w:vAlign w:val="center"/>
          </w:tcPr>
          <w:p w14:paraId="4B29F94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包含DB9及USB通讯线</w:t>
            </w:r>
          </w:p>
        </w:tc>
        <w:tc>
          <w:tcPr>
            <w:tcW w:w="820" w:type="dxa"/>
            <w:tcBorders>
              <w:top w:val="single" w:color="auto" w:sz="4" w:space="0"/>
              <w:bottom w:val="single" w:color="auto" w:sz="4" w:space="0"/>
            </w:tcBorders>
            <w:vAlign w:val="center"/>
          </w:tcPr>
          <w:p w14:paraId="244D7ADB">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508DC6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764AA54B">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3.2.4</w:t>
            </w:r>
          </w:p>
        </w:tc>
        <w:tc>
          <w:tcPr>
            <w:tcW w:w="1546" w:type="dxa"/>
            <w:tcBorders>
              <w:top w:val="single" w:color="auto" w:sz="4" w:space="0"/>
              <w:bottom w:val="single" w:color="auto" w:sz="4" w:space="0"/>
            </w:tcBorders>
            <w:vAlign w:val="center"/>
          </w:tcPr>
          <w:p w14:paraId="28B4196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RS232</w:t>
            </w:r>
          </w:p>
        </w:tc>
        <w:tc>
          <w:tcPr>
            <w:tcW w:w="5234" w:type="dxa"/>
            <w:tcBorders>
              <w:top w:val="single" w:color="auto" w:sz="4" w:space="0"/>
              <w:bottom w:val="single" w:color="auto" w:sz="4" w:space="0"/>
            </w:tcBorders>
            <w:vAlign w:val="center"/>
          </w:tcPr>
          <w:p w14:paraId="203F07F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规格：3m</w:t>
            </w:r>
          </w:p>
        </w:tc>
        <w:tc>
          <w:tcPr>
            <w:tcW w:w="820" w:type="dxa"/>
            <w:tcBorders>
              <w:top w:val="single" w:color="auto" w:sz="4" w:space="0"/>
              <w:bottom w:val="single" w:color="auto" w:sz="4" w:space="0"/>
            </w:tcBorders>
            <w:vAlign w:val="center"/>
          </w:tcPr>
          <w:p w14:paraId="2D2070A2">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79AF1F6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6A0AB94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3.2.5</w:t>
            </w:r>
          </w:p>
        </w:tc>
        <w:tc>
          <w:tcPr>
            <w:tcW w:w="1546" w:type="dxa"/>
            <w:tcBorders>
              <w:top w:val="single" w:color="auto" w:sz="4" w:space="0"/>
              <w:bottom w:val="single" w:color="auto" w:sz="4" w:space="0"/>
            </w:tcBorders>
            <w:vAlign w:val="center"/>
          </w:tcPr>
          <w:p w14:paraId="3873A78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洗液瓶</w:t>
            </w:r>
          </w:p>
        </w:tc>
        <w:tc>
          <w:tcPr>
            <w:tcW w:w="5234" w:type="dxa"/>
            <w:tcBorders>
              <w:top w:val="single" w:color="auto" w:sz="4" w:space="0"/>
              <w:bottom w:val="single" w:color="auto" w:sz="4" w:space="0"/>
            </w:tcBorders>
            <w:vAlign w:val="center"/>
          </w:tcPr>
          <w:p w14:paraId="47ED9BE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规格：6L</w:t>
            </w:r>
          </w:p>
        </w:tc>
        <w:tc>
          <w:tcPr>
            <w:tcW w:w="820" w:type="dxa"/>
            <w:tcBorders>
              <w:top w:val="single" w:color="auto" w:sz="4" w:space="0"/>
              <w:bottom w:val="single" w:color="auto" w:sz="4" w:space="0"/>
            </w:tcBorders>
            <w:vAlign w:val="center"/>
          </w:tcPr>
          <w:p w14:paraId="01822AC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w:t>
            </w:r>
          </w:p>
        </w:tc>
      </w:tr>
      <w:tr w14:paraId="6E51DF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4E54A4D6">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3.2.6</w:t>
            </w:r>
          </w:p>
        </w:tc>
        <w:tc>
          <w:tcPr>
            <w:tcW w:w="1546" w:type="dxa"/>
            <w:tcBorders>
              <w:top w:val="single" w:color="auto" w:sz="4" w:space="0"/>
              <w:bottom w:val="single" w:color="auto" w:sz="4" w:space="0"/>
            </w:tcBorders>
            <w:vAlign w:val="center"/>
          </w:tcPr>
          <w:p w14:paraId="204472D8">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废液瓶</w:t>
            </w:r>
          </w:p>
        </w:tc>
        <w:tc>
          <w:tcPr>
            <w:tcW w:w="5234" w:type="dxa"/>
            <w:tcBorders>
              <w:top w:val="single" w:color="auto" w:sz="4" w:space="0"/>
              <w:bottom w:val="single" w:color="auto" w:sz="4" w:space="0"/>
            </w:tcBorders>
            <w:vAlign w:val="center"/>
          </w:tcPr>
          <w:p w14:paraId="7CF69EC8">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规格：10L</w:t>
            </w:r>
          </w:p>
        </w:tc>
        <w:tc>
          <w:tcPr>
            <w:tcW w:w="820" w:type="dxa"/>
            <w:tcBorders>
              <w:top w:val="single" w:color="auto" w:sz="4" w:space="0"/>
              <w:bottom w:val="single" w:color="auto" w:sz="4" w:space="0"/>
            </w:tcBorders>
            <w:vAlign w:val="center"/>
          </w:tcPr>
          <w:p w14:paraId="1C366874">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0BE5C28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55E9457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3.2.7</w:t>
            </w:r>
          </w:p>
        </w:tc>
        <w:tc>
          <w:tcPr>
            <w:tcW w:w="1546" w:type="dxa"/>
            <w:tcBorders>
              <w:top w:val="single" w:color="auto" w:sz="4" w:space="0"/>
              <w:bottom w:val="single" w:color="auto" w:sz="4" w:space="0"/>
            </w:tcBorders>
            <w:vAlign w:val="center"/>
          </w:tcPr>
          <w:p w14:paraId="711B79E4">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废针桶</w:t>
            </w:r>
          </w:p>
        </w:tc>
        <w:tc>
          <w:tcPr>
            <w:tcW w:w="5234" w:type="dxa"/>
            <w:tcBorders>
              <w:top w:val="single" w:color="auto" w:sz="4" w:space="0"/>
              <w:bottom w:val="single" w:color="auto" w:sz="4" w:space="0"/>
            </w:tcBorders>
            <w:vAlign w:val="center"/>
          </w:tcPr>
          <w:p w14:paraId="4620037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用于暂存废弃TIPS</w:t>
            </w:r>
          </w:p>
        </w:tc>
        <w:tc>
          <w:tcPr>
            <w:tcW w:w="820" w:type="dxa"/>
            <w:tcBorders>
              <w:top w:val="single" w:color="auto" w:sz="4" w:space="0"/>
              <w:bottom w:val="single" w:color="auto" w:sz="4" w:space="0"/>
            </w:tcBorders>
            <w:vAlign w:val="center"/>
          </w:tcPr>
          <w:p w14:paraId="5532760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104A6A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0865924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3.2.8</w:t>
            </w:r>
          </w:p>
        </w:tc>
        <w:tc>
          <w:tcPr>
            <w:tcW w:w="1546" w:type="dxa"/>
            <w:tcBorders>
              <w:top w:val="single" w:color="auto" w:sz="4" w:space="0"/>
              <w:bottom w:val="single" w:color="auto" w:sz="4" w:space="0"/>
            </w:tcBorders>
            <w:vAlign w:val="center"/>
          </w:tcPr>
          <w:p w14:paraId="3BA9C60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随机文件</w:t>
            </w:r>
          </w:p>
        </w:tc>
        <w:tc>
          <w:tcPr>
            <w:tcW w:w="5234" w:type="dxa"/>
            <w:tcBorders>
              <w:top w:val="single" w:color="auto" w:sz="4" w:space="0"/>
              <w:bottom w:val="single" w:color="auto" w:sz="4" w:space="0"/>
            </w:tcBorders>
            <w:vAlign w:val="center"/>
          </w:tcPr>
          <w:p w14:paraId="7B1F97CB">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用户手册/营业执照/注册证/生产许可证/出厂检验报告/合格证/装箱单</w:t>
            </w:r>
          </w:p>
        </w:tc>
        <w:tc>
          <w:tcPr>
            <w:tcW w:w="820" w:type="dxa"/>
            <w:tcBorders>
              <w:top w:val="single" w:color="auto" w:sz="4" w:space="0"/>
              <w:bottom w:val="single" w:color="auto" w:sz="4" w:space="0"/>
            </w:tcBorders>
            <w:vAlign w:val="center"/>
          </w:tcPr>
          <w:p w14:paraId="060F33FF">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1A8004B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11F0C21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3.2.9</w:t>
            </w:r>
          </w:p>
        </w:tc>
        <w:tc>
          <w:tcPr>
            <w:tcW w:w="1546" w:type="dxa"/>
            <w:tcBorders>
              <w:top w:val="single" w:color="auto" w:sz="4" w:space="0"/>
              <w:bottom w:val="single" w:color="auto" w:sz="4" w:space="0"/>
            </w:tcBorders>
            <w:vAlign w:val="center"/>
          </w:tcPr>
          <w:p w14:paraId="5C5206D4">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随机工具</w:t>
            </w:r>
          </w:p>
        </w:tc>
        <w:tc>
          <w:tcPr>
            <w:tcW w:w="5234" w:type="dxa"/>
            <w:tcBorders>
              <w:top w:val="single" w:color="auto" w:sz="4" w:space="0"/>
              <w:bottom w:val="single" w:color="auto" w:sz="4" w:space="0"/>
            </w:tcBorders>
            <w:vAlign w:val="center"/>
          </w:tcPr>
          <w:p w14:paraId="51DCC822">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通针/软件光盘</w:t>
            </w:r>
          </w:p>
        </w:tc>
        <w:tc>
          <w:tcPr>
            <w:tcW w:w="820" w:type="dxa"/>
            <w:tcBorders>
              <w:top w:val="single" w:color="auto" w:sz="4" w:space="0"/>
              <w:bottom w:val="single" w:color="auto" w:sz="4" w:space="0"/>
            </w:tcBorders>
            <w:vAlign w:val="center"/>
          </w:tcPr>
          <w:p w14:paraId="1DF6A76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3BE902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3C41971B">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3.2.10</w:t>
            </w:r>
          </w:p>
        </w:tc>
        <w:tc>
          <w:tcPr>
            <w:tcW w:w="1546" w:type="dxa"/>
            <w:tcBorders>
              <w:top w:val="single" w:color="auto" w:sz="4" w:space="0"/>
              <w:bottom w:val="single" w:color="auto" w:sz="4" w:space="0"/>
            </w:tcBorders>
            <w:vAlign w:val="center"/>
          </w:tcPr>
          <w:p w14:paraId="3B4EAA3F">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手持条码枪</w:t>
            </w:r>
          </w:p>
        </w:tc>
        <w:tc>
          <w:tcPr>
            <w:tcW w:w="5234" w:type="dxa"/>
            <w:tcBorders>
              <w:top w:val="single" w:color="auto" w:sz="4" w:space="0"/>
              <w:bottom w:val="single" w:color="auto" w:sz="4" w:space="0"/>
            </w:tcBorders>
            <w:vAlign w:val="center"/>
          </w:tcPr>
          <w:p w14:paraId="53E5F8A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 xml:space="preserve"> </w:t>
            </w:r>
          </w:p>
        </w:tc>
        <w:tc>
          <w:tcPr>
            <w:tcW w:w="820" w:type="dxa"/>
            <w:tcBorders>
              <w:top w:val="single" w:color="auto" w:sz="4" w:space="0"/>
              <w:bottom w:val="single" w:color="auto" w:sz="4" w:space="0"/>
            </w:tcBorders>
            <w:vAlign w:val="center"/>
          </w:tcPr>
          <w:p w14:paraId="3880AFE7">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100C4A5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7506D4E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w:t>
            </w:r>
          </w:p>
        </w:tc>
        <w:tc>
          <w:tcPr>
            <w:tcW w:w="7600" w:type="dxa"/>
            <w:gridSpan w:val="3"/>
            <w:tcBorders>
              <w:top w:val="single" w:color="auto" w:sz="4" w:space="0"/>
              <w:bottom w:val="single" w:color="auto" w:sz="4" w:space="0"/>
            </w:tcBorders>
            <w:vAlign w:val="center"/>
          </w:tcPr>
          <w:p w14:paraId="222211A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载架与耗材</w:t>
            </w:r>
          </w:p>
        </w:tc>
      </w:tr>
      <w:tr w14:paraId="672826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6" w:hRule="atLeast"/>
        </w:trPr>
        <w:tc>
          <w:tcPr>
            <w:tcW w:w="765" w:type="dxa"/>
            <w:tcBorders>
              <w:top w:val="single" w:color="auto" w:sz="4" w:space="0"/>
              <w:left w:val="single" w:color="auto" w:sz="4" w:space="0"/>
              <w:bottom w:val="single" w:color="auto" w:sz="4" w:space="0"/>
            </w:tcBorders>
            <w:vAlign w:val="center"/>
          </w:tcPr>
          <w:p w14:paraId="428D1CE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3.3.1</w:t>
            </w:r>
          </w:p>
        </w:tc>
        <w:tc>
          <w:tcPr>
            <w:tcW w:w="1546" w:type="dxa"/>
            <w:tcBorders>
              <w:top w:val="single" w:color="auto" w:sz="4" w:space="0"/>
              <w:bottom w:val="single" w:color="auto" w:sz="4" w:space="0"/>
            </w:tcBorders>
            <w:vAlign w:val="center"/>
          </w:tcPr>
          <w:p w14:paraId="3A9A012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针盒载架</w:t>
            </w:r>
          </w:p>
        </w:tc>
        <w:tc>
          <w:tcPr>
            <w:tcW w:w="5234" w:type="dxa"/>
            <w:tcBorders>
              <w:top w:val="single" w:color="auto" w:sz="4" w:space="0"/>
              <w:bottom w:val="single" w:color="auto" w:sz="4" w:space="0"/>
            </w:tcBorders>
            <w:vAlign w:val="center"/>
          </w:tcPr>
          <w:p w14:paraId="412B73C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放置4*96TIPS</w:t>
            </w:r>
          </w:p>
        </w:tc>
        <w:tc>
          <w:tcPr>
            <w:tcW w:w="820" w:type="dxa"/>
            <w:tcBorders>
              <w:top w:val="single" w:color="auto" w:sz="4" w:space="0"/>
              <w:bottom w:val="single" w:color="auto" w:sz="4" w:space="0"/>
            </w:tcBorders>
            <w:vAlign w:val="center"/>
          </w:tcPr>
          <w:p w14:paraId="3B05C37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2C758C2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0A55775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3.3.2</w:t>
            </w:r>
          </w:p>
        </w:tc>
        <w:tc>
          <w:tcPr>
            <w:tcW w:w="1546" w:type="dxa"/>
            <w:tcBorders>
              <w:top w:val="single" w:color="auto" w:sz="4" w:space="0"/>
              <w:bottom w:val="single" w:color="auto" w:sz="4" w:space="0"/>
            </w:tcBorders>
            <w:vAlign w:val="center"/>
          </w:tcPr>
          <w:p w14:paraId="0BD0E4A2">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吸头托盘</w:t>
            </w:r>
          </w:p>
        </w:tc>
        <w:tc>
          <w:tcPr>
            <w:tcW w:w="5234" w:type="dxa"/>
            <w:tcBorders>
              <w:top w:val="single" w:color="auto" w:sz="4" w:space="0"/>
              <w:bottom w:val="single" w:color="auto" w:sz="4" w:space="0"/>
            </w:tcBorders>
            <w:vAlign w:val="center"/>
          </w:tcPr>
          <w:p w14:paraId="67DFD704">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96孔</w:t>
            </w:r>
          </w:p>
        </w:tc>
        <w:tc>
          <w:tcPr>
            <w:tcW w:w="820" w:type="dxa"/>
            <w:tcBorders>
              <w:top w:val="single" w:color="auto" w:sz="4" w:space="0"/>
              <w:bottom w:val="single" w:color="auto" w:sz="4" w:space="0"/>
            </w:tcBorders>
            <w:vAlign w:val="center"/>
          </w:tcPr>
          <w:p w14:paraId="1148AF3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10</w:t>
            </w:r>
          </w:p>
        </w:tc>
      </w:tr>
      <w:tr w14:paraId="1112616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348E3AC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3.3.3</w:t>
            </w:r>
          </w:p>
        </w:tc>
        <w:tc>
          <w:tcPr>
            <w:tcW w:w="1546" w:type="dxa"/>
            <w:tcBorders>
              <w:top w:val="single" w:color="auto" w:sz="4" w:space="0"/>
              <w:bottom w:val="single" w:color="auto" w:sz="4" w:space="0"/>
            </w:tcBorders>
            <w:vAlign w:val="center"/>
          </w:tcPr>
          <w:p w14:paraId="4F712414">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样本载架</w:t>
            </w:r>
          </w:p>
        </w:tc>
        <w:tc>
          <w:tcPr>
            <w:tcW w:w="5234" w:type="dxa"/>
            <w:tcBorders>
              <w:top w:val="single" w:color="auto" w:sz="4" w:space="0"/>
              <w:bottom w:val="single" w:color="auto" w:sz="4" w:space="0"/>
            </w:tcBorders>
            <w:vAlign w:val="center"/>
          </w:tcPr>
          <w:p w14:paraId="4281F9EB">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规格：24 个样本位.</w:t>
            </w:r>
          </w:p>
        </w:tc>
        <w:tc>
          <w:tcPr>
            <w:tcW w:w="820" w:type="dxa"/>
            <w:tcBorders>
              <w:top w:val="single" w:color="auto" w:sz="4" w:space="0"/>
              <w:bottom w:val="single" w:color="auto" w:sz="4" w:space="0"/>
            </w:tcBorders>
            <w:vAlign w:val="center"/>
          </w:tcPr>
          <w:p w14:paraId="0F5D805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7</w:t>
            </w:r>
          </w:p>
        </w:tc>
      </w:tr>
      <w:tr w14:paraId="6ABC777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092E87C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3.3.4</w:t>
            </w:r>
          </w:p>
        </w:tc>
        <w:tc>
          <w:tcPr>
            <w:tcW w:w="1546" w:type="dxa"/>
            <w:tcBorders>
              <w:top w:val="single" w:color="auto" w:sz="4" w:space="0"/>
              <w:bottom w:val="single" w:color="auto" w:sz="4" w:space="0"/>
            </w:tcBorders>
            <w:vAlign w:val="center"/>
          </w:tcPr>
          <w:p w14:paraId="591C9AD6">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试剂载架</w:t>
            </w:r>
          </w:p>
        </w:tc>
        <w:tc>
          <w:tcPr>
            <w:tcW w:w="5234" w:type="dxa"/>
            <w:tcBorders>
              <w:top w:val="single" w:color="auto" w:sz="4" w:space="0"/>
              <w:bottom w:val="single" w:color="auto" w:sz="4" w:space="0"/>
            </w:tcBorders>
            <w:vAlign w:val="center"/>
          </w:tcPr>
          <w:p w14:paraId="396CFC0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规格：4个试剂位</w:t>
            </w:r>
          </w:p>
        </w:tc>
        <w:tc>
          <w:tcPr>
            <w:tcW w:w="820" w:type="dxa"/>
            <w:tcBorders>
              <w:top w:val="single" w:color="auto" w:sz="4" w:space="0"/>
              <w:bottom w:val="single" w:color="auto" w:sz="4" w:space="0"/>
            </w:tcBorders>
            <w:vAlign w:val="center"/>
          </w:tcPr>
          <w:p w14:paraId="250C7A4C">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w:t>
            </w:r>
          </w:p>
        </w:tc>
      </w:tr>
      <w:tr w14:paraId="5A9B946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5B4029D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3.3.5</w:t>
            </w:r>
          </w:p>
        </w:tc>
        <w:tc>
          <w:tcPr>
            <w:tcW w:w="1546" w:type="dxa"/>
            <w:tcBorders>
              <w:top w:val="single" w:color="auto" w:sz="4" w:space="0"/>
              <w:bottom w:val="single" w:color="auto" w:sz="4" w:space="0"/>
            </w:tcBorders>
            <w:vAlign w:val="center"/>
          </w:tcPr>
          <w:p w14:paraId="4791B828">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多功能载架</w:t>
            </w:r>
          </w:p>
        </w:tc>
        <w:tc>
          <w:tcPr>
            <w:tcW w:w="5234" w:type="dxa"/>
            <w:tcBorders>
              <w:top w:val="single" w:color="auto" w:sz="4" w:space="0"/>
              <w:bottom w:val="single" w:color="auto" w:sz="4" w:space="0"/>
            </w:tcBorders>
            <w:vAlign w:val="center"/>
          </w:tcPr>
          <w:p w14:paraId="3C529FF6">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规格：2个功能位（稀释/盖板/常温）、12个试剂位</w:t>
            </w:r>
          </w:p>
        </w:tc>
        <w:tc>
          <w:tcPr>
            <w:tcW w:w="820" w:type="dxa"/>
            <w:tcBorders>
              <w:top w:val="single" w:color="auto" w:sz="4" w:space="0"/>
              <w:bottom w:val="single" w:color="auto" w:sz="4" w:space="0"/>
            </w:tcBorders>
            <w:vAlign w:val="center"/>
          </w:tcPr>
          <w:p w14:paraId="48CF7A8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r w14:paraId="013D08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91" w:hRule="atLeast"/>
        </w:trPr>
        <w:tc>
          <w:tcPr>
            <w:tcW w:w="765" w:type="dxa"/>
            <w:tcBorders>
              <w:top w:val="single" w:color="auto" w:sz="4" w:space="0"/>
              <w:left w:val="single" w:color="auto" w:sz="4" w:space="0"/>
              <w:bottom w:val="single" w:color="auto" w:sz="4" w:space="0"/>
            </w:tcBorders>
            <w:vAlign w:val="center"/>
          </w:tcPr>
          <w:p w14:paraId="1D99490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3.3.6</w:t>
            </w:r>
          </w:p>
        </w:tc>
        <w:tc>
          <w:tcPr>
            <w:tcW w:w="1546" w:type="dxa"/>
            <w:tcBorders>
              <w:top w:val="single" w:color="auto" w:sz="4" w:space="0"/>
              <w:bottom w:val="single" w:color="auto" w:sz="4" w:space="0"/>
            </w:tcBorders>
            <w:vAlign w:val="center"/>
          </w:tcPr>
          <w:p w14:paraId="1C944773">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微板盖</w:t>
            </w:r>
          </w:p>
        </w:tc>
        <w:tc>
          <w:tcPr>
            <w:tcW w:w="5234" w:type="dxa"/>
            <w:tcBorders>
              <w:top w:val="single" w:color="auto" w:sz="4" w:space="0"/>
              <w:bottom w:val="single" w:color="auto" w:sz="4" w:space="0"/>
            </w:tcBorders>
            <w:vAlign w:val="center"/>
          </w:tcPr>
          <w:p w14:paraId="7F85C47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p>
        </w:tc>
        <w:tc>
          <w:tcPr>
            <w:tcW w:w="820" w:type="dxa"/>
            <w:tcBorders>
              <w:top w:val="single" w:color="auto" w:sz="4" w:space="0"/>
              <w:bottom w:val="single" w:color="auto" w:sz="4" w:space="0"/>
            </w:tcBorders>
            <w:vAlign w:val="center"/>
          </w:tcPr>
          <w:p w14:paraId="49CE0FB2">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9</w:t>
            </w:r>
          </w:p>
        </w:tc>
      </w:tr>
      <w:tr w14:paraId="2E3CD5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7" w:hRule="atLeast"/>
        </w:trPr>
        <w:tc>
          <w:tcPr>
            <w:tcW w:w="765" w:type="dxa"/>
            <w:tcBorders>
              <w:top w:val="single" w:color="auto" w:sz="4" w:space="0"/>
              <w:left w:val="single" w:color="auto" w:sz="4" w:space="0"/>
              <w:bottom w:val="single" w:color="auto" w:sz="4" w:space="0"/>
            </w:tcBorders>
            <w:vAlign w:val="center"/>
          </w:tcPr>
          <w:p w14:paraId="1D70023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3.3.7</w:t>
            </w:r>
          </w:p>
        </w:tc>
        <w:tc>
          <w:tcPr>
            <w:tcW w:w="1546" w:type="dxa"/>
            <w:tcBorders>
              <w:top w:val="single" w:color="auto" w:sz="4" w:space="0"/>
              <w:bottom w:val="single" w:color="auto" w:sz="4" w:space="0"/>
            </w:tcBorders>
            <w:vAlign w:val="center"/>
          </w:tcPr>
          <w:p w14:paraId="6D10C2BA">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试剂盒D</w:t>
            </w:r>
          </w:p>
        </w:tc>
        <w:tc>
          <w:tcPr>
            <w:tcW w:w="5234" w:type="dxa"/>
            <w:tcBorders>
              <w:top w:val="single" w:color="auto" w:sz="4" w:space="0"/>
              <w:bottom w:val="single" w:color="auto" w:sz="4" w:space="0"/>
            </w:tcBorders>
            <w:vAlign w:val="center"/>
          </w:tcPr>
          <w:p w14:paraId="370B565D">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规格：60ml，8+2备用</w:t>
            </w:r>
          </w:p>
        </w:tc>
        <w:tc>
          <w:tcPr>
            <w:tcW w:w="820" w:type="dxa"/>
            <w:tcBorders>
              <w:top w:val="single" w:color="auto" w:sz="4" w:space="0"/>
              <w:bottom w:val="single" w:color="auto" w:sz="4" w:space="0"/>
            </w:tcBorders>
            <w:vAlign w:val="center"/>
          </w:tcPr>
          <w:p w14:paraId="48FD0886">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10</w:t>
            </w:r>
          </w:p>
        </w:tc>
      </w:tr>
      <w:tr w14:paraId="1DD3C8B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97" w:hRule="atLeast"/>
        </w:trPr>
        <w:tc>
          <w:tcPr>
            <w:tcW w:w="765" w:type="dxa"/>
            <w:tcBorders>
              <w:top w:val="single" w:color="auto" w:sz="4" w:space="0"/>
              <w:left w:val="single" w:color="auto" w:sz="4" w:space="0"/>
              <w:bottom w:val="single" w:color="auto" w:sz="4" w:space="0"/>
            </w:tcBorders>
            <w:vAlign w:val="center"/>
          </w:tcPr>
          <w:p w14:paraId="6ECDA02F">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3.3.8</w:t>
            </w:r>
          </w:p>
        </w:tc>
        <w:tc>
          <w:tcPr>
            <w:tcW w:w="1546" w:type="dxa"/>
            <w:tcBorders>
              <w:top w:val="single" w:color="auto" w:sz="4" w:space="0"/>
              <w:bottom w:val="single" w:color="auto" w:sz="4" w:space="0"/>
            </w:tcBorders>
            <w:vAlign w:val="center"/>
          </w:tcPr>
          <w:p w14:paraId="61872428">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试剂盒F</w:t>
            </w:r>
          </w:p>
        </w:tc>
        <w:tc>
          <w:tcPr>
            <w:tcW w:w="5234" w:type="dxa"/>
            <w:tcBorders>
              <w:top w:val="single" w:color="auto" w:sz="4" w:space="0"/>
              <w:bottom w:val="single" w:color="auto" w:sz="4" w:space="0"/>
            </w:tcBorders>
            <w:vAlign w:val="center"/>
          </w:tcPr>
          <w:p w14:paraId="188300C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规格：30ml，32+2备用</w:t>
            </w:r>
          </w:p>
        </w:tc>
        <w:tc>
          <w:tcPr>
            <w:tcW w:w="820" w:type="dxa"/>
            <w:tcBorders>
              <w:top w:val="single" w:color="auto" w:sz="4" w:space="0"/>
              <w:bottom w:val="single" w:color="auto" w:sz="4" w:space="0"/>
            </w:tcBorders>
            <w:vAlign w:val="center"/>
          </w:tcPr>
          <w:p w14:paraId="74C0A701">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34</w:t>
            </w:r>
          </w:p>
        </w:tc>
      </w:tr>
      <w:tr w14:paraId="716A54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09" w:hRule="atLeast"/>
        </w:trPr>
        <w:tc>
          <w:tcPr>
            <w:tcW w:w="765" w:type="dxa"/>
            <w:tcBorders>
              <w:top w:val="single" w:color="auto" w:sz="4" w:space="0"/>
              <w:left w:val="single" w:color="auto" w:sz="4" w:space="0"/>
              <w:bottom w:val="single" w:color="auto" w:sz="4" w:space="0"/>
            </w:tcBorders>
            <w:vAlign w:val="center"/>
          </w:tcPr>
          <w:p w14:paraId="60C848A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3.3.9</w:t>
            </w:r>
          </w:p>
        </w:tc>
        <w:tc>
          <w:tcPr>
            <w:tcW w:w="1546" w:type="dxa"/>
            <w:tcBorders>
              <w:top w:val="single" w:color="auto" w:sz="4" w:space="0"/>
              <w:bottom w:val="single" w:color="auto" w:sz="4" w:space="0"/>
            </w:tcBorders>
            <w:vAlign w:val="center"/>
          </w:tcPr>
          <w:p w14:paraId="7E99357E">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吸头</w:t>
            </w:r>
          </w:p>
        </w:tc>
        <w:tc>
          <w:tcPr>
            <w:tcW w:w="5234" w:type="dxa"/>
            <w:tcBorders>
              <w:top w:val="single" w:color="auto" w:sz="4" w:space="0"/>
              <w:bottom w:val="single" w:color="auto" w:sz="4" w:space="0"/>
            </w:tcBorders>
            <w:vAlign w:val="center"/>
          </w:tcPr>
          <w:p w14:paraId="56A60D65">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规格:800ul*1000支</w:t>
            </w:r>
          </w:p>
        </w:tc>
        <w:tc>
          <w:tcPr>
            <w:tcW w:w="820" w:type="dxa"/>
            <w:tcBorders>
              <w:top w:val="single" w:color="auto" w:sz="4" w:space="0"/>
              <w:bottom w:val="single" w:color="auto" w:sz="4" w:space="0"/>
            </w:tcBorders>
            <w:vAlign w:val="center"/>
          </w:tcPr>
          <w:p w14:paraId="3B5CC7D0">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2</w:t>
            </w:r>
          </w:p>
        </w:tc>
      </w:tr>
      <w:tr w14:paraId="4E1AB86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15" w:hRule="atLeast"/>
        </w:trPr>
        <w:tc>
          <w:tcPr>
            <w:tcW w:w="765" w:type="dxa"/>
            <w:tcBorders>
              <w:top w:val="single" w:color="auto" w:sz="4" w:space="0"/>
              <w:left w:val="single" w:color="auto" w:sz="4" w:space="0"/>
              <w:bottom w:val="single" w:color="auto" w:sz="4" w:space="0"/>
            </w:tcBorders>
            <w:vAlign w:val="center"/>
          </w:tcPr>
          <w:p w14:paraId="173969FB">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3.3.10</w:t>
            </w:r>
          </w:p>
        </w:tc>
        <w:tc>
          <w:tcPr>
            <w:tcW w:w="1546" w:type="dxa"/>
            <w:tcBorders>
              <w:top w:val="single" w:color="auto" w:sz="4" w:space="0"/>
              <w:bottom w:val="single" w:color="auto" w:sz="4" w:space="0"/>
            </w:tcBorders>
            <w:vAlign w:val="center"/>
          </w:tcPr>
          <w:p w14:paraId="10A378CF">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系统维护液</w:t>
            </w:r>
          </w:p>
        </w:tc>
        <w:tc>
          <w:tcPr>
            <w:tcW w:w="5234" w:type="dxa"/>
            <w:tcBorders>
              <w:top w:val="single" w:color="auto" w:sz="4" w:space="0"/>
              <w:bottom w:val="single" w:color="auto" w:sz="4" w:space="0"/>
            </w:tcBorders>
            <w:vAlign w:val="center"/>
          </w:tcPr>
          <w:p w14:paraId="6A5E60A2">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100ml</w:t>
            </w:r>
          </w:p>
        </w:tc>
        <w:tc>
          <w:tcPr>
            <w:tcW w:w="820" w:type="dxa"/>
            <w:tcBorders>
              <w:top w:val="single" w:color="auto" w:sz="4" w:space="0"/>
              <w:bottom w:val="single" w:color="auto" w:sz="4" w:space="0"/>
            </w:tcBorders>
            <w:vAlign w:val="center"/>
          </w:tcPr>
          <w:p w14:paraId="41AE12F9">
            <w:pPr>
              <w:tabs>
                <w:tab w:val="left" w:pos="945"/>
                <w:tab w:val="left" w:pos="1155"/>
              </w:tabs>
              <w:spacing w:after="0" w:line="360" w:lineRule="auto"/>
              <w:rPr>
                <w:rFonts w:hint="eastAsia" w:ascii="宋体" w:hAnsi="宋体" w:eastAsia="宋体" w:cs="宋体"/>
                <w:bCs/>
                <w:color w:val="auto"/>
                <w:sz w:val="21"/>
                <w:szCs w:val="21"/>
                <w:highlight w:val="none"/>
                <w14:ligatures w14:val="none"/>
              </w:rPr>
            </w:pPr>
            <w:r>
              <w:rPr>
                <w:rFonts w:hint="eastAsia" w:ascii="宋体" w:hAnsi="宋体" w:eastAsia="宋体" w:cs="宋体"/>
                <w:bCs/>
                <w:color w:val="auto"/>
                <w:sz w:val="21"/>
                <w:szCs w:val="21"/>
                <w:highlight w:val="none"/>
                <w14:ligatures w14:val="none"/>
              </w:rPr>
              <w:t>1</w:t>
            </w:r>
          </w:p>
        </w:tc>
      </w:tr>
    </w:tbl>
    <w:p w14:paraId="22C02D16">
      <w:pPr>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olor w:val="auto"/>
          <w:sz w:val="24"/>
          <w:szCs w:val="24"/>
          <w:highlight w:val="none"/>
        </w:rPr>
        <w:t>供应商须提供产品有效完整的《医疗器械注册证》</w:t>
      </w:r>
      <w:r>
        <w:rPr>
          <w:rFonts w:hint="eastAsia" w:ascii="宋体" w:hAnsi="宋体"/>
          <w:color w:val="auto"/>
          <w:sz w:val="24"/>
          <w:szCs w:val="24"/>
          <w:highlight w:val="none"/>
          <w:lang w:eastAsia="zh-CN"/>
        </w:rPr>
        <w:t>。</w:t>
      </w:r>
    </w:p>
    <w:p w14:paraId="33DEC2BB">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w:t>
      </w:r>
      <w:bookmarkEnd w:id="192"/>
      <w:r>
        <w:rPr>
          <w:rFonts w:hint="eastAsia" w:ascii="宋体" w:hAnsi="宋体" w:cs="宋体"/>
          <w:b/>
          <w:bCs/>
          <w:color w:val="auto"/>
          <w:sz w:val="24"/>
          <w:szCs w:val="24"/>
          <w:highlight w:val="none"/>
        </w:rPr>
        <w:t>三、其他要求：</w:t>
      </w:r>
    </w:p>
    <w:p w14:paraId="5B01BE75">
      <w:pPr>
        <w:keepNext w:val="0"/>
        <w:keepLines w:val="0"/>
        <w:pageBreakBefore w:val="0"/>
        <w:widowControl w:val="0"/>
        <w:spacing w:line="440" w:lineRule="exact"/>
        <w:ind w:firstLine="602"/>
        <w:rPr>
          <w:rFonts w:ascii="宋体" w:hAnsi="宋体"/>
          <w:bCs/>
          <w:color w:val="auto"/>
          <w:sz w:val="24"/>
          <w:szCs w:val="24"/>
          <w:highlight w:val="none"/>
        </w:rPr>
      </w:pPr>
      <w:bookmarkStart w:id="201" w:name="_Toc120614281"/>
      <w:r>
        <w:rPr>
          <w:rFonts w:hint="eastAsia" w:ascii="宋体" w:hAnsi="宋体"/>
          <w:bCs/>
          <w:color w:val="auto"/>
          <w:sz w:val="24"/>
          <w:szCs w:val="24"/>
          <w:highlight w:val="none"/>
        </w:rPr>
        <w:t>1.维修保证：</w:t>
      </w:r>
    </w:p>
    <w:p w14:paraId="613EDCD6">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年（整机质保</w:t>
      </w:r>
      <w:r>
        <w:rPr>
          <w:rFonts w:hint="eastAsia" w:ascii="宋体" w:hAnsi="宋体" w:cs="宋体"/>
          <w:color w:val="auto"/>
          <w:sz w:val="24"/>
          <w:szCs w:val="24"/>
          <w:highlight w:val="none"/>
        </w:rPr>
        <w:t>）</w:t>
      </w:r>
      <w:r>
        <w:rPr>
          <w:rFonts w:hint="eastAsia" w:ascii="宋体" w:hAnsi="宋体"/>
          <w:bCs/>
          <w:color w:val="auto"/>
          <w:sz w:val="24"/>
          <w:szCs w:val="24"/>
          <w:highlight w:val="none"/>
        </w:rPr>
        <w:t>。</w:t>
      </w:r>
    </w:p>
    <w:p w14:paraId="2D76328F">
      <w:pPr>
        <w:keepNext w:val="0"/>
        <w:keepLines w:val="0"/>
        <w:pageBreakBefore w:val="0"/>
        <w:widowControl w:val="0"/>
        <w:spacing w:line="440" w:lineRule="exact"/>
        <w:ind w:firstLine="720"/>
        <w:rPr>
          <w:rFonts w:ascii="宋体" w:hAnsi="宋体"/>
          <w:bCs/>
          <w:color w:val="auto"/>
          <w:sz w:val="24"/>
          <w:szCs w:val="24"/>
          <w:highlight w:val="none"/>
        </w:rPr>
      </w:pPr>
      <w:r>
        <w:rPr>
          <w:rFonts w:hint="eastAsia" w:ascii="宋体" w:hAnsi="宋体"/>
          <w:bCs/>
          <w:color w:val="auto"/>
          <w:sz w:val="24"/>
          <w:szCs w:val="24"/>
          <w:highlight w:val="none"/>
        </w:rPr>
        <w:t>(2)在保质期内，故障发生后，要求供方在接报后2小时之内响应，</w:t>
      </w:r>
      <w:r>
        <w:rPr>
          <w:rFonts w:hint="eastAsia" w:ascii="宋体" w:hAnsi="宋体"/>
          <w:bCs/>
          <w:color w:val="auto"/>
          <w:sz w:val="24"/>
          <w:szCs w:val="24"/>
          <w:highlight w:val="none"/>
          <w:lang w:val="en-US" w:eastAsia="zh-CN"/>
        </w:rPr>
        <w:t>24</w:t>
      </w:r>
      <w:r>
        <w:rPr>
          <w:rFonts w:hint="eastAsia" w:ascii="宋体" w:hAnsi="宋体"/>
          <w:bCs/>
          <w:color w:val="auto"/>
          <w:sz w:val="24"/>
          <w:szCs w:val="24"/>
          <w:highlight w:val="none"/>
        </w:rPr>
        <w:t>小时之内到达现场排除故障；须提供故障不能排除时的解决方案；免费质保期后，设备终身维修，维修只收配件费</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按照成本价收取</w:t>
      </w:r>
      <w:r>
        <w:rPr>
          <w:rFonts w:hint="eastAsia" w:ascii="宋体" w:hAnsi="宋体"/>
          <w:bCs/>
          <w:color w:val="auto"/>
          <w:sz w:val="24"/>
          <w:szCs w:val="24"/>
          <w:highlight w:val="none"/>
        </w:rPr>
        <w:t>（提供承诺书，格式可自拟，须加盖投标人公章）。</w:t>
      </w:r>
    </w:p>
    <w:p w14:paraId="0287DBEC">
      <w:pPr>
        <w:keepNext w:val="0"/>
        <w:keepLines w:val="0"/>
        <w:pageBreakBefore w:val="0"/>
        <w:widowControl w:val="0"/>
        <w:spacing w:line="440" w:lineRule="exact"/>
        <w:ind w:firstLine="602"/>
        <w:rPr>
          <w:rFonts w:ascii="宋体" w:hAnsi="宋体"/>
          <w:bCs/>
          <w:color w:val="auto"/>
          <w:sz w:val="24"/>
          <w:szCs w:val="24"/>
          <w:highlight w:val="none"/>
          <w:shd w:val="clear" w:color="auto"/>
        </w:rPr>
      </w:pPr>
      <w:r>
        <w:rPr>
          <w:rFonts w:hint="eastAsia" w:ascii="宋体" w:hAnsi="宋体"/>
          <w:bCs/>
          <w:color w:val="auto"/>
          <w:sz w:val="24"/>
          <w:szCs w:val="24"/>
          <w:highlight w:val="none"/>
        </w:rPr>
        <w:t>2.</w:t>
      </w:r>
      <w:r>
        <w:rPr>
          <w:rFonts w:hint="eastAsia" w:ascii="宋体" w:hAnsi="宋体"/>
          <w:bCs/>
          <w:color w:val="auto"/>
          <w:sz w:val="24"/>
          <w:szCs w:val="24"/>
          <w:highlight w:val="none"/>
          <w:shd w:val="clear" w:color="auto"/>
          <w:lang w:val="en-US" w:eastAsia="zh-CN"/>
        </w:rPr>
        <w:t>交货完工期：</w:t>
      </w:r>
      <w:r>
        <w:rPr>
          <w:rFonts w:hint="eastAsia" w:ascii="宋体" w:hAnsi="宋体"/>
          <w:bCs/>
          <w:color w:val="auto"/>
          <w:sz w:val="24"/>
          <w:szCs w:val="24"/>
          <w:highlight w:val="none"/>
          <w:shd w:val="clear" w:color="auto"/>
        </w:rPr>
        <w:t>合同</w:t>
      </w:r>
      <w:r>
        <w:rPr>
          <w:rFonts w:hint="eastAsia" w:ascii="宋体" w:hAnsi="宋体"/>
          <w:bCs/>
          <w:color w:val="auto"/>
          <w:sz w:val="24"/>
          <w:szCs w:val="24"/>
          <w:highlight w:val="none"/>
          <w:shd w:val="clear" w:color="auto"/>
          <w:lang w:val="en-US" w:eastAsia="zh-CN"/>
        </w:rPr>
        <w:t>签订</w:t>
      </w:r>
      <w:r>
        <w:rPr>
          <w:rFonts w:hint="eastAsia" w:ascii="宋体" w:hAnsi="宋体"/>
          <w:bCs/>
          <w:color w:val="auto"/>
          <w:sz w:val="24"/>
          <w:szCs w:val="24"/>
          <w:highlight w:val="none"/>
          <w:shd w:val="clear" w:color="auto"/>
        </w:rPr>
        <w:t>生效</w:t>
      </w:r>
      <w:r>
        <w:rPr>
          <w:rFonts w:hint="eastAsia" w:ascii="宋体" w:hAnsi="宋体"/>
          <w:bCs/>
          <w:color w:val="auto"/>
          <w:sz w:val="24"/>
          <w:szCs w:val="24"/>
          <w:highlight w:val="none"/>
          <w:shd w:val="clear" w:color="auto"/>
          <w:lang w:val="en-US" w:eastAsia="zh-CN"/>
        </w:rPr>
        <w:t>后30</w:t>
      </w:r>
      <w:r>
        <w:rPr>
          <w:rFonts w:hint="eastAsia" w:ascii="宋体" w:hAnsi="宋体"/>
          <w:bCs/>
          <w:color w:val="auto"/>
          <w:sz w:val="24"/>
          <w:szCs w:val="24"/>
          <w:highlight w:val="none"/>
          <w:shd w:val="clear" w:color="auto"/>
        </w:rPr>
        <w:t>天内送货并安装调试完毕。</w:t>
      </w:r>
    </w:p>
    <w:p w14:paraId="73E0F515">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3.验收标准：</w:t>
      </w:r>
    </w:p>
    <w:p w14:paraId="6B3099E3">
      <w:pPr>
        <w:keepNext w:val="0"/>
        <w:keepLines w:val="0"/>
        <w:pageBreakBefore w:val="0"/>
        <w:widowControl w:val="0"/>
        <w:spacing w:line="440" w:lineRule="exact"/>
        <w:ind w:firstLine="602"/>
        <w:rPr>
          <w:rFonts w:hint="eastAsia" w:ascii="宋体" w:hAnsi="宋体"/>
          <w:bCs/>
          <w:color w:val="auto"/>
          <w:sz w:val="24"/>
          <w:szCs w:val="24"/>
          <w:highlight w:val="none"/>
        </w:rPr>
      </w:pPr>
      <w:r>
        <w:rPr>
          <w:rFonts w:hint="eastAsia" w:ascii="宋体" w:hAnsi="宋体"/>
          <w:bCs/>
          <w:color w:val="auto"/>
          <w:sz w:val="24"/>
          <w:szCs w:val="24"/>
          <w:highlight w:val="none"/>
        </w:rPr>
        <w:t>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p>
    <w:p w14:paraId="671BFE49">
      <w:pPr>
        <w:keepNext w:val="0"/>
        <w:keepLines w:val="0"/>
        <w:pageBreakBefore w:val="0"/>
        <w:widowControl w:val="0"/>
        <w:spacing w:line="440" w:lineRule="exact"/>
        <w:ind w:firstLine="602"/>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(1)履约验收主体：采购人</w:t>
      </w:r>
    </w:p>
    <w:p w14:paraId="60764635">
      <w:pPr>
        <w:keepNext w:val="0"/>
        <w:keepLines w:val="0"/>
        <w:pageBreakBefore w:val="0"/>
        <w:widowControl w:val="0"/>
        <w:spacing w:line="440" w:lineRule="exact"/>
        <w:ind w:firstLine="602"/>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(2)履约验收时间：按合同约定完成全部货物的供货，安装调试完成具备验收条件后的5个工作日内组织验收。</w:t>
      </w:r>
    </w:p>
    <w:p w14:paraId="61C89124">
      <w:pPr>
        <w:keepNext w:val="0"/>
        <w:keepLines w:val="0"/>
        <w:pageBreakBefore w:val="0"/>
        <w:widowControl w:val="0"/>
        <w:spacing w:line="440" w:lineRule="exact"/>
        <w:ind w:firstLine="602"/>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(3)履约验收方式：采购人组织成立验收小组，按照合同约定内容组织现场实物验收及资料验收。如有必要，需方可委托第三方专业机构及专家参与验收，相关意见将作为验收单的参考资料。</w:t>
      </w:r>
    </w:p>
    <w:p w14:paraId="64C33A11">
      <w:pPr>
        <w:keepNext w:val="0"/>
        <w:keepLines w:val="0"/>
        <w:pageBreakBefore w:val="0"/>
        <w:widowControl w:val="0"/>
        <w:spacing w:line="440" w:lineRule="exact"/>
        <w:ind w:firstLine="602"/>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(4)履约验收程序：按照采购合同约定内容对供方的履约情况进行验收。验收结束后，验收小组出具验收单，由验收双方共同签署。验收结果与采购合同约定的资金支付挂钩。履约验收的各项资料存档备查。</w:t>
      </w:r>
    </w:p>
    <w:p w14:paraId="0FBDC843">
      <w:pPr>
        <w:keepNext w:val="0"/>
        <w:keepLines w:val="0"/>
        <w:pageBreakBefore w:val="0"/>
        <w:widowControl w:val="0"/>
        <w:spacing w:line="440" w:lineRule="exact"/>
        <w:ind w:firstLine="602"/>
        <w:rPr>
          <w:rFonts w:hint="eastAsia" w:ascii="宋体" w:hAnsi="宋体"/>
          <w:bCs/>
          <w:color w:val="auto"/>
          <w:sz w:val="24"/>
          <w:szCs w:val="24"/>
          <w:highlight w:val="none"/>
        </w:rPr>
      </w:pPr>
      <w:r>
        <w:rPr>
          <w:rFonts w:hint="eastAsia" w:ascii="宋体" w:hAnsi="宋体"/>
          <w:color w:val="auto"/>
          <w:sz w:val="24"/>
          <w:highlight w:val="none"/>
          <w:lang w:val="en-US" w:eastAsia="zh-CN"/>
        </w:rPr>
        <w:t>(5)履约验收内容和标准：验收时，验收小组按照合同约定对每一项技术、商务要求的履约情况进行验收。验收标准按照招标文件内的相关要求执行，无明确要求的按照相应国家标准进行验收。</w:t>
      </w:r>
    </w:p>
    <w:p w14:paraId="53F01CB8">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p>
    <w:p w14:paraId="44D39E73">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5.交货条件：</w:t>
      </w:r>
    </w:p>
    <w:p w14:paraId="4F429882">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产品交货时，包装完整无破损，还必须提供以下材料：</w:t>
      </w:r>
    </w:p>
    <w:p w14:paraId="3995C0CF">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 xml:space="preserve">(1) 装箱单 </w:t>
      </w:r>
    </w:p>
    <w:p w14:paraId="722AC769">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(2) 产品质检合格证明</w:t>
      </w:r>
    </w:p>
    <w:p w14:paraId="28B05BCB">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(3) 若为进口产品，供方需要提供进口商品检验检疫证明和报关单</w:t>
      </w:r>
    </w:p>
    <w:p w14:paraId="4A55782F">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(4) 使用说明书及操作手册（电子版、纸质版同时提供）</w:t>
      </w:r>
    </w:p>
    <w:p w14:paraId="53D948F0">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(5) 单价10万元以上的设备需提供设备操作、保养的视频资料</w:t>
      </w:r>
    </w:p>
    <w:p w14:paraId="0EBEC39D">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6.运输及到货地点：由供方负责办理运输及装卸，直接送至需方指定地点，所有费用由供方承担。 </w:t>
      </w:r>
    </w:p>
    <w:p w14:paraId="3543B13B">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7.安装、调试及售后服务：供方负责本次采购设备的免费安装、调试</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安装、调试过程所需耗品应由供方免费提供</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，保证培训人员正常操作该设备的各种功能。供方提供设备操作规范张贴设备上，提供设备操作规范电子档交于</w:t>
      </w:r>
      <w:r>
        <w:rPr>
          <w:rFonts w:hint="eastAsia" w:ascii="宋体" w:hAnsi="宋体"/>
          <w:bCs/>
          <w:color w:val="auto"/>
          <w:sz w:val="24"/>
          <w:szCs w:val="24"/>
          <w:highlight w:val="none"/>
          <w:lang w:eastAsia="zh-CN"/>
        </w:rPr>
        <w:t>采购人</w:t>
      </w:r>
      <w:r>
        <w:rPr>
          <w:rFonts w:hint="eastAsia" w:ascii="宋体" w:hAnsi="宋体"/>
          <w:bCs/>
          <w:color w:val="auto"/>
          <w:sz w:val="24"/>
          <w:szCs w:val="24"/>
          <w:highlight w:val="none"/>
        </w:rPr>
        <w:t>。</w:t>
      </w:r>
    </w:p>
    <w:p w14:paraId="00706049">
      <w:pPr>
        <w:keepNext w:val="0"/>
        <w:keepLines w:val="0"/>
        <w:pageBreakBefore w:val="0"/>
        <w:widowControl w:val="0"/>
        <w:shd w:val="clear" w:color="auto"/>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8.付款方式：</w:t>
      </w:r>
    </w:p>
    <w:p w14:paraId="6409214C">
      <w:pPr>
        <w:keepNext w:val="0"/>
        <w:keepLines w:val="0"/>
        <w:pageBreakBefore w:val="0"/>
        <w:widowControl w:val="0"/>
        <w:shd w:val="clear" w:color="auto"/>
        <w:spacing w:line="440" w:lineRule="exact"/>
        <w:ind w:firstLine="602"/>
        <w:rPr>
          <w:rFonts w:hint="eastAsia" w:ascii="宋体" w:hAnsi="宋体"/>
          <w:bCs/>
          <w:color w:val="auto"/>
          <w:sz w:val="24"/>
          <w:szCs w:val="24"/>
          <w:highlight w:val="none"/>
        </w:rPr>
      </w:pPr>
      <w:r>
        <w:rPr>
          <w:rFonts w:hint="eastAsia" w:ascii="宋体" w:hAnsi="宋体" w:eastAsia="宋体" w:cs="宋体"/>
          <w:b w:val="0"/>
          <w:bCs w:val="0"/>
          <w:color w:val="auto"/>
          <w:sz w:val="24"/>
          <w:szCs w:val="24"/>
          <w:highlight w:val="none"/>
        </w:rPr>
        <w:t>签订合同后至供货前收到全额发票后30天内预付合同价款的30%，设备供货完成并安装调试完毕后采购人按规定进行验收，最终验收合格后且收到全额发票后30日内一次性付清</w:t>
      </w:r>
      <w:r>
        <w:rPr>
          <w:rFonts w:hint="eastAsia" w:ascii="宋体" w:hAnsi="宋体"/>
          <w:bCs/>
          <w:color w:val="auto"/>
          <w:sz w:val="24"/>
          <w:szCs w:val="24"/>
          <w:highlight w:val="none"/>
        </w:rPr>
        <w:t>。</w:t>
      </w:r>
    </w:p>
    <w:p w14:paraId="38D18405">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cs="宋体"/>
          <w:color w:val="auto"/>
          <w:sz w:val="24"/>
          <w:szCs w:val="24"/>
          <w:highlight w:val="none"/>
        </w:rPr>
        <w:t>如果中标人为中小企业，按《保障中小企业款项支付条例》（国令第 802号）相关要求执行。</w:t>
      </w:r>
    </w:p>
    <w:p w14:paraId="043BAC16">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9.设备随机耗材要求：投标供应商应列明能确保设备正常使用的，所需耗材、易耗品及维修配件的清单及价格</w:t>
      </w:r>
      <w:r>
        <w:rPr>
          <w:rFonts w:hint="eastAsia" w:ascii="宋体" w:hAnsi="宋体" w:cs="宋体"/>
          <w:color w:val="auto"/>
          <w:sz w:val="24"/>
          <w:szCs w:val="24"/>
          <w:highlight w:val="none"/>
        </w:rPr>
        <w:t>（格式可自拟，须加盖投标人公章）。</w:t>
      </w:r>
    </w:p>
    <w:p w14:paraId="59220372">
      <w:pPr>
        <w:keepNext w:val="0"/>
        <w:keepLines w:val="0"/>
        <w:pageBreakBefore w:val="0"/>
        <w:widowControl w:val="0"/>
        <w:shd w:val="clear" w:color="auto"/>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10.具备数字化接口的设备应承诺，设备全生命周期免费开放该接口，由供应商配合与</w:t>
      </w:r>
      <w:r>
        <w:rPr>
          <w:rFonts w:hint="eastAsia" w:ascii="宋体" w:hAnsi="宋体"/>
          <w:bCs/>
          <w:color w:val="auto"/>
          <w:sz w:val="24"/>
          <w:szCs w:val="24"/>
          <w:highlight w:val="none"/>
          <w:lang w:eastAsia="zh-CN"/>
        </w:rPr>
        <w:t>疾控</w:t>
      </w:r>
      <w:r>
        <w:rPr>
          <w:rFonts w:hint="eastAsia" w:ascii="宋体" w:hAnsi="宋体"/>
          <w:bCs/>
          <w:color w:val="auto"/>
          <w:sz w:val="24"/>
          <w:szCs w:val="24"/>
          <w:highlight w:val="none"/>
        </w:rPr>
        <w:t>信息系统（</w:t>
      </w:r>
      <w:r>
        <w:rPr>
          <w:rFonts w:hint="eastAsia" w:ascii="宋体" w:hAnsi="宋体"/>
          <w:bCs/>
          <w:color w:val="auto"/>
          <w:sz w:val="24"/>
          <w:szCs w:val="24"/>
          <w:highlight w:val="none"/>
          <w:lang w:val="en-US" w:eastAsia="zh-CN"/>
        </w:rPr>
        <w:t>LIS系统、PACS系统等</w:t>
      </w:r>
      <w:r>
        <w:rPr>
          <w:rFonts w:hint="eastAsia" w:ascii="宋体" w:hAnsi="宋体"/>
          <w:bCs/>
          <w:color w:val="auto"/>
          <w:sz w:val="24"/>
          <w:szCs w:val="24"/>
          <w:highlight w:val="none"/>
        </w:rPr>
        <w:t>）相连接。须提供相应承诺书（格式自拟）。</w:t>
      </w:r>
    </w:p>
    <w:p w14:paraId="4FA9855D">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11.具有汉字字库、中文支持的系统及中文文档的设备应免费提供该系统，暂不具备的应承诺日后具备此系统后免费向用户提供（提供承诺书，格式可自拟，须加盖投标人公章）。</w:t>
      </w:r>
    </w:p>
    <w:p w14:paraId="297BE963">
      <w:pPr>
        <w:keepNext w:val="0"/>
        <w:keepLines w:val="0"/>
        <w:pageBreakBefore w:val="0"/>
        <w:widowControl w:val="0"/>
        <w:spacing w:line="440" w:lineRule="exact"/>
        <w:ind w:firstLine="602"/>
        <w:rPr>
          <w:rFonts w:ascii="宋体" w:hAnsi="宋体"/>
          <w:bCs/>
          <w:color w:val="auto"/>
          <w:sz w:val="24"/>
          <w:szCs w:val="24"/>
          <w:highlight w:val="none"/>
        </w:rPr>
      </w:pPr>
      <w:r>
        <w:rPr>
          <w:rFonts w:hint="eastAsia" w:ascii="宋体" w:hAnsi="宋体"/>
          <w:bCs/>
          <w:color w:val="auto"/>
          <w:sz w:val="24"/>
          <w:szCs w:val="24"/>
          <w:highlight w:val="none"/>
        </w:rPr>
        <w:t>12.设备使用年限内，应承诺保证配件、耗材的供应；若因设备升级等原因导致配件、耗材价格提高，或已无法正常供应配件、耗材时，</w:t>
      </w:r>
      <w:r>
        <w:rPr>
          <w:rFonts w:hint="eastAsia" w:ascii="宋体" w:hAnsi="宋体"/>
          <w:bCs/>
          <w:color w:val="auto"/>
          <w:sz w:val="24"/>
          <w:szCs w:val="24"/>
          <w:highlight w:val="none"/>
          <w:lang w:eastAsia="zh-CN"/>
        </w:rPr>
        <w:t>疾控</w:t>
      </w:r>
      <w:r>
        <w:rPr>
          <w:rFonts w:hint="eastAsia" w:ascii="宋体" w:hAnsi="宋体"/>
          <w:bCs/>
          <w:color w:val="auto"/>
          <w:sz w:val="24"/>
          <w:szCs w:val="24"/>
          <w:highlight w:val="none"/>
        </w:rPr>
        <w:t>有权要求生产厂家按折旧后的价格将设备回购。（</w:t>
      </w:r>
      <w:r>
        <w:rPr>
          <w:rFonts w:hint="eastAsia" w:ascii="宋体" w:hAnsi="宋体" w:cs="宋体"/>
          <w:color w:val="auto"/>
          <w:sz w:val="24"/>
          <w:szCs w:val="24"/>
          <w:highlight w:val="none"/>
        </w:rPr>
        <w:t>提供</w:t>
      </w:r>
      <w:r>
        <w:rPr>
          <w:rFonts w:hint="eastAsia" w:ascii="宋体" w:hAnsi="宋体"/>
          <w:bCs/>
          <w:color w:val="auto"/>
          <w:sz w:val="24"/>
          <w:szCs w:val="24"/>
          <w:highlight w:val="none"/>
        </w:rPr>
        <w:t>《关于所投设备的配件、耗材供应情况的承诺函》参考格式）。</w:t>
      </w:r>
    </w:p>
    <w:p w14:paraId="3E065FAF">
      <w:pPr>
        <w:keepNext w:val="0"/>
        <w:keepLines w:val="0"/>
        <w:pageBreakBefore w:val="0"/>
        <w:widowControl w:val="0"/>
        <w:spacing w:line="440" w:lineRule="exact"/>
        <w:ind w:firstLine="602"/>
        <w:rPr>
          <w:rFonts w:hint="eastAsia" w:ascii="宋体" w:hAnsi="宋体" w:eastAsia="宋体"/>
          <w:color w:val="auto"/>
          <w:sz w:val="24"/>
          <w:highlight w:val="none"/>
          <w:lang w:eastAsia="zh-CN"/>
        </w:rPr>
      </w:pPr>
      <w:r>
        <w:rPr>
          <w:rFonts w:hint="eastAsia" w:ascii="宋体" w:hAnsi="宋体"/>
          <w:bCs/>
          <w:color w:val="auto"/>
          <w:sz w:val="24"/>
          <w:szCs w:val="24"/>
          <w:highlight w:val="none"/>
        </w:rPr>
        <w:t>1</w:t>
      </w:r>
      <w:r>
        <w:rPr>
          <w:rFonts w:hint="eastAsia" w:ascii="宋体" w:hAnsi="宋体"/>
          <w:bCs/>
          <w:color w:val="auto"/>
          <w:sz w:val="24"/>
          <w:szCs w:val="24"/>
          <w:highlight w:val="none"/>
          <w:lang w:val="en-US" w:eastAsia="zh-CN"/>
        </w:rPr>
        <w:t>3</w:t>
      </w:r>
      <w:r>
        <w:rPr>
          <w:rFonts w:hint="eastAsia" w:ascii="宋体" w:hAnsi="宋体"/>
          <w:bCs/>
          <w:color w:val="auto"/>
          <w:sz w:val="24"/>
          <w:szCs w:val="24"/>
          <w:highlight w:val="none"/>
        </w:rPr>
        <w:t>.验收时以</w:t>
      </w:r>
      <w:r>
        <w:rPr>
          <w:rFonts w:hint="eastAsia" w:ascii="宋体" w:hAnsi="宋体"/>
          <w:bCs/>
          <w:color w:val="auto"/>
          <w:sz w:val="24"/>
          <w:szCs w:val="24"/>
          <w:highlight w:val="none"/>
          <w:lang w:eastAsia="zh-CN"/>
        </w:rPr>
        <w:t>供应商</w:t>
      </w:r>
      <w:r>
        <w:rPr>
          <w:rFonts w:hint="eastAsia" w:ascii="宋体" w:hAnsi="宋体"/>
          <w:bCs/>
          <w:color w:val="auto"/>
          <w:sz w:val="24"/>
          <w:szCs w:val="24"/>
          <w:highlight w:val="none"/>
        </w:rPr>
        <w:t>最后承诺的应标参数为验收标准，且提供厂家的出厂检测报告和安装调试后的检测报告，现场盲样测定符合实验室预期要求。</w:t>
      </w:r>
      <w:r>
        <w:rPr>
          <w:rFonts w:hint="eastAsia" w:ascii="宋体" w:hAnsi="宋体"/>
          <w:bCs/>
          <w:color w:val="auto"/>
          <w:sz w:val="24"/>
          <w:szCs w:val="24"/>
          <w:highlight w:val="none"/>
          <w:lang w:eastAsia="zh-CN"/>
        </w:rPr>
        <w:t>铭牌使用期限内</w:t>
      </w:r>
      <w:r>
        <w:rPr>
          <w:rFonts w:hint="eastAsia" w:ascii="宋体" w:hAnsi="宋体"/>
          <w:bCs/>
          <w:color w:val="auto"/>
          <w:sz w:val="24"/>
          <w:szCs w:val="24"/>
          <w:highlight w:val="none"/>
        </w:rPr>
        <w:t>每年免费完成一次性能验证并出具报告</w:t>
      </w:r>
      <w:r>
        <w:rPr>
          <w:rFonts w:hint="eastAsia" w:ascii="宋体" w:hAnsi="宋体" w:eastAsia="宋体" w:cs="宋体"/>
          <w:bCs/>
          <w:color w:val="auto"/>
          <w:sz w:val="24"/>
          <w:szCs w:val="24"/>
          <w:highlight w:val="none"/>
        </w:rPr>
        <w:t>。</w:t>
      </w:r>
    </w:p>
    <w:p w14:paraId="4ADE9768">
      <w:pPr>
        <w:keepNext w:val="0"/>
        <w:keepLines w:val="0"/>
        <w:pageBreakBefore w:val="0"/>
        <w:widowControl w:val="0"/>
        <w:spacing w:line="440" w:lineRule="exact"/>
        <w:ind w:firstLine="602"/>
        <w:rPr>
          <w:rFonts w:ascii="宋体" w:hAnsi="宋体"/>
          <w:b/>
          <w:color w:val="auto"/>
          <w:sz w:val="30"/>
          <w:szCs w:val="30"/>
          <w:highlight w:val="none"/>
        </w:rPr>
      </w:pPr>
      <w:r>
        <w:rPr>
          <w:rFonts w:hint="eastAsia" w:ascii="宋体" w:hAnsi="宋体"/>
          <w:b/>
          <w:color w:val="auto"/>
          <w:sz w:val="30"/>
          <w:szCs w:val="30"/>
          <w:highlight w:val="none"/>
        </w:rPr>
        <w:t>第二部分</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有关说明</w:t>
      </w:r>
    </w:p>
    <w:p w14:paraId="5F9DB176">
      <w:pPr>
        <w:keepNext w:val="0"/>
        <w:keepLines w:val="0"/>
        <w:pageBreakBefore w:val="0"/>
        <w:widowControl w:val="0"/>
        <w:numPr>
          <w:ilvl w:val="1"/>
          <w:numId w:val="0"/>
        </w:numPr>
        <w:tabs>
          <w:tab w:val="left" w:pos="525"/>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1.投标总报价包括满足本项目要求的所有产品及其配件、包装、运杂、安装调试</w:t>
      </w:r>
      <w:r>
        <w:rPr>
          <w:rFonts w:hint="eastAsia" w:ascii="宋体" w:hAnsi="宋体"/>
          <w:bCs/>
          <w:color w:val="auto"/>
          <w:sz w:val="24"/>
          <w:szCs w:val="24"/>
          <w:highlight w:val="none"/>
          <w:lang w:eastAsia="zh-CN"/>
        </w:rPr>
        <w:t>、招标代理服务费</w:t>
      </w:r>
      <w:r>
        <w:rPr>
          <w:rFonts w:hint="eastAsia" w:ascii="宋体" w:hAnsi="宋体"/>
          <w:bCs/>
          <w:color w:val="auto"/>
          <w:sz w:val="24"/>
          <w:szCs w:val="24"/>
          <w:highlight w:val="none"/>
        </w:rPr>
        <w:t>及售后服务等从项目中标起到项目正式交付以及质保期内所发生的一切费用。</w:t>
      </w:r>
    </w:p>
    <w:p w14:paraId="5AA0BD48">
      <w:pPr>
        <w:keepNext w:val="0"/>
        <w:keepLines w:val="0"/>
        <w:pageBreakBefore w:val="0"/>
        <w:widowControl w:val="0"/>
        <w:numPr>
          <w:ilvl w:val="1"/>
          <w:numId w:val="0"/>
        </w:numPr>
        <w:tabs>
          <w:tab w:val="left" w:pos="525"/>
          <w:tab w:val="left" w:pos="945"/>
        </w:tabs>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2.本次采购项目</w:t>
      </w:r>
      <w:r>
        <w:rPr>
          <w:rFonts w:hint="eastAsia" w:ascii="宋体" w:hAnsi="宋体"/>
          <w:b/>
          <w:bCs w:val="0"/>
          <w:color w:val="auto"/>
          <w:sz w:val="24"/>
          <w:szCs w:val="24"/>
          <w:highlight w:val="none"/>
          <w:lang w:val="en-US" w:eastAsia="zh-CN"/>
        </w:rPr>
        <w:t>拒绝</w:t>
      </w:r>
      <w:r>
        <w:rPr>
          <w:rFonts w:hint="eastAsia" w:ascii="宋体" w:hAnsi="宋体"/>
          <w:bCs/>
          <w:color w:val="auto"/>
          <w:sz w:val="24"/>
          <w:szCs w:val="24"/>
          <w:highlight w:val="none"/>
        </w:rPr>
        <w:t>进口产品参与。注：进口产品是指通过中国海关报关验放进入中国境内且产自关境外的产品。</w:t>
      </w:r>
    </w:p>
    <w:p w14:paraId="4FE8A884">
      <w:pPr>
        <w:keepNext w:val="0"/>
        <w:keepLines w:val="0"/>
        <w:pageBreakBefore w:val="0"/>
        <w:widowControl w:val="0"/>
        <w:numPr>
          <w:ilvl w:val="1"/>
          <w:numId w:val="0"/>
        </w:numPr>
        <w:tabs>
          <w:tab w:val="left" w:pos="525"/>
          <w:tab w:val="left" w:pos="945"/>
        </w:tabs>
        <w:spacing w:line="440" w:lineRule="exact"/>
        <w:ind w:firstLine="480"/>
        <w:rPr>
          <w:rFonts w:ascii="宋体"/>
          <w:bCs/>
          <w:color w:val="auto"/>
          <w:sz w:val="24"/>
          <w:szCs w:val="24"/>
          <w:highlight w:val="none"/>
        </w:rPr>
      </w:pPr>
      <w:r>
        <w:rPr>
          <w:rFonts w:hint="eastAsia" w:ascii="宋体"/>
          <w:bCs/>
          <w:color w:val="auto"/>
          <w:sz w:val="24"/>
          <w:szCs w:val="24"/>
          <w:highlight w:val="none"/>
        </w:rPr>
        <w:t>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630FCDE4">
      <w:pPr>
        <w:keepNext w:val="0"/>
        <w:keepLines w:val="0"/>
        <w:pageBreakBefore w:val="0"/>
        <w:widowControl w:val="0"/>
        <w:numPr>
          <w:ilvl w:val="1"/>
          <w:numId w:val="0"/>
        </w:numPr>
        <w:tabs>
          <w:tab w:val="left" w:pos="525"/>
          <w:tab w:val="left" w:pos="945"/>
        </w:tabs>
        <w:spacing w:line="440" w:lineRule="exact"/>
        <w:ind w:firstLine="480"/>
        <w:rPr>
          <w:rFonts w:ascii="宋体"/>
          <w:bCs/>
          <w:color w:val="auto"/>
          <w:sz w:val="24"/>
          <w:szCs w:val="24"/>
          <w:highlight w:val="none"/>
        </w:rPr>
      </w:pPr>
      <w:r>
        <w:rPr>
          <w:rFonts w:hint="eastAsia" w:ascii="宋体"/>
          <w:bCs/>
          <w:color w:val="auto"/>
          <w:sz w:val="24"/>
          <w:szCs w:val="24"/>
          <w:highlight w:val="none"/>
        </w:rPr>
        <w:t>4.</w:t>
      </w:r>
      <w:r>
        <w:rPr>
          <w:rFonts w:hint="eastAsia" w:ascii="宋体" w:hAnsi="宋体"/>
          <w:bCs/>
          <w:color w:val="auto"/>
          <w:sz w:val="24"/>
          <w:szCs w:val="24"/>
          <w:highlight w:val="none"/>
        </w:rPr>
        <w:t>投标人必须在满足招标文件要求的基础上进行报价，如有技术偏离请于投标偏离表中说明。</w:t>
      </w:r>
    </w:p>
    <w:p w14:paraId="3053E903">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bCs/>
          <w:color w:val="auto"/>
          <w:sz w:val="24"/>
          <w:highlight w:val="none"/>
        </w:rPr>
        <w:t>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p>
    <w:p w14:paraId="3D601753">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bCs/>
          <w:color w:val="auto"/>
          <w:sz w:val="24"/>
          <w:szCs w:val="24"/>
          <w:highlight w:val="none"/>
        </w:rPr>
      </w:pPr>
      <w:r>
        <w:rPr>
          <w:rFonts w:hint="eastAsia" w:ascii="宋体"/>
          <w:bCs/>
          <w:color w:val="auto"/>
          <w:sz w:val="24"/>
          <w:szCs w:val="24"/>
          <w:highlight w:val="none"/>
        </w:rPr>
        <w:t>6.依据《政府采购促进中小企业发展管理办法》规定享受扶持政策获得政府采购合同的，小微企业不得将合同分包给大中型企业，中型企业不得将合同分包给大型企业。</w:t>
      </w:r>
    </w:p>
    <w:p w14:paraId="7849CA76">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7.开标后，投标人须自行准备设备（包括但不限于笔记本电脑、无线网络）登录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，按招标文件规定时间解密后，在评标过程中保持在线，等待评标委员会的询标和评标结果，中途不得离开。如未按要求应答，由此所产生的损失及风险由投标人自行承担。</w:t>
      </w:r>
    </w:p>
    <w:p w14:paraId="0F4B7CFB">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8.本章中标注“★”的条款为本项目的实质性条款，投标人不满足的，将按照无效投标处理。</w:t>
      </w:r>
    </w:p>
    <w:p w14:paraId="31FA34DD">
      <w:pPr>
        <w:keepNext w:val="0"/>
        <w:keepLines w:val="0"/>
        <w:pageBreakBefore w:val="0"/>
        <w:widowControl w:val="0"/>
        <w:tabs>
          <w:tab w:val="left" w:pos="525"/>
          <w:tab w:val="left" w:pos="630"/>
          <w:tab w:val="left" w:pos="735"/>
          <w:tab w:val="left" w:pos="945"/>
        </w:tabs>
        <w:spacing w:line="440" w:lineRule="exact"/>
        <w:ind w:firstLine="602"/>
        <w:rPr>
          <w:rFonts w:ascii="黑体" w:hAnsi="黑体" w:eastAsia="黑体"/>
          <w:bCs/>
          <w:color w:val="auto"/>
          <w:sz w:val="36"/>
          <w:szCs w:val="36"/>
          <w:highlight w:val="none"/>
        </w:rPr>
      </w:pPr>
      <w:r>
        <w:rPr>
          <w:rFonts w:hint="eastAsia" w:ascii="宋体" w:hAnsi="宋体"/>
          <w:b/>
          <w:color w:val="auto"/>
          <w:sz w:val="30"/>
          <w:szCs w:val="30"/>
          <w:highlight w:val="none"/>
        </w:rPr>
        <w:t>第三部分</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政府采购政策（包括但不限于下列具体政策要求）</w:t>
      </w:r>
    </w:p>
    <w:p w14:paraId="235200EE">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ascii="宋体" w:hAnsi="宋体"/>
          <w:bCs/>
          <w:color w:val="auto"/>
          <w:sz w:val="24"/>
          <w:highlight w:val="none"/>
        </w:rPr>
        <w:t>一、</w:t>
      </w:r>
      <w:r>
        <w:rPr>
          <w:rFonts w:hint="eastAsia" w:ascii="宋体" w:hAnsi="宋体"/>
          <w:bCs/>
          <w:color w:val="auto"/>
          <w:sz w:val="24"/>
          <w:highlight w:val="none"/>
        </w:rPr>
        <w:t>落实政府采购政策的价格调整</w:t>
      </w:r>
    </w:p>
    <w:p w14:paraId="2F226F33">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小微型企业价格扣除：专门面向中小/小微企业的项目不做价格扣除。</w:t>
      </w:r>
    </w:p>
    <w:p w14:paraId="700C1329">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p>
    <w:p w14:paraId="67CBE533">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7535A605">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2DB299B9">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4.残疾人福利单位、监狱企业属于小型、微型企业的，不重复享受政策。</w:t>
      </w:r>
    </w:p>
    <w:p w14:paraId="4AEAD24D">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p>
    <w:p w14:paraId="1413F3AF">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联合体各方均为小型、微型企业的，联合体视同为小型、微型企业按规定享受价格扣除。</w:t>
      </w:r>
    </w:p>
    <w:p w14:paraId="187C395C">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ascii="宋体" w:hAnsi="宋体"/>
          <w:bCs/>
          <w:color w:val="auto"/>
          <w:sz w:val="24"/>
          <w:highlight w:val="none"/>
        </w:rPr>
      </w:pPr>
      <w:r>
        <w:rPr>
          <w:rFonts w:hint="eastAsia" w:ascii="宋体" w:hAnsi="宋体"/>
          <w:bCs/>
          <w:color w:val="auto"/>
          <w:sz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617F3933">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二、政府采购中实施本国产品标准及相关政策</w:t>
      </w:r>
    </w:p>
    <w:p w14:paraId="5853B7CB">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1.本项目对采购本国产品给予政策支持，具体内容见招标文件“第五章 评标方法与评标标准”。</w:t>
      </w:r>
    </w:p>
    <w:p w14:paraId="0E19DCDD">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A0C117">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66E1B22">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三</w:t>
      </w:r>
      <w:r>
        <w:rPr>
          <w:rFonts w:hint="eastAsia" w:ascii="宋体" w:hAnsi="宋体"/>
          <w:bCs/>
          <w:color w:val="auto"/>
          <w:sz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274878CE">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四</w:t>
      </w:r>
      <w:r>
        <w:rPr>
          <w:rFonts w:hint="eastAsia" w:ascii="宋体" w:hAnsi="宋体"/>
          <w:bCs/>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6C40B5E5">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011AC2AD">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认证机构详见市场监管总局发布的《参与实施政府采购节能产品认证机构名录》和《参与实施政府采购环境标志产品认证机构名录》。</w:t>
      </w:r>
    </w:p>
    <w:p w14:paraId="6A9CE820">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五</w:t>
      </w:r>
      <w:r>
        <w:rPr>
          <w:rFonts w:hint="eastAsia" w:ascii="宋体" w:hAnsi="宋体"/>
          <w:bCs/>
          <w:color w:val="auto"/>
          <w:sz w:val="24"/>
          <w:highlight w:val="none"/>
        </w:rPr>
        <w:t>、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47692B3C">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六</w:t>
      </w:r>
      <w:r>
        <w:rPr>
          <w:rFonts w:hint="eastAsia" w:ascii="宋体" w:hAnsi="宋体"/>
          <w:bCs/>
          <w:color w:val="auto"/>
          <w:sz w:val="24"/>
          <w:highlight w:val="none"/>
        </w:rPr>
        <w:t>、中标、成交供应商可采用合同融资形式，中标人可凭政府采购合同办理融资贷款。</w:t>
      </w:r>
    </w:p>
    <w:p w14:paraId="3C0FF6F4">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七</w:t>
      </w:r>
      <w:r>
        <w:rPr>
          <w:rFonts w:hint="eastAsia" w:ascii="宋体" w:hAnsi="宋体"/>
          <w:bCs/>
          <w:color w:val="auto"/>
          <w:sz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3C51C2B1">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中标、成交供应商可以采用电子履约保函形式，具体操作可登录江苏政府采购网的保险保函模块进行办理，也可通过“苏采云”系统链接访问（首次使用需注册）。</w:t>
      </w:r>
    </w:p>
    <w:p w14:paraId="48B287FB">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八</w:t>
      </w:r>
      <w:r>
        <w:rPr>
          <w:rFonts w:hint="eastAsia" w:ascii="宋体" w:hAnsi="宋体"/>
          <w:bCs/>
          <w:color w:val="auto"/>
          <w:sz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63F8D2A">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lang w:val="en-US" w:eastAsia="zh-CN"/>
        </w:rPr>
        <w:t>九</w:t>
      </w:r>
      <w:r>
        <w:rPr>
          <w:rFonts w:hint="eastAsia" w:ascii="宋体" w:hAnsi="宋体"/>
          <w:bCs/>
          <w:color w:val="auto"/>
          <w:sz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0466555">
      <w:pPr>
        <w:keepNext w:val="0"/>
        <w:keepLines w:val="0"/>
        <w:pageBreakBefore w:val="0"/>
        <w:widowControl w:val="0"/>
        <w:numPr>
          <w:ilvl w:val="1"/>
          <w:numId w:val="0"/>
        </w:numPr>
        <w:tabs>
          <w:tab w:val="left" w:pos="525"/>
          <w:tab w:val="left" w:pos="630"/>
          <w:tab w:val="left" w:pos="735"/>
          <w:tab w:val="left" w:pos="945"/>
        </w:tabs>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26C2B8FA">
      <w:pPr>
        <w:numPr>
          <w:ilvl w:val="1"/>
          <w:numId w:val="0"/>
        </w:numPr>
        <w:tabs>
          <w:tab w:val="left" w:pos="525"/>
          <w:tab w:val="left" w:pos="630"/>
          <w:tab w:val="left" w:pos="735"/>
          <w:tab w:val="left" w:pos="945"/>
        </w:tabs>
        <w:spacing w:line="360" w:lineRule="auto"/>
        <w:ind w:firstLine="480"/>
        <w:rPr>
          <w:rFonts w:ascii="宋体" w:hAnsi="宋体"/>
          <w:bCs/>
          <w:color w:val="auto"/>
          <w:sz w:val="24"/>
          <w:highlight w:val="none"/>
        </w:rPr>
      </w:pPr>
      <w:r>
        <w:rPr>
          <w:rFonts w:hint="eastAsia" w:ascii="宋体" w:hAnsi="宋体"/>
          <w:bCs/>
          <w:color w:val="auto"/>
          <w:sz w:val="24"/>
          <w:highlight w:val="none"/>
        </w:rPr>
        <w:t>采购人原则上应当自收到发票后10个工作日内将资金支付到合同约定的供应商账户。</w:t>
      </w:r>
    </w:p>
    <w:p w14:paraId="5E91671D">
      <w:pPr>
        <w:tabs>
          <w:tab w:val="left" w:pos="525"/>
          <w:tab w:val="left" w:pos="630"/>
          <w:tab w:val="left" w:pos="735"/>
          <w:tab w:val="left" w:pos="945"/>
          <w:tab w:val="left" w:pos="1080"/>
        </w:tabs>
        <w:spacing w:line="360" w:lineRule="auto"/>
        <w:jc w:val="center"/>
        <w:rPr>
          <w:rFonts w:ascii="黑体" w:hAnsi="黑体" w:eastAsia="黑体"/>
          <w:bCs/>
          <w:color w:val="auto"/>
          <w:sz w:val="36"/>
          <w:szCs w:val="36"/>
          <w:highlight w:val="none"/>
        </w:rPr>
      </w:pPr>
    </w:p>
    <w:p w14:paraId="700B2BD4">
      <w:pPr>
        <w:tabs>
          <w:tab w:val="left" w:pos="525"/>
          <w:tab w:val="left" w:pos="630"/>
          <w:tab w:val="left" w:pos="735"/>
          <w:tab w:val="left" w:pos="945"/>
          <w:tab w:val="left" w:pos="1080"/>
        </w:tabs>
        <w:spacing w:line="360" w:lineRule="auto"/>
        <w:jc w:val="left"/>
        <w:rPr>
          <w:rFonts w:hint="eastAsia" w:ascii="黑体" w:hAnsi="黑体" w:eastAsia="黑体"/>
          <w:bCs/>
          <w:color w:val="auto"/>
          <w:sz w:val="36"/>
          <w:szCs w:val="36"/>
          <w:highlight w:val="none"/>
        </w:rPr>
      </w:pPr>
    </w:p>
    <w:p w14:paraId="4BA88EEE">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224AB1D4">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38945E80">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71BE0015">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760DA322">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2C34E012">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54B5C259">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1BD6A3E4">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2CB2F478">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569BB9C5">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16D427B9">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032B89CD">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4C573730">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49E48658">
      <w:pPr>
        <w:tabs>
          <w:tab w:val="left" w:pos="525"/>
          <w:tab w:val="left" w:pos="630"/>
          <w:tab w:val="left" w:pos="735"/>
          <w:tab w:val="left" w:pos="945"/>
          <w:tab w:val="left" w:pos="1080"/>
        </w:tabs>
        <w:spacing w:line="360" w:lineRule="auto"/>
        <w:jc w:val="center"/>
        <w:rPr>
          <w:rFonts w:hint="eastAsia" w:ascii="黑体" w:hAnsi="黑体" w:eastAsia="黑体"/>
          <w:bCs/>
          <w:color w:val="auto"/>
          <w:sz w:val="36"/>
          <w:szCs w:val="36"/>
          <w:highlight w:val="none"/>
        </w:rPr>
      </w:pPr>
    </w:p>
    <w:p w14:paraId="44725AC3">
      <w:pPr>
        <w:tabs>
          <w:tab w:val="left" w:pos="525"/>
          <w:tab w:val="left" w:pos="630"/>
          <w:tab w:val="left" w:pos="735"/>
          <w:tab w:val="left" w:pos="945"/>
          <w:tab w:val="left" w:pos="1080"/>
        </w:tabs>
        <w:spacing w:line="360" w:lineRule="auto"/>
        <w:jc w:val="center"/>
        <w:rPr>
          <w:rFonts w:ascii="黑体" w:hAnsi="黑体" w:eastAsia="黑体"/>
          <w:bCs/>
          <w:color w:val="auto"/>
          <w:sz w:val="36"/>
          <w:szCs w:val="36"/>
          <w:highlight w:val="none"/>
        </w:rPr>
      </w:pPr>
      <w:r>
        <w:rPr>
          <w:rFonts w:hint="eastAsia" w:ascii="黑体" w:hAnsi="黑体" w:eastAsia="黑体"/>
          <w:bCs/>
          <w:color w:val="auto"/>
          <w:sz w:val="36"/>
          <w:szCs w:val="36"/>
          <w:highlight w:val="none"/>
        </w:rPr>
        <w:t>第五章  评标方法与评标标准</w:t>
      </w:r>
    </w:p>
    <w:p w14:paraId="43F92254">
      <w:pPr>
        <w:pStyle w:val="321"/>
        <w:spacing w:before="0" w:after="0" w:line="500" w:lineRule="exact"/>
        <w:ind w:firstLine="602"/>
        <w:rPr>
          <w:rFonts w:cs="Arial"/>
          <w:b/>
          <w:color w:val="auto"/>
          <w:sz w:val="30"/>
          <w:szCs w:val="30"/>
          <w:highlight w:val="none"/>
        </w:rPr>
      </w:pPr>
      <w:r>
        <w:rPr>
          <w:rFonts w:hint="eastAsia" w:cs="Arial"/>
          <w:b/>
          <w:color w:val="auto"/>
          <w:sz w:val="30"/>
          <w:szCs w:val="30"/>
          <w:highlight w:val="none"/>
        </w:rPr>
        <w:t>第一部分  评标方法</w:t>
      </w:r>
    </w:p>
    <w:p w14:paraId="2FE14290">
      <w:pPr>
        <w:pStyle w:val="321"/>
        <w:spacing w:before="0" w:after="0" w:line="500" w:lineRule="exact"/>
        <w:rPr>
          <w:rFonts w:cs="Arial"/>
          <w:color w:val="auto"/>
          <w:highlight w:val="none"/>
        </w:rPr>
      </w:pPr>
      <w:r>
        <w:rPr>
          <w:rFonts w:hint="eastAsia" w:cs="Arial"/>
          <w:color w:val="auto"/>
          <w:highlight w:val="none"/>
        </w:rPr>
        <w:t>投标人通过初审的，方可进入比较与评价程序。</w:t>
      </w:r>
    </w:p>
    <w:p w14:paraId="7055A217">
      <w:pPr>
        <w:pStyle w:val="321"/>
        <w:spacing w:before="0" w:after="0" w:line="500" w:lineRule="exact"/>
        <w:rPr>
          <w:rFonts w:cs="Arial"/>
          <w:color w:val="auto"/>
          <w:highlight w:val="none"/>
        </w:rPr>
      </w:pPr>
      <w:r>
        <w:rPr>
          <w:rFonts w:hint="eastAsia" w:cs="Arial"/>
          <w:color w:val="auto"/>
          <w:highlight w:val="none"/>
        </w:rPr>
        <w:t>比较与评价采用综合评分法。</w:t>
      </w:r>
    </w:p>
    <w:p w14:paraId="7E9EB94D">
      <w:pPr>
        <w:pStyle w:val="321"/>
        <w:spacing w:before="0" w:after="0" w:line="500" w:lineRule="exact"/>
        <w:rPr>
          <w:rFonts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p>
    <w:p w14:paraId="707C02C7">
      <w:pPr>
        <w:pStyle w:val="321"/>
        <w:spacing w:before="0" w:after="0" w:line="500" w:lineRule="exact"/>
        <w:rPr>
          <w:rFonts w:ascii="宋体" w:hAnsi="宋体"/>
          <w:bCs/>
          <w:color w:val="auto"/>
          <w:highlight w:val="none"/>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4B890283">
      <w:pPr>
        <w:rPr>
          <w:rFonts w:cs="Arial"/>
          <w:color w:val="auto"/>
          <w:highlight w:val="none"/>
          <w:shd w:val="clear" w:color="FFFFFF" w:fill="D9D9D9"/>
        </w:rPr>
      </w:pPr>
    </w:p>
    <w:p w14:paraId="6C5A9CCD">
      <w:pPr>
        <w:jc w:val="left"/>
        <w:rPr>
          <w:rFonts w:cs="Arial"/>
          <w:b/>
          <w:bCs/>
          <w:color w:val="auto"/>
          <w:sz w:val="30"/>
          <w:szCs w:val="30"/>
          <w:highlight w:val="none"/>
        </w:rPr>
      </w:pPr>
    </w:p>
    <w:p w14:paraId="1387BA5D">
      <w:pPr>
        <w:jc w:val="left"/>
        <w:rPr>
          <w:rFonts w:cs="Arial"/>
          <w:b/>
          <w:bCs/>
          <w:color w:val="auto"/>
          <w:sz w:val="30"/>
          <w:szCs w:val="30"/>
          <w:highlight w:val="none"/>
        </w:rPr>
      </w:pPr>
    </w:p>
    <w:p w14:paraId="0A104DF9">
      <w:pPr>
        <w:jc w:val="left"/>
        <w:rPr>
          <w:rFonts w:cs="Arial"/>
          <w:b/>
          <w:bCs/>
          <w:color w:val="auto"/>
          <w:sz w:val="30"/>
          <w:szCs w:val="30"/>
          <w:highlight w:val="none"/>
        </w:rPr>
      </w:pPr>
    </w:p>
    <w:p w14:paraId="715D5F14">
      <w:pPr>
        <w:jc w:val="left"/>
        <w:rPr>
          <w:rFonts w:cs="Arial"/>
          <w:b/>
          <w:bCs/>
          <w:color w:val="auto"/>
          <w:sz w:val="30"/>
          <w:szCs w:val="30"/>
          <w:highlight w:val="none"/>
        </w:rPr>
      </w:pPr>
    </w:p>
    <w:p w14:paraId="0B538E2A">
      <w:pPr>
        <w:jc w:val="left"/>
        <w:rPr>
          <w:rFonts w:cs="Arial"/>
          <w:b/>
          <w:bCs/>
          <w:color w:val="auto"/>
          <w:sz w:val="30"/>
          <w:szCs w:val="30"/>
          <w:highlight w:val="none"/>
        </w:rPr>
      </w:pPr>
    </w:p>
    <w:p w14:paraId="0900A9BB">
      <w:pPr>
        <w:jc w:val="left"/>
        <w:rPr>
          <w:rFonts w:cs="Arial"/>
          <w:b/>
          <w:bCs/>
          <w:color w:val="auto"/>
          <w:sz w:val="30"/>
          <w:szCs w:val="30"/>
          <w:highlight w:val="none"/>
        </w:rPr>
      </w:pPr>
    </w:p>
    <w:p w14:paraId="12FA9878">
      <w:pPr>
        <w:jc w:val="left"/>
        <w:rPr>
          <w:rFonts w:cs="Arial"/>
          <w:b/>
          <w:bCs/>
          <w:color w:val="auto"/>
          <w:sz w:val="30"/>
          <w:szCs w:val="30"/>
          <w:highlight w:val="none"/>
        </w:rPr>
      </w:pPr>
    </w:p>
    <w:p w14:paraId="6C6613A1">
      <w:pPr>
        <w:jc w:val="left"/>
        <w:rPr>
          <w:rFonts w:cs="Arial"/>
          <w:b/>
          <w:bCs/>
          <w:color w:val="auto"/>
          <w:sz w:val="30"/>
          <w:szCs w:val="30"/>
          <w:highlight w:val="none"/>
        </w:rPr>
      </w:pPr>
    </w:p>
    <w:p w14:paraId="17A6CE2C">
      <w:pPr>
        <w:jc w:val="left"/>
        <w:rPr>
          <w:rFonts w:cs="Arial"/>
          <w:b/>
          <w:bCs/>
          <w:color w:val="auto"/>
          <w:sz w:val="30"/>
          <w:szCs w:val="30"/>
          <w:highlight w:val="none"/>
        </w:rPr>
      </w:pPr>
    </w:p>
    <w:p w14:paraId="00EC1660">
      <w:pPr>
        <w:jc w:val="left"/>
        <w:rPr>
          <w:rFonts w:cs="Arial"/>
          <w:b/>
          <w:bCs/>
          <w:color w:val="auto"/>
          <w:sz w:val="30"/>
          <w:szCs w:val="30"/>
          <w:highlight w:val="none"/>
        </w:rPr>
      </w:pPr>
    </w:p>
    <w:p w14:paraId="38B2960B">
      <w:pPr>
        <w:jc w:val="left"/>
        <w:rPr>
          <w:rFonts w:cs="Arial"/>
          <w:b/>
          <w:bCs/>
          <w:color w:val="auto"/>
          <w:sz w:val="30"/>
          <w:szCs w:val="30"/>
          <w:highlight w:val="none"/>
        </w:rPr>
      </w:pPr>
    </w:p>
    <w:p w14:paraId="13571340">
      <w:pPr>
        <w:jc w:val="left"/>
        <w:rPr>
          <w:rFonts w:cs="Arial"/>
          <w:b/>
          <w:bCs/>
          <w:color w:val="auto"/>
          <w:sz w:val="30"/>
          <w:szCs w:val="30"/>
          <w:highlight w:val="none"/>
        </w:rPr>
      </w:pPr>
    </w:p>
    <w:p w14:paraId="5EB19234">
      <w:pPr>
        <w:jc w:val="left"/>
        <w:rPr>
          <w:rFonts w:cs="Arial"/>
          <w:b/>
          <w:bCs/>
          <w:color w:val="auto"/>
          <w:sz w:val="30"/>
          <w:szCs w:val="30"/>
          <w:highlight w:val="none"/>
        </w:rPr>
      </w:pPr>
    </w:p>
    <w:p w14:paraId="7281F4BC">
      <w:pPr>
        <w:jc w:val="left"/>
        <w:rPr>
          <w:rFonts w:cs="Arial"/>
          <w:b/>
          <w:bCs/>
          <w:color w:val="auto"/>
          <w:sz w:val="30"/>
          <w:szCs w:val="30"/>
          <w:highlight w:val="none"/>
        </w:rPr>
      </w:pPr>
    </w:p>
    <w:p w14:paraId="6EDEEA8A">
      <w:pPr>
        <w:jc w:val="left"/>
        <w:rPr>
          <w:rFonts w:cs="Arial"/>
          <w:b/>
          <w:bCs/>
          <w:color w:val="auto"/>
          <w:sz w:val="30"/>
          <w:szCs w:val="30"/>
          <w:highlight w:val="none"/>
        </w:rPr>
      </w:pPr>
    </w:p>
    <w:p w14:paraId="64284DEA">
      <w:pPr>
        <w:jc w:val="left"/>
        <w:rPr>
          <w:rFonts w:cs="Arial"/>
          <w:b/>
          <w:bCs/>
          <w:color w:val="auto"/>
          <w:sz w:val="30"/>
          <w:szCs w:val="30"/>
          <w:highlight w:val="none"/>
        </w:rPr>
      </w:pPr>
    </w:p>
    <w:p w14:paraId="28E60A96">
      <w:pPr>
        <w:jc w:val="left"/>
        <w:rPr>
          <w:rFonts w:cs="Arial"/>
          <w:b/>
          <w:bCs/>
          <w:color w:val="auto"/>
          <w:sz w:val="30"/>
          <w:szCs w:val="30"/>
          <w:highlight w:val="none"/>
        </w:rPr>
      </w:pPr>
    </w:p>
    <w:p w14:paraId="4CCA97CF">
      <w:pPr>
        <w:jc w:val="left"/>
        <w:rPr>
          <w:rFonts w:cs="Arial"/>
          <w:b/>
          <w:bCs/>
          <w:color w:val="auto"/>
          <w:sz w:val="30"/>
          <w:szCs w:val="30"/>
          <w:highlight w:val="none"/>
        </w:rPr>
      </w:pPr>
    </w:p>
    <w:p w14:paraId="4AC53761">
      <w:pPr>
        <w:jc w:val="left"/>
        <w:rPr>
          <w:rFonts w:cs="Arial"/>
          <w:b/>
          <w:bCs/>
          <w:color w:val="auto"/>
          <w:sz w:val="30"/>
          <w:szCs w:val="30"/>
          <w:highlight w:val="none"/>
        </w:rPr>
      </w:pPr>
    </w:p>
    <w:p w14:paraId="7B1595E6">
      <w:pPr>
        <w:jc w:val="left"/>
        <w:rPr>
          <w:rFonts w:cs="Arial"/>
          <w:b/>
          <w:bCs/>
          <w:color w:val="auto"/>
          <w:sz w:val="30"/>
          <w:szCs w:val="30"/>
          <w:highlight w:val="none"/>
        </w:rPr>
      </w:pPr>
    </w:p>
    <w:p w14:paraId="11EC679D">
      <w:pPr>
        <w:jc w:val="left"/>
        <w:rPr>
          <w:rFonts w:cs="Arial"/>
          <w:b/>
          <w:bCs/>
          <w:color w:val="auto"/>
          <w:sz w:val="30"/>
          <w:szCs w:val="30"/>
          <w:highlight w:val="none"/>
        </w:rPr>
      </w:pPr>
    </w:p>
    <w:p w14:paraId="0AD1C58F">
      <w:pPr>
        <w:jc w:val="left"/>
        <w:rPr>
          <w:rFonts w:cs="Arial"/>
          <w:b/>
          <w:bCs/>
          <w:color w:val="auto"/>
          <w:sz w:val="30"/>
          <w:szCs w:val="30"/>
          <w:highlight w:val="none"/>
        </w:rPr>
      </w:pPr>
      <w:r>
        <w:rPr>
          <w:rFonts w:hint="eastAsia" w:cs="Arial"/>
          <w:b/>
          <w:color w:val="auto"/>
          <w:sz w:val="30"/>
          <w:szCs w:val="30"/>
          <w:highlight w:val="none"/>
        </w:rPr>
        <w:t>第二部分  评标标准</w:t>
      </w:r>
    </w:p>
    <w:p w14:paraId="41EE940A">
      <w:pPr>
        <w:pStyle w:val="321"/>
        <w:spacing w:before="0" w:after="0" w:line="500" w:lineRule="exact"/>
        <w:ind w:firstLine="562"/>
        <w:rPr>
          <w:rFonts w:ascii="宋体" w:hAnsi="宋体"/>
          <w:b/>
          <w:color w:val="auto"/>
          <w:sz w:val="28"/>
          <w:szCs w:val="28"/>
          <w:highlight w:val="none"/>
        </w:rPr>
      </w:pPr>
      <w:r>
        <w:rPr>
          <w:rFonts w:hint="eastAsia" w:ascii="宋体" w:hAnsi="宋体"/>
          <w:b/>
          <w:color w:val="auto"/>
          <w:sz w:val="28"/>
          <w:szCs w:val="28"/>
          <w:highlight w:val="none"/>
        </w:rPr>
        <w:t>一、落实政府采购政策的价格调整</w:t>
      </w:r>
    </w:p>
    <w:p w14:paraId="30ED8931">
      <w:pPr>
        <w:spacing w:line="500" w:lineRule="exact"/>
        <w:ind w:firstLine="482"/>
        <w:jc w:val="left"/>
        <w:rPr>
          <w:rFonts w:ascii="宋体" w:hAnsi="宋体"/>
          <w:b/>
          <w:bCs/>
          <w:color w:val="auto"/>
          <w:sz w:val="24"/>
          <w:szCs w:val="24"/>
          <w:highlight w:val="none"/>
        </w:rPr>
      </w:pPr>
      <w:r>
        <w:rPr>
          <w:rFonts w:hint="eastAsia" w:ascii="宋体" w:hAnsi="宋体"/>
          <w:b/>
          <w:bCs/>
          <w:color w:val="auto"/>
          <w:sz w:val="24"/>
          <w:szCs w:val="24"/>
          <w:highlight w:val="none"/>
        </w:rPr>
        <w:t>小微型企业价格扣除：专门面向中小/小微企业的项目不做价格扣除。</w:t>
      </w:r>
    </w:p>
    <w:p w14:paraId="41D25BA3">
      <w:pPr>
        <w:keepNext w:val="0"/>
        <w:keepLines w:val="0"/>
        <w:pageBreakBefore w:val="0"/>
        <w:widowControl w:val="0"/>
        <w:spacing w:line="44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40489B10">
      <w:pPr>
        <w:keepNext w:val="0"/>
        <w:keepLines w:val="0"/>
        <w:pageBreakBefore w:val="0"/>
        <w:widowControl w:val="0"/>
        <w:spacing w:line="44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2047B3D8">
      <w:pPr>
        <w:keepNext w:val="0"/>
        <w:keepLines w:val="0"/>
        <w:pageBreakBefore w:val="0"/>
        <w:widowControl w:val="0"/>
        <w:spacing w:line="44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07233799">
      <w:pPr>
        <w:keepNext w:val="0"/>
        <w:keepLines w:val="0"/>
        <w:pageBreakBefore w:val="0"/>
        <w:widowControl w:val="0"/>
        <w:spacing w:line="44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4.残疾人福利单位、监狱企业属于小型、微型企业的，不重复享受政策。</w:t>
      </w:r>
    </w:p>
    <w:p w14:paraId="00A57BC4">
      <w:pPr>
        <w:keepNext w:val="0"/>
        <w:keepLines w:val="0"/>
        <w:pageBreakBefore w:val="0"/>
        <w:widowControl w:val="0"/>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4</w:t>
      </w:r>
      <w:r>
        <w:rPr>
          <w:rFonts w:hint="eastAsia" w:ascii="宋体" w:hAnsi="宋体"/>
          <w:color w:val="auto"/>
          <w:sz w:val="24"/>
          <w:szCs w:val="24"/>
          <w:highlight w:val="none"/>
          <w:u w:val="single"/>
        </w:rPr>
        <w:t>%</w:t>
      </w:r>
      <w:r>
        <w:rPr>
          <w:rFonts w:hint="eastAsia" w:ascii="宋体" w:hAnsi="宋体"/>
          <w:color w:val="auto"/>
          <w:sz w:val="24"/>
          <w:szCs w:val="24"/>
          <w:highlight w:val="none"/>
        </w:rPr>
        <w:t>的价格扣除，用扣除后的价格参与评审。</w:t>
      </w:r>
    </w:p>
    <w:p w14:paraId="61661236">
      <w:pPr>
        <w:keepNext w:val="0"/>
        <w:keepLines w:val="0"/>
        <w:pageBreakBefore w:val="0"/>
        <w:widowControl w:val="0"/>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联合体各方均为小型、微型企业（残疾人福利单位、监狱企业）的，联合体享受</w:t>
      </w:r>
      <w:r>
        <w:rPr>
          <w:rFonts w:hint="eastAsia" w:ascii="宋体" w:hAnsi="宋体"/>
          <w:color w:val="auto"/>
          <w:sz w:val="24"/>
          <w:szCs w:val="24"/>
          <w:highlight w:val="none"/>
          <w:u w:val="single"/>
        </w:rPr>
        <w:t>10%</w:t>
      </w:r>
      <w:r>
        <w:rPr>
          <w:rFonts w:hint="eastAsia" w:ascii="宋体" w:hAnsi="宋体"/>
          <w:color w:val="auto"/>
          <w:sz w:val="24"/>
          <w:szCs w:val="24"/>
          <w:highlight w:val="none"/>
        </w:rPr>
        <w:t>价格扣除，用扣除后的价格参与评审。</w:t>
      </w:r>
    </w:p>
    <w:p w14:paraId="27FF0FD0">
      <w:pPr>
        <w:keepNext w:val="0"/>
        <w:keepLines w:val="0"/>
        <w:pageBreakBefore w:val="0"/>
        <w:widowControl w:val="0"/>
        <w:shd w:val="clear" w:color="auto"/>
        <w:spacing w:line="44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采购本国产品的支持政策</w:t>
      </w:r>
    </w:p>
    <w:p w14:paraId="07147A63">
      <w:pPr>
        <w:keepNext w:val="0"/>
        <w:keepLines w:val="0"/>
        <w:pageBreakBefore w:val="0"/>
        <w:widowControl w:val="0"/>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对于仅有本国产品参与竞争的政府采购项目，本国产品不享受20%价格扣除评审优惠。</w:t>
      </w:r>
    </w:p>
    <w:p w14:paraId="4A966C64">
      <w:pPr>
        <w:keepNext w:val="0"/>
        <w:keepLines w:val="0"/>
        <w:pageBreakBefore w:val="0"/>
        <w:widowControl w:val="0"/>
        <w:spacing w:line="44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300FEE7">
      <w:pPr>
        <w:keepNext w:val="0"/>
        <w:keepLines w:val="0"/>
        <w:pageBreakBefore w:val="0"/>
        <w:widowControl w:val="0"/>
        <w:spacing w:line="44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7.3 供应商需按照招标文件的要求提供《关于符合本国产品标准的声明函》（以下简称《声明函》），如不提供将不享受本国产品价格评审优惠。</w:t>
      </w:r>
    </w:p>
    <w:p w14:paraId="524BC669">
      <w:pPr>
        <w:keepNext w:val="0"/>
        <w:keepLines w:val="0"/>
        <w:pageBreakBefore w:val="0"/>
        <w:widowControl w:val="0"/>
        <w:spacing w:line="44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64837B7">
      <w:pPr>
        <w:pStyle w:val="321"/>
        <w:keepNext w:val="0"/>
        <w:keepLines w:val="0"/>
        <w:pageBreakBefore w:val="0"/>
        <w:widowControl w:val="0"/>
        <w:spacing w:before="0" w:after="0" w:line="440" w:lineRule="exact"/>
        <w:ind w:firstLine="562"/>
        <w:rPr>
          <w:rFonts w:hint="eastAsia" w:ascii="宋体" w:hAnsi="宋体"/>
          <w:bCs/>
          <w:color w:val="auto"/>
          <w:sz w:val="24"/>
          <w:szCs w:val="24"/>
          <w:highlight w:val="none"/>
        </w:rPr>
      </w:pPr>
      <w:r>
        <w:rPr>
          <w:rFonts w:hint="eastAsia" w:ascii="宋体" w:hAnsi="宋体"/>
          <w:bCs/>
          <w:color w:val="auto"/>
          <w:sz w:val="24"/>
          <w:szCs w:val="24"/>
          <w:highlight w:val="none"/>
        </w:rPr>
        <w:t>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89CD426">
      <w:pPr>
        <w:pStyle w:val="321"/>
        <w:spacing w:before="0" w:after="0" w:line="500" w:lineRule="exact"/>
        <w:ind w:firstLine="281"/>
        <w:rPr>
          <w:rFonts w:ascii="宋体" w:hAnsi="宋体"/>
          <w:b/>
          <w:bCs/>
          <w:color w:val="auto"/>
          <w:sz w:val="28"/>
          <w:szCs w:val="28"/>
          <w:highlight w:val="none"/>
        </w:rPr>
      </w:pPr>
      <w:r>
        <w:rPr>
          <w:rFonts w:hint="eastAsia" w:ascii="宋体" w:hAnsi="宋体"/>
          <w:b/>
          <w:color w:val="auto"/>
          <w:sz w:val="28"/>
          <w:szCs w:val="28"/>
          <w:highlight w:val="none"/>
        </w:rPr>
        <w:t xml:space="preserve"> 二、评分标准</w:t>
      </w:r>
    </w:p>
    <w:p w14:paraId="02D22119">
      <w:pPr>
        <w:pBdr>
          <w:top w:val="none" w:color="000000" w:sz="0" w:space="0"/>
          <w:left w:val="none" w:color="000000" w:sz="0" w:space="0"/>
          <w:bottom w:val="none" w:color="000000" w:sz="0" w:space="1"/>
          <w:right w:val="none" w:color="000000" w:sz="0" w:space="0"/>
        </w:pBdr>
        <w:spacing w:line="276" w:lineRule="auto"/>
        <w:ind w:firstLine="480"/>
        <w:jc w:val="left"/>
        <w:rPr>
          <w:rFonts w:ascii="宋体" w:hAnsi="宋体"/>
          <w:b/>
          <w:bCs/>
          <w:color w:val="auto"/>
          <w:sz w:val="24"/>
          <w:szCs w:val="24"/>
          <w:highlight w:val="none"/>
        </w:rPr>
      </w:pPr>
      <w:r>
        <w:rPr>
          <w:rFonts w:ascii="宋体" w:hAnsi="宋体"/>
          <w:b/>
          <w:bCs/>
          <w:color w:val="auto"/>
          <w:sz w:val="24"/>
          <w:szCs w:val="24"/>
          <w:highlight w:val="none"/>
        </w:rPr>
        <w:t>注意事项：评分标准中要求提供的证明文件及资料通过“苏采云系统”按对应评分项目（或数字编号）分别制作上传，必须保证内容具体、印章完整、清晰可辨。</w:t>
      </w:r>
    </w:p>
    <w:p w14:paraId="0CCA3C58">
      <w:pPr>
        <w:spacing w:line="440" w:lineRule="exact"/>
        <w:ind w:firstLine="47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（一）</w:t>
      </w:r>
      <w:r>
        <w:rPr>
          <w:rFonts w:hint="eastAsia" w:ascii="宋体" w:hAnsi="宋体" w:eastAsia="宋体" w:cs="宋体"/>
          <w:b/>
          <w:bCs/>
          <w:color w:val="auto"/>
          <w:sz w:val="24"/>
          <w:highlight w:val="none"/>
        </w:rPr>
        <w:t>报价</w:t>
      </w:r>
      <w:r>
        <w:rPr>
          <w:rFonts w:hint="eastAsia" w:ascii="宋体" w:hAnsi="宋体" w:cs="宋体"/>
          <w:b/>
          <w:bCs/>
          <w:color w:val="auto"/>
          <w:sz w:val="24"/>
          <w:highlight w:val="none"/>
          <w:lang w:eastAsia="zh-CN"/>
        </w:rPr>
        <w:t>部分</w:t>
      </w: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45</w:t>
      </w:r>
      <w:r>
        <w:rPr>
          <w:rFonts w:hint="eastAsia" w:ascii="宋体" w:hAnsi="宋体" w:eastAsia="宋体" w:cs="宋体"/>
          <w:b/>
          <w:bCs/>
          <w:color w:val="auto"/>
          <w:sz w:val="24"/>
          <w:highlight w:val="none"/>
        </w:rPr>
        <w:t>分</w:t>
      </w:r>
    </w:p>
    <w:p w14:paraId="4BBA4375">
      <w:pPr>
        <w:spacing w:line="440" w:lineRule="exact"/>
        <w:ind w:firstLine="472"/>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（二）技术分部分：</w:t>
      </w:r>
    </w:p>
    <w:p w14:paraId="4579BD15">
      <w:pPr>
        <w:spacing w:line="440" w:lineRule="exact"/>
        <w:ind w:firstLine="47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lang w:val="en-US" w:eastAsia="zh-CN"/>
        </w:rPr>
        <w:t>.</w:t>
      </w:r>
      <w:r>
        <w:rPr>
          <w:rFonts w:hint="eastAsia" w:ascii="宋体" w:hAnsi="宋体" w:eastAsia="宋体" w:cs="宋体"/>
          <w:b/>
          <w:bCs/>
          <w:color w:val="auto"/>
          <w:sz w:val="24"/>
          <w:highlight w:val="none"/>
        </w:rPr>
        <w:t xml:space="preserve">设备技术性能评价                  </w:t>
      </w:r>
      <w:r>
        <w:rPr>
          <w:rFonts w:hint="eastAsia" w:ascii="宋体" w:hAnsi="宋体" w:cs="宋体"/>
          <w:b/>
          <w:bCs/>
          <w:color w:val="auto"/>
          <w:sz w:val="24"/>
          <w:highlight w:val="none"/>
          <w:lang w:val="en-US" w:eastAsia="zh-CN"/>
        </w:rPr>
        <w:t>45</w:t>
      </w:r>
      <w:r>
        <w:rPr>
          <w:rFonts w:hint="eastAsia" w:ascii="宋体" w:hAnsi="宋体" w:eastAsia="宋体" w:cs="宋体"/>
          <w:b/>
          <w:bCs/>
          <w:color w:val="auto"/>
          <w:sz w:val="24"/>
          <w:highlight w:val="none"/>
        </w:rPr>
        <w:t>分</w:t>
      </w:r>
    </w:p>
    <w:p w14:paraId="7B47D606">
      <w:pPr>
        <w:spacing w:line="440" w:lineRule="exact"/>
        <w:ind w:firstLine="47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val="en-US" w:eastAsia="zh-CN"/>
        </w:rPr>
        <w:t>.</w:t>
      </w:r>
      <w:r>
        <w:rPr>
          <w:rFonts w:hint="eastAsia" w:ascii="宋体" w:hAnsi="宋体" w:cs="宋体"/>
          <w:b/>
          <w:bCs/>
          <w:color w:val="auto"/>
          <w:sz w:val="24"/>
          <w:highlight w:val="none"/>
          <w:lang w:val="en-US" w:eastAsia="zh-CN"/>
        </w:rPr>
        <w:t>售后</w:t>
      </w:r>
      <w:r>
        <w:rPr>
          <w:rFonts w:hint="eastAsia" w:ascii="宋体" w:hAnsi="宋体" w:eastAsia="宋体" w:cs="宋体"/>
          <w:b/>
          <w:bCs/>
          <w:color w:val="auto"/>
          <w:sz w:val="24"/>
          <w:highlight w:val="none"/>
        </w:rPr>
        <w:t xml:space="preserve">服务方案                      </w:t>
      </w:r>
      <w:r>
        <w:rPr>
          <w:rFonts w:hint="eastAsia" w:ascii="宋体" w:hAnsi="宋体" w:cs="宋体"/>
          <w:b/>
          <w:bCs/>
          <w:color w:val="auto"/>
          <w:sz w:val="24"/>
          <w:highlight w:val="none"/>
          <w:lang w:val="en-US" w:eastAsia="zh-CN"/>
        </w:rPr>
        <w:t>10</w:t>
      </w:r>
      <w:r>
        <w:rPr>
          <w:rFonts w:hint="eastAsia" w:ascii="宋体" w:hAnsi="宋体" w:eastAsia="宋体" w:cs="宋体"/>
          <w:b/>
          <w:bCs/>
          <w:color w:val="auto"/>
          <w:sz w:val="24"/>
          <w:highlight w:val="none"/>
        </w:rPr>
        <w:t>分</w:t>
      </w:r>
    </w:p>
    <w:p w14:paraId="2251EB7C">
      <w:pPr>
        <w:tabs>
          <w:tab w:val="left" w:pos="945"/>
          <w:tab w:val="left" w:pos="1155"/>
          <w:tab w:val="left" w:pos="3823"/>
        </w:tabs>
        <w:spacing w:line="276" w:lineRule="auto"/>
        <w:ind w:firstLine="482"/>
        <w:rPr>
          <w:rFonts w:hint="eastAsia" w:ascii="宋体" w:hAnsi="宋体"/>
          <w:b/>
          <w:bCs/>
          <w:color w:val="auto"/>
          <w:sz w:val="24"/>
          <w:szCs w:val="24"/>
          <w:highlight w:val="none"/>
          <w:lang w:eastAsia="zh-CN"/>
        </w:rPr>
      </w:pPr>
    </w:p>
    <w:p w14:paraId="3044B596">
      <w:pPr>
        <w:tabs>
          <w:tab w:val="left" w:pos="945"/>
          <w:tab w:val="left" w:pos="1155"/>
          <w:tab w:val="left" w:pos="3823"/>
        </w:tabs>
        <w:spacing w:line="276" w:lineRule="auto"/>
        <w:ind w:firstLine="482"/>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一）报价部分：</w:t>
      </w:r>
    </w:p>
    <w:p w14:paraId="05BD5B8E">
      <w:pPr>
        <w:tabs>
          <w:tab w:val="left" w:pos="945"/>
          <w:tab w:val="left" w:pos="1155"/>
          <w:tab w:val="left" w:pos="3823"/>
        </w:tabs>
        <w:spacing w:line="276" w:lineRule="auto"/>
        <w:ind w:firstLine="482"/>
        <w:rPr>
          <w:rFonts w:ascii="宋体" w:hAnsi="宋体"/>
          <w:b/>
          <w:bCs/>
          <w:color w:val="auto"/>
          <w:sz w:val="24"/>
          <w:szCs w:val="24"/>
          <w:highlight w:val="none"/>
        </w:rPr>
      </w:pPr>
      <w:r>
        <w:rPr>
          <w:rFonts w:hint="eastAsia" w:ascii="宋体" w:hAnsi="宋体"/>
          <w:b/>
          <w:bCs/>
          <w:color w:val="auto"/>
          <w:sz w:val="24"/>
          <w:szCs w:val="24"/>
          <w:highlight w:val="none"/>
          <w:lang w:eastAsia="zh-CN"/>
        </w:rPr>
        <w:t>（</w:t>
      </w:r>
      <w:r>
        <w:rPr>
          <w:rFonts w:hint="eastAsia" w:ascii="宋体" w:hAnsi="宋体"/>
          <w:b/>
          <w:bCs/>
          <w:color w:val="auto"/>
          <w:sz w:val="24"/>
          <w:szCs w:val="24"/>
          <w:highlight w:val="none"/>
          <w:lang w:val="en-US" w:eastAsia="zh-CN"/>
        </w:rPr>
        <w:t>1</w:t>
      </w:r>
      <w:r>
        <w:rPr>
          <w:rFonts w:hint="eastAsia" w:ascii="宋体" w:hAnsi="宋体"/>
          <w:b/>
          <w:bCs/>
          <w:color w:val="auto"/>
          <w:sz w:val="24"/>
          <w:szCs w:val="24"/>
          <w:highlight w:val="none"/>
          <w:lang w:eastAsia="zh-CN"/>
        </w:rPr>
        <w:t>）报价分</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45</w:t>
      </w:r>
      <w:r>
        <w:rPr>
          <w:rFonts w:hint="eastAsia" w:ascii="宋体" w:hAnsi="宋体"/>
          <w:b/>
          <w:bCs/>
          <w:color w:val="auto"/>
          <w:sz w:val="24"/>
          <w:szCs w:val="24"/>
          <w:highlight w:val="none"/>
        </w:rPr>
        <w:t>分）</w:t>
      </w:r>
    </w:p>
    <w:p w14:paraId="5BDC85ED">
      <w:pPr>
        <w:tabs>
          <w:tab w:val="left" w:pos="945"/>
          <w:tab w:val="left" w:pos="1155"/>
        </w:tabs>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采用低价优先法计算，即满足招标文件要求且投标价格最低的投标报价为评标基准价，其价格分为满分。其他投标人的价格分统一按照下列公式计算：</w:t>
      </w:r>
    </w:p>
    <w:p w14:paraId="360AAA84">
      <w:pPr>
        <w:tabs>
          <w:tab w:val="left" w:pos="945"/>
          <w:tab w:val="left" w:pos="1155"/>
        </w:tabs>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投标报价得分=(评标基准价／投标报价)×价格权值×100。</w:t>
      </w:r>
    </w:p>
    <w:p w14:paraId="20EA7B06">
      <w:pPr>
        <w:tabs>
          <w:tab w:val="left" w:pos="945"/>
          <w:tab w:val="left" w:pos="1155"/>
        </w:tabs>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关于价格扣除详见本章第二部分“一、落实政府采购政策的价格调整”。</w:t>
      </w:r>
    </w:p>
    <w:p w14:paraId="559EBE14">
      <w:pPr>
        <w:tabs>
          <w:tab w:val="left" w:pos="945"/>
          <w:tab w:val="left" w:pos="1155"/>
          <w:tab w:val="left" w:pos="3823"/>
        </w:tabs>
        <w:spacing w:line="276" w:lineRule="auto"/>
        <w:ind w:firstLine="482"/>
        <w:rPr>
          <w:rFonts w:hint="eastAsia" w:ascii="宋体" w:hAnsi="宋体"/>
          <w:b/>
          <w:bCs/>
          <w:color w:val="auto"/>
          <w:sz w:val="24"/>
          <w:szCs w:val="24"/>
          <w:highlight w:val="none"/>
          <w:lang w:eastAsia="zh-CN"/>
        </w:rPr>
      </w:pPr>
    </w:p>
    <w:p w14:paraId="2ADAE8F4">
      <w:pPr>
        <w:tabs>
          <w:tab w:val="left" w:pos="945"/>
          <w:tab w:val="left" w:pos="1155"/>
          <w:tab w:val="left" w:pos="3823"/>
        </w:tabs>
        <w:spacing w:line="276" w:lineRule="auto"/>
        <w:ind w:firstLine="482"/>
        <w:rPr>
          <w:rFonts w:hint="eastAsia" w:ascii="宋体" w:hAnsi="宋体"/>
          <w:b/>
          <w:bCs/>
          <w:color w:val="auto"/>
          <w:sz w:val="24"/>
          <w:szCs w:val="24"/>
          <w:highlight w:val="none"/>
          <w:lang w:eastAsia="zh-CN"/>
        </w:rPr>
      </w:pPr>
      <w:r>
        <w:rPr>
          <w:rFonts w:hint="eastAsia" w:ascii="宋体" w:hAnsi="宋体"/>
          <w:b/>
          <w:bCs/>
          <w:color w:val="auto"/>
          <w:sz w:val="24"/>
          <w:szCs w:val="24"/>
          <w:highlight w:val="none"/>
          <w:lang w:eastAsia="zh-CN"/>
        </w:rPr>
        <w:t>二）技术部分：</w:t>
      </w:r>
    </w:p>
    <w:p w14:paraId="707F0182">
      <w:pPr>
        <w:numPr>
          <w:ilvl w:val="0"/>
          <w:numId w:val="0"/>
        </w:numPr>
        <w:spacing w:line="276" w:lineRule="auto"/>
        <w:ind w:firstLine="240" w:firstLineChars="100"/>
        <w:jc w:val="left"/>
        <w:rPr>
          <w:rFonts w:hint="eastAsia" w:ascii="宋体" w:hAnsi="宋体" w:cs="宋体"/>
          <w:b w:val="0"/>
          <w:bCs w:val="0"/>
          <w:color w:val="auto"/>
          <w:sz w:val="24"/>
          <w:highlight w:val="none"/>
          <w:lang w:eastAsia="zh-CN"/>
        </w:rPr>
      </w:pPr>
    </w:p>
    <w:p w14:paraId="36401D71">
      <w:pPr>
        <w:numPr>
          <w:ilvl w:val="0"/>
          <w:numId w:val="0"/>
        </w:numPr>
        <w:spacing w:line="276" w:lineRule="auto"/>
        <w:ind w:firstLine="482" w:firstLineChars="200"/>
        <w:jc w:val="left"/>
        <w:rPr>
          <w:rFonts w:ascii="宋体" w:hAnsi="宋体"/>
          <w:b/>
          <w:bCs/>
          <w:color w:val="auto"/>
          <w:sz w:val="24"/>
          <w:szCs w:val="24"/>
          <w:highlight w:val="none"/>
        </w:rPr>
      </w:pP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设备技术性能评价</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45</w:t>
      </w:r>
      <w:r>
        <w:rPr>
          <w:rFonts w:hint="eastAsia" w:ascii="宋体" w:hAnsi="宋体"/>
          <w:b/>
          <w:bCs/>
          <w:color w:val="auto"/>
          <w:sz w:val="24"/>
          <w:szCs w:val="24"/>
          <w:highlight w:val="none"/>
        </w:rPr>
        <w:t>分）</w:t>
      </w:r>
    </w:p>
    <w:p w14:paraId="6A47AA52">
      <w:pPr>
        <w:numPr>
          <w:ilvl w:val="4"/>
          <w:numId w:val="0"/>
        </w:numPr>
        <w:tabs>
          <w:tab w:val="left" w:pos="525"/>
          <w:tab w:val="left" w:pos="945"/>
          <w:tab w:val="left" w:pos="1155"/>
          <w:tab w:val="left" w:pos="3823"/>
        </w:tabs>
        <w:spacing w:line="500" w:lineRule="exact"/>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.1全自动微生物质谱检测系统</w:t>
      </w:r>
    </w:p>
    <w:p w14:paraId="0B86A124">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1)原厂具有同品牌的通过医疗注册的药敏、质谱、血培养等仪器，可以进行软件的无缝链接。满足要求得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bookmarkStart w:id="202" w:name="OLE_LINK6"/>
    </w:p>
    <w:p w14:paraId="65499D95">
      <w:pPr>
        <w:numPr>
          <w:ilvl w:val="4"/>
          <w:numId w:val="0"/>
        </w:numPr>
        <w:tabs>
          <w:tab w:val="left" w:pos="525"/>
          <w:tab w:val="left" w:pos="945"/>
          <w:tab w:val="left" w:pos="1155"/>
          <w:tab w:val="left" w:pos="3823"/>
        </w:tabs>
        <w:spacing w:line="500" w:lineRule="exact"/>
        <w:ind w:firstLine="482"/>
        <w:rPr>
          <w:rFonts w:hint="eastAsia" w:ascii="宋体" w:hAnsi="宋体" w:eastAsia="宋体" w:cs="宋体"/>
          <w:bCs/>
          <w:color w:val="auto"/>
          <w:sz w:val="24"/>
          <w:highlight w:val="none"/>
          <w14:ligatures w14:val="none"/>
        </w:rPr>
      </w:pPr>
      <w:r>
        <w:rPr>
          <w:rFonts w:hint="eastAsia" w:ascii="宋体" w:hAnsi="宋体" w:eastAsia="宋体" w:cs="宋体"/>
          <w:bCs/>
          <w:color w:val="auto"/>
          <w:sz w:val="24"/>
          <w:highlight w:val="none"/>
          <w14:ligatures w14:val="none"/>
        </w:rPr>
        <w:t>2)具有</w:t>
      </w:r>
      <w:r>
        <w:rPr>
          <w:rFonts w:hint="eastAsia" w:ascii="宋体" w:hAnsi="宋体" w:cs="宋体"/>
          <w:bCs/>
          <w:color w:val="auto"/>
          <w:sz w:val="24"/>
          <w:highlight w:val="none"/>
          <w:lang w:eastAsia="zh-CN"/>
          <w14:ligatures w14:val="none"/>
        </w:rPr>
        <w:t>≤</w:t>
      </w:r>
      <w:r>
        <w:rPr>
          <w:rFonts w:hint="eastAsia" w:ascii="宋体" w:hAnsi="宋体" w:eastAsia="宋体" w:cs="宋体"/>
          <w:bCs/>
          <w:color w:val="auto"/>
          <w:sz w:val="24"/>
          <w:highlight w:val="none"/>
          <w14:ligatures w14:val="none"/>
        </w:rPr>
        <w:t>0.0</w:t>
      </w:r>
      <w:r>
        <w:rPr>
          <w:rFonts w:hint="eastAsia" w:ascii="宋体" w:hAnsi="宋体" w:cs="宋体"/>
          <w:bCs/>
          <w:color w:val="auto"/>
          <w:sz w:val="24"/>
          <w:highlight w:val="none"/>
          <w:lang w:val="en-US" w:eastAsia="zh-CN"/>
          <w14:ligatures w14:val="none"/>
        </w:rPr>
        <w:t>5</w:t>
      </w:r>
      <w:r>
        <w:rPr>
          <w:rFonts w:hint="eastAsia" w:ascii="宋体" w:hAnsi="宋体" w:eastAsia="宋体" w:cs="宋体"/>
          <w:bCs/>
          <w:color w:val="auto"/>
          <w:sz w:val="24"/>
          <w:highlight w:val="none"/>
          <w14:ligatures w14:val="none"/>
        </w:rPr>
        <w:t>μm高精度泵口过滤器，可过滤99.9%病原微生物。满足要求得</w:t>
      </w:r>
      <w:r>
        <w:rPr>
          <w:rFonts w:hint="eastAsia" w:ascii="宋体" w:hAnsi="宋体" w:cs="宋体"/>
          <w:bCs/>
          <w:color w:val="auto"/>
          <w:sz w:val="24"/>
          <w:highlight w:val="none"/>
          <w:lang w:val="en-US" w:eastAsia="zh-CN"/>
          <w14:ligatures w14:val="none"/>
        </w:rPr>
        <w:t>3</w:t>
      </w:r>
      <w:r>
        <w:rPr>
          <w:rFonts w:hint="eastAsia" w:ascii="宋体" w:hAnsi="宋体" w:eastAsia="宋体" w:cs="宋体"/>
          <w:bCs/>
          <w:color w:val="auto"/>
          <w:sz w:val="24"/>
          <w:highlight w:val="none"/>
          <w14:ligatures w14:val="none"/>
        </w:rPr>
        <w:t>分。</w:t>
      </w:r>
    </w:p>
    <w:p w14:paraId="260FE034">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3)采用高精度采集卡，精度≥12bit。</w:t>
      </w:r>
      <w:bookmarkEnd w:id="202"/>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p w14:paraId="05BE7334">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4)可提供与质谱仪同品牌的质控品，并取得医疗器械注册证。满足要求得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p>
    <w:p w14:paraId="31F074C6">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5)可提供与质谱仪同品牌的质谱药敏板和试剂盒，进行质谱药敏检测。满足要求得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p w14:paraId="0004908F">
      <w:pPr>
        <w:numPr>
          <w:ilvl w:val="4"/>
          <w:numId w:val="0"/>
        </w:numPr>
        <w:tabs>
          <w:tab w:val="left" w:pos="525"/>
          <w:tab w:val="left" w:pos="945"/>
          <w:tab w:val="left" w:pos="1155"/>
          <w:tab w:val="left" w:pos="3823"/>
        </w:tabs>
        <w:spacing w:line="500" w:lineRule="exact"/>
        <w:ind w:firstLine="482"/>
        <w:rPr>
          <w:rFonts w:hint="eastAsia" w:ascii="宋体" w:hAnsi="宋体" w:eastAsia="宋体" w:cs="宋体"/>
          <w:bCs/>
          <w:color w:val="auto"/>
          <w:sz w:val="24"/>
          <w:highlight w:val="none"/>
          <w14:ligatures w14:val="none"/>
        </w:rPr>
      </w:pPr>
      <w:r>
        <w:rPr>
          <w:rFonts w:hint="eastAsia" w:ascii="宋体" w:hAnsi="宋体" w:eastAsia="宋体" w:cs="宋体"/>
          <w:bCs/>
          <w:color w:val="auto"/>
          <w:sz w:val="24"/>
          <w:highlight w:val="none"/>
          <w14:ligatures w14:val="none"/>
        </w:rPr>
        <w:t>6)具备进出样触发装置，无接触即可完成进出样操作，</w:t>
      </w:r>
      <w:bookmarkStart w:id="203" w:name="OLE_LINK13"/>
      <w:r>
        <w:rPr>
          <w:rFonts w:hint="eastAsia" w:ascii="宋体" w:hAnsi="宋体" w:eastAsia="宋体" w:cs="宋体"/>
          <w:bCs/>
          <w:color w:val="auto"/>
          <w:sz w:val="24"/>
          <w:highlight w:val="none"/>
          <w14:ligatures w14:val="none"/>
        </w:rPr>
        <w:t>避免交叉污染</w:t>
      </w:r>
      <w:bookmarkEnd w:id="203"/>
      <w:r>
        <w:rPr>
          <w:rFonts w:hint="eastAsia" w:ascii="宋体" w:hAnsi="宋体" w:eastAsia="宋体" w:cs="宋体"/>
          <w:bCs/>
          <w:color w:val="auto"/>
          <w:sz w:val="24"/>
          <w:highlight w:val="none"/>
          <w14:ligatures w14:val="none"/>
        </w:rPr>
        <w:t>。满足要求得</w:t>
      </w:r>
      <w:r>
        <w:rPr>
          <w:rFonts w:hint="eastAsia" w:ascii="宋体" w:hAnsi="宋体" w:cs="宋体"/>
          <w:bCs/>
          <w:color w:val="auto"/>
          <w:sz w:val="24"/>
          <w:highlight w:val="none"/>
          <w:lang w:val="en-US" w:eastAsia="zh-CN"/>
          <w14:ligatures w14:val="none"/>
        </w:rPr>
        <w:t>5</w:t>
      </w:r>
      <w:r>
        <w:rPr>
          <w:rFonts w:hint="eastAsia" w:ascii="宋体" w:hAnsi="宋体" w:eastAsia="宋体" w:cs="宋体"/>
          <w:bCs/>
          <w:color w:val="auto"/>
          <w:sz w:val="24"/>
          <w:highlight w:val="none"/>
          <w14:ligatures w14:val="none"/>
        </w:rPr>
        <w:t>分。</w:t>
      </w:r>
    </w:p>
    <w:p w14:paraId="0FC94660">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7)丝状真菌数据库数量≥450种，包含但不限于白色红曲、冠突曲霉、黄曲霉、短孢弯孢、草酸青霉、橙色红曲、蜂蜜曲霉、黑根霉、酱油曲霉、燕麦镰刀菌、纸葡萄穗霉等真菌。满足要求得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p>
    <w:p w14:paraId="60FC6287">
      <w:pPr>
        <w:numPr>
          <w:ilvl w:val="4"/>
          <w:numId w:val="0"/>
        </w:numPr>
        <w:tabs>
          <w:tab w:val="left" w:pos="525"/>
          <w:tab w:val="left" w:pos="945"/>
          <w:tab w:val="left" w:pos="1155"/>
          <w:tab w:val="left" w:pos="3823"/>
        </w:tabs>
        <w:spacing w:line="500" w:lineRule="exact"/>
        <w:ind w:firstLine="482"/>
        <w:rPr>
          <w:rFonts w:hint="eastAsia" w:ascii="宋体" w:hAnsi="宋体" w:eastAsia="宋体" w:cs="宋体"/>
          <w:b/>
          <w:bCs/>
          <w:color w:val="auto"/>
          <w:sz w:val="24"/>
          <w:highlight w:val="none"/>
        </w:rPr>
      </w:pPr>
      <w:r>
        <w:rPr>
          <w:rFonts w:hint="eastAsia" w:ascii="宋体" w:hAnsi="宋体" w:eastAsia="宋体" w:cs="宋体"/>
          <w:b/>
          <w:bCs w:val="0"/>
          <w:color w:val="auto"/>
          <w:sz w:val="24"/>
          <w:highlight w:val="none"/>
        </w:rPr>
        <w:t>注：如设备技术性能评价为正偏离必须提供相应的有效且真实的证明材料【除了评分标准中要求提供的证明材料，其他证明为彩页或白皮书或注册证或检验报告或提供加盖生产厂商公章的参数表等】以证明技术参数及功能的有效性，如未附有效证明材料或者所附的证明材料由评标委员会认为不能佐证技术指标的有效性的，则同样视为无正偏离。</w:t>
      </w:r>
    </w:p>
    <w:p w14:paraId="15F21B3F">
      <w:pPr>
        <w:numPr>
          <w:ilvl w:val="4"/>
          <w:numId w:val="0"/>
        </w:numPr>
        <w:tabs>
          <w:tab w:val="left" w:pos="525"/>
          <w:tab w:val="left" w:pos="945"/>
          <w:tab w:val="left" w:pos="1155"/>
          <w:tab w:val="left" w:pos="3823"/>
        </w:tabs>
        <w:spacing w:line="500" w:lineRule="exact"/>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1</w:t>
      </w:r>
      <w:r>
        <w:rPr>
          <w:rFonts w:hint="eastAsia" w:ascii="宋体" w:hAnsi="宋体" w:eastAsia="宋体" w:cs="宋体"/>
          <w:b/>
          <w:bCs/>
          <w:color w:val="auto"/>
          <w:sz w:val="24"/>
          <w:highlight w:val="none"/>
        </w:rPr>
        <w:t>.2全自动酶免工作站</w:t>
      </w:r>
    </w:p>
    <w:p w14:paraId="5284BC56">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1)加样模块：采用气动置换加样原理，加样通道≥2个，无需清洗系统。使用透明的一次性吸头，</w:t>
      </w:r>
      <w:r>
        <w:rPr>
          <w:rFonts w:hint="eastAsia" w:ascii="宋体" w:hAnsi="宋体" w:eastAsia="宋体" w:cs="宋体"/>
          <w:color w:val="auto"/>
          <w:sz w:val="24"/>
          <w:highlight w:val="none"/>
          <w:lang w:val="en-US" w:eastAsia="zh-CN"/>
        </w:rPr>
        <w:t>运用</w:t>
      </w:r>
      <w:r>
        <w:rPr>
          <w:rFonts w:hint="eastAsia" w:ascii="宋体" w:hAnsi="宋体" w:eastAsia="宋体" w:cs="宋体"/>
          <w:color w:val="auto"/>
          <w:sz w:val="24"/>
          <w:highlight w:val="none"/>
        </w:rPr>
        <w:t>光电传感器独立检测吸头</w:t>
      </w:r>
      <w:r>
        <w:rPr>
          <w:rFonts w:hint="eastAsia" w:ascii="宋体" w:hAnsi="宋体" w:eastAsia="宋体" w:cs="宋体"/>
          <w:color w:val="auto"/>
          <w:sz w:val="24"/>
          <w:highlight w:val="none"/>
          <w:lang w:val="en-US" w:eastAsia="zh-CN"/>
        </w:rPr>
        <w:t>运行</w:t>
      </w:r>
      <w:r>
        <w:rPr>
          <w:rFonts w:hint="eastAsia" w:ascii="宋体" w:hAnsi="宋体" w:eastAsia="宋体" w:cs="宋体"/>
          <w:color w:val="auto"/>
          <w:sz w:val="24"/>
          <w:highlight w:val="none"/>
        </w:rPr>
        <w:t>状态。</w:t>
      </w:r>
      <w:r>
        <w:rPr>
          <w:rFonts w:hint="eastAsia" w:ascii="宋体" w:hAnsi="宋体" w:eastAsia="宋体" w:cs="宋体"/>
          <w:color w:val="auto"/>
          <w:sz w:val="24"/>
          <w:highlight w:val="none"/>
          <w:lang w:val="en-US" w:eastAsia="zh-CN"/>
        </w:rPr>
        <w:t>通过</w:t>
      </w:r>
      <w:r>
        <w:rPr>
          <w:rFonts w:hint="eastAsia" w:ascii="宋体" w:hAnsi="宋体" w:eastAsia="宋体" w:cs="宋体"/>
          <w:color w:val="auto"/>
          <w:sz w:val="24"/>
          <w:highlight w:val="none"/>
        </w:rPr>
        <w:t>压力感应式探测原理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监测试管</w:t>
      </w:r>
      <w:r>
        <w:rPr>
          <w:rFonts w:hint="eastAsia" w:ascii="宋体" w:hAnsi="宋体" w:eastAsia="宋体" w:cs="宋体"/>
          <w:color w:val="auto"/>
          <w:sz w:val="24"/>
          <w:highlight w:val="none"/>
        </w:rPr>
        <w:t>液面、凝块和空管</w:t>
      </w:r>
      <w:r>
        <w:rPr>
          <w:rFonts w:hint="eastAsia" w:ascii="宋体" w:hAnsi="宋体" w:eastAsia="宋体" w:cs="宋体"/>
          <w:color w:val="auto"/>
          <w:sz w:val="24"/>
          <w:highlight w:val="none"/>
          <w:lang w:val="en-US" w:eastAsia="zh-CN"/>
        </w:rPr>
        <w:t>等异常情况。软件具备</w:t>
      </w:r>
      <w:r>
        <w:rPr>
          <w:rFonts w:hint="eastAsia" w:ascii="宋体" w:hAnsi="宋体" w:eastAsia="宋体" w:cs="宋体"/>
          <w:color w:val="auto"/>
          <w:sz w:val="24"/>
          <w:highlight w:val="none"/>
        </w:rPr>
        <w:t>报警</w:t>
      </w:r>
      <w:r>
        <w:rPr>
          <w:rFonts w:hint="eastAsia" w:ascii="宋体" w:hAnsi="宋体" w:eastAsia="宋体" w:cs="宋体"/>
          <w:color w:val="auto"/>
          <w:sz w:val="24"/>
          <w:highlight w:val="none"/>
          <w:lang w:val="en-US" w:eastAsia="zh-CN"/>
        </w:rPr>
        <w:t>提示功能</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410AF428">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2)洗板模块：</w:t>
      </w:r>
      <w:r>
        <w:rPr>
          <w:rFonts w:hint="eastAsia" w:ascii="宋体" w:hAnsi="宋体" w:eastAsia="宋体" w:cs="宋体"/>
          <w:color w:val="auto"/>
          <w:sz w:val="24"/>
          <w:highlight w:val="none"/>
          <w:lang w:val="en-US" w:eastAsia="zh-CN"/>
        </w:rPr>
        <w:t>配备独立洗板机，洗板头</w:t>
      </w:r>
      <w:r>
        <w:rPr>
          <w:rFonts w:hint="eastAsia" w:ascii="宋体" w:hAnsi="宋体" w:eastAsia="宋体" w:cs="宋体"/>
          <w:color w:val="auto"/>
          <w:sz w:val="24"/>
          <w:highlight w:val="none"/>
        </w:rPr>
        <w:t>≥32通道</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清洗板位≥2个</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38A0FFE6">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3）洗板机运行范围：洗板过程中洗板托盘横向移动</w:t>
      </w:r>
      <w:r>
        <w:rPr>
          <w:rFonts w:hint="eastAsia" w:ascii="宋体" w:hAnsi="宋体" w:eastAsia="宋体" w:cs="宋体"/>
          <w:color w:val="auto"/>
          <w:sz w:val="24"/>
          <w:highlight w:val="none"/>
          <w:lang w:val="en-US" w:eastAsia="zh-CN"/>
        </w:rPr>
        <w:t>时</w:t>
      </w:r>
      <w:r>
        <w:rPr>
          <w:rFonts w:hint="eastAsia" w:ascii="宋体" w:hAnsi="宋体" w:eastAsia="宋体" w:cs="宋体"/>
          <w:color w:val="auto"/>
          <w:sz w:val="24"/>
          <w:highlight w:val="none"/>
          <w:lang w:eastAsia="zh-CN"/>
        </w:rPr>
        <w:t>，移动范围范围≥200mm，洗板头竖向移动</w:t>
      </w:r>
      <w:r>
        <w:rPr>
          <w:rFonts w:hint="eastAsia" w:ascii="宋体" w:hAnsi="宋体" w:eastAsia="宋体" w:cs="宋体"/>
          <w:color w:val="auto"/>
          <w:sz w:val="24"/>
          <w:highlight w:val="none"/>
          <w:lang w:val="en-US" w:eastAsia="zh-CN"/>
        </w:rPr>
        <w:t>时</w:t>
      </w:r>
      <w:r>
        <w:rPr>
          <w:rFonts w:hint="eastAsia" w:ascii="宋体" w:hAnsi="宋体" w:eastAsia="宋体" w:cs="宋体"/>
          <w:color w:val="auto"/>
          <w:sz w:val="24"/>
          <w:highlight w:val="none"/>
          <w:lang w:eastAsia="zh-CN"/>
        </w:rPr>
        <w:t>，移动范围≥15mm。（</w:t>
      </w:r>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061156FC">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4)样本与试剂位数量：样本位的自定义设置支持不少于1-350个样本装载量，满足大标本量的检测需求，试剂</w:t>
      </w:r>
      <w:r>
        <w:rPr>
          <w:rFonts w:hint="eastAsia" w:ascii="宋体" w:hAnsi="宋体" w:eastAsia="宋体" w:cs="宋体"/>
          <w:color w:val="auto"/>
          <w:sz w:val="24"/>
          <w:highlight w:val="none"/>
          <w:lang w:val="en-US" w:eastAsia="zh-CN"/>
        </w:rPr>
        <w:t>位</w:t>
      </w:r>
      <w:r>
        <w:rPr>
          <w:rFonts w:hint="eastAsia" w:ascii="宋体" w:hAnsi="宋体" w:eastAsia="宋体" w:cs="宋体"/>
          <w:color w:val="auto"/>
          <w:sz w:val="24"/>
          <w:highlight w:val="none"/>
        </w:rPr>
        <w:t>的自定义设置支持不少于1-120个试剂装载量，满足多种实验测试试剂需求。</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7B0A03E7">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5)判读模块：</w:t>
      </w:r>
      <w:r>
        <w:rPr>
          <w:rFonts w:hint="eastAsia" w:ascii="宋体" w:hAnsi="宋体" w:eastAsia="宋体" w:cs="宋体"/>
          <w:color w:val="auto"/>
          <w:sz w:val="24"/>
          <w:highlight w:val="none"/>
          <w:lang w:val="en-US" w:eastAsia="zh-CN"/>
        </w:rPr>
        <w:t>内部装配</w:t>
      </w:r>
      <w:r>
        <w:rPr>
          <w:rFonts w:hint="eastAsia" w:ascii="宋体" w:hAnsi="宋体" w:eastAsia="宋体" w:cs="宋体"/>
          <w:color w:val="auto"/>
          <w:sz w:val="24"/>
          <w:highlight w:val="none"/>
        </w:rPr>
        <w:t>1台酶标仪，具</w:t>
      </w:r>
      <w:r>
        <w:rPr>
          <w:rFonts w:hint="eastAsia" w:ascii="宋体" w:hAnsi="宋体" w:eastAsia="宋体" w:cs="宋体"/>
          <w:color w:val="auto"/>
          <w:sz w:val="24"/>
          <w:highlight w:val="none"/>
          <w:lang w:val="en-US" w:eastAsia="zh-CN"/>
        </w:rPr>
        <w:t>独立注</w:t>
      </w:r>
      <w:r>
        <w:rPr>
          <w:rFonts w:hint="eastAsia" w:ascii="宋体" w:hAnsi="宋体" w:eastAsia="宋体" w:cs="宋体"/>
          <w:color w:val="auto"/>
          <w:sz w:val="24"/>
          <w:highlight w:val="none"/>
        </w:rPr>
        <w:t>册证，可脱离主机独立运行，与主机为同一</w:t>
      </w:r>
      <w:r>
        <w:rPr>
          <w:rFonts w:hint="eastAsia" w:ascii="宋体" w:hAnsi="宋体" w:eastAsia="宋体" w:cs="宋体"/>
          <w:color w:val="auto"/>
          <w:sz w:val="24"/>
          <w:highlight w:val="none"/>
          <w:lang w:val="en-US" w:eastAsia="zh-CN"/>
        </w:rPr>
        <w:t>品牌</w:t>
      </w:r>
      <w:r>
        <w:rPr>
          <w:rFonts w:hint="eastAsia" w:ascii="宋体" w:hAnsi="宋体" w:eastAsia="宋体" w:cs="宋体"/>
          <w:color w:val="auto"/>
          <w:sz w:val="24"/>
          <w:highlight w:val="none"/>
        </w:rPr>
        <w:t>，便于维护保养。测量通道为8通道，支持单/双波长测量，滤光片标配405nm、450nm、492nm 和630nm四个波长，另具备多个空余位置可用于后续升级需求。酶标仪与加样臂在同一工作舱内，保证加完终止液后直接判读。</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6DD00C94">
      <w:pPr>
        <w:numPr>
          <w:ilvl w:val="4"/>
          <w:numId w:val="0"/>
        </w:numPr>
        <w:tabs>
          <w:tab w:val="left" w:pos="525"/>
          <w:tab w:val="left" w:pos="945"/>
          <w:tab w:val="left" w:pos="1155"/>
          <w:tab w:val="left" w:pos="3823"/>
        </w:tabs>
        <w:spacing w:line="500" w:lineRule="exact"/>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6)机械臂模块：机械手夹板厚度≥2.5mm，</w:t>
      </w:r>
      <w:r>
        <w:rPr>
          <w:rFonts w:hint="eastAsia" w:ascii="宋体" w:hAnsi="宋体" w:eastAsia="宋体" w:cs="宋体"/>
          <w:color w:val="auto"/>
          <w:sz w:val="24"/>
          <w:highlight w:val="none"/>
          <w:lang w:val="en-US" w:eastAsia="zh-CN"/>
        </w:rPr>
        <w:t>确保</w:t>
      </w:r>
      <w:r>
        <w:rPr>
          <w:rFonts w:hint="eastAsia" w:ascii="宋体" w:hAnsi="宋体" w:eastAsia="宋体" w:cs="宋体"/>
          <w:color w:val="auto"/>
          <w:sz w:val="24"/>
          <w:highlight w:val="none"/>
        </w:rPr>
        <w:t>抓板力度及稳定性。具</w:t>
      </w:r>
      <w:r>
        <w:rPr>
          <w:rFonts w:hint="eastAsia" w:ascii="宋体" w:hAnsi="宋体" w:eastAsia="宋体" w:cs="宋体"/>
          <w:color w:val="auto"/>
          <w:sz w:val="24"/>
          <w:highlight w:val="none"/>
          <w:lang w:val="en-US" w:eastAsia="zh-CN"/>
        </w:rPr>
        <w:t>有</w:t>
      </w:r>
      <w:r>
        <w:rPr>
          <w:rFonts w:hint="eastAsia" w:ascii="宋体" w:hAnsi="宋体" w:eastAsia="宋体" w:cs="宋体"/>
          <w:color w:val="auto"/>
          <w:sz w:val="24"/>
          <w:highlight w:val="none"/>
        </w:rPr>
        <w:t>微板状态</w:t>
      </w:r>
      <w:r>
        <w:rPr>
          <w:rFonts w:hint="eastAsia" w:ascii="宋体" w:hAnsi="宋体" w:eastAsia="宋体" w:cs="宋体"/>
          <w:color w:val="auto"/>
          <w:sz w:val="24"/>
          <w:highlight w:val="none"/>
          <w:lang w:val="en-US" w:eastAsia="zh-CN"/>
        </w:rPr>
        <w:t>监测</w:t>
      </w:r>
      <w:r>
        <w:rPr>
          <w:rFonts w:hint="eastAsia" w:ascii="宋体" w:hAnsi="宋体" w:eastAsia="宋体" w:cs="宋体"/>
          <w:color w:val="auto"/>
          <w:sz w:val="24"/>
          <w:highlight w:val="none"/>
        </w:rPr>
        <w:t>功能，实时监测抓板状态。</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满足要求得</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eastAsia="zh-CN"/>
        </w:rPr>
        <w:t>）</w:t>
      </w:r>
    </w:p>
    <w:p w14:paraId="6A99CE6B">
      <w:pPr>
        <w:tabs>
          <w:tab w:val="left" w:pos="1401"/>
        </w:tabs>
        <w:spacing w:line="384" w:lineRule="auto"/>
        <w:ind w:firstLine="48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注：如设备技术性能评价为正偏离必须提供相应的有效且真实的证明材料【除了评分标准中要求提供的证明材料，其他证明为彩页或白皮书或注册证或检验报告或提供加盖生产厂商公章的参数表等】以证明技术参数及功能的有效性，如未附有效证明材料或者所附的证明材料由评标委员会认为不能佐证技术指标的有效性的，则同样视为无正偏离。</w:t>
      </w:r>
    </w:p>
    <w:p w14:paraId="09252EA2">
      <w:pPr>
        <w:keepNext w:val="0"/>
        <w:keepLines w:val="0"/>
        <w:pageBreakBefore w:val="0"/>
        <w:widowControl w:val="0"/>
        <w:spacing w:line="440" w:lineRule="exact"/>
        <w:ind w:firstLine="482"/>
        <w:outlineLvl w:val="0"/>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2.</w:t>
      </w:r>
      <w:r>
        <w:rPr>
          <w:rFonts w:hint="eastAsia" w:ascii="宋体" w:hAnsi="宋体"/>
          <w:b/>
          <w:bCs/>
          <w:color w:val="auto"/>
          <w:sz w:val="24"/>
          <w:szCs w:val="24"/>
          <w:highlight w:val="none"/>
        </w:rPr>
        <w:t>售后</w:t>
      </w:r>
      <w:r>
        <w:rPr>
          <w:rFonts w:hint="eastAsia" w:ascii="宋体" w:hAnsi="宋体"/>
          <w:b/>
          <w:bCs/>
          <w:color w:val="auto"/>
          <w:sz w:val="24"/>
          <w:szCs w:val="24"/>
          <w:highlight w:val="none"/>
          <w:lang w:eastAsia="zh-CN"/>
        </w:rPr>
        <w:t>服务方案</w:t>
      </w:r>
      <w:r>
        <w:rPr>
          <w:rFonts w:hint="eastAsia" w:ascii="宋体" w:hAnsi="宋体" w:cs="宋体"/>
          <w:b/>
          <w:color w:val="auto"/>
          <w:sz w:val="24"/>
          <w:szCs w:val="24"/>
          <w:highlight w:val="none"/>
        </w:rPr>
        <w:t>（</w:t>
      </w:r>
      <w:r>
        <w:rPr>
          <w:rFonts w:hint="eastAsia" w:ascii="宋体" w:hAnsi="宋体" w:cs="宋体"/>
          <w:b/>
          <w:color w:val="auto"/>
          <w:sz w:val="24"/>
          <w:szCs w:val="24"/>
          <w:highlight w:val="none"/>
          <w:lang w:val="en-US" w:eastAsia="zh-CN"/>
        </w:rPr>
        <w:t>10</w:t>
      </w:r>
      <w:r>
        <w:rPr>
          <w:rFonts w:hint="eastAsia" w:ascii="宋体" w:hAnsi="宋体" w:cs="宋体"/>
          <w:b/>
          <w:color w:val="auto"/>
          <w:sz w:val="24"/>
          <w:szCs w:val="24"/>
          <w:highlight w:val="none"/>
        </w:rPr>
        <w:t>分）</w:t>
      </w:r>
    </w:p>
    <w:p w14:paraId="6650166E">
      <w:pPr>
        <w:keepNext w:val="0"/>
        <w:keepLines w:val="0"/>
        <w:pageBreakBefore w:val="0"/>
        <w:widowControl w:val="0"/>
        <w:spacing w:line="440" w:lineRule="exact"/>
        <w:ind w:firstLine="482"/>
        <w:jc w:val="left"/>
        <w:rPr>
          <w:color w:val="auto"/>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服务方案体系（</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分）：投标人保障采购项目能够达到招标文件设定的使用和运行状态而提供的全流程专项服务方案，包含项目实施、运维服务、技术支撑、售后应急四大核心模块，具体评分标准如下：</w:t>
      </w:r>
    </w:p>
    <w:p w14:paraId="7AB57FF6">
      <w:pPr>
        <w:keepNext w:val="0"/>
        <w:keepLines w:val="0"/>
        <w:pageBreakBefore w:val="0"/>
        <w:widowControl w:val="0"/>
        <w:spacing w:line="440" w:lineRule="exact"/>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①项目实施服务方案（配送、安装）：方案内容完整全面，配送及安装流程规划科学合理，现场安装规范，质量管控、落地保障措施完善，整体可行性、落地性极强，得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分；方案内容基本完整，配送及安装流程安排基本合理，具备基础落地实施条件、可满足项目基本安装需求，得</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分；方案内容缺失、规划不合理，配送及安装流程不规范，缺乏落地可操作性或未提供相关方案，得0分。</w:t>
      </w:r>
    </w:p>
    <w:p w14:paraId="657D0B31">
      <w:pPr>
        <w:keepNext w:val="0"/>
        <w:keepLines w:val="0"/>
        <w:pageBreakBefore w:val="0"/>
        <w:widowControl w:val="0"/>
        <w:spacing w:line="440" w:lineRule="exact"/>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②项目运维服务方案（调试、培训）：方案内容完整全面，设备调试流程科学规范，培训计划贴合项目实际使用需求，实操性、落地性强，可全面保障设备正常运行及操作人员熟练上岗，得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分；方案内容基本完整，调试、培训安排基本合理，具备一定实施性，可满足项目基础运维及培训需求，得</w:t>
      </w:r>
      <w:r>
        <w:rPr>
          <w:rFonts w:hint="eastAsia" w:ascii="宋体" w:hAnsi="宋体" w:cs="宋体"/>
          <w:color w:val="auto"/>
          <w:sz w:val="24"/>
          <w:szCs w:val="24"/>
          <w:highlight w:val="none"/>
          <w:lang w:val="en-US" w:eastAsia="zh-CN"/>
        </w:rPr>
        <w:t>0.5</w:t>
      </w:r>
      <w:r>
        <w:rPr>
          <w:rFonts w:hint="eastAsia" w:ascii="宋体" w:hAnsi="宋体" w:cs="宋体"/>
          <w:color w:val="auto"/>
          <w:sz w:val="24"/>
          <w:szCs w:val="24"/>
          <w:highlight w:val="none"/>
        </w:rPr>
        <w:t>分；方案内容缺失，调试、培训规划不符合项目实际需求，脱离项目实际或未提供相关方案，得0分。</w:t>
      </w:r>
    </w:p>
    <w:p w14:paraId="0BC55CD0">
      <w:pPr>
        <w:keepNext w:val="0"/>
        <w:keepLines w:val="0"/>
        <w:pageBreakBefore w:val="0"/>
        <w:widowControl w:val="0"/>
        <w:spacing w:line="440" w:lineRule="exact"/>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③技术支撑服务方案（响应时效、咨询支持）：方案内容完整全面，服务响应时限明确细化、科学合理，服务沟通渠道畅通高效，技术支持体系完善，咨询服务方式多样、长效服务保障机制健全，得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分；方案内容基本完整，响应时间基本明确，具备基础技术咨询、快速响应服务能力，服务安排基本合理，可满足项目基础技术需求，得</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rPr>
        <w:t>分；方案响应时限模糊、设置不合理，技术咨询服务体系不完善、服务保障不足或未提供相关方案，得0分。</w:t>
      </w:r>
    </w:p>
    <w:p w14:paraId="66E01B13">
      <w:pPr>
        <w:keepNext w:val="0"/>
        <w:keepLines w:val="0"/>
        <w:pageBreakBefore w:val="0"/>
        <w:widowControl w:val="0"/>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p>
    <w:p w14:paraId="48059AF4">
      <w:pPr>
        <w:keepNext w:val="0"/>
        <w:keepLines w:val="0"/>
        <w:pageBreakBefore w:val="0"/>
        <w:widowControl w:val="0"/>
        <w:spacing w:line="440" w:lineRule="exact"/>
        <w:ind w:firstLine="482"/>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服务保障体系（</w:t>
      </w: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 xml:space="preserve">分） </w:t>
      </w:r>
    </w:p>
    <w:p w14:paraId="06B85E1C">
      <w:pPr>
        <w:keepNext w:val="0"/>
        <w:keepLines w:val="0"/>
        <w:pageBreakBefore w:val="0"/>
        <w:widowControl w:val="0"/>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投标人为保障本项目各项服务方案高效落地、保质履约，建立的全方位、常态化服务保障体系，包含机构人员保障、设施物资保障、流程细则保障、制度质量保障四大模块，具体评分标准如下：</w:t>
      </w:r>
    </w:p>
    <w:p w14:paraId="25324FE1">
      <w:pPr>
        <w:keepNext w:val="0"/>
        <w:keepLines w:val="0"/>
        <w:pageBreakBefore w:val="0"/>
        <w:widowControl w:val="0"/>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①服务机构及人员保障：专项服务机构设置完整全面，机构布局科学合理、职能分工清晰，配套服务人员配备齐全、配置标准科学，所有在岗人员专业能力达标、岗位适配度高，整体落地可行性强，可充分保障项目全周期服务，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分；服务机构设置、人员配备基本完整，布局及人员安排基本合理，团队具备基础项目服务能力，可满足项目常规服务需求，得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分；服务机构设置不合理、职能缺失，人员配备不完善、专业能力不足，无法落地实施或未提供相关保障内容，得0分。</w:t>
      </w:r>
    </w:p>
    <w:p w14:paraId="707852BF">
      <w:pPr>
        <w:keepNext w:val="0"/>
        <w:keepLines w:val="0"/>
        <w:pageBreakBefore w:val="0"/>
        <w:widowControl w:val="0"/>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②设施装备及物资保障：项目配套服务设施、运维装备、应急物资配置完整全面，装备规格、物资储备科学合理，物资设备调度机制顺畅，服务保障充分到位，可全方位支撑项目服务落地，得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分；装备、物资配置基本完整，规格基本合规，物资储备、设备配置可满足项目基础服务保障条件，得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分；设施装备配置不完善，物资储备不足，服务保障能力欠缺，无法支撑项目常态化服务或未提供相关保障内容，得0分。</w:t>
      </w:r>
    </w:p>
    <w:p w14:paraId="7AD236A7">
      <w:pPr>
        <w:keepNext w:val="0"/>
        <w:keepLines w:val="0"/>
        <w:pageBreakBefore w:val="0"/>
        <w:widowControl w:val="0"/>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③服务流程细则保障：项目全周期服务细则完整全面，配送、安装、运维、售后、应急等各环节服务流程科学规范，细则内容贴合项目实际需求，针对性、实操性、可行性强，可标准化推进各项服务工作，得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分；服务细则基本完整，各环节服务流程基本合理，贴合项目基本服务需求，具备一定落地实施性，得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分；服务细则内容不合理、流程混乱，不符合项目实际服务需求，无落地价值或未提供相关细则内容，得0分。</w:t>
      </w:r>
    </w:p>
    <w:p w14:paraId="6EF1DBA7">
      <w:pPr>
        <w:keepNext w:val="0"/>
        <w:keepLines w:val="0"/>
        <w:pageBreakBefore w:val="0"/>
        <w:widowControl w:val="0"/>
        <w:spacing w:line="440" w:lineRule="exact"/>
        <w:ind w:firstLine="482"/>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④管理制度及质量保障：项目服务管理制度体系完整全面，岗位管理、服务管控、履约考核等制度制定科学合理，制度执行机制、监督机制完善，同时服务承诺明确清晰，服务质量管控体系健全，全程履约保障、质量兑现能力强，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分；管理制度基本完整，管理框架、管控逻辑基本合理，具备基础服务管理能力，服务承诺基本清晰，可保障基础服务质量，得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lang w:eastAsia="zh-CN"/>
        </w:rPr>
        <w:t>分；管理制度不完善、执行监督机制缺失，服务承诺模糊无法兑现，质量保障措施不合理、管控缺位或未提供相关保障内容，得0分。</w:t>
      </w:r>
    </w:p>
    <w:bookmarkEnd w:id="188"/>
    <w:bookmarkEnd w:id="189"/>
    <w:bookmarkEnd w:id="190"/>
    <w:bookmarkEnd w:id="191"/>
    <w:bookmarkEnd w:id="201"/>
    <w:p w14:paraId="48C10F7C">
      <w:pPr>
        <w:pStyle w:val="35"/>
        <w:ind w:left="0" w:firstLine="0"/>
        <w:rPr>
          <w:rFonts w:ascii="宋体" w:hAnsi="宋体"/>
          <w:bCs/>
          <w:color w:val="auto"/>
          <w:sz w:val="24"/>
          <w:szCs w:val="24"/>
          <w:highlight w:val="none"/>
        </w:rPr>
      </w:pPr>
    </w:p>
    <w:p w14:paraId="2A89EACD">
      <w:pPr>
        <w:pStyle w:val="35"/>
        <w:ind w:left="0" w:firstLine="0"/>
        <w:rPr>
          <w:rFonts w:ascii="宋体" w:hAnsi="宋体"/>
          <w:bCs/>
          <w:color w:val="auto"/>
          <w:sz w:val="24"/>
          <w:szCs w:val="24"/>
          <w:highlight w:val="none"/>
        </w:rPr>
      </w:pPr>
    </w:p>
    <w:p w14:paraId="3B24F309">
      <w:pPr>
        <w:pStyle w:val="35"/>
        <w:ind w:left="0" w:firstLine="0"/>
        <w:rPr>
          <w:rFonts w:ascii="宋体" w:hAnsi="宋体"/>
          <w:bCs/>
          <w:color w:val="auto"/>
          <w:sz w:val="24"/>
          <w:szCs w:val="24"/>
          <w:highlight w:val="none"/>
        </w:rPr>
      </w:pPr>
    </w:p>
    <w:p w14:paraId="323015C8">
      <w:pPr>
        <w:pStyle w:val="35"/>
        <w:ind w:left="0" w:firstLine="0"/>
        <w:rPr>
          <w:rFonts w:ascii="宋体" w:hAnsi="宋体"/>
          <w:bCs/>
          <w:color w:val="auto"/>
          <w:sz w:val="24"/>
          <w:szCs w:val="24"/>
          <w:highlight w:val="none"/>
        </w:rPr>
      </w:pPr>
    </w:p>
    <w:p w14:paraId="1A0A3170">
      <w:pPr>
        <w:jc w:val="center"/>
        <w:rPr>
          <w:rFonts w:ascii="黑体" w:eastAsia="黑体"/>
          <w:bCs/>
          <w:color w:val="auto"/>
          <w:sz w:val="36"/>
          <w:szCs w:val="36"/>
          <w:highlight w:val="none"/>
        </w:rPr>
      </w:pPr>
      <w:r>
        <w:rPr>
          <w:rFonts w:hint="eastAsia" w:ascii="黑体" w:eastAsia="黑体"/>
          <w:bCs/>
          <w:color w:val="auto"/>
          <w:sz w:val="36"/>
          <w:szCs w:val="36"/>
          <w:highlight w:val="none"/>
        </w:rPr>
        <w:t>第六章  投标文件内容与格式</w:t>
      </w:r>
    </w:p>
    <w:p w14:paraId="10B16357">
      <w:pPr>
        <w:pStyle w:val="321"/>
        <w:keepNext w:val="0"/>
        <w:keepLines w:val="0"/>
        <w:pageBreakBefore w:val="0"/>
        <w:spacing w:before="0" w:after="0" w:line="500" w:lineRule="exact"/>
        <w:ind w:firstLine="602"/>
        <w:rPr>
          <w:rFonts w:cs="Arial"/>
          <w:b/>
          <w:color w:val="auto"/>
          <w:sz w:val="30"/>
          <w:szCs w:val="30"/>
          <w:highlight w:val="none"/>
        </w:rPr>
      </w:pPr>
      <w:bookmarkStart w:id="204" w:name="_Hlt26671244"/>
      <w:bookmarkEnd w:id="204"/>
      <w:bookmarkStart w:id="205" w:name="_Hlt26955039"/>
      <w:bookmarkEnd w:id="205"/>
      <w:bookmarkStart w:id="206" w:name="_Toc26554094"/>
      <w:bookmarkStart w:id="207" w:name="_Toc49090576"/>
      <w:bookmarkStart w:id="208" w:name="_Toc120614282"/>
      <w:r>
        <w:rPr>
          <w:rFonts w:hint="eastAsia" w:cs="Arial"/>
          <w:b/>
          <w:color w:val="auto"/>
          <w:sz w:val="30"/>
          <w:szCs w:val="30"/>
          <w:highlight w:val="none"/>
        </w:rPr>
        <w:t>第一部分投标文件内容</w:t>
      </w:r>
    </w:p>
    <w:p w14:paraId="4CADEA70">
      <w:pPr>
        <w:pStyle w:val="321"/>
        <w:keepNext w:val="0"/>
        <w:keepLines w:val="0"/>
        <w:pageBreakBefore w:val="0"/>
        <w:spacing w:before="0" w:after="0" w:line="500" w:lineRule="exact"/>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36"/>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31FE8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CE4725B">
            <w:pPr>
              <w:pStyle w:val="321"/>
              <w:keepNext w:val="0"/>
              <w:keepLines w:val="0"/>
              <w:pageBreakBefore w:val="0"/>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E06EA90">
            <w:pPr>
              <w:pStyle w:val="321"/>
              <w:keepNext w:val="0"/>
              <w:keepLines w:val="0"/>
              <w:pageBreakBefore w:val="0"/>
              <w:spacing w:before="0" w:after="0" w:line="240" w:lineRule="auto"/>
              <w:jc w:val="center"/>
              <w:rPr>
                <w:rFonts w:ascii="宋体" w:hAnsi="宋体" w:cs="宋体"/>
                <w:b/>
                <w:color w:val="auto"/>
                <w:highlight w:val="none"/>
              </w:rPr>
            </w:pPr>
            <w:r>
              <w:rPr>
                <w:rFonts w:hint="eastAsia" w:ascii="宋体" w:hAnsi="宋体" w:cs="宋体"/>
                <w:b/>
                <w:color w:val="auto"/>
                <w:highlight w:val="none"/>
              </w:rPr>
              <w:t>评审项目及评审要求</w:t>
            </w:r>
          </w:p>
        </w:tc>
        <w:tc>
          <w:tcPr>
            <w:tcW w:w="2449" w:type="dxa"/>
            <w:noWrap w:val="0"/>
            <w:vAlign w:val="center"/>
          </w:tcPr>
          <w:p w14:paraId="65F0C252">
            <w:pPr>
              <w:pStyle w:val="321"/>
              <w:keepNext w:val="0"/>
              <w:keepLines w:val="0"/>
              <w:pageBreakBefore w:val="0"/>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22F1E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51FCF707">
            <w:pPr>
              <w:pStyle w:val="321"/>
              <w:keepNext w:val="0"/>
              <w:keepLines w:val="0"/>
              <w:pageBreakBefore w:val="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6C42F118">
            <w:pPr>
              <w:pStyle w:val="321"/>
              <w:keepNext w:val="0"/>
              <w:keepLines w:val="0"/>
              <w:pageBreakBefore w:val="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p>
        </w:tc>
        <w:tc>
          <w:tcPr>
            <w:tcW w:w="2449" w:type="dxa"/>
            <w:vMerge w:val="restart"/>
            <w:noWrap w:val="0"/>
            <w:vAlign w:val="center"/>
          </w:tcPr>
          <w:p w14:paraId="6B903053">
            <w:pPr>
              <w:pStyle w:val="321"/>
              <w:keepNext w:val="0"/>
              <w:keepLines w:val="0"/>
              <w:pageBreakBefore w:val="0"/>
              <w:spacing w:before="0" w:after="0" w:line="24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73309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63AF297D">
            <w:pPr>
              <w:pStyle w:val="321"/>
              <w:keepNext w:val="0"/>
              <w:keepLines w:val="0"/>
              <w:pageBreakBefore w:val="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16729553">
            <w:pPr>
              <w:pStyle w:val="321"/>
              <w:keepNext w:val="0"/>
              <w:keepLines w:val="0"/>
              <w:pageBreakBefore w:val="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523D4DA3">
            <w:pPr>
              <w:pStyle w:val="321"/>
              <w:keepNext w:val="0"/>
              <w:keepLines w:val="0"/>
              <w:pageBreakBefore w:val="0"/>
              <w:spacing w:before="0" w:after="0" w:line="240" w:lineRule="auto"/>
              <w:ind w:firstLine="0"/>
              <w:rPr>
                <w:rFonts w:ascii="宋体" w:hAnsi="宋体" w:cs="宋体"/>
                <w:color w:val="auto"/>
                <w:highlight w:val="none"/>
              </w:rPr>
            </w:pPr>
          </w:p>
        </w:tc>
      </w:tr>
      <w:tr w14:paraId="46DB5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21B4F747">
            <w:pPr>
              <w:pStyle w:val="321"/>
              <w:keepNext w:val="0"/>
              <w:keepLines w:val="0"/>
              <w:pageBreakBefore w:val="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4342CE9D">
            <w:pPr>
              <w:pStyle w:val="321"/>
              <w:keepNext w:val="0"/>
              <w:keepLines w:val="0"/>
              <w:pageBreakBefore w:val="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310"/>
                <w:rFonts w:hint="eastAsia" w:ascii="宋体" w:hAnsi="宋体" w:cs="宋体"/>
                <w:color w:val="auto"/>
                <w:sz w:val="24"/>
                <w:szCs w:val="24"/>
                <w:highlight w:val="none"/>
              </w:rPr>
              <w:t>。</w:t>
            </w:r>
          </w:p>
        </w:tc>
        <w:tc>
          <w:tcPr>
            <w:tcW w:w="2449" w:type="dxa"/>
            <w:vMerge w:val="continue"/>
            <w:noWrap w:val="0"/>
            <w:vAlign w:val="center"/>
          </w:tcPr>
          <w:p w14:paraId="3DC8360C">
            <w:pPr>
              <w:pStyle w:val="321"/>
              <w:keepNext w:val="0"/>
              <w:keepLines w:val="0"/>
              <w:pageBreakBefore w:val="0"/>
              <w:spacing w:before="0" w:after="0" w:line="240" w:lineRule="auto"/>
              <w:ind w:firstLine="0"/>
              <w:rPr>
                <w:rFonts w:ascii="宋体" w:hAnsi="宋体" w:cs="宋体"/>
                <w:color w:val="auto"/>
                <w:highlight w:val="none"/>
              </w:rPr>
            </w:pPr>
          </w:p>
        </w:tc>
      </w:tr>
      <w:tr w14:paraId="26A42E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48A29CA3">
            <w:pPr>
              <w:pStyle w:val="321"/>
              <w:keepNext w:val="0"/>
              <w:keepLines w:val="0"/>
              <w:pageBreakBefore w:val="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012AA1E3">
            <w:pPr>
              <w:pStyle w:val="321"/>
              <w:keepNext w:val="0"/>
              <w:keepLines w:val="0"/>
              <w:pageBreakBefore w:val="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投标人近一年中任意一个月份（不含投标当月）的依法缴纳税收的相关材料（提供相关主管部门证明或银行代扣证明）。</w:t>
            </w:r>
          </w:p>
        </w:tc>
        <w:tc>
          <w:tcPr>
            <w:tcW w:w="2449" w:type="dxa"/>
            <w:vMerge w:val="continue"/>
            <w:noWrap w:val="0"/>
            <w:vAlign w:val="center"/>
          </w:tcPr>
          <w:p w14:paraId="2965015B">
            <w:pPr>
              <w:pStyle w:val="321"/>
              <w:keepNext w:val="0"/>
              <w:keepLines w:val="0"/>
              <w:pageBreakBefore w:val="0"/>
              <w:spacing w:before="0" w:after="0" w:line="240" w:lineRule="auto"/>
              <w:ind w:firstLine="0"/>
              <w:rPr>
                <w:rFonts w:ascii="宋体" w:hAnsi="宋体" w:cs="宋体"/>
                <w:color w:val="auto"/>
                <w:highlight w:val="none"/>
              </w:rPr>
            </w:pPr>
          </w:p>
        </w:tc>
      </w:tr>
      <w:tr w14:paraId="4F13AB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4B68317B">
            <w:pPr>
              <w:pStyle w:val="321"/>
              <w:keepNext w:val="0"/>
              <w:keepLines w:val="0"/>
              <w:pageBreakBefore w:val="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2B441FBD">
            <w:pPr>
              <w:pStyle w:val="321"/>
              <w:keepNext w:val="0"/>
              <w:keepLines w:val="0"/>
              <w:pageBreakBefore w:val="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投标人近一年中任意一个月份（不含投标当月）的依法缴纳社会保障资金的相关材料（提供相关主管部门证明或银行代扣证明）。</w:t>
            </w:r>
          </w:p>
        </w:tc>
        <w:tc>
          <w:tcPr>
            <w:tcW w:w="2449" w:type="dxa"/>
            <w:vMerge w:val="continue"/>
            <w:noWrap w:val="0"/>
            <w:vAlign w:val="center"/>
          </w:tcPr>
          <w:p w14:paraId="2E95702D">
            <w:pPr>
              <w:pStyle w:val="321"/>
              <w:keepNext w:val="0"/>
              <w:keepLines w:val="0"/>
              <w:pageBreakBefore w:val="0"/>
              <w:spacing w:before="0" w:after="0" w:line="240" w:lineRule="auto"/>
              <w:ind w:firstLine="0"/>
              <w:rPr>
                <w:rFonts w:ascii="宋体" w:hAnsi="宋体" w:cs="宋体"/>
                <w:color w:val="auto"/>
                <w:highlight w:val="none"/>
              </w:rPr>
            </w:pPr>
          </w:p>
        </w:tc>
      </w:tr>
      <w:tr w14:paraId="5B267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noWrap w:val="0"/>
            <w:vAlign w:val="center"/>
          </w:tcPr>
          <w:p w14:paraId="6EC43938">
            <w:pPr>
              <w:pStyle w:val="321"/>
              <w:keepNext w:val="0"/>
              <w:keepLines w:val="0"/>
              <w:pageBreakBefore w:val="0"/>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noWrap w:val="0"/>
            <w:vAlign w:val="center"/>
          </w:tcPr>
          <w:p w14:paraId="58317016">
            <w:pPr>
              <w:pStyle w:val="321"/>
              <w:keepNext w:val="0"/>
              <w:keepLines w:val="0"/>
              <w:pageBreakBefore w:val="0"/>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29A5EB7A">
            <w:pPr>
              <w:pStyle w:val="321"/>
              <w:keepNext w:val="0"/>
              <w:keepLines w:val="0"/>
              <w:pageBreakBefore w:val="0"/>
              <w:spacing w:before="0" w:after="0" w:line="240" w:lineRule="auto"/>
              <w:ind w:firstLine="0"/>
              <w:rPr>
                <w:rFonts w:ascii="宋体" w:hAnsi="宋体" w:cs="宋体"/>
                <w:color w:val="auto"/>
                <w:highlight w:val="none"/>
              </w:rPr>
            </w:pPr>
          </w:p>
        </w:tc>
      </w:tr>
      <w:tr w14:paraId="1D53D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noWrap w:val="0"/>
            <w:vAlign w:val="center"/>
          </w:tcPr>
          <w:p w14:paraId="7EEE1EB0">
            <w:pPr>
              <w:pStyle w:val="321"/>
              <w:keepNext w:val="0"/>
              <w:keepLines w:val="0"/>
              <w:pageBreakBefore w:val="0"/>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7</w:t>
            </w:r>
          </w:p>
        </w:tc>
        <w:tc>
          <w:tcPr>
            <w:tcW w:w="6104" w:type="dxa"/>
            <w:noWrap w:val="0"/>
            <w:vAlign w:val="center"/>
          </w:tcPr>
          <w:p w14:paraId="56290DB7">
            <w:pPr>
              <w:pStyle w:val="321"/>
              <w:keepNext w:val="0"/>
              <w:keepLines w:val="0"/>
              <w:pageBreakBefore w:val="0"/>
              <w:spacing w:before="0" w:after="0" w:line="240" w:lineRule="auto"/>
              <w:ind w:firstLine="0"/>
              <w:rPr>
                <w:rFonts w:ascii="宋体" w:hAnsi="宋体" w:cs="宋体"/>
                <w:bCs/>
                <w:color w:val="auto"/>
                <w:highlight w:val="none"/>
              </w:rPr>
            </w:pPr>
            <w:r>
              <w:rPr>
                <w:rFonts w:hint="eastAsia" w:ascii="宋体" w:hAnsi="宋体" w:cs="宋体"/>
                <w:bCs/>
                <w:color w:val="auto"/>
                <w:highlight w:val="none"/>
              </w:rPr>
              <w:t>满足中小企业政策的证明文件（如有中小企业政策要求的）。</w:t>
            </w:r>
          </w:p>
        </w:tc>
        <w:tc>
          <w:tcPr>
            <w:tcW w:w="2449" w:type="dxa"/>
            <w:noWrap w:val="0"/>
            <w:vAlign w:val="center"/>
          </w:tcPr>
          <w:p w14:paraId="5212ED67">
            <w:pPr>
              <w:pStyle w:val="321"/>
              <w:keepNext w:val="0"/>
              <w:keepLines w:val="0"/>
              <w:pageBreakBefore w:val="0"/>
              <w:spacing w:before="0" w:after="0" w:line="240" w:lineRule="auto"/>
              <w:ind w:firstLine="0"/>
              <w:jc w:val="left"/>
              <w:rPr>
                <w:rFonts w:ascii="宋体" w:hAnsi="宋体" w:cs="宋体"/>
                <w:bCs/>
                <w:color w:val="auto"/>
                <w:highlight w:val="none"/>
              </w:rPr>
            </w:pPr>
            <w:r>
              <w:rPr>
                <w:rFonts w:hint="eastAsia" w:ascii="宋体" w:hAnsi="宋体" w:cs="宋体"/>
                <w:bCs/>
                <w:color w:val="auto"/>
                <w:highlight w:val="none"/>
              </w:rPr>
              <w:t>落实政府采购政策需满足的资格要求，详见第一章《投标邀请》</w:t>
            </w:r>
          </w:p>
        </w:tc>
      </w:tr>
      <w:tr w14:paraId="25232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DBB8694">
            <w:pPr>
              <w:pStyle w:val="321"/>
              <w:keepNext w:val="0"/>
              <w:keepLines w:val="0"/>
              <w:pageBreakBefore w:val="0"/>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noWrap w:val="0"/>
            <w:vAlign w:val="center"/>
          </w:tcPr>
          <w:p w14:paraId="2BCB9DCB">
            <w:pPr>
              <w:pStyle w:val="321"/>
              <w:keepNext w:val="0"/>
              <w:keepLines w:val="0"/>
              <w:pageBreakBefore w:val="0"/>
              <w:spacing w:before="0" w:after="0" w:line="24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文件（如有特定资格要求的）。</w:t>
            </w:r>
          </w:p>
        </w:tc>
        <w:tc>
          <w:tcPr>
            <w:tcW w:w="2449" w:type="dxa"/>
            <w:noWrap w:val="0"/>
            <w:vAlign w:val="center"/>
          </w:tcPr>
          <w:p w14:paraId="3A20973B">
            <w:pPr>
              <w:pStyle w:val="321"/>
              <w:keepNext w:val="0"/>
              <w:keepLines w:val="0"/>
              <w:pageBreakBefore w:val="0"/>
              <w:spacing w:before="0" w:after="0" w:line="240" w:lineRule="auto"/>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r w14:paraId="4DF96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noWrap w:val="0"/>
            <w:vAlign w:val="center"/>
          </w:tcPr>
          <w:p w14:paraId="52CC4AF0">
            <w:pPr>
              <w:pStyle w:val="321"/>
              <w:keepNext w:val="0"/>
              <w:keepLines w:val="0"/>
              <w:pageBreakBefore w:val="0"/>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9</w:t>
            </w:r>
          </w:p>
        </w:tc>
        <w:tc>
          <w:tcPr>
            <w:tcW w:w="8553" w:type="dxa"/>
            <w:gridSpan w:val="2"/>
            <w:noWrap w:val="0"/>
            <w:vAlign w:val="center"/>
          </w:tcPr>
          <w:p w14:paraId="49E7290E">
            <w:pPr>
              <w:pStyle w:val="321"/>
              <w:keepNext w:val="0"/>
              <w:keepLines w:val="0"/>
              <w:pageBreakBefore w:val="0"/>
              <w:spacing w:before="0" w:after="0" w:line="240" w:lineRule="auto"/>
              <w:ind w:firstLine="0"/>
              <w:rPr>
                <w:rFonts w:ascii="宋体" w:hAnsi="宋体" w:cs="宋体"/>
                <w:color w:val="auto"/>
                <w:highlight w:val="none"/>
              </w:rPr>
            </w:pPr>
            <w:r>
              <w:rPr>
                <w:rFonts w:hint="eastAsia" w:ascii="宋体" w:hAnsi="宋体" w:cs="宋体"/>
                <w:bCs/>
                <w:color w:val="auto"/>
                <w:highlight w:val="none"/>
              </w:rPr>
              <w:t>《联合体协议》（如接受联合体投标且投标人为联合体时须提供，格式自拟）。</w:t>
            </w:r>
          </w:p>
        </w:tc>
      </w:tr>
    </w:tbl>
    <w:p w14:paraId="0B44E02B">
      <w:pPr>
        <w:keepNext w:val="0"/>
        <w:keepLines w:val="0"/>
        <w:pageBreakBefore w:val="0"/>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6130A364">
      <w:pPr>
        <w:keepNext w:val="0"/>
        <w:keepLines w:val="0"/>
        <w:pageBreakBefore w:val="0"/>
        <w:numPr>
          <w:ilvl w:val="0"/>
          <w:numId w:val="7"/>
        </w:numPr>
        <w:spacing w:line="500" w:lineRule="exact"/>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1～6项必须全部按要求提供（有给定格式的，必须按给定格式的要求正确填报并提供，相应格式见本章第二部分），否则投标文件无效。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2599EAD8">
      <w:pPr>
        <w:keepNext w:val="0"/>
        <w:keepLines w:val="0"/>
        <w:pageBreakBefore w:val="0"/>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D36A165">
      <w:pPr>
        <w:keepNext w:val="0"/>
        <w:keepLines w:val="0"/>
        <w:pageBreakBefore w:val="0"/>
        <w:numPr>
          <w:ilvl w:val="0"/>
          <w:numId w:val="7"/>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7项，如本项目有落实政府采购政策需满足的资格要求的（详见第一章《投标邀请》），必须提供相应证明文件，否则投标文件无效。</w:t>
      </w:r>
    </w:p>
    <w:p w14:paraId="7BA9DC4F">
      <w:pPr>
        <w:keepNext w:val="0"/>
        <w:keepLines w:val="0"/>
        <w:pageBreakBefore w:val="0"/>
        <w:spacing w:line="500" w:lineRule="exact"/>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0B16E810">
      <w:pPr>
        <w:keepNext w:val="0"/>
        <w:keepLines w:val="0"/>
        <w:pageBreakBefore w:val="0"/>
        <w:numPr>
          <w:ilvl w:val="0"/>
          <w:numId w:val="7"/>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8项，如本项目有特定资格要求的（详见第一章《投标邀请》），须提供相应的特定资格证明文件。</w:t>
      </w:r>
    </w:p>
    <w:p w14:paraId="59464A9C">
      <w:pPr>
        <w:keepNext w:val="0"/>
        <w:keepLines w:val="0"/>
        <w:pageBreakBefore w:val="0"/>
        <w:numPr>
          <w:ilvl w:val="0"/>
          <w:numId w:val="7"/>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p>
    <w:p w14:paraId="44D674CC">
      <w:pPr>
        <w:keepNext w:val="0"/>
        <w:keepLines w:val="0"/>
        <w:pageBreakBefore w:val="0"/>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如项目接受联合体投标且投标人为联合体时，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中：第2、6项可由联合体主体单位（即联合体牵头人）代表联合体提供；第1、3、4、5、7（如有）、8（如有）项，联合体各方均须提供。</w:t>
      </w:r>
    </w:p>
    <w:p w14:paraId="7B5B7AD6">
      <w:pPr>
        <w:keepNext w:val="0"/>
        <w:keepLines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tbl>
      <w:tblPr>
        <w:tblStyle w:val="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63741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A1A51BB">
            <w:pPr>
              <w:pStyle w:val="321"/>
              <w:keepNext w:val="0"/>
              <w:keepLines w:val="0"/>
              <w:pageBreakBefore w:val="0"/>
              <w:spacing w:before="0" w:after="0" w:line="240" w:lineRule="auto"/>
              <w:ind w:firstLine="0"/>
              <w:jc w:val="center"/>
              <w:rPr>
                <w:rFonts w:cs="Arial"/>
                <w:b/>
                <w:color w:val="auto"/>
                <w:highlight w:val="none"/>
              </w:rPr>
            </w:pPr>
            <w:r>
              <w:rPr>
                <w:rFonts w:hint="eastAsia" w:cs="Arial"/>
                <w:b/>
                <w:color w:val="auto"/>
                <w:highlight w:val="none"/>
              </w:rPr>
              <w:t>序号</w:t>
            </w:r>
          </w:p>
        </w:tc>
        <w:tc>
          <w:tcPr>
            <w:tcW w:w="6095" w:type="dxa"/>
            <w:noWrap w:val="0"/>
            <w:vAlign w:val="center"/>
          </w:tcPr>
          <w:p w14:paraId="63FF5D8A">
            <w:pPr>
              <w:pStyle w:val="321"/>
              <w:keepNext w:val="0"/>
              <w:keepLines w:val="0"/>
              <w:pageBreakBefore w:val="0"/>
              <w:spacing w:before="0" w:after="0" w:line="240" w:lineRule="auto"/>
              <w:ind w:firstLine="0"/>
              <w:jc w:val="center"/>
              <w:rPr>
                <w:rFonts w:cs="Arial"/>
                <w:b/>
                <w:color w:val="auto"/>
                <w:highlight w:val="none"/>
              </w:rPr>
            </w:pPr>
            <w:r>
              <w:rPr>
                <w:rFonts w:hint="eastAsia" w:ascii="宋体" w:hAnsi="宋体" w:cs="宋体"/>
                <w:b/>
                <w:color w:val="auto"/>
                <w:highlight w:val="none"/>
              </w:rPr>
              <w:t>评审项及评审要求</w:t>
            </w:r>
          </w:p>
        </w:tc>
        <w:tc>
          <w:tcPr>
            <w:tcW w:w="1979" w:type="dxa"/>
            <w:noWrap w:val="0"/>
            <w:vAlign w:val="center"/>
          </w:tcPr>
          <w:p w14:paraId="0A708D68">
            <w:pPr>
              <w:pStyle w:val="321"/>
              <w:keepNext w:val="0"/>
              <w:keepLines w:val="0"/>
              <w:pageBreakBefore w:val="0"/>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6DE27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CA6CA80">
            <w:pPr>
              <w:pStyle w:val="321"/>
              <w:keepNext w:val="0"/>
              <w:keepLines w:val="0"/>
              <w:pageBreakBefore w:val="0"/>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6095" w:type="dxa"/>
            <w:noWrap w:val="0"/>
            <w:vAlign w:val="center"/>
          </w:tcPr>
          <w:p w14:paraId="17DB6D8B">
            <w:pPr>
              <w:pStyle w:val="321"/>
              <w:keepNext w:val="0"/>
              <w:keepLines w:val="0"/>
              <w:pageBreakBefore w:val="0"/>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投标函（给定格式）</w:t>
            </w:r>
          </w:p>
        </w:tc>
        <w:tc>
          <w:tcPr>
            <w:tcW w:w="1979" w:type="dxa"/>
            <w:vMerge w:val="restart"/>
            <w:noWrap w:val="0"/>
            <w:vAlign w:val="center"/>
          </w:tcPr>
          <w:p w14:paraId="7C27B114">
            <w:pPr>
              <w:pStyle w:val="321"/>
              <w:keepNext w:val="0"/>
              <w:keepLines w:val="0"/>
              <w:pageBreakBefore w:val="0"/>
              <w:spacing w:before="0" w:after="0" w:line="240" w:lineRule="auto"/>
              <w:ind w:firstLine="0"/>
              <w:jc w:val="both"/>
              <w:rPr>
                <w:rFonts w:cs="Arial"/>
                <w:color w:val="auto"/>
                <w:highlight w:val="none"/>
              </w:rPr>
            </w:pPr>
            <w:r>
              <w:rPr>
                <w:rFonts w:hint="eastAsia" w:cs="Arial"/>
                <w:color w:val="auto"/>
                <w:highlight w:val="none"/>
              </w:rPr>
              <w:t>符合性证明文件</w:t>
            </w:r>
          </w:p>
        </w:tc>
      </w:tr>
      <w:tr w14:paraId="21F0C5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2B1EAB2">
            <w:pPr>
              <w:pStyle w:val="321"/>
              <w:keepNext w:val="0"/>
              <w:keepLines w:val="0"/>
              <w:pageBreakBefore w:val="0"/>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6095" w:type="dxa"/>
            <w:noWrap w:val="0"/>
            <w:vAlign w:val="center"/>
          </w:tcPr>
          <w:p w14:paraId="75A0C9BD">
            <w:pPr>
              <w:pStyle w:val="321"/>
              <w:keepNext w:val="0"/>
              <w:keepLines w:val="0"/>
              <w:pageBreakBefore w:val="0"/>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承诺书（给定格式）</w:t>
            </w:r>
          </w:p>
        </w:tc>
        <w:tc>
          <w:tcPr>
            <w:tcW w:w="1979" w:type="dxa"/>
            <w:vMerge w:val="continue"/>
            <w:noWrap w:val="0"/>
            <w:vAlign w:val="center"/>
          </w:tcPr>
          <w:p w14:paraId="6A6286A3">
            <w:pPr>
              <w:pStyle w:val="321"/>
              <w:keepNext w:val="0"/>
              <w:keepLines w:val="0"/>
              <w:pageBreakBefore w:val="0"/>
              <w:spacing w:before="0" w:after="0" w:line="240" w:lineRule="auto"/>
              <w:ind w:firstLine="0"/>
              <w:jc w:val="both"/>
              <w:rPr>
                <w:rFonts w:cs="Arial"/>
                <w:color w:val="auto"/>
                <w:highlight w:val="none"/>
              </w:rPr>
            </w:pPr>
          </w:p>
        </w:tc>
      </w:tr>
      <w:tr w14:paraId="144FA5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47F0594">
            <w:pPr>
              <w:pStyle w:val="321"/>
              <w:keepNext w:val="0"/>
              <w:keepLines w:val="0"/>
              <w:pageBreakBefore w:val="0"/>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6095" w:type="dxa"/>
            <w:noWrap w:val="0"/>
            <w:vAlign w:val="center"/>
          </w:tcPr>
          <w:p w14:paraId="38E60C8D">
            <w:pPr>
              <w:pStyle w:val="321"/>
              <w:keepNext w:val="0"/>
              <w:keepLines w:val="0"/>
              <w:pageBreakBefore w:val="0"/>
              <w:spacing w:before="0" w:after="0" w:line="240" w:lineRule="auto"/>
              <w:ind w:firstLine="0"/>
              <w:jc w:val="both"/>
              <w:rPr>
                <w:rFonts w:ascii="宋体" w:hAnsi="宋体" w:cs="Arial"/>
                <w:color w:val="auto"/>
                <w:highlight w:val="none"/>
              </w:rPr>
            </w:pPr>
            <w:r>
              <w:rPr>
                <w:rFonts w:hint="eastAsia" w:ascii="宋体" w:hAnsi="宋体"/>
                <w:color w:val="auto"/>
                <w:highlight w:val="none"/>
              </w:rPr>
              <w:t>开标一览表（给定格式）</w:t>
            </w:r>
          </w:p>
        </w:tc>
        <w:tc>
          <w:tcPr>
            <w:tcW w:w="1979" w:type="dxa"/>
            <w:vMerge w:val="continue"/>
            <w:noWrap w:val="0"/>
            <w:vAlign w:val="center"/>
          </w:tcPr>
          <w:p w14:paraId="20A7FEC3">
            <w:pPr>
              <w:pStyle w:val="321"/>
              <w:keepNext w:val="0"/>
              <w:keepLines w:val="0"/>
              <w:pageBreakBefore w:val="0"/>
              <w:spacing w:before="0" w:after="0" w:line="240" w:lineRule="auto"/>
              <w:ind w:firstLine="0"/>
              <w:jc w:val="both"/>
              <w:rPr>
                <w:rFonts w:cs="Arial"/>
                <w:color w:val="auto"/>
                <w:highlight w:val="none"/>
              </w:rPr>
            </w:pPr>
          </w:p>
        </w:tc>
      </w:tr>
      <w:tr w14:paraId="189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408A18E9">
            <w:pPr>
              <w:pStyle w:val="321"/>
              <w:keepNext w:val="0"/>
              <w:keepLines w:val="0"/>
              <w:pageBreakBefore w:val="0"/>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6095" w:type="dxa"/>
            <w:noWrap w:val="0"/>
            <w:vAlign w:val="center"/>
          </w:tcPr>
          <w:p w14:paraId="5E578738">
            <w:pPr>
              <w:pStyle w:val="321"/>
              <w:keepNext w:val="0"/>
              <w:keepLines w:val="0"/>
              <w:pageBreakBefore w:val="0"/>
              <w:spacing w:before="0" w:after="0" w:line="240" w:lineRule="auto"/>
              <w:ind w:firstLine="0"/>
              <w:jc w:val="both"/>
              <w:rPr>
                <w:rFonts w:ascii="宋体" w:hAnsi="宋体" w:cs="Arial"/>
                <w:color w:val="auto"/>
                <w:highlight w:val="none"/>
              </w:rPr>
            </w:pPr>
            <w:r>
              <w:rPr>
                <w:rFonts w:hint="eastAsia" w:ascii="宋体" w:hAnsi="宋体"/>
                <w:color w:val="auto"/>
                <w:highlight w:val="none"/>
              </w:rPr>
              <w:t>细目报价表（给定格式）</w:t>
            </w:r>
          </w:p>
        </w:tc>
        <w:tc>
          <w:tcPr>
            <w:tcW w:w="1979" w:type="dxa"/>
            <w:vMerge w:val="continue"/>
            <w:noWrap w:val="0"/>
            <w:vAlign w:val="center"/>
          </w:tcPr>
          <w:p w14:paraId="300C1CB7">
            <w:pPr>
              <w:pStyle w:val="321"/>
              <w:keepNext w:val="0"/>
              <w:keepLines w:val="0"/>
              <w:pageBreakBefore w:val="0"/>
              <w:spacing w:before="0" w:after="0" w:line="240" w:lineRule="auto"/>
              <w:ind w:firstLine="0"/>
              <w:jc w:val="both"/>
              <w:rPr>
                <w:rFonts w:cs="Arial"/>
                <w:color w:val="auto"/>
                <w:highlight w:val="none"/>
              </w:rPr>
            </w:pPr>
          </w:p>
        </w:tc>
      </w:tr>
      <w:tr w14:paraId="7372E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2F900CF">
            <w:pPr>
              <w:pStyle w:val="321"/>
              <w:keepNext w:val="0"/>
              <w:keepLines w:val="0"/>
              <w:pageBreakBefore w:val="0"/>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6095" w:type="dxa"/>
            <w:noWrap w:val="0"/>
            <w:vAlign w:val="center"/>
          </w:tcPr>
          <w:p w14:paraId="41A2C80B">
            <w:pPr>
              <w:pStyle w:val="321"/>
              <w:keepNext w:val="0"/>
              <w:keepLines w:val="0"/>
              <w:pageBreakBefore w:val="0"/>
              <w:spacing w:before="0" w:after="0" w:line="240" w:lineRule="auto"/>
              <w:ind w:firstLine="0"/>
              <w:jc w:val="both"/>
              <w:rPr>
                <w:rFonts w:ascii="宋体" w:hAnsi="宋体" w:cs="Arial"/>
                <w:color w:val="auto"/>
                <w:highlight w:val="none"/>
              </w:rPr>
            </w:pPr>
            <w:r>
              <w:rPr>
                <w:rFonts w:hint="eastAsia" w:ascii="宋体" w:hAnsi="宋体"/>
                <w:color w:val="auto"/>
                <w:highlight w:val="none"/>
              </w:rPr>
              <w:t>投标偏离表（给定格式）</w:t>
            </w:r>
          </w:p>
        </w:tc>
        <w:tc>
          <w:tcPr>
            <w:tcW w:w="1979" w:type="dxa"/>
            <w:vMerge w:val="continue"/>
            <w:noWrap w:val="0"/>
            <w:vAlign w:val="center"/>
          </w:tcPr>
          <w:p w14:paraId="14E3F8A4">
            <w:pPr>
              <w:pStyle w:val="321"/>
              <w:keepNext w:val="0"/>
              <w:keepLines w:val="0"/>
              <w:pageBreakBefore w:val="0"/>
              <w:spacing w:before="0" w:after="0" w:line="240" w:lineRule="auto"/>
              <w:ind w:firstLine="0"/>
              <w:jc w:val="both"/>
              <w:rPr>
                <w:rFonts w:cs="Arial"/>
                <w:color w:val="auto"/>
                <w:highlight w:val="none"/>
              </w:rPr>
            </w:pPr>
          </w:p>
        </w:tc>
      </w:tr>
      <w:tr w14:paraId="324E5A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0DF775D">
            <w:pPr>
              <w:pStyle w:val="321"/>
              <w:keepNext w:val="0"/>
              <w:keepLines w:val="0"/>
              <w:pageBreakBefore w:val="0"/>
              <w:spacing w:before="0" w:after="0" w:line="240" w:lineRule="auto"/>
              <w:ind w:firstLine="0"/>
              <w:jc w:val="center"/>
              <w:rPr>
                <w:rFonts w:ascii="宋体" w:hAnsi="宋体"/>
                <w:color w:val="auto"/>
                <w:highlight w:val="none"/>
              </w:rPr>
            </w:pPr>
            <w:r>
              <w:rPr>
                <w:rFonts w:hint="eastAsia" w:ascii="宋体" w:hAnsi="宋体"/>
                <w:color w:val="auto"/>
                <w:highlight w:val="none"/>
              </w:rPr>
              <w:t>6</w:t>
            </w:r>
          </w:p>
        </w:tc>
        <w:tc>
          <w:tcPr>
            <w:tcW w:w="6095" w:type="dxa"/>
            <w:noWrap w:val="0"/>
            <w:vAlign w:val="center"/>
          </w:tcPr>
          <w:p w14:paraId="1F2D4FA7">
            <w:pPr>
              <w:pStyle w:val="321"/>
              <w:keepNext w:val="0"/>
              <w:keepLines w:val="0"/>
              <w:pageBreakBefore w:val="0"/>
              <w:spacing w:before="0" w:after="0" w:line="240" w:lineRule="auto"/>
              <w:ind w:firstLine="0"/>
              <w:jc w:val="both"/>
              <w:rPr>
                <w:rFonts w:ascii="宋体" w:hAnsi="宋体"/>
                <w:color w:val="auto"/>
                <w:highlight w:val="none"/>
              </w:rPr>
            </w:pPr>
            <w:r>
              <w:rPr>
                <w:rFonts w:hint="eastAsia" w:ascii="宋体" w:hAnsi="宋体"/>
                <w:color w:val="auto"/>
                <w:highlight w:val="none"/>
              </w:rPr>
              <w:t>《采购需求》中须提供的证明文件</w:t>
            </w:r>
          </w:p>
        </w:tc>
        <w:tc>
          <w:tcPr>
            <w:tcW w:w="1979" w:type="dxa"/>
            <w:vMerge w:val="continue"/>
            <w:noWrap w:val="0"/>
            <w:vAlign w:val="center"/>
          </w:tcPr>
          <w:p w14:paraId="193202CF">
            <w:pPr>
              <w:pStyle w:val="321"/>
              <w:keepNext w:val="0"/>
              <w:keepLines w:val="0"/>
              <w:pageBreakBefore w:val="0"/>
              <w:spacing w:before="0" w:after="0" w:line="240" w:lineRule="auto"/>
              <w:ind w:firstLine="0"/>
              <w:jc w:val="both"/>
              <w:rPr>
                <w:rFonts w:cs="Arial"/>
                <w:color w:val="auto"/>
                <w:highlight w:val="none"/>
              </w:rPr>
            </w:pPr>
          </w:p>
        </w:tc>
      </w:tr>
      <w:tr w14:paraId="40D13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0CFD71EC">
            <w:pPr>
              <w:pStyle w:val="321"/>
              <w:keepNext w:val="0"/>
              <w:keepLines w:val="0"/>
              <w:pageBreakBefore w:val="0"/>
              <w:spacing w:before="0" w:after="0" w:line="240" w:lineRule="auto"/>
              <w:ind w:firstLine="0"/>
              <w:jc w:val="center"/>
              <w:rPr>
                <w:rFonts w:ascii="宋体" w:hAnsi="宋体"/>
                <w:color w:val="auto"/>
                <w:highlight w:val="none"/>
              </w:rPr>
            </w:pPr>
            <w:r>
              <w:rPr>
                <w:rFonts w:hint="eastAsia" w:ascii="宋体" w:hAnsi="宋体"/>
                <w:color w:val="auto"/>
                <w:highlight w:val="none"/>
              </w:rPr>
              <w:t>7</w:t>
            </w:r>
          </w:p>
        </w:tc>
        <w:tc>
          <w:tcPr>
            <w:tcW w:w="6095" w:type="dxa"/>
            <w:noWrap w:val="0"/>
            <w:vAlign w:val="center"/>
          </w:tcPr>
          <w:p w14:paraId="2333BE95">
            <w:pPr>
              <w:pStyle w:val="321"/>
              <w:keepNext w:val="0"/>
              <w:keepLines w:val="0"/>
              <w:pageBreakBefore w:val="0"/>
              <w:spacing w:before="0" w:after="0" w:line="240" w:lineRule="auto"/>
              <w:ind w:firstLine="0"/>
              <w:jc w:val="both"/>
              <w:rPr>
                <w:rFonts w:ascii="宋体" w:hAnsi="宋体"/>
                <w:color w:val="auto"/>
                <w:highlight w:val="none"/>
              </w:rPr>
            </w:pPr>
            <w:r>
              <w:rPr>
                <w:rFonts w:hint="eastAsia" w:ascii="宋体" w:hAnsi="宋体"/>
                <w:color w:val="auto"/>
                <w:highlight w:val="none"/>
              </w:rPr>
              <w:t>《评标方法与评标标准》中涉及的证明文件</w:t>
            </w:r>
          </w:p>
        </w:tc>
        <w:tc>
          <w:tcPr>
            <w:tcW w:w="1979" w:type="dxa"/>
            <w:vMerge w:val="restart"/>
            <w:noWrap w:val="0"/>
            <w:vAlign w:val="center"/>
          </w:tcPr>
          <w:p w14:paraId="153FA971">
            <w:pPr>
              <w:pStyle w:val="321"/>
              <w:keepNext w:val="0"/>
              <w:keepLines w:val="0"/>
              <w:pageBreakBefore w:val="0"/>
              <w:spacing w:before="0" w:after="0" w:line="240" w:lineRule="auto"/>
              <w:ind w:firstLine="0"/>
              <w:jc w:val="both"/>
              <w:rPr>
                <w:rFonts w:cs="Arial"/>
                <w:color w:val="auto"/>
                <w:highlight w:val="none"/>
              </w:rPr>
            </w:pPr>
            <w:r>
              <w:rPr>
                <w:rFonts w:hint="eastAsia" w:cs="Arial"/>
                <w:color w:val="auto"/>
                <w:highlight w:val="none"/>
              </w:rPr>
              <w:t>其他证明文件</w:t>
            </w:r>
          </w:p>
        </w:tc>
      </w:tr>
      <w:tr w14:paraId="28A88F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2B9077EB">
            <w:pPr>
              <w:pStyle w:val="321"/>
              <w:keepNext w:val="0"/>
              <w:keepLines w:val="0"/>
              <w:pageBreakBefore w:val="0"/>
              <w:spacing w:before="0" w:after="0" w:line="240" w:lineRule="auto"/>
              <w:ind w:firstLine="0"/>
              <w:jc w:val="center"/>
              <w:rPr>
                <w:rFonts w:ascii="宋体" w:hAnsi="宋体"/>
                <w:color w:val="auto"/>
                <w:highlight w:val="none"/>
              </w:rPr>
            </w:pPr>
            <w:r>
              <w:rPr>
                <w:rFonts w:hint="eastAsia" w:ascii="宋体" w:hAnsi="宋体"/>
                <w:color w:val="auto"/>
                <w:highlight w:val="none"/>
              </w:rPr>
              <w:t>8</w:t>
            </w:r>
          </w:p>
        </w:tc>
        <w:tc>
          <w:tcPr>
            <w:tcW w:w="6095" w:type="dxa"/>
            <w:noWrap w:val="0"/>
            <w:vAlign w:val="center"/>
          </w:tcPr>
          <w:p w14:paraId="348E5D7F">
            <w:pPr>
              <w:pStyle w:val="321"/>
              <w:keepNext w:val="0"/>
              <w:keepLines w:val="0"/>
              <w:pageBreakBefore w:val="0"/>
              <w:spacing w:before="0" w:after="0" w:line="240" w:lineRule="auto"/>
              <w:ind w:firstLine="0"/>
              <w:jc w:val="both"/>
              <w:rPr>
                <w:rFonts w:ascii="宋体" w:hAnsi="宋体"/>
                <w:color w:val="auto"/>
                <w:highlight w:val="none"/>
              </w:rPr>
            </w:pPr>
            <w:r>
              <w:rPr>
                <w:rFonts w:hint="eastAsia" w:ascii="宋体" w:hAnsi="宋体"/>
                <w:color w:val="auto"/>
                <w:highlight w:val="none"/>
              </w:rPr>
              <w:t>其他投标人认为应附的文件（如有，自拟并自行添加）</w:t>
            </w:r>
          </w:p>
        </w:tc>
        <w:tc>
          <w:tcPr>
            <w:tcW w:w="1979" w:type="dxa"/>
            <w:vMerge w:val="continue"/>
            <w:noWrap w:val="0"/>
          </w:tcPr>
          <w:p w14:paraId="5A578C0C">
            <w:pPr>
              <w:pStyle w:val="321"/>
              <w:keepNext w:val="0"/>
              <w:keepLines w:val="0"/>
              <w:pageBreakBefore w:val="0"/>
              <w:spacing w:before="0" w:after="0" w:line="240" w:lineRule="auto"/>
              <w:ind w:firstLine="0"/>
              <w:rPr>
                <w:rFonts w:cs="Arial"/>
                <w:color w:val="auto"/>
                <w:highlight w:val="none"/>
              </w:rPr>
            </w:pPr>
          </w:p>
        </w:tc>
      </w:tr>
    </w:tbl>
    <w:p w14:paraId="15C24F2E">
      <w:pPr>
        <w:keepNext w:val="0"/>
        <w:keepLines w:val="0"/>
        <w:pageBreakBefore w:val="0"/>
        <w:spacing w:line="500" w:lineRule="exact"/>
        <w:ind w:firstLine="480"/>
        <w:rPr>
          <w:rFonts w:ascii="宋体" w:hAnsi="宋体"/>
          <w:color w:val="auto"/>
          <w:sz w:val="24"/>
          <w:szCs w:val="24"/>
          <w:highlight w:val="none"/>
        </w:rPr>
      </w:pPr>
    </w:p>
    <w:p w14:paraId="29430CA9">
      <w:pPr>
        <w:keepNext w:val="0"/>
        <w:keepLines w:val="0"/>
        <w:pageBreakBefore w:val="0"/>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6115A209">
      <w:pPr>
        <w:keepNext w:val="0"/>
        <w:keepLines w:val="0"/>
        <w:pageBreakBefore w:val="0"/>
        <w:numPr>
          <w:ilvl w:val="0"/>
          <w:numId w:val="8"/>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w:t>
      </w:r>
      <w:r>
        <w:rPr>
          <w:rFonts w:hint="eastAsia" w:ascii="宋体" w:hAnsi="宋体"/>
          <w:color w:val="auto"/>
          <w:sz w:val="24"/>
          <w:szCs w:val="24"/>
          <w:highlight w:val="none"/>
        </w:rPr>
        <w:t>1～6项必须按要求全部提供（有给定格式的，必须按给定格式的要求正确填报并提供，相应格式见本章第二部分），否则投标文件无效。</w:t>
      </w:r>
    </w:p>
    <w:p w14:paraId="26C3F905">
      <w:pPr>
        <w:keepNext w:val="0"/>
        <w:keepLines w:val="0"/>
        <w:pageBreakBefore w:val="0"/>
        <w:numPr>
          <w:ilvl w:val="0"/>
          <w:numId w:val="8"/>
        </w:num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如项目接受联合体投标，且投标人为联合体时，上述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第1～5项可由联合体主体单位（即联合体牵头人）代表联合体提供。</w:t>
      </w:r>
    </w:p>
    <w:p w14:paraId="5B454A93">
      <w:pPr>
        <w:keepNext w:val="0"/>
        <w:keepLines w:val="0"/>
        <w:pageBreakBefore w:val="0"/>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第二部分投标文件格式</w:t>
      </w:r>
    </w:p>
    <w:p w14:paraId="334C698F">
      <w:pPr>
        <w:pStyle w:val="321"/>
        <w:keepNext w:val="0"/>
        <w:keepLines w:val="0"/>
        <w:pageBreakBefore w:val="0"/>
        <w:spacing w:before="0" w:after="0"/>
        <w:ind w:firstLine="0"/>
        <w:rPr>
          <w:rFonts w:cs="Arial"/>
          <w:b/>
          <w:color w:val="auto"/>
          <w:sz w:val="30"/>
          <w:szCs w:val="30"/>
          <w:highlight w:val="none"/>
        </w:rPr>
      </w:pPr>
      <w:r>
        <w:rPr>
          <w:rFonts w:hint="eastAsia" w:cs="Arial"/>
          <w:b/>
          <w:color w:val="auto"/>
          <w:sz w:val="30"/>
          <w:szCs w:val="30"/>
          <w:highlight w:val="none"/>
        </w:rPr>
        <w:t>一、封面格式（参考格式）：</w:t>
      </w:r>
    </w:p>
    <w:p w14:paraId="7F2391FE">
      <w:pPr>
        <w:keepNext w:val="0"/>
        <w:keepLines w:val="0"/>
        <w:pageBreakBefore w:val="0"/>
        <w:jc w:val="center"/>
        <w:rPr>
          <w:rFonts w:ascii="宋体" w:hAnsi="宋体"/>
          <w:b/>
          <w:color w:val="auto"/>
          <w:sz w:val="72"/>
          <w:highlight w:val="none"/>
          <w:shd w:val="clear" w:color="FFFFFF" w:fill="D9D9D9"/>
        </w:rPr>
      </w:pPr>
    </w:p>
    <w:p w14:paraId="03B469D9">
      <w:pPr>
        <w:keepNext w:val="0"/>
        <w:keepLines w:val="0"/>
        <w:pageBreakBefore w:val="0"/>
        <w:jc w:val="center"/>
        <w:rPr>
          <w:rFonts w:ascii="宋体" w:hAnsi="宋体"/>
          <w:b/>
          <w:color w:val="auto"/>
          <w:sz w:val="72"/>
          <w:highlight w:val="none"/>
          <w:shd w:val="clear" w:color="FFFFFF" w:fill="D9D9D9"/>
        </w:rPr>
      </w:pPr>
    </w:p>
    <w:p w14:paraId="47A6E511">
      <w:pPr>
        <w:keepNext w:val="0"/>
        <w:keepLines w:val="0"/>
        <w:pageBreakBefore w:val="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投标文件</w:t>
      </w:r>
    </w:p>
    <w:p w14:paraId="503CD87B">
      <w:pPr>
        <w:keepNext w:val="0"/>
        <w:keepLines w:val="0"/>
        <w:pageBreakBefore w:val="0"/>
        <w:jc w:val="center"/>
        <w:rPr>
          <w:rFonts w:ascii="宋体" w:hAnsi="宋体"/>
          <w:b/>
          <w:color w:val="auto"/>
          <w:sz w:val="72"/>
          <w:highlight w:val="none"/>
          <w:shd w:val="clear" w:color="FFFFFF" w:fill="D9D9D9"/>
        </w:rPr>
      </w:pPr>
    </w:p>
    <w:p w14:paraId="14701586">
      <w:pPr>
        <w:keepNext w:val="0"/>
        <w:keepLines w:val="0"/>
        <w:pageBreakBefore w:val="0"/>
        <w:jc w:val="center"/>
        <w:rPr>
          <w:rFonts w:ascii="宋体" w:hAnsi="宋体"/>
          <w:b/>
          <w:color w:val="auto"/>
          <w:sz w:val="72"/>
          <w:highlight w:val="none"/>
          <w:shd w:val="clear" w:color="FFFFFF" w:fill="D9D9D9"/>
        </w:rPr>
      </w:pPr>
    </w:p>
    <w:p w14:paraId="3F4FAF3A">
      <w:pPr>
        <w:keepNext w:val="0"/>
        <w:keepLines w:val="0"/>
        <w:pageBreakBefore w:val="0"/>
        <w:jc w:val="center"/>
        <w:rPr>
          <w:rFonts w:ascii="宋体" w:hAnsi="宋体"/>
          <w:b/>
          <w:color w:val="auto"/>
          <w:sz w:val="72"/>
          <w:highlight w:val="none"/>
          <w:shd w:val="clear" w:color="FFFFFF" w:fill="D9D9D9"/>
        </w:rPr>
      </w:pPr>
    </w:p>
    <w:p w14:paraId="5AC022D3">
      <w:pPr>
        <w:keepNext w:val="0"/>
        <w:keepLines w:val="0"/>
        <w:pageBreakBefore w:val="0"/>
        <w:jc w:val="center"/>
        <w:rPr>
          <w:rFonts w:ascii="宋体" w:hAnsi="宋体"/>
          <w:b/>
          <w:color w:val="auto"/>
          <w:sz w:val="72"/>
          <w:highlight w:val="none"/>
          <w:shd w:val="clear" w:color="FFFFFF" w:fill="D9D9D9"/>
        </w:rPr>
      </w:pPr>
    </w:p>
    <w:p w14:paraId="4E115153">
      <w:pPr>
        <w:keepNext w:val="0"/>
        <w:keepLines w:val="0"/>
        <w:pageBreakBefore w:val="0"/>
        <w:ind w:firstLine="120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项目编号：</w:t>
      </w:r>
      <w:r>
        <w:rPr>
          <w:rFonts w:hint="eastAsia" w:ascii="黑体" w:hAnsi="华文中宋" w:eastAsia="黑体"/>
          <w:bCs/>
          <w:color w:val="auto"/>
          <w:sz w:val="30"/>
          <w:szCs w:val="30"/>
          <w:highlight w:val="none"/>
          <w:lang w:val="en-US" w:eastAsia="zh-CN"/>
        </w:rPr>
        <w:t xml:space="preserve"> </w:t>
      </w:r>
    </w:p>
    <w:p w14:paraId="72F2E1A0">
      <w:pPr>
        <w:keepNext w:val="0"/>
        <w:keepLines w:val="0"/>
        <w:pageBreakBefore w:val="0"/>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项目名称：</w:t>
      </w:r>
      <w:r>
        <w:rPr>
          <w:rFonts w:hint="eastAsia" w:ascii="黑体" w:hAnsi="华文中宋" w:eastAsia="黑体"/>
          <w:bCs/>
          <w:color w:val="auto"/>
          <w:sz w:val="32"/>
          <w:szCs w:val="32"/>
          <w:highlight w:val="none"/>
          <w:lang w:eastAsia="zh-CN"/>
        </w:rPr>
        <w:t>梁溪区疾控中心实验室仪器设备采购项目</w:t>
      </w:r>
    </w:p>
    <w:p w14:paraId="25DD9DBA">
      <w:pPr>
        <w:keepNext w:val="0"/>
        <w:keepLines w:val="0"/>
        <w:pageBreakBefore w:val="0"/>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投标人：</w:t>
      </w:r>
    </w:p>
    <w:p w14:paraId="16768BCF">
      <w:pPr>
        <w:keepNext w:val="0"/>
        <w:keepLines w:val="0"/>
        <w:pageBreakBefore w:val="0"/>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日期：</w:t>
      </w:r>
    </w:p>
    <w:p w14:paraId="1C0D730D">
      <w:pPr>
        <w:keepNext w:val="0"/>
        <w:keepLines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二、授权委托书（给定格式）：</w:t>
      </w:r>
    </w:p>
    <w:p w14:paraId="4DFE861D">
      <w:pPr>
        <w:keepNext w:val="0"/>
        <w:keepLines w:val="0"/>
        <w:pageBreakBefore w:val="0"/>
        <w:spacing w:line="360" w:lineRule="auto"/>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61530345">
      <w:pPr>
        <w:pStyle w:val="319"/>
        <w:keepNext w:val="0"/>
        <w:keepLines w:val="0"/>
        <w:pageBreakBefore w:val="0"/>
        <w:spacing w:line="360" w:lineRule="auto"/>
        <w:ind w:firstLine="480"/>
        <w:rPr>
          <w:color w:val="auto"/>
          <w:sz w:val="24"/>
          <w:szCs w:val="24"/>
          <w:highlight w:val="none"/>
        </w:rPr>
      </w:pPr>
      <w:r>
        <w:rPr>
          <w:rFonts w:hint="eastAsia"/>
          <w:color w:val="auto"/>
          <w:sz w:val="24"/>
          <w:szCs w:val="24"/>
          <w:highlight w:val="none"/>
        </w:rPr>
        <w:t>我公司（单位）针对</w:t>
      </w:r>
      <w:r>
        <w:rPr>
          <w:rFonts w:hint="eastAsia"/>
          <w:color w:val="auto"/>
          <w:sz w:val="24"/>
          <w:szCs w:val="24"/>
          <w:highlight w:val="none"/>
          <w:lang w:val="en-US" w:eastAsia="zh-CN"/>
        </w:rPr>
        <w:t xml:space="preserve">                 </w:t>
      </w:r>
      <w:r>
        <w:rPr>
          <w:rFonts w:hint="eastAsia" w:ascii="宋体" w:hAnsi="宋体"/>
          <w:bCs/>
          <w:color w:val="auto"/>
          <w:sz w:val="24"/>
          <w:szCs w:val="24"/>
          <w:highlight w:val="none"/>
        </w:rPr>
        <w:t>项目，兹授权：</w:t>
      </w:r>
    </w:p>
    <w:p w14:paraId="44253D24">
      <w:pPr>
        <w:pStyle w:val="319"/>
        <w:keepNext w:val="0"/>
        <w:keepLines w:val="0"/>
        <w:pageBreakBefore w:val="0"/>
        <w:spacing w:line="360" w:lineRule="auto"/>
        <w:ind w:firstLine="480"/>
        <w:rPr>
          <w:color w:val="auto"/>
          <w:sz w:val="24"/>
          <w:szCs w:val="24"/>
          <w:highlight w:val="none"/>
        </w:rPr>
      </w:pPr>
      <w:r>
        <w:rPr>
          <w:rFonts w:hint="eastAsia"/>
          <w:color w:val="auto"/>
          <w:sz w:val="24"/>
          <w:szCs w:val="24"/>
          <w:highlight w:val="none"/>
        </w:rPr>
        <w:t>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w:t>
      </w:r>
    </w:p>
    <w:p w14:paraId="0C99237E">
      <w:pPr>
        <w:pStyle w:val="319"/>
        <w:keepNext w:val="0"/>
        <w:keepLines w:val="0"/>
        <w:pageBreakBefore w:val="0"/>
        <w:spacing w:line="360" w:lineRule="auto"/>
        <w:ind w:firstLine="480"/>
        <w:rPr>
          <w:color w:val="auto"/>
          <w:sz w:val="24"/>
          <w:szCs w:val="24"/>
          <w:highlight w:val="none"/>
        </w:rPr>
      </w:pPr>
      <w:r>
        <w:rPr>
          <w:rFonts w:hint="eastAsia"/>
          <w:color w:val="auto"/>
          <w:sz w:val="24"/>
          <w:szCs w:val="24"/>
          <w:highlight w:val="none"/>
        </w:rPr>
        <w:t>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w:t>
      </w:r>
    </w:p>
    <w:p w14:paraId="3EBFDDB2">
      <w:pPr>
        <w:pStyle w:val="319"/>
        <w:keepNext w:val="0"/>
        <w:keepLines w:val="0"/>
        <w:pageBreakBefore w:val="0"/>
        <w:spacing w:line="360" w:lineRule="auto"/>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针对本次项目的投标、参与开标、评标、签约等具体工作，并签署全部有关的文件、协议及合同以及其他</w:t>
      </w:r>
      <w:r>
        <w:rPr>
          <w:rFonts w:hint="eastAsia"/>
          <w:color w:val="auto"/>
          <w:sz w:val="24"/>
          <w:szCs w:val="24"/>
          <w:highlight w:val="none"/>
        </w:rPr>
        <w:t>一切与该项目采购有关的事务。</w:t>
      </w:r>
    </w:p>
    <w:p w14:paraId="78CCF9FF">
      <w:pPr>
        <w:pStyle w:val="319"/>
        <w:keepNext w:val="0"/>
        <w:keepLines w:val="0"/>
        <w:pageBreakBefore w:val="0"/>
        <w:spacing w:line="360" w:lineRule="auto"/>
        <w:ind w:firstLine="480"/>
        <w:rPr>
          <w:rFonts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5561B068">
      <w:pPr>
        <w:pStyle w:val="319"/>
        <w:keepNext w:val="0"/>
        <w:keepLines w:val="0"/>
        <w:pageBreakBefore w:val="0"/>
        <w:spacing w:line="360" w:lineRule="auto"/>
        <w:ind w:firstLine="480"/>
        <w:rPr>
          <w:color w:val="auto"/>
          <w:sz w:val="24"/>
          <w:szCs w:val="24"/>
          <w:highlight w:val="none"/>
        </w:rPr>
      </w:pPr>
      <w:r>
        <w:rPr>
          <w:rFonts w:hint="eastAsia"/>
          <w:color w:val="auto"/>
          <w:sz w:val="24"/>
          <w:szCs w:val="24"/>
          <w:highlight w:val="none"/>
        </w:rPr>
        <w:t>特此授权委托。</w:t>
      </w:r>
    </w:p>
    <w:p w14:paraId="2E3C77E2">
      <w:pPr>
        <w:pStyle w:val="319"/>
        <w:keepNext w:val="0"/>
        <w:keepLines w:val="0"/>
        <w:pageBreakBefore w:val="0"/>
        <w:spacing w:line="360" w:lineRule="auto"/>
        <w:ind w:firstLine="0"/>
        <w:rPr>
          <w:color w:val="auto"/>
          <w:sz w:val="24"/>
          <w:szCs w:val="24"/>
          <w:highlight w:val="none"/>
          <w:u w:val="single"/>
        </w:rPr>
      </w:pPr>
      <w:r>
        <w:rPr>
          <w:rFonts w:hint="eastAsia"/>
          <w:color w:val="auto"/>
          <w:sz w:val="24"/>
          <w:szCs w:val="24"/>
          <w:highlight w:val="none"/>
        </w:rPr>
        <w:t>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投标人名称</w:t>
      </w:r>
      <w:r>
        <w:rPr>
          <w:rFonts w:hint="eastAsia" w:ascii="宋体" w:hAnsi="宋体"/>
          <w:bCs/>
          <w:color w:val="auto"/>
          <w:sz w:val="24"/>
          <w:szCs w:val="24"/>
          <w:highlight w:val="none"/>
        </w:rPr>
        <w:t>（盖章）</w:t>
      </w:r>
      <w:r>
        <w:rPr>
          <w:rFonts w:hint="eastAsia"/>
          <w:color w:val="auto"/>
          <w:sz w:val="24"/>
          <w:szCs w:val="24"/>
          <w:highlight w:val="none"/>
        </w:rPr>
        <w:t>：</w:t>
      </w:r>
    </w:p>
    <w:p w14:paraId="1F15001F">
      <w:pPr>
        <w:pStyle w:val="319"/>
        <w:keepNext w:val="0"/>
        <w:keepLines w:val="0"/>
        <w:pageBreakBefore w:val="0"/>
        <w:spacing w:line="360" w:lineRule="auto"/>
        <w:ind w:firstLine="0"/>
        <w:rPr>
          <w:color w:val="auto"/>
          <w:sz w:val="24"/>
          <w:szCs w:val="24"/>
          <w:highlight w:val="none"/>
        </w:rPr>
      </w:pPr>
      <w:r>
        <w:rPr>
          <w:rFonts w:hint="eastAsia"/>
          <w:color w:val="auto"/>
          <w:sz w:val="24"/>
          <w:szCs w:val="24"/>
          <w:highlight w:val="none"/>
        </w:rPr>
        <w:t>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被授权人签字：</w:t>
      </w:r>
      <w:r>
        <w:rPr>
          <w:rFonts w:hint="eastAsia" w:ascii="宋体"/>
          <w:bCs/>
          <w:color w:val="auto"/>
          <w:sz w:val="24"/>
          <w:szCs w:val="24"/>
          <w:highlight w:val="none"/>
          <w:u w:val="single"/>
          <w:lang w:val="en-US" w:eastAsia="zh-CN"/>
        </w:rPr>
        <w:t xml:space="preserve">     </w:t>
      </w:r>
    </w:p>
    <w:p w14:paraId="2EBA38A3">
      <w:pPr>
        <w:pStyle w:val="319"/>
        <w:keepNext w:val="0"/>
        <w:keepLines w:val="0"/>
        <w:pageBreakBefore w:val="0"/>
        <w:spacing w:line="360" w:lineRule="auto"/>
        <w:ind w:firstLine="0"/>
        <w:rPr>
          <w:color w:val="auto"/>
          <w:sz w:val="24"/>
          <w:szCs w:val="24"/>
          <w:highlight w:val="none"/>
        </w:rPr>
      </w:pPr>
      <w:r>
        <w:rPr>
          <w:rFonts w:hint="eastAsia" w:ascii="宋体" w:hAnsi="宋体" w:cs="宋体"/>
          <w:b/>
          <w:color w:val="auto"/>
          <w:sz w:val="30"/>
          <w:highlight w:val="none"/>
        </w:rPr>
        <w:t>（被授权人身份证原件扫描件附后）</w:t>
      </w:r>
    </w:p>
    <w:p w14:paraId="2427CD3E">
      <w:pPr>
        <w:pStyle w:val="319"/>
        <w:keepNext w:val="0"/>
        <w:keepLines w:val="0"/>
        <w:pageBreakBefore w:val="0"/>
        <w:spacing w:line="360" w:lineRule="auto"/>
        <w:ind w:firstLine="0"/>
        <w:rPr>
          <w:color w:val="auto"/>
          <w:sz w:val="24"/>
          <w:szCs w:val="24"/>
          <w:highlight w:val="none"/>
        </w:rPr>
      </w:pPr>
      <w:r>
        <w:rPr>
          <w:rFonts w:hint="eastAsia"/>
          <w:color w:val="auto"/>
          <w:sz w:val="24"/>
          <w:szCs w:val="24"/>
          <w:highlight w:val="none"/>
        </w:rPr>
        <w:t>说明：</w:t>
      </w:r>
    </w:p>
    <w:p w14:paraId="21DB832D">
      <w:pPr>
        <w:pStyle w:val="319"/>
        <w:keepNext w:val="0"/>
        <w:keepLines w:val="0"/>
        <w:pageBreakBefore w:val="0"/>
        <w:numPr>
          <w:ilvl w:val="0"/>
          <w:numId w:val="0"/>
        </w:numPr>
        <w:spacing w:line="360" w:lineRule="auto"/>
        <w:ind w:left="0" w:firstLine="480"/>
        <w:rPr>
          <w:rFonts w:ascii="宋体" w:hAnsi="宋体"/>
          <w:color w:val="auto"/>
          <w:sz w:val="24"/>
          <w:szCs w:val="20"/>
          <w:highlight w:val="none"/>
        </w:rPr>
      </w:pPr>
      <w:r>
        <w:rPr>
          <w:rFonts w:hint="eastAsia" w:ascii="宋体" w:hAnsi="宋体"/>
          <w:color w:val="auto"/>
          <w:sz w:val="24"/>
          <w:szCs w:val="20"/>
          <w:highlight w:val="none"/>
          <w:lang w:eastAsia="zh-CN"/>
        </w:rPr>
        <w:t>（</w:t>
      </w:r>
      <w:r>
        <w:rPr>
          <w:rFonts w:hint="eastAsia" w:ascii="宋体" w:hAnsi="宋体"/>
          <w:color w:val="auto"/>
          <w:sz w:val="24"/>
          <w:szCs w:val="20"/>
          <w:highlight w:val="none"/>
          <w:lang w:val="en-US" w:eastAsia="zh-CN"/>
        </w:rPr>
        <w:t>1</w:t>
      </w:r>
      <w:r>
        <w:rPr>
          <w:rFonts w:hint="eastAsia" w:ascii="宋体" w:hAnsi="宋体"/>
          <w:color w:val="auto"/>
          <w:sz w:val="24"/>
          <w:szCs w:val="20"/>
          <w:highlight w:val="none"/>
          <w:lang w:eastAsia="zh-CN"/>
        </w:rPr>
        <w:t>）</w:t>
      </w:r>
      <w:r>
        <w:rPr>
          <w:rFonts w:ascii="宋体" w:hAnsi="宋体"/>
          <w:color w:val="auto"/>
          <w:sz w:val="24"/>
          <w:szCs w:val="20"/>
          <w:highlight w:val="none"/>
        </w:rPr>
        <w:t>若</w:t>
      </w:r>
      <w:r>
        <w:rPr>
          <w:rFonts w:hint="eastAsia" w:ascii="宋体" w:hAnsi="宋体"/>
          <w:color w:val="auto"/>
          <w:sz w:val="24"/>
          <w:szCs w:val="20"/>
          <w:highlight w:val="none"/>
        </w:rPr>
        <w:t>投标人</w:t>
      </w:r>
      <w:r>
        <w:rPr>
          <w:rFonts w:ascii="宋体" w:hAnsi="宋体"/>
          <w:color w:val="auto"/>
          <w:sz w:val="24"/>
          <w:szCs w:val="20"/>
          <w:highlight w:val="none"/>
        </w:rPr>
        <w:t>为事业单位或其他组织或分支机构（仅</w:t>
      </w:r>
      <w:r>
        <w:rPr>
          <w:rFonts w:hint="eastAsia" w:ascii="宋体" w:hAnsi="宋体"/>
          <w:color w:val="auto"/>
          <w:sz w:val="24"/>
          <w:szCs w:val="20"/>
          <w:highlight w:val="none"/>
        </w:rPr>
        <w:t>限招标</w:t>
      </w:r>
      <w:r>
        <w:rPr>
          <w:rFonts w:ascii="宋体" w:hAnsi="宋体"/>
          <w:color w:val="auto"/>
          <w:sz w:val="24"/>
          <w:szCs w:val="20"/>
          <w:highlight w:val="none"/>
        </w:rPr>
        <w:t>文件注明允许分支机构</w:t>
      </w:r>
      <w:r>
        <w:rPr>
          <w:rFonts w:hint="eastAsia" w:ascii="宋体" w:hAnsi="宋体"/>
          <w:color w:val="auto"/>
          <w:sz w:val="24"/>
          <w:szCs w:val="20"/>
          <w:highlight w:val="none"/>
        </w:rPr>
        <w:t>投标情形</w:t>
      </w:r>
      <w:r>
        <w:rPr>
          <w:rFonts w:ascii="宋体" w:hAnsi="宋体"/>
          <w:color w:val="auto"/>
          <w:sz w:val="24"/>
          <w:szCs w:val="20"/>
          <w:highlight w:val="none"/>
        </w:rPr>
        <w:t>的），则法定代表人</w:t>
      </w:r>
      <w:r>
        <w:rPr>
          <w:rFonts w:hint="eastAsia" w:ascii="宋体" w:hAnsi="宋体"/>
          <w:color w:val="auto"/>
          <w:sz w:val="24"/>
          <w:szCs w:val="20"/>
          <w:highlight w:val="none"/>
        </w:rPr>
        <w:t>处</w:t>
      </w:r>
      <w:r>
        <w:rPr>
          <w:rFonts w:ascii="宋体" w:hAnsi="宋体"/>
          <w:color w:val="auto"/>
          <w:sz w:val="24"/>
          <w:szCs w:val="20"/>
          <w:highlight w:val="none"/>
        </w:rPr>
        <w:t>的签</w:t>
      </w:r>
      <w:r>
        <w:rPr>
          <w:rFonts w:hint="eastAsia" w:ascii="宋体" w:hAnsi="宋体"/>
          <w:color w:val="auto"/>
          <w:sz w:val="24"/>
          <w:szCs w:val="20"/>
          <w:highlight w:val="none"/>
        </w:rPr>
        <w:t>字</w:t>
      </w:r>
      <w:r>
        <w:rPr>
          <w:rFonts w:ascii="宋体" w:hAnsi="宋体"/>
          <w:color w:val="auto"/>
          <w:sz w:val="24"/>
          <w:szCs w:val="20"/>
          <w:highlight w:val="none"/>
        </w:rPr>
        <w:t>人可为单位负责人</w:t>
      </w:r>
      <w:r>
        <w:rPr>
          <w:rFonts w:hint="eastAsia" w:ascii="宋体" w:hAnsi="宋体"/>
          <w:color w:val="auto"/>
          <w:sz w:val="24"/>
          <w:szCs w:val="20"/>
          <w:highlight w:val="none"/>
        </w:rPr>
        <w:t>。</w:t>
      </w:r>
    </w:p>
    <w:p w14:paraId="186005BE">
      <w:pPr>
        <w:pStyle w:val="319"/>
        <w:keepNext w:val="0"/>
        <w:keepLines w:val="0"/>
        <w:pageBreakBefore w:val="0"/>
        <w:numPr>
          <w:ilvl w:val="0"/>
          <w:numId w:val="0"/>
        </w:numPr>
        <w:spacing w:line="360" w:lineRule="auto"/>
        <w:ind w:left="0" w:firstLine="480"/>
        <w:rPr>
          <w:rFonts w:ascii="宋体" w:hAnsi="宋体"/>
          <w:color w:val="auto"/>
          <w:sz w:val="24"/>
          <w:szCs w:val="20"/>
          <w:highlight w:val="none"/>
        </w:rPr>
      </w:pPr>
      <w:r>
        <w:rPr>
          <w:rFonts w:hint="eastAsia" w:ascii="宋体" w:hAnsi="宋体"/>
          <w:color w:val="auto"/>
          <w:sz w:val="24"/>
          <w:szCs w:val="20"/>
          <w:highlight w:val="none"/>
          <w:lang w:eastAsia="zh-CN"/>
        </w:rPr>
        <w:t>（</w:t>
      </w:r>
      <w:r>
        <w:rPr>
          <w:rFonts w:hint="eastAsia" w:ascii="宋体" w:hAnsi="宋体"/>
          <w:color w:val="auto"/>
          <w:sz w:val="24"/>
          <w:szCs w:val="20"/>
          <w:highlight w:val="none"/>
          <w:lang w:val="en-US" w:eastAsia="zh-CN"/>
        </w:rPr>
        <w:t>2</w:t>
      </w:r>
      <w:r>
        <w:rPr>
          <w:rFonts w:hint="eastAsia" w:ascii="宋体" w:hAnsi="宋体"/>
          <w:color w:val="auto"/>
          <w:sz w:val="24"/>
          <w:szCs w:val="20"/>
          <w:highlight w:val="none"/>
          <w:lang w:eastAsia="zh-CN"/>
        </w:rPr>
        <w:t>）</w:t>
      </w:r>
      <w:r>
        <w:rPr>
          <w:rFonts w:hint="eastAsia" w:ascii="宋体" w:hAnsi="宋体"/>
          <w:color w:val="auto"/>
          <w:sz w:val="24"/>
          <w:szCs w:val="20"/>
          <w:highlight w:val="none"/>
        </w:rPr>
        <w:t>当被授权人为法定代表人（或上述情况的单位负责人）时，被授权人相关内容填报为法定代表人（或上述情况的单位负责人）信息，“被授权人签字或盖章”处可不用再重复签字或盖章。</w:t>
      </w:r>
    </w:p>
    <w:p w14:paraId="25C6B218">
      <w:pPr>
        <w:pStyle w:val="319"/>
        <w:keepNext w:val="0"/>
        <w:keepLines w:val="0"/>
        <w:pageBreakBefore w:val="0"/>
        <w:numPr>
          <w:ilvl w:val="0"/>
          <w:numId w:val="0"/>
        </w:numPr>
        <w:spacing w:line="360" w:lineRule="auto"/>
        <w:ind w:left="0" w:firstLine="480"/>
        <w:rPr>
          <w:rFonts w:ascii="宋体" w:hAnsi="宋体"/>
          <w:color w:val="auto"/>
          <w:sz w:val="24"/>
          <w:szCs w:val="20"/>
          <w:highlight w:val="none"/>
        </w:rPr>
      </w:pPr>
      <w:r>
        <w:rPr>
          <w:rFonts w:hint="eastAsia" w:ascii="宋体" w:hAnsi="宋体"/>
          <w:color w:val="auto"/>
          <w:sz w:val="24"/>
          <w:szCs w:val="20"/>
          <w:highlight w:val="none"/>
          <w:lang w:eastAsia="zh-CN"/>
        </w:rPr>
        <w:t>（</w:t>
      </w:r>
      <w:r>
        <w:rPr>
          <w:rFonts w:hint="eastAsia" w:ascii="宋体" w:hAnsi="宋体"/>
          <w:color w:val="auto"/>
          <w:sz w:val="24"/>
          <w:szCs w:val="20"/>
          <w:highlight w:val="none"/>
          <w:lang w:val="en-US" w:eastAsia="zh-CN"/>
        </w:rPr>
        <w:t>3</w:t>
      </w:r>
      <w:r>
        <w:rPr>
          <w:rFonts w:hint="eastAsia" w:ascii="宋体" w:hAnsi="宋体"/>
          <w:color w:val="auto"/>
          <w:sz w:val="24"/>
          <w:szCs w:val="20"/>
          <w:highlight w:val="none"/>
          <w:lang w:eastAsia="zh-CN"/>
        </w:rPr>
        <w:t>）</w:t>
      </w:r>
      <w:r>
        <w:rPr>
          <w:rFonts w:hint="eastAsia" w:ascii="宋体" w:hAnsi="宋体"/>
          <w:color w:val="auto"/>
          <w:sz w:val="24"/>
          <w:szCs w:val="20"/>
          <w:highlight w:val="none"/>
        </w:rPr>
        <w:t>供应商为自然人情形的，可不提供本</w:t>
      </w:r>
      <w:r>
        <w:rPr>
          <w:rFonts w:ascii="宋体" w:hAnsi="宋体"/>
          <w:color w:val="auto"/>
          <w:sz w:val="24"/>
          <w:szCs w:val="20"/>
          <w:highlight w:val="none"/>
        </w:rPr>
        <w:t>《</w:t>
      </w:r>
      <w:r>
        <w:rPr>
          <w:rFonts w:hint="eastAsia" w:ascii="宋体" w:hAnsi="宋体"/>
          <w:color w:val="auto"/>
          <w:sz w:val="24"/>
          <w:szCs w:val="20"/>
          <w:highlight w:val="none"/>
        </w:rPr>
        <w:t>授权委托书</w:t>
      </w:r>
      <w:r>
        <w:rPr>
          <w:rFonts w:ascii="宋体" w:hAnsi="宋体"/>
          <w:color w:val="auto"/>
          <w:sz w:val="24"/>
          <w:szCs w:val="20"/>
          <w:highlight w:val="none"/>
        </w:rPr>
        <w:t>》</w:t>
      </w:r>
      <w:r>
        <w:rPr>
          <w:rFonts w:hint="eastAsia" w:ascii="宋体" w:hAnsi="宋体"/>
          <w:color w:val="auto"/>
          <w:sz w:val="24"/>
          <w:szCs w:val="20"/>
          <w:highlight w:val="none"/>
        </w:rPr>
        <w:t>。</w:t>
      </w:r>
    </w:p>
    <w:p w14:paraId="6240DFE3">
      <w:pPr>
        <w:pStyle w:val="319"/>
        <w:keepNext w:val="0"/>
        <w:keepLines w:val="0"/>
        <w:pageBreakBefore w:val="0"/>
        <w:numPr>
          <w:ilvl w:val="0"/>
          <w:numId w:val="0"/>
        </w:numPr>
        <w:spacing w:line="360" w:lineRule="auto"/>
        <w:ind w:left="0" w:firstLine="480"/>
        <w:rPr>
          <w:rFonts w:ascii="宋体" w:hAnsi="宋体"/>
          <w:color w:val="auto"/>
          <w:sz w:val="24"/>
          <w:szCs w:val="20"/>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他</w:t>
      </w:r>
      <w:r>
        <w:rPr>
          <w:rFonts w:hint="eastAsia" w:ascii="宋体" w:hAnsi="宋体"/>
          <w:bCs/>
          <w:color w:val="auto"/>
          <w:sz w:val="24"/>
          <w:szCs w:val="24"/>
          <w:highlight w:val="none"/>
        </w:rPr>
        <w:t>可在中国大陆有效居留的许可证明。</w:t>
      </w:r>
    </w:p>
    <w:p w14:paraId="340A8C6A">
      <w:pPr>
        <w:keepNext w:val="0"/>
        <w:keepLines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三、资格声明函（给定格式）：</w:t>
      </w:r>
    </w:p>
    <w:p w14:paraId="09BBC883">
      <w:pPr>
        <w:keepNext w:val="0"/>
        <w:keepLines w:val="0"/>
        <w:pageBreakBefore w:val="0"/>
        <w:jc w:val="center"/>
        <w:outlineLvl w:val="0"/>
        <w:rPr>
          <w:rFonts w:ascii="黑体" w:eastAsia="黑体"/>
          <w:bCs/>
          <w:color w:val="auto"/>
          <w:sz w:val="28"/>
          <w:szCs w:val="28"/>
          <w:highlight w:val="none"/>
        </w:rPr>
      </w:pPr>
      <w:bookmarkStart w:id="209" w:name="报价方关于资格的声明函（格式）"/>
      <w:bookmarkEnd w:id="209"/>
      <w:r>
        <w:rPr>
          <w:rFonts w:hint="eastAsia" w:ascii="黑体" w:eastAsia="黑体"/>
          <w:bCs/>
          <w:color w:val="auto"/>
          <w:sz w:val="28"/>
          <w:szCs w:val="28"/>
          <w:highlight w:val="none"/>
        </w:rPr>
        <w:t>资格声明函</w:t>
      </w:r>
    </w:p>
    <w:p w14:paraId="74BD1637">
      <w:pPr>
        <w:keepNext w:val="0"/>
        <w:keepLines w:val="0"/>
        <w:pageBreakBefore w:val="0"/>
        <w:spacing w:line="480" w:lineRule="auto"/>
        <w:jc w:val="center"/>
        <w:rPr>
          <w:rFonts w:ascii="宋体"/>
          <w:bCs/>
          <w:color w:val="auto"/>
          <w:sz w:val="24"/>
          <w:szCs w:val="24"/>
          <w:highlight w:val="none"/>
        </w:rPr>
      </w:pPr>
    </w:p>
    <w:p w14:paraId="14B148BF">
      <w:pPr>
        <w:keepNext w:val="0"/>
        <w:keepLines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w:t>
      </w:r>
    </w:p>
    <w:p w14:paraId="14FAC850">
      <w:pPr>
        <w:keepNext w:val="0"/>
        <w:keepLines w:val="0"/>
        <w:pageBreakBefore w:val="0"/>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我公司（单位）针对本次项目</w:t>
      </w:r>
      <w:r>
        <w:rPr>
          <w:rFonts w:hint="eastAsia" w:ascii="宋体" w:hAnsi="宋体"/>
          <w:bCs/>
          <w:color w:val="auto"/>
          <w:sz w:val="24"/>
          <w:szCs w:val="24"/>
          <w:highlight w:val="none"/>
          <w:lang w:eastAsia="zh-CN"/>
        </w:rPr>
        <w:t>项目编号：（    ）</w:t>
      </w:r>
      <w:r>
        <w:rPr>
          <w:rFonts w:hint="eastAsia" w:ascii="宋体" w:hAnsi="宋体"/>
          <w:bCs/>
          <w:color w:val="auto"/>
          <w:sz w:val="24"/>
          <w:szCs w:val="24"/>
          <w:highlight w:val="none"/>
        </w:rPr>
        <w:t>进行投标，并</w:t>
      </w:r>
      <w:r>
        <w:rPr>
          <w:rFonts w:hint="eastAsia" w:ascii="宋体" w:hAnsi="宋体"/>
          <w:bCs/>
          <w:color w:val="auto"/>
          <w:sz w:val="24"/>
          <w:szCs w:val="24"/>
          <w:highlight w:val="none"/>
          <w:lang w:val="en-US" w:eastAsia="zh-CN"/>
        </w:rPr>
        <w:t>做</w:t>
      </w:r>
      <w:r>
        <w:rPr>
          <w:rFonts w:hint="eastAsia" w:ascii="宋体" w:hAnsi="宋体"/>
          <w:bCs/>
          <w:color w:val="auto"/>
          <w:sz w:val="24"/>
          <w:szCs w:val="24"/>
          <w:highlight w:val="none"/>
        </w:rPr>
        <w:t>如下声明</w:t>
      </w:r>
    </w:p>
    <w:p w14:paraId="62A441A1">
      <w:pPr>
        <w:keepNext w:val="0"/>
        <w:keepLines w:val="0"/>
        <w:pageBreakBefore w:val="0"/>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1.我公司（单位）参加本次项目政府采购活动前三年内，在经营活动中没有重大违法（因违法经营受到刑事处罚或者责令停产停业、吊销许可证或者执照、较大数额罚款等行政处罚）记录。</w:t>
      </w:r>
    </w:p>
    <w:p w14:paraId="17196A92">
      <w:pPr>
        <w:keepNext w:val="0"/>
        <w:keepLines w:val="0"/>
        <w:pageBreakBefore w:val="0"/>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2.本公司（单位）具备本次项目履行合同所必需的设备和专业技术能力。</w:t>
      </w:r>
    </w:p>
    <w:p w14:paraId="3C62839D">
      <w:pPr>
        <w:keepNext w:val="0"/>
        <w:keepLines w:val="0"/>
        <w:pageBreakBefore w:val="0"/>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7B35ECF4">
      <w:pPr>
        <w:keepNext w:val="0"/>
        <w:keepLines w:val="0"/>
        <w:pageBreakBefore w:val="0"/>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4.本公司（单位）从未有采用财物或者其他手段贿赂有关单位和个人以谋取交易机会或者竞争优势的行为发生。</w:t>
      </w:r>
    </w:p>
    <w:p w14:paraId="084CEB0E">
      <w:pPr>
        <w:keepNext w:val="0"/>
        <w:keepLines w:val="0"/>
        <w:pageBreakBefore w:val="0"/>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我公司（单位）针对本次项目的上述声明以及投标文件中所有关于投标资格的文件、证明、陈述均是真实的、准确的。若有违背，我公司（单位）愿意承担由此而产生的一切后果。</w:t>
      </w:r>
    </w:p>
    <w:p w14:paraId="49E7030B">
      <w:pPr>
        <w:keepNext w:val="0"/>
        <w:keepLines w:val="0"/>
        <w:pageBreakBefore w:val="0"/>
        <w:spacing w:line="480" w:lineRule="auto"/>
        <w:rPr>
          <w:rFonts w:ascii="宋体"/>
          <w:bCs/>
          <w:color w:val="auto"/>
          <w:sz w:val="24"/>
          <w:szCs w:val="24"/>
          <w:highlight w:val="none"/>
        </w:rPr>
      </w:pPr>
    </w:p>
    <w:p w14:paraId="2ACED901">
      <w:pPr>
        <w:keepNext w:val="0"/>
        <w:keepLines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投标人名称（盖章）：</w:t>
      </w:r>
    </w:p>
    <w:p w14:paraId="6763279B">
      <w:pPr>
        <w:keepNext w:val="0"/>
        <w:keepLines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四、中小企业声明函（给定格式）：</w:t>
      </w:r>
    </w:p>
    <w:p w14:paraId="124052A8">
      <w:pPr>
        <w:keepNext w:val="0"/>
        <w:keepLines w:val="0"/>
        <w:pageBreakBefore w:val="0"/>
        <w:spacing w:line="360" w:lineRule="auto"/>
        <w:ind w:firstLine="560"/>
        <w:jc w:val="center"/>
        <w:rPr>
          <w:rFonts w:ascii="黑体" w:eastAsia="黑体"/>
          <w:bCs/>
          <w:color w:val="auto"/>
          <w:sz w:val="28"/>
          <w:szCs w:val="28"/>
          <w:highlight w:val="none"/>
        </w:rPr>
      </w:pPr>
      <w:r>
        <w:rPr>
          <w:rFonts w:ascii="黑体" w:eastAsia="黑体"/>
          <w:bCs/>
          <w:color w:val="auto"/>
          <w:sz w:val="28"/>
          <w:szCs w:val="28"/>
          <w:highlight w:val="none"/>
        </w:rPr>
        <w:t>中小企业声明函</w:t>
      </w:r>
    </w:p>
    <w:p w14:paraId="6D2A3FB0">
      <w:pPr>
        <w:keepNext w:val="0"/>
        <w:keepLines w:val="0"/>
        <w:pageBreakBefore w:val="0"/>
        <w:suppressLineNumbers w:val="0"/>
        <w:spacing w:line="348" w:lineRule="auto"/>
        <w:ind w:firstLine="480"/>
        <w:contextualSpacing w:val="0"/>
        <w:jc w:val="both"/>
        <w:rPr>
          <w:rFonts w:ascii="宋体" w:hAnsi="宋体"/>
          <w:bCs/>
          <w:color w:val="auto"/>
          <w:sz w:val="24"/>
          <w:szCs w:val="24"/>
          <w:highlight w:val="none"/>
        </w:rPr>
      </w:pPr>
      <w:r>
        <w:rPr>
          <w:rFonts w:ascii="宋体" w:hAnsi="宋体"/>
          <w:bCs/>
          <w:color w:val="auto"/>
          <w:sz w:val="24"/>
          <w:szCs w:val="24"/>
          <w:highlight w:val="none"/>
        </w:rPr>
        <w:t>本公司（联合体）郑重声明，根据《政府采购促进中小企业发展管理办法》（财库﹝2020﹞46号）的规定，本公司（联合体）参加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采购活动，提供的货物全部由符合政策要求的中小企业制造。相关企业（含联合体中的中小企业、签订分包意向协议的中小企业）的具体情况如下：</w:t>
      </w:r>
    </w:p>
    <w:p w14:paraId="431D1313">
      <w:pPr>
        <w:keepNext w:val="0"/>
        <w:keepLines w:val="0"/>
        <w:pageBreakBefore w:val="0"/>
        <w:suppressLineNumbers w:val="0"/>
        <w:spacing w:line="348" w:lineRule="auto"/>
        <w:ind w:firstLine="480"/>
        <w:contextualSpacing w:val="0"/>
        <w:jc w:val="both"/>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5E1C9610">
      <w:pPr>
        <w:keepNext w:val="0"/>
        <w:keepLines w:val="0"/>
        <w:pageBreakBefore w:val="0"/>
        <w:suppressLineNumbers w:val="0"/>
        <w:spacing w:line="348" w:lineRule="auto"/>
        <w:ind w:firstLine="480"/>
        <w:contextualSpacing w:val="0"/>
        <w:jc w:val="both"/>
        <w:rPr>
          <w:rFonts w:ascii="宋体" w:hAnsi="宋体"/>
          <w:bCs/>
          <w:color w:val="auto"/>
          <w:sz w:val="24"/>
          <w:szCs w:val="24"/>
          <w:highlight w:val="none"/>
        </w:rPr>
      </w:pPr>
      <w:r>
        <w:rPr>
          <w:rFonts w:ascii="宋体" w:hAnsi="宋体"/>
          <w:bCs/>
          <w:color w:val="auto"/>
          <w:sz w:val="24"/>
          <w:szCs w:val="24"/>
          <w:highlight w:val="none"/>
        </w:rPr>
        <w:t>2.</w:t>
      </w:r>
      <w:r>
        <w:rPr>
          <w:rFonts w:ascii="宋体" w:hAnsi="宋体"/>
          <w:bCs/>
          <w:color w:val="auto"/>
          <w:sz w:val="24"/>
          <w:szCs w:val="24"/>
          <w:highlight w:val="none"/>
          <w:u w:val="single"/>
        </w:rPr>
        <w:t>（标的名称）</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w:t>
      </w:r>
      <w:r>
        <w:rPr>
          <w:rFonts w:ascii="宋体" w:hAnsi="宋体"/>
          <w:bCs/>
          <w:color w:val="auto"/>
          <w:sz w:val="24"/>
          <w:szCs w:val="24"/>
          <w:highlight w:val="none"/>
          <w:u w:val="single"/>
        </w:rPr>
        <w:t>文件中明确的所属行业）行业</w:t>
      </w:r>
      <w:r>
        <w:rPr>
          <w:rFonts w:ascii="宋体" w:hAnsi="宋体"/>
          <w:bCs/>
          <w:color w:val="auto"/>
          <w:sz w:val="24"/>
          <w:szCs w:val="24"/>
          <w:highlight w:val="none"/>
        </w:rPr>
        <w:t>；制造商为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14:paraId="35AB408C">
      <w:pPr>
        <w:keepNext w:val="0"/>
        <w:keepLines w:val="0"/>
        <w:pageBreakBefore w:val="0"/>
        <w:suppressLineNumbers w:val="0"/>
        <w:spacing w:line="348" w:lineRule="auto"/>
        <w:ind w:firstLine="480"/>
        <w:contextualSpacing w:val="0"/>
        <w:jc w:val="both"/>
        <w:rPr>
          <w:rFonts w:ascii="宋体" w:hAnsi="宋体"/>
          <w:bCs/>
          <w:color w:val="auto"/>
          <w:sz w:val="24"/>
          <w:szCs w:val="24"/>
          <w:highlight w:val="none"/>
        </w:rPr>
      </w:pPr>
      <w:r>
        <w:rPr>
          <w:rFonts w:ascii="宋体" w:hAnsi="宋体"/>
          <w:bCs/>
          <w:color w:val="auto"/>
          <w:sz w:val="24"/>
          <w:szCs w:val="24"/>
          <w:highlight w:val="none"/>
        </w:rPr>
        <w:t>……</w:t>
      </w:r>
    </w:p>
    <w:p w14:paraId="0B449156">
      <w:pPr>
        <w:keepNext w:val="0"/>
        <w:keepLines w:val="0"/>
        <w:pageBreakBefore w:val="0"/>
        <w:suppressLineNumbers w:val="0"/>
        <w:spacing w:line="348" w:lineRule="auto"/>
        <w:ind w:firstLine="480"/>
        <w:contextualSpacing w:val="0"/>
        <w:jc w:val="both"/>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以上企业，不属于大企业的分支机构，不存在控股股东为大企业的情形，也不存在与大企业的负责人为同一人的情形。本企业对上述声明内容的真实性负责。如有虚假，将依法承担相应责任。</w:t>
      </w:r>
    </w:p>
    <w:p w14:paraId="16B3F3C5">
      <w:pPr>
        <w:keepNext w:val="0"/>
        <w:keepLines w:val="0"/>
        <w:pageBreakBefore w:val="0"/>
        <w:suppressLineNumbers w:val="0"/>
        <w:spacing w:line="348" w:lineRule="auto"/>
        <w:ind w:firstLine="4800"/>
        <w:contextualSpacing w:val="0"/>
        <w:jc w:val="both"/>
        <w:rPr>
          <w:rFonts w:ascii="宋体" w:hAnsi="宋体"/>
          <w:bCs/>
          <w:color w:val="auto"/>
          <w:sz w:val="24"/>
          <w:szCs w:val="24"/>
          <w:highlight w:val="none"/>
        </w:rPr>
      </w:pPr>
      <w:r>
        <w:rPr>
          <w:rFonts w:hint="eastAsia" w:ascii="宋体" w:hAnsi="宋体"/>
          <w:bCs/>
          <w:color w:val="auto"/>
          <w:sz w:val="24"/>
          <w:szCs w:val="24"/>
          <w:highlight w:val="none"/>
        </w:rPr>
        <w:t>企业名称（盖章）：</w:t>
      </w:r>
    </w:p>
    <w:p w14:paraId="3B0C4DCE">
      <w:pPr>
        <w:keepNext w:val="0"/>
        <w:keepLines w:val="0"/>
        <w:pageBreakBefore w:val="0"/>
        <w:suppressLineNumbers w:val="0"/>
        <w:spacing w:line="348" w:lineRule="auto"/>
        <w:ind w:firstLine="4800"/>
        <w:contextualSpacing w:val="0"/>
        <w:jc w:val="both"/>
        <w:rPr>
          <w:rFonts w:ascii="宋体" w:hAnsi="宋体"/>
          <w:bCs/>
          <w:color w:val="auto"/>
          <w:sz w:val="24"/>
          <w:szCs w:val="24"/>
          <w:highlight w:val="none"/>
        </w:rPr>
      </w:pPr>
      <w:r>
        <w:rPr>
          <w:rFonts w:hint="eastAsia" w:ascii="宋体" w:hAnsi="宋体"/>
          <w:bCs/>
          <w:color w:val="auto"/>
          <w:sz w:val="24"/>
          <w:szCs w:val="24"/>
          <w:highlight w:val="none"/>
        </w:rPr>
        <w:t>日　　　　　　期：</w:t>
      </w:r>
    </w:p>
    <w:p w14:paraId="1055368B">
      <w:pPr>
        <w:keepNext w:val="0"/>
        <w:keepLines w:val="0"/>
        <w:pageBreakBefore w:val="0"/>
        <w:suppressLineNumbers w:val="0"/>
        <w:spacing w:line="348" w:lineRule="auto"/>
        <w:ind w:firstLine="420"/>
        <w:contextualSpacing w:val="0"/>
        <w:jc w:val="both"/>
        <w:rPr>
          <w:color w:val="auto"/>
          <w:highlight w:val="none"/>
        </w:rPr>
      </w:pPr>
      <w:r>
        <w:rPr>
          <w:rFonts w:hint="eastAsia"/>
          <w:color w:val="auto"/>
          <w:highlight w:val="none"/>
        </w:rPr>
        <w:t>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p>
    <w:p w14:paraId="50353B7C">
      <w:pPr>
        <w:keepNext w:val="0"/>
        <w:keepLines w:val="0"/>
        <w:pageBreakBefore w:val="0"/>
        <w:suppressLineNumbers w:val="0"/>
        <w:spacing w:line="348" w:lineRule="auto"/>
        <w:ind w:firstLine="420"/>
        <w:contextualSpacing w:val="0"/>
        <w:jc w:val="both"/>
        <w:rPr>
          <w:color w:val="auto"/>
          <w:highlight w:val="none"/>
        </w:rPr>
      </w:pPr>
      <w:r>
        <w:rPr>
          <w:rFonts w:hint="eastAsia"/>
          <w:color w:val="auto"/>
          <w:highlight w:val="none"/>
        </w:rPr>
        <w:t>（2）从业人员、营业收入、资产总额填报上一年度数据，无上一年度数据的新成立企业可不填报。</w:t>
      </w:r>
    </w:p>
    <w:p w14:paraId="31C0AB5A">
      <w:pPr>
        <w:keepNext w:val="0"/>
        <w:keepLines w:val="0"/>
        <w:pageBreakBefore w:val="0"/>
        <w:suppressLineNumbers w:val="0"/>
        <w:spacing w:line="348" w:lineRule="auto"/>
        <w:ind w:firstLine="420"/>
        <w:contextualSpacing w:val="0"/>
        <w:jc w:val="both"/>
        <w:rPr>
          <w:color w:val="auto"/>
          <w:highlight w:val="none"/>
        </w:rPr>
      </w:pPr>
      <w:r>
        <w:rPr>
          <w:rFonts w:hint="eastAsia"/>
          <w:color w:val="auto"/>
          <w:highlight w:val="none"/>
        </w:rPr>
        <w:t>（3）在货物采购项目中，供应商提供的货物既有中小企业制造货物，也有大型企业制造货物的，不享受本办法规定的中小企业扶持政策。</w:t>
      </w:r>
    </w:p>
    <w:p w14:paraId="4C6DF4D1">
      <w:pPr>
        <w:keepNext w:val="0"/>
        <w:keepLines w:val="0"/>
        <w:pageBreakBefore w:val="0"/>
        <w:suppressLineNumbers w:val="0"/>
        <w:spacing w:line="348" w:lineRule="auto"/>
        <w:ind w:firstLine="420"/>
        <w:contextualSpacing w:val="0"/>
        <w:jc w:val="both"/>
        <w:rPr>
          <w:color w:val="auto"/>
          <w:highlight w:val="none"/>
        </w:rPr>
      </w:pPr>
      <w:r>
        <w:rPr>
          <w:rFonts w:hint="eastAsia"/>
          <w:color w:val="auto"/>
          <w:highlight w:val="none"/>
        </w:rPr>
        <w:t>（4）中标供应商的《</w:t>
      </w:r>
      <w:r>
        <w:rPr>
          <w:color w:val="auto"/>
          <w:highlight w:val="none"/>
        </w:rPr>
        <w:t>中小企业声明函</w:t>
      </w:r>
      <w:r>
        <w:rPr>
          <w:rFonts w:hint="eastAsia"/>
          <w:color w:val="auto"/>
          <w:highlight w:val="none"/>
        </w:rPr>
        <w:t>》将随中标公告进行公示。供应商按照本办法规定提供声明函内容不实的，属于提供虚假材料谋取中标、成交，</w:t>
      </w:r>
      <w:r>
        <w:rPr>
          <w:rFonts w:hint="eastAsia"/>
          <w:color w:val="auto"/>
          <w:highlight w:val="none"/>
          <w:lang w:val="en-US" w:eastAsia="zh-CN"/>
        </w:rPr>
        <w:t>可</w:t>
      </w:r>
      <w:r>
        <w:rPr>
          <w:rFonts w:hint="eastAsia"/>
          <w:color w:val="auto"/>
          <w:highlight w:val="none"/>
        </w:rPr>
        <w:t>依照《中华人民共和国政府采购法》等国家有关规定追究相应责任。</w:t>
      </w:r>
    </w:p>
    <w:p w14:paraId="6EAAEEE6">
      <w:pPr>
        <w:keepNext w:val="0"/>
        <w:keepLines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五</w:t>
      </w:r>
      <w:r>
        <w:rPr>
          <w:rFonts w:hint="eastAsia" w:ascii="宋体" w:hAnsi="宋体" w:cs="宋体"/>
          <w:b/>
          <w:color w:val="auto"/>
          <w:sz w:val="30"/>
          <w:szCs w:val="30"/>
          <w:highlight w:val="none"/>
        </w:rPr>
        <w:t>、残疾人福利性单位声明函（给定格式）：</w:t>
      </w:r>
    </w:p>
    <w:p w14:paraId="5A1E4579">
      <w:pPr>
        <w:keepNext w:val="0"/>
        <w:keepLines w:val="0"/>
        <w:pageBreakBefore w:val="0"/>
        <w:spacing w:line="440" w:lineRule="exact"/>
        <w:ind w:firstLine="482"/>
        <w:rPr>
          <w:rFonts w:ascii="Arial" w:hAnsi="Arial"/>
          <w:b/>
          <w:color w:val="auto"/>
          <w:sz w:val="24"/>
          <w:highlight w:val="none"/>
        </w:rPr>
      </w:pPr>
    </w:p>
    <w:p w14:paraId="70F95944">
      <w:pPr>
        <w:keepNext w:val="0"/>
        <w:keepLines w:val="0"/>
        <w:pageBreakBefore w:val="0"/>
        <w:jc w:val="center"/>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16C5BDA1">
      <w:pPr>
        <w:keepNext w:val="0"/>
        <w:keepLines w:val="0"/>
        <w:pageBreakBefore w:val="0"/>
        <w:jc w:val="center"/>
        <w:rPr>
          <w:rFonts w:ascii="黑体" w:eastAsia="黑体"/>
          <w:bCs/>
          <w:color w:val="auto"/>
          <w:sz w:val="28"/>
          <w:szCs w:val="28"/>
          <w:highlight w:val="none"/>
        </w:rPr>
      </w:pPr>
    </w:p>
    <w:p w14:paraId="193535C5">
      <w:pPr>
        <w:keepNext w:val="0"/>
        <w:keepLines w:val="0"/>
        <w:pageBreakBefore w:val="0"/>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909AA4A">
      <w:pPr>
        <w:keepNext w:val="0"/>
        <w:keepLines w:val="0"/>
        <w:pageBreakBefore w:val="0"/>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14:paraId="2E66BDAF">
      <w:pPr>
        <w:keepNext w:val="0"/>
        <w:keepLines w:val="0"/>
        <w:pageBreakBefore w:val="0"/>
        <w:spacing w:line="580" w:lineRule="exact"/>
        <w:ind w:firstLine="480"/>
        <w:rPr>
          <w:rFonts w:ascii="宋体" w:hAnsi="宋体"/>
          <w:bCs/>
          <w:color w:val="auto"/>
          <w:sz w:val="24"/>
          <w:szCs w:val="24"/>
          <w:highlight w:val="none"/>
        </w:rPr>
      </w:pPr>
    </w:p>
    <w:p w14:paraId="3D2E6E10">
      <w:pPr>
        <w:keepNext w:val="0"/>
        <w:keepLines w:val="0"/>
        <w:pageBreakBefore w:val="0"/>
        <w:spacing w:line="580" w:lineRule="exact"/>
        <w:ind w:firstLine="480"/>
        <w:rPr>
          <w:rFonts w:ascii="宋体" w:hAnsi="宋体"/>
          <w:bCs/>
          <w:color w:val="auto"/>
          <w:sz w:val="24"/>
          <w:szCs w:val="24"/>
          <w:highlight w:val="none"/>
        </w:rPr>
      </w:pPr>
    </w:p>
    <w:p w14:paraId="4AEB2D45">
      <w:pPr>
        <w:keepNext w:val="0"/>
        <w:keepLines w:val="0"/>
        <w:pageBreakBefore w:val="0"/>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14:paraId="3EFEE7A5">
      <w:pPr>
        <w:keepNext w:val="0"/>
        <w:keepLines w:val="0"/>
        <w:pageBreakBefore w:val="0"/>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日期：</w:t>
      </w:r>
    </w:p>
    <w:p w14:paraId="0C332C70">
      <w:pPr>
        <w:keepNext w:val="0"/>
        <w:keepLines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六</w:t>
      </w:r>
      <w:r>
        <w:rPr>
          <w:rFonts w:hint="eastAsia"/>
          <w:b/>
          <w:color w:val="auto"/>
          <w:sz w:val="30"/>
          <w:szCs w:val="30"/>
          <w:highlight w:val="none"/>
          <w:lang w:eastAsia="zh-CN"/>
        </w:rPr>
        <w:t>、</w:t>
      </w:r>
      <w:r>
        <w:rPr>
          <w:rFonts w:hint="eastAsia"/>
          <w:b/>
          <w:color w:val="auto"/>
          <w:sz w:val="30"/>
          <w:szCs w:val="30"/>
          <w:highlight w:val="none"/>
        </w:rPr>
        <w:t>关于符合本国产品标准的声明函（</w:t>
      </w:r>
      <w:r>
        <w:rPr>
          <w:rFonts w:hint="eastAsia"/>
          <w:b/>
          <w:color w:val="auto"/>
          <w:sz w:val="30"/>
          <w:szCs w:val="30"/>
          <w:highlight w:val="none"/>
          <w:lang w:val="en-US" w:eastAsia="zh-CN"/>
        </w:rPr>
        <w:t>给定格式</w:t>
      </w:r>
      <w:r>
        <w:rPr>
          <w:rFonts w:hint="eastAsia"/>
          <w:b/>
          <w:color w:val="auto"/>
          <w:sz w:val="30"/>
          <w:szCs w:val="30"/>
          <w:highlight w:val="none"/>
        </w:rPr>
        <w:t>）</w:t>
      </w:r>
      <w:r>
        <w:rPr>
          <w:rFonts w:hint="eastAsia"/>
          <w:b/>
          <w:color w:val="auto"/>
          <w:sz w:val="30"/>
          <w:szCs w:val="30"/>
          <w:highlight w:val="none"/>
          <w:lang w:eastAsia="zh-CN"/>
        </w:rPr>
        <w:t>：</w:t>
      </w:r>
    </w:p>
    <w:p w14:paraId="14DFF271">
      <w:pPr>
        <w:keepNext w:val="0"/>
        <w:keepLines w:val="0"/>
        <w:pageBreakBefore w:val="0"/>
        <w:pBdr>
          <w:top w:val="none" w:color="000000" w:sz="0" w:space="0"/>
          <w:left w:val="none" w:color="000000" w:sz="0" w:space="0"/>
          <w:bottom w:val="none" w:color="000000" w:sz="0" w:space="0"/>
          <w:right w:val="none" w:color="000000" w:sz="0" w:space="0"/>
        </w:pBdr>
        <w:ind w:right="0"/>
        <w:jc w:val="center"/>
        <w:rPr>
          <w:color w:val="auto"/>
          <w:highlight w:val="none"/>
        </w:rPr>
      </w:pPr>
      <w:r>
        <w:rPr>
          <w:rFonts w:ascii="宋体" w:hAnsi="宋体" w:eastAsia="宋体" w:cs="宋体"/>
          <w:b/>
          <w:color w:val="auto"/>
          <w:sz w:val="30"/>
          <w:highlight w:val="none"/>
        </w:rPr>
        <w:t>关于符合本国产品标准的声明函</w:t>
      </w:r>
    </w:p>
    <w:p w14:paraId="420D5AB1">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420"/>
        <w:rPr>
          <w:color w:val="auto"/>
          <w:highlight w:val="none"/>
        </w:rPr>
      </w:pPr>
      <w:r>
        <w:rPr>
          <w:rFonts w:ascii="宋体" w:hAnsi="宋体" w:eastAsia="宋体" w:cs="宋体"/>
          <w:color w:val="auto"/>
          <w:sz w:val="24"/>
          <w:highlight w:val="none"/>
        </w:rPr>
        <w:t> </w:t>
      </w:r>
    </w:p>
    <w:p w14:paraId="2F1C8FF5">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420"/>
        <w:rPr>
          <w:color w:val="auto"/>
          <w:highlight w:val="none"/>
        </w:rPr>
      </w:pPr>
      <w:r>
        <w:rPr>
          <w:rFonts w:ascii="宋体" w:hAnsi="宋体" w:eastAsia="宋体" w:cs="宋体"/>
          <w:color w:val="auto"/>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A48F0A6">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420"/>
        <w:rPr>
          <w:color w:val="auto"/>
          <w:highlight w:val="none"/>
        </w:rPr>
      </w:pPr>
      <w:r>
        <w:rPr>
          <w:rFonts w:ascii="宋体" w:hAnsi="宋体" w:eastAsia="宋体" w:cs="宋体"/>
          <w:color w:val="auto"/>
          <w:sz w:val="24"/>
          <w:highlight w:val="none"/>
        </w:rPr>
        <w:t>1.</w:t>
      </w:r>
      <w:r>
        <w:rPr>
          <w:rFonts w:ascii="宋体" w:hAnsi="宋体" w:eastAsia="宋体" w:cs="宋体"/>
          <w:color w:val="auto"/>
          <w:sz w:val="24"/>
          <w:highlight w:val="none"/>
          <w:u w:val="single"/>
        </w:rPr>
        <w:t>（产品名称1）</w:t>
      </w:r>
      <w:r>
        <w:rPr>
          <w:rFonts w:ascii="宋体" w:hAnsi="宋体" w:eastAsia="宋体" w:cs="宋体"/>
          <w:color w:val="auto"/>
          <w:sz w:val="24"/>
          <w:highlight w:val="none"/>
          <w:vertAlign w:val="superscript"/>
        </w:rPr>
        <w:t>1</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vertAlign w:val="superscript"/>
        </w:rPr>
        <w:t>2</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3</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4</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vertAlign w:val="superscript"/>
        </w:rPr>
        <w:t>5</w:t>
      </w:r>
      <w:r>
        <w:rPr>
          <w:rFonts w:ascii="宋体" w:hAnsi="宋体" w:eastAsia="宋体" w:cs="宋体"/>
          <w:color w:val="auto"/>
          <w:sz w:val="24"/>
          <w:highlight w:val="none"/>
        </w:rPr>
        <w:t>在中国境内完成。</w:t>
      </w:r>
    </w:p>
    <w:p w14:paraId="07B37668">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420"/>
        <w:rPr>
          <w:color w:val="auto"/>
          <w:highlight w:val="none"/>
        </w:rPr>
      </w:pPr>
      <w:r>
        <w:rPr>
          <w:rFonts w:ascii="宋体" w:hAnsi="宋体" w:eastAsia="宋体" w:cs="宋体"/>
          <w:color w:val="auto"/>
          <w:sz w:val="24"/>
          <w:highlight w:val="none"/>
        </w:rPr>
        <w:t>2.</w:t>
      </w:r>
      <w:r>
        <w:rPr>
          <w:rFonts w:ascii="宋体" w:hAnsi="宋体" w:eastAsia="宋体" w:cs="宋体"/>
          <w:color w:val="auto"/>
          <w:sz w:val="24"/>
          <w:highlight w:val="none"/>
          <w:u w:val="single"/>
        </w:rPr>
        <w:t>（产品名称2）</w:t>
      </w:r>
      <w:r>
        <w:rPr>
          <w:rFonts w:ascii="宋体" w:hAnsi="宋体" w:eastAsia="宋体" w:cs="宋体"/>
          <w:color w:val="auto"/>
          <w:sz w:val="24"/>
          <w:highlight w:val="none"/>
        </w:rPr>
        <w:t>，生产厂为</w:t>
      </w:r>
      <w:r>
        <w:rPr>
          <w:rFonts w:ascii="宋体" w:hAnsi="宋体" w:eastAsia="宋体" w:cs="宋体"/>
          <w:color w:val="auto"/>
          <w:sz w:val="24"/>
          <w:highlight w:val="none"/>
          <w:u w:val="single"/>
        </w:rPr>
        <w:t>（厂名）</w:t>
      </w:r>
      <w:r>
        <w:rPr>
          <w:rFonts w:ascii="宋体" w:hAnsi="宋体" w:eastAsia="宋体" w:cs="宋体"/>
          <w:color w:val="auto"/>
          <w:sz w:val="24"/>
          <w:highlight w:val="none"/>
        </w:rPr>
        <w:t>，厂址为</w:t>
      </w:r>
      <w:r>
        <w:rPr>
          <w:rFonts w:ascii="宋体" w:hAnsi="宋体" w:eastAsia="宋体" w:cs="宋体"/>
          <w:color w:val="auto"/>
          <w:sz w:val="24"/>
          <w:highlight w:val="none"/>
          <w:u w:val="single"/>
        </w:rPr>
        <w:t>（生产厂址）</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的中国境内生产的组件成本占比≥</w:t>
      </w:r>
      <w:r>
        <w:rPr>
          <w:rFonts w:ascii="宋体" w:hAnsi="宋体" w:eastAsia="宋体" w:cs="宋体"/>
          <w:color w:val="auto"/>
          <w:sz w:val="24"/>
          <w:highlight w:val="none"/>
          <w:u w:val="single"/>
        </w:rPr>
        <w:t>  /  </w:t>
      </w:r>
      <w:r>
        <w:rPr>
          <w:rFonts w:ascii="宋体" w:hAnsi="宋体" w:eastAsia="宋体" w:cs="宋体"/>
          <w:color w:val="auto"/>
          <w:sz w:val="24"/>
          <w:highlight w:val="none"/>
        </w:rPr>
        <w:t>。</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在中国境内生产。</w:t>
      </w:r>
      <w:r>
        <w:rPr>
          <w:rFonts w:ascii="宋体" w:hAnsi="宋体" w:eastAsia="宋体" w:cs="宋体"/>
          <w:color w:val="auto"/>
          <w:sz w:val="24"/>
          <w:highlight w:val="none"/>
          <w:u w:val="single"/>
        </w:rPr>
        <w:t>  /  </w:t>
      </w:r>
      <w:r>
        <w:rPr>
          <w:rFonts w:ascii="宋体" w:hAnsi="宋体" w:eastAsia="宋体" w:cs="宋体"/>
          <w:color w:val="auto"/>
          <w:sz w:val="24"/>
          <w:highlight w:val="none"/>
        </w:rPr>
        <w:t>的</w:t>
      </w:r>
      <w:r>
        <w:rPr>
          <w:rFonts w:ascii="宋体" w:hAnsi="宋体" w:eastAsia="宋体" w:cs="宋体"/>
          <w:color w:val="auto"/>
          <w:sz w:val="24"/>
          <w:highlight w:val="none"/>
          <w:u w:val="single"/>
        </w:rPr>
        <w:t>  /  </w:t>
      </w:r>
      <w:r>
        <w:rPr>
          <w:rFonts w:ascii="宋体" w:hAnsi="宋体" w:eastAsia="宋体" w:cs="宋体"/>
          <w:color w:val="auto"/>
          <w:sz w:val="24"/>
          <w:highlight w:val="none"/>
        </w:rPr>
        <w:t>在中国境内完成。</w:t>
      </w:r>
    </w:p>
    <w:p w14:paraId="093D88CB">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420"/>
        <w:rPr>
          <w:color w:val="auto"/>
          <w:highlight w:val="none"/>
        </w:rPr>
      </w:pPr>
      <w:r>
        <w:rPr>
          <w:rFonts w:ascii="宋体" w:hAnsi="宋体" w:eastAsia="宋体" w:cs="宋体"/>
          <w:color w:val="auto"/>
          <w:sz w:val="24"/>
          <w:highlight w:val="none"/>
        </w:rPr>
        <w:t>……</w:t>
      </w:r>
    </w:p>
    <w:p w14:paraId="4950B557">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420"/>
        <w:rPr>
          <w:color w:val="auto"/>
          <w:highlight w:val="none"/>
        </w:rPr>
      </w:pPr>
      <w:r>
        <w:rPr>
          <w:rFonts w:ascii="宋体" w:hAnsi="宋体" w:eastAsia="宋体" w:cs="宋体"/>
          <w:color w:val="auto"/>
          <w:sz w:val="24"/>
          <w:highlight w:val="none"/>
        </w:rPr>
        <w:t>本公司（单位）对上述声明内容的真实性负责。如有虚假，愿承担相应法律责任。</w:t>
      </w:r>
    </w:p>
    <w:p w14:paraId="417E49AC">
      <w:pPr>
        <w:keepNext w:val="0"/>
        <w:keepLines w:val="0"/>
        <w:pageBreakBefore w:val="0"/>
        <w:pBdr>
          <w:top w:val="none" w:color="000000" w:sz="0" w:space="0"/>
          <w:left w:val="none" w:color="000000" w:sz="0" w:space="0"/>
          <w:bottom w:val="none" w:color="000000" w:sz="0" w:space="0"/>
          <w:right w:val="none" w:color="000000" w:sz="0" w:space="0"/>
        </w:pBdr>
        <w:ind w:left="0" w:right="0" w:firstLine="0"/>
        <w:rPr>
          <w:color w:val="auto"/>
          <w:highlight w:val="none"/>
        </w:rPr>
      </w:pPr>
      <w:r>
        <w:rPr>
          <w:rFonts w:ascii="宋体" w:hAnsi="宋体" w:eastAsia="宋体" w:cs="宋体"/>
          <w:color w:val="auto"/>
          <w:sz w:val="24"/>
          <w:highlight w:val="none"/>
        </w:rPr>
        <w:t> </w:t>
      </w:r>
    </w:p>
    <w:p w14:paraId="2A8B13CE">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jc w:val="right"/>
        <w:rPr>
          <w:color w:val="auto"/>
          <w:highlight w:val="none"/>
        </w:rPr>
      </w:pPr>
      <w:r>
        <w:rPr>
          <w:rFonts w:ascii="宋体" w:hAnsi="宋体" w:eastAsia="宋体" w:cs="宋体"/>
          <w:color w:val="auto"/>
          <w:sz w:val="24"/>
          <w:highlight w:val="none"/>
        </w:rPr>
        <w:t>   公司（单位）名称（加盖CA电子公章）：　</w:t>
      </w:r>
    </w:p>
    <w:p w14:paraId="0099946B">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jc w:val="center"/>
        <w:rPr>
          <w:color w:val="auto"/>
          <w:highlight w:val="none"/>
        </w:rPr>
      </w:pPr>
      <w:r>
        <w:rPr>
          <w:rFonts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日期：　     年　  月　  日         </w:t>
      </w:r>
    </w:p>
    <w:p w14:paraId="09C21057">
      <w:pPr>
        <w:keepNext w:val="0"/>
        <w:keepLines w:val="0"/>
        <w:pageBreakBefore w:val="0"/>
        <w:pBdr>
          <w:top w:val="none" w:color="000000" w:sz="0" w:space="0"/>
          <w:left w:val="none" w:color="000000" w:sz="0" w:space="0"/>
          <w:bottom w:val="none" w:color="000000" w:sz="0" w:space="0"/>
          <w:right w:val="none" w:color="000000" w:sz="0" w:space="0"/>
        </w:pBdr>
        <w:ind w:left="0" w:right="0" w:firstLine="0"/>
        <w:rPr>
          <w:color w:val="auto"/>
          <w:highlight w:val="none"/>
        </w:rPr>
      </w:pPr>
      <w:r>
        <w:rPr>
          <w:rFonts w:ascii="宋体" w:hAnsi="宋体" w:eastAsia="宋体" w:cs="宋体"/>
          <w:color w:val="auto"/>
          <w:sz w:val="24"/>
          <w:highlight w:val="none"/>
        </w:rPr>
        <w:t> </w:t>
      </w:r>
    </w:p>
    <w:p w14:paraId="7D8CED31">
      <w:pPr>
        <w:keepNext w:val="0"/>
        <w:keepLines w:val="0"/>
        <w:pageBreakBefore w:val="0"/>
        <w:pBdr>
          <w:top w:val="none" w:color="000000" w:sz="0" w:space="0"/>
          <w:left w:val="none" w:color="000000" w:sz="0" w:space="0"/>
          <w:bottom w:val="none" w:color="000000" w:sz="0" w:space="0"/>
          <w:right w:val="none" w:color="000000" w:sz="0" w:space="0"/>
        </w:pBdr>
        <w:ind w:left="0" w:right="0" w:firstLine="0"/>
        <w:rPr>
          <w:color w:val="auto"/>
          <w:highlight w:val="none"/>
        </w:rPr>
      </w:pPr>
      <w:r>
        <w:rPr>
          <w:rFonts w:ascii="宋体" w:hAnsi="宋体" w:eastAsia="宋体" w:cs="宋体"/>
          <w:color w:val="auto"/>
          <w:sz w:val="24"/>
          <w:highlight w:val="none"/>
        </w:rPr>
        <w:t> </w:t>
      </w:r>
    </w:p>
    <w:p w14:paraId="373EDCF5">
      <w:pPr>
        <w:keepNext w:val="0"/>
        <w:keepLines w:val="0"/>
        <w:pageBreakBefore w:val="0"/>
        <w:pBdr>
          <w:top w:val="none" w:color="000000" w:sz="0" w:space="0"/>
          <w:left w:val="none" w:color="000000" w:sz="0" w:space="0"/>
          <w:bottom w:val="none" w:color="000000" w:sz="0" w:space="0"/>
          <w:right w:val="none" w:color="000000" w:sz="0" w:space="0"/>
        </w:pBdr>
        <w:ind w:left="0" w:right="0" w:firstLine="0"/>
        <w:rPr>
          <w:color w:val="auto"/>
          <w:highlight w:val="none"/>
        </w:rPr>
      </w:pPr>
      <w:r>
        <w:rPr>
          <w:rFonts w:ascii="宋体" w:hAnsi="宋体" w:eastAsia="宋体" w:cs="宋体"/>
          <w:color w:val="auto"/>
          <w:sz w:val="24"/>
          <w:highlight w:val="none"/>
        </w:rPr>
        <w:t>_________________</w:t>
      </w:r>
    </w:p>
    <w:p w14:paraId="6452EB04">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rPr>
          <w:color w:val="auto"/>
          <w:highlight w:val="none"/>
        </w:rPr>
      </w:pPr>
      <w:r>
        <w:rPr>
          <w:rFonts w:ascii="宋体" w:hAnsi="宋体" w:eastAsia="宋体" w:cs="宋体"/>
          <w:color w:val="auto"/>
          <w:sz w:val="24"/>
          <w:highlight w:val="none"/>
        </w:rPr>
        <w:t>1.产品如有型号，请在“产品名称”栏一并填写。</w:t>
      </w:r>
    </w:p>
    <w:p w14:paraId="204357DB">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rPr>
          <w:color w:val="auto"/>
          <w:highlight w:val="none"/>
        </w:rPr>
      </w:pPr>
      <w:r>
        <w:rPr>
          <w:rFonts w:ascii="宋体" w:hAnsi="宋体" w:eastAsia="宋体" w:cs="宋体"/>
          <w:color w:val="auto"/>
          <w:sz w:val="24"/>
          <w:highlight w:val="none"/>
        </w:rPr>
        <w:t>2.生产厂名与厂址应与生产厂营业执照载明的相关信息保持一致。</w:t>
      </w:r>
    </w:p>
    <w:p w14:paraId="5A4CD473">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rPr>
          <w:color w:val="auto"/>
          <w:highlight w:val="none"/>
        </w:rPr>
      </w:pPr>
      <w:r>
        <w:rPr>
          <w:rFonts w:ascii="宋体" w:hAnsi="宋体" w:eastAsia="宋体" w:cs="宋体"/>
          <w:color w:val="auto"/>
          <w:sz w:val="24"/>
          <w:highlight w:val="none"/>
        </w:rPr>
        <w:t>3.该产品的中国境内生产的组件成本占比相关要求实施前，“规定比例”栏可不填，下同。</w:t>
      </w:r>
    </w:p>
    <w:p w14:paraId="7D8DE4DC">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rPr>
          <w:color w:val="auto"/>
          <w:highlight w:val="none"/>
        </w:rPr>
      </w:pPr>
      <w:r>
        <w:rPr>
          <w:rFonts w:ascii="宋体" w:hAnsi="宋体" w:eastAsia="宋体" w:cs="宋体"/>
          <w:color w:val="auto"/>
          <w:sz w:val="24"/>
          <w:highlight w:val="none"/>
        </w:rPr>
        <w:t>4.该产品的关键组件要求实施前，“关键组件”栏可不填，下同。</w:t>
      </w:r>
    </w:p>
    <w:p w14:paraId="7D8CA647">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rPr>
          <w:color w:val="auto"/>
          <w:highlight w:val="none"/>
        </w:rPr>
      </w:pPr>
      <w:r>
        <w:rPr>
          <w:rFonts w:ascii="宋体" w:hAnsi="宋体" w:eastAsia="宋体" w:cs="宋体"/>
          <w:color w:val="auto"/>
          <w:sz w:val="24"/>
          <w:highlight w:val="none"/>
        </w:rPr>
        <w:t>5.该产品的关键工序要求实施前，“关键工序”栏可不填，下同。</w:t>
      </w:r>
    </w:p>
    <w:p w14:paraId="39EA249E">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left="0" w:right="0" w:firstLine="0"/>
        <w:rPr>
          <w:color w:val="auto"/>
          <w:highlight w:val="none"/>
        </w:rPr>
      </w:pPr>
      <w:r>
        <w:rPr>
          <w:rFonts w:ascii="宋体" w:hAnsi="宋体" w:eastAsia="宋体" w:cs="宋体"/>
          <w:color w:val="auto"/>
          <w:sz w:val="24"/>
          <w:highlight w:val="none"/>
        </w:rPr>
        <w:t>6.《声明函》中标注“</w:t>
      </w:r>
      <w:r>
        <w:rPr>
          <w:rFonts w:ascii="宋体" w:hAnsi="宋体" w:eastAsia="宋体" w:cs="宋体"/>
          <w:color w:val="auto"/>
          <w:sz w:val="24"/>
          <w:highlight w:val="none"/>
          <w:u w:val="single"/>
        </w:rPr>
        <w:t>  /  </w:t>
      </w:r>
      <w:r>
        <w:rPr>
          <w:rFonts w:ascii="宋体" w:hAnsi="宋体" w:eastAsia="宋体" w:cs="宋体"/>
          <w:color w:val="auto"/>
          <w:sz w:val="24"/>
          <w:highlight w:val="none"/>
        </w:rPr>
        <w:t>”的地方无需填写。</w:t>
      </w:r>
    </w:p>
    <w:p w14:paraId="2F5E9AE8">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72A9F12F">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0BA81E4F">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4D0622EA">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6AD2501F">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5A750276">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06D47A60">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113AC63C">
      <w:pPr>
        <w:pStyle w:val="16"/>
        <w:keepNext w:val="0"/>
        <w:keepLines w:val="0"/>
        <w:pageBreakBefore w:val="0"/>
        <w:rPr>
          <w:rFonts w:hint="eastAsia" w:asciiTheme="minorEastAsia" w:hAnsiTheme="minorEastAsia" w:eastAsiaTheme="minorEastAsia" w:cstheme="minorEastAsia"/>
          <w:color w:val="auto"/>
          <w:sz w:val="24"/>
          <w:szCs w:val="24"/>
          <w:highlight w:val="none"/>
          <w:shd w:val="clear" w:color="auto" w:fill="FFFFFF"/>
        </w:rPr>
      </w:pPr>
    </w:p>
    <w:p w14:paraId="2EDAFE5D">
      <w:pPr>
        <w:pStyle w:val="16"/>
        <w:keepNext w:val="0"/>
        <w:keepLines w:val="0"/>
        <w:pageBreakBefore w:val="0"/>
        <w:rPr>
          <w:rFonts w:hint="eastAsia" w:asciiTheme="minorEastAsia" w:hAnsiTheme="minorEastAsia" w:eastAsiaTheme="minorEastAsia" w:cstheme="minorEastAsia"/>
          <w:color w:val="auto"/>
          <w:sz w:val="24"/>
          <w:szCs w:val="24"/>
          <w:highlight w:val="none"/>
          <w:shd w:val="clear" w:color="auto" w:fill="FFFFFF"/>
        </w:rPr>
      </w:pPr>
    </w:p>
    <w:p w14:paraId="20F397A1">
      <w:pPr>
        <w:pStyle w:val="16"/>
        <w:keepNext w:val="0"/>
        <w:keepLines w:val="0"/>
        <w:pageBreakBefore w:val="0"/>
        <w:rPr>
          <w:rFonts w:hint="eastAsia" w:asciiTheme="minorEastAsia" w:hAnsiTheme="minorEastAsia" w:eastAsiaTheme="minorEastAsia" w:cstheme="minorEastAsia"/>
          <w:color w:val="auto"/>
          <w:sz w:val="24"/>
          <w:szCs w:val="24"/>
          <w:highlight w:val="none"/>
          <w:shd w:val="clear" w:color="auto" w:fill="FFFFFF"/>
        </w:rPr>
      </w:pPr>
    </w:p>
    <w:p w14:paraId="052BDAA9">
      <w:pPr>
        <w:pStyle w:val="16"/>
        <w:keepNext w:val="0"/>
        <w:keepLines w:val="0"/>
        <w:pageBreakBefore w:val="0"/>
        <w:rPr>
          <w:rFonts w:hint="eastAsia" w:asciiTheme="minorEastAsia" w:hAnsiTheme="minorEastAsia" w:eastAsiaTheme="minorEastAsia" w:cstheme="minorEastAsia"/>
          <w:color w:val="auto"/>
          <w:sz w:val="24"/>
          <w:szCs w:val="24"/>
          <w:highlight w:val="none"/>
          <w:shd w:val="clear" w:color="auto" w:fill="FFFFFF"/>
        </w:rPr>
      </w:pPr>
    </w:p>
    <w:p w14:paraId="2F6506CA">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20DBDA9E">
      <w:pPr>
        <w:pStyle w:val="35"/>
        <w:rPr>
          <w:rFonts w:hint="eastAsia"/>
          <w:color w:val="auto"/>
          <w:highlight w:val="none"/>
        </w:rPr>
      </w:pPr>
    </w:p>
    <w:p w14:paraId="25BEDEC3">
      <w:pPr>
        <w:keepNext w:val="0"/>
        <w:keepLines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p>
    <w:p w14:paraId="52019461">
      <w:pPr>
        <w:keepNext w:val="0"/>
        <w:keepLines w:val="0"/>
        <w:pageBreakBefore w:val="0"/>
        <w:spacing w:line="360" w:lineRule="auto"/>
        <w:rPr>
          <w:b/>
          <w:color w:val="auto"/>
          <w:sz w:val="30"/>
          <w:szCs w:val="30"/>
          <w:highlight w:val="none"/>
        </w:rPr>
      </w:pPr>
      <w:r>
        <w:rPr>
          <w:rFonts w:hint="eastAsia"/>
          <w:b/>
          <w:color w:val="auto"/>
          <w:sz w:val="30"/>
          <w:szCs w:val="30"/>
          <w:highlight w:val="none"/>
          <w:lang w:val="en-US" w:eastAsia="zh-CN"/>
        </w:rPr>
        <w:t>七</w:t>
      </w:r>
      <w:r>
        <w:rPr>
          <w:b/>
          <w:color w:val="auto"/>
          <w:sz w:val="30"/>
          <w:szCs w:val="30"/>
          <w:highlight w:val="none"/>
        </w:rPr>
        <w:t>、投标函</w:t>
      </w:r>
      <w:r>
        <w:rPr>
          <w:rFonts w:hint="eastAsia"/>
          <w:b/>
          <w:color w:val="auto"/>
          <w:sz w:val="30"/>
          <w:szCs w:val="30"/>
          <w:highlight w:val="none"/>
        </w:rPr>
        <w:t>（给定格式）：</w:t>
      </w:r>
    </w:p>
    <w:p w14:paraId="233E3F24">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投标函</w:t>
      </w:r>
    </w:p>
    <w:p w14:paraId="4BB5A53C">
      <w:pPr>
        <w:spacing w:line="400" w:lineRule="exact"/>
        <w:rPr>
          <w:rFonts w:ascii="宋体"/>
          <w:bCs/>
          <w:color w:val="auto"/>
          <w:sz w:val="24"/>
          <w:szCs w:val="24"/>
          <w:highlight w:val="none"/>
        </w:rPr>
      </w:pPr>
      <w:r>
        <w:rPr>
          <w:rFonts w:hint="eastAsia" w:ascii="宋体" w:hAnsi="宋体"/>
          <w:bCs/>
          <w:color w:val="auto"/>
          <w:sz w:val="24"/>
          <w:szCs w:val="24"/>
          <w:highlight w:val="none"/>
        </w:rPr>
        <w:t>致</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w:t>
      </w:r>
    </w:p>
    <w:p w14:paraId="60B9FACA">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w:t>
      </w:r>
      <w:r>
        <w:rPr>
          <w:rFonts w:hint="eastAsia" w:ascii="宋体" w:hAnsi="宋体"/>
          <w:bCs/>
          <w:color w:val="auto"/>
          <w:sz w:val="24"/>
          <w:szCs w:val="24"/>
          <w:highlight w:val="none"/>
          <w:lang w:eastAsia="zh-CN"/>
        </w:rPr>
        <w:t>项目编号：</w:t>
      </w:r>
      <w:r>
        <w:rPr>
          <w:rFonts w:hint="eastAsia" w:ascii="宋体" w:hAnsi="宋体"/>
          <w:bCs/>
          <w:color w:val="auto"/>
          <w:sz w:val="24"/>
          <w:szCs w:val="24"/>
          <w:highlight w:val="none"/>
          <w:u w:val="single"/>
          <w:lang w:val="en-US" w:eastAsia="zh-CN"/>
        </w:rPr>
        <w:t xml:space="preserve">              </w:t>
      </w:r>
      <w:bookmarkStart w:id="210" w:name="_GoBack"/>
      <w:bookmarkEnd w:id="210"/>
      <w:r>
        <w:rPr>
          <w:rFonts w:hint="eastAsia" w:ascii="宋体" w:hAnsi="宋体"/>
          <w:bCs/>
          <w:color w:val="auto"/>
          <w:sz w:val="24"/>
          <w:szCs w:val="24"/>
          <w:highlight w:val="none"/>
        </w:rPr>
        <w:t>招标文件，经仔细阅读和研究，我方决定参加此项目的投标。</w:t>
      </w:r>
    </w:p>
    <w:p w14:paraId="22042176">
      <w:pPr>
        <w:numPr>
          <w:ilvl w:val="0"/>
          <w:numId w:val="0"/>
        </w:numPr>
        <w:tabs>
          <w:tab w:val="left" w:pos="315"/>
          <w:tab w:val="left" w:pos="840"/>
          <w:tab w:val="left" w:pos="945"/>
          <w:tab w:val="left" w:pos="1050"/>
          <w:tab w:val="left" w:pos="1260"/>
        </w:tabs>
        <w:spacing w:line="400" w:lineRule="exact"/>
        <w:ind w:left="0" w:firstLine="525"/>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一</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我方愿意按照招标文件的一切要求，提供本项目的投标，投标总价见《开标一览表》。</w:t>
      </w:r>
    </w:p>
    <w:p w14:paraId="49B09FE4">
      <w:pPr>
        <w:numPr>
          <w:ilvl w:val="0"/>
          <w:numId w:val="0"/>
        </w:numPr>
        <w:tabs>
          <w:tab w:val="left" w:pos="0"/>
          <w:tab w:val="left" w:pos="315"/>
          <w:tab w:val="left" w:pos="525"/>
          <w:tab w:val="left" w:pos="840"/>
          <w:tab w:val="left" w:pos="945"/>
          <w:tab w:val="left" w:pos="1050"/>
        </w:tabs>
        <w:spacing w:line="400" w:lineRule="exact"/>
        <w:ind w:left="0" w:firstLine="523"/>
        <w:rPr>
          <w:rStyle w:val="308"/>
          <w:bCs/>
          <w:color w:val="auto"/>
          <w:highlight w:val="none"/>
        </w:rPr>
      </w:pPr>
      <w:r>
        <w:rPr>
          <w:rFonts w:hint="eastAsia" w:eastAsia="Times New Roman" w:cs="Times New Roman"/>
          <w:bCs/>
          <w:color w:val="auto"/>
          <w:sz w:val="24"/>
          <w:szCs w:val="24"/>
          <w:highlight w:val="none"/>
          <w:lang w:val="en-US" w:eastAsia="zh-CN" w:bidi="ar-SA"/>
        </w:rPr>
        <w:t>二</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我方愿意提供</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在招标文件中要求的文件、资料。</w:t>
      </w:r>
    </w:p>
    <w:p w14:paraId="5D7B8B9C">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三</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我方同意</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招标文件中的规定，从规定的开标日期起遵循本投标文件，并在规定的投标有效期期满之前均具有约束力。</w:t>
      </w:r>
    </w:p>
    <w:p w14:paraId="35F792D9">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四</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如果我方的投标文件被接受，我方将履行招标文件中规定的每一项要求，按期、按质、按量，完成交货任务。</w:t>
      </w:r>
    </w:p>
    <w:p w14:paraId="788FB65C">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五</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我方完全同意招标文件规定的决定中标者的方式。</w:t>
      </w:r>
    </w:p>
    <w:p w14:paraId="42FF84F6">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六</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w:t>
      </w:r>
    </w:p>
    <w:p w14:paraId="1F95E66D">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七</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42D46B33">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八</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p>
    <w:p w14:paraId="33B835A9">
      <w:pPr>
        <w:numPr>
          <w:ilvl w:val="0"/>
          <w:numId w:val="0"/>
        </w:numPr>
        <w:tabs>
          <w:tab w:val="left" w:pos="0"/>
          <w:tab w:val="left" w:pos="315"/>
          <w:tab w:val="left" w:pos="525"/>
          <w:tab w:val="left" w:pos="945"/>
          <w:tab w:val="left" w:pos="1050"/>
        </w:tabs>
        <w:spacing w:line="400" w:lineRule="exact"/>
        <w:ind w:left="0" w:firstLine="523"/>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九</w:t>
      </w:r>
      <w:r>
        <w:rPr>
          <w:rFonts w:hint="default" w:ascii="Times New Roman" w:hAnsi="Times New Roman" w:eastAsia="Times New Roman" w:cs="Times New Roman"/>
          <w:bCs/>
          <w:color w:val="auto"/>
          <w:sz w:val="24"/>
          <w:szCs w:val="24"/>
          <w:highlight w:val="none"/>
          <w:lang w:val="en-US" w:eastAsia="zh-CN" w:bidi="ar-SA"/>
        </w:rPr>
        <w:t>、</w:t>
      </w:r>
      <w:r>
        <w:rPr>
          <w:rFonts w:hint="eastAsia" w:ascii="宋体" w:hAnsi="宋体"/>
          <w:bCs/>
          <w:color w:val="auto"/>
          <w:sz w:val="24"/>
          <w:szCs w:val="24"/>
          <w:highlight w:val="none"/>
        </w:rPr>
        <w:t>我方决不提供虚假材料谋取中标、决不采取不正当手段诋毁、排挤其他供应商、决不与采购人、</w:t>
      </w:r>
      <w:r>
        <w:rPr>
          <w:rFonts w:hint="eastAsia" w:ascii="宋体" w:hAnsi="宋体"/>
          <w:bCs/>
          <w:color w:val="auto"/>
          <w:sz w:val="24"/>
          <w:szCs w:val="24"/>
          <w:highlight w:val="none"/>
          <w:lang w:eastAsia="zh-CN"/>
        </w:rPr>
        <w:t>其他</w:t>
      </w:r>
      <w:r>
        <w:rPr>
          <w:rFonts w:hint="eastAsia" w:ascii="宋体" w:hAnsi="宋体"/>
          <w:bCs/>
          <w:color w:val="auto"/>
          <w:sz w:val="24"/>
          <w:szCs w:val="24"/>
          <w:highlight w:val="none"/>
        </w:rPr>
        <w:t>供应商或者</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恶意串通、决不向采购人、</w:t>
      </w:r>
      <w:r>
        <w:rPr>
          <w:rFonts w:hint="eastAsia" w:ascii="宋体" w:hAnsi="宋体"/>
          <w:bCs/>
          <w:color w:val="auto"/>
          <w:sz w:val="24"/>
          <w:szCs w:val="24"/>
          <w:highlight w:val="none"/>
          <w:lang w:eastAsia="zh-CN"/>
        </w:rPr>
        <w:t>江苏苏咨工程咨询有限责任公司</w:t>
      </w:r>
      <w:r>
        <w:rPr>
          <w:rFonts w:hint="eastAsia" w:ascii="宋体" w:hAnsi="宋体"/>
          <w:bCs/>
          <w:color w:val="auto"/>
          <w:sz w:val="24"/>
          <w:szCs w:val="24"/>
          <w:highlight w:val="none"/>
        </w:rPr>
        <w:t>工作人员和评委进行商业贿赂、决不在采购过程中与采购人进行协商谈判、决不拒绝有关部门监督检查或提供虚假情况，如有违反，无条件接受贵方及相关管理部门的处罚。</w:t>
      </w:r>
    </w:p>
    <w:p w14:paraId="76524763">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；邮编：</w:t>
      </w:r>
      <w:r>
        <w:rPr>
          <w:rFonts w:hint="eastAsia" w:ascii="宋体"/>
          <w:bCs/>
          <w:color w:val="auto"/>
          <w:sz w:val="24"/>
          <w:szCs w:val="24"/>
          <w:highlight w:val="none"/>
          <w:u w:val="single"/>
          <w:lang w:val="en-US" w:eastAsia="zh-CN"/>
        </w:rPr>
        <w:t xml:space="preserve">     </w:t>
      </w:r>
    </w:p>
    <w:p w14:paraId="7D935478">
      <w:pPr>
        <w:spacing w:line="40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p>
    <w:p w14:paraId="2478F97A">
      <w:pPr>
        <w:keepNext w:val="0"/>
        <w:keepLines w:val="0"/>
        <w:pageBreakBefore w:val="0"/>
        <w:spacing w:line="46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05D5E489">
      <w:pPr>
        <w:keepNext w:val="0"/>
        <w:keepLines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八</w:t>
      </w:r>
      <w:r>
        <w:rPr>
          <w:rFonts w:hint="eastAsia"/>
          <w:b/>
          <w:color w:val="auto"/>
          <w:sz w:val="30"/>
          <w:szCs w:val="30"/>
          <w:highlight w:val="none"/>
        </w:rPr>
        <w:t>、承诺书（给定格式）：</w:t>
      </w:r>
    </w:p>
    <w:p w14:paraId="500E73FC">
      <w:pPr>
        <w:keepNext w:val="0"/>
        <w:keepLines w:val="0"/>
        <w:pageBreakBefore w:val="0"/>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14:paraId="5D74936D">
      <w:pPr>
        <w:keepNext w:val="0"/>
        <w:keepLines w:val="0"/>
        <w:pageBreakBefore w:val="0"/>
        <w:widowControl w:val="0"/>
        <w:spacing w:line="360" w:lineRule="auto"/>
        <w:rPr>
          <w:rFonts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color w:val="auto"/>
          <w:sz w:val="24"/>
          <w:highlight w:val="none"/>
        </w:rPr>
        <w:t>投标人</w:t>
      </w:r>
      <w:r>
        <w:rPr>
          <w:rFonts w:hint="eastAsia" w:ascii="宋体" w:hAnsi="宋体"/>
          <w:color w:val="auto"/>
          <w:sz w:val="24"/>
          <w:szCs w:val="24"/>
          <w:highlight w:val="none"/>
        </w:rPr>
        <w:t>名称）针对本项目</w:t>
      </w:r>
      <w:r>
        <w:rPr>
          <w:rFonts w:hint="eastAsia" w:ascii="宋体" w:hAnsi="宋体"/>
          <w:bCs/>
          <w:color w:val="auto"/>
          <w:sz w:val="24"/>
          <w:szCs w:val="24"/>
          <w:highlight w:val="none"/>
          <w:lang w:eastAsia="zh-CN"/>
        </w:rPr>
        <w:t>项目编号：</w:t>
      </w:r>
      <w:r>
        <w:rPr>
          <w:rFonts w:hint="eastAsia" w:ascii="宋体" w:hAnsi="宋体"/>
          <w:bCs/>
          <w:color w:val="auto"/>
          <w:sz w:val="24"/>
          <w:szCs w:val="24"/>
          <w:highlight w:val="none"/>
          <w:u w:val="single"/>
          <w:lang w:val="en-US" w:eastAsia="zh-CN"/>
        </w:rPr>
        <w:t xml:space="preserve">        </w:t>
      </w:r>
      <w:r>
        <w:rPr>
          <w:rFonts w:hint="eastAsia" w:ascii="宋体" w:hAnsi="宋体"/>
          <w:color w:val="auto"/>
          <w:sz w:val="24"/>
          <w:szCs w:val="24"/>
          <w:highlight w:val="none"/>
        </w:rPr>
        <w:t>在此承诺：</w:t>
      </w:r>
    </w:p>
    <w:p w14:paraId="0AE6B3A7">
      <w:pPr>
        <w:keepNext w:val="0"/>
        <w:keepLines w:val="0"/>
        <w:pageBreakBefore w:val="0"/>
        <w:widowControl w:val="0"/>
        <w:spacing w:line="360" w:lineRule="auto"/>
        <w:ind w:firstLine="48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对本项目所提供的货物均为原厂全新合格品，提供的服务符合招标文件要求。</w:t>
      </w:r>
    </w:p>
    <w:p w14:paraId="3D292ECA">
      <w:pPr>
        <w:keepNext w:val="0"/>
        <w:keepLines w:val="0"/>
        <w:pageBreakBefore w:val="0"/>
        <w:widowControl w:val="0"/>
        <w:spacing w:line="360" w:lineRule="auto"/>
        <w:ind w:firstLine="480"/>
        <w:rPr>
          <w:rFonts w:ascii="宋体"/>
          <w:bCs/>
          <w:color w:val="auto"/>
          <w:sz w:val="24"/>
          <w:szCs w:val="24"/>
          <w:highlight w:val="none"/>
        </w:rPr>
      </w:pPr>
      <w:r>
        <w:rPr>
          <w:rFonts w:hint="eastAsia" w:ascii="宋体"/>
          <w:bCs/>
          <w:color w:val="auto"/>
          <w:sz w:val="24"/>
          <w:szCs w:val="24"/>
          <w:highlight w:val="none"/>
        </w:rPr>
        <w:t>2.本项目中如有涉及商品包装、快递包装要求的，本公司（单位）对于中标产品的包装将严格</w:t>
      </w:r>
      <w:r>
        <w:rPr>
          <w:rFonts w:hint="eastAsia" w:ascii="宋体"/>
          <w:bCs/>
          <w:color w:val="auto"/>
          <w:sz w:val="24"/>
          <w:szCs w:val="24"/>
          <w:highlight w:val="none"/>
          <w:lang w:eastAsia="zh-CN"/>
        </w:rPr>
        <w:t>按照</w:t>
      </w:r>
      <w:r>
        <w:rPr>
          <w:rFonts w:hint="eastAsia" w:ascii="宋体"/>
          <w:bCs/>
          <w:color w:val="auto"/>
          <w:sz w:val="24"/>
          <w:szCs w:val="24"/>
          <w:highlight w:val="none"/>
        </w:rPr>
        <w:t>《关于印发〈商品包装政府采购需求标准（试行）〉、〈快递包装政府采购需求标准（试行）〉的通知》（财办库〔2020〕123号）文件执行。</w:t>
      </w:r>
    </w:p>
    <w:p w14:paraId="5E7C2538">
      <w:pPr>
        <w:keepNext w:val="0"/>
        <w:keepLines w:val="0"/>
        <w:pageBreakBefore w:val="0"/>
        <w:widowControl w:val="0"/>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p>
    <w:p w14:paraId="41E78DFE">
      <w:pPr>
        <w:keepNext w:val="0"/>
        <w:keepLines w:val="0"/>
        <w:pageBreakBefore w:val="0"/>
        <w:widowControl w:val="0"/>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将按规定执行国家和我省VOCs含量限制标准；如非强制性标准的，</w:t>
      </w:r>
      <w:r>
        <w:rPr>
          <w:rFonts w:hint="eastAsia" w:ascii="宋体"/>
          <w:bCs/>
          <w:color w:val="auto"/>
          <w:sz w:val="24"/>
          <w:szCs w:val="24"/>
          <w:highlight w:val="none"/>
        </w:rPr>
        <w:t>本公司（单位）</w:t>
      </w:r>
      <w:r>
        <w:rPr>
          <w:rFonts w:hint="eastAsia" w:ascii="宋体" w:hAnsi="宋体"/>
          <w:bCs/>
          <w:color w:val="auto"/>
          <w:sz w:val="24"/>
          <w:szCs w:val="24"/>
          <w:highlight w:val="none"/>
        </w:rPr>
        <w:t>将优先提供符合推荐性标准的涂料、胶黏剂、油墨、清洗剂等挥发性有机物产品或者在通用类货物、家具、印刷、公务车辆维修等采购项目中优先使用低挥发性原辅材料。</w:t>
      </w:r>
    </w:p>
    <w:p w14:paraId="4F706897">
      <w:pPr>
        <w:keepNext w:val="0"/>
        <w:keepLines w:val="0"/>
        <w:pageBreakBefore w:val="0"/>
        <w:widowControl w:val="0"/>
        <w:spacing w:line="360" w:lineRule="auto"/>
        <w:ind w:firstLine="480"/>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cs="宋体"/>
          <w:color w:val="auto"/>
          <w:sz w:val="24"/>
          <w:szCs w:val="24"/>
          <w:highlight w:val="none"/>
        </w:rPr>
        <w:t>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本公司（单位）将所投产品符合相关要求和标准。在满足</w:t>
      </w:r>
      <w:r>
        <w:rPr>
          <w:rFonts w:hint="eastAsia" w:ascii="宋体" w:hAnsi="宋体" w:cs="宋体"/>
          <w:color w:val="auto"/>
          <w:sz w:val="24"/>
          <w:szCs w:val="24"/>
          <w:highlight w:val="none"/>
        </w:rPr>
        <w:t>《需求标准》的前提下，如招标文件中对七种软硬件有其他要求的，</w:t>
      </w:r>
      <w:r>
        <w:rPr>
          <w:rFonts w:hint="eastAsia" w:ascii="宋体"/>
          <w:bCs/>
          <w:color w:val="auto"/>
          <w:sz w:val="24"/>
          <w:szCs w:val="24"/>
          <w:highlight w:val="none"/>
        </w:rPr>
        <w:t>本公司（单位）所投产品将</w:t>
      </w:r>
      <w:r>
        <w:rPr>
          <w:rFonts w:hint="eastAsia" w:ascii="宋体" w:hAnsi="宋体" w:cs="宋体"/>
          <w:color w:val="auto"/>
          <w:sz w:val="24"/>
          <w:szCs w:val="24"/>
          <w:highlight w:val="none"/>
        </w:rPr>
        <w:t>满足招标文件要求。如采购人在</w:t>
      </w:r>
      <w:r>
        <w:rPr>
          <w:rFonts w:hint="eastAsia" w:ascii="宋体"/>
          <w:bCs/>
          <w:color w:val="auto"/>
          <w:sz w:val="24"/>
          <w:szCs w:val="24"/>
          <w:highlight w:val="none"/>
        </w:rPr>
        <w:t>合同中约定，</w:t>
      </w:r>
      <w:r>
        <w:rPr>
          <w:rFonts w:hint="eastAsia" w:ascii="宋体" w:hAnsi="宋体" w:cs="宋体"/>
          <w:color w:val="auto"/>
          <w:sz w:val="24"/>
          <w:szCs w:val="24"/>
          <w:highlight w:val="none"/>
        </w:rPr>
        <w:t>在</w:t>
      </w:r>
      <w:r>
        <w:rPr>
          <w:rFonts w:hint="eastAsia" w:ascii="宋体"/>
          <w:bCs/>
          <w:color w:val="auto"/>
          <w:sz w:val="24"/>
          <w:szCs w:val="24"/>
          <w:highlight w:val="none"/>
        </w:rPr>
        <w:t>履约验收管理时，对所提供的七种软硬件进行验收，且必要时将委托依法取得检测、认证资质的机构进行检测、认证的，本公司（单位）将予以配合。</w:t>
      </w:r>
    </w:p>
    <w:p w14:paraId="477E8A52">
      <w:pPr>
        <w:keepNext w:val="0"/>
        <w:keepLines w:val="0"/>
        <w:pageBreakBefore w:val="0"/>
        <w:spacing w:line="480" w:lineRule="auto"/>
        <w:ind w:firstLine="480"/>
        <w:rPr>
          <w:rFonts w:ascii="宋体"/>
          <w:bCs/>
          <w:color w:val="auto"/>
          <w:sz w:val="24"/>
          <w:szCs w:val="24"/>
          <w:highlight w:val="none"/>
        </w:rPr>
      </w:pPr>
      <w:r>
        <w:rPr>
          <w:rFonts w:ascii="宋体"/>
          <w:bCs/>
          <w:color w:val="auto"/>
          <w:sz w:val="24"/>
          <w:szCs w:val="24"/>
          <w:highlight w:val="none"/>
        </w:rPr>
        <w:t>……</w:t>
      </w:r>
      <w:r>
        <w:rPr>
          <w:rFonts w:hint="eastAsia" w:ascii="宋体"/>
          <w:bCs/>
          <w:color w:val="auto"/>
          <w:sz w:val="24"/>
          <w:szCs w:val="24"/>
          <w:highlight w:val="none"/>
        </w:rPr>
        <w:t>（投标人如有其他承诺的可在此处添加）</w:t>
      </w:r>
    </w:p>
    <w:p w14:paraId="27E211DB">
      <w:pPr>
        <w:keepNext w:val="0"/>
        <w:keepLines w:val="0"/>
        <w:pageBreakBefore w:val="0"/>
        <w:spacing w:line="480" w:lineRule="auto"/>
        <w:ind w:firstLine="480"/>
        <w:rPr>
          <w:rFonts w:ascii="宋体" w:hAnsi="宋体"/>
          <w:color w:val="auto"/>
          <w:sz w:val="24"/>
          <w:szCs w:val="20"/>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28EE5882">
      <w:pPr>
        <w:keepNext w:val="0"/>
        <w:keepLines w:val="0"/>
        <w:pageBreakBefore w:val="0"/>
        <w:spacing w:line="480" w:lineRule="auto"/>
        <w:ind w:firstLine="5400"/>
        <w:rPr>
          <w:rFonts w:ascii="宋体" w:hAnsi="宋体"/>
          <w:bCs/>
          <w:color w:val="auto"/>
          <w:sz w:val="24"/>
          <w:szCs w:val="24"/>
          <w:highlight w:val="none"/>
        </w:rPr>
      </w:pPr>
    </w:p>
    <w:p w14:paraId="7D2B249D">
      <w:pPr>
        <w:keepNext w:val="0"/>
        <w:keepLines w:val="0"/>
        <w:pageBreakBefore w:val="0"/>
        <w:spacing w:line="480" w:lineRule="auto"/>
        <w:ind w:firstLine="3720"/>
        <w:rPr>
          <w:b/>
          <w:color w:val="auto"/>
          <w:sz w:val="30"/>
          <w:szCs w:val="30"/>
          <w:highlight w:val="none"/>
        </w:rPr>
      </w:pPr>
      <w:r>
        <w:rPr>
          <w:rFonts w:hint="eastAsia" w:ascii="宋体" w:hAnsi="宋体"/>
          <w:bCs/>
          <w:color w:val="auto"/>
          <w:sz w:val="24"/>
          <w:szCs w:val="24"/>
          <w:highlight w:val="none"/>
        </w:rPr>
        <w:t>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九</w:t>
      </w:r>
      <w:r>
        <w:rPr>
          <w:rFonts w:hint="eastAsia"/>
          <w:b/>
          <w:color w:val="auto"/>
          <w:sz w:val="30"/>
          <w:szCs w:val="30"/>
          <w:highlight w:val="none"/>
        </w:rPr>
        <w:t>、开标一览表（给定格式）：</w:t>
      </w:r>
    </w:p>
    <w:p w14:paraId="3BEE0E36">
      <w:pPr>
        <w:keepNext w:val="0"/>
        <w:keepLines w:val="0"/>
        <w:pageBreakBefore w:val="0"/>
        <w:spacing w:line="440" w:lineRule="exact"/>
        <w:ind w:firstLine="482"/>
        <w:rPr>
          <w:rFonts w:ascii="Arial" w:hAnsi="Arial"/>
          <w:b/>
          <w:color w:val="auto"/>
          <w:sz w:val="24"/>
          <w:highlight w:val="none"/>
        </w:rPr>
      </w:pPr>
    </w:p>
    <w:p w14:paraId="3EDE84BB">
      <w:pPr>
        <w:keepNext w:val="0"/>
        <w:keepLines w:val="0"/>
        <w:pageBreakBefore w:val="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开标一览表</w:t>
      </w:r>
    </w:p>
    <w:p w14:paraId="1131E3F6">
      <w:pPr>
        <w:keepNext w:val="0"/>
        <w:keepLines w:val="0"/>
        <w:pageBreakBefore w:val="0"/>
        <w:jc w:val="center"/>
        <w:outlineLvl w:val="0"/>
        <w:rPr>
          <w:rFonts w:ascii="黑体" w:eastAsia="黑体"/>
          <w:bCs/>
          <w:color w:val="auto"/>
          <w:sz w:val="28"/>
          <w:szCs w:val="28"/>
          <w:highlight w:val="none"/>
        </w:rPr>
      </w:pPr>
    </w:p>
    <w:p w14:paraId="0E20BAD6">
      <w:pPr>
        <w:keepNext w:val="0"/>
        <w:keepLines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p>
    <w:tbl>
      <w:tblPr>
        <w:tblStyle w:val="36"/>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0BB43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5697" w:type="dxa"/>
            <w:noWrap w:val="0"/>
            <w:vAlign w:val="center"/>
          </w:tcPr>
          <w:p w14:paraId="1AAD2130">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项目名称</w:t>
            </w:r>
          </w:p>
        </w:tc>
        <w:tc>
          <w:tcPr>
            <w:tcW w:w="3188" w:type="dxa"/>
            <w:noWrap w:val="0"/>
            <w:vAlign w:val="center"/>
          </w:tcPr>
          <w:p w14:paraId="32FF10C1">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投标总报价（小写）</w:t>
            </w:r>
          </w:p>
        </w:tc>
      </w:tr>
      <w:tr w14:paraId="361544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5697" w:type="dxa"/>
            <w:noWrap w:val="0"/>
            <w:vAlign w:val="center"/>
          </w:tcPr>
          <w:p w14:paraId="69341743">
            <w:pPr>
              <w:pStyle w:val="347"/>
              <w:keepNext w:val="0"/>
              <w:keepLines w:val="0"/>
              <w:pageBreakBefore w:val="0"/>
              <w:spacing w:line="400" w:lineRule="exact"/>
              <w:jc w:val="center"/>
              <w:rPr>
                <w:rFonts w:hAnsi="宋体"/>
                <w:bCs/>
                <w:color w:val="auto"/>
                <w:szCs w:val="24"/>
                <w:highlight w:val="none"/>
              </w:rPr>
            </w:pPr>
          </w:p>
        </w:tc>
        <w:tc>
          <w:tcPr>
            <w:tcW w:w="3188" w:type="dxa"/>
            <w:noWrap w:val="0"/>
            <w:vAlign w:val="center"/>
          </w:tcPr>
          <w:p w14:paraId="7DD80D37">
            <w:pPr>
              <w:pStyle w:val="347"/>
              <w:keepNext w:val="0"/>
              <w:keepLines w:val="0"/>
              <w:pageBreakBefore w:val="0"/>
              <w:rPr>
                <w:rFonts w:hAnsi="宋体"/>
                <w:b/>
                <w:color w:val="auto"/>
                <w:szCs w:val="24"/>
                <w:highlight w:val="none"/>
              </w:rPr>
            </w:pPr>
          </w:p>
        </w:tc>
      </w:tr>
      <w:tr w14:paraId="69C6EC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trPr>
        <w:tc>
          <w:tcPr>
            <w:tcW w:w="8885" w:type="dxa"/>
            <w:gridSpan w:val="2"/>
            <w:noWrap w:val="0"/>
            <w:vAlign w:val="center"/>
          </w:tcPr>
          <w:p w14:paraId="033D953C">
            <w:pPr>
              <w:keepNext w:val="0"/>
              <w:keepLines w:val="0"/>
              <w:pageBreakBefore w:val="0"/>
              <w:rPr>
                <w:rFonts w:ascii="宋体"/>
                <w:bCs/>
                <w:color w:val="auto"/>
                <w:sz w:val="24"/>
                <w:szCs w:val="24"/>
                <w:highlight w:val="none"/>
              </w:rPr>
            </w:pPr>
            <w:r>
              <w:rPr>
                <w:rFonts w:hint="eastAsia" w:ascii="黑体" w:eastAsia="黑体"/>
                <w:color w:val="auto"/>
                <w:sz w:val="24"/>
                <w:highlight w:val="none"/>
              </w:rPr>
              <w:t>投标总报价（大写）</w:t>
            </w:r>
            <w:r>
              <w:rPr>
                <w:rFonts w:hint="eastAsia" w:ascii="宋体" w:hAnsi="宋体"/>
                <w:bCs/>
                <w:color w:val="auto"/>
                <w:sz w:val="24"/>
                <w:szCs w:val="24"/>
                <w:highlight w:val="none"/>
              </w:rPr>
              <w:t>：　　　</w:t>
            </w:r>
          </w:p>
        </w:tc>
      </w:tr>
    </w:tbl>
    <w:p w14:paraId="250B3436">
      <w:pPr>
        <w:keepNext w:val="0"/>
        <w:keepLines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投标人名称（盖章）：</w:t>
      </w:r>
    </w:p>
    <w:p w14:paraId="636C2BD3">
      <w:pPr>
        <w:keepNext w:val="0"/>
        <w:keepLines w:val="0"/>
        <w:pageBreakBefore w:val="0"/>
        <w:spacing w:line="360" w:lineRule="auto"/>
        <w:rPr>
          <w:rFonts w:hint="eastAsia" w:ascii="黑体" w:eastAsia="黑体"/>
          <w:bCs/>
          <w:color w:val="auto"/>
          <w:sz w:val="24"/>
          <w:szCs w:val="24"/>
          <w:highlight w:val="none"/>
        </w:rPr>
      </w:pPr>
    </w:p>
    <w:p w14:paraId="4C7B514E">
      <w:pPr>
        <w:keepNext w:val="0"/>
        <w:keepLines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p>
    <w:p w14:paraId="4C280A25">
      <w:pPr>
        <w:keepNext w:val="0"/>
        <w:keepLines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十</w:t>
      </w:r>
      <w:r>
        <w:rPr>
          <w:rFonts w:hint="eastAsia" w:ascii="宋体" w:hAnsi="宋体" w:eastAsia="宋体" w:cs="宋体"/>
          <w:b/>
          <w:color w:val="auto"/>
          <w:sz w:val="30"/>
          <w:szCs w:val="30"/>
          <w:highlight w:val="none"/>
        </w:rPr>
        <w:t>、细目报价表（给定格式）：</w:t>
      </w:r>
      <w:bookmarkEnd w:id="206"/>
      <w:bookmarkEnd w:id="207"/>
      <w:bookmarkEnd w:id="208"/>
    </w:p>
    <w:p w14:paraId="6162B5DC">
      <w:pPr>
        <w:keepNext w:val="0"/>
        <w:keepLines w:val="0"/>
        <w:pageBreakBefore w:val="0"/>
        <w:spacing w:line="360" w:lineRule="auto"/>
        <w:rPr>
          <w:b/>
          <w:color w:val="auto"/>
          <w:sz w:val="30"/>
          <w:szCs w:val="30"/>
          <w:highlight w:val="none"/>
        </w:rPr>
      </w:pPr>
    </w:p>
    <w:p w14:paraId="54513173">
      <w:pPr>
        <w:keepNext w:val="0"/>
        <w:keepLines w:val="0"/>
        <w:pageBreakBefore w:val="0"/>
        <w:spacing w:line="400" w:lineRule="exact"/>
        <w:jc w:val="center"/>
        <w:outlineLvl w:val="0"/>
        <w:rPr>
          <w:rFonts w:hint="eastAsia" w:ascii="黑体" w:eastAsia="黑体"/>
          <w:bCs/>
          <w:color w:val="auto"/>
          <w:sz w:val="28"/>
          <w:szCs w:val="28"/>
          <w:highlight w:val="none"/>
          <w:lang w:eastAsia="zh-CN"/>
        </w:rPr>
      </w:pPr>
      <w:r>
        <w:rPr>
          <w:rFonts w:hint="eastAsia" w:ascii="黑体" w:eastAsia="黑体"/>
          <w:bCs/>
          <w:color w:val="auto"/>
          <w:sz w:val="28"/>
          <w:szCs w:val="28"/>
          <w:highlight w:val="none"/>
        </w:rPr>
        <w:t>细目报价表</w:t>
      </w:r>
    </w:p>
    <w:p w14:paraId="002112B0">
      <w:pPr>
        <w:keepNext w:val="0"/>
        <w:keepLines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p>
    <w:tbl>
      <w:tblPr>
        <w:tblStyle w:val="36"/>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1"/>
        <w:gridCol w:w="1559"/>
        <w:gridCol w:w="638"/>
        <w:gridCol w:w="638"/>
        <w:gridCol w:w="992"/>
        <w:gridCol w:w="992"/>
        <w:gridCol w:w="992"/>
        <w:gridCol w:w="992"/>
        <w:gridCol w:w="992"/>
        <w:gridCol w:w="993"/>
        <w:gridCol w:w="992"/>
      </w:tblGrid>
      <w:tr w14:paraId="3F1F5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708" w:hRule="atLeast"/>
          <w:jc w:val="center"/>
        </w:trPr>
        <w:tc>
          <w:tcPr>
            <w:tcW w:w="531" w:type="dxa"/>
            <w:noWrap/>
            <w:tcMar>
              <w:top w:w="15" w:type="dxa"/>
              <w:left w:w="15" w:type="dxa"/>
              <w:bottom w:w="0" w:type="dxa"/>
              <w:right w:w="15" w:type="dxa"/>
            </w:tcMar>
            <w:vAlign w:val="center"/>
          </w:tcPr>
          <w:p w14:paraId="04C1A901">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序号</w:t>
            </w:r>
          </w:p>
        </w:tc>
        <w:tc>
          <w:tcPr>
            <w:tcW w:w="1559" w:type="dxa"/>
            <w:noWrap w:val="0"/>
            <w:tcMar>
              <w:top w:w="15" w:type="dxa"/>
              <w:left w:w="15" w:type="dxa"/>
              <w:bottom w:w="0" w:type="dxa"/>
              <w:right w:w="15" w:type="dxa"/>
            </w:tcMar>
            <w:vAlign w:val="center"/>
          </w:tcPr>
          <w:p w14:paraId="06CA1549">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名称</w:t>
            </w:r>
          </w:p>
        </w:tc>
        <w:tc>
          <w:tcPr>
            <w:tcW w:w="638" w:type="dxa"/>
            <w:noWrap/>
            <w:tcMar>
              <w:top w:w="15" w:type="dxa"/>
              <w:left w:w="15" w:type="dxa"/>
              <w:bottom w:w="0" w:type="dxa"/>
              <w:right w:w="15" w:type="dxa"/>
            </w:tcMar>
            <w:vAlign w:val="center"/>
          </w:tcPr>
          <w:p w14:paraId="1EA29BEE">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品牌</w:t>
            </w:r>
          </w:p>
        </w:tc>
        <w:tc>
          <w:tcPr>
            <w:tcW w:w="638" w:type="dxa"/>
            <w:noWrap w:val="0"/>
            <w:tcMar>
              <w:top w:w="15" w:type="dxa"/>
              <w:left w:w="15" w:type="dxa"/>
              <w:bottom w:w="0" w:type="dxa"/>
              <w:right w:w="15" w:type="dxa"/>
            </w:tcMar>
            <w:vAlign w:val="center"/>
          </w:tcPr>
          <w:p w14:paraId="4BACAEC0">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型号</w:t>
            </w:r>
          </w:p>
        </w:tc>
        <w:tc>
          <w:tcPr>
            <w:tcW w:w="992" w:type="dxa"/>
            <w:noWrap w:val="0"/>
            <w:tcMar>
              <w:top w:w="15" w:type="dxa"/>
              <w:left w:w="15" w:type="dxa"/>
              <w:bottom w:w="0" w:type="dxa"/>
              <w:right w:w="15" w:type="dxa"/>
            </w:tcMar>
            <w:vAlign w:val="center"/>
          </w:tcPr>
          <w:p w14:paraId="0768D921">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数量</w:t>
            </w:r>
          </w:p>
        </w:tc>
        <w:tc>
          <w:tcPr>
            <w:tcW w:w="992" w:type="dxa"/>
            <w:noWrap/>
            <w:tcMar>
              <w:top w:w="15" w:type="dxa"/>
              <w:left w:w="15" w:type="dxa"/>
              <w:bottom w:w="0" w:type="dxa"/>
              <w:right w:w="15" w:type="dxa"/>
            </w:tcMar>
            <w:vAlign w:val="center"/>
          </w:tcPr>
          <w:p w14:paraId="6CD777C2">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生产</w:t>
            </w:r>
          </w:p>
          <w:p w14:paraId="020E2B28">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厂家</w:t>
            </w:r>
          </w:p>
        </w:tc>
        <w:tc>
          <w:tcPr>
            <w:tcW w:w="992" w:type="dxa"/>
            <w:noWrap w:val="0"/>
          </w:tcPr>
          <w:p w14:paraId="2EF4DD85">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产地</w:t>
            </w:r>
          </w:p>
        </w:tc>
        <w:tc>
          <w:tcPr>
            <w:tcW w:w="992" w:type="dxa"/>
            <w:noWrap w:val="0"/>
            <w:vAlign w:val="center"/>
          </w:tcPr>
          <w:p w14:paraId="5D2D2D91">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是否中小企业</w:t>
            </w:r>
          </w:p>
        </w:tc>
        <w:tc>
          <w:tcPr>
            <w:tcW w:w="992" w:type="dxa"/>
            <w:noWrap w:val="0"/>
            <w:vAlign w:val="center"/>
          </w:tcPr>
          <w:p w14:paraId="6F4573D1">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免费</w:t>
            </w:r>
          </w:p>
          <w:p w14:paraId="27B22F1F">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质保期</w:t>
            </w:r>
          </w:p>
        </w:tc>
        <w:tc>
          <w:tcPr>
            <w:tcW w:w="993" w:type="dxa"/>
            <w:noWrap w:val="0"/>
            <w:vAlign w:val="center"/>
          </w:tcPr>
          <w:p w14:paraId="2BBBB8AB">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单报价</w:t>
            </w:r>
          </w:p>
        </w:tc>
        <w:tc>
          <w:tcPr>
            <w:tcW w:w="992" w:type="dxa"/>
            <w:noWrap w:val="0"/>
            <w:vAlign w:val="center"/>
          </w:tcPr>
          <w:p w14:paraId="0AEA7756">
            <w:pPr>
              <w:keepNext w:val="0"/>
              <w:keepLines w:val="0"/>
              <w:pageBreakBefore w:val="0"/>
              <w:spacing w:line="360" w:lineRule="auto"/>
              <w:jc w:val="center"/>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分项总报价</w:t>
            </w:r>
          </w:p>
        </w:tc>
      </w:tr>
      <w:tr w14:paraId="15EBC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1" w:type="dxa"/>
            <w:noWrap/>
            <w:tcMar>
              <w:top w:w="15" w:type="dxa"/>
              <w:left w:w="15" w:type="dxa"/>
              <w:bottom w:w="0" w:type="dxa"/>
              <w:right w:w="15" w:type="dxa"/>
            </w:tcMar>
            <w:vAlign w:val="center"/>
          </w:tcPr>
          <w:p w14:paraId="42413210">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1</w:t>
            </w:r>
          </w:p>
        </w:tc>
        <w:tc>
          <w:tcPr>
            <w:tcW w:w="1559" w:type="dxa"/>
            <w:noWrap w:val="0"/>
            <w:tcMar>
              <w:top w:w="15" w:type="dxa"/>
              <w:left w:w="15" w:type="dxa"/>
              <w:bottom w:w="0" w:type="dxa"/>
              <w:right w:w="15" w:type="dxa"/>
            </w:tcMar>
            <w:vAlign w:val="center"/>
          </w:tcPr>
          <w:p w14:paraId="66DEFAA3">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65BDFF7B">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7893AFEC">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390419B8">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126B10C1">
            <w:pPr>
              <w:keepNext w:val="0"/>
              <w:keepLines w:val="0"/>
              <w:pageBreakBefore w:val="0"/>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w:t>
            </w:r>
          </w:p>
        </w:tc>
        <w:tc>
          <w:tcPr>
            <w:tcW w:w="992" w:type="dxa"/>
            <w:noWrap w:val="0"/>
          </w:tcPr>
          <w:p w14:paraId="701360E9">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651D7088">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19806E05">
            <w:pPr>
              <w:keepNext w:val="0"/>
              <w:keepLines w:val="0"/>
              <w:pageBreakBefore w:val="0"/>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　</w:t>
            </w:r>
          </w:p>
        </w:tc>
        <w:tc>
          <w:tcPr>
            <w:tcW w:w="993" w:type="dxa"/>
            <w:noWrap w:val="0"/>
            <w:vAlign w:val="center"/>
          </w:tcPr>
          <w:p w14:paraId="3D119E7F">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7176FF81">
            <w:pPr>
              <w:keepNext w:val="0"/>
              <w:keepLines w:val="0"/>
              <w:pageBreakBefore w:val="0"/>
              <w:spacing w:line="360" w:lineRule="auto"/>
              <w:jc w:val="center"/>
              <w:rPr>
                <w:rFonts w:ascii="宋体" w:hAnsi="宋体"/>
                <w:bCs/>
                <w:color w:val="auto"/>
                <w:sz w:val="24"/>
                <w:szCs w:val="24"/>
                <w:highlight w:val="none"/>
              </w:rPr>
            </w:pPr>
          </w:p>
        </w:tc>
      </w:tr>
      <w:tr w14:paraId="3F572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6" w:hRule="atLeast"/>
          <w:jc w:val="center"/>
        </w:trPr>
        <w:tc>
          <w:tcPr>
            <w:tcW w:w="531" w:type="dxa"/>
            <w:noWrap/>
            <w:tcMar>
              <w:top w:w="15" w:type="dxa"/>
              <w:left w:w="15" w:type="dxa"/>
              <w:bottom w:w="0" w:type="dxa"/>
              <w:right w:w="15" w:type="dxa"/>
            </w:tcMar>
            <w:vAlign w:val="center"/>
          </w:tcPr>
          <w:p w14:paraId="16F4C2C3">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2</w:t>
            </w:r>
          </w:p>
        </w:tc>
        <w:tc>
          <w:tcPr>
            <w:tcW w:w="1559" w:type="dxa"/>
            <w:noWrap w:val="0"/>
            <w:tcMar>
              <w:top w:w="15" w:type="dxa"/>
              <w:left w:w="15" w:type="dxa"/>
              <w:bottom w:w="0" w:type="dxa"/>
              <w:right w:w="15" w:type="dxa"/>
            </w:tcMar>
            <w:vAlign w:val="center"/>
          </w:tcPr>
          <w:p w14:paraId="1EC53328">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7E2D9EBD">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2267C804">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02EE40DE">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00ACD355">
            <w:pPr>
              <w:keepNext w:val="0"/>
              <w:keepLines w:val="0"/>
              <w:pageBreakBefore w:val="0"/>
              <w:spacing w:line="360" w:lineRule="auto"/>
              <w:jc w:val="center"/>
              <w:rPr>
                <w:rFonts w:ascii="宋体" w:hAnsi="宋体"/>
                <w:bCs/>
                <w:color w:val="auto"/>
                <w:sz w:val="24"/>
                <w:szCs w:val="24"/>
                <w:highlight w:val="none"/>
              </w:rPr>
            </w:pPr>
          </w:p>
        </w:tc>
        <w:tc>
          <w:tcPr>
            <w:tcW w:w="992" w:type="dxa"/>
            <w:noWrap w:val="0"/>
          </w:tcPr>
          <w:p w14:paraId="236EEF84">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36CA2BD1">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60B2EAA2">
            <w:pPr>
              <w:keepNext w:val="0"/>
              <w:keepLines w:val="0"/>
              <w:pageBreakBefore w:val="0"/>
              <w:spacing w:line="360" w:lineRule="auto"/>
              <w:jc w:val="center"/>
              <w:rPr>
                <w:rFonts w:ascii="宋体" w:hAnsi="宋体"/>
                <w:bCs/>
                <w:color w:val="auto"/>
                <w:sz w:val="24"/>
                <w:szCs w:val="24"/>
                <w:highlight w:val="none"/>
              </w:rPr>
            </w:pPr>
          </w:p>
        </w:tc>
        <w:tc>
          <w:tcPr>
            <w:tcW w:w="993" w:type="dxa"/>
            <w:noWrap w:val="0"/>
            <w:vAlign w:val="center"/>
          </w:tcPr>
          <w:p w14:paraId="647C16B9">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76534C6F">
            <w:pPr>
              <w:keepNext w:val="0"/>
              <w:keepLines w:val="0"/>
              <w:pageBreakBefore w:val="0"/>
              <w:spacing w:line="360" w:lineRule="auto"/>
              <w:jc w:val="center"/>
              <w:rPr>
                <w:rFonts w:ascii="宋体" w:hAnsi="宋体"/>
                <w:bCs/>
                <w:color w:val="auto"/>
                <w:sz w:val="24"/>
                <w:szCs w:val="24"/>
                <w:highlight w:val="none"/>
              </w:rPr>
            </w:pPr>
          </w:p>
        </w:tc>
      </w:tr>
      <w:tr w14:paraId="27C3D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2" w:hRule="atLeast"/>
          <w:jc w:val="center"/>
        </w:trPr>
        <w:tc>
          <w:tcPr>
            <w:tcW w:w="531" w:type="dxa"/>
            <w:noWrap/>
            <w:tcMar>
              <w:top w:w="15" w:type="dxa"/>
              <w:left w:w="15" w:type="dxa"/>
              <w:bottom w:w="0" w:type="dxa"/>
              <w:right w:w="15" w:type="dxa"/>
            </w:tcMar>
            <w:vAlign w:val="center"/>
          </w:tcPr>
          <w:p w14:paraId="6796CC25">
            <w:pPr>
              <w:keepNext w:val="0"/>
              <w:keepLines w:val="0"/>
              <w:pageBreakBefore w:val="0"/>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3</w:t>
            </w:r>
          </w:p>
        </w:tc>
        <w:tc>
          <w:tcPr>
            <w:tcW w:w="1559" w:type="dxa"/>
            <w:noWrap w:val="0"/>
            <w:tcMar>
              <w:top w:w="15" w:type="dxa"/>
              <w:left w:w="15" w:type="dxa"/>
              <w:bottom w:w="0" w:type="dxa"/>
              <w:right w:w="15" w:type="dxa"/>
            </w:tcMar>
            <w:vAlign w:val="center"/>
          </w:tcPr>
          <w:p w14:paraId="2A3EA6AE">
            <w:pPr>
              <w:keepNext w:val="0"/>
              <w:keepLines w:val="0"/>
              <w:pageBreakBefore w:val="0"/>
              <w:spacing w:line="360" w:lineRule="auto"/>
              <w:rPr>
                <w:rFonts w:ascii="宋体" w:hAnsi="宋体"/>
                <w:color w:val="auto"/>
                <w:sz w:val="24"/>
                <w:szCs w:val="24"/>
                <w:highlight w:val="none"/>
              </w:rPr>
            </w:pPr>
          </w:p>
        </w:tc>
        <w:tc>
          <w:tcPr>
            <w:tcW w:w="638" w:type="dxa"/>
            <w:noWrap w:val="0"/>
            <w:tcMar>
              <w:top w:w="15" w:type="dxa"/>
              <w:left w:w="15" w:type="dxa"/>
              <w:bottom w:w="0" w:type="dxa"/>
              <w:right w:w="15" w:type="dxa"/>
            </w:tcMar>
            <w:vAlign w:val="center"/>
          </w:tcPr>
          <w:p w14:paraId="3FCFB768">
            <w:pPr>
              <w:keepNext w:val="0"/>
              <w:keepLines w:val="0"/>
              <w:pageBreakBefore w:val="0"/>
              <w:spacing w:line="360" w:lineRule="auto"/>
              <w:rPr>
                <w:rFonts w:ascii="宋体" w:hAnsi="宋体"/>
                <w:bCs/>
                <w:color w:val="auto"/>
                <w:sz w:val="24"/>
                <w:szCs w:val="24"/>
                <w:highlight w:val="none"/>
              </w:rPr>
            </w:pPr>
          </w:p>
        </w:tc>
        <w:tc>
          <w:tcPr>
            <w:tcW w:w="638" w:type="dxa"/>
            <w:noWrap w:val="0"/>
            <w:tcMar>
              <w:top w:w="15" w:type="dxa"/>
              <w:left w:w="15" w:type="dxa"/>
              <w:bottom w:w="0" w:type="dxa"/>
              <w:right w:w="15" w:type="dxa"/>
            </w:tcMar>
            <w:vAlign w:val="center"/>
          </w:tcPr>
          <w:p w14:paraId="07FC5D57">
            <w:pPr>
              <w:keepNext w:val="0"/>
              <w:keepLines w:val="0"/>
              <w:pageBreakBefore w:val="0"/>
              <w:spacing w:line="360" w:lineRule="auto"/>
              <w:rPr>
                <w:rFonts w:ascii="宋体" w:hAnsi="宋体"/>
                <w:bCs/>
                <w:color w:val="auto"/>
                <w:sz w:val="24"/>
                <w:szCs w:val="24"/>
                <w:highlight w:val="none"/>
              </w:rPr>
            </w:pPr>
          </w:p>
        </w:tc>
        <w:tc>
          <w:tcPr>
            <w:tcW w:w="992" w:type="dxa"/>
            <w:noWrap w:val="0"/>
            <w:tcMar>
              <w:top w:w="15" w:type="dxa"/>
              <w:left w:w="15" w:type="dxa"/>
              <w:bottom w:w="0" w:type="dxa"/>
              <w:right w:w="15" w:type="dxa"/>
            </w:tcMar>
            <w:vAlign w:val="center"/>
          </w:tcPr>
          <w:p w14:paraId="09556B25">
            <w:pPr>
              <w:keepNext w:val="0"/>
              <w:keepLines w:val="0"/>
              <w:pageBreakBefore w:val="0"/>
              <w:spacing w:line="360" w:lineRule="auto"/>
              <w:jc w:val="center"/>
              <w:rPr>
                <w:rFonts w:ascii="宋体" w:hAnsi="宋体"/>
                <w:color w:val="auto"/>
                <w:sz w:val="24"/>
                <w:szCs w:val="24"/>
                <w:highlight w:val="none"/>
              </w:rPr>
            </w:pPr>
          </w:p>
        </w:tc>
        <w:tc>
          <w:tcPr>
            <w:tcW w:w="992" w:type="dxa"/>
            <w:noWrap/>
            <w:tcMar>
              <w:top w:w="15" w:type="dxa"/>
              <w:left w:w="15" w:type="dxa"/>
              <w:bottom w:w="0" w:type="dxa"/>
              <w:right w:w="15" w:type="dxa"/>
            </w:tcMar>
            <w:vAlign w:val="center"/>
          </w:tcPr>
          <w:p w14:paraId="7BBF01B8">
            <w:pPr>
              <w:keepNext w:val="0"/>
              <w:keepLines w:val="0"/>
              <w:pageBreakBefore w:val="0"/>
              <w:spacing w:line="360" w:lineRule="auto"/>
              <w:jc w:val="center"/>
              <w:rPr>
                <w:rFonts w:ascii="宋体" w:hAnsi="宋体"/>
                <w:bCs/>
                <w:color w:val="auto"/>
                <w:sz w:val="24"/>
                <w:szCs w:val="24"/>
                <w:highlight w:val="none"/>
              </w:rPr>
            </w:pPr>
          </w:p>
        </w:tc>
        <w:tc>
          <w:tcPr>
            <w:tcW w:w="992" w:type="dxa"/>
            <w:noWrap w:val="0"/>
          </w:tcPr>
          <w:p w14:paraId="377551B7">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17FC958D">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27D0043A">
            <w:pPr>
              <w:keepNext w:val="0"/>
              <w:keepLines w:val="0"/>
              <w:pageBreakBefore w:val="0"/>
              <w:spacing w:line="360" w:lineRule="auto"/>
              <w:jc w:val="center"/>
              <w:rPr>
                <w:rFonts w:ascii="宋体" w:hAnsi="宋体"/>
                <w:bCs/>
                <w:color w:val="auto"/>
                <w:sz w:val="24"/>
                <w:szCs w:val="24"/>
                <w:highlight w:val="none"/>
              </w:rPr>
            </w:pPr>
          </w:p>
        </w:tc>
        <w:tc>
          <w:tcPr>
            <w:tcW w:w="993" w:type="dxa"/>
            <w:noWrap w:val="0"/>
            <w:vAlign w:val="center"/>
          </w:tcPr>
          <w:p w14:paraId="7B4A00EB">
            <w:pPr>
              <w:keepNext w:val="0"/>
              <w:keepLines w:val="0"/>
              <w:pageBreakBefore w:val="0"/>
              <w:spacing w:line="360" w:lineRule="auto"/>
              <w:jc w:val="center"/>
              <w:rPr>
                <w:rFonts w:ascii="宋体" w:hAnsi="宋体"/>
                <w:bCs/>
                <w:color w:val="auto"/>
                <w:sz w:val="24"/>
                <w:szCs w:val="24"/>
                <w:highlight w:val="none"/>
              </w:rPr>
            </w:pPr>
          </w:p>
        </w:tc>
        <w:tc>
          <w:tcPr>
            <w:tcW w:w="992" w:type="dxa"/>
            <w:noWrap w:val="0"/>
            <w:vAlign w:val="center"/>
          </w:tcPr>
          <w:p w14:paraId="0B852645">
            <w:pPr>
              <w:keepNext w:val="0"/>
              <w:keepLines w:val="0"/>
              <w:pageBreakBefore w:val="0"/>
              <w:spacing w:line="360" w:lineRule="auto"/>
              <w:jc w:val="center"/>
              <w:rPr>
                <w:rFonts w:ascii="宋体" w:hAnsi="宋体"/>
                <w:bCs/>
                <w:color w:val="auto"/>
                <w:sz w:val="24"/>
                <w:szCs w:val="24"/>
                <w:highlight w:val="none"/>
              </w:rPr>
            </w:pPr>
          </w:p>
        </w:tc>
      </w:tr>
      <w:tr w14:paraId="22FD2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81" w:hRule="atLeast"/>
          <w:jc w:val="center"/>
        </w:trPr>
        <w:tc>
          <w:tcPr>
            <w:tcW w:w="10311" w:type="dxa"/>
            <w:gridSpan w:val="11"/>
            <w:noWrap/>
            <w:tcMar>
              <w:top w:w="15" w:type="dxa"/>
              <w:left w:w="15" w:type="dxa"/>
              <w:bottom w:w="0" w:type="dxa"/>
              <w:right w:w="15" w:type="dxa"/>
            </w:tcMar>
            <w:vAlign w:val="center"/>
          </w:tcPr>
          <w:p w14:paraId="56546FF1">
            <w:pPr>
              <w:keepNext w:val="0"/>
              <w:keepLines w:val="0"/>
              <w:pageBreakBefore w:val="0"/>
              <w:tabs>
                <w:tab w:val="left" w:pos="630"/>
                <w:tab w:val="left" w:pos="735"/>
                <w:tab w:val="left" w:pos="945"/>
              </w:tabs>
              <w:spacing w:line="360" w:lineRule="auto"/>
              <w:rPr>
                <w:rFonts w:ascii="宋体" w:hAnsi="宋体"/>
                <w:bCs/>
                <w:color w:val="auto"/>
                <w:sz w:val="24"/>
                <w:szCs w:val="24"/>
                <w:highlight w:val="none"/>
              </w:rPr>
            </w:pPr>
            <w:r>
              <w:rPr>
                <w:rFonts w:hint="eastAsia" w:ascii="宋体" w:hAnsi="宋体"/>
                <w:bCs/>
                <w:color w:val="auto"/>
                <w:sz w:val="24"/>
                <w:szCs w:val="24"/>
                <w:highlight w:val="none"/>
              </w:rPr>
              <w:t>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天内送货并安装调试完毕。</w:t>
            </w:r>
          </w:p>
        </w:tc>
      </w:tr>
      <w:tr w14:paraId="2AF0E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311" w:type="dxa"/>
            <w:gridSpan w:val="11"/>
            <w:noWrap/>
            <w:tcMar>
              <w:top w:w="15" w:type="dxa"/>
              <w:left w:w="15" w:type="dxa"/>
              <w:bottom w:w="0" w:type="dxa"/>
              <w:right w:w="15" w:type="dxa"/>
            </w:tcMar>
            <w:vAlign w:val="center"/>
          </w:tcPr>
          <w:p w14:paraId="4D245E99">
            <w:pPr>
              <w:keepNext w:val="0"/>
              <w:keepLines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总报价：大写小写</w:t>
            </w:r>
          </w:p>
        </w:tc>
      </w:tr>
      <w:tr w14:paraId="2AA05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69" w:hRule="atLeast"/>
          <w:jc w:val="center"/>
        </w:trPr>
        <w:tc>
          <w:tcPr>
            <w:tcW w:w="10311" w:type="dxa"/>
            <w:gridSpan w:val="11"/>
            <w:noWrap/>
            <w:tcMar>
              <w:top w:w="15" w:type="dxa"/>
              <w:left w:w="15" w:type="dxa"/>
              <w:bottom w:w="0" w:type="dxa"/>
              <w:right w:w="15" w:type="dxa"/>
            </w:tcMar>
            <w:vAlign w:val="center"/>
          </w:tcPr>
          <w:p w14:paraId="10937F3E">
            <w:pPr>
              <w:keepNext w:val="0"/>
              <w:keepLines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w:t>
            </w:r>
          </w:p>
        </w:tc>
      </w:tr>
    </w:tbl>
    <w:p w14:paraId="6620286F">
      <w:pPr>
        <w:keepNext w:val="0"/>
        <w:keepLines w:val="0"/>
        <w:pageBreakBefore w:val="0"/>
        <w:spacing w:line="560" w:lineRule="atLeast"/>
        <w:rPr>
          <w:b/>
          <w:bCs/>
          <w:color w:val="auto"/>
          <w:sz w:val="24"/>
          <w:szCs w:val="24"/>
          <w:highlight w:val="none"/>
        </w:rPr>
      </w:pPr>
      <w:r>
        <w:rPr>
          <w:rFonts w:hint="eastAsia"/>
          <w:b/>
          <w:bCs/>
          <w:color w:val="auto"/>
          <w:sz w:val="24"/>
          <w:szCs w:val="24"/>
          <w:highlight w:val="none"/>
        </w:rPr>
        <w:t>投标人名称（盖章）：</w:t>
      </w:r>
    </w:p>
    <w:p w14:paraId="5AE59D20">
      <w:pPr>
        <w:keepNext w:val="0"/>
        <w:keepLines w:val="0"/>
        <w:pageBreakBefore w:val="0"/>
        <w:spacing w:line="400" w:lineRule="exact"/>
        <w:outlineLvl w:val="0"/>
        <w:rPr>
          <w:rFonts w:ascii="宋体" w:hAnsi="宋体"/>
          <w:b/>
          <w:color w:val="auto"/>
          <w:highlight w:val="none"/>
        </w:rPr>
      </w:pPr>
    </w:p>
    <w:p w14:paraId="415965A0">
      <w:pPr>
        <w:keepNext w:val="0"/>
        <w:keepLines w:val="0"/>
        <w:pageBreakBefore w:val="0"/>
        <w:spacing w:line="400" w:lineRule="exact"/>
        <w:outlineLvl w:val="0"/>
        <w:rPr>
          <w:rFonts w:hint="eastAsia" w:ascii="宋体"/>
          <w:bCs/>
          <w:color w:val="auto"/>
          <w:highlight w:val="none"/>
        </w:rPr>
      </w:pPr>
      <w:r>
        <w:rPr>
          <w:rFonts w:hint="eastAsia" w:ascii="宋体" w:hAnsi="宋体"/>
          <w:b/>
          <w:color w:val="auto"/>
          <w:highlight w:val="none"/>
        </w:rPr>
        <w:t>注：</w:t>
      </w:r>
      <w:r>
        <w:rPr>
          <w:rFonts w:hint="eastAsia" w:ascii="宋体" w:hAnsi="宋体"/>
          <w:bCs/>
          <w:color w:val="auto"/>
          <w:highlight w:val="none"/>
        </w:rPr>
        <w:t>（</w:t>
      </w:r>
      <w:r>
        <w:rPr>
          <w:rFonts w:ascii="宋体" w:hAnsi="宋体"/>
          <w:bCs/>
          <w:color w:val="auto"/>
          <w:highlight w:val="none"/>
        </w:rPr>
        <w:t>1</w:t>
      </w:r>
      <w:r>
        <w:rPr>
          <w:rFonts w:hint="eastAsia" w:ascii="宋体" w:hAnsi="宋体"/>
          <w:bCs/>
          <w:color w:val="auto"/>
          <w:highlight w:val="none"/>
        </w:rPr>
        <w:t>）</w:t>
      </w:r>
      <w:r>
        <w:rPr>
          <w:rFonts w:hint="eastAsia" w:ascii="宋体"/>
          <w:bCs/>
          <w:color w:val="auto"/>
          <w:highlight w:val="none"/>
        </w:rPr>
        <w:t>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auto"/>
          <w:highlight w:val="none"/>
          <w:lang w:eastAsia="zh-CN"/>
        </w:rPr>
        <w:t>江苏苏咨工程咨询有限责任公司</w:t>
      </w:r>
      <w:r>
        <w:rPr>
          <w:rFonts w:hint="eastAsia" w:ascii="宋体"/>
          <w:bCs/>
          <w:color w:val="auto"/>
          <w:highlight w:val="none"/>
        </w:rPr>
        <w:t>有权将相关内容进行公示；</w:t>
      </w:r>
    </w:p>
    <w:p w14:paraId="3383CD2D">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rPr>
        <w:t>（2）投标人应当根据“采购需求”的内容在上表中详细填写；</w:t>
      </w:r>
    </w:p>
    <w:p w14:paraId="52084C3E">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lang w:eastAsia="zh-CN"/>
        </w:rPr>
        <w:t>（</w:t>
      </w:r>
      <w:r>
        <w:rPr>
          <w:rFonts w:hint="eastAsia" w:ascii="宋体"/>
          <w:bCs/>
          <w:color w:val="auto"/>
          <w:highlight w:val="none"/>
          <w:lang w:val="en-US" w:eastAsia="zh-CN"/>
        </w:rPr>
        <w:t>3</w:t>
      </w:r>
      <w:r>
        <w:rPr>
          <w:rFonts w:hint="eastAsia" w:ascii="宋体"/>
          <w:bCs/>
          <w:color w:val="auto"/>
          <w:highlight w:val="none"/>
          <w:lang w:eastAsia="zh-CN"/>
        </w:rPr>
        <w:t>）</w:t>
      </w:r>
      <w:r>
        <w:rPr>
          <w:rFonts w:hint="eastAsia" w:ascii="宋体"/>
          <w:bCs/>
          <w:color w:val="auto"/>
          <w:highlight w:val="none"/>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296358D">
      <w:pPr>
        <w:keepNext w:val="0"/>
        <w:keepLines w:val="0"/>
        <w:pageBreakBefore w:val="0"/>
        <w:spacing w:line="400" w:lineRule="exact"/>
        <w:outlineLvl w:val="0"/>
        <w:rPr>
          <w:rFonts w:hint="eastAsia" w:ascii="宋体"/>
          <w:bCs/>
          <w:color w:val="auto"/>
          <w:highlight w:val="none"/>
        </w:rPr>
      </w:pPr>
      <w:r>
        <w:rPr>
          <w:rFonts w:hint="eastAsia" w:ascii="宋体"/>
          <w:bCs/>
          <w:color w:val="auto"/>
          <w:highlight w:val="none"/>
        </w:rPr>
        <w:t>（</w:t>
      </w:r>
      <w:r>
        <w:rPr>
          <w:rFonts w:hint="eastAsia" w:ascii="宋体"/>
          <w:bCs/>
          <w:color w:val="auto"/>
          <w:highlight w:val="none"/>
          <w:lang w:val="en-US" w:eastAsia="zh-CN"/>
        </w:rPr>
        <w:t>4</w:t>
      </w:r>
      <w:r>
        <w:rPr>
          <w:rFonts w:hint="eastAsia" w:ascii="宋体"/>
          <w:bCs/>
          <w:color w:val="auto"/>
          <w:highlight w:val="none"/>
        </w:rPr>
        <w:t>）表格不够可自行延长。</w:t>
      </w:r>
    </w:p>
    <w:p w14:paraId="3F81C523">
      <w:pPr>
        <w:keepNext w:val="0"/>
        <w:keepLines w:val="0"/>
        <w:pageBreakBefore w:val="0"/>
        <w:spacing w:line="400" w:lineRule="exact"/>
        <w:ind w:firstLine="315"/>
        <w:jc w:val="center"/>
        <w:outlineLvl w:val="0"/>
        <w:rPr>
          <w:b/>
          <w:color w:val="auto"/>
          <w:sz w:val="30"/>
          <w:szCs w:val="30"/>
          <w:highlight w:val="none"/>
        </w:rPr>
      </w:pPr>
      <w:r>
        <w:rPr>
          <w:rFonts w:ascii="宋体" w:hAnsi="宋体"/>
          <w:bCs/>
          <w:color w:val="auto"/>
          <w:highlight w:val="none"/>
        </w:rPr>
        <w:br w:type="page" w:clear="all"/>
      </w:r>
    </w:p>
    <w:p w14:paraId="4F362369">
      <w:pPr>
        <w:keepNext w:val="0"/>
        <w:keepLines w:val="0"/>
        <w:pageBreakBefore w:val="0"/>
        <w:spacing w:line="360" w:lineRule="auto"/>
        <w:rPr>
          <w:b/>
          <w:color w:val="auto"/>
          <w:sz w:val="30"/>
          <w:szCs w:val="30"/>
          <w:highlight w:val="none"/>
        </w:rPr>
      </w:pPr>
      <w:r>
        <w:rPr>
          <w:rFonts w:hint="eastAsia"/>
          <w:b/>
          <w:color w:val="auto"/>
          <w:sz w:val="30"/>
          <w:szCs w:val="30"/>
          <w:highlight w:val="none"/>
        </w:rPr>
        <w:t>十</w:t>
      </w:r>
      <w:r>
        <w:rPr>
          <w:rFonts w:hint="eastAsia"/>
          <w:b/>
          <w:color w:val="auto"/>
          <w:sz w:val="30"/>
          <w:szCs w:val="30"/>
          <w:highlight w:val="none"/>
          <w:lang w:val="en-US" w:eastAsia="zh-CN"/>
        </w:rPr>
        <w:t>一</w:t>
      </w:r>
      <w:r>
        <w:rPr>
          <w:b/>
          <w:color w:val="auto"/>
          <w:sz w:val="30"/>
          <w:szCs w:val="30"/>
          <w:highlight w:val="none"/>
        </w:rPr>
        <w:t>、</w:t>
      </w:r>
      <w:r>
        <w:rPr>
          <w:rFonts w:hint="eastAsia"/>
          <w:b/>
          <w:color w:val="auto"/>
          <w:sz w:val="30"/>
          <w:szCs w:val="30"/>
          <w:highlight w:val="none"/>
        </w:rPr>
        <w:t>投标偏离表（给定格式）：</w:t>
      </w:r>
    </w:p>
    <w:p w14:paraId="07C30339">
      <w:pPr>
        <w:keepNext w:val="0"/>
        <w:keepLines w:val="0"/>
        <w:pageBreakBefore w:val="0"/>
        <w:ind w:firstLine="490"/>
        <w:jc w:val="center"/>
        <w:outlineLvl w:val="0"/>
        <w:rPr>
          <w:rFonts w:ascii="黑体" w:eastAsia="黑体"/>
          <w:bCs/>
          <w:color w:val="auto"/>
          <w:sz w:val="28"/>
          <w:szCs w:val="28"/>
          <w:highlight w:val="none"/>
        </w:rPr>
      </w:pPr>
    </w:p>
    <w:p w14:paraId="0A4F9ECD">
      <w:pPr>
        <w:keepNext w:val="0"/>
        <w:keepLines w:val="0"/>
        <w:pageBreakBefore w:val="0"/>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投标偏离表</w:t>
      </w:r>
    </w:p>
    <w:p w14:paraId="1458CDC1">
      <w:pPr>
        <w:keepNext w:val="0"/>
        <w:keepLines w:val="0"/>
        <w:pageBreakBefore w:val="0"/>
        <w:spacing w:line="400" w:lineRule="exact"/>
        <w:jc w:val="center"/>
        <w:outlineLvl w:val="0"/>
        <w:rPr>
          <w:rFonts w:ascii="黑体" w:eastAsia="黑体"/>
          <w:bCs/>
          <w:color w:val="auto"/>
          <w:sz w:val="28"/>
          <w:szCs w:val="28"/>
          <w:highlight w:val="none"/>
        </w:rPr>
      </w:pPr>
    </w:p>
    <w:p w14:paraId="29F42677">
      <w:pPr>
        <w:keepNext w:val="0"/>
        <w:keepLines w:val="0"/>
        <w:pageBreakBefore w:val="0"/>
        <w:spacing w:line="400" w:lineRule="exact"/>
        <w:jc w:val="center"/>
        <w:outlineLvl w:val="0"/>
        <w:rPr>
          <w:rFonts w:ascii="黑体" w:eastAsia="黑体"/>
          <w:bCs/>
          <w:color w:val="auto"/>
          <w:sz w:val="28"/>
          <w:szCs w:val="28"/>
          <w:highlight w:val="none"/>
        </w:rPr>
      </w:pPr>
    </w:p>
    <w:p w14:paraId="3C8A279E">
      <w:pPr>
        <w:keepNext w:val="0"/>
        <w:keepLines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项目编号：</w:t>
      </w:r>
    </w:p>
    <w:tbl>
      <w:tblPr>
        <w:tblStyle w:val="36"/>
        <w:tblW w:w="9885" w:type="dxa"/>
        <w:jc w:val="center"/>
        <w:tblLayout w:type="fixed"/>
        <w:tblCellMar>
          <w:top w:w="0" w:type="dxa"/>
          <w:left w:w="0" w:type="dxa"/>
          <w:bottom w:w="0" w:type="dxa"/>
          <w:right w:w="0" w:type="dxa"/>
        </w:tblCellMar>
      </w:tblPr>
      <w:tblGrid>
        <w:gridCol w:w="1905"/>
        <w:gridCol w:w="2835"/>
        <w:gridCol w:w="2835"/>
        <w:gridCol w:w="2310"/>
      </w:tblGrid>
      <w:tr w14:paraId="18B217FD">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500AF2EE">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443B985">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9ECA166">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557796A">
            <w:pPr>
              <w:keepNext w:val="0"/>
              <w:keepLines w:val="0"/>
              <w:pageBreakBefore w:val="0"/>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47D7F119">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AD66871">
            <w:pPr>
              <w:keepNext w:val="0"/>
              <w:keepLines w:val="0"/>
              <w:pageBreakBefore w:val="0"/>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7B08F7E">
            <w:pPr>
              <w:keepNext w:val="0"/>
              <w:keepLines w:val="0"/>
              <w:pageBreakBefore w:val="0"/>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710CBF5">
            <w:pPr>
              <w:keepNext w:val="0"/>
              <w:keepLines w:val="0"/>
              <w:pageBreakBefore w:val="0"/>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380E9B2">
            <w:pPr>
              <w:keepNext w:val="0"/>
              <w:keepLines w:val="0"/>
              <w:pageBreakBefore w:val="0"/>
              <w:jc w:val="left"/>
              <w:rPr>
                <w:rFonts w:ascii="宋体"/>
                <w:color w:val="auto"/>
                <w:highlight w:val="none"/>
              </w:rPr>
            </w:pPr>
          </w:p>
        </w:tc>
      </w:tr>
    </w:tbl>
    <w:p w14:paraId="1E637D87">
      <w:pPr>
        <w:keepNext w:val="0"/>
        <w:keepLines w:val="0"/>
        <w:pageBreakBefore w:val="0"/>
        <w:rPr>
          <w:rFonts w:ascii="宋体" w:eastAsia="黑体"/>
          <w:b/>
          <w:color w:val="auto"/>
          <w:sz w:val="24"/>
          <w:szCs w:val="24"/>
          <w:highlight w:val="none"/>
        </w:rPr>
      </w:pPr>
      <w:r>
        <w:rPr>
          <w:rFonts w:hint="eastAsia" w:ascii="黑体" w:eastAsia="黑体"/>
          <w:bCs/>
          <w:color w:val="auto"/>
          <w:sz w:val="24"/>
          <w:szCs w:val="24"/>
          <w:highlight w:val="none"/>
        </w:rPr>
        <w:t>投标人名称（盖章）：</w:t>
      </w:r>
    </w:p>
    <w:p w14:paraId="3B4449EF">
      <w:pPr>
        <w:keepNext w:val="0"/>
        <w:keepLines w:val="0"/>
        <w:pageBreakBefore w:val="0"/>
        <w:rPr>
          <w:rFonts w:ascii="宋体"/>
          <w:bCs/>
          <w:color w:val="auto"/>
          <w:sz w:val="30"/>
          <w:highlight w:val="none"/>
        </w:rPr>
      </w:pPr>
    </w:p>
    <w:p w14:paraId="430BA3B4">
      <w:pPr>
        <w:keepNext w:val="0"/>
        <w:keepLines w:val="0"/>
        <w:pageBreakBefore w:val="0"/>
        <w:outlineLvl w:val="0"/>
        <w:rPr>
          <w:rFonts w:hint="eastAsia"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179C2B91">
      <w:pPr>
        <w:keepNext w:val="0"/>
        <w:keepLines w:val="0"/>
        <w:pageBreakBefore w:val="0"/>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）如无任何技术偏离，请于本表“偏离说明”中注明“无偏离”；</w:t>
      </w:r>
    </w:p>
    <w:p w14:paraId="109C091C">
      <w:pPr>
        <w:keepNext w:val="0"/>
        <w:keepLines w:val="0"/>
        <w:pageBreakBefore w:val="0"/>
        <w:ind w:firstLine="480"/>
        <w:outlineLvl w:val="0"/>
        <w:rPr>
          <w:rFonts w:hint="eastAsia" w:ascii="宋体" w:hAnsi="宋体"/>
          <w:bCs/>
          <w:color w:val="auto"/>
          <w:sz w:val="24"/>
          <w:szCs w:val="24"/>
          <w:highlight w:val="none"/>
        </w:rPr>
      </w:pPr>
      <w:r>
        <w:rPr>
          <w:rFonts w:hint="eastAsia" w:ascii="宋体" w:hAnsi="宋体"/>
          <w:bCs/>
          <w:color w:val="auto"/>
          <w:sz w:val="24"/>
          <w:szCs w:val="24"/>
          <w:highlight w:val="none"/>
        </w:rPr>
        <w:t>（3）如有技术偏离项，请于本表中列明偏离内容，如需要可自行延长，其余无偏离内容不须赘述；</w:t>
      </w:r>
    </w:p>
    <w:p w14:paraId="7526C683">
      <w:pPr>
        <w:keepNext w:val="0"/>
        <w:keepLines w:val="0"/>
        <w:pageBreakBefore w:val="0"/>
        <w:ind w:firstLine="480"/>
        <w:outlineLvl w:val="0"/>
        <w:rPr>
          <w:rFonts w:ascii="宋体" w:hAnsi="宋体"/>
          <w:bCs/>
          <w:color w:val="auto"/>
          <w:sz w:val="24"/>
          <w:szCs w:val="24"/>
          <w:highlight w:val="none"/>
        </w:rPr>
      </w:pP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4</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投标人应当根据“采购需求”－“第一部分项目技术要求”的内容在上表中逐条填写。</w:t>
      </w:r>
    </w:p>
    <w:p w14:paraId="4DB26C31">
      <w:pPr>
        <w:keepNext w:val="0"/>
        <w:keepLines w:val="0"/>
        <w:pageBreakBefore w:val="0"/>
        <w:ind w:firstLine="420"/>
        <w:outlineLvl w:val="0"/>
        <w:rPr>
          <w:rFonts w:ascii="宋体" w:hAnsi="宋体"/>
          <w:bCs/>
          <w:color w:val="auto"/>
          <w:sz w:val="24"/>
          <w:szCs w:val="24"/>
          <w:highlight w:val="none"/>
        </w:rPr>
      </w:pPr>
    </w:p>
    <w:p w14:paraId="0BDBABDE">
      <w:pPr>
        <w:keepNext w:val="0"/>
        <w:keepLines w:val="0"/>
        <w:pageBreakBefore w:val="0"/>
        <w:outlineLvl w:val="0"/>
        <w:rPr>
          <w:b/>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十</w:t>
      </w:r>
      <w:r>
        <w:rPr>
          <w:rFonts w:hint="eastAsia"/>
          <w:b/>
          <w:color w:val="auto"/>
          <w:sz w:val="30"/>
          <w:szCs w:val="30"/>
          <w:highlight w:val="none"/>
          <w:lang w:val="en-US" w:eastAsia="zh-CN"/>
        </w:rPr>
        <w:t>二</w:t>
      </w:r>
      <w:r>
        <w:rPr>
          <w:rFonts w:hint="eastAsia"/>
          <w:b/>
          <w:color w:val="auto"/>
          <w:sz w:val="30"/>
          <w:szCs w:val="30"/>
          <w:highlight w:val="none"/>
          <w:lang w:eastAsia="zh-CN"/>
        </w:rPr>
        <w:t>、</w:t>
      </w:r>
      <w:r>
        <w:rPr>
          <w:rFonts w:hint="eastAsia"/>
          <w:b/>
          <w:color w:val="auto"/>
          <w:sz w:val="30"/>
          <w:szCs w:val="30"/>
          <w:highlight w:val="none"/>
        </w:rPr>
        <w:t>《采购需求》中如有要求须提供的证明文件</w:t>
      </w:r>
    </w:p>
    <w:p w14:paraId="567D3F0C">
      <w:pPr>
        <w:keepNext w:val="0"/>
        <w:keepLines w:val="0"/>
        <w:pageBreakBefore w:val="0"/>
        <w:pBdr>
          <w:top w:val="none" w:color="000000" w:sz="0" w:space="0"/>
          <w:left w:val="none" w:color="000000" w:sz="0" w:space="0"/>
          <w:bottom w:val="none" w:color="000000" w:sz="0" w:space="0"/>
          <w:right w:val="none" w:color="000000" w:sz="0" w:space="0"/>
        </w:pBdr>
        <w:spacing w:line="85" w:lineRule="atLeast"/>
        <w:rPr>
          <w:rFonts w:eastAsia="Times New Roman"/>
          <w:color w:val="auto"/>
          <w:highlight w:val="none"/>
        </w:rPr>
      </w:pPr>
    </w:p>
    <w:p w14:paraId="563B83B8">
      <w:pPr>
        <w:keepNext w:val="0"/>
        <w:keepLines w:val="0"/>
        <w:pageBreakBefore w:val="0"/>
        <w:pBdr>
          <w:top w:val="none" w:color="000000" w:sz="0" w:space="0"/>
          <w:left w:val="none" w:color="000000" w:sz="0" w:space="0"/>
          <w:bottom w:val="none" w:color="000000" w:sz="0" w:space="0"/>
          <w:right w:val="none" w:color="000000" w:sz="0" w:space="0"/>
        </w:pBdr>
        <w:spacing w:line="360" w:lineRule="auto"/>
        <w:rPr>
          <w:rFonts w:hint="eastAsia" w:ascii="黑体" w:hAnsi="黑体" w:eastAsia="黑体" w:cs="黑体"/>
          <w:color w:val="auto"/>
          <w:sz w:val="28"/>
          <w:szCs w:val="28"/>
          <w:highlight w:val="none"/>
          <w14:ligatures w14:val="none"/>
        </w:rPr>
      </w:pPr>
      <w:r>
        <w:rPr>
          <w:rFonts w:hint="eastAsia" w:ascii="黑体" w:hAnsi="黑体" w:eastAsia="黑体" w:cs="黑体"/>
          <w:b w:val="0"/>
          <w:bCs w:val="0"/>
          <w:color w:val="auto"/>
          <w:sz w:val="28"/>
          <w:szCs w:val="28"/>
          <w:highlight w:val="none"/>
        </w:rPr>
        <w:t>1.</w:t>
      </w:r>
      <w:r>
        <w:rPr>
          <w:rFonts w:hint="eastAsia" w:ascii="黑体" w:hAnsi="黑体" w:eastAsia="黑体" w:cs="黑体"/>
          <w:color w:val="auto"/>
          <w:sz w:val="28"/>
          <w:szCs w:val="28"/>
          <w:highlight w:val="none"/>
        </w:rPr>
        <w:t>招标文件第四章“采购需求”规定的投标人需要提供的投标产品技术支持材料和其他相关证明文件</w:t>
      </w:r>
    </w:p>
    <w:p w14:paraId="74B0596A">
      <w:pPr>
        <w:keepNext w:val="0"/>
        <w:keepLines w:val="0"/>
        <w:pageBreakBefore w:val="0"/>
        <w:spacing w:line="360" w:lineRule="auto"/>
        <w:outlineLvl w:val="0"/>
        <w:rPr>
          <w:b/>
          <w:bCs/>
          <w:color w:val="auto"/>
          <w:sz w:val="30"/>
          <w:szCs w:val="30"/>
          <w:highlight w:val="none"/>
        </w:rPr>
      </w:pPr>
    </w:p>
    <w:p w14:paraId="044B6E8C">
      <w:pPr>
        <w:keepNext w:val="0"/>
        <w:keepLines w:val="0"/>
        <w:pageBreakBefore w:val="0"/>
        <w:spacing w:line="360" w:lineRule="auto"/>
        <w:outlineLvl w:val="0"/>
        <w:rPr>
          <w:b/>
          <w:bCs/>
          <w:color w:val="auto"/>
          <w:sz w:val="30"/>
          <w:szCs w:val="30"/>
          <w:highlight w:val="none"/>
        </w:rPr>
      </w:pPr>
    </w:p>
    <w:p w14:paraId="3F7AACC4">
      <w:pPr>
        <w:keepNext w:val="0"/>
        <w:keepLines w:val="0"/>
        <w:pageBreakBefore w:val="0"/>
        <w:spacing w:line="360" w:lineRule="auto"/>
        <w:outlineLvl w:val="0"/>
        <w:rPr>
          <w:b/>
          <w:bCs/>
          <w:color w:val="auto"/>
          <w:sz w:val="28"/>
          <w:szCs w:val="28"/>
          <w:highlight w:val="none"/>
        </w:rPr>
      </w:pPr>
      <w:r>
        <w:rPr>
          <w:rFonts w:hint="eastAsia" w:ascii="黑体" w:hAnsi="黑体" w:eastAsia="黑体" w:cs="黑体"/>
          <w:b w:val="0"/>
          <w:bCs/>
          <w:color w:val="auto"/>
          <w:sz w:val="28"/>
          <w:szCs w:val="28"/>
          <w:highlight w:val="none"/>
        </w:rPr>
        <w:t>2.</w:t>
      </w:r>
      <w:r>
        <w:rPr>
          <w:rFonts w:hint="eastAsia" w:ascii="黑体" w:hAnsi="黑体" w:eastAsia="黑体" w:cs="黑体"/>
          <w:color w:val="auto"/>
          <w:sz w:val="28"/>
          <w:szCs w:val="28"/>
          <w:highlight w:val="none"/>
        </w:rPr>
        <w:t>制造商出具的授权函（给定格式）</w:t>
      </w:r>
      <w:r>
        <w:rPr>
          <w:rFonts w:hint="eastAsia" w:ascii="黑体" w:hAnsi="黑体" w:eastAsia="黑体" w:cs="黑体"/>
          <w:color w:val="auto"/>
          <w:sz w:val="28"/>
          <w:szCs w:val="28"/>
          <w:highlight w:val="none"/>
          <w:lang w:eastAsia="zh-CN"/>
        </w:rPr>
        <w:t>（根据采购文件要求提供，如果无要求，可以不用提供）</w:t>
      </w:r>
      <w:r>
        <w:rPr>
          <w:rFonts w:hint="eastAsia" w:ascii="黑体" w:hAnsi="黑体" w:eastAsia="黑体" w:cs="黑体"/>
          <w:color w:val="auto"/>
          <w:sz w:val="28"/>
          <w:szCs w:val="28"/>
          <w:highlight w:val="none"/>
        </w:rPr>
        <w:t>：</w:t>
      </w:r>
    </w:p>
    <w:p w14:paraId="006BF906">
      <w:pPr>
        <w:keepNext w:val="0"/>
        <w:keepLines w:val="0"/>
        <w:pageBreakBefore w:val="0"/>
        <w:outlineLvl w:val="0"/>
        <w:rPr>
          <w:b/>
          <w:color w:val="auto"/>
          <w:sz w:val="30"/>
          <w:szCs w:val="30"/>
          <w:highlight w:val="none"/>
        </w:rPr>
      </w:pPr>
    </w:p>
    <w:p w14:paraId="67C3C8FE">
      <w:pPr>
        <w:keepNext w:val="0"/>
        <w:keepLines w:val="0"/>
        <w:pageBreakBefore w:val="0"/>
        <w:spacing w:line="360" w:lineRule="auto"/>
        <w:jc w:val="center"/>
        <w:outlineLvl w:val="0"/>
        <w:rPr>
          <w:rFonts w:ascii="宋体"/>
          <w:color w:val="auto"/>
          <w:sz w:val="24"/>
          <w:szCs w:val="24"/>
          <w:highlight w:val="none"/>
        </w:rPr>
      </w:pPr>
      <w:r>
        <w:rPr>
          <w:rFonts w:hint="eastAsia" w:ascii="黑体" w:hAnsi="黑体" w:eastAsia="黑体" w:cs="黑体"/>
          <w:color w:val="auto"/>
          <w:sz w:val="28"/>
          <w:szCs w:val="28"/>
          <w:highlight w:val="none"/>
        </w:rPr>
        <w:t>制造商出具的授权函</w:t>
      </w:r>
    </w:p>
    <w:p w14:paraId="33C9B4C1">
      <w:pPr>
        <w:keepNext w:val="0"/>
        <w:keepLines w:val="0"/>
        <w:pageBreakBefore w:val="0"/>
        <w:spacing w:line="360" w:lineRule="auto"/>
        <w:outlineLvl w:val="0"/>
        <w:rPr>
          <w:rFonts w:hint="eastAsia" w:ascii="宋体" w:eastAsia="宋体"/>
          <w:color w:val="auto"/>
          <w:sz w:val="24"/>
          <w:szCs w:val="24"/>
          <w:highlight w:val="none"/>
          <w:lang w:eastAsia="zh-CN"/>
        </w:rPr>
      </w:pPr>
      <w:r>
        <w:rPr>
          <w:rFonts w:hint="eastAsia" w:ascii="宋体" w:cs="宋体"/>
          <w:color w:val="auto"/>
          <w:sz w:val="24"/>
          <w:szCs w:val="24"/>
          <w:highlight w:val="none"/>
        </w:rPr>
        <w:t>致：</w:t>
      </w:r>
      <w:r>
        <w:rPr>
          <w:rFonts w:hint="eastAsia" w:ascii="宋体" w:cs="宋体"/>
          <w:color w:val="auto"/>
          <w:sz w:val="24"/>
          <w:szCs w:val="24"/>
          <w:highlight w:val="none"/>
          <w:lang w:eastAsia="zh-CN"/>
        </w:rPr>
        <w:t>江苏苏咨工程咨询有限责任公司</w:t>
      </w:r>
    </w:p>
    <w:p w14:paraId="729B1B65">
      <w:pPr>
        <w:keepNext w:val="0"/>
        <w:keepLines w:val="0"/>
        <w:pageBreakBefore w:val="0"/>
        <w:spacing w:line="360" w:lineRule="auto"/>
        <w:ind w:firstLine="480"/>
        <w:outlineLvl w:val="0"/>
        <w:rPr>
          <w:rFonts w:ascii="宋体"/>
          <w:color w:val="auto"/>
          <w:sz w:val="24"/>
          <w:szCs w:val="24"/>
          <w:highlight w:val="none"/>
        </w:rPr>
      </w:pPr>
      <w:r>
        <w:rPr>
          <w:rFonts w:hint="eastAsia" w:ascii="宋体" w:cs="宋体"/>
          <w:color w:val="auto"/>
          <w:sz w:val="24"/>
          <w:szCs w:val="24"/>
          <w:highlight w:val="none"/>
        </w:rPr>
        <w:t>我们（</w:t>
      </w:r>
      <w:r>
        <w:rPr>
          <w:rFonts w:hint="eastAsia" w:ascii="宋体" w:cs="宋体"/>
          <w:color w:val="auto"/>
          <w:sz w:val="24"/>
          <w:szCs w:val="24"/>
          <w:highlight w:val="none"/>
          <w:u w:val="single"/>
        </w:rPr>
        <w:t>制造商名称</w:t>
      </w:r>
      <w:r>
        <w:rPr>
          <w:rFonts w:hint="eastAsia" w:ascii="宋体" w:cs="宋体"/>
          <w:color w:val="auto"/>
          <w:sz w:val="24"/>
          <w:szCs w:val="24"/>
          <w:highlight w:val="none"/>
        </w:rPr>
        <w:t>）根据（</w:t>
      </w:r>
      <w:r>
        <w:rPr>
          <w:rFonts w:hint="eastAsia" w:ascii="宋体" w:cs="宋体"/>
          <w:color w:val="auto"/>
          <w:sz w:val="24"/>
          <w:szCs w:val="24"/>
          <w:highlight w:val="none"/>
          <w:u w:val="single"/>
        </w:rPr>
        <w:t>国家名称</w:t>
      </w:r>
      <w:r>
        <w:rPr>
          <w:rFonts w:hint="eastAsia" w:ascii="宋体" w:cs="宋体"/>
          <w:color w:val="auto"/>
          <w:sz w:val="24"/>
          <w:szCs w:val="24"/>
          <w:highlight w:val="none"/>
        </w:rPr>
        <w:t>）法律正式成立的一家制造商，其主要营业地点设在（</w:t>
      </w:r>
      <w:r>
        <w:rPr>
          <w:rFonts w:hint="eastAsia" w:ascii="宋体" w:cs="宋体"/>
          <w:color w:val="auto"/>
          <w:sz w:val="24"/>
          <w:szCs w:val="24"/>
          <w:highlight w:val="none"/>
          <w:u w:val="single"/>
        </w:rPr>
        <w:t>制造商地址</w:t>
      </w:r>
      <w:r>
        <w:rPr>
          <w:rFonts w:hint="eastAsia" w:ascii="宋体" w:cs="宋体"/>
          <w:color w:val="auto"/>
          <w:sz w:val="24"/>
          <w:szCs w:val="24"/>
          <w:highlight w:val="none"/>
        </w:rPr>
        <w:t>）。兹指派按（</w:t>
      </w:r>
      <w:r>
        <w:rPr>
          <w:rFonts w:hint="eastAsia" w:ascii="宋体" w:cs="宋体"/>
          <w:color w:val="auto"/>
          <w:sz w:val="24"/>
          <w:szCs w:val="24"/>
          <w:highlight w:val="none"/>
          <w:u w:val="single"/>
        </w:rPr>
        <w:t>国家名称</w:t>
      </w:r>
      <w:r>
        <w:rPr>
          <w:rFonts w:hint="eastAsia" w:ascii="宋体" w:cs="宋体"/>
          <w:color w:val="auto"/>
          <w:sz w:val="24"/>
          <w:szCs w:val="24"/>
          <w:highlight w:val="none"/>
        </w:rPr>
        <w:t>）的法律正式成立的，其主要营业地点设在（投</w:t>
      </w:r>
      <w:r>
        <w:rPr>
          <w:rFonts w:hint="eastAsia" w:ascii="宋体" w:cs="宋体"/>
          <w:color w:val="auto"/>
          <w:sz w:val="24"/>
          <w:szCs w:val="24"/>
          <w:highlight w:val="none"/>
          <w:u w:val="single"/>
        </w:rPr>
        <w:t>标供应商地址</w:t>
      </w:r>
      <w:r>
        <w:rPr>
          <w:rFonts w:hint="eastAsia" w:ascii="宋体" w:cs="宋体"/>
          <w:color w:val="auto"/>
          <w:sz w:val="24"/>
          <w:szCs w:val="24"/>
          <w:highlight w:val="none"/>
        </w:rPr>
        <w:t>）的（</w:t>
      </w:r>
      <w:r>
        <w:rPr>
          <w:rFonts w:hint="eastAsia" w:ascii="宋体" w:cs="宋体"/>
          <w:color w:val="auto"/>
          <w:sz w:val="24"/>
          <w:szCs w:val="24"/>
          <w:highlight w:val="none"/>
          <w:u w:val="single"/>
        </w:rPr>
        <w:t>投标供应商名称</w:t>
      </w:r>
      <w:r>
        <w:rPr>
          <w:rFonts w:hint="eastAsia" w:ascii="宋体" w:cs="宋体"/>
          <w:color w:val="auto"/>
          <w:sz w:val="24"/>
          <w:szCs w:val="24"/>
          <w:highlight w:val="none"/>
        </w:rPr>
        <w:t>）作为我方真正的合法代理人进行下列有效的活动：</w:t>
      </w:r>
    </w:p>
    <w:p w14:paraId="19D473E1">
      <w:pPr>
        <w:keepNext w:val="0"/>
        <w:keepLines w:val="0"/>
        <w:pageBreakBefore w:val="0"/>
        <w:spacing w:line="360" w:lineRule="auto"/>
        <w:ind w:firstLine="480"/>
        <w:outlineLvl w:val="0"/>
        <w:rPr>
          <w:rFonts w:ascii="宋体"/>
          <w:color w:val="auto"/>
          <w:sz w:val="24"/>
          <w:szCs w:val="24"/>
          <w:highlight w:val="none"/>
        </w:rPr>
      </w:pPr>
      <w:r>
        <w:rPr>
          <w:rFonts w:ascii="宋体" w:cs="宋体"/>
          <w:color w:val="auto"/>
          <w:sz w:val="24"/>
          <w:szCs w:val="24"/>
          <w:highlight w:val="none"/>
        </w:rPr>
        <w:t>1</w:t>
      </w:r>
      <w:r>
        <w:rPr>
          <w:rFonts w:hint="eastAsia" w:ascii="宋体" w:cs="宋体"/>
          <w:color w:val="auto"/>
          <w:sz w:val="24"/>
          <w:szCs w:val="24"/>
          <w:highlight w:val="none"/>
        </w:rPr>
        <w:t>、代表我方在中华人民共和国办理贵方</w:t>
      </w:r>
      <w:r>
        <w:rPr>
          <w:rFonts w:hint="eastAsia" w:ascii="宋体" w:hAnsi="宋体"/>
          <w:color w:val="auto"/>
          <w:sz w:val="24"/>
          <w:szCs w:val="24"/>
          <w:highlight w:val="none"/>
          <w:u w:val="single"/>
          <w:lang w:eastAsia="zh-CN"/>
        </w:rPr>
        <w:t>梁溪区疾控中心实验室仪器设备采购项目</w:t>
      </w:r>
      <w:r>
        <w:rPr>
          <w:rFonts w:hint="eastAsia" w:ascii="宋体" w:hAnsi="宋体"/>
          <w:color w:val="auto"/>
          <w:sz w:val="24"/>
          <w:szCs w:val="24"/>
          <w:highlight w:val="none"/>
        </w:rPr>
        <w:t>（采购包：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w:t>
      </w:r>
      <w:r>
        <w:rPr>
          <w:rFonts w:hint="eastAsia" w:ascii="宋体" w:cs="宋体"/>
          <w:color w:val="auto"/>
          <w:sz w:val="24"/>
          <w:szCs w:val="24"/>
          <w:highlight w:val="none"/>
        </w:rPr>
        <w:t>（采购编号</w:t>
      </w:r>
      <w:r>
        <w:rPr>
          <w:rFonts w:hint="eastAsia" w:ascii="黑体" w:eastAsia="黑体"/>
          <w:bCs/>
          <w:color w:val="auto"/>
          <w:sz w:val="24"/>
          <w:szCs w:val="24"/>
          <w:highlight w:val="none"/>
          <w:lang w:eastAsia="zh-CN"/>
        </w:rPr>
        <w:t>项目编号：（    ）</w:t>
      </w:r>
      <w:r>
        <w:rPr>
          <w:rFonts w:hint="eastAsia" w:ascii="宋体" w:cs="宋体"/>
          <w:color w:val="auto"/>
          <w:sz w:val="24"/>
          <w:szCs w:val="24"/>
          <w:highlight w:val="none"/>
        </w:rPr>
        <w:t>）要求提供的由我方制造的货物的有关事宜，并对我方具有约束力。</w:t>
      </w:r>
    </w:p>
    <w:p w14:paraId="41A2A58D">
      <w:pPr>
        <w:keepNext w:val="0"/>
        <w:keepLines w:val="0"/>
        <w:pageBreakBefore w:val="0"/>
        <w:spacing w:line="360" w:lineRule="auto"/>
        <w:ind w:firstLine="480"/>
        <w:outlineLvl w:val="0"/>
        <w:rPr>
          <w:rFonts w:ascii="宋体"/>
          <w:color w:val="auto"/>
          <w:sz w:val="24"/>
          <w:szCs w:val="24"/>
          <w:highlight w:val="none"/>
        </w:rPr>
      </w:pPr>
      <w:r>
        <w:rPr>
          <w:rFonts w:ascii="宋体" w:cs="宋体"/>
          <w:color w:val="auto"/>
          <w:sz w:val="24"/>
          <w:szCs w:val="24"/>
          <w:highlight w:val="none"/>
        </w:rPr>
        <w:t>2</w:t>
      </w:r>
      <w:r>
        <w:rPr>
          <w:rFonts w:hint="eastAsia" w:ascii="宋体" w:cs="宋体"/>
          <w:color w:val="auto"/>
          <w:sz w:val="24"/>
          <w:szCs w:val="24"/>
          <w:highlight w:val="none"/>
        </w:rPr>
        <w:t>、作为制造商，我方保证以报价合作者来约束自己，并对该报价共同和分别承担采购文件中所规定的义务。</w:t>
      </w:r>
    </w:p>
    <w:p w14:paraId="032B886E">
      <w:pPr>
        <w:keepNext w:val="0"/>
        <w:keepLines w:val="0"/>
        <w:pageBreakBefore w:val="0"/>
        <w:spacing w:line="360" w:lineRule="auto"/>
        <w:ind w:firstLine="480"/>
        <w:outlineLvl w:val="0"/>
        <w:rPr>
          <w:rFonts w:ascii="宋体"/>
          <w:color w:val="auto"/>
          <w:sz w:val="24"/>
          <w:szCs w:val="24"/>
          <w:highlight w:val="none"/>
        </w:rPr>
      </w:pPr>
      <w:r>
        <w:rPr>
          <w:rFonts w:ascii="宋体" w:cs="宋体"/>
          <w:color w:val="auto"/>
          <w:sz w:val="24"/>
          <w:szCs w:val="24"/>
          <w:highlight w:val="none"/>
        </w:rPr>
        <w:t>3</w:t>
      </w:r>
      <w:r>
        <w:rPr>
          <w:rFonts w:hint="eastAsia" w:ascii="宋体" w:cs="宋体"/>
          <w:color w:val="auto"/>
          <w:sz w:val="24"/>
          <w:szCs w:val="24"/>
          <w:highlight w:val="none"/>
        </w:rPr>
        <w:t>、我方兹授予（</w:t>
      </w:r>
      <w:r>
        <w:rPr>
          <w:rFonts w:hint="eastAsia" w:ascii="宋体" w:cs="宋体"/>
          <w:color w:val="auto"/>
          <w:sz w:val="24"/>
          <w:szCs w:val="24"/>
          <w:highlight w:val="none"/>
          <w:u w:val="single"/>
        </w:rPr>
        <w:t>投标供应商名称</w:t>
      </w:r>
      <w:r>
        <w:rPr>
          <w:rFonts w:hint="eastAsia" w:ascii="宋体" w:cs="宋体"/>
          <w:color w:val="auto"/>
          <w:sz w:val="24"/>
          <w:szCs w:val="24"/>
          <w:highlight w:val="none"/>
        </w:rPr>
        <w:t>）全权办理和履行上述我方为完成上述各点所</w:t>
      </w:r>
      <w:r>
        <w:rPr>
          <w:rFonts w:hint="eastAsia" w:ascii="宋体" w:cs="宋体"/>
          <w:color w:val="auto"/>
          <w:sz w:val="24"/>
          <w:szCs w:val="24"/>
          <w:highlight w:val="none"/>
          <w:lang w:eastAsia="zh-CN"/>
        </w:rPr>
        <w:t>必需的</w:t>
      </w:r>
      <w:r>
        <w:rPr>
          <w:rFonts w:hint="eastAsia" w:ascii="宋体" w:cs="宋体"/>
          <w:color w:val="auto"/>
          <w:sz w:val="24"/>
          <w:szCs w:val="24"/>
          <w:highlight w:val="none"/>
        </w:rPr>
        <w:t>事宜，且有替换或撤销或另行授权的权利。兹确认（</w:t>
      </w:r>
      <w:r>
        <w:rPr>
          <w:rFonts w:hint="eastAsia" w:ascii="宋体" w:cs="宋体"/>
          <w:color w:val="auto"/>
          <w:sz w:val="24"/>
          <w:szCs w:val="24"/>
          <w:highlight w:val="none"/>
          <w:u w:val="single"/>
        </w:rPr>
        <w:t>投标供应商名称</w:t>
      </w:r>
      <w:r>
        <w:rPr>
          <w:rFonts w:hint="eastAsia" w:ascii="宋体" w:cs="宋体"/>
          <w:color w:val="auto"/>
          <w:sz w:val="24"/>
          <w:szCs w:val="24"/>
          <w:highlight w:val="none"/>
        </w:rPr>
        <w:t>）或正式授权代表依此合法办理一切事宜。</w:t>
      </w:r>
    </w:p>
    <w:p w14:paraId="43F5F730">
      <w:pPr>
        <w:keepNext w:val="0"/>
        <w:keepLines w:val="0"/>
        <w:pageBreakBefore w:val="0"/>
        <w:spacing w:line="360" w:lineRule="auto"/>
        <w:ind w:firstLine="480"/>
        <w:outlineLvl w:val="0"/>
        <w:rPr>
          <w:rFonts w:ascii="宋体"/>
          <w:color w:val="auto"/>
          <w:sz w:val="24"/>
          <w:szCs w:val="24"/>
          <w:highlight w:val="none"/>
        </w:rPr>
      </w:pPr>
      <w:r>
        <w:rPr>
          <w:rFonts w:hint="eastAsia" w:ascii="宋体" w:cs="宋体"/>
          <w:color w:val="auto"/>
          <w:sz w:val="24"/>
          <w:szCs w:val="24"/>
          <w:highlight w:val="none"/>
        </w:rPr>
        <w:t>我方于</w:t>
      </w:r>
      <w:r>
        <w:rPr>
          <w:rFonts w:hint="eastAsia" w:ascii="宋体" w:cs="宋体"/>
          <w:color w:val="auto"/>
          <w:sz w:val="24"/>
          <w:szCs w:val="24"/>
          <w:highlight w:val="none"/>
          <w:u w:val="single"/>
        </w:rPr>
        <w:t>****</w:t>
      </w:r>
      <w:r>
        <w:rPr>
          <w:rFonts w:hint="eastAsia" w:ascii="宋体" w:cs="宋体"/>
          <w:color w:val="auto"/>
          <w:sz w:val="24"/>
          <w:szCs w:val="24"/>
          <w:highlight w:val="none"/>
        </w:rPr>
        <w:t>年</w:t>
      </w:r>
      <w:r>
        <w:rPr>
          <w:rFonts w:hint="eastAsia" w:ascii="宋体" w:cs="宋体"/>
          <w:color w:val="auto"/>
          <w:sz w:val="24"/>
          <w:szCs w:val="24"/>
          <w:highlight w:val="none"/>
          <w:u w:val="single"/>
        </w:rPr>
        <w:t>**</w:t>
      </w:r>
      <w:r>
        <w:rPr>
          <w:rFonts w:hint="eastAsia" w:ascii="宋体" w:cs="宋体"/>
          <w:color w:val="auto"/>
          <w:sz w:val="24"/>
          <w:szCs w:val="24"/>
          <w:highlight w:val="none"/>
        </w:rPr>
        <w:t>月</w:t>
      </w:r>
      <w:r>
        <w:rPr>
          <w:rFonts w:hint="eastAsia" w:ascii="宋体" w:cs="宋体"/>
          <w:color w:val="auto"/>
          <w:sz w:val="24"/>
          <w:szCs w:val="24"/>
          <w:highlight w:val="none"/>
          <w:u w:val="single"/>
        </w:rPr>
        <w:t>**</w:t>
      </w:r>
      <w:r>
        <w:rPr>
          <w:rFonts w:hint="eastAsia" w:ascii="宋体" w:cs="宋体"/>
          <w:color w:val="auto"/>
          <w:sz w:val="24"/>
          <w:szCs w:val="24"/>
          <w:highlight w:val="none"/>
        </w:rPr>
        <w:t>日签署本文件，（投标供应商名称）于</w:t>
      </w:r>
      <w:r>
        <w:rPr>
          <w:rFonts w:hint="eastAsia" w:ascii="宋体" w:cs="宋体"/>
          <w:color w:val="auto"/>
          <w:sz w:val="24"/>
          <w:szCs w:val="24"/>
          <w:highlight w:val="none"/>
          <w:u w:val="single"/>
        </w:rPr>
        <w:t>****</w:t>
      </w:r>
      <w:r>
        <w:rPr>
          <w:rFonts w:hint="eastAsia" w:ascii="宋体" w:cs="宋体"/>
          <w:color w:val="auto"/>
          <w:sz w:val="24"/>
          <w:szCs w:val="24"/>
          <w:highlight w:val="none"/>
        </w:rPr>
        <w:t>年</w:t>
      </w:r>
      <w:r>
        <w:rPr>
          <w:rFonts w:hint="eastAsia" w:ascii="宋体" w:cs="宋体"/>
          <w:color w:val="auto"/>
          <w:sz w:val="24"/>
          <w:szCs w:val="24"/>
          <w:highlight w:val="none"/>
          <w:u w:val="single"/>
        </w:rPr>
        <w:t>**</w:t>
      </w:r>
      <w:r>
        <w:rPr>
          <w:rFonts w:hint="eastAsia" w:ascii="宋体" w:cs="宋体"/>
          <w:color w:val="auto"/>
          <w:sz w:val="24"/>
          <w:szCs w:val="24"/>
          <w:highlight w:val="none"/>
        </w:rPr>
        <w:t>月</w:t>
      </w:r>
      <w:r>
        <w:rPr>
          <w:rFonts w:hint="eastAsia" w:ascii="宋体" w:cs="宋体"/>
          <w:color w:val="auto"/>
          <w:sz w:val="24"/>
          <w:szCs w:val="24"/>
          <w:highlight w:val="none"/>
          <w:u w:val="single"/>
        </w:rPr>
        <w:t>**</w:t>
      </w:r>
      <w:r>
        <w:rPr>
          <w:rFonts w:hint="eastAsia" w:ascii="宋体" w:cs="宋体"/>
          <w:color w:val="auto"/>
          <w:sz w:val="24"/>
          <w:szCs w:val="24"/>
          <w:highlight w:val="none"/>
        </w:rPr>
        <w:t>日</w:t>
      </w:r>
      <w:r>
        <w:rPr>
          <w:rFonts w:hint="eastAsia" w:ascii="宋体" w:cs="宋体"/>
          <w:color w:val="auto"/>
          <w:sz w:val="24"/>
          <w:szCs w:val="24"/>
          <w:highlight w:val="none"/>
          <w:lang w:eastAsia="zh-CN"/>
        </w:rPr>
        <w:t>接收此文</w:t>
      </w:r>
      <w:r>
        <w:rPr>
          <w:rFonts w:hint="eastAsia" w:ascii="宋体" w:cs="宋体"/>
          <w:color w:val="auto"/>
          <w:sz w:val="24"/>
          <w:szCs w:val="24"/>
          <w:highlight w:val="none"/>
        </w:rPr>
        <w:t>件，以此为证。</w:t>
      </w:r>
    </w:p>
    <w:p w14:paraId="27A01CCD">
      <w:pPr>
        <w:keepNext w:val="0"/>
        <w:keepLines w:val="0"/>
        <w:pageBreakBefore w:val="0"/>
        <w:spacing w:line="360" w:lineRule="auto"/>
        <w:outlineLvl w:val="0"/>
        <w:rPr>
          <w:rFonts w:ascii="宋体"/>
          <w:color w:val="auto"/>
          <w:sz w:val="24"/>
          <w:szCs w:val="24"/>
          <w:highlight w:val="none"/>
        </w:rPr>
      </w:pPr>
    </w:p>
    <w:p w14:paraId="5C150755">
      <w:pPr>
        <w:keepNext w:val="0"/>
        <w:keepLines w:val="0"/>
        <w:pageBreakBefore w:val="0"/>
        <w:spacing w:line="360" w:lineRule="auto"/>
        <w:outlineLvl w:val="0"/>
        <w:rPr>
          <w:rFonts w:ascii="宋体" w:cs="宋体"/>
          <w:color w:val="auto"/>
          <w:sz w:val="24"/>
          <w:szCs w:val="24"/>
          <w:highlight w:val="none"/>
        </w:rPr>
      </w:pPr>
      <w:r>
        <w:rPr>
          <w:rFonts w:hint="eastAsia" w:ascii="宋体" w:cs="宋体"/>
          <w:color w:val="auto"/>
          <w:sz w:val="24"/>
          <w:szCs w:val="24"/>
          <w:highlight w:val="none"/>
        </w:rPr>
        <w:t>出具授权书的制造商名称（盖章）：</w:t>
      </w:r>
    </w:p>
    <w:p w14:paraId="3B404B2B">
      <w:pPr>
        <w:keepNext w:val="0"/>
        <w:keepLines w:val="0"/>
        <w:pageBreakBefore w:val="0"/>
        <w:spacing w:line="360" w:lineRule="auto"/>
        <w:ind w:firstLine="5640"/>
        <w:outlineLvl w:val="0"/>
        <w:rPr>
          <w:rFonts w:ascii="宋体"/>
          <w:color w:val="auto"/>
          <w:sz w:val="24"/>
          <w:szCs w:val="24"/>
          <w:highlight w:val="none"/>
        </w:rPr>
      </w:pPr>
      <w:r>
        <w:rPr>
          <w:rFonts w:hint="eastAsia" w:ascii="宋体" w:cs="宋体"/>
          <w:color w:val="auto"/>
          <w:sz w:val="24"/>
          <w:szCs w:val="24"/>
          <w:highlight w:val="none"/>
        </w:rPr>
        <w:t>制造商授权代表的签字：</w:t>
      </w:r>
    </w:p>
    <w:p w14:paraId="3029A7F9">
      <w:pPr>
        <w:keepNext w:val="0"/>
        <w:keepLines w:val="0"/>
        <w:pageBreakBefore w:val="0"/>
        <w:spacing w:line="360" w:lineRule="auto"/>
        <w:ind w:firstLine="6120"/>
        <w:outlineLvl w:val="0"/>
        <w:rPr>
          <w:rFonts w:ascii="宋体"/>
          <w:color w:val="auto"/>
          <w:sz w:val="24"/>
          <w:szCs w:val="24"/>
          <w:highlight w:val="none"/>
        </w:rPr>
      </w:pPr>
      <w:r>
        <w:rPr>
          <w:rFonts w:hint="eastAsia" w:ascii="宋体" w:cs="宋体"/>
          <w:color w:val="auto"/>
          <w:sz w:val="24"/>
          <w:szCs w:val="24"/>
          <w:highlight w:val="none"/>
        </w:rPr>
        <w:t>姓名、职务和部门：</w:t>
      </w:r>
    </w:p>
    <w:p w14:paraId="6289240C">
      <w:pPr>
        <w:keepNext w:val="0"/>
        <w:keepLines w:val="0"/>
        <w:pageBreakBefore w:val="0"/>
        <w:spacing w:line="360" w:lineRule="auto"/>
        <w:ind w:firstLine="7560"/>
        <w:outlineLvl w:val="0"/>
        <w:rPr>
          <w:rFonts w:ascii="黑体" w:hAnsi="黑体" w:eastAsia="黑体" w:cs="黑体"/>
          <w:color w:val="auto"/>
          <w:sz w:val="28"/>
          <w:szCs w:val="28"/>
          <w:highlight w:val="none"/>
        </w:rPr>
      </w:pPr>
      <w:r>
        <w:rPr>
          <w:rFonts w:hint="eastAsia" w:ascii="宋体" w:cs="宋体"/>
          <w:color w:val="auto"/>
          <w:sz w:val="24"/>
          <w:szCs w:val="24"/>
          <w:highlight w:val="none"/>
        </w:rPr>
        <w:t>日期：</w:t>
      </w:r>
    </w:p>
    <w:p w14:paraId="22561915">
      <w:pPr>
        <w:keepNext w:val="0"/>
        <w:keepLines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3.质量保证及售后服务承诺书（</w:t>
      </w:r>
      <w:r>
        <w:rPr>
          <w:rFonts w:hint="eastAsia" w:ascii="黑体" w:hAnsi="黑体" w:eastAsia="黑体" w:cs="黑体"/>
          <w:b w:val="0"/>
          <w:bCs w:val="0"/>
          <w:color w:val="auto"/>
          <w:sz w:val="28"/>
          <w:szCs w:val="28"/>
          <w:highlight w:val="none"/>
          <w:lang w:val="en-US" w:eastAsia="zh-CN"/>
        </w:rPr>
        <w:t>参考</w:t>
      </w:r>
      <w:r>
        <w:rPr>
          <w:rFonts w:hint="eastAsia" w:ascii="黑体" w:hAnsi="黑体" w:eastAsia="黑体" w:cs="黑体"/>
          <w:b w:val="0"/>
          <w:bCs w:val="0"/>
          <w:color w:val="auto"/>
          <w:sz w:val="28"/>
          <w:szCs w:val="28"/>
          <w:highlight w:val="none"/>
        </w:rPr>
        <w:t>格式）：</w:t>
      </w:r>
    </w:p>
    <w:p w14:paraId="4E04A724">
      <w:pPr>
        <w:keepNext w:val="0"/>
        <w:keepLines w:val="0"/>
        <w:pageBreakBefore w:val="0"/>
        <w:spacing w:line="480" w:lineRule="auto"/>
        <w:rPr>
          <w:rFonts w:ascii="宋体"/>
          <w:b/>
          <w:bCs/>
          <w:color w:val="auto"/>
          <w:sz w:val="24"/>
          <w:szCs w:val="24"/>
          <w:highlight w:val="none"/>
        </w:rPr>
      </w:pPr>
    </w:p>
    <w:p w14:paraId="2A49B8FF">
      <w:pPr>
        <w:keepNext w:val="0"/>
        <w:keepLines w:val="0"/>
        <w:pageBreakBefore w:val="0"/>
        <w:spacing w:line="360" w:lineRule="auto"/>
        <w:jc w:val="center"/>
        <w:outlineLvl w:val="0"/>
        <w:rPr>
          <w:rFonts w:ascii="黑体" w:hAnsi="黑体" w:eastAsia="黑体"/>
          <w:bCs/>
          <w:color w:val="auto"/>
          <w:sz w:val="28"/>
          <w:szCs w:val="28"/>
          <w:highlight w:val="none"/>
        </w:rPr>
      </w:pPr>
      <w:r>
        <w:rPr>
          <w:rFonts w:hint="eastAsia" w:ascii="黑体" w:hAnsi="黑体" w:eastAsia="黑体"/>
          <w:bCs/>
          <w:color w:val="auto"/>
          <w:sz w:val="28"/>
          <w:szCs w:val="28"/>
          <w:highlight w:val="none"/>
        </w:rPr>
        <w:t>质量保证及售后服务承诺书</w:t>
      </w:r>
    </w:p>
    <w:p w14:paraId="25022AC8">
      <w:pPr>
        <w:keepNext w:val="0"/>
        <w:keepLines w:val="0"/>
        <w:pageBreakBefore w:val="0"/>
        <w:spacing w:line="360" w:lineRule="auto"/>
        <w:jc w:val="center"/>
        <w:rPr>
          <w:rFonts w:ascii="宋体"/>
          <w:bCs/>
          <w:color w:val="auto"/>
          <w:sz w:val="24"/>
          <w:szCs w:val="24"/>
          <w:highlight w:val="none"/>
        </w:rPr>
      </w:pPr>
    </w:p>
    <w:p w14:paraId="152FBEB9">
      <w:pPr>
        <w:keepNext w:val="0"/>
        <w:keepLines w:val="0"/>
        <w:pageBreakBefore w:val="0"/>
        <w:spacing w:line="360" w:lineRule="auto"/>
        <w:rPr>
          <w:rFonts w:hint="eastAsia" w:ascii="宋体" w:eastAsia="宋体"/>
          <w:bCs/>
          <w:color w:val="auto"/>
          <w:sz w:val="24"/>
          <w:szCs w:val="24"/>
          <w:highlight w:val="none"/>
          <w:lang w:eastAsia="zh-CN"/>
        </w:rPr>
      </w:pPr>
      <w:r>
        <w:rPr>
          <w:rFonts w:hint="eastAsia" w:ascii="宋体"/>
          <w:bCs/>
          <w:color w:val="auto"/>
          <w:sz w:val="24"/>
          <w:szCs w:val="24"/>
          <w:highlight w:val="none"/>
        </w:rPr>
        <w:t>致：</w:t>
      </w:r>
      <w:r>
        <w:rPr>
          <w:rFonts w:hint="eastAsia" w:ascii="宋体"/>
          <w:bCs/>
          <w:color w:val="auto"/>
          <w:sz w:val="24"/>
          <w:szCs w:val="24"/>
          <w:highlight w:val="none"/>
          <w:lang w:eastAsia="zh-CN"/>
        </w:rPr>
        <w:t>江苏苏咨工程咨询有限责任公司</w:t>
      </w:r>
    </w:p>
    <w:p w14:paraId="149A1A55">
      <w:pPr>
        <w:keepNext w:val="0"/>
        <w:keepLines w:val="0"/>
        <w:pageBreakBefore w:val="0"/>
        <w:spacing w:line="360" w:lineRule="auto"/>
        <w:ind w:firstLine="480"/>
        <w:rPr>
          <w:rFonts w:ascii="宋体"/>
          <w:bCs/>
          <w:color w:val="auto"/>
          <w:sz w:val="24"/>
          <w:szCs w:val="24"/>
          <w:highlight w:val="none"/>
        </w:rPr>
      </w:pPr>
      <w:r>
        <w:rPr>
          <w:rFonts w:hint="eastAsia" w:ascii="宋体"/>
          <w:bCs/>
          <w:color w:val="auto"/>
          <w:sz w:val="24"/>
          <w:szCs w:val="24"/>
          <w:highlight w:val="none"/>
        </w:rPr>
        <w:t>我们</w:t>
      </w:r>
      <w:r>
        <w:rPr>
          <w:rFonts w:hint="eastAsia" w:ascii="宋体"/>
          <w:bCs/>
          <w:color w:val="auto"/>
          <w:sz w:val="24"/>
          <w:szCs w:val="24"/>
          <w:highlight w:val="none"/>
          <w:u w:val="single"/>
        </w:rPr>
        <w:t>（制造厂商）</w:t>
      </w:r>
      <w:r>
        <w:rPr>
          <w:rFonts w:hint="eastAsia" w:ascii="宋体"/>
          <w:bCs/>
          <w:color w:val="auto"/>
          <w:sz w:val="24"/>
          <w:szCs w:val="24"/>
          <w:highlight w:val="none"/>
        </w:rPr>
        <w:t>郑重承诺，保证</w:t>
      </w:r>
      <w:r>
        <w:rPr>
          <w:rFonts w:hint="eastAsia" w:ascii="宋体"/>
          <w:bCs/>
          <w:color w:val="auto"/>
          <w:sz w:val="24"/>
          <w:szCs w:val="24"/>
          <w:highlight w:val="none"/>
          <w:u w:val="single"/>
        </w:rPr>
        <w:t>（投标供应商）</w:t>
      </w:r>
      <w:r>
        <w:rPr>
          <w:rFonts w:hint="eastAsia" w:ascii="宋体"/>
          <w:bCs/>
          <w:color w:val="auto"/>
          <w:sz w:val="24"/>
          <w:szCs w:val="24"/>
          <w:highlight w:val="none"/>
        </w:rPr>
        <w:t>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年</w:t>
      </w:r>
      <w:r>
        <w:rPr>
          <w:rFonts w:hint="eastAsia" w:ascii="宋体"/>
          <w:bCs/>
          <w:color w:val="auto"/>
          <w:sz w:val="24"/>
          <w:szCs w:val="24"/>
          <w:highlight w:val="none"/>
        </w:rPr>
        <w:t>原厂商现场免费服务。</w:t>
      </w:r>
    </w:p>
    <w:p w14:paraId="2BA94226">
      <w:pPr>
        <w:keepNext w:val="0"/>
        <w:keepLines w:val="0"/>
        <w:pageBreakBefore w:val="0"/>
        <w:spacing w:line="360" w:lineRule="auto"/>
        <w:ind w:firstLine="480"/>
        <w:rPr>
          <w:rFonts w:ascii="宋体"/>
          <w:bCs/>
          <w:color w:val="auto"/>
          <w:sz w:val="24"/>
          <w:szCs w:val="24"/>
          <w:highlight w:val="none"/>
        </w:rPr>
      </w:pPr>
      <w:r>
        <w:rPr>
          <w:rFonts w:hint="eastAsia" w:ascii="宋体"/>
          <w:bCs/>
          <w:color w:val="auto"/>
          <w:sz w:val="24"/>
          <w:szCs w:val="24"/>
          <w:highlight w:val="none"/>
        </w:rPr>
        <w:t>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日</w:t>
      </w:r>
      <w:r>
        <w:rPr>
          <w:rFonts w:hint="eastAsia" w:ascii="宋体"/>
          <w:bCs/>
          <w:color w:val="auto"/>
          <w:sz w:val="24"/>
          <w:szCs w:val="24"/>
          <w:highlight w:val="none"/>
          <w:lang w:eastAsia="zh-CN"/>
        </w:rPr>
        <w:t>接收此文</w:t>
      </w:r>
      <w:r>
        <w:rPr>
          <w:rFonts w:hint="eastAsia" w:ascii="宋体"/>
          <w:bCs/>
          <w:color w:val="auto"/>
          <w:sz w:val="24"/>
          <w:szCs w:val="24"/>
          <w:highlight w:val="none"/>
        </w:rPr>
        <w:t>件，以此为证。</w:t>
      </w:r>
    </w:p>
    <w:p w14:paraId="760890A2">
      <w:pPr>
        <w:keepNext w:val="0"/>
        <w:keepLines w:val="0"/>
        <w:pageBreakBefore w:val="0"/>
        <w:spacing w:line="360" w:lineRule="auto"/>
        <w:rPr>
          <w:rFonts w:ascii="宋体"/>
          <w:bCs/>
          <w:color w:val="auto"/>
          <w:sz w:val="24"/>
          <w:szCs w:val="24"/>
          <w:highlight w:val="none"/>
        </w:rPr>
      </w:pPr>
    </w:p>
    <w:p w14:paraId="156467E7">
      <w:pPr>
        <w:keepNext w:val="0"/>
        <w:keepLines w:val="0"/>
        <w:pageBreakBefore w:val="0"/>
        <w:spacing w:line="360" w:lineRule="auto"/>
        <w:rPr>
          <w:rFonts w:ascii="宋体"/>
          <w:bCs/>
          <w:color w:val="auto"/>
          <w:sz w:val="24"/>
          <w:szCs w:val="24"/>
          <w:highlight w:val="none"/>
        </w:rPr>
      </w:pPr>
      <w:r>
        <w:rPr>
          <w:rFonts w:hint="eastAsia" w:ascii="宋体"/>
          <w:bCs/>
          <w:color w:val="auto"/>
          <w:sz w:val="24"/>
          <w:szCs w:val="24"/>
          <w:highlight w:val="none"/>
        </w:rPr>
        <w:t>制造厂商（盖章）：</w:t>
      </w:r>
    </w:p>
    <w:p w14:paraId="1C2F2D09">
      <w:pPr>
        <w:keepNext w:val="0"/>
        <w:keepLines w:val="0"/>
        <w:pageBreakBefore w:val="0"/>
        <w:spacing w:line="360" w:lineRule="auto"/>
        <w:rPr>
          <w:rFonts w:ascii="宋体"/>
          <w:bCs/>
          <w:color w:val="auto"/>
          <w:sz w:val="24"/>
          <w:szCs w:val="24"/>
          <w:highlight w:val="none"/>
        </w:rPr>
      </w:pPr>
      <w:r>
        <w:rPr>
          <w:rFonts w:hint="eastAsia" w:ascii="宋体"/>
          <w:bCs/>
          <w:color w:val="auto"/>
          <w:sz w:val="24"/>
          <w:szCs w:val="24"/>
          <w:highlight w:val="none"/>
        </w:rPr>
        <w:t>投标人名称（盖章）：</w:t>
      </w:r>
    </w:p>
    <w:p w14:paraId="1CFE5FE7">
      <w:pPr>
        <w:keepNext w:val="0"/>
        <w:keepLines w:val="0"/>
        <w:pageBreakBefore w:val="0"/>
        <w:spacing w:line="360" w:lineRule="auto"/>
        <w:rPr>
          <w:b/>
          <w:bCs/>
          <w:color w:val="auto"/>
          <w:sz w:val="30"/>
          <w:szCs w:val="30"/>
          <w:highlight w:val="none"/>
        </w:rPr>
      </w:pPr>
      <w:r>
        <w:rPr>
          <w:rFonts w:hint="eastAsia" w:ascii="宋体"/>
          <w:bCs/>
          <w:color w:val="auto"/>
          <w:sz w:val="24"/>
          <w:szCs w:val="24"/>
          <w:highlight w:val="none"/>
        </w:rPr>
        <w:t>日期：</w:t>
      </w:r>
    </w:p>
    <w:p w14:paraId="5F2D9F29">
      <w:pPr>
        <w:keepNext w:val="0"/>
        <w:keepLines w:val="0"/>
        <w:pageBreakBefore w:val="0"/>
        <w:outlineLvl w:val="0"/>
        <w:rPr>
          <w:b/>
          <w:bCs/>
          <w:color w:val="auto"/>
          <w:sz w:val="30"/>
          <w:szCs w:val="30"/>
          <w:highlight w:val="none"/>
        </w:rPr>
      </w:pPr>
    </w:p>
    <w:p w14:paraId="066EF43D">
      <w:pPr>
        <w:keepNext w:val="0"/>
        <w:keepLines w:val="0"/>
        <w:pageBreakBefore w:val="0"/>
        <w:outlineLvl w:val="0"/>
        <w:rPr>
          <w:b/>
          <w:bCs/>
          <w:color w:val="auto"/>
          <w:sz w:val="30"/>
          <w:szCs w:val="30"/>
          <w:highlight w:val="none"/>
        </w:rPr>
      </w:pPr>
    </w:p>
    <w:p w14:paraId="24B70337">
      <w:pPr>
        <w:pStyle w:val="35"/>
        <w:keepNext w:val="0"/>
        <w:keepLines w:val="0"/>
        <w:pageBreakBefore w:val="0"/>
        <w:spacing w:after="0"/>
        <w:rPr>
          <w:color w:val="auto"/>
          <w:highlight w:val="none"/>
        </w:rPr>
      </w:pPr>
    </w:p>
    <w:p w14:paraId="2BDE2662">
      <w:pPr>
        <w:keepNext w:val="0"/>
        <w:keepLines w:val="0"/>
        <w:pageBreakBefore w:val="0"/>
        <w:outlineLvl w:val="0"/>
        <w:rPr>
          <w:b/>
          <w:bCs/>
          <w:color w:val="auto"/>
          <w:sz w:val="30"/>
          <w:szCs w:val="30"/>
          <w:highlight w:val="none"/>
        </w:rPr>
      </w:pPr>
    </w:p>
    <w:p w14:paraId="3C045BEE">
      <w:pPr>
        <w:keepNext w:val="0"/>
        <w:keepLines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4.</w:t>
      </w:r>
      <w:r>
        <w:rPr>
          <w:rFonts w:hint="eastAsia" w:ascii="黑体" w:hAnsi="黑体" w:eastAsia="黑体" w:cs="黑体"/>
          <w:color w:val="auto"/>
          <w:sz w:val="28"/>
          <w:szCs w:val="28"/>
          <w:highlight w:val="none"/>
        </w:rPr>
        <w:t>设备随机耗材要求</w:t>
      </w:r>
      <w:r>
        <w:rPr>
          <w:rFonts w:hint="eastAsia" w:ascii="黑体" w:hAnsi="黑体" w:eastAsia="黑体" w:cs="黑体"/>
          <w:color w:val="auto"/>
          <w:sz w:val="28"/>
          <w:szCs w:val="28"/>
          <w:highlight w:val="none"/>
          <w:lang w:eastAsia="zh-CN"/>
        </w:rPr>
        <w:t>（</w:t>
      </w:r>
      <w:r>
        <w:rPr>
          <w:rFonts w:hint="eastAsia" w:ascii="黑体" w:hAnsi="黑体" w:eastAsia="黑体" w:cs="黑体"/>
          <w:color w:val="auto"/>
          <w:sz w:val="28"/>
          <w:szCs w:val="28"/>
          <w:highlight w:val="none"/>
          <w:lang w:val="en-US" w:eastAsia="zh-CN"/>
        </w:rPr>
        <w:t>格式自拟</w:t>
      </w:r>
      <w:r>
        <w:rPr>
          <w:rFonts w:hint="eastAsia" w:ascii="黑体" w:hAnsi="黑体" w:eastAsia="黑体" w:cs="黑体"/>
          <w:color w:val="auto"/>
          <w:sz w:val="28"/>
          <w:szCs w:val="28"/>
          <w:highlight w:val="none"/>
          <w:lang w:eastAsia="zh-CN"/>
        </w:rPr>
        <w:t>）</w:t>
      </w:r>
      <w:r>
        <w:rPr>
          <w:rFonts w:hint="eastAsia" w:ascii="黑体" w:hAnsi="黑体" w:eastAsia="黑体" w:cs="黑体"/>
          <w:color w:val="auto"/>
          <w:sz w:val="28"/>
          <w:szCs w:val="28"/>
          <w:highlight w:val="none"/>
        </w:rPr>
        <w:t>：</w:t>
      </w:r>
    </w:p>
    <w:p w14:paraId="17DCB27E">
      <w:pPr>
        <w:keepNext w:val="0"/>
        <w:keepLines w:val="0"/>
        <w:pageBreakBefore w:val="0"/>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p>
    <w:p w14:paraId="53971271">
      <w:pPr>
        <w:keepNext w:val="0"/>
        <w:keepLines w:val="0"/>
        <w:pageBreakBefore w:val="0"/>
        <w:rPr>
          <w:rFonts w:ascii="宋体"/>
          <w:color w:val="auto"/>
          <w:sz w:val="24"/>
          <w:szCs w:val="24"/>
          <w:highlight w:val="none"/>
        </w:rPr>
      </w:pPr>
    </w:p>
    <w:p w14:paraId="4C9393D0">
      <w:pPr>
        <w:keepNext w:val="0"/>
        <w:keepLines w:val="0"/>
        <w:pageBreakBefore w:val="0"/>
        <w:rPr>
          <w:rFonts w:ascii="宋体"/>
          <w:color w:val="auto"/>
          <w:sz w:val="24"/>
          <w:szCs w:val="24"/>
          <w:highlight w:val="none"/>
        </w:rPr>
      </w:pPr>
    </w:p>
    <w:p w14:paraId="2EA313C5">
      <w:pPr>
        <w:keepNext w:val="0"/>
        <w:keepLines w:val="0"/>
        <w:pageBreakBefore w:val="0"/>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投标人名称（盖章）：</w:t>
      </w:r>
    </w:p>
    <w:p w14:paraId="6B21FF11">
      <w:pPr>
        <w:keepNext w:val="0"/>
        <w:keepLines w:val="0"/>
        <w:pageBreakBefore w:val="0"/>
        <w:ind w:firstLine="1502"/>
        <w:outlineLvl w:val="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法定代表人或法定代表人授权代表CA签章：</w:t>
      </w:r>
    </w:p>
    <w:p w14:paraId="2D2B7B32">
      <w:pPr>
        <w:keepNext w:val="0"/>
        <w:keepLines w:val="0"/>
        <w:pageBreakBefore w:val="0"/>
        <w:rPr>
          <w:rFonts w:ascii="黑体" w:eastAsia="黑体" w:cs="黑体"/>
          <w:color w:val="auto"/>
          <w:sz w:val="28"/>
          <w:szCs w:val="28"/>
          <w:highlight w:val="none"/>
        </w:rPr>
      </w:pPr>
    </w:p>
    <w:p w14:paraId="70104361">
      <w:pPr>
        <w:keepNext w:val="0"/>
        <w:keepLines w:val="0"/>
        <w:pageBreakBefore w:val="0"/>
        <w:ind w:right="-14"/>
        <w:jc w:val="right"/>
        <w:rPr>
          <w:b/>
          <w:bCs/>
          <w:color w:val="auto"/>
          <w:sz w:val="30"/>
          <w:szCs w:val="30"/>
          <w:highlight w:val="none"/>
        </w:rPr>
      </w:pPr>
    </w:p>
    <w:p w14:paraId="14997748">
      <w:pPr>
        <w:keepNext w:val="0"/>
        <w:keepLines w:val="0"/>
        <w:pageBreakBefore w:val="0"/>
        <w:spacing w:line="360" w:lineRule="auto"/>
        <w:rPr>
          <w:rFonts w:hint="eastAsia"/>
          <w:b/>
          <w:color w:val="auto"/>
          <w:sz w:val="30"/>
          <w:szCs w:val="30"/>
          <w:highlight w:val="none"/>
        </w:rPr>
      </w:pPr>
    </w:p>
    <w:p w14:paraId="13EEDFF2">
      <w:pPr>
        <w:pStyle w:val="16"/>
        <w:keepNext w:val="0"/>
        <w:keepLines w:val="0"/>
        <w:pageBreakBefore w:val="0"/>
        <w:rPr>
          <w:rFonts w:hint="eastAsia"/>
          <w:b/>
          <w:color w:val="auto"/>
          <w:sz w:val="30"/>
          <w:szCs w:val="30"/>
          <w:highlight w:val="none"/>
        </w:rPr>
      </w:pPr>
    </w:p>
    <w:p w14:paraId="68E30E6C">
      <w:pPr>
        <w:pStyle w:val="16"/>
        <w:keepNext w:val="0"/>
        <w:keepLines w:val="0"/>
        <w:pageBreakBefore w:val="0"/>
        <w:rPr>
          <w:rFonts w:hint="eastAsia"/>
          <w:b/>
          <w:color w:val="auto"/>
          <w:sz w:val="30"/>
          <w:szCs w:val="30"/>
          <w:highlight w:val="none"/>
        </w:rPr>
      </w:pPr>
    </w:p>
    <w:p w14:paraId="1D754D1C">
      <w:pPr>
        <w:pStyle w:val="16"/>
        <w:keepNext w:val="0"/>
        <w:keepLines w:val="0"/>
        <w:pageBreakBefore w:val="0"/>
        <w:rPr>
          <w:rFonts w:hint="eastAsia"/>
          <w:b/>
          <w:color w:val="auto"/>
          <w:sz w:val="30"/>
          <w:szCs w:val="30"/>
          <w:highlight w:val="none"/>
        </w:rPr>
      </w:pPr>
    </w:p>
    <w:p w14:paraId="35706B6E">
      <w:pPr>
        <w:keepNext w:val="0"/>
        <w:keepLines w:val="0"/>
        <w:pageBreakBefore w:val="0"/>
        <w:spacing w:line="360" w:lineRule="auto"/>
        <w:rPr>
          <w:rFonts w:hint="eastAsia"/>
          <w:b/>
          <w:color w:val="auto"/>
          <w:sz w:val="30"/>
          <w:szCs w:val="30"/>
          <w:highlight w:val="none"/>
        </w:rPr>
      </w:pPr>
    </w:p>
    <w:p w14:paraId="754AFD09">
      <w:pPr>
        <w:pStyle w:val="35"/>
        <w:rPr>
          <w:rFonts w:hint="eastAsia"/>
          <w:color w:val="auto"/>
          <w:highlight w:val="none"/>
        </w:rPr>
      </w:pPr>
    </w:p>
    <w:p w14:paraId="6E077DE2">
      <w:pPr>
        <w:keepNext w:val="0"/>
        <w:keepLines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5.关于所投</w:t>
      </w:r>
      <w:r>
        <w:rPr>
          <w:rFonts w:hint="eastAsia" w:ascii="黑体" w:hAnsi="黑体" w:eastAsia="黑体" w:cs="黑体"/>
          <w:color w:val="auto"/>
          <w:sz w:val="28"/>
          <w:szCs w:val="28"/>
          <w:highlight w:val="none"/>
          <w:u w:val="single"/>
        </w:rPr>
        <w:t>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设备的配件、耗材供应情况的承诺函（</w:t>
      </w:r>
      <w:r>
        <w:rPr>
          <w:rFonts w:hint="eastAsia" w:ascii="黑体" w:hAnsi="黑体" w:eastAsia="黑体" w:cs="黑体"/>
          <w:color w:val="auto"/>
          <w:sz w:val="28"/>
          <w:szCs w:val="28"/>
          <w:highlight w:val="none"/>
          <w:lang w:val="en-US" w:eastAsia="zh-CN"/>
        </w:rPr>
        <w:t>参考</w:t>
      </w:r>
      <w:r>
        <w:rPr>
          <w:rFonts w:hint="eastAsia" w:ascii="黑体" w:hAnsi="黑体" w:eastAsia="黑体" w:cs="黑体"/>
          <w:color w:val="auto"/>
          <w:sz w:val="28"/>
          <w:szCs w:val="28"/>
          <w:highlight w:val="none"/>
        </w:rPr>
        <w:t>格式）：</w:t>
      </w:r>
    </w:p>
    <w:p w14:paraId="46C8BE42">
      <w:pPr>
        <w:keepNext w:val="0"/>
        <w:keepLines w:val="0"/>
        <w:pageBreakBefore w:val="0"/>
        <w:widowControl/>
        <w:spacing w:line="360" w:lineRule="auto"/>
        <w:jc w:val="center"/>
        <w:rPr>
          <w:rFonts w:ascii="宋体" w:hAnsi="宋体" w:cs="宋体"/>
          <w:color w:val="auto"/>
          <w:sz w:val="24"/>
          <w:szCs w:val="24"/>
          <w:highlight w:val="none"/>
        </w:rPr>
      </w:pPr>
    </w:p>
    <w:p w14:paraId="6D92885C">
      <w:pPr>
        <w:keepNext w:val="0"/>
        <w:keepLines w:val="0"/>
        <w:pageBreakBefore w:val="0"/>
        <w:spacing w:line="360" w:lineRule="auto"/>
        <w:jc w:val="center"/>
        <w:outlineLvl w:val="0"/>
        <w:rPr>
          <w:rFonts w:ascii="黑体" w:hAnsi="黑体" w:eastAsia="黑体"/>
          <w:bCs/>
          <w:color w:val="auto"/>
          <w:sz w:val="28"/>
          <w:szCs w:val="28"/>
          <w:highlight w:val="none"/>
        </w:rPr>
      </w:pPr>
      <w:r>
        <w:rPr>
          <w:rFonts w:ascii="黑体" w:hAnsi="黑体" w:eastAsia="黑体"/>
          <w:bCs/>
          <w:color w:val="auto"/>
          <w:sz w:val="28"/>
          <w:szCs w:val="28"/>
          <w:highlight w:val="none"/>
        </w:rPr>
        <w:t>关于所投</w:t>
      </w:r>
      <w:r>
        <w:rPr>
          <w:rFonts w:ascii="黑体" w:hAnsi="黑体" w:eastAsia="黑体"/>
          <w:bCs/>
          <w:color w:val="auto"/>
          <w:sz w:val="28"/>
          <w:szCs w:val="28"/>
          <w:highlight w:val="none"/>
          <w:u w:val="single"/>
        </w:rPr>
        <w:t>  </w:t>
      </w:r>
      <w:r>
        <w:rPr>
          <w:rFonts w:ascii="黑体" w:hAnsi="黑体" w:eastAsia="黑体"/>
          <w:bCs/>
          <w:color w:val="auto"/>
          <w:sz w:val="28"/>
          <w:szCs w:val="28"/>
          <w:highlight w:val="none"/>
        </w:rPr>
        <w:t>设备的配件、耗材供应情况的承诺函</w:t>
      </w:r>
    </w:p>
    <w:p w14:paraId="38153E40">
      <w:pPr>
        <w:keepNext w:val="0"/>
        <w:keepLines w:val="0"/>
        <w:pageBreakBefore w:val="0"/>
        <w:widowControl/>
        <w:spacing w:line="360" w:lineRule="auto"/>
        <w:jc w:val="left"/>
        <w:rPr>
          <w:rFonts w:ascii="宋体" w:hAnsi="宋体" w:cs="宋体"/>
          <w:color w:val="auto"/>
          <w:sz w:val="24"/>
          <w:szCs w:val="24"/>
          <w:highlight w:val="none"/>
        </w:rPr>
      </w:pPr>
    </w:p>
    <w:p w14:paraId="05D6C726">
      <w:pPr>
        <w:keepNext w:val="0"/>
        <w:keepLines w:val="0"/>
        <w:pageBreakBefore w:val="0"/>
        <w:widowControl/>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我方承诺确保</w:t>
      </w:r>
      <w:r>
        <w:rPr>
          <w:rFonts w:ascii="宋体" w:hAnsi="宋体" w:cs="宋体"/>
          <w:color w:val="auto"/>
          <w:sz w:val="24"/>
          <w:szCs w:val="24"/>
          <w:highlight w:val="none"/>
          <w:u w:val="single"/>
        </w:rPr>
        <w:t>     </w:t>
      </w:r>
      <w:r>
        <w:rPr>
          <w:rFonts w:ascii="宋体" w:hAnsi="宋体" w:cs="宋体"/>
          <w:color w:val="auto"/>
          <w:sz w:val="24"/>
          <w:szCs w:val="24"/>
          <w:highlight w:val="none"/>
        </w:rPr>
        <w:t>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年）内的配件、耗材的正常供应；如因设备升级等原因而导致配件、耗材价格提高，且采购人无法接受时；或已无法正常供应配件、耗材时，我方同意按折旧后的价格将设备回购（折旧方法：直线折旧法）。</w:t>
      </w:r>
    </w:p>
    <w:p w14:paraId="1764654C">
      <w:pPr>
        <w:keepNext w:val="0"/>
        <w:keepLines w:val="0"/>
        <w:pageBreakBefore w:val="0"/>
        <w:widowControl/>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特此承诺。</w:t>
      </w:r>
    </w:p>
    <w:p w14:paraId="05F66BC2">
      <w:pPr>
        <w:keepNext w:val="0"/>
        <w:keepLines w:val="0"/>
        <w:pageBreakBefore w:val="0"/>
        <w:widowControl/>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        </w:t>
      </w:r>
    </w:p>
    <w:p w14:paraId="7CC0ED59">
      <w:pPr>
        <w:keepNext w:val="0"/>
        <w:keepLines w:val="0"/>
        <w:pageBreakBefore w:val="0"/>
        <w:widowControl/>
        <w:spacing w:line="360" w:lineRule="auto"/>
        <w:ind w:firstLine="480"/>
        <w:rPr>
          <w:rFonts w:ascii="宋体" w:hAnsi="宋体" w:cs="宋体"/>
          <w:color w:val="auto"/>
          <w:sz w:val="24"/>
          <w:szCs w:val="24"/>
          <w:highlight w:val="none"/>
        </w:rPr>
      </w:pPr>
    </w:p>
    <w:p w14:paraId="112124D1">
      <w:pPr>
        <w:keepNext w:val="0"/>
        <w:keepLines w:val="0"/>
        <w:pageBreakBefore w:val="0"/>
        <w:widowControl/>
        <w:spacing w:line="360" w:lineRule="auto"/>
        <w:ind w:firstLine="480"/>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制造厂商</w:t>
      </w:r>
      <w:r>
        <w:rPr>
          <w:rFonts w:ascii="宋体" w:hAnsi="宋体" w:cs="宋体"/>
          <w:color w:val="auto"/>
          <w:sz w:val="24"/>
          <w:szCs w:val="24"/>
          <w:highlight w:val="none"/>
        </w:rPr>
        <w:t>：</w:t>
      </w:r>
    </w:p>
    <w:p w14:paraId="6667C0BF">
      <w:pPr>
        <w:keepNext w:val="0"/>
        <w:keepLines w:val="0"/>
        <w:pageBreakBefore w:val="0"/>
        <w:widowControl/>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厂家法定（授权）代表人</w:t>
      </w:r>
      <w:r>
        <w:rPr>
          <w:color w:val="auto"/>
          <w:highlight w:val="none"/>
        </w:rPr>
        <w:t>：</w:t>
      </w:r>
    </w:p>
    <w:p w14:paraId="08512592">
      <w:pPr>
        <w:keepNext w:val="0"/>
        <w:keepLines w:val="0"/>
        <w:pageBreakBefore w:val="0"/>
        <w:widowControl/>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日期：</w:t>
      </w:r>
    </w:p>
    <w:p w14:paraId="44B56CBA">
      <w:pPr>
        <w:keepNext w:val="0"/>
        <w:keepLines w:val="0"/>
        <w:pageBreakBefore w:val="0"/>
        <w:widowControl/>
        <w:spacing w:line="360" w:lineRule="auto"/>
        <w:ind w:firstLine="480"/>
        <w:rPr>
          <w:rFonts w:ascii="宋体" w:hAnsi="宋体" w:cs="宋体"/>
          <w:color w:val="auto"/>
          <w:sz w:val="24"/>
          <w:szCs w:val="24"/>
          <w:highlight w:val="none"/>
        </w:rPr>
      </w:pPr>
    </w:p>
    <w:p w14:paraId="4440BF8E">
      <w:pPr>
        <w:keepNext w:val="0"/>
        <w:keepLines w:val="0"/>
        <w:pageBreakBefore w:val="0"/>
        <w:widowControl/>
        <w:spacing w:line="360" w:lineRule="auto"/>
        <w:rPr>
          <w:color w:val="auto"/>
          <w:highlight w:val="none"/>
        </w:rPr>
      </w:pPr>
      <w:r>
        <w:rPr>
          <w:rFonts w:ascii="宋体" w:hAnsi="宋体" w:cs="宋体"/>
          <w:color w:val="auto"/>
          <w:sz w:val="24"/>
          <w:szCs w:val="24"/>
          <w:highlight w:val="none"/>
        </w:rPr>
        <w:t> </w:t>
      </w:r>
      <w:r>
        <w:rPr>
          <w:rFonts w:ascii="宋体" w:hAnsi="宋体" w:cs="宋体"/>
          <w:color w:val="auto"/>
          <w:sz w:val="24"/>
          <w:szCs w:val="24"/>
          <w:highlight w:val="none"/>
        </w:rPr>
        <w:br w:type="textWrapping"/>
      </w:r>
      <w:r>
        <w:rPr>
          <w:rFonts w:ascii="宋体" w:hAnsi="宋体" w:cs="宋体"/>
          <w:color w:val="auto"/>
          <w:sz w:val="24"/>
          <w:szCs w:val="24"/>
          <w:highlight w:val="none"/>
        </w:rPr>
        <w:t xml:space="preserve">                                     </w:t>
      </w:r>
    </w:p>
    <w:p w14:paraId="3D0686F5">
      <w:pPr>
        <w:pStyle w:val="23"/>
        <w:keepNext w:val="0"/>
        <w:keepLines w:val="0"/>
        <w:pageBreakBefore w:val="0"/>
        <w:rPr>
          <w:color w:val="auto"/>
          <w:highlight w:val="none"/>
        </w:rPr>
      </w:pPr>
    </w:p>
    <w:p w14:paraId="7D7DEED1">
      <w:pPr>
        <w:pStyle w:val="23"/>
        <w:keepNext w:val="0"/>
        <w:keepLines w:val="0"/>
        <w:pageBreakBefore w:val="0"/>
        <w:rPr>
          <w:color w:val="auto"/>
          <w:highlight w:val="none"/>
        </w:rPr>
      </w:pPr>
    </w:p>
    <w:p w14:paraId="2E7CD032">
      <w:pPr>
        <w:keepNext w:val="0"/>
        <w:keepLines w:val="0"/>
        <w:pageBreakBefore w:val="0"/>
        <w:pBdr>
          <w:top w:val="none" w:color="000000" w:sz="0" w:space="0"/>
          <w:left w:val="none" w:color="000000" w:sz="0" w:space="0"/>
          <w:bottom w:val="none" w:color="000000" w:sz="0" w:space="0"/>
          <w:right w:val="none" w:color="000000" w:sz="0" w:space="0"/>
        </w:pBdr>
        <w:rPr>
          <w:color w:val="auto"/>
          <w:sz w:val="30"/>
          <w:szCs w:val="30"/>
          <w:highlight w:val="none"/>
        </w:rPr>
      </w:pPr>
      <w:r>
        <w:rPr>
          <w:rFonts w:ascii="宋体" w:hAnsi="宋体" w:cs="宋体"/>
          <w:b/>
          <w:color w:val="auto"/>
          <w:sz w:val="30"/>
          <w:szCs w:val="30"/>
          <w:highlight w:val="none"/>
        </w:rPr>
        <w:t>十</w:t>
      </w:r>
      <w:r>
        <w:rPr>
          <w:rFonts w:hint="eastAsia" w:ascii="宋体" w:hAnsi="宋体" w:cs="宋体"/>
          <w:b/>
          <w:color w:val="auto"/>
          <w:sz w:val="30"/>
          <w:szCs w:val="30"/>
          <w:highlight w:val="none"/>
          <w:lang w:val="en-US" w:eastAsia="zh-CN"/>
        </w:rPr>
        <w:t>三、</w:t>
      </w:r>
      <w:r>
        <w:rPr>
          <w:rFonts w:ascii="宋体" w:hAnsi="宋体" w:cs="宋体"/>
          <w:b/>
          <w:color w:val="auto"/>
          <w:sz w:val="30"/>
          <w:szCs w:val="30"/>
          <w:highlight w:val="none"/>
        </w:rPr>
        <w:t>《评标方法与评标标准》中涉及的证明文件</w:t>
      </w:r>
    </w:p>
    <w:p w14:paraId="2103EBE6">
      <w:pPr>
        <w:keepNext w:val="0"/>
        <w:keepLines w:val="0"/>
        <w:pageBreakBefore w:val="0"/>
        <w:pBdr>
          <w:top w:val="none" w:color="000000" w:sz="0" w:space="0"/>
          <w:left w:val="none" w:color="000000" w:sz="0" w:space="0"/>
          <w:bottom w:val="none" w:color="000000" w:sz="0" w:space="0"/>
          <w:right w:val="none" w:color="000000" w:sz="0" w:space="0"/>
        </w:pBdr>
        <w:spacing w:line="85" w:lineRule="atLeast"/>
        <w:ind w:firstLine="480"/>
        <w:rPr>
          <w:color w:val="auto"/>
          <w:highlight w:val="none"/>
        </w:rPr>
      </w:pPr>
    </w:p>
    <w:p w14:paraId="52CD5EF9">
      <w:pPr>
        <w:pStyle w:val="23"/>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评</w:t>
      </w:r>
      <w:r>
        <w:rPr>
          <w:rFonts w:hint="default" w:ascii="宋体" w:hAnsi="宋体" w:eastAsia="宋体" w:cs="宋体"/>
          <w:color w:val="auto"/>
          <w:sz w:val="24"/>
          <w:szCs w:val="24"/>
          <w:highlight w:val="none"/>
          <w:lang w:val="en-US" w:eastAsia="zh-CN" w:bidi="ar-SA"/>
        </w:rPr>
        <w:t>分标准中要求提供的证明文件及资料通过“苏采云系统”按对应评分项目（或数字编号）分别制作上传，必须保证内容具体、印章完整、清晰可辨。</w:t>
      </w:r>
    </w:p>
    <w:sectPr>
      <w:headerReference r:id="rId6" w:type="default"/>
      <w:footerReference r:id="rId7" w:type="default"/>
      <w:footerReference r:id="rId8" w:type="even"/>
      <w:pgSz w:w="11906" w:h="16838"/>
      <w:pgMar w:top="1134" w:right="1191" w:bottom="1134" w:left="1191" w:header="851"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5C62EA3E-A748-4DD6-8208-7E3DE3D4AE66}"/>
  </w:font>
  <w:font w:name="黑体">
    <w:panose1 w:val="02010609060101010101"/>
    <w:charset w:val="86"/>
    <w:family w:val="auto"/>
    <w:pitch w:val="default"/>
    <w:sig w:usb0="800002BF" w:usb1="38CF7CFA" w:usb2="00000016" w:usb3="00000000" w:csb0="00040001" w:csb1="00000000"/>
    <w:embedRegular r:id="rId2" w:fontKey="{1895A6FA-2BE7-47DD-9140-F96F818B327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华文楷体">
    <w:altName w:val="宋体"/>
    <w:panose1 w:val="02010600040101010101"/>
    <w:charset w:val="86"/>
    <w:family w:val="auto"/>
    <w:pitch w:val="default"/>
    <w:sig w:usb0="00000000" w:usb1="00000000" w:usb2="00000000" w:usb3="00000000" w:csb0="0004009F" w:csb1="DFD70000"/>
  </w:font>
  <w:font w:name="幼圆">
    <w:altName w:val="宋体"/>
    <w:panose1 w:val="02010509060101010101"/>
    <w:charset w:val="86"/>
    <w:family w:val="auto"/>
    <w:pitch w:val="default"/>
    <w:sig w:usb0="00000000" w:usb1="0000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auto"/>
    <w:pitch w:val="default"/>
    <w:sig w:usb0="A1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华文中宋">
    <w:panose1 w:val="02010600040101010101"/>
    <w:charset w:val="86"/>
    <w:family w:val="auto"/>
    <w:pitch w:val="default"/>
    <w:sig w:usb0="00000287" w:usb1="080F0000" w:usb2="00000000" w:usb3="00000000" w:csb0="0004009F" w:csb1="DFD70000"/>
    <w:embedRegular r:id="rId3" w:fontKey="{BAC721CE-1F5A-4B2F-9CC8-5F8FAD1C4191}"/>
  </w:font>
  <w:font w:name="Showcard Gothic">
    <w:panose1 w:val="04020904020102020604"/>
    <w:charset w:val="00"/>
    <w:family w:val="auto"/>
    <w:pitch w:val="default"/>
    <w:sig w:usb0="00000003" w:usb1="00000000" w:usb2="00000000" w:usb3="00000000" w:csb0="20000001" w:csb1="00000000"/>
    <w:embedRegular r:id="rId4" w:fontKey="{6ABAB262-F191-4A40-BD86-6612F2015384}"/>
  </w:font>
  <w:font w:name="WPSEMBED1">
    <w:panose1 w:val="02010600040101010101"/>
    <w:charset w:val="86"/>
    <w:family w:val="auto"/>
    <w:pitch w:val="default"/>
    <w:sig w:usb0="00000287" w:usb1="080F0000" w:usb2="00000000" w:usb3="00000000" w:csb0="0004009F" w:csb1="DFD70000"/>
  </w:font>
  <w:font w:name="WPSEMBED2">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AC5D9">
    <w:pPr>
      <w:pStyle w:val="22"/>
      <w:tabs>
        <w:tab w:val="center" w:pos="4153"/>
        <w:tab w:val="right" w:pos="8306"/>
        <w:tab w:val="clear" w:pos="7143"/>
        <w:tab w:val="clear" w:pos="14287"/>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435EF9">
    <w:pPr>
      <w:pStyle w:val="22"/>
      <w:jc w:val="center"/>
      <w:rPr>
        <w:rFonts w:hint="default" w:eastAsia="宋体"/>
        <w:lang w:val="en-US" w:eastAsia="zh-CN"/>
      </w:rPr>
    </w:pPr>
    <w:r>
      <w:rPr>
        <w:rFonts w:hint="eastAsia"/>
        <w:lang w:val="en-US" w:eastAsia="zh-CN"/>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27A">
    <w:pPr>
      <w:pStyle w:val="22"/>
      <w:jc w:val="center"/>
    </w:pPr>
    <w:r>
      <w:fldChar w:fldCharType="begin"/>
    </w:r>
    <w:r>
      <w:instrText xml:space="preserve">PAGE \* MERGEFORMAT</w:instrText>
    </w:r>
    <w:r>
      <w:fldChar w:fldCharType="separate"/>
    </w:r>
    <w:r>
      <w:t>40</w:t>
    </w:r>
    <w:r>
      <w:fldChar w:fldCharType="end"/>
    </w:r>
  </w:p>
  <w:p w14:paraId="19184479">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727A0">
    <w:pPr>
      <w:pStyle w:val="281"/>
      <w:framePr w:wrap="around" w:vAnchor="text" w:hAnchor="margin" w:xAlign="center" w:y="1"/>
      <w:rPr>
        <w:rStyle w:val="306"/>
      </w:rPr>
    </w:pPr>
    <w:r>
      <w:fldChar w:fldCharType="begin"/>
    </w:r>
    <w:r>
      <w:rPr>
        <w:rStyle w:val="306"/>
      </w:rPr>
      <w:instrText xml:space="preserve">PAGE  </w:instrText>
    </w:r>
    <w:r>
      <w:fldChar w:fldCharType="separate"/>
    </w:r>
    <w:r>
      <w:rPr>
        <w:rStyle w:val="306"/>
      </w:rPr>
      <w:t>1</w:t>
    </w:r>
    <w:r>
      <w:fldChar w:fldCharType="end"/>
    </w:r>
  </w:p>
  <w:p w14:paraId="3ACC8E18">
    <w:pPr>
      <w:pStyle w:val="28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12662">
    <w:pPr>
      <w:pStyle w:val="24"/>
      <w:tabs>
        <w:tab w:val="center" w:pos="4153"/>
        <w:tab w:val="right" w:pos="8306"/>
        <w:tab w:val="clear" w:pos="7143"/>
        <w:tab w:val="clear" w:pos="14287"/>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418DED">
    <w:pPr>
      <w:pStyle w:val="283"/>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upperLetter"/>
      <w:pStyle w:val="323"/>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42"/>
      <w:suff w:val="nothing"/>
      <w:lvlText w:val=""/>
      <w:lvlJc w:val="left"/>
      <w:pPr>
        <w:ind w:left="0" w:firstLine="0"/>
      </w:pPr>
      <w:rPr>
        <w:rFonts w:hint="eastAsia"/>
      </w:rPr>
    </w:lvl>
    <w:lvl w:ilvl="6" w:tentative="0">
      <w:start w:val="1"/>
      <w:numFmt w:val="decimal"/>
      <w:pStyle w:val="243"/>
      <w:suff w:val="nothing"/>
      <w:lvlText w:val=""/>
      <w:lvlJc w:val="left"/>
      <w:pPr>
        <w:ind w:left="0" w:firstLine="0"/>
      </w:pPr>
      <w:rPr>
        <w:rFonts w:hint="eastAsia"/>
      </w:rPr>
    </w:lvl>
    <w:lvl w:ilvl="7" w:tentative="0">
      <w:start w:val="1"/>
      <w:numFmt w:val="decimal"/>
      <w:pStyle w:val="244"/>
      <w:suff w:val="nothing"/>
      <w:lvlText w:val=""/>
      <w:lvlJc w:val="left"/>
      <w:pPr>
        <w:ind w:left="0" w:firstLine="0"/>
      </w:pPr>
      <w:rPr>
        <w:rFonts w:hint="eastAsia"/>
      </w:rPr>
    </w:lvl>
    <w:lvl w:ilvl="8" w:tentative="0">
      <w:start w:val="1"/>
      <w:numFmt w:val="decimal"/>
      <w:pStyle w:val="245"/>
      <w:suff w:val="nothing"/>
      <w:lvlText w:val=""/>
      <w:lvlJc w:val="left"/>
      <w:pPr>
        <w:ind w:left="0" w:firstLine="0"/>
      </w:pPr>
      <w:rPr>
        <w:rFonts w:hint="eastAsia"/>
      </w:rPr>
    </w:lvl>
  </w:abstractNum>
  <w:abstractNum w:abstractNumId="3">
    <w:nsid w:val="2A8F537B"/>
    <w:multiLevelType w:val="multilevel"/>
    <w:tmpl w:val="2A8F537B"/>
    <w:lvl w:ilvl="0" w:tentative="0">
      <w:start w:val="1"/>
      <w:numFmt w:val="decimal"/>
      <w:suff w:val="nothing"/>
      <w:lvlText w:val="（%1）"/>
      <w:lvlJc w:val="left"/>
      <w:pPr>
        <w:ind w:left="0" w:firstLine="0"/>
      </w:pPr>
      <w:rPr>
        <w:rFonts w:hint="eastAsia"/>
      </w:rPr>
    </w:lvl>
    <w:lvl w:ilvl="1" w:tentative="0">
      <w:start w:val="1"/>
      <w:numFmt w:val="bullet"/>
      <w:lvlText w:val="o"/>
      <w:lvlJc w:val="left"/>
      <w:pPr>
        <w:ind w:left="1440" w:hanging="360"/>
      </w:pPr>
      <w:rPr>
        <w:rFonts w:hint="default" w:ascii="Courier New" w:hAnsi="Courier New" w:eastAsia="宋体" w:cs="Courier New"/>
      </w:rPr>
    </w:lvl>
    <w:lvl w:ilvl="2" w:tentative="0">
      <w:start w:val="1"/>
      <w:numFmt w:val="bullet"/>
      <w:lvlText w:val="§"/>
      <w:lvlJc w:val="left"/>
      <w:pPr>
        <w:ind w:left="2160" w:hanging="360"/>
      </w:pPr>
      <w:rPr>
        <w:rFonts w:hint="default" w:ascii="Wingdings" w:hAnsi="Wingdings" w:eastAsia="宋体" w:cs="Wingdings"/>
      </w:rPr>
    </w:lvl>
    <w:lvl w:ilvl="3" w:tentative="0">
      <w:start w:val="1"/>
      <w:numFmt w:val="bullet"/>
      <w:lvlText w:val="·"/>
      <w:lvlJc w:val="left"/>
      <w:pPr>
        <w:ind w:left="2880" w:hanging="360"/>
      </w:pPr>
      <w:rPr>
        <w:rFonts w:hint="default" w:ascii="Symbol" w:hAnsi="Symbol" w:eastAsia="宋体" w:cs="Symbol"/>
      </w:rPr>
    </w:lvl>
    <w:lvl w:ilvl="4" w:tentative="0">
      <w:start w:val="1"/>
      <w:numFmt w:val="bullet"/>
      <w:lvlText w:val="o"/>
      <w:lvlJc w:val="left"/>
      <w:pPr>
        <w:ind w:left="3600" w:hanging="360"/>
      </w:pPr>
      <w:rPr>
        <w:rFonts w:hint="default" w:ascii="Courier New" w:hAnsi="Courier New" w:eastAsia="宋体" w:cs="Courier New"/>
      </w:rPr>
    </w:lvl>
    <w:lvl w:ilvl="5" w:tentative="0">
      <w:start w:val="1"/>
      <w:numFmt w:val="bullet"/>
      <w:lvlText w:val="§"/>
      <w:lvlJc w:val="left"/>
      <w:pPr>
        <w:ind w:left="4320" w:hanging="360"/>
      </w:pPr>
      <w:rPr>
        <w:rFonts w:hint="default" w:ascii="Wingdings" w:hAnsi="Wingdings" w:eastAsia="宋体" w:cs="Wingdings"/>
      </w:rPr>
    </w:lvl>
    <w:lvl w:ilvl="6" w:tentative="0">
      <w:start w:val="1"/>
      <w:numFmt w:val="bullet"/>
      <w:lvlText w:val="·"/>
      <w:lvlJc w:val="left"/>
      <w:pPr>
        <w:ind w:left="5040" w:hanging="360"/>
      </w:pPr>
      <w:rPr>
        <w:rFonts w:hint="default" w:ascii="Symbol" w:hAnsi="Symbol" w:eastAsia="宋体" w:cs="Symbol"/>
      </w:rPr>
    </w:lvl>
    <w:lvl w:ilvl="7" w:tentative="0">
      <w:start w:val="1"/>
      <w:numFmt w:val="bullet"/>
      <w:lvlText w:val="o"/>
      <w:lvlJc w:val="left"/>
      <w:pPr>
        <w:ind w:left="5760" w:hanging="360"/>
      </w:pPr>
      <w:rPr>
        <w:rFonts w:hint="default" w:ascii="Courier New" w:hAnsi="Courier New" w:eastAsia="宋体" w:cs="Courier New"/>
      </w:rPr>
    </w:lvl>
    <w:lvl w:ilvl="8" w:tentative="0">
      <w:start w:val="1"/>
      <w:numFmt w:val="bullet"/>
      <w:lvlText w:val="§"/>
      <w:lvlJc w:val="left"/>
      <w:pPr>
        <w:ind w:left="6480" w:hanging="360"/>
      </w:pPr>
      <w:rPr>
        <w:rFonts w:hint="default" w:ascii="Wingdings" w:hAnsi="Wingdings" w:eastAsia="宋体" w:cs="Wingdings"/>
      </w:rPr>
    </w:lvl>
  </w:abstractNum>
  <w:abstractNum w:abstractNumId="4">
    <w:nsid w:val="391E7D04"/>
    <w:multiLevelType w:val="singleLevel"/>
    <w:tmpl w:val="391E7D04"/>
    <w:lvl w:ilvl="0" w:tentative="0">
      <w:start w:val="1"/>
      <w:numFmt w:val="decimal"/>
      <w:lvlText w:val="%1．"/>
      <w:lvlJc w:val="left"/>
      <w:pPr>
        <w:tabs>
          <w:tab w:val="left" w:pos="315"/>
        </w:tabs>
        <w:ind w:left="315" w:hanging="315"/>
      </w:pPr>
      <w:rPr>
        <w:rFonts w:hint="eastAsia" w:cs="Times New Roman"/>
      </w:rPr>
    </w:lvl>
  </w:abstractNum>
  <w:abstractNum w:abstractNumId="5">
    <w:nsid w:val="59ADCABA"/>
    <w:multiLevelType w:val="multilevel"/>
    <w:tmpl w:val="59ADCABA"/>
    <w:lvl w:ilvl="0" w:tentative="0">
      <w:start w:val="1"/>
      <w:numFmt w:val="decimal"/>
      <w:pStyle w:val="33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1"/>
  </w:num>
  <w:num w:numId="3">
    <w:abstractNumId w:val="5"/>
  </w:num>
  <w:num w:numId="4">
    <w:abstractNumId w:val="0"/>
  </w:num>
  <w:num w:numId="5">
    <w:abstractNumId w:val="7"/>
  </w:num>
  <w:num w:numId="6">
    <w:abstractNumId w:val="4"/>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B31C3"/>
    <w:rsid w:val="009320F9"/>
    <w:rsid w:val="00C84172"/>
    <w:rsid w:val="015974C0"/>
    <w:rsid w:val="016D52CD"/>
    <w:rsid w:val="01A7647D"/>
    <w:rsid w:val="01C04E49"/>
    <w:rsid w:val="02247ACE"/>
    <w:rsid w:val="022655F4"/>
    <w:rsid w:val="02597BE5"/>
    <w:rsid w:val="025E3202"/>
    <w:rsid w:val="02B40E52"/>
    <w:rsid w:val="02CC4F2C"/>
    <w:rsid w:val="02D34F0E"/>
    <w:rsid w:val="030B6598"/>
    <w:rsid w:val="03463A74"/>
    <w:rsid w:val="042C1D7E"/>
    <w:rsid w:val="0448715B"/>
    <w:rsid w:val="04640655"/>
    <w:rsid w:val="04661329"/>
    <w:rsid w:val="04D01847"/>
    <w:rsid w:val="04F04C6B"/>
    <w:rsid w:val="05600E1D"/>
    <w:rsid w:val="05BE3D95"/>
    <w:rsid w:val="060F6837"/>
    <w:rsid w:val="06470AB2"/>
    <w:rsid w:val="066C1A43"/>
    <w:rsid w:val="06BA27AF"/>
    <w:rsid w:val="071E0F8F"/>
    <w:rsid w:val="072A7934"/>
    <w:rsid w:val="072B545A"/>
    <w:rsid w:val="073E1390"/>
    <w:rsid w:val="074E1026"/>
    <w:rsid w:val="0757624F"/>
    <w:rsid w:val="079F1B8B"/>
    <w:rsid w:val="08ED6E6B"/>
    <w:rsid w:val="09067F2D"/>
    <w:rsid w:val="09413E70"/>
    <w:rsid w:val="097035F9"/>
    <w:rsid w:val="0A4103AC"/>
    <w:rsid w:val="0A424F95"/>
    <w:rsid w:val="0B186F16"/>
    <w:rsid w:val="0B4E1717"/>
    <w:rsid w:val="0B52745A"/>
    <w:rsid w:val="0BD51E39"/>
    <w:rsid w:val="0C9475FE"/>
    <w:rsid w:val="0C9D2956"/>
    <w:rsid w:val="0C9E222B"/>
    <w:rsid w:val="0D6E1011"/>
    <w:rsid w:val="0E0013EF"/>
    <w:rsid w:val="0E6B25E0"/>
    <w:rsid w:val="0F3D1472"/>
    <w:rsid w:val="0F503CB0"/>
    <w:rsid w:val="0F6B6D3C"/>
    <w:rsid w:val="0FAD1102"/>
    <w:rsid w:val="0FC93A62"/>
    <w:rsid w:val="0FF94348"/>
    <w:rsid w:val="10AD7059"/>
    <w:rsid w:val="12211934"/>
    <w:rsid w:val="1222054A"/>
    <w:rsid w:val="122E735F"/>
    <w:rsid w:val="123B1239"/>
    <w:rsid w:val="124E7455"/>
    <w:rsid w:val="12887C05"/>
    <w:rsid w:val="12AD3208"/>
    <w:rsid w:val="12C14EC5"/>
    <w:rsid w:val="135B5CE8"/>
    <w:rsid w:val="142851FC"/>
    <w:rsid w:val="1455164D"/>
    <w:rsid w:val="15604521"/>
    <w:rsid w:val="15605FA3"/>
    <w:rsid w:val="15826B8D"/>
    <w:rsid w:val="16210154"/>
    <w:rsid w:val="16353C00"/>
    <w:rsid w:val="166718DF"/>
    <w:rsid w:val="167D1103"/>
    <w:rsid w:val="16A20B69"/>
    <w:rsid w:val="16CA259A"/>
    <w:rsid w:val="16F72A15"/>
    <w:rsid w:val="17E520D8"/>
    <w:rsid w:val="1856525B"/>
    <w:rsid w:val="185A5BA0"/>
    <w:rsid w:val="189310B2"/>
    <w:rsid w:val="18975EAF"/>
    <w:rsid w:val="18A62B93"/>
    <w:rsid w:val="190873AA"/>
    <w:rsid w:val="19AE7018"/>
    <w:rsid w:val="19B25A82"/>
    <w:rsid w:val="19DE22C0"/>
    <w:rsid w:val="1A7F369B"/>
    <w:rsid w:val="1ADA3F4E"/>
    <w:rsid w:val="1B1D1D36"/>
    <w:rsid w:val="1B7E780A"/>
    <w:rsid w:val="1C085539"/>
    <w:rsid w:val="1C197E3C"/>
    <w:rsid w:val="1C556DAA"/>
    <w:rsid w:val="1CD87093"/>
    <w:rsid w:val="1D554B87"/>
    <w:rsid w:val="1D6B43AB"/>
    <w:rsid w:val="1D7019C1"/>
    <w:rsid w:val="1DAB29F9"/>
    <w:rsid w:val="1DB16262"/>
    <w:rsid w:val="1DCA08C1"/>
    <w:rsid w:val="1E1E766F"/>
    <w:rsid w:val="1EBB43FF"/>
    <w:rsid w:val="1F645556"/>
    <w:rsid w:val="1FC14756"/>
    <w:rsid w:val="202E4EF7"/>
    <w:rsid w:val="20610BAF"/>
    <w:rsid w:val="20C242E2"/>
    <w:rsid w:val="20FF1B2F"/>
    <w:rsid w:val="21D7200F"/>
    <w:rsid w:val="22C02AA3"/>
    <w:rsid w:val="23024E6A"/>
    <w:rsid w:val="23BF0FAD"/>
    <w:rsid w:val="23E10025"/>
    <w:rsid w:val="23F579B6"/>
    <w:rsid w:val="244D74C5"/>
    <w:rsid w:val="24E567F1"/>
    <w:rsid w:val="25025E43"/>
    <w:rsid w:val="25480A3C"/>
    <w:rsid w:val="2584727C"/>
    <w:rsid w:val="25E42F4C"/>
    <w:rsid w:val="267047E0"/>
    <w:rsid w:val="26FE3B9A"/>
    <w:rsid w:val="273B69EE"/>
    <w:rsid w:val="27DA37E8"/>
    <w:rsid w:val="280166BC"/>
    <w:rsid w:val="28110042"/>
    <w:rsid w:val="285311F8"/>
    <w:rsid w:val="28612632"/>
    <w:rsid w:val="28842B7B"/>
    <w:rsid w:val="28B5297E"/>
    <w:rsid w:val="28C8445F"/>
    <w:rsid w:val="28DB0637"/>
    <w:rsid w:val="29231FDE"/>
    <w:rsid w:val="29AF561F"/>
    <w:rsid w:val="2A0440C5"/>
    <w:rsid w:val="2A3E70CF"/>
    <w:rsid w:val="2A835E24"/>
    <w:rsid w:val="2ACF41CB"/>
    <w:rsid w:val="2BA80578"/>
    <w:rsid w:val="2BE5357A"/>
    <w:rsid w:val="2C4862C6"/>
    <w:rsid w:val="2C8763E0"/>
    <w:rsid w:val="2D947006"/>
    <w:rsid w:val="2D9E64E4"/>
    <w:rsid w:val="2DFF09C9"/>
    <w:rsid w:val="2E1A39AF"/>
    <w:rsid w:val="2E2C30F7"/>
    <w:rsid w:val="2EA17C2D"/>
    <w:rsid w:val="2FC8743B"/>
    <w:rsid w:val="2FCE2CA3"/>
    <w:rsid w:val="303F76FD"/>
    <w:rsid w:val="305D4027"/>
    <w:rsid w:val="307C0647"/>
    <w:rsid w:val="30A4183D"/>
    <w:rsid w:val="30AA7783"/>
    <w:rsid w:val="30CD5A41"/>
    <w:rsid w:val="31914EBE"/>
    <w:rsid w:val="328238D1"/>
    <w:rsid w:val="32A52DCC"/>
    <w:rsid w:val="331F3816"/>
    <w:rsid w:val="33423060"/>
    <w:rsid w:val="3350577D"/>
    <w:rsid w:val="336D632F"/>
    <w:rsid w:val="33A40316"/>
    <w:rsid w:val="34AE28E6"/>
    <w:rsid w:val="34CA77B1"/>
    <w:rsid w:val="350A11D2"/>
    <w:rsid w:val="352670DE"/>
    <w:rsid w:val="35596F11"/>
    <w:rsid w:val="35AC2CBC"/>
    <w:rsid w:val="35C67F79"/>
    <w:rsid w:val="36483097"/>
    <w:rsid w:val="364E7571"/>
    <w:rsid w:val="372644A6"/>
    <w:rsid w:val="37740FCE"/>
    <w:rsid w:val="377E12B5"/>
    <w:rsid w:val="37FF56DE"/>
    <w:rsid w:val="38BA02F6"/>
    <w:rsid w:val="392230FF"/>
    <w:rsid w:val="392A3C30"/>
    <w:rsid w:val="3A43428E"/>
    <w:rsid w:val="3A831862"/>
    <w:rsid w:val="3AA77ACF"/>
    <w:rsid w:val="3AC30122"/>
    <w:rsid w:val="3AD05EEF"/>
    <w:rsid w:val="3B97068E"/>
    <w:rsid w:val="3C2A6E92"/>
    <w:rsid w:val="3D8C7CFA"/>
    <w:rsid w:val="3DA823F9"/>
    <w:rsid w:val="3DBF1E7D"/>
    <w:rsid w:val="3DCC2ACA"/>
    <w:rsid w:val="3DFC4E7F"/>
    <w:rsid w:val="3ECA6D2C"/>
    <w:rsid w:val="3ECD2378"/>
    <w:rsid w:val="3ED46FB6"/>
    <w:rsid w:val="3ED90D21"/>
    <w:rsid w:val="3ED951C1"/>
    <w:rsid w:val="3EF1250A"/>
    <w:rsid w:val="3F32667F"/>
    <w:rsid w:val="3F7E3672"/>
    <w:rsid w:val="3F9A6FCB"/>
    <w:rsid w:val="3FC01805"/>
    <w:rsid w:val="402715B4"/>
    <w:rsid w:val="40F9630B"/>
    <w:rsid w:val="42112011"/>
    <w:rsid w:val="42472441"/>
    <w:rsid w:val="42BA4C7A"/>
    <w:rsid w:val="431E2B26"/>
    <w:rsid w:val="43DF5027"/>
    <w:rsid w:val="43F87E97"/>
    <w:rsid w:val="45505AB1"/>
    <w:rsid w:val="45515A38"/>
    <w:rsid w:val="455D1C7B"/>
    <w:rsid w:val="45CF2E79"/>
    <w:rsid w:val="460F3639"/>
    <w:rsid w:val="46431C2B"/>
    <w:rsid w:val="464A0752"/>
    <w:rsid w:val="46713F31"/>
    <w:rsid w:val="475058C1"/>
    <w:rsid w:val="47ED5839"/>
    <w:rsid w:val="482E032B"/>
    <w:rsid w:val="48945CB4"/>
    <w:rsid w:val="48F30C2D"/>
    <w:rsid w:val="49210164"/>
    <w:rsid w:val="498B335F"/>
    <w:rsid w:val="49BB5BEF"/>
    <w:rsid w:val="49D61A36"/>
    <w:rsid w:val="49D61BFB"/>
    <w:rsid w:val="49DE18DD"/>
    <w:rsid w:val="4B887D52"/>
    <w:rsid w:val="4BBF74EC"/>
    <w:rsid w:val="4BE043D5"/>
    <w:rsid w:val="4C066B66"/>
    <w:rsid w:val="4D3B063E"/>
    <w:rsid w:val="4DA30E74"/>
    <w:rsid w:val="4DDE1EAC"/>
    <w:rsid w:val="4DF47921"/>
    <w:rsid w:val="4E105DDD"/>
    <w:rsid w:val="4E5B4DBE"/>
    <w:rsid w:val="4E6F51FA"/>
    <w:rsid w:val="4E824F2D"/>
    <w:rsid w:val="4E8305A0"/>
    <w:rsid w:val="4F3F2E1E"/>
    <w:rsid w:val="4F977DAC"/>
    <w:rsid w:val="4FD214B6"/>
    <w:rsid w:val="50812FC2"/>
    <w:rsid w:val="50B3765E"/>
    <w:rsid w:val="51002139"/>
    <w:rsid w:val="51A67184"/>
    <w:rsid w:val="51ED6B61"/>
    <w:rsid w:val="520E6AD8"/>
    <w:rsid w:val="52195BA8"/>
    <w:rsid w:val="529E1C09"/>
    <w:rsid w:val="52DB4C79"/>
    <w:rsid w:val="534529CD"/>
    <w:rsid w:val="539D6365"/>
    <w:rsid w:val="53A56FC8"/>
    <w:rsid w:val="53EE2F9F"/>
    <w:rsid w:val="541C3628"/>
    <w:rsid w:val="544A43AA"/>
    <w:rsid w:val="547E6196"/>
    <w:rsid w:val="549D3414"/>
    <w:rsid w:val="549E1C70"/>
    <w:rsid w:val="558F7F2F"/>
    <w:rsid w:val="56312D95"/>
    <w:rsid w:val="56A31EE4"/>
    <w:rsid w:val="56CD51B3"/>
    <w:rsid w:val="57601B83"/>
    <w:rsid w:val="57C70572"/>
    <w:rsid w:val="57E07C89"/>
    <w:rsid w:val="584E5E80"/>
    <w:rsid w:val="58E93DFA"/>
    <w:rsid w:val="59172B87"/>
    <w:rsid w:val="59BE5287"/>
    <w:rsid w:val="5A511C57"/>
    <w:rsid w:val="5B014F40"/>
    <w:rsid w:val="5C58091F"/>
    <w:rsid w:val="5C814A76"/>
    <w:rsid w:val="5C981DBF"/>
    <w:rsid w:val="5D30024A"/>
    <w:rsid w:val="5D830B7C"/>
    <w:rsid w:val="5E033269"/>
    <w:rsid w:val="5E190CDE"/>
    <w:rsid w:val="5E2E2006"/>
    <w:rsid w:val="5E64507F"/>
    <w:rsid w:val="5EC763FD"/>
    <w:rsid w:val="5F1C6CD8"/>
    <w:rsid w:val="5F5412C9"/>
    <w:rsid w:val="5FDC1FC3"/>
    <w:rsid w:val="60594A54"/>
    <w:rsid w:val="610619ED"/>
    <w:rsid w:val="610B7004"/>
    <w:rsid w:val="614E6681"/>
    <w:rsid w:val="618845C6"/>
    <w:rsid w:val="61970898"/>
    <w:rsid w:val="61CD502A"/>
    <w:rsid w:val="62242B90"/>
    <w:rsid w:val="633F11E7"/>
    <w:rsid w:val="63A53859"/>
    <w:rsid w:val="64175CC0"/>
    <w:rsid w:val="648F1CFA"/>
    <w:rsid w:val="64A137DB"/>
    <w:rsid w:val="64D836A1"/>
    <w:rsid w:val="668F4233"/>
    <w:rsid w:val="67532E54"/>
    <w:rsid w:val="6787259A"/>
    <w:rsid w:val="67AA2DF4"/>
    <w:rsid w:val="67DA6CBF"/>
    <w:rsid w:val="67DD5AD3"/>
    <w:rsid w:val="681744E0"/>
    <w:rsid w:val="686856E7"/>
    <w:rsid w:val="688B0A2A"/>
    <w:rsid w:val="68914293"/>
    <w:rsid w:val="69493549"/>
    <w:rsid w:val="6986411A"/>
    <w:rsid w:val="699D7C1C"/>
    <w:rsid w:val="69B7788F"/>
    <w:rsid w:val="69E9424C"/>
    <w:rsid w:val="6A3F387A"/>
    <w:rsid w:val="6A586889"/>
    <w:rsid w:val="6A845731"/>
    <w:rsid w:val="6B7457A6"/>
    <w:rsid w:val="6BF95CAB"/>
    <w:rsid w:val="6C9B0AD2"/>
    <w:rsid w:val="6CCD7863"/>
    <w:rsid w:val="6D7777CF"/>
    <w:rsid w:val="6D825D40"/>
    <w:rsid w:val="6EBF7AA2"/>
    <w:rsid w:val="6ECC76A7"/>
    <w:rsid w:val="6F314061"/>
    <w:rsid w:val="6F4D6A39"/>
    <w:rsid w:val="6F6E2C8D"/>
    <w:rsid w:val="6FE11EBB"/>
    <w:rsid w:val="6FF04C94"/>
    <w:rsid w:val="70B34FC2"/>
    <w:rsid w:val="7121017E"/>
    <w:rsid w:val="71C034F3"/>
    <w:rsid w:val="72037883"/>
    <w:rsid w:val="72085190"/>
    <w:rsid w:val="72730565"/>
    <w:rsid w:val="728D72D4"/>
    <w:rsid w:val="72FD0776"/>
    <w:rsid w:val="755C3532"/>
    <w:rsid w:val="75680129"/>
    <w:rsid w:val="76472434"/>
    <w:rsid w:val="764D47D1"/>
    <w:rsid w:val="765561A5"/>
    <w:rsid w:val="767E1BCE"/>
    <w:rsid w:val="769413F2"/>
    <w:rsid w:val="76F81981"/>
    <w:rsid w:val="76FB0AD5"/>
    <w:rsid w:val="770E6538"/>
    <w:rsid w:val="776617B5"/>
    <w:rsid w:val="77813724"/>
    <w:rsid w:val="77AB8BE8"/>
    <w:rsid w:val="77B238DE"/>
    <w:rsid w:val="77F943C8"/>
    <w:rsid w:val="782C26F1"/>
    <w:rsid w:val="78A85E7C"/>
    <w:rsid w:val="790E548B"/>
    <w:rsid w:val="79764BE4"/>
    <w:rsid w:val="7A344A7E"/>
    <w:rsid w:val="7AF53DCD"/>
    <w:rsid w:val="7B2F514A"/>
    <w:rsid w:val="7BB75966"/>
    <w:rsid w:val="7BFF10BB"/>
    <w:rsid w:val="7C0442F2"/>
    <w:rsid w:val="7D5D078F"/>
    <w:rsid w:val="7DB66434"/>
    <w:rsid w:val="7DF410EC"/>
    <w:rsid w:val="7E8D6E52"/>
    <w:rsid w:val="7EEA7E01"/>
    <w:rsid w:val="7F075E88"/>
    <w:rsid w:val="7F6C4CBA"/>
    <w:rsid w:val="7F855D7C"/>
    <w:rsid w:val="B7FE302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88"/>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9"/>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90"/>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9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92"/>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93"/>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94"/>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95"/>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6"/>
    <w:unhideWhenUsed/>
    <w:qFormat/>
    <w:uiPriority w:val="9"/>
    <w:pPr>
      <w:keepNext/>
      <w:keepLines/>
      <w:spacing w:before="320" w:after="200"/>
      <w:outlineLvl w:val="8"/>
    </w:pPr>
    <w:rPr>
      <w:rFonts w:ascii="Arial" w:hAnsi="Arial" w:eastAsia="Arial" w:cs="Arial"/>
      <w:i/>
      <w:iCs/>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index 5"/>
    <w:basedOn w:val="1"/>
    <w:next w:val="1"/>
    <w:qFormat/>
    <w:uiPriority w:val="0"/>
    <w:pPr>
      <w:ind w:left="800"/>
    </w:pPr>
    <w:rPr>
      <w:szCs w:val="20"/>
    </w:rPr>
  </w:style>
  <w:style w:type="paragraph" w:styleId="14">
    <w:name w:val="annotation text"/>
    <w:basedOn w:val="1"/>
    <w:semiHidden/>
    <w:unhideWhenUsed/>
    <w:qFormat/>
    <w:uiPriority w:val="99"/>
    <w:pPr>
      <w:jc w:val="left"/>
    </w:pPr>
  </w:style>
  <w:style w:type="paragraph" w:styleId="15">
    <w:name w:val="Body Text"/>
    <w:basedOn w:val="1"/>
    <w:unhideWhenUsed/>
    <w:qFormat/>
    <w:uiPriority w:val="0"/>
    <w:pPr>
      <w:spacing w:after="120"/>
    </w:pPr>
    <w:rPr>
      <w:rFonts w:ascii="Calibri" w:hAnsi="Calibri"/>
      <w:szCs w:val="22"/>
    </w:rPr>
  </w:style>
  <w:style w:type="paragraph" w:styleId="16">
    <w:name w:val="Body Text Indent"/>
    <w:basedOn w:val="1"/>
    <w:qFormat/>
    <w:uiPriority w:val="99"/>
    <w:pPr>
      <w:ind w:firstLine="576"/>
    </w:pPr>
    <w:rPr>
      <w:sz w:val="20"/>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ascii="宋体" w:hAnsi="Courier New" w:cs="Courier New"/>
    </w:rPr>
  </w:style>
  <w:style w:type="paragraph" w:styleId="20">
    <w:name w:val="toc 8"/>
    <w:basedOn w:val="1"/>
    <w:next w:val="1"/>
    <w:unhideWhenUsed/>
    <w:qFormat/>
    <w:uiPriority w:val="39"/>
    <w:pPr>
      <w:spacing w:after="57"/>
      <w:ind w:left="1984"/>
    </w:pPr>
  </w:style>
  <w:style w:type="paragraph" w:styleId="21">
    <w:name w:val="endnote text"/>
    <w:basedOn w:val="1"/>
    <w:link w:val="234"/>
    <w:semiHidden/>
    <w:unhideWhenUsed/>
    <w:qFormat/>
    <w:uiPriority w:val="99"/>
    <w:rPr>
      <w:sz w:val="20"/>
    </w:rPr>
  </w:style>
  <w:style w:type="paragraph" w:styleId="22">
    <w:name w:val="footer"/>
    <w:basedOn w:val="1"/>
    <w:link w:val="107"/>
    <w:unhideWhenUsed/>
    <w:qFormat/>
    <w:uiPriority w:val="99"/>
    <w:pPr>
      <w:tabs>
        <w:tab w:val="center" w:pos="7143"/>
        <w:tab w:val="right" w:pos="14287"/>
      </w:tabs>
    </w:pPr>
  </w:style>
  <w:style w:type="paragraph" w:styleId="23">
    <w:name w:val="envelope return"/>
    <w:basedOn w:val="1"/>
    <w:qFormat/>
    <w:uiPriority w:val="0"/>
    <w:rPr>
      <w:rFonts w:ascii="Arial" w:hAnsi="Arial" w:eastAsia="楷体_GB2312"/>
      <w:sz w:val="26"/>
      <w:szCs w:val="20"/>
    </w:rPr>
  </w:style>
  <w:style w:type="paragraph" w:styleId="24">
    <w:name w:val="header"/>
    <w:basedOn w:val="1"/>
    <w:link w:val="105"/>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100"/>
    <w:qFormat/>
    <w:uiPriority w:val="11"/>
    <w:pPr>
      <w:spacing w:before="200" w:after="200"/>
    </w:pPr>
    <w:rPr>
      <w:sz w:val="24"/>
      <w:szCs w:val="24"/>
    </w:rPr>
  </w:style>
  <w:style w:type="paragraph" w:styleId="28">
    <w:name w:val="footnote text"/>
    <w:basedOn w:val="1"/>
    <w:link w:val="233"/>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4">
    <w:name w:val="Title"/>
    <w:basedOn w:val="1"/>
    <w:next w:val="1"/>
    <w:link w:val="99"/>
    <w:qFormat/>
    <w:uiPriority w:val="10"/>
    <w:pPr>
      <w:spacing w:before="300" w:after="200"/>
      <w:contextualSpacing/>
    </w:pPr>
    <w:rPr>
      <w:sz w:val="48"/>
      <w:szCs w:val="48"/>
    </w:rPr>
  </w:style>
  <w:style w:type="paragraph" w:styleId="35">
    <w:name w:val="Body Text First Indent"/>
    <w:basedOn w:val="15"/>
    <w:qFormat/>
    <w:uiPriority w:val="0"/>
    <w:pPr>
      <w:spacing w:line="360" w:lineRule="auto"/>
      <w:ind w:firstLine="420"/>
    </w:pPr>
    <w:rPr>
      <w:rFonts w:ascii="Times New Roman" w:hAnsi="Times New Roman"/>
      <w:szCs w:val="21"/>
    </w:rPr>
  </w:style>
  <w:style w:type="table" w:styleId="3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Strong"/>
    <w:basedOn w:val="38"/>
    <w:qFormat/>
    <w:uiPriority w:val="22"/>
    <w:rPr>
      <w:b/>
    </w:rPr>
  </w:style>
  <w:style w:type="character" w:styleId="40">
    <w:name w:val="endnote reference"/>
    <w:semiHidden/>
    <w:unhideWhenUsed/>
    <w:qFormat/>
    <w:uiPriority w:val="99"/>
    <w:rPr>
      <w:vertAlign w:val="superscript"/>
    </w:rPr>
  </w:style>
  <w:style w:type="character" w:styleId="41">
    <w:name w:val="Emphasis"/>
    <w:basedOn w:val="38"/>
    <w:qFormat/>
    <w:uiPriority w:val="20"/>
    <w:rPr>
      <w:i/>
    </w:rPr>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footnote reference"/>
    <w:unhideWhenUsed/>
    <w:qFormat/>
    <w:uiPriority w:val="99"/>
    <w:rPr>
      <w:vertAlign w:val="superscript"/>
    </w:rPr>
  </w:style>
  <w:style w:type="paragraph" w:customStyle="1" w:styleId="44">
    <w:name w:val="TOC Heading"/>
    <w:unhideWhenUsed/>
    <w:qFormat/>
    <w:uiPriority w:val="39"/>
    <w:rPr>
      <w:rFonts w:hint="default" w:ascii="Times New Roman" w:hAnsi="Times New Roman" w:eastAsia="宋体" w:cs="Times New Roman"/>
    </w:rPr>
  </w:style>
  <w:style w:type="table" w:customStyle="1" w:styleId="45">
    <w:name w:val="Plain Table 1"/>
    <w:basedOn w:val="3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Plain Table 2"/>
    <w:basedOn w:val="3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7">
    <w:name w:val="Plain Table 3"/>
    <w:basedOn w:val="36"/>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8">
    <w:name w:val="Plain Table 4"/>
    <w:basedOn w:val="36"/>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Plain Table 5"/>
    <w:basedOn w:val="36"/>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Grid Table 1 Light"/>
    <w:basedOn w:val="3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1">
    <w:name w:val="Grid Table 2"/>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2">
    <w:name w:val="Grid Table 3"/>
    <w:basedOn w:val="3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Grid Table 4"/>
    <w:basedOn w:val="3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5 Dark"/>
    <w:basedOn w:val="3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5">
    <w:name w:val="Grid Table 6 Colorful"/>
    <w:basedOn w:val="3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6">
    <w:name w:val="Grid Table 7 Colorful"/>
    <w:basedOn w:val="3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List Table 1 Light"/>
    <w:basedOn w:val="36"/>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8">
    <w:name w:val="List Table 2"/>
    <w:basedOn w:val="3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59">
    <w:name w:val="List Table 3"/>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0">
    <w:name w:val="List Table 4"/>
    <w:basedOn w:val="3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5 Dark"/>
    <w:basedOn w:val="3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2">
    <w:name w:val="List Table 6 Colorful"/>
    <w:basedOn w:val="36"/>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3">
    <w:name w:val="List Table 7 Colorful"/>
    <w:basedOn w:val="36"/>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4">
    <w:name w:val="TOC 标题1"/>
    <w:unhideWhenUsed/>
    <w:qFormat/>
    <w:uiPriority w:val="39"/>
    <w:rPr>
      <w:rFonts w:hint="default" w:ascii="Times New Roman" w:hAnsi="Times New Roman" w:eastAsia="宋体" w:cs="Times New Roman"/>
      <w:lang w:val="en-US" w:eastAsia="zh-CN" w:bidi="ar-SA"/>
    </w:rPr>
  </w:style>
  <w:style w:type="paragraph" w:customStyle="1" w:styleId="65">
    <w:name w:val="TOC 标题114"/>
    <w:unhideWhenUsed/>
    <w:qFormat/>
    <w:uiPriority w:val="39"/>
    <w:rPr>
      <w:rFonts w:hint="default" w:ascii="Times New Roman" w:hAnsi="Times New Roman" w:eastAsia="宋体" w:cs="Times New Roman"/>
      <w:lang w:val="en-US" w:eastAsia="zh-CN" w:bidi="ar-SA"/>
    </w:rPr>
  </w:style>
  <w:style w:type="paragraph" w:customStyle="1" w:styleId="66">
    <w:name w:val="TOC 标题113"/>
    <w:unhideWhenUsed/>
    <w:qFormat/>
    <w:uiPriority w:val="39"/>
    <w:rPr>
      <w:rFonts w:hint="default" w:ascii="Times New Roman" w:hAnsi="Times New Roman" w:eastAsia="宋体" w:cs="Times New Roman"/>
      <w:lang w:val="en-US" w:eastAsia="zh-CN" w:bidi="ar-SA"/>
    </w:rPr>
  </w:style>
  <w:style w:type="paragraph" w:customStyle="1" w:styleId="67">
    <w:name w:val="TOC 标题112"/>
    <w:unhideWhenUsed/>
    <w:qFormat/>
    <w:uiPriority w:val="39"/>
    <w:rPr>
      <w:rFonts w:hint="default" w:ascii="Times New Roman" w:hAnsi="Times New Roman" w:eastAsia="宋体" w:cs="Times New Roman"/>
      <w:lang w:val="en-US" w:eastAsia="zh-CN" w:bidi="ar-SA"/>
    </w:rPr>
  </w:style>
  <w:style w:type="character" w:customStyle="1" w:styleId="68">
    <w:name w:val="Heading 1 Char"/>
    <w:basedOn w:val="38"/>
    <w:qFormat/>
    <w:uiPriority w:val="9"/>
    <w:rPr>
      <w:rFonts w:ascii="Arial" w:hAnsi="Arial" w:eastAsia="Arial" w:cs="Arial"/>
      <w:sz w:val="40"/>
      <w:szCs w:val="40"/>
    </w:rPr>
  </w:style>
  <w:style w:type="character" w:customStyle="1" w:styleId="69">
    <w:name w:val="Heading 2 Char"/>
    <w:basedOn w:val="38"/>
    <w:qFormat/>
    <w:uiPriority w:val="9"/>
    <w:rPr>
      <w:rFonts w:ascii="Arial" w:hAnsi="Arial" w:eastAsia="Arial" w:cs="Arial"/>
      <w:sz w:val="34"/>
    </w:rPr>
  </w:style>
  <w:style w:type="character" w:customStyle="1" w:styleId="70">
    <w:name w:val="Heading 3 Char"/>
    <w:basedOn w:val="38"/>
    <w:qFormat/>
    <w:uiPriority w:val="9"/>
    <w:rPr>
      <w:rFonts w:ascii="Arial" w:hAnsi="Arial" w:eastAsia="Arial" w:cs="Arial"/>
      <w:sz w:val="30"/>
      <w:szCs w:val="30"/>
    </w:rPr>
  </w:style>
  <w:style w:type="character" w:customStyle="1" w:styleId="71">
    <w:name w:val="Heading 4 Char"/>
    <w:basedOn w:val="38"/>
    <w:qFormat/>
    <w:uiPriority w:val="9"/>
    <w:rPr>
      <w:rFonts w:ascii="Arial" w:hAnsi="Arial" w:eastAsia="Arial" w:cs="Arial"/>
      <w:b/>
      <w:bCs/>
      <w:sz w:val="26"/>
      <w:szCs w:val="26"/>
    </w:rPr>
  </w:style>
  <w:style w:type="character" w:customStyle="1" w:styleId="72">
    <w:name w:val="Heading 5 Char"/>
    <w:basedOn w:val="38"/>
    <w:qFormat/>
    <w:uiPriority w:val="9"/>
    <w:rPr>
      <w:rFonts w:ascii="Arial" w:hAnsi="Arial" w:eastAsia="Arial" w:cs="Arial"/>
      <w:b/>
      <w:bCs/>
      <w:sz w:val="24"/>
      <w:szCs w:val="24"/>
    </w:rPr>
  </w:style>
  <w:style w:type="character" w:customStyle="1" w:styleId="73">
    <w:name w:val="Heading 6 Char"/>
    <w:basedOn w:val="38"/>
    <w:qFormat/>
    <w:uiPriority w:val="9"/>
    <w:rPr>
      <w:rFonts w:ascii="Arial" w:hAnsi="Arial" w:eastAsia="Arial" w:cs="Arial"/>
      <w:b/>
      <w:bCs/>
      <w:sz w:val="22"/>
      <w:szCs w:val="22"/>
    </w:rPr>
  </w:style>
  <w:style w:type="character" w:customStyle="1" w:styleId="74">
    <w:name w:val="Heading 7 Char"/>
    <w:basedOn w:val="38"/>
    <w:qFormat/>
    <w:uiPriority w:val="9"/>
    <w:rPr>
      <w:rFonts w:ascii="Arial" w:hAnsi="Arial" w:eastAsia="Arial" w:cs="Arial"/>
      <w:b/>
      <w:bCs/>
      <w:i/>
      <w:iCs/>
      <w:sz w:val="22"/>
      <w:szCs w:val="22"/>
    </w:rPr>
  </w:style>
  <w:style w:type="character" w:customStyle="1" w:styleId="75">
    <w:name w:val="Heading 8 Char"/>
    <w:basedOn w:val="38"/>
    <w:qFormat/>
    <w:uiPriority w:val="9"/>
    <w:rPr>
      <w:rFonts w:ascii="Arial" w:hAnsi="Arial" w:eastAsia="Arial" w:cs="Arial"/>
      <w:i/>
      <w:iCs/>
      <w:sz w:val="22"/>
      <w:szCs w:val="22"/>
    </w:rPr>
  </w:style>
  <w:style w:type="character" w:customStyle="1" w:styleId="76">
    <w:name w:val="Heading 9 Char"/>
    <w:basedOn w:val="38"/>
    <w:qFormat/>
    <w:uiPriority w:val="9"/>
    <w:rPr>
      <w:rFonts w:ascii="Arial" w:hAnsi="Arial" w:eastAsia="Arial" w:cs="Arial"/>
      <w:i/>
      <w:iCs/>
      <w:sz w:val="21"/>
      <w:szCs w:val="21"/>
    </w:rPr>
  </w:style>
  <w:style w:type="character" w:customStyle="1" w:styleId="77">
    <w:name w:val="Title Char"/>
    <w:basedOn w:val="38"/>
    <w:qFormat/>
    <w:uiPriority w:val="10"/>
    <w:rPr>
      <w:sz w:val="48"/>
      <w:szCs w:val="48"/>
    </w:rPr>
  </w:style>
  <w:style w:type="character" w:customStyle="1" w:styleId="78">
    <w:name w:val="Subtitle Char"/>
    <w:basedOn w:val="38"/>
    <w:qFormat/>
    <w:uiPriority w:val="11"/>
    <w:rPr>
      <w:sz w:val="24"/>
      <w:szCs w:val="24"/>
    </w:rPr>
  </w:style>
  <w:style w:type="character" w:customStyle="1" w:styleId="79">
    <w:name w:val="Quote Char"/>
    <w:qFormat/>
    <w:uiPriority w:val="29"/>
    <w:rPr>
      <w:i/>
    </w:rPr>
  </w:style>
  <w:style w:type="character" w:customStyle="1" w:styleId="80">
    <w:name w:val="Intense Quote Char"/>
    <w:qFormat/>
    <w:uiPriority w:val="30"/>
    <w:rPr>
      <w:i/>
    </w:rPr>
  </w:style>
  <w:style w:type="character" w:customStyle="1" w:styleId="81">
    <w:name w:val="Header Char"/>
    <w:basedOn w:val="38"/>
    <w:qFormat/>
    <w:uiPriority w:val="99"/>
  </w:style>
  <w:style w:type="character" w:customStyle="1" w:styleId="82">
    <w:name w:val="Caption Char"/>
    <w:qFormat/>
    <w:uiPriority w:val="99"/>
  </w:style>
  <w:style w:type="character" w:customStyle="1" w:styleId="83">
    <w:name w:val="Footnote Text Char"/>
    <w:qFormat/>
    <w:uiPriority w:val="99"/>
    <w:rPr>
      <w:sz w:val="18"/>
    </w:rPr>
  </w:style>
  <w:style w:type="character" w:customStyle="1" w:styleId="84">
    <w:name w:val="Endnote Text Char"/>
    <w:qFormat/>
    <w:uiPriority w:val="99"/>
    <w:rPr>
      <w:sz w:val="20"/>
    </w:rPr>
  </w:style>
  <w:style w:type="paragraph" w:customStyle="1" w:styleId="85">
    <w:name w:val="TOC 标题111"/>
    <w:unhideWhenUsed/>
    <w:qFormat/>
    <w:uiPriority w:val="39"/>
    <w:rPr>
      <w:rFonts w:hint="default" w:ascii="Times New Roman" w:hAnsi="Times New Roman" w:eastAsia="宋体" w:cs="Times New Roman"/>
      <w:lang w:val="en-US" w:eastAsia="zh-CN" w:bidi="ar-SA"/>
    </w:rPr>
  </w:style>
  <w:style w:type="paragraph" w:customStyle="1" w:styleId="86">
    <w:name w:val="正文文本缩进1"/>
    <w:basedOn w:val="1"/>
    <w:link w:val="268"/>
    <w:qFormat/>
    <w:uiPriority w:val="0"/>
    <w:pPr>
      <w:ind w:firstLine="645"/>
    </w:pPr>
    <w:rPr>
      <w:rFonts w:ascii="楷体_GB2312" w:eastAsia="楷体_GB2312"/>
      <w:sz w:val="32"/>
      <w:szCs w:val="32"/>
      <w:lang w:eastAsia="en-US"/>
    </w:rPr>
  </w:style>
  <w:style w:type="paragraph" w:customStyle="1" w:styleId="8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88">
    <w:name w:val="标题 1 Char1"/>
    <w:link w:val="2"/>
    <w:qFormat/>
    <w:uiPriority w:val="9"/>
    <w:rPr>
      <w:rFonts w:ascii="Arial" w:hAnsi="Arial" w:eastAsia="Arial" w:cs="Arial"/>
      <w:sz w:val="40"/>
      <w:szCs w:val="40"/>
    </w:rPr>
  </w:style>
  <w:style w:type="character" w:customStyle="1" w:styleId="89">
    <w:name w:val="标题 2 Char1"/>
    <w:link w:val="3"/>
    <w:qFormat/>
    <w:uiPriority w:val="9"/>
    <w:rPr>
      <w:rFonts w:ascii="Arial" w:hAnsi="Arial" w:eastAsia="Arial" w:cs="Arial"/>
      <w:sz w:val="34"/>
    </w:rPr>
  </w:style>
  <w:style w:type="character" w:customStyle="1" w:styleId="90">
    <w:name w:val="标题 3 Char1"/>
    <w:link w:val="4"/>
    <w:qFormat/>
    <w:uiPriority w:val="9"/>
    <w:rPr>
      <w:rFonts w:ascii="Arial" w:hAnsi="Arial" w:eastAsia="Arial" w:cs="Arial"/>
      <w:sz w:val="30"/>
      <w:szCs w:val="30"/>
    </w:rPr>
  </w:style>
  <w:style w:type="character" w:customStyle="1" w:styleId="91">
    <w:name w:val="标题 4 Char1"/>
    <w:link w:val="5"/>
    <w:qFormat/>
    <w:uiPriority w:val="9"/>
    <w:rPr>
      <w:rFonts w:ascii="Arial" w:hAnsi="Arial" w:eastAsia="Arial" w:cs="Arial"/>
      <w:b/>
      <w:bCs/>
      <w:sz w:val="26"/>
      <w:szCs w:val="26"/>
    </w:rPr>
  </w:style>
  <w:style w:type="character" w:customStyle="1" w:styleId="92">
    <w:name w:val="标题 5 Char1"/>
    <w:link w:val="6"/>
    <w:qFormat/>
    <w:uiPriority w:val="9"/>
    <w:rPr>
      <w:rFonts w:ascii="Arial" w:hAnsi="Arial" w:eastAsia="Arial" w:cs="Arial"/>
      <w:b/>
      <w:bCs/>
      <w:sz w:val="24"/>
      <w:szCs w:val="24"/>
    </w:rPr>
  </w:style>
  <w:style w:type="character" w:customStyle="1" w:styleId="93">
    <w:name w:val="标题 6 Char1"/>
    <w:link w:val="7"/>
    <w:qFormat/>
    <w:uiPriority w:val="9"/>
    <w:rPr>
      <w:rFonts w:ascii="Arial" w:hAnsi="Arial" w:eastAsia="Arial" w:cs="Arial"/>
      <w:b/>
      <w:bCs/>
      <w:sz w:val="22"/>
      <w:szCs w:val="22"/>
    </w:rPr>
  </w:style>
  <w:style w:type="character" w:customStyle="1" w:styleId="94">
    <w:name w:val="标题 7 Char1"/>
    <w:link w:val="8"/>
    <w:qFormat/>
    <w:uiPriority w:val="9"/>
    <w:rPr>
      <w:rFonts w:ascii="Arial" w:hAnsi="Arial" w:eastAsia="Arial" w:cs="Arial"/>
      <w:b/>
      <w:bCs/>
      <w:i/>
      <w:iCs/>
      <w:sz w:val="22"/>
      <w:szCs w:val="22"/>
    </w:rPr>
  </w:style>
  <w:style w:type="character" w:customStyle="1" w:styleId="95">
    <w:name w:val="标题 8 Char1"/>
    <w:link w:val="9"/>
    <w:qFormat/>
    <w:uiPriority w:val="9"/>
    <w:rPr>
      <w:rFonts w:ascii="Arial" w:hAnsi="Arial" w:eastAsia="Arial" w:cs="Arial"/>
      <w:i/>
      <w:iCs/>
      <w:sz w:val="22"/>
      <w:szCs w:val="22"/>
    </w:rPr>
  </w:style>
  <w:style w:type="character" w:customStyle="1" w:styleId="96">
    <w:name w:val="标题 9 Char1"/>
    <w:link w:val="10"/>
    <w:qFormat/>
    <w:uiPriority w:val="9"/>
    <w:rPr>
      <w:rFonts w:ascii="Arial" w:hAnsi="Arial" w:eastAsia="Arial" w:cs="Arial"/>
      <w:i/>
      <w:iCs/>
      <w:sz w:val="21"/>
      <w:szCs w:val="21"/>
    </w:rPr>
  </w:style>
  <w:style w:type="paragraph" w:styleId="97">
    <w:name w:val="List Paragraph"/>
    <w:basedOn w:val="1"/>
    <w:qFormat/>
    <w:uiPriority w:val="34"/>
    <w:pPr>
      <w:ind w:left="720"/>
      <w:contextualSpacing/>
    </w:pPr>
  </w:style>
  <w:style w:type="paragraph" w:styleId="98">
    <w:name w:val="No Spacing"/>
    <w:qFormat/>
    <w:uiPriority w:val="1"/>
    <w:rPr>
      <w:rFonts w:hint="default" w:ascii="Calibri" w:hAnsi="Calibri" w:eastAsia="宋体" w:cs="Times New Roman"/>
      <w:lang w:val="en-US" w:eastAsia="zh-CN" w:bidi="ar-SA"/>
    </w:rPr>
  </w:style>
  <w:style w:type="character" w:customStyle="1" w:styleId="99">
    <w:name w:val="标题 Char"/>
    <w:link w:val="34"/>
    <w:qFormat/>
    <w:uiPriority w:val="10"/>
    <w:rPr>
      <w:sz w:val="48"/>
      <w:szCs w:val="48"/>
    </w:rPr>
  </w:style>
  <w:style w:type="character" w:customStyle="1" w:styleId="100">
    <w:name w:val="副标题 Char"/>
    <w:link w:val="27"/>
    <w:qFormat/>
    <w:uiPriority w:val="11"/>
    <w:rPr>
      <w:sz w:val="24"/>
      <w:szCs w:val="24"/>
    </w:rPr>
  </w:style>
  <w:style w:type="paragraph" w:styleId="101">
    <w:name w:val="Quote"/>
    <w:basedOn w:val="1"/>
    <w:next w:val="1"/>
    <w:link w:val="102"/>
    <w:qFormat/>
    <w:uiPriority w:val="29"/>
    <w:pPr>
      <w:ind w:left="720" w:right="720"/>
    </w:pPr>
    <w:rPr>
      <w:i/>
    </w:rPr>
  </w:style>
  <w:style w:type="character" w:customStyle="1" w:styleId="102">
    <w:name w:val="引用 Char"/>
    <w:link w:val="101"/>
    <w:qFormat/>
    <w:uiPriority w:val="29"/>
    <w:rPr>
      <w:i/>
    </w:rPr>
  </w:style>
  <w:style w:type="paragraph" w:styleId="103">
    <w:name w:val="Intense Quote"/>
    <w:basedOn w:val="1"/>
    <w:next w:val="1"/>
    <w:link w:val="10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4">
    <w:name w:val="明显引用 Char"/>
    <w:link w:val="103"/>
    <w:qFormat/>
    <w:uiPriority w:val="30"/>
    <w:rPr>
      <w:i/>
    </w:rPr>
  </w:style>
  <w:style w:type="character" w:customStyle="1" w:styleId="105">
    <w:name w:val="页眉 Char1"/>
    <w:link w:val="24"/>
    <w:qFormat/>
    <w:uiPriority w:val="99"/>
  </w:style>
  <w:style w:type="character" w:customStyle="1" w:styleId="106">
    <w:name w:val="Footer Char"/>
    <w:qFormat/>
    <w:uiPriority w:val="99"/>
  </w:style>
  <w:style w:type="character" w:customStyle="1" w:styleId="107">
    <w:name w:val="页脚 Char1"/>
    <w:link w:val="22"/>
    <w:qFormat/>
    <w:uiPriority w:val="99"/>
  </w:style>
  <w:style w:type="table" w:customStyle="1" w:styleId="10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3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4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6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7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8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9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1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2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3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3">
    <w:name w:val="脚注文本 Char"/>
    <w:link w:val="28"/>
    <w:qFormat/>
    <w:uiPriority w:val="99"/>
    <w:rPr>
      <w:sz w:val="18"/>
    </w:rPr>
  </w:style>
  <w:style w:type="character" w:customStyle="1" w:styleId="234">
    <w:name w:val="尾注文本 Char"/>
    <w:link w:val="21"/>
    <w:qFormat/>
    <w:uiPriority w:val="99"/>
    <w:rPr>
      <w:sz w:val="20"/>
    </w:rPr>
  </w:style>
  <w:style w:type="paragraph" w:customStyle="1" w:styleId="235">
    <w:name w:val="TOC 标题11"/>
    <w:unhideWhenUsed/>
    <w:qFormat/>
    <w:uiPriority w:val="39"/>
    <w:rPr>
      <w:rFonts w:hint="default" w:ascii="Calibri" w:hAnsi="Calibri" w:eastAsia="宋体" w:cs="Times New Roman"/>
      <w:lang w:val="en-US" w:eastAsia="zh-CN" w:bidi="ar-SA"/>
    </w:rPr>
  </w:style>
  <w:style w:type="paragraph" w:customStyle="1" w:styleId="236">
    <w:name w:val="标题 11"/>
    <w:basedOn w:val="1"/>
    <w:next w:val="1"/>
    <w:link w:val="248"/>
    <w:qFormat/>
    <w:uiPriority w:val="0"/>
    <w:pPr>
      <w:keepNext/>
      <w:jc w:val="center"/>
      <w:outlineLvl w:val="0"/>
    </w:pPr>
    <w:rPr>
      <w:rFonts w:ascii="楷体_GB2312" w:eastAsia="楷体_GB2312"/>
      <w:sz w:val="28"/>
      <w:szCs w:val="28"/>
      <w:lang w:eastAsia="en-US"/>
    </w:rPr>
  </w:style>
  <w:style w:type="paragraph" w:customStyle="1" w:styleId="237">
    <w:name w:val="标题 21"/>
    <w:basedOn w:val="1"/>
    <w:next w:val="238"/>
    <w:link w:val="249"/>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238">
    <w:name w:val="正文缩进1"/>
    <w:basedOn w:val="1"/>
    <w:link w:val="250"/>
    <w:qFormat/>
    <w:uiPriority w:val="0"/>
    <w:pPr>
      <w:ind w:firstLine="420"/>
    </w:pPr>
    <w:rPr>
      <w:sz w:val="20"/>
      <w:lang w:eastAsia="en-US"/>
    </w:rPr>
  </w:style>
  <w:style w:type="paragraph" w:customStyle="1" w:styleId="239">
    <w:name w:val="标题 31"/>
    <w:basedOn w:val="1"/>
    <w:next w:val="238"/>
    <w:link w:val="251"/>
    <w:qFormat/>
    <w:uiPriority w:val="0"/>
    <w:pPr>
      <w:keepNext/>
      <w:keepLines/>
      <w:spacing w:before="260" w:after="260" w:line="416" w:lineRule="auto"/>
      <w:outlineLvl w:val="2"/>
    </w:pPr>
    <w:rPr>
      <w:b/>
      <w:bCs/>
      <w:sz w:val="32"/>
      <w:szCs w:val="32"/>
      <w:lang w:eastAsia="en-US"/>
    </w:rPr>
  </w:style>
  <w:style w:type="paragraph" w:customStyle="1" w:styleId="240">
    <w:name w:val="标题 41"/>
    <w:basedOn w:val="1"/>
    <w:next w:val="238"/>
    <w:link w:val="252"/>
    <w:qFormat/>
    <w:uiPriority w:val="0"/>
    <w:pPr>
      <w:keepNext/>
      <w:keepLines/>
      <w:spacing w:before="280" w:after="290" w:line="376" w:lineRule="auto"/>
      <w:outlineLvl w:val="3"/>
    </w:pPr>
    <w:rPr>
      <w:rFonts w:ascii="Arial" w:hAnsi="Arial" w:eastAsia="黑体"/>
      <w:b/>
      <w:bCs/>
      <w:sz w:val="28"/>
      <w:szCs w:val="28"/>
      <w:lang w:eastAsia="en-US"/>
    </w:rPr>
  </w:style>
  <w:style w:type="paragraph" w:customStyle="1" w:styleId="241">
    <w:name w:val="标题 51"/>
    <w:basedOn w:val="1"/>
    <w:next w:val="238"/>
    <w:link w:val="253"/>
    <w:qFormat/>
    <w:uiPriority w:val="0"/>
    <w:pPr>
      <w:keepNext/>
      <w:outlineLvl w:val="4"/>
    </w:pPr>
    <w:rPr>
      <w:rFonts w:ascii="宋体"/>
      <w:color w:val="000000"/>
      <w:sz w:val="28"/>
      <w:szCs w:val="28"/>
      <w:lang w:eastAsia="en-US"/>
    </w:rPr>
  </w:style>
  <w:style w:type="paragraph" w:customStyle="1" w:styleId="242">
    <w:name w:val="标题 61"/>
    <w:basedOn w:val="1"/>
    <w:next w:val="1"/>
    <w:link w:val="254"/>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customStyle="1" w:styleId="243">
    <w:name w:val="标题 71"/>
    <w:basedOn w:val="1"/>
    <w:next w:val="1"/>
    <w:link w:val="255"/>
    <w:qFormat/>
    <w:uiPriority w:val="0"/>
    <w:pPr>
      <w:keepNext/>
      <w:keepLines/>
      <w:numPr>
        <w:ilvl w:val="6"/>
        <w:numId w:val="1"/>
      </w:numPr>
      <w:spacing w:before="240" w:after="64" w:line="320" w:lineRule="auto"/>
      <w:outlineLvl w:val="6"/>
    </w:pPr>
    <w:rPr>
      <w:b/>
      <w:bCs/>
      <w:sz w:val="24"/>
      <w:szCs w:val="24"/>
      <w:lang w:eastAsia="en-US"/>
    </w:rPr>
  </w:style>
  <w:style w:type="paragraph" w:customStyle="1" w:styleId="244">
    <w:name w:val="标题 81"/>
    <w:basedOn w:val="1"/>
    <w:next w:val="1"/>
    <w:link w:val="256"/>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customStyle="1" w:styleId="245">
    <w:name w:val="标题 91"/>
    <w:basedOn w:val="1"/>
    <w:next w:val="1"/>
    <w:link w:val="257"/>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customStyle="1" w:styleId="246">
    <w:name w:val="默认段落字体1"/>
    <w:unhideWhenUsed/>
    <w:qFormat/>
    <w:uiPriority w:val="1"/>
    <w:rPr>
      <w:rFonts w:ascii="Times New Roman" w:hAnsi="Times New Roman" w:eastAsia="宋体" w:cs="Times New Roman"/>
      <w:sz w:val="21"/>
      <w:szCs w:val="21"/>
      <w:lang w:val="en-US" w:eastAsia="zh-CN" w:bidi="ar-SA"/>
    </w:rPr>
  </w:style>
  <w:style w:type="table" w:customStyle="1" w:styleId="247">
    <w:name w:val="普通表格1"/>
    <w:unhideWhenUsed/>
    <w:qFormat/>
    <w:uiPriority w:val="99"/>
    <w:tblPr>
      <w:tblCellMar>
        <w:top w:w="0" w:type="dxa"/>
        <w:left w:w="0" w:type="dxa"/>
        <w:bottom w:w="0" w:type="dxa"/>
        <w:right w:w="0" w:type="dxa"/>
      </w:tblCellMar>
    </w:tblPr>
  </w:style>
  <w:style w:type="character" w:customStyle="1" w:styleId="248">
    <w:name w:val="标题 1 Char"/>
    <w:link w:val="236"/>
    <w:qFormat/>
    <w:uiPriority w:val="0"/>
    <w:rPr>
      <w:rFonts w:ascii="楷体_GB2312" w:hAnsi="Times New Roman" w:eastAsia="楷体_GB2312" w:cs="Times New Roman"/>
      <w:sz w:val="28"/>
      <w:szCs w:val="28"/>
    </w:rPr>
  </w:style>
  <w:style w:type="character" w:customStyle="1" w:styleId="249">
    <w:name w:val="标题 2 Char"/>
    <w:link w:val="237"/>
    <w:qFormat/>
    <w:uiPriority w:val="0"/>
    <w:rPr>
      <w:rFonts w:ascii="Arial" w:hAnsi="Arial" w:eastAsia="幼圆" w:cs="Arial"/>
      <w:b/>
      <w:bCs/>
      <w:sz w:val="44"/>
      <w:szCs w:val="44"/>
    </w:rPr>
  </w:style>
  <w:style w:type="character" w:customStyle="1" w:styleId="250">
    <w:name w:val="正文缩进 Char"/>
    <w:link w:val="238"/>
    <w:qFormat/>
    <w:uiPriority w:val="0"/>
    <w:rPr>
      <w:rFonts w:ascii="Times New Roman" w:hAnsi="Times New Roman" w:eastAsia="宋体" w:cs="Times New Roman"/>
      <w:szCs w:val="21"/>
    </w:rPr>
  </w:style>
  <w:style w:type="character" w:customStyle="1" w:styleId="251">
    <w:name w:val="标题 3 Char"/>
    <w:link w:val="239"/>
    <w:qFormat/>
    <w:uiPriority w:val="0"/>
    <w:rPr>
      <w:rFonts w:ascii="Times New Roman" w:hAnsi="Times New Roman" w:eastAsia="宋体" w:cs="Times New Roman"/>
      <w:b/>
      <w:bCs/>
      <w:sz w:val="32"/>
      <w:szCs w:val="32"/>
    </w:rPr>
  </w:style>
  <w:style w:type="character" w:customStyle="1" w:styleId="252">
    <w:name w:val="标题 4 Char"/>
    <w:link w:val="240"/>
    <w:qFormat/>
    <w:uiPriority w:val="0"/>
    <w:rPr>
      <w:rFonts w:ascii="Arial" w:hAnsi="Arial" w:eastAsia="黑体" w:cs="Arial"/>
      <w:b/>
      <w:bCs/>
      <w:sz w:val="28"/>
      <w:szCs w:val="28"/>
    </w:rPr>
  </w:style>
  <w:style w:type="character" w:customStyle="1" w:styleId="253">
    <w:name w:val="标题 5 Char"/>
    <w:link w:val="241"/>
    <w:qFormat/>
    <w:uiPriority w:val="0"/>
    <w:rPr>
      <w:rFonts w:ascii="宋体" w:hAnsi="Times New Roman" w:eastAsia="宋体" w:cs="Times New Roman"/>
      <w:color w:val="000000"/>
      <w:sz w:val="28"/>
      <w:szCs w:val="28"/>
    </w:rPr>
  </w:style>
  <w:style w:type="character" w:customStyle="1" w:styleId="254">
    <w:name w:val="标题 6 Char"/>
    <w:link w:val="242"/>
    <w:qFormat/>
    <w:uiPriority w:val="0"/>
    <w:rPr>
      <w:rFonts w:ascii="Arial" w:hAnsi="Arial" w:eastAsia="黑体" w:cs="Times New Roman"/>
      <w:b/>
      <w:bCs/>
      <w:sz w:val="24"/>
      <w:szCs w:val="24"/>
    </w:rPr>
  </w:style>
  <w:style w:type="character" w:customStyle="1" w:styleId="255">
    <w:name w:val="标题 7 Char"/>
    <w:link w:val="243"/>
    <w:qFormat/>
    <w:uiPriority w:val="0"/>
    <w:rPr>
      <w:rFonts w:ascii="Times New Roman" w:hAnsi="Times New Roman" w:eastAsia="宋体" w:cs="Times New Roman"/>
      <w:b/>
      <w:bCs/>
      <w:sz w:val="24"/>
      <w:szCs w:val="24"/>
    </w:rPr>
  </w:style>
  <w:style w:type="character" w:customStyle="1" w:styleId="256">
    <w:name w:val="标题 8 Char"/>
    <w:link w:val="244"/>
    <w:qFormat/>
    <w:uiPriority w:val="0"/>
    <w:rPr>
      <w:rFonts w:ascii="Arial" w:hAnsi="Arial" w:eastAsia="黑体" w:cs="Times New Roman"/>
      <w:sz w:val="24"/>
      <w:szCs w:val="24"/>
    </w:rPr>
  </w:style>
  <w:style w:type="character" w:customStyle="1" w:styleId="257">
    <w:name w:val="标题 9 Char"/>
    <w:link w:val="245"/>
    <w:qFormat/>
    <w:uiPriority w:val="0"/>
    <w:rPr>
      <w:rFonts w:ascii="Arial" w:hAnsi="Arial" w:eastAsia="黑体" w:cs="Times New Roman"/>
      <w:szCs w:val="21"/>
    </w:rPr>
  </w:style>
  <w:style w:type="paragraph" w:customStyle="1" w:styleId="258">
    <w:name w:val="列表 31"/>
    <w:basedOn w:val="1"/>
    <w:qFormat/>
    <w:uiPriority w:val="0"/>
    <w:pPr>
      <w:ind w:left="100" w:hanging="200"/>
    </w:pPr>
  </w:style>
  <w:style w:type="paragraph" w:customStyle="1" w:styleId="259">
    <w:name w:val="目录 71"/>
    <w:basedOn w:val="1"/>
    <w:next w:val="1"/>
    <w:semiHidden/>
    <w:qFormat/>
    <w:uiPriority w:val="0"/>
    <w:pPr>
      <w:ind w:left="1260"/>
      <w:jc w:val="left"/>
    </w:pPr>
  </w:style>
  <w:style w:type="paragraph" w:customStyle="1" w:styleId="260">
    <w:name w:val="文档结构图1"/>
    <w:basedOn w:val="1"/>
    <w:link w:val="261"/>
    <w:semiHidden/>
    <w:qFormat/>
    <w:uiPriority w:val="0"/>
    <w:pPr>
      <w:shd w:val="clear" w:color="auto" w:fill="000080"/>
    </w:pPr>
    <w:rPr>
      <w:sz w:val="20"/>
      <w:lang w:eastAsia="en-US"/>
    </w:rPr>
  </w:style>
  <w:style w:type="character" w:customStyle="1" w:styleId="261">
    <w:name w:val="文档结构图 Char"/>
    <w:link w:val="260"/>
    <w:semiHidden/>
    <w:qFormat/>
    <w:uiPriority w:val="0"/>
    <w:rPr>
      <w:rFonts w:ascii="Times New Roman" w:hAnsi="Times New Roman" w:eastAsia="宋体" w:cs="Times New Roman"/>
      <w:szCs w:val="21"/>
      <w:shd w:val="clear" w:color="auto" w:fill="000080"/>
    </w:rPr>
  </w:style>
  <w:style w:type="paragraph" w:customStyle="1" w:styleId="262">
    <w:name w:val="批注文字1"/>
    <w:basedOn w:val="1"/>
    <w:link w:val="263"/>
    <w:semiHidden/>
    <w:qFormat/>
    <w:uiPriority w:val="0"/>
    <w:pPr>
      <w:jc w:val="left"/>
    </w:pPr>
    <w:rPr>
      <w:sz w:val="20"/>
      <w:lang w:eastAsia="en-US"/>
    </w:rPr>
  </w:style>
  <w:style w:type="character" w:customStyle="1" w:styleId="263">
    <w:name w:val="批注文字 Char"/>
    <w:link w:val="262"/>
    <w:semiHidden/>
    <w:qFormat/>
    <w:uiPriority w:val="0"/>
    <w:rPr>
      <w:rFonts w:ascii="Times New Roman" w:hAnsi="Times New Roman" w:eastAsia="宋体" w:cs="Times New Roman"/>
      <w:szCs w:val="21"/>
    </w:rPr>
  </w:style>
  <w:style w:type="paragraph" w:customStyle="1" w:styleId="264">
    <w:name w:val="正文文本 31"/>
    <w:basedOn w:val="1"/>
    <w:link w:val="265"/>
    <w:qFormat/>
    <w:uiPriority w:val="0"/>
    <w:rPr>
      <w:rFonts w:ascii="仿宋_GB2312" w:hAnsi="Arial" w:eastAsia="仿宋_GB2312"/>
      <w:sz w:val="32"/>
      <w:szCs w:val="32"/>
      <w:lang w:eastAsia="en-US"/>
    </w:rPr>
  </w:style>
  <w:style w:type="character" w:customStyle="1" w:styleId="265">
    <w:name w:val="正文文本 3 Char"/>
    <w:link w:val="264"/>
    <w:qFormat/>
    <w:uiPriority w:val="0"/>
    <w:rPr>
      <w:rFonts w:ascii="仿宋_GB2312" w:hAnsi="Arial" w:eastAsia="仿宋_GB2312" w:cs="Times New Roman"/>
      <w:sz w:val="32"/>
      <w:szCs w:val="32"/>
    </w:rPr>
  </w:style>
  <w:style w:type="paragraph" w:customStyle="1" w:styleId="266">
    <w:name w:val="正文文本1"/>
    <w:basedOn w:val="1"/>
    <w:link w:val="267"/>
    <w:qFormat/>
    <w:uiPriority w:val="0"/>
    <w:rPr>
      <w:rFonts w:ascii="楷体_GB2312" w:hAnsi="Arial" w:eastAsia="楷体_GB2312"/>
      <w:sz w:val="28"/>
      <w:szCs w:val="28"/>
      <w:lang w:eastAsia="en-US"/>
    </w:rPr>
  </w:style>
  <w:style w:type="character" w:customStyle="1" w:styleId="267">
    <w:name w:val="正文文本 Char"/>
    <w:link w:val="266"/>
    <w:qFormat/>
    <w:uiPriority w:val="0"/>
    <w:rPr>
      <w:rFonts w:ascii="楷体_GB2312" w:hAnsi="Arial" w:eastAsia="楷体_GB2312" w:cs="Times New Roman"/>
      <w:sz w:val="28"/>
      <w:szCs w:val="28"/>
    </w:rPr>
  </w:style>
  <w:style w:type="character" w:customStyle="1" w:styleId="268">
    <w:name w:val="正文文本缩进 Char"/>
    <w:link w:val="86"/>
    <w:qFormat/>
    <w:uiPriority w:val="0"/>
    <w:rPr>
      <w:rFonts w:ascii="楷体_GB2312" w:hAnsi="Times New Roman" w:eastAsia="楷体_GB2312" w:cs="Times New Roman"/>
      <w:sz w:val="32"/>
      <w:szCs w:val="32"/>
    </w:rPr>
  </w:style>
  <w:style w:type="paragraph" w:customStyle="1" w:styleId="269">
    <w:name w:val="列表 21"/>
    <w:basedOn w:val="1"/>
    <w:qFormat/>
    <w:uiPriority w:val="0"/>
    <w:pPr>
      <w:ind w:left="100" w:hanging="200"/>
    </w:pPr>
  </w:style>
  <w:style w:type="paragraph" w:customStyle="1" w:styleId="270">
    <w:name w:val="目录 51"/>
    <w:basedOn w:val="1"/>
    <w:next w:val="1"/>
    <w:semiHidden/>
    <w:qFormat/>
    <w:uiPriority w:val="0"/>
    <w:pPr>
      <w:ind w:left="840"/>
      <w:jc w:val="left"/>
    </w:pPr>
  </w:style>
  <w:style w:type="paragraph" w:customStyle="1" w:styleId="271">
    <w:name w:val="目录 31"/>
    <w:basedOn w:val="1"/>
    <w:next w:val="1"/>
    <w:semiHidden/>
    <w:qFormat/>
    <w:uiPriority w:val="0"/>
    <w:pPr>
      <w:ind w:left="420"/>
      <w:jc w:val="left"/>
    </w:pPr>
    <w:rPr>
      <w:i/>
      <w:iCs/>
      <w:szCs w:val="24"/>
    </w:rPr>
  </w:style>
  <w:style w:type="paragraph" w:customStyle="1" w:styleId="272">
    <w:name w:val="纯文本1"/>
    <w:basedOn w:val="1"/>
    <w:link w:val="273"/>
    <w:qFormat/>
    <w:uiPriority w:val="0"/>
    <w:rPr>
      <w:rFonts w:ascii="宋体" w:hAnsi="Courier New"/>
      <w:sz w:val="20"/>
      <w:lang w:eastAsia="en-US"/>
    </w:rPr>
  </w:style>
  <w:style w:type="character" w:customStyle="1" w:styleId="273">
    <w:name w:val="纯文本 Char"/>
    <w:link w:val="272"/>
    <w:qFormat/>
    <w:uiPriority w:val="0"/>
    <w:rPr>
      <w:rFonts w:ascii="宋体" w:hAnsi="Courier New" w:eastAsia="宋体" w:cs="Courier New"/>
      <w:szCs w:val="21"/>
    </w:rPr>
  </w:style>
  <w:style w:type="paragraph" w:customStyle="1" w:styleId="274">
    <w:name w:val="目录 81"/>
    <w:basedOn w:val="1"/>
    <w:next w:val="1"/>
    <w:semiHidden/>
    <w:qFormat/>
    <w:uiPriority w:val="0"/>
    <w:pPr>
      <w:ind w:left="1470"/>
      <w:jc w:val="left"/>
    </w:pPr>
  </w:style>
  <w:style w:type="paragraph" w:customStyle="1" w:styleId="275">
    <w:name w:val="日期1"/>
    <w:basedOn w:val="1"/>
    <w:next w:val="1"/>
    <w:link w:val="276"/>
    <w:qFormat/>
    <w:uiPriority w:val="0"/>
    <w:rPr>
      <w:sz w:val="24"/>
      <w:szCs w:val="24"/>
      <w:lang w:eastAsia="en-US"/>
    </w:rPr>
  </w:style>
  <w:style w:type="character" w:customStyle="1" w:styleId="276">
    <w:name w:val="日期 Char"/>
    <w:link w:val="275"/>
    <w:qFormat/>
    <w:uiPriority w:val="0"/>
    <w:rPr>
      <w:rFonts w:ascii="Times New Roman" w:hAnsi="Times New Roman" w:eastAsia="宋体" w:cs="Times New Roman"/>
      <w:sz w:val="24"/>
      <w:szCs w:val="24"/>
    </w:rPr>
  </w:style>
  <w:style w:type="paragraph" w:customStyle="1" w:styleId="277">
    <w:name w:val="正文文本缩进 21"/>
    <w:basedOn w:val="1"/>
    <w:link w:val="278"/>
    <w:qFormat/>
    <w:uiPriority w:val="0"/>
    <w:pPr>
      <w:ind w:left="630" w:firstLine="645"/>
    </w:pPr>
    <w:rPr>
      <w:rFonts w:ascii="Arial" w:hAnsi="Arial" w:eastAsia="仿宋_GB2312"/>
      <w:sz w:val="32"/>
      <w:szCs w:val="32"/>
      <w:lang w:eastAsia="en-US"/>
    </w:rPr>
  </w:style>
  <w:style w:type="character" w:customStyle="1" w:styleId="278">
    <w:name w:val="正文文本缩进 2 Char"/>
    <w:link w:val="277"/>
    <w:qFormat/>
    <w:uiPriority w:val="0"/>
    <w:rPr>
      <w:rFonts w:ascii="Arial" w:hAnsi="Arial" w:eastAsia="仿宋_GB2312" w:cs="Arial"/>
      <w:sz w:val="32"/>
      <w:szCs w:val="32"/>
    </w:rPr>
  </w:style>
  <w:style w:type="paragraph" w:customStyle="1" w:styleId="279">
    <w:name w:val="批注框文本1"/>
    <w:basedOn w:val="1"/>
    <w:link w:val="280"/>
    <w:qFormat/>
    <w:uiPriority w:val="0"/>
    <w:rPr>
      <w:sz w:val="18"/>
      <w:szCs w:val="18"/>
      <w:lang w:eastAsia="en-US"/>
    </w:rPr>
  </w:style>
  <w:style w:type="character" w:customStyle="1" w:styleId="280">
    <w:name w:val="批注框文本 Char"/>
    <w:link w:val="279"/>
    <w:qFormat/>
    <w:uiPriority w:val="0"/>
    <w:rPr>
      <w:rFonts w:ascii="Times New Roman" w:hAnsi="Times New Roman" w:eastAsia="宋体" w:cs="Times New Roman"/>
      <w:sz w:val="18"/>
      <w:szCs w:val="18"/>
    </w:rPr>
  </w:style>
  <w:style w:type="paragraph" w:customStyle="1" w:styleId="281">
    <w:name w:val="页脚1"/>
    <w:basedOn w:val="1"/>
    <w:link w:val="282"/>
    <w:qFormat/>
    <w:uiPriority w:val="0"/>
    <w:pPr>
      <w:tabs>
        <w:tab w:val="center" w:pos="4153"/>
        <w:tab w:val="right" w:pos="8306"/>
      </w:tabs>
      <w:jc w:val="left"/>
    </w:pPr>
    <w:rPr>
      <w:sz w:val="18"/>
      <w:szCs w:val="18"/>
      <w:lang w:eastAsia="en-US"/>
    </w:rPr>
  </w:style>
  <w:style w:type="character" w:customStyle="1" w:styleId="282">
    <w:name w:val="页脚 Char"/>
    <w:link w:val="281"/>
    <w:qFormat/>
    <w:uiPriority w:val="0"/>
    <w:rPr>
      <w:rFonts w:ascii="Times New Roman" w:hAnsi="Times New Roman" w:eastAsia="宋体" w:cs="Times New Roman"/>
      <w:sz w:val="18"/>
      <w:szCs w:val="18"/>
    </w:rPr>
  </w:style>
  <w:style w:type="paragraph" w:customStyle="1" w:styleId="283">
    <w:name w:val="页眉1"/>
    <w:basedOn w:val="1"/>
    <w:link w:val="284"/>
    <w:qFormat/>
    <w:uiPriority w:val="0"/>
    <w:pPr>
      <w:pBdr>
        <w:bottom w:val="single" w:color="000000" w:sz="6" w:space="1"/>
      </w:pBdr>
      <w:tabs>
        <w:tab w:val="center" w:pos="4153"/>
        <w:tab w:val="right" w:pos="8306"/>
      </w:tabs>
      <w:jc w:val="center"/>
    </w:pPr>
    <w:rPr>
      <w:sz w:val="18"/>
      <w:szCs w:val="18"/>
      <w:lang w:eastAsia="en-US"/>
    </w:rPr>
  </w:style>
  <w:style w:type="character" w:customStyle="1" w:styleId="284">
    <w:name w:val="页眉 Char"/>
    <w:link w:val="283"/>
    <w:qFormat/>
    <w:uiPriority w:val="0"/>
    <w:rPr>
      <w:rFonts w:ascii="Times New Roman" w:hAnsi="Times New Roman" w:eastAsia="宋体" w:cs="Times New Roman"/>
      <w:sz w:val="18"/>
      <w:szCs w:val="18"/>
    </w:rPr>
  </w:style>
  <w:style w:type="paragraph" w:customStyle="1" w:styleId="285">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86">
    <w:name w:val="目录 41"/>
    <w:basedOn w:val="1"/>
    <w:next w:val="1"/>
    <w:semiHidden/>
    <w:qFormat/>
    <w:uiPriority w:val="0"/>
    <w:pPr>
      <w:ind w:left="630"/>
      <w:jc w:val="left"/>
    </w:pPr>
  </w:style>
  <w:style w:type="paragraph" w:customStyle="1" w:styleId="287">
    <w:name w:val="列表1"/>
    <w:basedOn w:val="1"/>
    <w:qFormat/>
    <w:uiPriority w:val="0"/>
    <w:pPr>
      <w:ind w:left="200" w:hanging="200"/>
    </w:pPr>
  </w:style>
  <w:style w:type="paragraph" w:customStyle="1" w:styleId="288">
    <w:name w:val="目录 61"/>
    <w:basedOn w:val="1"/>
    <w:next w:val="1"/>
    <w:semiHidden/>
    <w:qFormat/>
    <w:uiPriority w:val="0"/>
    <w:pPr>
      <w:ind w:left="1050"/>
      <w:jc w:val="left"/>
    </w:pPr>
  </w:style>
  <w:style w:type="paragraph" w:customStyle="1" w:styleId="289">
    <w:name w:val="正文文本缩进 31"/>
    <w:basedOn w:val="1"/>
    <w:link w:val="290"/>
    <w:qFormat/>
    <w:uiPriority w:val="0"/>
    <w:pPr>
      <w:ind w:left="645" w:firstLine="645"/>
    </w:pPr>
    <w:rPr>
      <w:rFonts w:ascii="Arial" w:hAnsi="Arial" w:eastAsia="仿宋_GB2312"/>
      <w:color w:val="FFFF00"/>
      <w:sz w:val="32"/>
      <w:szCs w:val="32"/>
      <w:lang w:eastAsia="en-US"/>
    </w:rPr>
  </w:style>
  <w:style w:type="character" w:customStyle="1" w:styleId="290">
    <w:name w:val="正文文本缩进 3 Char"/>
    <w:link w:val="289"/>
    <w:qFormat/>
    <w:uiPriority w:val="0"/>
    <w:rPr>
      <w:rFonts w:ascii="Arial" w:hAnsi="Arial" w:eastAsia="仿宋_GB2312" w:cs="Arial"/>
      <w:color w:val="FFFF00"/>
      <w:sz w:val="32"/>
      <w:szCs w:val="32"/>
    </w:rPr>
  </w:style>
  <w:style w:type="paragraph" w:customStyle="1" w:styleId="291">
    <w:name w:val="图表目录1"/>
    <w:basedOn w:val="1"/>
    <w:next w:val="1"/>
    <w:semiHidden/>
    <w:qFormat/>
    <w:uiPriority w:val="0"/>
    <w:pPr>
      <w:ind w:left="840" w:hanging="420"/>
    </w:pPr>
  </w:style>
  <w:style w:type="paragraph" w:customStyle="1" w:styleId="292">
    <w:name w:val="目录 21"/>
    <w:basedOn w:val="1"/>
    <w:next w:val="1"/>
    <w:semiHidden/>
    <w:qFormat/>
    <w:uiPriority w:val="0"/>
    <w:pPr>
      <w:ind w:left="210"/>
      <w:jc w:val="left"/>
    </w:pPr>
    <w:rPr>
      <w:smallCaps/>
      <w:szCs w:val="24"/>
    </w:rPr>
  </w:style>
  <w:style w:type="paragraph" w:customStyle="1" w:styleId="293">
    <w:name w:val="目录 91"/>
    <w:basedOn w:val="1"/>
    <w:next w:val="1"/>
    <w:semiHidden/>
    <w:qFormat/>
    <w:uiPriority w:val="0"/>
    <w:pPr>
      <w:ind w:left="1680"/>
      <w:jc w:val="left"/>
    </w:pPr>
  </w:style>
  <w:style w:type="paragraph" w:customStyle="1" w:styleId="294">
    <w:name w:val="正文文本 21"/>
    <w:basedOn w:val="1"/>
    <w:link w:val="295"/>
    <w:qFormat/>
    <w:uiPriority w:val="0"/>
    <w:pPr>
      <w:widowControl/>
      <w:jc w:val="center"/>
    </w:pPr>
    <w:rPr>
      <w:rFonts w:ascii="楷体_GB2312" w:eastAsia="楷体_GB2312"/>
      <w:sz w:val="28"/>
      <w:szCs w:val="28"/>
      <w:lang w:eastAsia="en-US"/>
    </w:rPr>
  </w:style>
  <w:style w:type="character" w:customStyle="1" w:styleId="295">
    <w:name w:val="正文文本 2 Char"/>
    <w:link w:val="294"/>
    <w:qFormat/>
    <w:uiPriority w:val="0"/>
    <w:rPr>
      <w:rFonts w:ascii="楷体_GB2312" w:hAnsi="Times New Roman" w:eastAsia="楷体_GB2312" w:cs="Times New Roman"/>
      <w:sz w:val="28"/>
      <w:szCs w:val="28"/>
    </w:rPr>
  </w:style>
  <w:style w:type="paragraph" w:customStyle="1" w:styleId="296">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97">
    <w:name w:val="索引 11"/>
    <w:basedOn w:val="1"/>
    <w:next w:val="1"/>
    <w:semiHidden/>
    <w:qFormat/>
    <w:uiPriority w:val="0"/>
    <w:pPr>
      <w:spacing w:line="240" w:lineRule="atLeast"/>
    </w:pPr>
    <w:rPr>
      <w:b/>
      <w:bCs/>
    </w:rPr>
  </w:style>
  <w:style w:type="paragraph" w:customStyle="1" w:styleId="298">
    <w:name w:val="批注主题1"/>
    <w:basedOn w:val="262"/>
    <w:next w:val="262"/>
    <w:link w:val="299"/>
    <w:semiHidden/>
    <w:qFormat/>
    <w:uiPriority w:val="0"/>
    <w:rPr>
      <w:b/>
      <w:bCs/>
    </w:rPr>
  </w:style>
  <w:style w:type="character" w:customStyle="1" w:styleId="299">
    <w:name w:val="批注主题 Char"/>
    <w:link w:val="298"/>
    <w:semiHidden/>
    <w:qFormat/>
    <w:uiPriority w:val="0"/>
    <w:rPr>
      <w:rFonts w:ascii="Times New Roman" w:hAnsi="Times New Roman" w:eastAsia="宋体" w:cs="Times New Roman"/>
      <w:b/>
      <w:bCs/>
      <w:szCs w:val="21"/>
    </w:rPr>
  </w:style>
  <w:style w:type="paragraph" w:customStyle="1" w:styleId="300">
    <w:name w:val="正文首行缩进1"/>
    <w:basedOn w:val="266"/>
    <w:link w:val="301"/>
    <w:qFormat/>
    <w:uiPriority w:val="0"/>
    <w:pPr>
      <w:spacing w:line="360" w:lineRule="auto"/>
      <w:ind w:firstLine="200"/>
    </w:pPr>
    <w:rPr>
      <w:rFonts w:ascii="仿宋_GB2312" w:eastAsia="仿宋_GB2312"/>
      <w:sz w:val="30"/>
      <w:szCs w:val="30"/>
    </w:rPr>
  </w:style>
  <w:style w:type="character" w:customStyle="1" w:styleId="301">
    <w:name w:val="正文首行缩进 Char"/>
    <w:link w:val="300"/>
    <w:qFormat/>
    <w:uiPriority w:val="0"/>
    <w:rPr>
      <w:rFonts w:ascii="仿宋_GB2312" w:hAnsi="Times New Roman" w:eastAsia="仿宋_GB2312" w:cs="Times New Roman"/>
      <w:sz w:val="30"/>
      <w:szCs w:val="30"/>
    </w:rPr>
  </w:style>
  <w:style w:type="paragraph" w:customStyle="1" w:styleId="302">
    <w:name w:val="正文首行缩进 21"/>
    <w:basedOn w:val="86"/>
    <w:link w:val="303"/>
    <w:qFormat/>
    <w:uiPriority w:val="0"/>
    <w:pPr>
      <w:spacing w:line="360" w:lineRule="auto"/>
      <w:ind w:firstLine="420"/>
    </w:pPr>
    <w:rPr>
      <w:rFonts w:ascii="宋体" w:hAnsi="宋体" w:eastAsia="宋体"/>
      <w:szCs w:val="20"/>
    </w:rPr>
  </w:style>
  <w:style w:type="character" w:customStyle="1" w:styleId="303">
    <w:name w:val="正文首行缩进 2 Char"/>
    <w:link w:val="302"/>
    <w:qFormat/>
    <w:uiPriority w:val="0"/>
    <w:rPr>
      <w:rFonts w:ascii="宋体" w:hAnsi="宋体" w:eastAsia="宋体" w:cs="Times New Roman"/>
      <w:sz w:val="32"/>
      <w:szCs w:val="20"/>
    </w:rPr>
  </w:style>
  <w:style w:type="table" w:customStyle="1" w:styleId="304">
    <w:name w:val="网格型1"/>
    <w:basedOn w:val="247"/>
    <w:qFormat/>
    <w:uiPriority w:val="0"/>
    <w:pPr>
      <w:widowControl w:val="0"/>
      <w:jc w:val="both"/>
    </w:pPr>
    <w:tblPr>
      <w:tblCellMar>
        <w:top w:w="0" w:type="dxa"/>
        <w:left w:w="0" w:type="dxa"/>
        <w:bottom w:w="0" w:type="dxa"/>
        <w:right w:w="0" w:type="dxa"/>
      </w:tblCellMar>
    </w:tblPr>
  </w:style>
  <w:style w:type="character" w:customStyle="1" w:styleId="305">
    <w:name w:val="要点1"/>
    <w:qFormat/>
    <w:uiPriority w:val="0"/>
    <w:rPr>
      <w:b/>
      <w:bCs/>
    </w:rPr>
  </w:style>
  <w:style w:type="character" w:customStyle="1" w:styleId="306">
    <w:name w:val="页码1"/>
    <w:qFormat/>
    <w:uiPriority w:val="0"/>
  </w:style>
  <w:style w:type="character" w:customStyle="1" w:styleId="307">
    <w:name w:val="已访问的超链接1"/>
    <w:qFormat/>
    <w:uiPriority w:val="0"/>
    <w:rPr>
      <w:color w:val="800080"/>
      <w:u w:val="single"/>
    </w:rPr>
  </w:style>
  <w:style w:type="character" w:customStyle="1" w:styleId="308">
    <w:name w:val="HTML 打字机1"/>
    <w:qFormat/>
    <w:uiPriority w:val="99"/>
    <w:rPr>
      <w:rFonts w:ascii="宋体" w:hAnsi="宋体" w:eastAsia="宋体" w:cs="宋体"/>
      <w:sz w:val="24"/>
      <w:szCs w:val="24"/>
    </w:rPr>
  </w:style>
  <w:style w:type="character" w:customStyle="1" w:styleId="309">
    <w:name w:val="超链接1"/>
    <w:qFormat/>
    <w:uiPriority w:val="0"/>
    <w:rPr>
      <w:color w:val="0000FF"/>
      <w:u w:val="single"/>
    </w:rPr>
  </w:style>
  <w:style w:type="character" w:customStyle="1" w:styleId="310">
    <w:name w:val="批注引用1"/>
    <w:semiHidden/>
    <w:qFormat/>
    <w:uiPriority w:val="0"/>
    <w:rPr>
      <w:sz w:val="21"/>
      <w:szCs w:val="21"/>
    </w:rPr>
  </w:style>
  <w:style w:type="character" w:customStyle="1" w:styleId="311">
    <w:name w:val="font5 Char"/>
    <w:qFormat/>
    <w:uiPriority w:val="0"/>
    <w:rPr>
      <w:rFonts w:ascii="宋体" w:hAnsi="宋体" w:eastAsia="宋体"/>
      <w:sz w:val="28"/>
      <w:szCs w:val="28"/>
      <w:lang w:val="en-US" w:eastAsia="zh-CN" w:bidi="ar-SA"/>
    </w:rPr>
  </w:style>
  <w:style w:type="character" w:customStyle="1" w:styleId="312">
    <w:name w:val="二级目录 Char"/>
    <w:link w:val="313"/>
    <w:qFormat/>
    <w:uiPriority w:val="0"/>
    <w:rPr>
      <w:rFonts w:ascii="Calibri" w:hAnsi="Calibri"/>
      <w:b/>
      <w:sz w:val="30"/>
      <w:szCs w:val="28"/>
    </w:rPr>
  </w:style>
  <w:style w:type="paragraph" w:customStyle="1" w:styleId="313">
    <w:name w:val="二级目录"/>
    <w:next w:val="1"/>
    <w:link w:val="312"/>
    <w:qFormat/>
    <w:uiPriority w:val="0"/>
    <w:pPr>
      <w:tabs>
        <w:tab w:val="left" w:pos="907"/>
        <w:tab w:val="left" w:pos="1145"/>
      </w:tabs>
      <w:ind w:left="907" w:hanging="907"/>
      <w:outlineLvl w:val="1"/>
    </w:pPr>
    <w:rPr>
      <w:rFonts w:hint="default" w:ascii="Calibri" w:hAnsi="Calibri" w:eastAsia="宋体" w:cs="Times New Roman"/>
      <w:b/>
      <w:sz w:val="30"/>
      <w:szCs w:val="28"/>
      <w:lang w:val="en-US" w:eastAsia="zh-CN" w:bidi="ar-SA"/>
    </w:rPr>
  </w:style>
  <w:style w:type="character" w:customStyle="1" w:styleId="314">
    <w:name w:val="列出段落 Char"/>
    <w:link w:val="315"/>
    <w:qFormat/>
    <w:uiPriority w:val="0"/>
    <w:rPr>
      <w:rFonts w:ascii="Calibri" w:hAnsi="Calibri"/>
      <w:sz w:val="24"/>
      <w:szCs w:val="24"/>
      <w:lang w:eastAsia="en-US" w:bidi="en-US"/>
    </w:rPr>
  </w:style>
  <w:style w:type="paragraph" w:customStyle="1" w:styleId="315">
    <w:name w:val="列出段落1"/>
    <w:basedOn w:val="1"/>
    <w:link w:val="314"/>
    <w:qFormat/>
    <w:uiPriority w:val="0"/>
    <w:pPr>
      <w:widowControl/>
      <w:ind w:left="720"/>
      <w:contextualSpacing/>
      <w:jc w:val="left"/>
    </w:pPr>
    <w:rPr>
      <w:rFonts w:ascii="Calibri" w:hAnsi="Calibri"/>
      <w:sz w:val="24"/>
      <w:szCs w:val="24"/>
      <w:lang w:eastAsia="en-US" w:bidi="en-US"/>
    </w:rPr>
  </w:style>
  <w:style w:type="paragraph" w:customStyle="1" w:styleId="316">
    <w:name w:val="Body Text(ch)"/>
    <w:basedOn w:val="1"/>
    <w:next w:val="266"/>
    <w:qFormat/>
    <w:uiPriority w:val="0"/>
    <w:pPr>
      <w:spacing w:after="120"/>
    </w:pPr>
    <w:rPr>
      <w:rFonts w:ascii="宋体" w:hAnsi="Arial"/>
      <w:bCs/>
      <w:iCs/>
      <w:szCs w:val="24"/>
    </w:rPr>
  </w:style>
  <w:style w:type="paragraph" w:customStyle="1" w:styleId="317">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18">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319">
    <w:name w:val="Char"/>
    <w:basedOn w:val="1"/>
    <w:qFormat/>
    <w:uiPriority w:val="0"/>
    <w:pPr>
      <w:tabs>
        <w:tab w:val="left" w:pos="360"/>
      </w:tabs>
      <w:ind w:firstLine="200"/>
    </w:pPr>
    <w:rPr>
      <w:sz w:val="28"/>
      <w:szCs w:val="30"/>
    </w:rPr>
  </w:style>
  <w:style w:type="paragraph" w:customStyle="1" w:styleId="320">
    <w:name w:val="Char1"/>
    <w:basedOn w:val="260"/>
    <w:qFormat/>
    <w:uiPriority w:val="0"/>
    <w:rPr>
      <w:rFonts w:ascii="Tahoma" w:hAnsi="Tahoma"/>
      <w:sz w:val="24"/>
      <w:szCs w:val="24"/>
    </w:rPr>
  </w:style>
  <w:style w:type="paragraph" w:customStyle="1" w:styleId="321">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2">
    <w:name w:val="table_lines"/>
    <w:basedOn w:val="1"/>
    <w:qFormat/>
    <w:uiPriority w:val="0"/>
    <w:pPr>
      <w:widowControl/>
      <w:jc w:val="left"/>
    </w:pPr>
    <w:rPr>
      <w:sz w:val="20"/>
      <w:szCs w:val="20"/>
      <w:lang w:val="de-DE" w:eastAsia="de-DE"/>
    </w:rPr>
  </w:style>
  <w:style w:type="paragraph" w:customStyle="1" w:styleId="323">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324">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25">
    <w:name w:val="Char Char Char Char"/>
    <w:basedOn w:val="260"/>
    <w:qFormat/>
    <w:uiPriority w:val="0"/>
    <w:pPr>
      <w:spacing w:line="360" w:lineRule="auto"/>
    </w:pPr>
    <w:rPr>
      <w:rFonts w:ascii="Tahoma" w:hAnsi="Tahoma"/>
      <w:sz w:val="24"/>
      <w:szCs w:val="24"/>
    </w:rPr>
  </w:style>
  <w:style w:type="paragraph" w:customStyle="1" w:styleId="326">
    <w:name w:val="列出段落2"/>
    <w:basedOn w:val="1"/>
    <w:qFormat/>
    <w:uiPriority w:val="99"/>
    <w:pPr>
      <w:widowControl/>
      <w:ind w:left="720"/>
      <w:contextualSpacing/>
      <w:jc w:val="left"/>
    </w:pPr>
    <w:rPr>
      <w:rFonts w:ascii="Calibri" w:hAnsi="Calibri"/>
      <w:sz w:val="24"/>
      <w:szCs w:val="24"/>
      <w:lang w:eastAsia="en-US" w:bidi="en-US"/>
    </w:rPr>
  </w:style>
  <w:style w:type="paragraph" w:customStyle="1" w:styleId="327">
    <w:name w:val="4"/>
    <w:basedOn w:val="1"/>
    <w:next w:val="289"/>
    <w:qFormat/>
    <w:uiPriority w:val="0"/>
    <w:pPr>
      <w:spacing w:line="360" w:lineRule="auto"/>
      <w:ind w:firstLine="420"/>
    </w:pPr>
    <w:rPr>
      <w:color w:val="FF0000"/>
      <w:sz w:val="24"/>
      <w:szCs w:val="24"/>
    </w:rPr>
  </w:style>
  <w:style w:type="paragraph" w:customStyle="1" w:styleId="32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29">
    <w:name w:val="Char Char Char Char Char Char Char Char Char Char"/>
    <w:basedOn w:val="1"/>
    <w:qFormat/>
    <w:uiPriority w:val="0"/>
    <w:pPr>
      <w:spacing w:line="360" w:lineRule="auto"/>
    </w:pPr>
    <w:rPr>
      <w:sz w:val="24"/>
      <w:szCs w:val="20"/>
    </w:rPr>
  </w:style>
  <w:style w:type="paragraph" w:customStyle="1" w:styleId="330">
    <w:name w:val="样式1"/>
    <w:basedOn w:val="1"/>
    <w:qFormat/>
    <w:uiPriority w:val="0"/>
    <w:pPr>
      <w:numPr>
        <w:ilvl w:val="0"/>
        <w:numId w:val="3"/>
      </w:numPr>
    </w:pPr>
    <w:rPr>
      <w:rFonts w:ascii="宋体" w:hAnsi="宋体"/>
    </w:rPr>
  </w:style>
  <w:style w:type="paragraph" w:customStyle="1" w:styleId="33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3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33">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34">
    <w:name w:val="标题3"/>
    <w:basedOn w:val="1"/>
    <w:next w:val="1"/>
    <w:qFormat/>
    <w:uiPriority w:val="0"/>
    <w:pPr>
      <w:spacing w:line="590" w:lineRule="atLeast"/>
      <w:ind w:firstLine="624"/>
    </w:pPr>
    <w:rPr>
      <w:rFonts w:ascii="方正黑体_GBK" w:eastAsia="方正黑体_GBK"/>
      <w:sz w:val="32"/>
      <w:szCs w:val="32"/>
    </w:rPr>
  </w:style>
  <w:style w:type="paragraph" w:customStyle="1" w:styleId="33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3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3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3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4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341">
    <w:name w:val="Char Char Char Char1"/>
    <w:basedOn w:val="260"/>
    <w:qFormat/>
    <w:uiPriority w:val="0"/>
    <w:pPr>
      <w:spacing w:line="360" w:lineRule="auto"/>
    </w:pPr>
    <w:rPr>
      <w:rFonts w:ascii="Tahoma" w:hAnsi="Tahoma"/>
      <w:sz w:val="24"/>
      <w:szCs w:val="24"/>
    </w:rPr>
  </w:style>
  <w:style w:type="paragraph" w:customStyle="1" w:styleId="342">
    <w:name w:val="table_1stline"/>
    <w:basedOn w:val="1"/>
    <w:qFormat/>
    <w:uiPriority w:val="0"/>
    <w:pPr>
      <w:widowControl/>
      <w:spacing w:before="120"/>
      <w:jc w:val="left"/>
    </w:pPr>
    <w:rPr>
      <w:bCs/>
      <w:sz w:val="20"/>
      <w:szCs w:val="20"/>
      <w:lang w:val="de-DE" w:eastAsia="de-DE"/>
    </w:rPr>
  </w:style>
  <w:style w:type="paragraph" w:customStyle="1" w:styleId="34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44">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45">
    <w:name w:val="修订1"/>
    <w:semiHidden/>
    <w:qFormat/>
    <w:uiPriority w:val="99"/>
    <w:rPr>
      <w:rFonts w:hint="default" w:ascii="Times New Roman" w:hAnsi="Times New Roman" w:eastAsia="宋体" w:cs="Times New Roman"/>
      <w:sz w:val="21"/>
      <w:szCs w:val="21"/>
      <w:lang w:val="en-US" w:eastAsia="zh-CN" w:bidi="ar-SA"/>
    </w:rPr>
  </w:style>
  <w:style w:type="paragraph" w:customStyle="1" w:styleId="346">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47">
    <w:name w:val="普通文字"/>
    <w:basedOn w:val="1"/>
    <w:next w:val="1"/>
    <w:qFormat/>
    <w:uiPriority w:val="99"/>
    <w:rPr>
      <w:rFonts w:ascii="宋体"/>
      <w:sz w:val="24"/>
      <w:szCs w:val="20"/>
    </w:rPr>
  </w:style>
  <w:style w:type="paragraph" w:customStyle="1" w:styleId="348">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349">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57</Pages>
  <Words>18197</Words>
  <Characters>19769</Characters>
  <TotalTime>12</TotalTime>
  <ScaleCrop>false</ScaleCrop>
  <LinksUpToDate>false</LinksUpToDate>
  <CharactersWithSpaces>20579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2025-05-16T10:17:00Z</dcterms:created>
  <dc:creator>无锡市政府采购中心</dc:creator>
  <cp:lastModifiedBy>king</cp:lastModifiedBy>
  <dcterms:modified xsi:type="dcterms:W3CDTF">2026-10-15T08:12:37Z</dcterms:modified>
  <cp:revision>162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8A6BEE4BBCC9894D9F95AF6A5AF6A213_43</vt:lpwstr>
  </property>
  <property fmtid="{D5CDD505-2E9C-101B-9397-08002B2CF9AE}" pid="4" name="KSOTemplateDocerSaveRecord">
    <vt:lpwstr>eyJoZGlkIjoiMWFmNDRhNzgzMmZmMzU4M2YzZjk4ZWU1ZjViMDlkOTQiLCJ1c2VySWQiOiIxMjY4OTQ1NzM3In0=</vt:lpwstr>
  </property>
</Properties>
</file>