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2"/>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竞争性磋商文件</w:t>
      </w:r>
      <w:r>
        <w:rPr>
          <w:rFonts w:hint="eastAsia" w:ascii="方正小标宋_GBK" w:hAnsi="方正小标宋_GBK" w:eastAsia="方正小标宋_GBK" w:cs="方正小标宋_GBK"/>
          <w:b w:val="0"/>
          <w:bCs w:val="0"/>
          <w:sz w:val="32"/>
          <w:szCs w:val="32"/>
        </w:rPr>
      </w:r>
      <w:r/>
    </w:p>
    <w:p>
      <w:pPr>
        <w:pStyle w:val="892"/>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2"/>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项目名称：江苏省卫生监督综合管理系统优化升级</w:t>
      </w:r>
      <w:r>
        <w:rPr>
          <w:rFonts w:hint="eastAsia" w:ascii="方正黑体_GBK" w:hAnsi="方正黑体_GBK" w:eastAsia="方正黑体_GBK" w:cs="方正黑体_GBK"/>
          <w:b w:val="0"/>
          <w:bCs w:val="0"/>
          <w:color w:val="000000"/>
          <w:sz w:val="28"/>
          <w:szCs w:val="28"/>
        </w:rPr>
      </w:r>
      <w:r/>
    </w:p>
    <w:p>
      <w:pPr>
        <w:pStyle w:val="892"/>
        <w:ind w:firstLine="840"/>
        <w:jc w:val="left"/>
        <w:keepLines w:val="0"/>
        <w:keepNext w:val="0"/>
        <w:pageBreakBefore w:val="0"/>
        <w:spacing w:before="120" w:after="120" w:line="400" w:lineRule="exact"/>
        <w:widowControl w:val="off"/>
        <w:rPr>
          <w:rFonts w:ascii="Arial" w:hAnsi="Arial"/>
          <w:b/>
          <w:bCs/>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JSZC-320000-SCZX-C2026-0548 </w:t>
      </w:r>
      <w:r>
        <w:rPr>
          <w:rFonts w:ascii="Arial" w:hAnsi="Arial"/>
          <w:b/>
          <w:bCs/>
          <w:color w:val="000000"/>
          <w:sz w:val="28"/>
          <w:szCs w:val="28"/>
        </w:rPr>
        <w:t xml:space="preserve">            </w:t>
      </w:r>
      <w:r>
        <w:rPr>
          <w:rFonts w:ascii="Arial" w:hAnsi="Arial"/>
          <w:b/>
          <w:bCs/>
          <w:color w:val="000000"/>
          <w:sz w:val="28"/>
          <w:szCs w:val="28"/>
        </w:rPr>
      </w:r>
      <w:r/>
    </w:p>
    <w:p>
      <w:pPr>
        <w:pStyle w:val="892"/>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892"/>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11</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89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2"/>
        <w:jc w:val="center"/>
        <w:spacing w:before="120" w:after="120" w:line="360" w:lineRule="auto"/>
        <w:rPr>
          <w:rFonts w:hint="eastAsia" w:ascii="Arial" w:hAnsi="Arial"/>
          <w:sz w:val="24"/>
          <w:szCs w:val="24"/>
        </w:rPr>
      </w:pPr>
      <w:r>
        <w:rPr>
          <w:rFonts w:hint="eastAsia" w:ascii="Arial" w:hAnsi="Arial"/>
          <w:sz w:val="24"/>
          <w:szCs w:val="24"/>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ascii="Times New Roman" w:hAnsi="Times New Roman"/>
          <w:szCs w:val="21"/>
        </w:rP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18</w:t>
      </w:r>
      <w:r>
        <w:rPr>
          <w:rFonts w:ascii="方正黑体_GBK" w:hAnsi="方正黑体_GBK" w:eastAsia="方正黑体_GBK" w:cs="方正黑体_GBK"/>
          <w:b w:val="0"/>
          <w:bCs/>
          <w:sz w:val="28"/>
          <w:szCs w:val="28"/>
          <w:lang w:val="en-US" w:eastAsia="zh-CN"/>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采购需求……………………………………22</w:t>
      </w: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rPr>
        <w:t xml:space="preserve">32</w:t>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rPr>
        <w:t xml:space="preserve">37</w:t>
      </w:r>
      <w:r/>
    </w:p>
    <w:p>
      <w:pPr>
        <w:pStyle w:val="892"/>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r/>
    </w:p>
    <w:p>
      <w:pPr>
        <w:pStyle w:val="892"/>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受江苏省卫生健康监督指导中心的委托，江苏省政府采购中心就江苏省卫生监督综合管理系统优化升级(JSZC-320000-SCZX-C2026-0548)项目进行竞争性磋商采购，欢迎符合条件的供应商参加磋商。</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(江苏省卫生监督综合管理系统优化升级)</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11</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13</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rPr>
        <w:t xml:space="preserve">JSZC-320000-</w:t>
      </w:r>
      <w:r>
        <w:rPr>
          <w:rFonts w:hint="eastAsia" w:ascii="Times New Roman" w:hAnsi="Times New Roman" w:eastAsia="方正黑体_GBK" w:cs="Times New Roman"/>
          <w:b w:val="0"/>
          <w:bCs w:val="0"/>
          <w:sz w:val="28"/>
          <w:szCs w:val="28"/>
          <w:lang w:val="en-US" w:eastAsia="zh-CN"/>
        </w:rPr>
        <w:t xml:space="preserve">SCZX-C2026-0548</w:t>
      </w:r>
      <w:r>
        <w:rPr>
          <w:rFonts w:hint="eastAsia" w:ascii="Times New Roman" w:hAnsi="Times New Roman" w:eastAsia="方正黑体_GBK" w:cs="Times New Roman"/>
          <w:b w:val="0"/>
          <w:bCs w:val="0"/>
          <w:sz w:val="28"/>
          <w:szCs w:val="28"/>
        </w:rPr>
        <w:t xml:space="preserve"> </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2.项目名称：江苏省卫生监督综合管理系统优化升级</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58</w:t>
            </w:r>
            <w:r>
              <w:rPr>
                <w:rFonts w:ascii="方正仿宋_GBK" w:hAnsi="方正仿宋_GBK" w:eastAsia="方正仿宋_GBK" w:cs="方正仿宋_GBK"/>
                <w:sz w:val="28"/>
                <w:szCs w:val="28"/>
                <w:lang w:val="en-US" w:eastAsia="zh-CN"/>
              </w:rPr>
            </w:r>
            <w:r/>
          </w:p>
        </w:tc>
      </w:tr>
    </w:tbl>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2"/>
              <w:jc w:val="center"/>
              <w:pageBreakBefore w:val="0"/>
              <w:spacing w:line="400" w:lineRule="exact"/>
              <w:rPr>
                <w:rFonts w:ascii="方正仿宋_GBK" w:hAnsi="方正仿宋_GBK" w:eastAsia="方正仿宋_GBK" w:cs="方正仿宋_GBK"/>
                <w:color w:val="000000"/>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58</w:t>
            </w:r>
            <w:r>
              <w:rPr>
                <w:rFonts w:ascii="方正仿宋_GBK" w:hAnsi="方正仿宋_GBK" w:eastAsia="方正仿宋_GBK" w:cs="方正仿宋_GBK"/>
                <w:color w:val="000000"/>
                <w:sz w:val="28"/>
                <w:szCs w:val="28"/>
                <w:lang w:val="en-US" w:eastAsia="zh-CN"/>
              </w:rPr>
            </w:r>
            <w:r/>
          </w:p>
        </w:tc>
      </w:tr>
    </w:tbl>
    <w:p>
      <w:pPr>
        <w:pStyle w:val="892"/>
        <w:ind w:firstLine="560"/>
        <w:keepLines w:val="0"/>
        <w:keepNext w:val="0"/>
        <w:pageBreakBefore w:val="0"/>
        <w:spacing w:line="400" w:lineRule="exact"/>
        <w:widowControl w:val="off"/>
        <w:rPr>
          <w:rFonts w:ascii="宋体" w:hAnsi="宋体"/>
          <w:sz w:val="28"/>
          <w:szCs w:val="28"/>
          <w:u w:val="single"/>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.采购需求（简介）：详细内容见本磋商文件第四章</w:t>
      </w:r>
      <w:r>
        <w:rPr>
          <w:rFonts w:ascii="宋体" w:hAnsi="宋体"/>
          <w:sz w:val="28"/>
          <w:szCs w:val="28"/>
          <w:u w:val="single"/>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.合同履行期限：详细内容见本磋商文件第四章</w:t>
      </w:r>
      <w:r>
        <w:rPr>
          <w:rFonts w:hint="eastAsia" w:ascii="方正仿宋_GBK" w:hAnsi="方正仿宋_GBK" w:eastAsia="方正仿宋_GBK" w:cs="方正仿宋_GBK"/>
          <w:sz w:val="28"/>
          <w:szCs w:val="28"/>
          <w:lang w:eastAsia="zh-CN"/>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35393622"/>
      <w:r/>
      <w:bookmarkStart w:id="13" w:name="_Toc35393791"/>
      <w:r/>
      <w:bookmarkStart w:id="14" w:name="_Toc28359080"/>
      <w:r/>
      <w:bookmarkStart w:id="15" w:name="_Toc28359003"/>
      <w:r/>
      <w:bookmarkStart w:id="16" w:name="_Toc38985264"/>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38985265"/>
      <w:r/>
      <w:bookmarkStart w:id="18" w:name="_Toc35393623"/>
      <w:r/>
      <w:bookmarkStart w:id="19" w:name="_Toc28359081"/>
      <w:r/>
      <w:bookmarkStart w:id="20" w:name="_Toc28359004"/>
      <w:r/>
      <w:bookmarkStart w:id="21" w:name="_Toc35393792"/>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892"/>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黑体_GBK" w:cs="Times New Roman"/>
                <w:b w:val="0"/>
                <w:bCs w:val="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u w:val="none"/>
        </w:rPr>
        <w:t xml:space="preserve">1.</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11</w:t>
      </w:r>
      <w:r>
        <w:rPr>
          <w:rFonts w:hint="eastAsia" w:ascii="方正仿宋_GBK" w:hAnsi="方正仿宋_GBK" w:eastAsia="方正仿宋_GBK" w:cs="方正仿宋_GBK"/>
          <w:bCs/>
          <w:sz w:val="28"/>
          <w:szCs w:val="28"/>
          <w:u w:val="none"/>
        </w:rPr>
        <w:t xml:space="preserve">月13</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28359007"/>
      <w:r/>
      <w:bookmarkStart w:id="28" w:name="_Toc38985267"/>
      <w:r/>
      <w:bookmarkStart w:id="29" w:name="_Toc35393625"/>
      <w:r/>
      <w:bookmarkStart w:id="30" w:name="_Toc28359084"/>
      <w:r/>
      <w:bookmarkStart w:id="31" w:name="_Toc35393794"/>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795"/>
      <w:r/>
      <w:bookmarkStart w:id="33" w:name="_Toc38985268"/>
      <w:r/>
      <w:bookmarkStart w:id="34" w:name="_Toc35393626"/>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28359008"/>
      <w:r/>
      <w:bookmarkStart w:id="36" w:name="_Toc38985269"/>
      <w:r/>
      <w:bookmarkStart w:id="37" w:name="_Toc35393627"/>
      <w:r/>
      <w:bookmarkStart w:id="38" w:name="_Toc28359085"/>
      <w:r/>
      <w:bookmarkStart w:id="39" w:name="_Toc35393796"/>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892"/>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10"/>
      <w:r/>
      <w:bookmarkStart w:id="41" w:name="_Toc28359087"/>
      <w:r>
        <w:rPr>
          <w:rFonts w:hint="eastAsia" w:ascii="仿宋" w:hAnsi="仿宋" w:eastAsia="仿宋" w:cs="宋体"/>
          <w:sz w:val="28"/>
          <w:szCs w:val="28"/>
          <w:lang w:val="en-US" w:eastAsia="zh-CN"/>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江苏省卫生健康监督指导中心　　</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址：</w:t>
      </w:r>
      <w:r>
        <w:rPr>
          <w:rFonts w:hint="eastAsia" w:ascii="方正仿宋_GBK" w:hAnsi="方正仿宋_GBK" w:eastAsia="方正仿宋_GBK" w:cs="方正仿宋_GBK"/>
          <w:sz w:val="28"/>
          <w:szCs w:val="28"/>
          <w:u w:val="single"/>
        </w:rPr>
        <w:t xml:space="preserve">　江苏省南京市中央路42号　</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李明     </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025-86490107　　 </w:t>
      </w:r>
      <w:bookmarkStart w:id="42" w:name="_Toc28359009"/>
      <w:r/>
      <w:bookmarkStart w:id="43" w:name="_Toc28359086"/>
      <w:r>
        <w:rPr>
          <w:rFonts w:hint="eastAsia" w:ascii="方正仿宋_GBK" w:hAnsi="方正仿宋_GBK" w:eastAsia="方正仿宋_GBK" w:cs="方正仿宋_GBK"/>
          <w:sz w:val="28"/>
          <w:szCs w:val="28"/>
          <w:u w:val="single"/>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bookmarkEnd w:id="40"/>
      <w:r/>
      <w:bookmarkEnd w:id="41"/>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江苏省南京市汉中门大街145号</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 </w:t>
      </w:r>
      <w:r>
        <w:rPr>
          <w:rFonts w:hint="eastAsia" w:ascii="方正仿宋_GBK" w:hAnsi="方正仿宋_GBK" w:eastAsia="方正仿宋_GBK" w:cs="方正仿宋_GBK"/>
          <w:sz w:val="28"/>
          <w:szCs w:val="28"/>
          <w:u w:val="single"/>
        </w:rPr>
        <w:t xml:space="preserve">时富荣、许滢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025-83668559　</w:t>
      </w:r>
      <w:r>
        <w:rPr>
          <w:rFonts w:hint="eastAsia" w:ascii="方正仿宋_GBK" w:hAnsi="方正仿宋_GBK" w:eastAsia="方正仿宋_GBK" w:cs="方正仿宋_GBK"/>
          <w:sz w:val="28"/>
          <w:szCs w:val="28"/>
        </w:rPr>
        <w:t xml:space="preserve">　</w:t>
      </w:r>
      <w:r>
        <w:rPr>
          <w:rFonts w:hint="eastAsia" w:ascii="方正黑体_GBK" w:hAnsi="方正黑体_GBK" w:eastAsia="方正黑体_GBK" w:cs="方正黑体_GBK"/>
          <w:b w:val="0"/>
          <w:bCs w:val="0"/>
          <w:sz w:val="28"/>
          <w:szCs w:val="28"/>
        </w:rPr>
        <w:t xml:space="preserve">　　　　　　　</w:t>
      </w:r>
      <w:r>
        <w:rPr>
          <w:rFonts w:hint="eastAsia" w:ascii="方正黑体_GBK" w:hAnsi="方正黑体_GBK" w:eastAsia="方正黑体_GBK" w:cs="方正黑体_GBK"/>
          <w:b w:val="0"/>
          <w:bCs w:val="0"/>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4" w:name="_Toc120614211"/>
      <w:r/>
      <w:bookmarkStart w:id="45" w:name="_Toc16938519"/>
      <w:r/>
      <w:bookmarkStart w:id="46" w:name="_Toc20823275"/>
      <w:r/>
      <w:bookmarkStart w:id="47" w:name="_Toc120614214"/>
      <w:r/>
      <w:bookmarkStart w:id="48" w:name="_Toc513029203"/>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49" w:name="_Toc16938525"/>
      <w:r/>
      <w:bookmarkStart w:id="50" w:name="_Toc120614215"/>
      <w:r/>
      <w:bookmarkStart w:id="51" w:name="_Toc513029209"/>
      <w:r/>
      <w:bookmarkStart w:id="52" w:name="_Toc20823281"/>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20823277"/>
      <w:r/>
      <w:bookmarkStart w:id="59" w:name="_Toc513029205"/>
      <w:r/>
      <w:bookmarkStart w:id="60"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20823278"/>
      <w:r/>
      <w:bookmarkStart w:id="62" w:name="_Toc513029206"/>
      <w:r/>
      <w:bookmarkStart w:id="63" w:name="_Toc16938522"/>
      <w:r/>
      <w:bookmarkStart w:id="64" w:name="_Toc462564067"/>
      <w:r/>
      <w:bookmarkStart w:id="65" w:name="_Toc513029207"/>
      <w:r/>
      <w:bookmarkStart w:id="66" w:name="_Toc16938523"/>
      <w:r/>
      <w:bookmarkStart w:id="67" w:name="_Toc20823279"/>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9"/>
      <w:r/>
      <w:bookmarkEnd w:id="50"/>
      <w:r/>
      <w:bookmarkEnd w:id="51"/>
      <w:r/>
      <w:bookmarkEnd w:id="52"/>
      <w:r/>
      <w:bookmarkStart w:id="68" w:name="_Toc120614216"/>
      <w:r/>
      <w:bookmarkStart w:id="69" w:name="_Toc20823285"/>
      <w:r/>
      <w:bookmarkStart w:id="70" w:name="_Toc462564072"/>
      <w:r/>
      <w:bookmarkStart w:id="71" w:name="_Toc513029213"/>
      <w:r/>
      <w:bookmarkStart w:id="72" w:name="_Toc16938529"/>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20823282"/>
      <w:r/>
      <w:bookmarkStart w:id="74" w:name="_Toc513029210"/>
      <w:r/>
      <w:bookmarkStart w:id="75"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16938528"/>
      <w:r/>
      <w:bookmarkStart w:id="77" w:name="_Toc462564071"/>
      <w:r/>
      <w:bookmarkStart w:id="78" w:name="_Toc513029212"/>
      <w:r/>
      <w:bookmarkStart w:id="79"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16938530"/>
      <w:r/>
      <w:bookmarkStart w:id="83" w:name="_Toc513029214"/>
      <w:r/>
      <w:bookmarkStart w:id="84" w:name="_Toc20823286"/>
      <w:r/>
      <w:bookmarkStart w:id="85" w:name="_Toc462564073"/>
      <w:r/>
      <w:bookmarkStart w:id="86" w:name="_Toc16938540"/>
      <w:r/>
      <w:bookmarkStart w:id="87" w:name="_Toc120614217"/>
      <w:r/>
      <w:bookmarkStart w:id="88" w:name="_Toc513029224"/>
      <w:r/>
      <w:bookmarkStart w:id="89" w:name="_Toc20823296"/>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16938531"/>
      <w:r/>
      <w:bookmarkStart w:id="91" w:name="_Toc20823287"/>
      <w:r/>
      <w:bookmarkStart w:id="92" w:name="_Toc462564074"/>
      <w:r/>
      <w:bookmarkStart w:id="93" w:name="_Toc513029215"/>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Toc14577357"/>
      <w:r/>
      <w:bookmarkStart w:id="95" w:name="_Toc49090509"/>
      <w:r/>
      <w:bookmarkStart w:id="96" w:name="_Toc49090507"/>
      <w:r/>
      <w:bookmarkStart w:id="97" w:name="_Toc14577354"/>
      <w:r/>
      <w:bookmarkStart w:id="98" w:name="_Toc513029216"/>
      <w:r/>
      <w:bookmarkStart w:id="99" w:name="_Toc14577355"/>
      <w:r/>
      <w:bookmarkStart w:id="100" w:name="_Toc49090508"/>
      <w:r/>
      <w:bookmarkStart w:id="101" w:name="_Hlt26670360"/>
      <w:r/>
      <w:bookmarkEnd w:id="101"/>
      <w:r/>
      <w:bookmarkStart w:id="102" w:name="_Hlt26954838"/>
      <w:r/>
      <w:bookmarkEnd w:id="102"/>
      <w:r/>
      <w:bookmarkStart w:id="103" w:name="_Hlt26668975"/>
      <w:r/>
      <w:bookmarkEnd w:id="103"/>
      <w:r/>
      <w:bookmarkStart w:id="104" w:name="_Toc513029219"/>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670482"/>
      <w:r/>
      <w:bookmarkEnd w:id="105"/>
      <w:r/>
      <w:bookmarkStart w:id="106" w:name="_Hlt26954848"/>
      <w:r/>
      <w:bookmarkEnd w:id="106"/>
      <w:r/>
      <w:bookmarkStart w:id="107" w:name="_Hlt26954731"/>
      <w:r/>
      <w:bookmarkEnd w:id="107"/>
      <w:r/>
      <w:bookmarkStart w:id="108" w:name="_Hlt26670486"/>
      <w:r/>
      <w:bookmarkEnd w:id="108"/>
      <w:r/>
      <w:bookmarkStart w:id="109" w:name="_Hlt26954846"/>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6"/>
      <w:r/>
      <w:bookmarkEnd w:id="87"/>
      <w:r/>
      <w:bookmarkEnd w:id="88"/>
      <w:r/>
      <w:bookmarkEnd w:id="89"/>
      <w:r/>
      <w:bookmarkStart w:id="114" w:name="_Toc513029229"/>
      <w:r/>
      <w:bookmarkStart w:id="115" w:name="_Toc20823301"/>
      <w:r/>
      <w:bookmarkStart w:id="116" w:name="_Toc120614218"/>
      <w:r/>
      <w:bookmarkStart w:id="117" w:name="_Toc16938545"/>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20823297"/>
      <w:r/>
      <w:bookmarkStart w:id="119" w:name="_Toc513029225"/>
      <w:r/>
      <w:bookmarkStart w:id="120" w:name="_Toc16938541"/>
      <w:r/>
      <w:bookmarkStart w:id="121" w:name="_Toc462564084"/>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513029226"/>
      <w:r/>
      <w:bookmarkStart w:id="123" w:name="_Toc16938542"/>
      <w:r/>
      <w:bookmarkStart w:id="124" w:name="_Toc20823298"/>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16938543"/>
      <w:r/>
      <w:bookmarkStart w:id="127"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513029228"/>
      <w:r/>
      <w:bookmarkStart w:id="129" w:name="_Toc20823300"/>
      <w:r/>
      <w:bookmarkStart w:id="130" w:name="_Toc16938544"/>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513029230"/>
      <w:r/>
      <w:bookmarkStart w:id="132" w:name="_Toc20823302"/>
      <w:r/>
      <w:bookmarkStart w:id="133" w:name="_Toc16938546"/>
      <w:r/>
      <w:bookmarkStart w:id="134" w:name="_Toc16938548"/>
      <w:r/>
      <w:bookmarkStart w:id="135" w:name="_Toc513029232"/>
      <w:r/>
      <w:bookmarkStart w:id="136" w:name="_Toc20823304"/>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20823303"/>
      <w:r/>
      <w:bookmarkStart w:id="138" w:name="_Toc513029231"/>
      <w:r/>
      <w:bookmarkStart w:id="139"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16938549"/>
      <w:r/>
      <w:bookmarkStart w:id="141" w:name="_Toc20823305"/>
      <w:r/>
      <w:bookmarkStart w:id="142" w:name="_Toc513029233"/>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2"/>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eastAsia="zh-CN"/>
        </w:rPr>
      </w:r>
      <w:r/>
    </w:p>
    <w:p>
      <w:pPr>
        <w:pStyle w:val="892"/>
        <w:ind w:firstLine="560"/>
        <w:pageBreakBefore w:val="0"/>
        <w:spacing w:line="400" w:lineRule="exact"/>
        <w:widowControl w:val="off"/>
        <w:rPr>
          <w:rFonts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25.3.11</w:t>
      </w:r>
      <w:r>
        <w:rPr>
          <w:rFonts w:hint="eastAsia" w:ascii="方正仿宋_GBK" w:hAnsi="方正仿宋_GBK" w:eastAsia="方正仿宋_GBK" w:cs="方正仿宋_GBK"/>
          <w:bCs/>
          <w:sz w:val="28"/>
          <w:szCs w:val="28"/>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ascii="方正仿宋_GBK" w:hAnsi="方正仿宋_GBK" w:eastAsia="方正仿宋_GBK" w:cs="方正仿宋_GBK"/>
          <w:bCs/>
          <w:sz w:val="28"/>
          <w:szCs w:val="28"/>
          <w:lang w:val="en-US" w:eastAsia="zh-CN"/>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20823306"/>
      <w:r/>
      <w:bookmarkStart w:id="144" w:name="_Toc513029234"/>
      <w:r/>
      <w:bookmarkStart w:id="145"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2"/>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6" w:name="_Toc20823307"/>
      <w:r/>
      <w:bookmarkStart w:id="147" w:name="_Toc120614219"/>
      <w:r/>
      <w:bookmarkStart w:id="148" w:name="_Toc513029235"/>
      <w:r/>
      <w:bookmarkStart w:id="149" w:name="_Toc16938551"/>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2"/>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2"/>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3"/>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4" w:name="_Toc120614220"/>
      <w:r/>
      <w:bookmarkStart w:id="155" w:name="_Toc16938552"/>
      <w:r/>
      <w:bookmarkStart w:id="156" w:name="_Toc513029236"/>
      <w:r/>
      <w:bookmarkStart w:id="157" w:name="_Toc20823308"/>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4"/>
      <w:r/>
      <w:bookmarkEnd w:id="155"/>
      <w:r/>
      <w:bookmarkEnd w:id="156"/>
      <w:r/>
      <w:bookmarkEnd w:id="157"/>
      <w:r/>
      <w:bookmarkStart w:id="158" w:name="_Toc513029242"/>
      <w:r/>
      <w:bookmarkStart w:id="159" w:name="_Toc479757207"/>
      <w:r/>
      <w:bookmarkStart w:id="160" w:name="_Toc120614221"/>
      <w:r/>
      <w:bookmarkStart w:id="161" w:name="_Toc20823314"/>
      <w:r/>
      <w:bookmarkStart w:id="162" w:name="_Toc16938558"/>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513029237"/>
      <w:r/>
      <w:bookmarkStart w:id="164" w:name="_Toc20823309"/>
      <w:r/>
      <w:bookmarkStart w:id="165"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892"/>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2"/>
        <w:spacing w:line="400" w:lineRule="exact"/>
        <w:rPr>
          <w:rFonts w:ascii="宋体" w:hAnsi="宋体"/>
          <w:bCs/>
          <w:color w:val="000000"/>
          <w:sz w:val="28"/>
          <w:szCs w:val="28"/>
          <w:highlight w:val="yellow"/>
        </w:rPr>
      </w:pPr>
      <w:r/>
      <w:bookmarkStart w:id="166" w:name="_Toc513029243"/>
      <w:r/>
      <w:bookmarkStart w:id="167" w:name="_Toc16938559"/>
      <w:r/>
      <w:bookmarkStart w:id="168" w:name="_Toc20823315"/>
      <w:r>
        <w:rPr>
          <w:rFonts w:ascii="宋体" w:hAnsi="宋体"/>
          <w:bCs/>
          <w:color w:val="000000"/>
          <w:sz w:val="28"/>
          <w:szCs w:val="28"/>
          <w:highlight w:val="yellow"/>
        </w:rPr>
      </w:r>
      <w:r/>
    </w:p>
    <w:p>
      <w:pPr>
        <w:pStyle w:val="892"/>
        <w:jc w:val="center"/>
        <w:spacing w:before="156" w:after="156"/>
        <w:rPr>
          <w:rFonts w:hint="eastAsia" w:ascii="宋体" w:hAnsi="宋体"/>
          <w:b/>
          <w:sz w:val="30"/>
          <w:szCs w:val="21"/>
        </w:rPr>
        <w:outlineLvl w:val="0"/>
      </w:pPr>
      <w:r>
        <w:rPr>
          <w:rFonts w:hint="eastAsia" w:ascii="宋体" w:hAnsi="宋体"/>
          <w:b/>
          <w:sz w:val="30"/>
          <w:szCs w:val="21"/>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rPr>
          <w:rFonts w:hint="eastAsia" w:ascii="方正黑体_GBK" w:hAnsi="方正黑体_GBK" w:eastAsia="方正黑体_GBK" w:cs="方正黑体_GBK"/>
          <w:b w:val="0"/>
          <w:bCs w:val="0"/>
          <w:spacing w:val="-20"/>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892"/>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2"/>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4"/>
        <w:keepLines/>
        <w:keepNext/>
        <w:pageBreakBefore w:val="0"/>
        <w:spacing w:line="400" w:lineRule="exact"/>
        <w:widowControl w:val="off"/>
        <w:rPr>
          <w:rFonts w:ascii="宋体" w:hAnsi="Courier New" w:cs="Courier New"/>
          <w:sz w:val="28"/>
          <w:szCs w:val="28"/>
        </w:rPr>
      </w:pPr>
      <w:r/>
      <w:bookmarkEnd w:id="166"/>
      <w:r/>
      <w:bookmarkEnd w:id="167"/>
      <w:r/>
      <w:bookmarkEnd w:id="168"/>
      <w:r/>
      <w:bookmarkStart w:id="169" w:name="_Hlt16619369"/>
      <w:r/>
      <w:bookmarkEnd w:id="169"/>
      <w:r/>
      <w:bookmarkStart w:id="170" w:name="_Hlt16619350"/>
      <w:r/>
      <w:bookmarkStart w:id="171" w:name="_Toc20823346"/>
      <w:r/>
      <w:bookmarkStart w:id="172" w:name="_Toc120614244"/>
      <w:r/>
      <w:bookmarkStart w:id="173" w:name="_Toc16938590"/>
      <w:r/>
      <w:bookmarkStart w:id="174" w:name="_Toc462564139"/>
      <w:r/>
      <w:bookmarkStart w:id="175" w:name="_Toc479757211"/>
      <w:r>
        <w:rPr>
          <w:rFonts w:ascii="黑体" w:hAnsi="Courier New" w:eastAsia="黑体" w:cs="Courier New"/>
          <w:bCs w:val="0"/>
          <w:sz w:val="44"/>
          <w:szCs w:val="21"/>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89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1007"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sz w:val="28"/>
                <w:szCs w:val="28"/>
                <w:u w:val="none"/>
                <w:lang w:val="en-US" w:eastAsia="zh-CN"/>
              </w:rPr>
              <w:t xml:space="preserve">1</w:t>
            </w:r>
            <w:r>
              <w:rPr>
                <w:rFonts w:hint="eastAsia" w:ascii="方正仿宋_GBK" w:hAnsi="方正仿宋_GBK" w:eastAsia="方正仿宋_GBK" w:cs="方正仿宋_GBK"/>
                <w:sz w:val="28"/>
                <w:szCs w:val="28"/>
                <w:lang w:eastAsia="zh-CN"/>
              </w:rPr>
            </w:r>
            <w:r/>
          </w:p>
        </w:tc>
        <w:tc>
          <w:tcPr>
            <w:tcW w:w="1007"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892"/>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江苏省卫生监督综合管理系统优化升级</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"https://baike.baidu.com/item/%E8%BD%AF%E4%BB%B6%E5%92%8C%E4%BF%A1%E6%81%AF%E6%8A%80%E6%9C%AF%E6%9C%8D%E5%8A%A1%E4%B8%9A/60200450?fromModule=lemma_inlink" \t "https://baike.baidu.com/item/%E4%B8%AD%E5%B0%8F%E4%BC%81%E4%B8%9A/_blank"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r>
            <w:r/>
          </w:p>
        </w:tc>
      </w:tr>
    </w:tbl>
    <w:p>
      <w:pPr>
        <w:pStyle w:val="892"/>
        <w:ind w:firstLine="560"/>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pStyle w:val="892"/>
        <w:ind w:firstLine="560"/>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江苏省卫生监督综合管理平台是全省卫生监督机构开展行政执法工作的统一平台，主要覆盖行政检查、行政处罚、投诉举报、信息报告等业务。随着疾控监督体系改革推进和卫生监督业务向专业化、精细化发展，平台需要在既有建设成果基础上，围绕国产化环境适配、现制现售水等重点专业监管执法、消毒产品生产企业分类监督综合评价、职业健康监督监测联动和省级双随机抽查规范化等方面开展优化升级，并建立向政务云国产化目标环境（国产数据库、国产WEB应用中间件）的迁移适配路径，保障平台持续、安全、稳定运行。</w:t>
      </w:r>
      <w:r>
        <w:rPr>
          <w:rFonts w:hint="eastAsia" w:ascii="方正仿宋_GBK" w:hAnsi="方正仿宋_GBK" w:eastAsia="方正仿宋_GBK" w:cs="方正仿宋_GBK"/>
          <w:bCs/>
          <w:sz w:val="28"/>
          <w:szCs w:val="28"/>
          <w:lang w:val="en-US" w:eastAsia="zh-CN"/>
        </w:rPr>
      </w:r>
      <w:r/>
    </w:p>
    <w:p>
      <w:pPr>
        <w:pStyle w:val="892"/>
        <w:ind w:firstLine="562"/>
        <w:keepLines w:val="0"/>
        <w:keepNext w:val="0"/>
        <w:pageBreakBefore w:val="0"/>
        <w:spacing w:line="40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建设目标</w:t>
      </w:r>
      <w:r>
        <w:rPr>
          <w:rFonts w:hint="eastAsia" w:ascii="方正仿宋_GBK" w:hAnsi="方正仿宋_GBK" w:eastAsia="方正仿宋_GBK" w:cs="方正仿宋_GBK"/>
          <w:b/>
          <w:bCs w:val="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1、完成平台国产化改造</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完成平台在国产数据库和国产WEB应用中间件目标环境下的应用程序适配、数据迁移、测试和上线保障。</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2、完善现制现售水监督执法能力</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完善现制现售水专业领域既有经营单位和设备基础数据的监督执法应用，重点覆盖设备监督检查、行政处罚、全过程档案集成、省市县信息报告和国家信息报告。</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3、建成消毒产品生产企业分类监督综合评价功能</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建成覆盖现场检查、标化分计算和监督执法信息报告的消毒产品综合评价功能。</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4、实现职业健康监督监测联动闭环</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完成职业病防治信息管理平台预警识别和推送能力建设，并在卫生监督平台实现统一接收、区县处置和结果反馈的闭环监督执法流程。</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5、建成省级双随机任务抽取能力</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仿宋_GBK" w:hAnsi="方正仿宋_GBK" w:eastAsia="方正仿宋_GBK" w:cs="方正仿宋_GBK"/>
          <w:bCs/>
          <w:sz w:val="28"/>
          <w:szCs w:val="28"/>
          <w:lang w:val="en-US" w:eastAsia="zh-CN"/>
        </w:rPr>
        <w:t xml:space="preserve">建成面向省级抽查的通用条件组合、任务随机抽取、人员随机匹配、双随机任务生成与下发功能。</w:t>
      </w:r>
      <w:r>
        <w:rPr>
          <w:rFonts w:hint="eastAsia" w:ascii="方正黑体_GBK" w:hAnsi="方正黑体_GBK" w:eastAsia="方正黑体_GBK" w:cs="方正黑体_GBK"/>
          <w:b w:val="0"/>
          <w:bCs w:val="0"/>
          <w:sz w:val="28"/>
          <w:szCs w:val="28"/>
          <w:lang w:val="en-US" w:eastAsia="zh-CN"/>
        </w:rPr>
      </w:r>
      <w:r/>
    </w:p>
    <w:p>
      <w:pPr>
        <w:pStyle w:val="89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i/>
          <w:sz w:val="28"/>
          <w:szCs w:val="28"/>
          <w:u w:val="single"/>
        </w:rPr>
      </w:r>
      <w:r/>
    </w:p>
    <w:p>
      <w:pPr>
        <w:pStyle w:val="892"/>
        <w:spacing w:line="0" w:lineRule="atLeast"/>
        <w:rPr>
          <w:rFonts w:hint="eastAsia" w:ascii="宋体" w:hAnsi="宋体"/>
          <w:color w:val="ff0000"/>
          <w:sz w:val="24"/>
          <w:szCs w:val="24"/>
        </w:rPr>
      </w:pPr>
      <w:r>
        <w:rPr>
          <w:rFonts w:hint="eastAsia" w:ascii="宋体" w:hAnsi="宋体"/>
          <w:color w:val="ff0000"/>
          <w:sz w:val="24"/>
          <w:szCs w:val="24"/>
        </w:rPr>
      </w:r>
      <w:r/>
    </w:p>
    <w:p>
      <w:pPr>
        <w:pStyle w:val="892"/>
        <w:ind w:firstLine="560"/>
        <w:keepLines w:val="0"/>
        <w:keepNext w:val="0"/>
        <w:pageBreakBefore w:val="0"/>
        <w:spacing w:line="580" w:lineRule="exact"/>
        <w:widowControl w:val="off"/>
        <w:rPr>
          <w:rFonts w:hint="eastAsia"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1、</w:t>
      </w:r>
      <w:r>
        <w:rPr>
          <w:rFonts w:hint="eastAsia" w:ascii="仿宋" w:hAnsi="仿宋" w:eastAsia="仿宋" w:cs="仿宋"/>
          <w:b w:val="0"/>
          <w:bCs w:val="0"/>
          <w:sz w:val="28"/>
          <w:szCs w:val="28"/>
          <w:lang w:val="en-US" w:eastAsia="zh-CN" w:bidi="ar-SA"/>
        </w:rPr>
        <w:t xml:space="preserve">平台</w:t>
      </w:r>
      <w:r>
        <w:rPr>
          <w:rFonts w:hint="eastAsia" w:ascii="仿宋" w:hAnsi="仿宋" w:cs="仿宋"/>
          <w:b w:val="0"/>
          <w:bCs w:val="0"/>
          <w:sz w:val="28"/>
          <w:szCs w:val="28"/>
          <w:lang w:val="en-US" w:eastAsia="zh-CN" w:bidi="ar-SA"/>
        </w:rPr>
        <w:t xml:space="preserve">国产化</w:t>
      </w:r>
      <w:r>
        <w:rPr>
          <w:rFonts w:hint="eastAsia" w:ascii="仿宋" w:hAnsi="仿宋" w:eastAsia="仿宋" w:cs="仿宋"/>
          <w:b w:val="0"/>
          <w:bCs w:val="0"/>
          <w:sz w:val="28"/>
          <w:szCs w:val="28"/>
          <w:lang w:val="en-US" w:eastAsia="zh-CN" w:bidi="ar-SA"/>
        </w:rPr>
        <w:t xml:space="preserve">改造建设</w:t>
      </w:r>
      <w:r>
        <w:rPr>
          <w:rFonts w:hint="eastAsia"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（1）服务器环境迁移与部署重建</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根据经确认的服务部署清单，规划政务云目标环境的部署架构；对纳入迁移范围的附件、照片、文书等静态数据资产执行迁移并核验一致性；将经确认的服务组件在目标环境中重新部署，逐组件验证启动状态和基础功能连通性。</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（2）数据库适配与改造</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▲对纳入迁移范围的数据库对象，从数据类型、SQL语法、内置函数、存储过程、索引视图和持久层映射等方面逐项排查和改造，完成MySQL向</w:t>
      </w:r>
      <w:r>
        <w:rPr>
          <w:rFonts w:hint="eastAsia" w:ascii="仿宋" w:hAnsi="仿宋" w:cs="仿宋"/>
          <w:b w:val="0"/>
          <w:bCs w:val="0"/>
          <w:color w:val="000000"/>
          <w:sz w:val="28"/>
          <w:szCs w:val="28"/>
          <w:highlight w:val="none"/>
          <w:lang w:val="en-US" w:eastAsia="zh-CN" w:bidi="ar-SA"/>
        </w:rPr>
        <w:t xml:space="preserve">国产</w:t>
      </w:r>
      <w:r>
        <w:rPr>
          <w:rFonts w:hint="eastAsia" w:ascii="仿宋" w:hAnsi="仿宋" w:eastAsia="仿宋" w:cs="仿宋"/>
          <w:b w:val="0"/>
          <w:bCs w:val="0"/>
          <w:color w:val="000000"/>
          <w:sz w:val="28"/>
          <w:szCs w:val="28"/>
          <w:highlight w:val="none"/>
          <w:lang w:val="en-US" w:eastAsia="zh-CN" w:bidi="ar-SA"/>
        </w:rPr>
        <w:t xml:space="preserve">数据库的适配，形成数据库适配改造清单。</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（3）数据迁移与核验</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▲迁移前对现有数据库执行完整备份并验证可恢复；迁移完成后执行表总量比对、关键表逐条或抽样比对、业务查询交叉验证和字符编码校验等多维校验，校验不通过不得进入上线切换阶段。</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（4）应用中间件及第三方组件适配</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根据政务云最终选定的国产WEB应用中间件，完成应用打包、JVM启动参数、数据库连接池、会话管理、文件上传路径、日志输出和HTTPS配置等适配；评估ActiveMQ等消息服务及缓存、文件服务、报表等第三方组件的兼容性，存在兼容性问题的完成替换或适配。</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（5）回归测试与接口联调</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对纳入迁移范围的对外接口和系统间接口执行联通测试，包括地市信息报告上报、国家信息报告、职业健康预警接收、移动执法等接口；对受数据库或中间件替换影响的既有功能执行回归测试，并执行安全测试与权限验证。</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本板块不含政务云基础资源采购、数据库及中间件产品授权采购、云安全产品采购。</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2、</w:t>
      </w:r>
      <w:r>
        <w:rPr>
          <w:rFonts w:hint="eastAsia" w:ascii="仿宋" w:hAnsi="仿宋" w:eastAsia="仿宋" w:cs="仿宋"/>
          <w:b w:val="0"/>
          <w:bCs w:val="0"/>
          <w:sz w:val="28"/>
          <w:szCs w:val="28"/>
          <w:lang w:val="en-US" w:eastAsia="zh-CN" w:bidi="ar-SA"/>
        </w:rPr>
        <w:t xml:space="preserve">现制现售水监管优化</w:t>
      </w:r>
      <w:r>
        <w:rPr>
          <w:rFonts w:hint="eastAsia"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（1）设备监督检查（PC端和移动端）</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在既有日常监督业务框架和移动执法应用中新增现制现售水设备监督专业内容，支持从既有入口发起设备监督，关联被监督单位、被监督设备、检查事项、检查结果等信息；支持按设备查看运行维护记录、历史监督记录和设备基础信息，辅助核查设备运行维护、清洗消毒和滤材更换情况。移动端与PC端共用同一数据模型、检查事项和状态规则，移动端提交的监督记录上报至PC端可查看。</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（2）现制现售水经营单位行政处罚</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基于既有行政处罚功能，增加现制现售水经营单位相关违法行为、法律法规内容，支持关联相关单位、设备和监督记录，可带入行政检查中发现的违法行为等信息；基于移动执法APP既有简易程序功能支持当场处罚，处罚信息上报PC端。不新建独立处罚流程。</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（3）全过程档案集成</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在既有全过程档案中新增现制现售水专业视图，支持从单位档案下钻查看设备清单、经营单位联系人和巡查人员信息，从设备详情查看运行维护记录、设备监督记录、关联附件及行政处罚关联信息。</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（4）省市县信息报告</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在省级平台建设现制现售水信息报告接收、校验、汇聚、查询和反馈能力；各分布式平台按统一业务字段、编码及交换规则完成上报或接口对接；省级接收时执行接口鉴权、报文格式、必填、编码、关联关系和重复性校验，记录接收状态、失败原因及交换日志。</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（5）国家信息报告</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归集现制现售水单位信息、行政检查和处罚信息信息，按照国家涉水产品专业信息报告要求，转换为符合国家信息报告标准的报文，通过省平台既有国家信息报告接口鉴权后推送国家系统。报送状态全程可查询，对国家返回业务校验不通过的信息，授权人员可按失败原因更正后重新报送。</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3、</w:t>
      </w:r>
      <w:r>
        <w:rPr>
          <w:rFonts w:hint="eastAsia" w:ascii="仿宋" w:hAnsi="仿宋" w:eastAsia="仿宋" w:cs="仿宋"/>
          <w:b w:val="0"/>
          <w:bCs w:val="0"/>
          <w:sz w:val="28"/>
          <w:szCs w:val="28"/>
          <w:lang w:val="en-US" w:eastAsia="zh-CN" w:bidi="ar-SA"/>
        </w:rPr>
        <w:t xml:space="preserve">消毒产品生产企业分类监督综合评价建设</w:t>
      </w:r>
      <w:r>
        <w:rPr>
          <w:rFonts w:hint="eastAsia"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（1）综合评价管理与填报发起</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在既有监督管理业务中增加消毒产品生产企业分类监督综合评价入口，作为评价记录的查询、查看和填报入口，支持按经营地区、监管日期、监管机构、单位名称、同步状态及评价状态等条件组合检索，直观标识记录是否已上报、是否已完成评价；填报时从既有被监督单位档案中按经营地区、监管机构、专业子类等条件选择评价单位。</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（2）评价指标与标化分计算</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依据国家消毒产品生产企业分类监督综合评价规则，初始化专业子类、评价指标、检查项、选项、分值、评分标准及特殊判定规则，评价表由系统根据被检查单位的专业子类自动加载；现场评价开始后锁定本次记录使用的规则版本，国家规则更新不覆盖历史记录。监督人员依据现场检查情况选择评价结果，系统按照评分标准自动计算各项得分，并汇总展示总分、扣分和标化分。</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（3）移动端现场评价</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移动端与PC端使用同一评价记录、规则版本和评分口径，支持现场逐项录入检查结果、问题说明及照片附件；现场笔录、监督意见书和企业在线签字复用既有移动执法现场办理能力，不新建独立文书模块或签字模块。</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（4）监督管理归集与国家上报</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评价记录作为既有日常监督管理记录的一种业务类型归集，可在单位档案或监督管理记录中查看检查信息、评价结果、标化分、现场文书、企业签字及上报状态；按照国家副卡交换接口标准组织上报报文，上报前完成校验，回执结果关联至对应记录，业务校验不通过的可修正后重新上报。</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4、</w:t>
      </w:r>
      <w:r>
        <w:rPr>
          <w:rFonts w:hint="eastAsia" w:ascii="仿宋" w:hAnsi="仿宋" w:eastAsia="仿宋" w:cs="仿宋"/>
          <w:b w:val="0"/>
          <w:bCs w:val="0"/>
          <w:sz w:val="28"/>
          <w:szCs w:val="28"/>
          <w:lang w:val="en-US" w:eastAsia="zh-CN" w:bidi="ar-SA"/>
        </w:rPr>
        <w:t xml:space="preserve">职业健康监督监测联动深化应用</w:t>
      </w:r>
      <w:r>
        <w:rPr>
          <w:rFonts w:hint="eastAsia"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（1）预警接收与处置闭环</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在既有监督监测联动模块中增加血铅检测超标、职业健康体检质控、职业病诊断质控三类风险预警类型。按照既有统一预警接口标准接收职业病防治信息管理平台推送的预警，完成来源身份、报文结构、必填字段、属地和重复预警校验；接收后按属地分发至对应区县卫生监督机构，处置人员可关联日常监督记录或案件查处记录，填写核查结果和处置措施，处置结果在原预警记录中反馈留存，形成处置闭环。</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（2）预警处置统计</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新增预警处置统计功能，面向省、市、县三级用户，依据用户权限自动收敛可见范围；展示待分发、待分配科室、待分配人员、处置中、完成五个主状态及完成结果构成，统计明细随查询范围自动切换汇总层级，导出内容与查询条件和权限范围一致。</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（3）职业病防治信息预警与推送</w:t>
      </w:r>
      <w:r>
        <w:rPr>
          <w:rFonts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▲完成血铅检测超标、职业健康体检质控、职业病诊断质控三类预警的识别与推送建设；配置并实现三类预警对应的识别规则，根据规则识别结果生成预警记录</w:t>
      </w:r>
      <w:r>
        <w:rPr>
          <w:rFonts w:hint="eastAsia" w:ascii="仿宋" w:hAnsi="仿宋" w:cs="仿宋"/>
          <w:b w:val="0"/>
          <w:bCs w:val="0"/>
          <w:color w:val="000000"/>
          <w:sz w:val="28"/>
          <w:szCs w:val="28"/>
          <w:highlight w:val="none"/>
          <w:lang w:val="en-US" w:eastAsia="zh-CN" w:bidi="ar-SA"/>
        </w:rPr>
        <w:t xml:space="preserve">并</w:t>
      </w:r>
      <w:r>
        <w:rPr>
          <w:rFonts w:hint="eastAsia" w:ascii="仿宋" w:hAnsi="仿宋" w:eastAsia="仿宋" w:cs="仿宋"/>
          <w:b w:val="0"/>
          <w:bCs w:val="0"/>
          <w:color w:val="000000"/>
          <w:sz w:val="28"/>
          <w:szCs w:val="28"/>
          <w:highlight w:val="none"/>
          <w:lang w:val="en-US" w:eastAsia="zh-CN" w:bidi="ar-SA"/>
        </w:rPr>
        <w:t xml:space="preserve">按统一接口标准完成三类预警</w:t>
      </w:r>
      <w:r>
        <w:rPr>
          <w:rFonts w:hint="eastAsia" w:ascii="仿宋" w:hAnsi="仿宋" w:cs="仿宋"/>
          <w:b w:val="0"/>
          <w:bCs w:val="0"/>
          <w:color w:val="000000"/>
          <w:sz w:val="28"/>
          <w:szCs w:val="28"/>
          <w:highlight w:val="none"/>
          <w:lang w:val="en-US" w:eastAsia="zh-CN" w:bidi="ar-SA"/>
        </w:rPr>
        <w:t xml:space="preserve">的</w:t>
      </w:r>
      <w:r>
        <w:rPr>
          <w:rFonts w:hint="eastAsia" w:ascii="仿宋" w:hAnsi="仿宋" w:eastAsia="仿宋" w:cs="仿宋"/>
          <w:b w:val="0"/>
          <w:bCs w:val="0"/>
          <w:color w:val="000000"/>
          <w:sz w:val="28"/>
          <w:szCs w:val="28"/>
          <w:highlight w:val="none"/>
          <w:lang w:val="en-US" w:eastAsia="zh-CN" w:bidi="ar-SA"/>
        </w:rPr>
        <w:t xml:space="preserve">推送</w:t>
      </w:r>
      <w:r>
        <w:rPr>
          <w:rFonts w:hint="eastAsia" w:ascii="仿宋" w:hAnsi="仿宋" w:cs="仿宋"/>
          <w:b w:val="0"/>
          <w:bCs w:val="0"/>
          <w:color w:val="000000"/>
          <w:sz w:val="28"/>
          <w:szCs w:val="28"/>
          <w:highlight w:val="none"/>
          <w:lang w:val="en-US" w:eastAsia="zh-CN" w:bidi="ar-SA"/>
        </w:rPr>
        <w:t xml:space="preserve">获取</w:t>
      </w:r>
      <w:r>
        <w:rPr>
          <w:rFonts w:hint="eastAsia" w:ascii="仿宋" w:hAnsi="仿宋" w:eastAsia="仿宋" w:cs="仿宋"/>
          <w:b w:val="0"/>
          <w:bCs w:val="0"/>
          <w:color w:val="000000"/>
          <w:sz w:val="28"/>
          <w:szCs w:val="28"/>
          <w:highlight w:val="none"/>
          <w:lang w:val="en-US" w:eastAsia="zh-CN" w:bidi="ar-SA"/>
        </w:rPr>
        <w:t xml:space="preserve">；完成</w:t>
      </w:r>
      <w:r>
        <w:rPr>
          <w:rFonts w:hint="eastAsia" w:ascii="仿宋" w:hAnsi="仿宋" w:cs="仿宋"/>
          <w:b w:val="0"/>
          <w:bCs w:val="0"/>
          <w:color w:val="000000"/>
          <w:sz w:val="28"/>
          <w:szCs w:val="28"/>
          <w:highlight w:val="none"/>
          <w:lang w:val="en-US" w:eastAsia="zh-CN" w:bidi="ar-SA"/>
        </w:rPr>
        <w:t xml:space="preserve">与预警来源方的</w:t>
      </w:r>
      <w:r>
        <w:rPr>
          <w:rFonts w:hint="eastAsia" w:ascii="仿宋" w:hAnsi="仿宋" w:eastAsia="仿宋" w:cs="仿宋"/>
          <w:b w:val="0"/>
          <w:bCs w:val="0"/>
          <w:color w:val="000000"/>
          <w:sz w:val="28"/>
          <w:szCs w:val="28"/>
          <w:highlight w:val="none"/>
          <w:lang w:val="en-US" w:eastAsia="zh-CN" w:bidi="ar-SA"/>
        </w:rPr>
        <w:t xml:space="preserve">接口联调，验证从规则识别、预警生成、数据推送到接收、区县处置和结果反馈的完整链路。</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5、</w:t>
      </w:r>
      <w:r>
        <w:rPr>
          <w:rFonts w:hint="eastAsia" w:ascii="仿宋" w:hAnsi="仿宋" w:eastAsia="仿宋" w:cs="仿宋"/>
          <w:b w:val="0"/>
          <w:bCs w:val="0"/>
          <w:sz w:val="28"/>
          <w:szCs w:val="28"/>
          <w:lang w:val="en-US" w:eastAsia="zh-CN" w:bidi="ar-SA"/>
        </w:rPr>
        <w:t xml:space="preserve">省级双随机任务抽取建设</w:t>
      </w:r>
      <w:r>
        <w:rPr>
          <w:rFonts w:hint="eastAsia"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（1）抽取计划与条件设置</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支持省级用户建立、编辑、查询和停用省级双随机抽取计划，维护计划年度、计划名称、截止日期和任务要求附件；支持按属地、专业、监管对象状态、风险等级、历史检查频次、行政处罚记录、信用等级等维度组合设置筛选条件，并自动预估候选对象数量；支持配置抽取比例、区域匹配规则和人员匹配规则；正式执行抽取时保存条件及规则快照，确保抽取依据可追溯。</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（2）候选池与人员匹配</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根据抽取计划及条件自动生成监管对象候选池，支持查看、核验、排除和导出，支持必抽对象导入；根据抽取对象的属地和专业信息，从既有监督人员库中筛选符合执业范围的人员形成候选集合，执业范围或属地不符合的不自动匹配，支持授权调整、重新匹配和手工匹配。</w:t>
      </w:r>
      <w:r>
        <w:rPr>
          <w:rFonts w:hint="eastAsia"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（3）随机抽取与任务生成</w:t>
      </w:r>
      <w:r>
        <w:rPr>
          <w:rFonts w:hint="eastAsia" w:ascii="仿宋" w:hAnsi="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在对象候选池和人员候选池基础上执行随机抽取及人员匹配，自动生成省级双随机抽取结果；结果生成前校验计划有效性、候选数量充足性和人员匹配完整性，随机结果生成后不可直接覆盖，需授权人员确认方可重新生成；支持对结果的剔除、调整和补抽并记录操作留痕。抽取结果经省级确认后自动写入既有双随机任务模块生成双随机任务，按监督人员发放到人员账号，属地管理员可查看本属地任务；后续任务办理复用既有模块能力。</w:t>
      </w:r>
      <w:r>
        <w:rPr>
          <w:rFonts w:hint="eastAsia" w:ascii="仿宋" w:hAnsi="仿宋" w:eastAsia="仿宋" w:cs="仿宋"/>
          <w:b w:val="0"/>
          <w:bCs w:val="0"/>
          <w:color w:val="000000"/>
          <w:sz w:val="28"/>
          <w:szCs w:val="28"/>
          <w:highlight w:val="none"/>
          <w:lang w:val="en-US" w:eastAsia="zh-CN" w:bidi="ar-SA"/>
        </w:rPr>
      </w:r>
      <w:r/>
    </w:p>
    <w:p>
      <w:pPr>
        <w:pStyle w:val="892"/>
        <w:ind w:firstLine="562"/>
        <w:keepLines w:val="0"/>
        <w:keepNext w:val="0"/>
        <w:pageBreakBefore w:val="0"/>
        <w:spacing w:line="580" w:lineRule="exact"/>
        <w:widowControl w:val="off"/>
        <w:rPr>
          <w:rFonts w:ascii="仿宋" w:hAnsi="仿宋" w:eastAsia="仿宋" w:cs="仿宋"/>
          <w:b/>
          <w:bCs/>
          <w:sz w:val="28"/>
          <w:szCs w:val="28"/>
          <w:lang w:val="en-US" w:eastAsia="zh-CN" w:bidi="ar-SA"/>
        </w:rPr>
        <w:outlineLvl w:val="1"/>
      </w:pPr>
      <w:r>
        <w:rPr>
          <w:rFonts w:hint="eastAsia" w:ascii="仿宋" w:hAnsi="仿宋" w:eastAsia="仿宋" w:cs="仿宋"/>
          <w:b/>
          <w:bCs/>
          <w:sz w:val="28"/>
          <w:szCs w:val="28"/>
          <w:lang w:val="en-US" w:eastAsia="zh-CN" w:bidi="ar-SA"/>
        </w:rPr>
        <w:t xml:space="preserve">四、运行维护与售后服务要求</w:t>
      </w:r>
      <w:r>
        <w:rPr>
          <w:rFonts w:ascii="仿宋" w:hAnsi="仿宋" w:eastAsia="仿宋" w:cs="仿宋"/>
          <w:b/>
          <w:bCs/>
          <w:sz w:val="28"/>
          <w:szCs w:val="28"/>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1、</w:t>
      </w:r>
      <w:r>
        <w:rPr>
          <w:rFonts w:hint="eastAsia" w:ascii="仿宋" w:hAnsi="仿宋" w:eastAsia="仿宋" w:cs="仿宋"/>
          <w:b w:val="0"/>
          <w:bCs w:val="0"/>
          <w:sz w:val="28"/>
          <w:szCs w:val="28"/>
          <w:lang w:val="en-US" w:eastAsia="zh-CN" w:bidi="ar-SA"/>
        </w:rPr>
        <w:t xml:space="preserve">运行维护服务要求</w:t>
      </w:r>
      <w:r>
        <w:rPr>
          <w:rFonts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在免费维护期内的售后服务与技术要求具体如下：</w:t>
      </w:r>
      <w:r>
        <w:rPr>
          <w:rFonts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（1）</w:t>
      </w:r>
      <w:r>
        <w:rPr>
          <w:rFonts w:hint="eastAsia" w:ascii="仿宋" w:hAnsi="仿宋" w:eastAsia="仿宋" w:cs="仿宋"/>
          <w:b w:val="0"/>
          <w:bCs w:val="0"/>
          <w:sz w:val="28"/>
          <w:szCs w:val="28"/>
          <w:lang w:val="en-US" w:eastAsia="zh-CN" w:bidi="ar-SA"/>
        </w:rPr>
        <w:t xml:space="preserve">承建单位列明所提供的技术支持，包括技术支持方式（电话、网站、现场等）、响应时间、问题处理时间、技术支持能力等。</w:t>
      </w:r>
      <w:r>
        <w:rPr>
          <w:rFonts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（2）</w:t>
      </w:r>
      <w:r>
        <w:rPr>
          <w:rFonts w:hint="eastAsia" w:ascii="仿宋" w:hAnsi="仿宋" w:eastAsia="仿宋" w:cs="仿宋"/>
          <w:b w:val="0"/>
          <w:bCs w:val="0"/>
          <w:sz w:val="28"/>
          <w:szCs w:val="28"/>
          <w:lang w:val="en-US" w:eastAsia="zh-CN" w:bidi="ar-SA"/>
        </w:rPr>
        <w:t xml:space="preserve">任何软件，包括承建单位所开发、采购或免费提供的应用软件在保修期内如有升级版本，承建单位应免费提供更新服务。</w:t>
      </w:r>
      <w:r>
        <w:rPr>
          <w:rFonts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（3）</w:t>
      </w:r>
      <w:r>
        <w:rPr>
          <w:rFonts w:hint="eastAsia" w:ascii="仿宋" w:hAnsi="仿宋" w:eastAsia="仿宋" w:cs="仿宋"/>
          <w:b w:val="0"/>
          <w:bCs w:val="0"/>
          <w:sz w:val="28"/>
          <w:szCs w:val="28"/>
          <w:lang w:val="en-US" w:eastAsia="zh-CN" w:bidi="ar-SA"/>
        </w:rPr>
        <w:t xml:space="preserve">承建单位根据故障种类，制定相应的服务级别，包括故障响应时间、到达现场时间、故障等级分类、不同类型故障的恢复时间、是否提供故障处理报告等。</w:t>
      </w:r>
      <w:r>
        <w:rPr>
          <w:rFonts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（4）</w:t>
      </w:r>
      <w:r>
        <w:rPr>
          <w:rFonts w:hint="eastAsia" w:ascii="仿宋" w:hAnsi="仿宋" w:eastAsia="仿宋" w:cs="仿宋"/>
          <w:b w:val="0"/>
          <w:bCs w:val="0"/>
          <w:sz w:val="28"/>
          <w:szCs w:val="28"/>
          <w:lang w:val="en-US" w:eastAsia="zh-CN" w:bidi="ar-SA"/>
        </w:rPr>
        <w:t xml:space="preserve">在免费维护期内，承建单位应免费升级所提供的软件，提供灵活、多样的通信手段。</w:t>
      </w:r>
      <w:r>
        <w:rPr>
          <w:rFonts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lang w:val="en-US" w:eastAsia="zh-CN" w:bidi="ar-SA"/>
        </w:rPr>
      </w:pPr>
      <w:r>
        <w:rPr>
          <w:rFonts w:hint="eastAsia" w:ascii="仿宋" w:hAnsi="仿宋" w:cs="仿宋"/>
          <w:b w:val="0"/>
          <w:bCs w:val="0"/>
          <w:sz w:val="28"/>
          <w:szCs w:val="28"/>
          <w:lang w:val="en-US" w:eastAsia="zh-CN" w:bidi="ar-SA"/>
        </w:rPr>
        <w:t xml:space="preserve">2、</w:t>
      </w:r>
      <w:r>
        <w:rPr>
          <w:rFonts w:hint="eastAsia" w:ascii="仿宋" w:hAnsi="仿宋" w:eastAsia="仿宋" w:cs="仿宋"/>
          <w:b w:val="0"/>
          <w:bCs w:val="0"/>
          <w:sz w:val="28"/>
          <w:szCs w:val="28"/>
          <w:lang w:val="en-US" w:eastAsia="zh-CN" w:bidi="ar-SA"/>
        </w:rPr>
        <w:t xml:space="preserve">培训要求</w:t>
      </w:r>
      <w:r>
        <w:rPr>
          <w:rFonts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承建单位应提供培训计划，为用户方提供培训，培训对象包括：管理人员、业务人员、技术人员（数据库管理人员、系统安全人员和系统维护人员等）。</w:t>
      </w:r>
      <w:r>
        <w:rPr>
          <w:rFonts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承建单位应提出培训计划，计划包括培训项目、人数、地点、日程、资料、其它等详细内容。</w:t>
      </w:r>
      <w:r>
        <w:rPr>
          <w:rFonts w:hint="eastAsia"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3、人员要求</w:t>
      </w:r>
      <w:r>
        <w:rPr>
          <w:rFonts w:hint="eastAsia" w:ascii="仿宋" w:hAnsi="仿宋" w:eastAsia="仿宋" w:cs="仿宋"/>
          <w:b w:val="0"/>
          <w:bCs w:val="0"/>
          <w:sz w:val="28"/>
          <w:szCs w:val="28"/>
          <w:lang w:val="en-US" w:eastAsia="zh-CN" w:bidi="ar-SA"/>
        </w:rPr>
      </w:r>
      <w:r/>
    </w:p>
    <w:p>
      <w:pPr>
        <w:pStyle w:val="892"/>
        <w:ind w:firstLine="560"/>
        <w:keepLines w:val="0"/>
        <w:keepNext w:val="0"/>
        <w:pageBreakBefore w:val="0"/>
        <w:spacing w:line="580" w:lineRule="exact"/>
        <w:widowControl w:val="off"/>
        <w:rPr>
          <w:sz w:val="28"/>
          <w:szCs w:val="28"/>
          <w:lang w:val="en-US" w:eastAsia="zh-CN"/>
        </w:rPr>
      </w:pPr>
      <w:r>
        <w:rPr>
          <w:rFonts w:hint="eastAsia" w:ascii="仿宋" w:hAnsi="仿宋" w:eastAsia="仿宋" w:cs="仿宋"/>
          <w:b w:val="0"/>
          <w:bCs w:val="0"/>
          <w:sz w:val="28"/>
          <w:szCs w:val="28"/>
          <w:lang w:val="en-US" w:eastAsia="zh-CN" w:bidi="ar-SA"/>
        </w:rPr>
        <w:t xml:space="preserve">承建单位委派实施本项目的项目经理应具有本科及以上学历，并具有三年以上（含三年）承担过卫生监督或卫生健康信息化类项目的项目管理工作经验；项目团队需具备与本项目相适应的项目管理交付能力，</w:t>
      </w:r>
      <w:r>
        <w:rPr>
          <w:rFonts w:hint="eastAsia" w:ascii="仿宋" w:hAnsi="仿宋" w:eastAsia="仿宋" w:cs="仿宋"/>
          <w:b w:val="0"/>
          <w:bCs w:val="0"/>
          <w:sz w:val="28"/>
          <w:szCs w:val="28"/>
          <w:lang w:val="en-US" w:eastAsia="zh-CN" w:bidi="ar-SA"/>
        </w:rPr>
        <w:t xml:space="preserve">团队成员需具有PMP或系统集成项目管理工程师证书或注册信息安全工程师证书或软件设计师证书等项目管理类证书</w:t>
      </w:r>
      <w:r>
        <w:rPr>
          <w:rFonts w:hint="eastAsia" w:ascii="仿宋" w:hAnsi="仿宋" w:eastAsia="仿宋" w:cs="仿宋"/>
          <w:b w:val="0"/>
          <w:bCs w:val="0"/>
          <w:sz w:val="28"/>
          <w:szCs w:val="28"/>
          <w:lang w:val="en-US" w:eastAsia="zh-CN" w:bidi="ar-SA"/>
        </w:rPr>
      </w:r>
      <w:r/>
    </w:p>
    <w:p>
      <w:pPr>
        <w:pStyle w:val="892"/>
        <w:ind w:firstLine="562"/>
        <w:keepLines w:val="0"/>
        <w:keepNext w:val="0"/>
        <w:pageBreakBefore w:val="0"/>
        <w:spacing w:line="580" w:lineRule="exact"/>
        <w:widowControl w:val="off"/>
        <w:rPr>
          <w:rFonts w:ascii="仿宋" w:hAnsi="仿宋" w:eastAsia="仿宋" w:cs="仿宋"/>
          <w:b/>
          <w:bCs/>
          <w:sz w:val="28"/>
          <w:szCs w:val="28"/>
          <w:lang w:val="en-US" w:eastAsia="zh-CN" w:bidi="ar-SA"/>
        </w:rPr>
        <w:outlineLvl w:val="1"/>
      </w:pPr>
      <w:r>
        <w:rPr>
          <w:rFonts w:hint="eastAsia" w:ascii="仿宋" w:hAnsi="仿宋" w:eastAsia="仿宋" w:cs="仿宋"/>
          <w:b/>
          <w:bCs/>
          <w:sz w:val="28"/>
          <w:szCs w:val="28"/>
          <w:lang w:val="en-US" w:eastAsia="zh-CN" w:bidi="ar-SA"/>
        </w:rPr>
        <w:t xml:space="preserve">五、服务时间</w:t>
      </w:r>
      <w:r>
        <w:rPr>
          <w:rFonts w:ascii="仿宋" w:hAnsi="仿宋" w:eastAsia="仿宋" w:cs="仿宋"/>
          <w:b/>
          <w:bCs/>
          <w:sz w:val="28"/>
          <w:szCs w:val="28"/>
          <w:lang w:val="en-US" w:eastAsia="zh-CN" w:bidi="ar-SA"/>
        </w:rPr>
      </w:r>
      <w:r/>
    </w:p>
    <w:p>
      <w:pPr>
        <w:pStyle w:val="892"/>
        <w:ind w:firstLine="560"/>
        <w:keepLines w:val="0"/>
        <w:keepNext w:val="0"/>
        <w:pageBreakBefore w:val="0"/>
        <w:spacing w:line="580" w:lineRule="exact"/>
        <w:widowControl w:val="off"/>
        <w:rPr>
          <w:rFonts w:hint="eastAsia" w:ascii="仿宋" w:hAnsi="仿宋" w:eastAsia="仿宋" w:cs="仿宋"/>
          <w:sz w:val="28"/>
          <w:szCs w:val="28"/>
          <w:lang w:val="en-US" w:eastAsia="zh-CN" w:bidi="ar-SA"/>
        </w:rPr>
      </w:pPr>
      <w:r>
        <w:rPr>
          <w:rFonts w:hint="eastAsia" w:ascii="STFangsong" w:hAnsi="STFangsong" w:eastAsia="STFangsong" w:cs="STFangsong"/>
          <w:sz w:val="28"/>
          <w:szCs w:val="28"/>
          <w:lang w:val="en-US" w:eastAsia="zh-CN" w:bidi="ar-SA"/>
        </w:rPr>
        <w:t xml:space="preserve">建设周期</w:t>
      </w:r>
      <w:r>
        <w:rPr>
          <w:rFonts w:hint="eastAsia" w:ascii="STFangsong" w:hAnsi="STFangsong" w:eastAsia="STFangsong" w:cs="STFangsong"/>
          <w:sz w:val="28"/>
          <w:szCs w:val="28"/>
          <w:lang w:val="en-US" w:eastAsia="zh-CN" w:bidi="ar-SA"/>
        </w:rPr>
        <w:t xml:space="preserve">：</w:t>
      </w:r>
      <w:r>
        <w:rPr>
          <w:rFonts w:hint="eastAsia" w:ascii="STFangsong" w:hAnsi="STFangsong" w:eastAsia="STFangsong" w:cs="STFangsong"/>
          <w:sz w:val="28"/>
          <w:szCs w:val="28"/>
          <w:lang w:val="en-US" w:eastAsia="zh-CN" w:bidi="ar-SA"/>
        </w:rPr>
        <w:t xml:space="preserve">项目自合同签订之日起8个月内完成建设</w:t>
      </w:r>
      <w:r>
        <w:rPr>
          <w:rFonts w:hint="eastAsia" w:ascii="STFangsong" w:hAnsi="STFangsong" w:eastAsia="STFangsong" w:cs="STFangsong"/>
          <w:sz w:val="28"/>
          <w:szCs w:val="28"/>
          <w:lang w:val="en-US" w:eastAsia="zh-CN" w:bidi="ar-SA"/>
        </w:rPr>
        <w:t xml:space="preserve">。</w:t>
      </w:r>
      <w:r>
        <w:rPr>
          <w:rFonts w:hint="eastAsia" w:ascii="仿宋" w:hAnsi="仿宋" w:eastAsia="仿宋" w:cs="仿宋"/>
          <w:sz w:val="28"/>
          <w:szCs w:val="28"/>
          <w:lang w:val="en-US" w:eastAsia="zh-CN" w:bidi="ar-SA"/>
        </w:rPr>
      </w:r>
      <w:r/>
    </w:p>
    <w:p>
      <w:pPr>
        <w:pStyle w:val="892"/>
        <w:ind w:firstLine="560"/>
        <w:keepLines w:val="0"/>
        <w:keepNext w:val="0"/>
        <w:pageBreakBefore w:val="0"/>
        <w:spacing w:line="580" w:lineRule="exact"/>
        <w:widowControl w:val="off"/>
        <w:rPr>
          <w:rFonts w:ascii="华文仿宋" w:hAnsi="华文仿宋" w:cs="华文仿宋"/>
          <w:sz w:val="28"/>
          <w:szCs w:val="28"/>
        </w:rPr>
      </w:pPr>
      <w:r>
        <w:rPr>
          <w:rFonts w:hint="eastAsia" w:ascii="仿宋" w:hAnsi="仿宋" w:eastAsia="仿宋" w:cs="仿宋"/>
          <w:sz w:val="28"/>
          <w:szCs w:val="28"/>
          <w:lang w:val="en-US" w:eastAsia="zh-CN" w:bidi="ar-SA"/>
        </w:rPr>
        <w:t xml:space="preserve">免费维护期（质量保证期）：</w:t>
      </w:r>
      <w:r>
        <w:rPr>
          <w:rFonts w:hint="eastAsia" w:ascii="华文仿宋" w:hAnsi="华文仿宋" w:eastAsia="华文仿宋" w:cs="华文仿宋"/>
          <w:sz w:val="28"/>
          <w:szCs w:val="28"/>
          <w:lang w:val="en-US" w:eastAsia="zh-CN" w:bidi="ar-SA"/>
        </w:rPr>
        <w:t xml:space="preserve">项目</w:t>
      </w:r>
      <w:r>
        <w:rPr>
          <w:rFonts w:hint="eastAsia" w:ascii="华文仿宋" w:hAnsi="华文仿宋" w:eastAsia="华文仿宋" w:cs="华文仿宋"/>
          <w:sz w:val="28"/>
          <w:szCs w:val="28"/>
          <w:lang w:val="en-US" w:eastAsia="zh-CN" w:bidi="ar-SA"/>
        </w:rPr>
        <w:t xml:space="preserve">自</w:t>
      </w:r>
      <w:r>
        <w:rPr>
          <w:rFonts w:hint="eastAsia" w:ascii="华文仿宋" w:hAnsi="华文仿宋" w:eastAsia="华文仿宋" w:cs="华文仿宋"/>
          <w:sz w:val="28"/>
          <w:szCs w:val="28"/>
          <w:lang w:val="en-US" w:eastAsia="zh-CN" w:bidi="ar-SA"/>
        </w:rPr>
        <w:t xml:space="preserve">验收合格</w:t>
      </w:r>
      <w:r>
        <w:rPr>
          <w:rFonts w:hint="eastAsia" w:ascii="华文仿宋" w:hAnsi="华文仿宋" w:eastAsia="华文仿宋" w:cs="华文仿宋"/>
          <w:sz w:val="28"/>
          <w:szCs w:val="28"/>
          <w:lang w:val="en-US" w:eastAsia="zh-CN" w:bidi="ar-SA"/>
        </w:rPr>
        <w:t xml:space="preserve">之日起免费维护</w:t>
      </w:r>
      <w:r>
        <w:rPr>
          <w:rFonts w:hint="eastAsia" w:ascii="华文仿宋" w:hAnsi="华文仿宋" w:eastAsia="华文仿宋" w:cs="华文仿宋"/>
          <w:sz w:val="28"/>
          <w:szCs w:val="28"/>
          <w:lang w:val="en-US" w:eastAsia="zh-CN" w:bidi="ar-SA"/>
        </w:rPr>
        <w:t xml:space="preserve">一年。</w:t>
      </w:r>
      <w:r>
        <w:rPr>
          <w:rFonts w:ascii="华文仿宋" w:hAnsi="华文仿宋" w:eastAsia="仿宋" w:cs="华文仿宋"/>
          <w:sz w:val="28"/>
          <w:szCs w:val="28"/>
          <w:lang w:val="en-US" w:eastAsia="zh-CN" w:bidi="ar-SA"/>
        </w:rPr>
      </w:r>
      <w:r>
        <w:rPr>
          <w:rFonts w:ascii="华文仿宋" w:hAnsi="华文仿宋" w:cs="华文仿宋"/>
        </w:rPr>
      </w:r>
    </w:p>
    <w:p>
      <w:pPr>
        <w:pStyle w:val="892"/>
        <w:ind w:firstLine="562"/>
        <w:keepLines w:val="0"/>
        <w:keepNext w:val="0"/>
        <w:pageBreakBefore w:val="0"/>
        <w:spacing w:line="580" w:lineRule="exact"/>
        <w:widowControl w:val="off"/>
        <w:rPr>
          <w:rFonts w:ascii="仿宋" w:hAnsi="仿宋" w:eastAsia="仿宋" w:cs="仿宋"/>
          <w:b/>
          <w:bCs/>
          <w:sz w:val="28"/>
          <w:szCs w:val="28"/>
          <w:highlight w:val="none"/>
          <w:lang w:val="en-US" w:eastAsia="zh-CN" w:bidi="ar-SA"/>
        </w:rPr>
        <w:outlineLvl w:val="1"/>
      </w:pPr>
      <w:r>
        <w:rPr>
          <w:rFonts w:hint="eastAsia" w:ascii="仿宋" w:hAnsi="仿宋" w:eastAsia="仿宋" w:cs="仿宋"/>
          <w:b/>
          <w:bCs/>
          <w:sz w:val="28"/>
          <w:szCs w:val="28"/>
          <w:highlight w:val="none"/>
          <w:lang w:val="en-US" w:eastAsia="zh-CN" w:bidi="ar-SA"/>
        </w:rPr>
        <w:t xml:space="preserve">六、付款方式</w:t>
      </w:r>
      <w:r>
        <w:rPr>
          <w:rFonts w:ascii="仿宋" w:hAnsi="仿宋" w:eastAsia="仿宋" w:cs="仿宋"/>
          <w:b/>
          <w:bCs/>
          <w:sz w:val="28"/>
          <w:szCs w:val="28"/>
          <w:highlight w:val="none"/>
          <w:lang w:val="en-US" w:eastAsia="zh-CN" w:bidi="ar-SA"/>
        </w:rPr>
      </w:r>
      <w:r/>
    </w:p>
    <w:p>
      <w:pPr>
        <w:pStyle w:val="892"/>
        <w:ind w:firstLine="560"/>
        <w:keepLines w:val="0"/>
        <w:keepNext w:val="0"/>
        <w:pageBreakBefore w:val="0"/>
        <w:spacing w:line="580" w:lineRule="exact"/>
        <w:widowControl w:val="off"/>
        <w:rPr>
          <w:rFonts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合同签订之日起五个工作日内支付合同金额的</w:t>
      </w:r>
      <w:r>
        <w:rPr>
          <w:rFonts w:hint="eastAsia" w:ascii="仿宋" w:hAnsi="仿宋" w:cs="仿宋"/>
          <w:sz w:val="28"/>
          <w:szCs w:val="28"/>
          <w:highlight w:val="none"/>
          <w:lang w:val="en-US" w:eastAsia="zh-CN" w:bidi="ar-SA"/>
        </w:rPr>
        <w:t xml:space="preserve">7</w:t>
      </w:r>
      <w:r>
        <w:rPr>
          <w:rFonts w:hint="eastAsia" w:ascii="仿宋" w:hAnsi="仿宋" w:eastAsia="仿宋" w:cs="仿宋"/>
          <w:sz w:val="28"/>
          <w:szCs w:val="28"/>
          <w:highlight w:val="none"/>
          <w:lang w:val="en-US" w:eastAsia="zh-CN" w:bidi="ar-SA"/>
        </w:rPr>
        <w:t xml:space="preserve">0%，项目验收后五个工作日内支付合同金额的</w:t>
      </w:r>
      <w:r>
        <w:rPr>
          <w:rFonts w:hint="eastAsia" w:ascii="仿宋" w:hAnsi="仿宋" w:cs="仿宋"/>
          <w:sz w:val="28"/>
          <w:szCs w:val="28"/>
          <w:highlight w:val="none"/>
          <w:lang w:val="en-US" w:eastAsia="zh-CN" w:bidi="ar-SA"/>
        </w:rPr>
        <w:t xml:space="preserve">3</w:t>
      </w:r>
      <w:r>
        <w:rPr>
          <w:rFonts w:hint="eastAsia" w:ascii="仿宋" w:hAnsi="仿宋" w:eastAsia="仿宋" w:cs="仿宋"/>
          <w:sz w:val="28"/>
          <w:szCs w:val="28"/>
          <w:highlight w:val="none"/>
          <w:lang w:val="en-US" w:eastAsia="zh-CN" w:bidi="ar-SA"/>
        </w:rPr>
        <w:t xml:space="preserve">0%。</w:t>
      </w:r>
      <w:r>
        <w:rPr>
          <w:rFonts w:ascii="仿宋" w:hAnsi="仿宋" w:eastAsia="仿宋" w:cs="仿宋"/>
          <w:sz w:val="28"/>
          <w:szCs w:val="28"/>
          <w:highlight w:val="none"/>
          <w:lang w:val="en-US" w:eastAsia="zh-CN" w:bidi="ar-SA"/>
        </w:rPr>
      </w:r>
      <w:r/>
    </w:p>
    <w:p>
      <w:pPr>
        <w:pStyle w:val="892"/>
        <w:ind w:firstLine="562"/>
        <w:keepLines w:val="0"/>
        <w:keepNext w:val="0"/>
        <w:pageBreakBefore w:val="0"/>
        <w:spacing w:line="580" w:lineRule="exact"/>
        <w:widowControl w:val="off"/>
        <w:rPr>
          <w:rFonts w:ascii="仿宋" w:hAnsi="仿宋" w:eastAsia="仿宋" w:cs="仿宋"/>
          <w:b/>
          <w:bCs/>
          <w:sz w:val="28"/>
          <w:szCs w:val="28"/>
          <w:highlight w:val="none"/>
          <w:lang w:val="en-US" w:eastAsia="zh-CN" w:bidi="ar-SA"/>
        </w:rPr>
        <w:outlineLvl w:val="1"/>
      </w:pPr>
      <w:r>
        <w:rPr>
          <w:rFonts w:hint="eastAsia" w:ascii="仿宋" w:hAnsi="仿宋" w:eastAsia="仿宋" w:cs="仿宋"/>
          <w:b/>
          <w:bCs/>
          <w:sz w:val="28"/>
          <w:szCs w:val="28"/>
          <w:highlight w:val="none"/>
          <w:lang w:val="en-US" w:eastAsia="zh-CN" w:bidi="ar-SA"/>
        </w:rPr>
        <w:t xml:space="preserve">七、其他要求</w:t>
      </w:r>
      <w:r>
        <w:rPr>
          <w:rFonts w:ascii="仿宋" w:hAnsi="仿宋" w:eastAsia="仿宋" w:cs="仿宋"/>
          <w:b/>
          <w:bCs/>
          <w:sz w:val="28"/>
          <w:szCs w:val="28"/>
          <w:highlight w:val="none"/>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highlight w:val="none"/>
          <w:lang w:val="en-US" w:eastAsia="zh-CN" w:bidi="ar-SA"/>
        </w:rPr>
      </w:pPr>
      <w:r>
        <w:rPr>
          <w:rFonts w:hint="eastAsia" w:ascii="仿宋" w:hAnsi="仿宋" w:cs="仿宋"/>
          <w:b w:val="0"/>
          <w:bCs w:val="0"/>
          <w:sz w:val="28"/>
          <w:szCs w:val="28"/>
          <w:highlight w:val="none"/>
          <w:lang w:val="en-US" w:eastAsia="zh-CN" w:bidi="ar-SA"/>
        </w:rPr>
        <w:t xml:space="preserve">1、</w:t>
      </w:r>
      <w:r>
        <w:rPr>
          <w:rFonts w:hint="eastAsia" w:ascii="仿宋" w:hAnsi="仿宋" w:eastAsia="仿宋" w:cs="仿宋"/>
          <w:b w:val="0"/>
          <w:bCs w:val="0"/>
          <w:sz w:val="28"/>
          <w:szCs w:val="28"/>
          <w:highlight w:val="none"/>
          <w:lang w:val="en-US" w:eastAsia="zh-CN" w:bidi="ar-SA"/>
        </w:rPr>
        <w:t xml:space="preserve">制定系统实施方案</w:t>
      </w:r>
      <w:r>
        <w:rPr>
          <w:rFonts w:ascii="仿宋" w:hAnsi="仿宋" w:eastAsia="仿宋" w:cs="仿宋"/>
          <w:b w:val="0"/>
          <w:bCs w:val="0"/>
          <w:sz w:val="28"/>
          <w:szCs w:val="28"/>
          <w:highlight w:val="none"/>
          <w:lang w:val="en-US" w:eastAsia="zh-CN" w:bidi="ar-SA"/>
        </w:rPr>
      </w:r>
      <w:r/>
    </w:p>
    <w:p>
      <w:pPr>
        <w:pStyle w:val="892"/>
        <w:ind w:firstLine="560"/>
        <w:keepLines w:val="0"/>
        <w:keepNext w:val="0"/>
        <w:pageBreakBefore w:val="0"/>
        <w:spacing w:line="580" w:lineRule="exact"/>
        <w:widowControl w:val="off"/>
        <w:rPr>
          <w:rFonts w:ascii="华文仿宋" w:hAnsi="华文仿宋" w:cs="华文仿宋"/>
          <w:b w:val="0"/>
          <w:bCs w:val="0"/>
          <w:sz w:val="28"/>
          <w:szCs w:val="28"/>
          <w:highlight w:val="none"/>
        </w:rPr>
      </w:pPr>
      <w:r>
        <w:rPr>
          <w:rFonts w:hint="eastAsia" w:ascii="华文仿宋" w:hAnsi="华文仿宋" w:eastAsia="华文仿宋" w:cs="华文仿宋"/>
          <w:b w:val="0"/>
          <w:bCs w:val="0"/>
          <w:color w:val="000000"/>
          <w:sz w:val="28"/>
          <w:szCs w:val="28"/>
          <w:highlight w:val="none"/>
          <w:lang w:val="en-US" w:eastAsia="zh-CN" w:bidi="ar-SA"/>
        </w:rPr>
        <w:t xml:space="preserve">供应商应根据采购文件具体要求及本项目特点，制订系统实施方案。</w:t>
      </w:r>
      <w:bookmarkStart w:id="178" w:name="_Hlk47438576"/>
      <w:r>
        <w:rPr>
          <w:rFonts w:hint="eastAsia" w:ascii="华文仿宋" w:hAnsi="华文仿宋" w:eastAsia="华文仿宋" w:cs="华文仿宋"/>
          <w:b w:val="0"/>
          <w:bCs w:val="0"/>
          <w:color w:val="000000"/>
          <w:sz w:val="28"/>
          <w:szCs w:val="28"/>
          <w:highlight w:val="none"/>
          <w:lang w:val="en-US" w:eastAsia="zh-CN" w:bidi="ar-SA"/>
        </w:rPr>
        <w:t xml:space="preserve">实施方案应包括但不限于实施组织与人员安排、进度计划</w:t>
      </w:r>
      <w:r>
        <w:rPr>
          <w:rFonts w:hint="eastAsia" w:ascii="华文仿宋" w:hAnsi="华文仿宋" w:eastAsia="华文仿宋" w:cs="华文仿宋"/>
          <w:b w:val="0"/>
          <w:bCs w:val="0"/>
          <w:color w:val="000000"/>
          <w:sz w:val="28"/>
          <w:szCs w:val="28"/>
          <w:highlight w:val="none"/>
          <w:lang w:val="en-US" w:eastAsia="zh-CN" w:bidi="ar-SA"/>
        </w:rPr>
        <w:t xml:space="preserve">、</w:t>
      </w:r>
      <w:r>
        <w:rPr>
          <w:rFonts w:hint="eastAsia" w:ascii="华文仿宋" w:hAnsi="华文仿宋" w:eastAsia="华文仿宋" w:cs="华文仿宋"/>
          <w:color w:val="000000"/>
          <w:sz w:val="28"/>
          <w:szCs w:val="28"/>
          <w:highlight w:val="none"/>
          <w:lang w:val="en-US" w:eastAsia="zh-CN" w:bidi="ar-SA"/>
        </w:rPr>
        <w:t xml:space="preserve">上线运行方案、质量保障与风险管控</w:t>
      </w:r>
      <w:r>
        <w:rPr>
          <w:rFonts w:hint="eastAsia" w:ascii="华文仿宋" w:hAnsi="华文仿宋" w:eastAsia="华文仿宋" w:cs="华文仿宋"/>
          <w:b w:val="0"/>
          <w:bCs w:val="0"/>
          <w:color w:val="000000"/>
          <w:sz w:val="28"/>
          <w:szCs w:val="28"/>
          <w:highlight w:val="none"/>
          <w:lang w:val="en-US" w:eastAsia="zh-CN" w:bidi="ar-SA"/>
        </w:rPr>
        <w:t xml:space="preserve">等</w:t>
      </w:r>
      <w:bookmarkEnd w:id="178"/>
      <w:r>
        <w:rPr>
          <w:rFonts w:hint="eastAsia" w:ascii="华文仿宋" w:hAnsi="华文仿宋" w:eastAsia="华文仿宋" w:cs="华文仿宋"/>
          <w:b w:val="0"/>
          <w:bCs w:val="0"/>
          <w:color w:val="000000"/>
          <w:sz w:val="28"/>
          <w:szCs w:val="28"/>
          <w:highlight w:val="none"/>
          <w:lang w:val="en-US" w:eastAsia="zh-CN" w:bidi="ar-SA"/>
        </w:rPr>
        <w:t xml:space="preserve">，能</w:t>
      </w:r>
      <w:r>
        <w:rPr>
          <w:rFonts w:hint="eastAsia" w:ascii="华文仿宋" w:hAnsi="华文仿宋" w:eastAsia="华文仿宋" w:cs="华文仿宋"/>
          <w:b w:val="0"/>
          <w:bCs w:val="0"/>
          <w:sz w:val="28"/>
          <w:szCs w:val="28"/>
          <w:highlight w:val="none"/>
          <w:lang w:val="en-US" w:eastAsia="zh-CN" w:bidi="ar-SA"/>
        </w:rPr>
        <w:t xml:space="preserve">确保系统高效稳定运行。</w:t>
      </w:r>
      <w:r>
        <w:rPr>
          <w:rFonts w:ascii="华文仿宋" w:hAnsi="华文仿宋" w:eastAsia="仿宋" w:cs="华文仿宋"/>
          <w:b w:val="0"/>
          <w:bCs w:val="0"/>
          <w:sz w:val="28"/>
          <w:szCs w:val="28"/>
          <w:highlight w:val="none"/>
          <w:lang w:val="en-US" w:eastAsia="zh-CN" w:bidi="ar-SA"/>
        </w:rPr>
      </w:r>
      <w:r>
        <w:rPr>
          <w:rFonts w:ascii="华文仿宋" w:hAnsi="华文仿宋" w:cs="华文仿宋"/>
        </w:rPr>
      </w:r>
    </w:p>
    <w:p>
      <w:pPr>
        <w:pStyle w:val="892"/>
        <w:ind w:firstLine="560"/>
        <w:keepLines w:val="0"/>
        <w:keepNext w:val="0"/>
        <w:pageBreakBefore w:val="0"/>
        <w:spacing w:line="580" w:lineRule="exact"/>
        <w:widowControl w:val="off"/>
        <w:rPr>
          <w:rFonts w:ascii="仿宋" w:hAnsi="仿宋" w:eastAsia="仿宋" w:cs="仿宋"/>
          <w:b w:val="0"/>
          <w:bCs w:val="0"/>
          <w:color w:val="000000"/>
          <w:sz w:val="28"/>
          <w:szCs w:val="28"/>
          <w:highlight w:val="none"/>
          <w:lang w:val="en-US" w:eastAsia="zh-CN" w:bidi="ar-SA"/>
        </w:rPr>
      </w:pPr>
      <w:r>
        <w:rPr>
          <w:rFonts w:hint="eastAsia" w:ascii="仿宋" w:hAnsi="仿宋" w:cs="仿宋"/>
          <w:b w:val="0"/>
          <w:bCs w:val="0"/>
          <w:sz w:val="28"/>
          <w:szCs w:val="28"/>
          <w:highlight w:val="none"/>
          <w:lang w:val="en-US" w:eastAsia="zh-CN" w:bidi="ar-SA"/>
        </w:rPr>
        <w:t xml:space="preserve">2、</w:t>
      </w:r>
      <w:r>
        <w:rPr>
          <w:rFonts w:hint="eastAsia" w:ascii="仿宋" w:hAnsi="仿宋" w:eastAsia="仿宋" w:cs="仿宋"/>
          <w:b w:val="0"/>
          <w:bCs w:val="0"/>
          <w:color w:val="000000"/>
          <w:sz w:val="28"/>
          <w:szCs w:val="28"/>
          <w:highlight w:val="none"/>
          <w:lang w:val="en-US" w:eastAsia="zh-CN" w:bidi="ar-SA"/>
        </w:rPr>
        <w:t xml:space="preserve">制定售后服务方案</w:t>
      </w:r>
      <w:r>
        <w:rPr>
          <w:rFonts w:ascii="仿宋" w:hAnsi="仿宋" w:eastAsia="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供应商应根据采购文件具体要求及本项目特点，制定售后服务方案，售后承诺细致，售后服务体系完备，售后服务便捷，响应时间迅速，技术支持保障措施完善。供应商应提供必要的技术培训，协助采购人完成其他需要成交单位配合的服务。</w:t>
      </w:r>
      <w:r>
        <w:rPr>
          <w:rFonts w:ascii="仿宋" w:hAnsi="仿宋" w:eastAsia="仿宋" w:cs="仿宋"/>
          <w:b w:val="0"/>
          <w:bCs w:val="0"/>
          <w:sz w:val="28"/>
          <w:szCs w:val="28"/>
          <w:highlight w:val="none"/>
          <w:lang w:val="en-US" w:eastAsia="zh-CN" w:bidi="ar-SA"/>
        </w:rPr>
      </w:r>
      <w:r/>
    </w:p>
    <w:p>
      <w:pPr>
        <w:pStyle w:val="892"/>
        <w:ind w:firstLine="560"/>
        <w:keepLines w:val="0"/>
        <w:keepNext w:val="0"/>
        <w:pageBreakBefore w:val="0"/>
        <w:spacing w:line="580" w:lineRule="exact"/>
        <w:widowControl w:val="off"/>
        <w:rPr>
          <w:rFonts w:ascii="仿宋" w:hAnsi="仿宋" w:eastAsia="仿宋" w:cs="仿宋"/>
          <w:b w:val="0"/>
          <w:bCs w:val="0"/>
          <w:sz w:val="28"/>
          <w:szCs w:val="28"/>
          <w:highlight w:val="none"/>
          <w:lang w:val="en-US" w:eastAsia="zh-CN" w:bidi="ar-SA"/>
        </w:rPr>
      </w:pPr>
      <w:r>
        <w:rPr>
          <w:rFonts w:hint="eastAsia" w:ascii="仿宋" w:hAnsi="仿宋" w:cs="仿宋"/>
          <w:b w:val="0"/>
          <w:bCs w:val="0"/>
          <w:sz w:val="28"/>
          <w:szCs w:val="28"/>
          <w:highlight w:val="none"/>
          <w:lang w:val="en-US" w:eastAsia="zh-CN" w:bidi="ar-SA"/>
        </w:rPr>
        <w:t xml:space="preserve">3、</w:t>
      </w:r>
      <w:r>
        <w:rPr>
          <w:rFonts w:hint="eastAsia" w:ascii="仿宋" w:hAnsi="仿宋" w:eastAsia="仿宋" w:cs="仿宋"/>
          <w:b w:val="0"/>
          <w:bCs w:val="0"/>
          <w:sz w:val="28"/>
          <w:szCs w:val="28"/>
          <w:highlight w:val="none"/>
          <w:lang w:val="en-US" w:eastAsia="zh-CN" w:bidi="ar-SA"/>
        </w:rPr>
        <w:t xml:space="preserve">培训方案</w:t>
      </w:r>
      <w:r>
        <w:rPr>
          <w:rFonts w:ascii="仿宋" w:hAnsi="仿宋" w:eastAsia="仿宋" w:cs="仿宋"/>
          <w:b w:val="0"/>
          <w:bCs w:val="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仿宋" w:hAnsi="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在项目实施过程中，供应商应对采购人指定的技术人员提供培训服务。供应商须提供培训方案，方案内容包括但不限于培训方式、培训课时及培训目标成果等内容。方案应科学、合理、切实可行、针对性强</w:t>
      </w:r>
      <w:r>
        <w:rPr>
          <w:rFonts w:hint="eastAsia" w:ascii="仿宋" w:hAnsi="仿宋" w:cs="仿宋"/>
          <w:b w:val="0"/>
          <w:bCs w:val="0"/>
          <w:color w:val="000000"/>
          <w:sz w:val="28"/>
          <w:szCs w:val="28"/>
          <w:highlight w:val="none"/>
          <w:lang w:val="en-US" w:eastAsia="zh-CN" w:bidi="ar-SA"/>
        </w:rPr>
        <w:t xml:space="preserve">。</w:t>
      </w:r>
      <w:r>
        <w:rPr>
          <w:rFonts w:hint="eastAsia" w:ascii="仿宋" w:hAnsi="仿宋" w:cs="仿宋"/>
          <w:b w:val="0"/>
          <w:bCs w:val="0"/>
          <w:color w:val="00000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方正仿宋_GB18030" w:hAnsi="方正仿宋_GB18030" w:eastAsia="方正仿宋_GB18030" w:cs="方正仿宋_GB18030"/>
          <w:b w:val="0"/>
          <w:bCs w:val="0"/>
          <w:sz w:val="28"/>
          <w:szCs w:val="28"/>
          <w:highlight w:val="none"/>
          <w:lang w:val="en-US" w:eastAsia="zh-CN" w:bidi="ar-SA"/>
        </w:rPr>
      </w:pPr>
      <w:r>
        <w:rPr>
          <w:rFonts w:hint="eastAsia" w:ascii="方正仿宋_GB18030" w:hAnsi="方正仿宋_GB18030" w:eastAsia="方正仿宋_GB18030" w:cs="方正仿宋_GB18030"/>
          <w:b w:val="0"/>
          <w:bCs w:val="0"/>
          <w:sz w:val="28"/>
          <w:szCs w:val="28"/>
          <w:highlight w:val="none"/>
          <w:lang w:val="en-US" w:eastAsia="zh-CN" w:bidi="ar-SA"/>
        </w:rPr>
        <w:t xml:space="preserve">4、制定需求分析方案</w:t>
      </w:r>
      <w:r>
        <w:rPr>
          <w:rFonts w:hint="eastAsia" w:ascii="方正仿宋_GB18030" w:hAnsi="方正仿宋_GB18030" w:eastAsia="方正仿宋_GB18030" w:cs="方正仿宋_GB18030"/>
          <w:b w:val="0"/>
          <w:bCs w:val="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方正仿宋_GB18030" w:hAnsi="方正仿宋_GB18030" w:eastAsia="方正仿宋_GB18030" w:cs="方正仿宋_GB18030"/>
          <w:b w:val="0"/>
          <w:bCs w:val="0"/>
          <w:sz w:val="28"/>
          <w:szCs w:val="28"/>
          <w:highlight w:val="none"/>
          <w:lang w:val="en-US" w:eastAsia="zh-CN" w:bidi="ar-SA"/>
        </w:rPr>
      </w:pPr>
      <w:r>
        <w:rPr>
          <w:rFonts w:hint="eastAsia" w:ascii="方正仿宋_GB18030" w:hAnsi="方正仿宋_GB18030" w:eastAsia="方正仿宋_GB18030" w:cs="方正仿宋_GB18030"/>
          <w:b w:val="0"/>
          <w:bCs w:val="0"/>
          <w:sz w:val="28"/>
          <w:szCs w:val="28"/>
          <w:highlight w:val="none"/>
          <w:lang w:val="en-US" w:eastAsia="zh-CN" w:bidi="ar-SA"/>
        </w:rPr>
        <w:t xml:space="preserve">供应商应根据采购文件具体要求及本项目特点，制定需求分析方案，需求分析方案应包括但不限于现状与问题分析、角色用户分析、功能需求分析、非功能需求分析等。需求分析描述应准确，贴合本项目需求。</w:t>
      </w:r>
      <w:r>
        <w:rPr>
          <w:rFonts w:hint="eastAsia" w:ascii="方正仿宋_GB18030" w:hAnsi="方正仿宋_GB18030" w:eastAsia="方正仿宋_GB18030" w:cs="方正仿宋_GB18030"/>
          <w:b w:val="0"/>
          <w:bCs w:val="0"/>
          <w:sz w:val="28"/>
          <w:szCs w:val="28"/>
          <w:highlight w:val="none"/>
          <w:lang w:val="en-US" w:eastAsia="zh-CN" w:bidi="ar-SA"/>
        </w:rPr>
      </w:r>
      <w:r/>
    </w:p>
    <w:p>
      <w:pPr>
        <w:pStyle w:val="892"/>
        <w:ind w:firstLine="560"/>
        <w:keepLines w:val="0"/>
        <w:keepNext w:val="0"/>
        <w:pageBreakBefore w:val="0"/>
        <w:spacing w:line="580" w:lineRule="exact"/>
        <w:widowControl w:val="off"/>
        <w:rPr>
          <w:rFonts w:hint="eastAsia" w:ascii="方正仿宋_GB18030" w:hAnsi="方正仿宋_GB18030" w:eastAsia="方正仿宋_GB18030" w:cs="方正仿宋_GB18030"/>
          <w:b w:val="0"/>
          <w:bCs w:val="0"/>
          <w:sz w:val="28"/>
          <w:szCs w:val="28"/>
          <w:highlight w:val="none"/>
          <w:lang w:val="en-US" w:eastAsia="zh-CN" w:bidi="ar-SA"/>
        </w:rPr>
      </w:pPr>
      <w:r>
        <w:rPr>
          <w:rFonts w:hint="eastAsia" w:ascii="方正仿宋_GB18030" w:hAnsi="方正仿宋_GB18030" w:eastAsia="方正仿宋_GB18030" w:cs="方正仿宋_GB18030"/>
          <w:b w:val="0"/>
          <w:bCs w:val="0"/>
          <w:sz w:val="28"/>
          <w:szCs w:val="28"/>
          <w:highlight w:val="none"/>
          <w:lang w:val="en-US" w:eastAsia="zh-CN" w:bidi="ar-SA"/>
        </w:rPr>
        <w:t xml:space="preserve">制定需求响应方案</w:t>
      </w:r>
      <w:r>
        <w:rPr>
          <w:rFonts w:hint="eastAsia" w:ascii="方正仿宋_GB18030" w:hAnsi="方正仿宋_GB18030" w:eastAsia="方正仿宋_GB18030" w:cs="方正仿宋_GB18030"/>
          <w:b w:val="0"/>
          <w:bCs w:val="0"/>
          <w:sz w:val="28"/>
          <w:szCs w:val="28"/>
          <w:highlight w:val="none"/>
          <w:lang w:val="en-US" w:eastAsia="zh-CN" w:bidi="ar-SA"/>
        </w:rPr>
      </w:r>
      <w:r/>
    </w:p>
    <w:p>
      <w:pPr>
        <w:pStyle w:val="892"/>
        <w:ind w:firstLine="560"/>
        <w:keepLines w:val="0"/>
        <w:keepNext w:val="0"/>
        <w:pageBreakBefore w:val="0"/>
        <w:spacing w:line="580" w:lineRule="exact"/>
        <w:widowControl w:val="off"/>
        <w:rPr>
          <w:rFonts w:ascii="仿宋" w:hAnsi="仿宋" w:eastAsia="宋体" w:cs="仿宋"/>
          <w:b w:val="0"/>
          <w:bCs w:val="0"/>
          <w:sz w:val="28"/>
          <w:szCs w:val="28"/>
          <w:highlight w:val="none"/>
          <w:lang w:val="en-US" w:eastAsia="zh-CN" w:bidi="ar-SA"/>
        </w:rPr>
      </w:pPr>
      <w:r>
        <w:rPr>
          <w:rFonts w:hint="eastAsia" w:ascii="方正仿宋_GB18030" w:hAnsi="方正仿宋_GB18030" w:eastAsia="方正仿宋_GB18030" w:cs="方正仿宋_GB18030"/>
          <w:b w:val="0"/>
          <w:bCs w:val="0"/>
          <w:sz w:val="28"/>
          <w:szCs w:val="28"/>
          <w:highlight w:val="none"/>
          <w:lang w:val="en-US" w:eastAsia="zh-CN" w:bidi="ar-SA"/>
        </w:rPr>
        <w:t xml:space="preserve">供应商应根据采购文件具体要求及本项目特点，制定需求响应方案。方案应对照建设内容逐板块、逐条目响应，做到全覆盖、无漏项，响应文件中需包含详细实现过程描述。</w:t>
      </w:r>
      <w:r>
        <w:rPr>
          <w:rFonts w:ascii="仿宋" w:hAnsi="仿宋" w:eastAsia="宋体" w:cs="仿宋"/>
          <w:b w:val="0"/>
          <w:bCs w:val="0"/>
          <w:sz w:val="28"/>
          <w:szCs w:val="28"/>
          <w:highlight w:val="none"/>
          <w:lang w:val="en-US" w:eastAsia="zh-CN" w:bidi="ar-SA"/>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120" w:after="120" w:line="0" w:lineRule="atLeas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179" w:name="_Toc120614281"/>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892"/>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2"/>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的扣除价格，用扣除后的价格参与评审。（2）供应商需按照采购文件的要求提供相应的《中小微企业声明函》。</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892"/>
        <w:ind w:firstLine="562"/>
        <w:jc w:val="left"/>
        <w:keepLines w:val="0"/>
        <w:pageBreakBefore w:val="0"/>
        <w:spacing w:before="120" w:after="120" w:line="400" w:lineRule="exact"/>
        <w:widowControl w:val="off"/>
        <w:rPr>
          <w:rFonts w:ascii="宋体" w:hAnsi="宋体"/>
          <w:b/>
          <w:sz w:val="28"/>
          <w:szCs w:val="28"/>
        </w:rPr>
      </w:pPr>
      <w:r>
        <w:rPr>
          <w:rFonts w:ascii="宋体" w:hAnsi="宋体"/>
          <w:b/>
          <w:sz w:val="28"/>
          <w:szCs w:val="28"/>
        </w:rPr>
      </w:r>
      <w:r/>
    </w:p>
    <w:p>
      <w:pPr>
        <w:pStyle w:val="892"/>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2"/>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2"/>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lang w:val="en-US" w:eastAsia="zh-CN"/>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32"/>
          <w:szCs w:val="32"/>
          <w:lang w:val="en-US" w:eastAsia="zh-CN"/>
        </w:rPr>
        <w:t xml:space="preserve">       </w:t>
      </w:r>
      <w:r>
        <w:rPr>
          <w:rFonts w:hint="eastAsia" w:ascii="方正仿宋_GBK" w:hAnsi="方正仿宋_GBK" w:eastAsia="方正仿宋_GBK" w:cs="方正仿宋_GBK"/>
          <w:b/>
          <w:color w:val="000000"/>
          <w:sz w:val="32"/>
          <w:szCs w:val="32"/>
          <w:lang w:val="en-US" w:eastAsia="zh-CN"/>
        </w:rPr>
      </w:r>
      <w:r/>
    </w:p>
    <w:tbl>
      <w:tblPr>
        <w:tblW w:w="8522"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187"/>
        <w:gridCol w:w="1194"/>
        <w:gridCol w:w="5745"/>
        <w:gridCol w:w="396"/>
      </w:tblGrid>
      <w:tr>
        <w:trPr>
          <w:tblHeader/>
        </w:trPr>
        <w:tc>
          <w:tcPr>
            <w:gridSpan w:val="2"/>
            <w:tcW w:w="2388" w:type="dxa"/>
            <w:vAlign w:val="center"/>
            <w:textDirection w:val="lrTb"/>
            <w:noWrap w:val="false"/>
          </w:tcPr>
          <w:p>
            <w:pPr>
              <w:pStyle w:val="892"/>
              <w:ind w:left="0" w:right="0" w:firstLine="0"/>
              <w:jc w:val="center"/>
              <w:spacing w:line="240" w:lineRule="auto"/>
              <w:widowControl/>
              <w:rPr>
                <w:rFonts w:ascii="仿宋" w:hAnsi="仿宋" w:eastAsia="仿宋" w:cs="仿宋"/>
                <w:b/>
                <w:sz w:val="28"/>
                <w:szCs w:val="36"/>
              </w:rPr>
            </w:pPr>
            <w:r/>
            <w:bookmarkStart w:id="180" w:name="OLE_LINK1"/>
            <w:r/>
            <w:bookmarkStart w:id="181" w:name="OLE_LINK2"/>
            <w:r>
              <w:rPr>
                <w:rFonts w:hint="eastAsia" w:ascii="仿宋" w:hAnsi="仿宋" w:eastAsia="仿宋" w:cs="仿宋"/>
                <w:b/>
                <w:sz w:val="28"/>
                <w:szCs w:val="36"/>
              </w:rPr>
              <w:t xml:space="preserve">评分因素</w:t>
            </w:r>
            <w:r>
              <w:rPr>
                <w:rFonts w:ascii="仿宋" w:hAnsi="仿宋" w:eastAsia="仿宋" w:cs="仿宋"/>
                <w:b/>
                <w:sz w:val="28"/>
                <w:szCs w:val="36"/>
              </w:rPr>
            </w:r>
            <w:r/>
          </w:p>
        </w:tc>
        <w:tc>
          <w:tcPr>
            <w:tcW w:w="5745" w:type="dxa"/>
            <w:vAlign w:val="center"/>
            <w:textDirection w:val="lrTb"/>
            <w:noWrap w:val="false"/>
          </w:tcPr>
          <w:p>
            <w:pPr>
              <w:pStyle w:val="892"/>
              <w:ind w:left="0" w:right="0" w:firstLine="0"/>
              <w:jc w:val="center"/>
              <w:spacing w:line="240" w:lineRule="auto"/>
              <w:widowControl/>
              <w:rPr>
                <w:rFonts w:ascii="仿宋" w:hAnsi="仿宋" w:eastAsia="仿宋" w:cs="仿宋"/>
                <w:b/>
                <w:sz w:val="28"/>
                <w:szCs w:val="36"/>
              </w:rPr>
            </w:pPr>
            <w:r>
              <w:rPr>
                <w:rFonts w:hint="eastAsia" w:ascii="仿宋" w:hAnsi="仿宋" w:eastAsia="仿宋" w:cs="仿宋"/>
                <w:b/>
                <w:sz w:val="28"/>
                <w:szCs w:val="36"/>
              </w:rPr>
              <w:t xml:space="preserve">评审标准</w:t>
            </w:r>
            <w:r>
              <w:rPr>
                <w:rFonts w:ascii="仿宋" w:hAnsi="仿宋" w:eastAsia="仿宋" w:cs="仿宋"/>
                <w:b/>
                <w:sz w:val="28"/>
                <w:szCs w:val="36"/>
              </w:rPr>
            </w:r>
            <w:r/>
          </w:p>
        </w:tc>
        <w:tc>
          <w:tcPr>
            <w:tcW w:w="389" w:type="dxa"/>
            <w:vAlign w:val="center"/>
            <w:textDirection w:val="lrTb"/>
            <w:noWrap w:val="false"/>
          </w:tcPr>
          <w:p>
            <w:pPr>
              <w:pStyle w:val="892"/>
              <w:ind w:left="0" w:right="0" w:firstLine="0"/>
              <w:jc w:val="center"/>
              <w:spacing w:line="240" w:lineRule="auto"/>
              <w:widowControl/>
              <w:rPr>
                <w:rFonts w:ascii="仿宋" w:hAnsi="仿宋" w:eastAsia="仿宋" w:cs="仿宋"/>
                <w:b/>
                <w:sz w:val="28"/>
                <w:szCs w:val="36"/>
              </w:rPr>
            </w:pPr>
            <w:r>
              <w:rPr>
                <w:rFonts w:hint="eastAsia" w:ascii="仿宋" w:hAnsi="仿宋" w:eastAsia="仿宋" w:cs="仿宋"/>
                <w:b/>
                <w:sz w:val="28"/>
                <w:szCs w:val="36"/>
              </w:rPr>
              <w:t xml:space="preserve">分值</w:t>
            </w:r>
            <w:r>
              <w:rPr>
                <w:rFonts w:ascii="仿宋" w:hAnsi="仿宋" w:eastAsia="仿宋" w:cs="仿宋"/>
                <w:b/>
                <w:sz w:val="28"/>
                <w:szCs w:val="36"/>
              </w:rPr>
            </w:r>
            <w:r/>
          </w:p>
        </w:tc>
      </w:tr>
      <w:tr>
        <w:trPr/>
        <w:tc>
          <w:tcPr>
            <w:gridSpan w:val="2"/>
            <w:tcW w:w="2388" w:type="dxa"/>
            <w:vAlign w:val="center"/>
            <w:textDirection w:val="lrTb"/>
            <w:noWrap w:val="false"/>
          </w:tcPr>
          <w:p>
            <w:pPr>
              <w:pStyle w:val="892"/>
              <w:ind w:left="0" w:right="0" w:firstLine="0"/>
              <w:jc w:val="center"/>
              <w:spacing w:line="240" w:lineRule="auto"/>
              <w:widowControl/>
              <w:rPr>
                <w:rFonts w:ascii="仿宋" w:hAnsi="仿宋" w:eastAsia="仿宋" w:cs="仿宋"/>
                <w:bCs/>
                <w:sz w:val="28"/>
                <w:szCs w:val="36"/>
              </w:rPr>
            </w:pPr>
            <w:r>
              <w:rPr>
                <w:rFonts w:hint="eastAsia" w:ascii="仿宋" w:hAnsi="仿宋" w:eastAsia="仿宋" w:cs="仿宋"/>
                <w:bCs/>
                <w:sz w:val="28"/>
                <w:szCs w:val="36"/>
                <w:lang w:val="en-US" w:eastAsia="zh-CN"/>
              </w:rPr>
              <w:t xml:space="preserve">1.</w:t>
            </w:r>
            <w:r>
              <w:rPr>
                <w:rFonts w:hint="eastAsia" w:ascii="仿宋" w:hAnsi="仿宋" w:eastAsia="仿宋" w:cs="仿宋"/>
                <w:bCs/>
                <w:sz w:val="28"/>
                <w:szCs w:val="36"/>
              </w:rPr>
              <w:t xml:space="preserve">价格</w:t>
            </w:r>
            <w:r>
              <w:rPr>
                <w:rFonts w:ascii="仿宋" w:hAnsi="仿宋" w:eastAsia="仿宋" w:cs="仿宋"/>
                <w:bCs/>
                <w:sz w:val="28"/>
                <w:szCs w:val="36"/>
              </w:rPr>
            </w:r>
            <w:r/>
          </w:p>
          <w:p>
            <w:pPr>
              <w:pStyle w:val="892"/>
              <w:ind w:left="0" w:right="0" w:firstLine="0"/>
              <w:jc w:val="center"/>
              <w:spacing w:line="240" w:lineRule="auto"/>
              <w:widowControl/>
              <w:rPr>
                <w:rFonts w:ascii="仿宋" w:hAnsi="仿宋" w:eastAsia="仿宋" w:cs="微软雅黑"/>
                <w:sz w:val="28"/>
                <w:szCs w:val="36"/>
              </w:rPr>
            </w:pPr>
            <w:r>
              <w:rPr>
                <w:rFonts w:hint="eastAsia" w:ascii="仿宋" w:hAnsi="仿宋" w:eastAsia="仿宋" w:cs="仿宋"/>
                <w:bCs/>
                <w:sz w:val="28"/>
                <w:szCs w:val="36"/>
              </w:rPr>
              <w:t xml:space="preserve">（10分）</w:t>
            </w:r>
            <w:r>
              <w:rPr>
                <w:rFonts w:ascii="仿宋" w:hAnsi="仿宋" w:eastAsia="仿宋" w:cs="微软雅黑"/>
                <w:sz w:val="28"/>
                <w:szCs w:val="36"/>
              </w:rPr>
            </w:r>
            <w:r/>
          </w:p>
        </w:tc>
        <w:tc>
          <w:tcPr>
            <w:tcW w:w="5745" w:type="dxa"/>
            <w:vAlign w:val="center"/>
            <w:textDirection w:val="lrTb"/>
            <w:noWrap w:val="false"/>
          </w:tcPr>
          <w:p>
            <w:pPr>
              <w:pStyle w:val="892"/>
              <w:ind w:left="0" w:right="0" w:firstLine="0"/>
              <w:jc w:val="left"/>
              <w:spacing w:line="240" w:lineRule="auto"/>
              <w:widowControl/>
              <w:rPr>
                <w:rFonts w:ascii="仿宋" w:hAnsi="仿宋" w:eastAsia="仿宋" w:cs="微软雅黑"/>
                <w:sz w:val="28"/>
                <w:szCs w:val="36"/>
              </w:rPr>
            </w:pPr>
            <w:r>
              <w:rPr>
                <w:rFonts w:hint="eastAsia" w:ascii="仿宋" w:hAnsi="仿宋" w:eastAsia="仿宋" w:cs="微软雅黑"/>
                <w:sz w:val="28"/>
                <w:szCs w:val="36"/>
              </w:rPr>
              <w:t xml:space="preserve">价格分采用低价优先法计算，即满足</w:t>
            </w:r>
            <w:r>
              <w:rPr>
                <w:rFonts w:hint="eastAsia" w:ascii="仿宋" w:hAnsi="仿宋" w:eastAsia="仿宋" w:cs="微软雅黑"/>
                <w:sz w:val="28"/>
                <w:szCs w:val="36"/>
              </w:rPr>
              <w:t xml:space="preserve">磋商</w:t>
            </w:r>
            <w:r>
              <w:rPr>
                <w:rFonts w:hint="eastAsia" w:ascii="仿宋" w:hAnsi="仿宋" w:eastAsia="仿宋" w:cs="微软雅黑"/>
                <w:sz w:val="28"/>
                <w:szCs w:val="36"/>
              </w:rPr>
              <w:t xml:space="preserve">文件要求且报价最低的供应商最终报价为评审基准价，其价格分为满分10分，其它供应商的价格分统一按照以下公式计算：</w:t>
            </w:r>
            <w:r>
              <w:rPr>
                <w:rFonts w:ascii="仿宋" w:hAnsi="仿宋" w:eastAsia="仿宋" w:cs="微软雅黑"/>
                <w:sz w:val="28"/>
                <w:szCs w:val="36"/>
              </w:rPr>
            </w:r>
            <w:r/>
          </w:p>
          <w:p>
            <w:pPr>
              <w:pStyle w:val="892"/>
              <w:ind w:left="0" w:right="0" w:firstLine="0"/>
              <w:jc w:val="left"/>
              <w:spacing w:line="240" w:lineRule="auto"/>
              <w:widowControl/>
              <w:rPr>
                <w:rFonts w:ascii="仿宋" w:hAnsi="仿宋" w:eastAsia="仿宋" w:cs="仿宋"/>
                <w:bCs/>
                <w:sz w:val="28"/>
                <w:szCs w:val="36"/>
              </w:rPr>
            </w:pPr>
            <w:r>
              <w:rPr>
                <w:rFonts w:hint="eastAsia" w:ascii="仿宋" w:hAnsi="仿宋" w:eastAsia="仿宋" w:cs="微软雅黑"/>
                <w:sz w:val="28"/>
                <w:szCs w:val="36"/>
              </w:rPr>
              <w:t xml:space="preserve">报价得分=（评审基准价／最终报价）×10分，小数点保留</w:t>
            </w:r>
            <w:r>
              <w:rPr>
                <w:rFonts w:hint="eastAsia" w:ascii="仿宋" w:hAnsi="仿宋" w:eastAsia="仿宋" w:cs="微软雅黑"/>
                <w:sz w:val="28"/>
                <w:szCs w:val="36"/>
                <w:lang w:val="en-US" w:eastAsia="zh-CN"/>
              </w:rPr>
              <w:t xml:space="preserve">2</w:t>
            </w:r>
            <w:r>
              <w:rPr>
                <w:rFonts w:hint="eastAsia" w:ascii="仿宋" w:hAnsi="仿宋" w:eastAsia="仿宋" w:cs="微软雅黑"/>
                <w:sz w:val="28"/>
                <w:szCs w:val="36"/>
              </w:rPr>
              <w:t xml:space="preserve">位（采取四舍五入）。</w:t>
            </w:r>
            <w:r>
              <w:rPr>
                <w:rFonts w:ascii="仿宋" w:hAnsi="仿宋" w:eastAsia="仿宋" w:cs="仿宋"/>
                <w:bCs/>
                <w:sz w:val="28"/>
                <w:szCs w:val="36"/>
              </w:rPr>
            </w:r>
            <w:r/>
          </w:p>
        </w:tc>
        <w:tc>
          <w:tcPr>
            <w:tcW w:w="389" w:type="dxa"/>
            <w:vAlign w:val="center"/>
            <w:textDirection w:val="lrTb"/>
            <w:noWrap w:val="false"/>
          </w:tcPr>
          <w:p>
            <w:pPr>
              <w:pStyle w:val="892"/>
              <w:ind w:left="0" w:right="0" w:firstLine="0"/>
              <w:jc w:val="left"/>
              <w:spacing w:line="240" w:lineRule="auto"/>
              <w:widowControl/>
              <w:rPr>
                <w:rFonts w:ascii="仿宋" w:hAnsi="仿宋" w:eastAsia="仿宋" w:cs="仿宋"/>
                <w:bCs/>
                <w:sz w:val="28"/>
                <w:szCs w:val="36"/>
              </w:rPr>
            </w:pPr>
            <w:r>
              <w:rPr>
                <w:rFonts w:hint="eastAsia" w:ascii="仿宋" w:hAnsi="仿宋" w:eastAsia="仿宋" w:cs="仿宋"/>
                <w:bCs/>
                <w:sz w:val="28"/>
                <w:szCs w:val="36"/>
              </w:rPr>
              <w:t xml:space="preserve">10</w:t>
            </w:r>
            <w:r>
              <w:rPr>
                <w:rFonts w:ascii="仿宋" w:hAnsi="仿宋" w:eastAsia="仿宋" w:cs="仿宋"/>
                <w:bCs/>
                <w:sz w:val="28"/>
                <w:szCs w:val="36"/>
              </w:rPr>
            </w:r>
            <w:r/>
          </w:p>
        </w:tc>
      </w:tr>
      <w:tr>
        <w:trPr/>
        <w:tc>
          <w:tcPr>
            <w:tcW w:w="1194" w:type="dxa"/>
            <w:vAlign w:val="center"/>
            <w:vMerge w:val="restart"/>
            <w:textDirection w:val="lrTb"/>
            <w:noWrap w:val="false"/>
          </w:tcPr>
          <w:p>
            <w:pPr>
              <w:pStyle w:val="892"/>
              <w:ind w:left="0" w:right="0" w:firstLine="0"/>
              <w:jc w:val="center"/>
              <w:spacing w:line="240" w:lineRule="auto"/>
              <w:rPr>
                <w:rFonts w:ascii="仿宋" w:hAnsi="仿宋" w:eastAsia="仿宋" w:cs="仿宋"/>
                <w:sz w:val="28"/>
                <w:szCs w:val="36"/>
              </w:rPr>
            </w:pPr>
            <w:r>
              <w:rPr>
                <w:rFonts w:hint="eastAsia" w:ascii="仿宋" w:hAnsi="仿宋" w:eastAsia="仿宋" w:cs="仿宋"/>
                <w:sz w:val="28"/>
                <w:szCs w:val="36"/>
              </w:rPr>
              <w:t xml:space="preserve">商务部分</w:t>
            </w:r>
            <w:r>
              <w:rPr>
                <w:rFonts w:ascii="仿宋" w:hAnsi="仿宋" w:eastAsia="仿宋" w:cs="仿宋"/>
                <w:sz w:val="28"/>
                <w:szCs w:val="36"/>
              </w:rPr>
            </w:r>
            <w:r/>
          </w:p>
          <w:p>
            <w:pPr>
              <w:pStyle w:val="892"/>
              <w:ind w:left="0" w:right="0" w:firstLine="0"/>
              <w:jc w:val="center"/>
              <w:spacing w:line="240" w:lineRule="auto"/>
              <w:rPr>
                <w:rFonts w:ascii="仿宋" w:hAnsi="仿宋" w:eastAsia="仿宋" w:cs="仿宋"/>
                <w:sz w:val="28"/>
                <w:szCs w:val="36"/>
              </w:rPr>
            </w:pPr>
            <w:r>
              <w:rPr>
                <w:rFonts w:hint="eastAsia" w:ascii="仿宋" w:hAnsi="仿宋" w:eastAsia="仿宋" w:cs="仿宋"/>
                <w:sz w:val="28"/>
                <w:szCs w:val="36"/>
              </w:rPr>
              <w:t xml:space="preserve">（</w:t>
            </w:r>
            <w:r>
              <w:rPr>
                <w:rFonts w:hint="eastAsia" w:ascii="仿宋" w:hAnsi="仿宋" w:eastAsia="仿宋" w:cs="仿宋"/>
                <w:sz w:val="28"/>
                <w:szCs w:val="36"/>
                <w:lang w:val="en-US" w:eastAsia="zh-CN"/>
              </w:rPr>
              <w:t xml:space="preserve">15</w:t>
            </w:r>
            <w:r>
              <w:rPr>
                <w:rFonts w:hint="eastAsia" w:ascii="仿宋" w:hAnsi="仿宋" w:eastAsia="仿宋" w:cs="仿宋"/>
                <w:sz w:val="28"/>
                <w:szCs w:val="36"/>
              </w:rPr>
              <w:t xml:space="preserve">分）</w:t>
            </w:r>
            <w:r>
              <w:rPr>
                <w:rFonts w:ascii="仿宋" w:hAnsi="仿宋" w:eastAsia="仿宋" w:cs="仿宋"/>
                <w:sz w:val="28"/>
                <w:szCs w:val="36"/>
              </w:rPr>
            </w:r>
            <w:r/>
          </w:p>
        </w:tc>
        <w:tc>
          <w:tcPr>
            <w:tcW w:w="1194" w:type="dxa"/>
            <w:vAlign w:val="center"/>
            <w:textDirection w:val="lrTb"/>
            <w:noWrap w:val="false"/>
          </w:tcPr>
          <w:p>
            <w:pPr>
              <w:pStyle w:val="892"/>
              <w:ind w:left="0" w:right="0" w:firstLine="0"/>
              <w:jc w:val="left"/>
              <w:spacing w:line="240" w:lineRule="auto"/>
              <w:rPr>
                <w:rFonts w:ascii="仿宋" w:hAnsi="仿宋" w:eastAsia="仿宋" w:cs="微软雅黑"/>
                <w:sz w:val="28"/>
                <w:szCs w:val="36"/>
              </w:rPr>
            </w:pPr>
            <w:r>
              <w:rPr>
                <w:rFonts w:hint="eastAsia" w:ascii="仿宋" w:hAnsi="仿宋" w:eastAsia="仿宋" w:cs="仿宋"/>
                <w:sz w:val="28"/>
                <w:szCs w:val="36"/>
                <w:lang w:val="en-US" w:eastAsia="zh-CN"/>
              </w:rPr>
              <w:t xml:space="preserve">2.</w:t>
            </w:r>
            <w:r>
              <w:rPr>
                <w:rFonts w:hint="eastAsia" w:ascii="仿宋" w:hAnsi="仿宋" w:eastAsia="仿宋" w:cs="仿宋"/>
                <w:sz w:val="28"/>
                <w:szCs w:val="36"/>
              </w:rPr>
              <w:t xml:space="preserve">业绩</w:t>
            </w:r>
            <w:r>
              <w:rPr>
                <w:rFonts w:ascii="仿宋" w:hAnsi="仿宋" w:eastAsia="仿宋" w:cs="微软雅黑"/>
                <w:sz w:val="28"/>
                <w:szCs w:val="36"/>
              </w:rPr>
            </w:r>
            <w:r/>
          </w:p>
        </w:tc>
        <w:tc>
          <w:tcPr>
            <w:tcW w:w="5745" w:type="dxa"/>
            <w:vAlign w:val="center"/>
            <w:textDirection w:val="lrTb"/>
            <w:noWrap w:val="false"/>
          </w:tcPr>
          <w:p>
            <w:pPr>
              <w:pStyle w:val="892"/>
              <w:ind w:left="0" w:right="0" w:firstLine="0"/>
              <w:jc w:val="left"/>
              <w:spacing w:line="240" w:lineRule="auto"/>
              <w:rPr>
                <w:rFonts w:ascii="仿宋" w:hAnsi="仿宋" w:eastAsia="仿宋" w:cs="微软雅黑"/>
                <w:sz w:val="28"/>
                <w:szCs w:val="36"/>
              </w:rPr>
            </w:pPr>
            <w:r>
              <w:rPr>
                <w:rFonts w:hint="eastAsia" w:ascii="仿宋" w:hAnsi="仿宋" w:eastAsia="仿宋" w:cs="微软雅黑"/>
                <w:sz w:val="28"/>
                <w:szCs w:val="36"/>
                <w:lang w:val="en-US" w:eastAsia="zh-CN"/>
              </w:rPr>
              <w:t xml:space="preserve">供应商自</w:t>
            </w:r>
            <w:r>
              <w:rPr>
                <w:rFonts w:hint="eastAsia" w:ascii="仿宋" w:hAnsi="仿宋" w:eastAsia="仿宋" w:cs="微软雅黑"/>
                <w:sz w:val="28"/>
                <w:szCs w:val="36"/>
              </w:rPr>
              <w:t xml:space="preserve">202</w:t>
            </w:r>
            <w:r>
              <w:rPr>
                <w:rFonts w:hint="eastAsia" w:ascii="仿宋" w:hAnsi="仿宋" w:eastAsia="仿宋" w:cs="微软雅黑"/>
                <w:sz w:val="28"/>
                <w:szCs w:val="36"/>
                <w:lang w:val="en-US" w:eastAsia="zh-CN"/>
              </w:rPr>
              <w:t xml:space="preserve">1</w:t>
            </w:r>
            <w:r>
              <w:rPr>
                <w:rFonts w:hint="eastAsia" w:ascii="仿宋" w:hAnsi="仿宋" w:eastAsia="仿宋" w:cs="微软雅黑"/>
                <w:sz w:val="28"/>
                <w:szCs w:val="36"/>
              </w:rPr>
              <w:t xml:space="preserve">年1月1日以来，具有类似成功项目案例，每提供一个得</w:t>
            </w:r>
            <w:r>
              <w:rPr>
                <w:rFonts w:hint="eastAsia" w:ascii="仿宋" w:hAnsi="仿宋" w:eastAsia="仿宋" w:cs="微软雅黑"/>
                <w:sz w:val="28"/>
                <w:szCs w:val="36"/>
                <w:lang w:val="en-US" w:eastAsia="zh-CN"/>
              </w:rPr>
              <w:t xml:space="preserve">2.5</w:t>
            </w:r>
            <w:r>
              <w:rPr>
                <w:rFonts w:hint="eastAsia" w:ascii="仿宋" w:hAnsi="仿宋" w:eastAsia="仿宋" w:cs="微软雅黑"/>
                <w:sz w:val="28"/>
                <w:szCs w:val="36"/>
              </w:rPr>
              <w:t xml:space="preserve">分，最高得</w:t>
            </w:r>
            <w:r>
              <w:rPr>
                <w:rFonts w:hint="eastAsia" w:ascii="仿宋" w:hAnsi="仿宋" w:eastAsia="仿宋" w:cs="微软雅黑"/>
                <w:sz w:val="28"/>
                <w:szCs w:val="36"/>
                <w:lang w:val="en-US" w:eastAsia="zh-CN"/>
              </w:rPr>
              <w:t xml:space="preserve">10</w:t>
            </w:r>
            <w:r>
              <w:rPr>
                <w:rFonts w:hint="eastAsia" w:ascii="仿宋" w:hAnsi="仿宋" w:eastAsia="仿宋" w:cs="微软雅黑"/>
                <w:sz w:val="28"/>
                <w:szCs w:val="36"/>
              </w:rPr>
              <w:t xml:space="preserve">分。</w:t>
            </w:r>
            <w:r>
              <w:rPr>
                <w:rFonts w:ascii="仿宋" w:hAnsi="仿宋" w:eastAsia="仿宋" w:cs="微软雅黑"/>
                <w:sz w:val="28"/>
                <w:szCs w:val="36"/>
              </w:rPr>
            </w:r>
            <w:r/>
          </w:p>
          <w:p>
            <w:pPr>
              <w:pStyle w:val="892"/>
              <w:ind w:left="0" w:right="0" w:firstLine="0"/>
              <w:jc w:val="left"/>
              <w:spacing w:line="240" w:lineRule="auto"/>
              <w:rPr>
                <w:rFonts w:ascii="仿宋" w:hAnsi="仿宋" w:eastAsia="仿宋" w:cs="仿宋"/>
                <w:sz w:val="28"/>
                <w:szCs w:val="36"/>
              </w:rPr>
            </w:pPr>
            <w:r>
              <w:rPr>
                <w:rFonts w:hint="eastAsia" w:ascii="仿宋" w:hAnsi="仿宋" w:eastAsia="仿宋" w:cs="微软雅黑"/>
                <w:sz w:val="28"/>
                <w:szCs w:val="36"/>
              </w:rPr>
              <w:t xml:space="preserve">注：提供合同复印件。</w:t>
            </w:r>
            <w:r>
              <w:rPr>
                <w:rFonts w:ascii="仿宋" w:hAnsi="仿宋" w:eastAsia="仿宋" w:cs="仿宋"/>
                <w:sz w:val="28"/>
                <w:szCs w:val="36"/>
              </w:rPr>
            </w:r>
            <w:r/>
          </w:p>
        </w:tc>
        <w:tc>
          <w:tcPr>
            <w:tcW w:w="389" w:type="dxa"/>
            <w:vAlign w:val="center"/>
            <w:textDirection w:val="lrTb"/>
            <w:noWrap w:val="false"/>
          </w:tcPr>
          <w:p>
            <w:pPr>
              <w:pStyle w:val="892"/>
              <w:ind w:left="0" w:right="0" w:firstLine="0"/>
              <w:jc w:val="center"/>
              <w:spacing w:line="240" w:lineRule="auto"/>
              <w:rPr>
                <w:rFonts w:ascii="仿宋" w:hAnsi="仿宋" w:eastAsia="仿宋" w:cs="仿宋"/>
                <w:sz w:val="28"/>
                <w:szCs w:val="36"/>
                <w:lang w:val="en-US" w:eastAsia="zh-CN"/>
              </w:rPr>
            </w:pPr>
            <w:r>
              <w:rPr>
                <w:rFonts w:hint="eastAsia" w:ascii="仿宋" w:hAnsi="仿宋" w:eastAsia="仿宋" w:cs="仿宋"/>
                <w:sz w:val="28"/>
                <w:szCs w:val="36"/>
                <w:lang w:val="en-US" w:eastAsia="zh-CN"/>
              </w:rPr>
              <w:t xml:space="preserve">10</w:t>
            </w:r>
            <w:r>
              <w:rPr>
                <w:rFonts w:ascii="仿宋" w:hAnsi="仿宋" w:eastAsia="仿宋" w:cs="仿宋"/>
                <w:sz w:val="28"/>
                <w:szCs w:val="36"/>
                <w:lang w:val="en-US" w:eastAsia="zh-CN"/>
              </w:rPr>
            </w:r>
            <w:r/>
          </w:p>
        </w:tc>
      </w:tr>
      <w:tr>
        <w:trPr/>
        <w:tc>
          <w:tcPr>
            <w:tcW w:w="1194" w:type="dxa"/>
            <w:vAlign w:val="center"/>
            <w:vMerge w:val="continue"/>
            <w:textDirection w:val="lrTb"/>
            <w:noWrap w:val="false"/>
          </w:tcPr>
          <w:p>
            <w:pPr>
              <w:pStyle w:val="892"/>
              <w:ind w:left="0" w:right="0" w:firstLine="0"/>
              <w:jc w:val="center"/>
              <w:spacing w:line="240" w:lineRule="auto"/>
              <w:rPr>
                <w:rFonts w:ascii="仿宋" w:hAnsi="仿宋" w:eastAsia="仿宋" w:cs="仿宋"/>
                <w:sz w:val="28"/>
                <w:szCs w:val="36"/>
              </w:rPr>
            </w:pPr>
            <w:r>
              <w:rPr>
                <w:rFonts w:ascii="仿宋" w:hAnsi="仿宋" w:eastAsia="仿宋" w:cs="仿宋"/>
                <w:sz w:val="28"/>
                <w:szCs w:val="36"/>
              </w:rPr>
            </w:r>
            <w:r/>
          </w:p>
        </w:tc>
        <w:tc>
          <w:tcPr>
            <w:tcW w:w="1194" w:type="dxa"/>
            <w:vAlign w:val="center"/>
            <w:textDirection w:val="lrTb"/>
            <w:noWrap w:val="false"/>
          </w:tcPr>
          <w:p>
            <w:pPr>
              <w:pStyle w:val="892"/>
              <w:ind w:left="0" w:right="0" w:firstLine="0"/>
              <w:jc w:val="left"/>
              <w:spacing w:line="240" w:lineRule="auto"/>
              <w:rPr>
                <w:rFonts w:ascii="仿宋" w:hAnsi="仿宋" w:eastAsia="仿宋" w:cs="仿宋"/>
                <w:sz w:val="28"/>
                <w:szCs w:val="36"/>
                <w:lang w:val="zh-CN" w:bidi="zh-CN"/>
              </w:rPr>
            </w:pPr>
            <w:r>
              <w:rPr>
                <w:rFonts w:hint="eastAsia" w:ascii="仿宋" w:hAnsi="仿宋" w:eastAsia="仿宋" w:cs="仿宋"/>
                <w:sz w:val="28"/>
                <w:szCs w:val="36"/>
                <w:lang w:val="en-US" w:eastAsia="zh-CN"/>
              </w:rPr>
              <w:t xml:space="preserve">3.</w:t>
            </w:r>
            <w:r>
              <w:rPr>
                <w:rFonts w:hint="eastAsia" w:ascii="仿宋" w:hAnsi="仿宋" w:eastAsia="仿宋" w:cs="仿宋"/>
                <w:sz w:val="28"/>
                <w:szCs w:val="36"/>
              </w:rPr>
              <w:t xml:space="preserve">履约能力</w:t>
            </w:r>
            <w:r>
              <w:rPr>
                <w:rFonts w:ascii="仿宋" w:hAnsi="仿宋" w:eastAsia="仿宋" w:cs="仿宋"/>
                <w:sz w:val="28"/>
                <w:szCs w:val="36"/>
                <w:lang w:val="zh-CN" w:bidi="zh-CN"/>
              </w:rPr>
            </w:r>
            <w:r/>
          </w:p>
        </w:tc>
        <w:tc>
          <w:tcPr>
            <w:tcW w:w="5745" w:type="dxa"/>
            <w:vAlign w:val="center"/>
            <w:textDirection w:val="lrTb"/>
            <w:noWrap w:val="false"/>
          </w:tcPr>
          <w:p>
            <w:pPr>
              <w:pStyle w:val="892"/>
              <w:ind w:left="0" w:right="0" w:firstLine="0"/>
              <w:jc w:val="left"/>
              <w:spacing w:line="240" w:lineRule="auto"/>
              <w:rPr>
                <w:rFonts w:ascii="仿宋" w:hAnsi="仿宋" w:eastAsia="仿宋" w:cs="仿宋"/>
                <w:sz w:val="28"/>
                <w:szCs w:val="36"/>
              </w:rPr>
            </w:pPr>
            <w:r>
              <w:rPr>
                <w:rFonts w:hint="eastAsia" w:ascii="仿宋" w:hAnsi="仿宋" w:eastAsia="仿宋" w:cs="仿宋"/>
                <w:sz w:val="28"/>
                <w:szCs w:val="36"/>
                <w:lang w:val="en-US" w:eastAsia="zh-CN"/>
              </w:rPr>
              <w:t xml:space="preserve">供应商</w:t>
            </w:r>
            <w:r>
              <w:rPr>
                <w:rFonts w:hint="eastAsia" w:ascii="仿宋" w:hAnsi="仿宋" w:eastAsia="仿宋" w:cs="仿宋"/>
                <w:sz w:val="28"/>
                <w:szCs w:val="36"/>
              </w:rPr>
              <w:t xml:space="preserve">具有类似软件著作权得</w:t>
            </w:r>
            <w:r>
              <w:rPr>
                <w:rFonts w:hint="eastAsia" w:ascii="仿宋" w:hAnsi="仿宋" w:eastAsia="仿宋" w:cs="仿宋"/>
                <w:sz w:val="28"/>
                <w:szCs w:val="36"/>
                <w:lang w:val="en-US" w:eastAsia="zh-CN"/>
              </w:rPr>
              <w:t xml:space="preserve">3</w:t>
            </w:r>
            <w:r>
              <w:rPr>
                <w:rFonts w:hint="eastAsia" w:ascii="仿宋" w:hAnsi="仿宋" w:eastAsia="仿宋" w:cs="仿宋"/>
                <w:sz w:val="28"/>
                <w:szCs w:val="36"/>
              </w:rPr>
              <w:t xml:space="preserve">分。</w:t>
            </w:r>
            <w:r>
              <w:rPr>
                <w:rFonts w:ascii="仿宋" w:hAnsi="仿宋" w:eastAsia="仿宋" w:cs="仿宋"/>
                <w:sz w:val="28"/>
                <w:szCs w:val="36"/>
              </w:rPr>
            </w:r>
            <w:r/>
          </w:p>
          <w:p>
            <w:pPr>
              <w:pStyle w:val="892"/>
              <w:ind w:left="0" w:right="0" w:firstLine="0"/>
              <w:jc w:val="left"/>
              <w:spacing w:line="240" w:lineRule="auto"/>
              <w:rPr>
                <w:rFonts w:ascii="仿宋" w:hAnsi="仿宋" w:eastAsia="仿宋" w:cs="仿宋"/>
                <w:sz w:val="28"/>
                <w:szCs w:val="36"/>
              </w:rPr>
            </w:pPr>
            <w:r>
              <w:rPr>
                <w:rFonts w:hint="eastAsia" w:ascii="仿宋" w:hAnsi="仿宋" w:eastAsia="仿宋" w:cs="仿宋"/>
                <w:sz w:val="28"/>
                <w:szCs w:val="36"/>
                <w:lang w:val="zh-CN" w:bidi="zh-CN"/>
              </w:rPr>
              <w:t xml:space="preserve">注：提供</w:t>
            </w:r>
            <w:r>
              <w:rPr>
                <w:rFonts w:hint="eastAsia" w:ascii="仿宋" w:hAnsi="仿宋" w:eastAsia="仿宋" w:cs="仿宋"/>
                <w:sz w:val="28"/>
                <w:szCs w:val="36"/>
                <w:lang w:bidi="zh-CN"/>
              </w:rPr>
              <w:t xml:space="preserve">相关</w:t>
            </w:r>
            <w:r>
              <w:rPr>
                <w:rFonts w:hint="eastAsia" w:ascii="仿宋" w:hAnsi="仿宋" w:eastAsia="仿宋" w:cs="仿宋"/>
                <w:sz w:val="28"/>
                <w:szCs w:val="36"/>
                <w:lang w:val="zh-CN" w:bidi="zh-CN"/>
              </w:rPr>
              <w:t xml:space="preserve">证明文件。（著作权名称表述与</w:t>
            </w:r>
            <w:r>
              <w:rPr>
                <w:rFonts w:hint="eastAsia" w:ascii="仿宋" w:hAnsi="仿宋" w:eastAsia="仿宋" w:cs="仿宋"/>
                <w:sz w:val="28"/>
                <w:szCs w:val="36"/>
                <w:lang w:bidi="zh-CN"/>
              </w:rPr>
              <w:t xml:space="preserve">磋商</w:t>
            </w:r>
            <w:r>
              <w:rPr>
                <w:rFonts w:hint="eastAsia" w:ascii="仿宋" w:hAnsi="仿宋" w:eastAsia="仿宋" w:cs="仿宋"/>
                <w:sz w:val="28"/>
                <w:szCs w:val="36"/>
                <w:lang w:val="zh-CN" w:bidi="zh-CN"/>
              </w:rPr>
              <w:t xml:space="preserve">文件描述的关键字样不一致，而该</w:t>
            </w:r>
            <w:r>
              <w:rPr>
                <w:rFonts w:hint="eastAsia" w:ascii="仿宋" w:hAnsi="仿宋" w:eastAsia="仿宋" w:cs="仿宋"/>
                <w:sz w:val="28"/>
                <w:szCs w:val="36"/>
                <w:lang w:bidi="zh-CN"/>
              </w:rPr>
              <w:t xml:space="preserve">响应</w:t>
            </w:r>
            <w:r>
              <w:rPr>
                <w:rFonts w:hint="eastAsia" w:ascii="仿宋" w:hAnsi="仿宋" w:eastAsia="仿宋" w:cs="仿宋"/>
                <w:sz w:val="28"/>
                <w:szCs w:val="36"/>
                <w:lang w:val="zh-CN" w:bidi="zh-CN"/>
              </w:rPr>
              <w:t xml:space="preserve">文件中能证明</w:t>
            </w:r>
            <w:r>
              <w:rPr>
                <w:rFonts w:hint="eastAsia" w:ascii="仿宋" w:hAnsi="仿宋" w:eastAsia="仿宋" w:cs="仿宋"/>
                <w:sz w:val="28"/>
                <w:szCs w:val="36"/>
                <w:lang w:bidi="zh-CN"/>
              </w:rPr>
              <w:t xml:space="preserve">供应商</w:t>
            </w:r>
            <w:r>
              <w:rPr>
                <w:rFonts w:hint="eastAsia" w:ascii="仿宋" w:hAnsi="仿宋" w:eastAsia="仿宋" w:cs="仿宋"/>
                <w:sz w:val="28"/>
                <w:szCs w:val="36"/>
                <w:lang w:val="zh-CN" w:bidi="zh-CN"/>
              </w:rPr>
              <w:t xml:space="preserve">拥有的软件著作权具有相同或相似功能和效果，且</w:t>
            </w:r>
            <w:r>
              <w:rPr>
                <w:rFonts w:hint="eastAsia" w:ascii="仿宋" w:hAnsi="仿宋" w:eastAsia="仿宋" w:cs="仿宋"/>
                <w:sz w:val="28"/>
                <w:szCs w:val="36"/>
                <w:lang w:bidi="zh-CN"/>
              </w:rPr>
              <w:t xml:space="preserve">评审小组</w:t>
            </w:r>
            <w:r>
              <w:rPr>
                <w:rFonts w:hint="eastAsia" w:ascii="仿宋" w:hAnsi="仿宋" w:eastAsia="仿宋" w:cs="仿宋"/>
                <w:sz w:val="28"/>
                <w:szCs w:val="36"/>
                <w:lang w:val="zh-CN" w:bidi="zh-CN"/>
              </w:rPr>
              <w:t xml:space="preserve">认可的，视同符合要求。）</w:t>
            </w:r>
            <w:r>
              <w:rPr>
                <w:rFonts w:ascii="仿宋" w:hAnsi="仿宋" w:eastAsia="仿宋" w:cs="仿宋"/>
                <w:sz w:val="28"/>
                <w:szCs w:val="36"/>
              </w:rPr>
            </w:r>
            <w:r/>
          </w:p>
        </w:tc>
        <w:tc>
          <w:tcPr>
            <w:tcW w:w="389" w:type="dxa"/>
            <w:vAlign w:val="center"/>
            <w:textDirection w:val="lrTb"/>
            <w:noWrap w:val="false"/>
          </w:tcPr>
          <w:p>
            <w:pPr>
              <w:pStyle w:val="892"/>
              <w:ind w:left="0" w:right="0" w:firstLine="0"/>
              <w:jc w:val="center"/>
              <w:spacing w:line="240" w:lineRule="auto"/>
              <w:rPr>
                <w:rFonts w:hint="eastAsia" w:ascii="仿宋" w:hAnsi="仿宋" w:eastAsia="仿宋" w:cs="仿宋"/>
                <w:sz w:val="28"/>
                <w:szCs w:val="36"/>
                <w:lang w:eastAsia="zh-CN"/>
              </w:rPr>
            </w:pPr>
            <w:r>
              <w:rPr>
                <w:rFonts w:hint="eastAsia" w:ascii="仿宋" w:hAnsi="仿宋" w:eastAsia="仿宋" w:cs="仿宋"/>
                <w:sz w:val="28"/>
                <w:szCs w:val="36"/>
                <w:lang w:val="en-US" w:eastAsia="zh-CN"/>
              </w:rPr>
              <w:t xml:space="preserve">3</w:t>
            </w:r>
            <w:r>
              <w:rPr>
                <w:rFonts w:hint="eastAsia" w:ascii="仿宋" w:hAnsi="仿宋" w:eastAsia="仿宋" w:cs="仿宋"/>
                <w:sz w:val="28"/>
                <w:szCs w:val="36"/>
                <w:lang w:eastAsia="zh-CN"/>
              </w:rPr>
            </w:r>
            <w:r/>
          </w:p>
        </w:tc>
      </w:tr>
      <w:tr>
        <w:trPr/>
        <w:tc>
          <w:tcPr>
            <w:tcW w:w="1194" w:type="dxa"/>
            <w:vAlign w:val="center"/>
            <w:vMerge w:val="continue"/>
            <w:textDirection w:val="lrTb"/>
            <w:noWrap w:val="false"/>
          </w:tcPr>
          <w:p>
            <w:pPr>
              <w:pStyle w:val="892"/>
              <w:ind w:left="0" w:right="0" w:firstLine="0"/>
              <w:jc w:val="center"/>
              <w:spacing w:line="240" w:lineRule="auto"/>
              <w:rPr>
                <w:rFonts w:ascii="仿宋" w:hAnsi="仿宋" w:eastAsia="仿宋" w:cs="仿宋"/>
                <w:sz w:val="28"/>
                <w:szCs w:val="36"/>
              </w:rPr>
            </w:pPr>
            <w:r>
              <w:rPr>
                <w:rFonts w:ascii="仿宋" w:hAnsi="仿宋" w:eastAsia="仿宋" w:cs="仿宋"/>
                <w:sz w:val="28"/>
                <w:szCs w:val="36"/>
              </w:rPr>
            </w:r>
            <w:r/>
          </w:p>
        </w:tc>
        <w:tc>
          <w:tcPr>
            <w:tcW w:w="1194" w:type="dxa"/>
            <w:vAlign w:val="center"/>
            <w:textDirection w:val="lrTb"/>
            <w:noWrap w:val="false"/>
          </w:tcPr>
          <w:p>
            <w:pPr>
              <w:pStyle w:val="892"/>
              <w:ind w:left="0" w:right="0" w:firstLine="0"/>
              <w:jc w:val="left"/>
              <w:spacing w:line="240" w:lineRule="auto"/>
              <w:rPr>
                <w:rFonts w:ascii="仿宋" w:hAnsi="仿宋" w:eastAsia="仿宋" w:cs="仿宋"/>
                <w:sz w:val="28"/>
                <w:szCs w:val="36"/>
                <w:lang w:val="en-US" w:eastAsia="zh-CN"/>
              </w:rPr>
            </w:pPr>
            <w:r>
              <w:rPr>
                <w:rFonts w:hint="eastAsia" w:ascii="仿宋" w:hAnsi="仿宋" w:eastAsia="仿宋" w:cs="仿宋"/>
                <w:sz w:val="28"/>
                <w:szCs w:val="36"/>
                <w:lang w:val="en-US" w:eastAsia="zh-CN"/>
              </w:rPr>
              <w:t xml:space="preserve">4.企业资质</w:t>
            </w:r>
            <w:r>
              <w:rPr>
                <w:rFonts w:ascii="仿宋" w:hAnsi="仿宋" w:eastAsia="仿宋" w:cs="仿宋"/>
                <w:sz w:val="28"/>
                <w:szCs w:val="36"/>
                <w:lang w:val="en-US" w:eastAsia="zh-CN"/>
              </w:rPr>
            </w:r>
            <w:r/>
          </w:p>
        </w:tc>
        <w:tc>
          <w:tcPr>
            <w:tcW w:w="5745" w:type="dxa"/>
            <w:vAlign w:val="center"/>
            <w:textDirection w:val="lrTb"/>
            <w:noWrap w:val="false"/>
          </w:tcPr>
          <w:p>
            <w:pPr>
              <w:pStyle w:val="892"/>
              <w:ind w:left="0" w:right="0" w:firstLine="0"/>
              <w:jc w:val="left"/>
              <w:spacing w:line="240" w:lineRule="auto"/>
              <w:rPr>
                <w:rFonts w:ascii="仿宋" w:hAnsi="仿宋" w:eastAsia="仿宋" w:cs="仿宋"/>
                <w:sz w:val="28"/>
                <w:szCs w:val="36"/>
                <w:lang w:val="en-US" w:eastAsia="zh-CN" w:bidi="zh-CN"/>
              </w:rPr>
            </w:pPr>
            <w:r>
              <w:rPr>
                <w:rFonts w:hint="eastAsia" w:ascii="仿宋" w:hAnsi="Times New Roman Regular" w:eastAsia="仿宋" w:cs="Times New Roman Regular"/>
                <w:bCs w:val="0"/>
                <w:color w:val="000000"/>
                <w:sz w:val="28"/>
                <w:szCs w:val="28"/>
                <w:highlight w:val="none"/>
                <w:lang w:val="en-US" w:eastAsia="zh-CN" w:bidi="ar"/>
              </w:rPr>
              <w:t xml:space="preserve">供应商</w:t>
            </w:r>
            <w:r>
              <w:rPr>
                <w:rFonts w:ascii="仿宋" w:hAnsi="Times New Roman Regular" w:eastAsia="仿宋" w:cs="Times New Roman Regular"/>
                <w:bCs w:val="0"/>
                <w:color w:val="000000"/>
                <w:sz w:val="28"/>
                <w:szCs w:val="28"/>
                <w:highlight w:val="none"/>
                <w:lang w:eastAsia="en-US" w:bidi="ar"/>
              </w:rPr>
              <w:t xml:space="preserve">提供有效期内的ISO9001质量管理体系认证证书</w:t>
            </w:r>
            <w:r>
              <w:rPr>
                <w:rFonts w:hint="eastAsia" w:ascii="仿宋" w:hAnsi="Times New Roman Regular" w:eastAsia="仿宋" w:cs="Times New Roman Regular"/>
                <w:bCs w:val="0"/>
                <w:color w:val="000000"/>
                <w:sz w:val="28"/>
                <w:szCs w:val="28"/>
                <w:highlight w:val="none"/>
                <w:lang w:eastAsia="zh-CN" w:bidi="ar"/>
              </w:rPr>
              <w:t xml:space="preserve">，</w:t>
            </w:r>
            <w:r>
              <w:rPr>
                <w:rFonts w:hint="eastAsia" w:ascii="仿宋" w:hAnsi="Times New Roman Regular" w:eastAsia="仿宋" w:cs="Times New Roman Regular"/>
                <w:bCs w:val="0"/>
                <w:color w:val="000000"/>
                <w:sz w:val="28"/>
                <w:szCs w:val="28"/>
                <w:highlight w:val="none"/>
                <w:lang w:val="en-US" w:eastAsia="zh-CN" w:bidi="ar"/>
              </w:rPr>
              <w:t xml:space="preserve">得2分</w:t>
            </w:r>
            <w:r>
              <w:rPr>
                <w:rFonts w:ascii="仿宋" w:hAnsi="仿宋" w:eastAsia="仿宋" w:cs="仿宋"/>
                <w:sz w:val="28"/>
                <w:szCs w:val="36"/>
                <w:lang w:val="en-US" w:eastAsia="zh-CN" w:bidi="zh-CN"/>
              </w:rPr>
            </w:r>
            <w:r/>
          </w:p>
        </w:tc>
        <w:tc>
          <w:tcPr>
            <w:tcW w:w="389" w:type="dxa"/>
            <w:vAlign w:val="center"/>
            <w:textDirection w:val="lrTb"/>
            <w:noWrap w:val="false"/>
          </w:tcPr>
          <w:p>
            <w:pPr>
              <w:pStyle w:val="892"/>
              <w:ind w:left="0" w:right="0" w:firstLine="0"/>
              <w:jc w:val="center"/>
              <w:spacing w:line="240" w:lineRule="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 xml:space="preserve">2</w:t>
            </w:r>
            <w:r>
              <w:rPr>
                <w:rFonts w:hint="eastAsia" w:ascii="仿宋" w:hAnsi="仿宋" w:eastAsia="仿宋" w:cs="仿宋"/>
                <w:sz w:val="28"/>
                <w:szCs w:val="36"/>
                <w:lang w:val="en-US" w:eastAsia="zh-CN"/>
              </w:rPr>
            </w:r>
            <w:r/>
          </w:p>
        </w:tc>
      </w:tr>
      <w:tr>
        <w:trPr/>
        <w:tc>
          <w:tcPr>
            <w:tcW w:w="1194" w:type="dxa"/>
            <w:vAlign w:val="center"/>
            <w:vMerge w:val="restart"/>
            <w:textDirection w:val="lrTb"/>
            <w:noWrap w:val="false"/>
          </w:tcPr>
          <w:p>
            <w:pPr>
              <w:pStyle w:val="892"/>
              <w:ind w:left="0" w:right="0" w:firstLine="0"/>
              <w:jc w:val="center"/>
              <w:spacing w:line="240" w:lineRule="auto"/>
              <w:widowControl/>
              <w:rPr>
                <w:rFonts w:ascii="仿宋" w:hAnsi="仿宋" w:eastAsia="仿宋" w:cs="仿宋"/>
                <w:bCs/>
                <w:sz w:val="28"/>
                <w:szCs w:val="36"/>
              </w:rPr>
            </w:pPr>
            <w:r>
              <w:rPr>
                <w:rFonts w:hint="eastAsia" w:ascii="仿宋" w:hAnsi="仿宋" w:eastAsia="仿宋" w:cs="仿宋"/>
                <w:sz w:val="28"/>
                <w:szCs w:val="36"/>
              </w:rPr>
              <w:t xml:space="preserve">技术部分（</w:t>
            </w:r>
            <w:r>
              <w:rPr>
                <w:rFonts w:hint="eastAsia" w:ascii="仿宋" w:hAnsi="仿宋" w:eastAsia="仿宋" w:cs="仿宋"/>
                <w:sz w:val="28"/>
                <w:szCs w:val="36"/>
                <w:lang w:val="en-US" w:eastAsia="zh-CN"/>
              </w:rPr>
              <w:t xml:space="preserve">65</w:t>
            </w:r>
            <w:r>
              <w:rPr>
                <w:rFonts w:hint="eastAsia" w:ascii="仿宋" w:hAnsi="仿宋" w:eastAsia="仿宋" w:cs="仿宋"/>
                <w:sz w:val="28"/>
                <w:szCs w:val="36"/>
              </w:rPr>
              <w:t xml:space="preserve">分）</w:t>
            </w:r>
            <w:r>
              <w:rPr>
                <w:rFonts w:ascii="仿宋" w:hAnsi="仿宋" w:eastAsia="仿宋" w:cs="仿宋"/>
                <w:bCs/>
                <w:sz w:val="28"/>
                <w:szCs w:val="36"/>
              </w:rPr>
            </w:r>
            <w:r/>
          </w:p>
        </w:tc>
        <w:tc>
          <w:tcPr>
            <w:tcW w:w="1194" w:type="dxa"/>
            <w:vAlign w:val="center"/>
            <w:textDirection w:val="lrTb"/>
            <w:noWrap w:val="false"/>
          </w:tcPr>
          <w:p>
            <w:pPr>
              <w:pStyle w:val="892"/>
              <w:ind w:left="0" w:right="0" w:firstLine="0"/>
              <w:jc w:val="left"/>
              <w:spacing w:line="240" w:lineRule="auto"/>
              <w:rPr>
                <w:rFonts w:ascii="仿宋" w:hAnsi="仿宋" w:eastAsia="仿宋" w:cs="仿宋"/>
                <w:sz w:val="28"/>
                <w:szCs w:val="36"/>
              </w:rPr>
            </w:pPr>
            <w:r>
              <w:rPr>
                <w:rFonts w:hint="eastAsia" w:ascii="仿宋" w:hAnsi="仿宋" w:eastAsia="仿宋" w:cs="仿宋"/>
                <w:sz w:val="28"/>
                <w:szCs w:val="36"/>
                <w:lang w:val="en-US" w:eastAsia="zh-CN"/>
              </w:rPr>
              <w:t xml:space="preserve">5.</w:t>
            </w:r>
            <w:r>
              <w:rPr>
                <w:rFonts w:hint="eastAsia" w:ascii="仿宋" w:hAnsi="仿宋" w:eastAsia="仿宋" w:cs="仿宋"/>
                <w:sz w:val="28"/>
                <w:szCs w:val="36"/>
              </w:rPr>
              <w:t xml:space="preserve">需求分析</w:t>
            </w:r>
            <w:r>
              <w:rPr>
                <w:rFonts w:ascii="仿宋" w:hAnsi="仿宋" w:eastAsia="仿宋" w:cs="仿宋"/>
                <w:sz w:val="28"/>
                <w:szCs w:val="36"/>
              </w:rPr>
            </w:r>
            <w:r/>
          </w:p>
        </w:tc>
        <w:tc>
          <w:tcPr>
            <w:tcW w:w="5745" w:type="dxa"/>
            <w:vAlign w:val="center"/>
            <w:textDirection w:val="lrTb"/>
            <w:noWrap w:val="false"/>
          </w:tcPr>
          <w:p>
            <w:pPr>
              <w:pStyle w:val="892"/>
              <w:ind w:left="0" w:right="0" w:firstLine="0"/>
              <w:jc w:val="left"/>
              <w:spacing w:line="240" w:lineRule="auto"/>
              <w:rPr>
                <w:rFonts w:hint="eastAsia" w:ascii="仿宋" w:hAnsi="仿宋" w:eastAsia="仿宋" w:cs="仿宋"/>
                <w:sz w:val="28"/>
                <w:szCs w:val="32"/>
              </w:rPr>
            </w:pPr>
            <w:r>
              <w:rPr>
                <w:rFonts w:hint="eastAsia" w:ascii="仿宋" w:hAnsi="仿宋" w:eastAsia="仿宋" w:cs="仿宋"/>
                <w:sz w:val="28"/>
                <w:szCs w:val="32"/>
              </w:rPr>
              <w:t xml:space="preserve">评委根据</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文件对</w:t>
            </w:r>
            <w:r>
              <w:rPr>
                <w:rFonts w:hint="eastAsia" w:ascii="仿宋" w:hAnsi="仿宋" w:eastAsia="仿宋" w:cs="仿宋"/>
                <w:sz w:val="28"/>
                <w:szCs w:val="32"/>
                <w:lang w:val="en-US" w:eastAsia="zh-CN"/>
              </w:rPr>
              <w:t xml:space="preserve">磋商</w:t>
            </w:r>
            <w:r>
              <w:rPr>
                <w:rFonts w:hint="eastAsia" w:ascii="仿宋" w:hAnsi="仿宋" w:eastAsia="仿宋" w:cs="仿宋"/>
                <w:sz w:val="28"/>
                <w:szCs w:val="32"/>
              </w:rPr>
              <w:t xml:space="preserve">文件第四章“采购需求”中“需求分析方案”要求的响应情况进行评审：</w:t>
            </w:r>
            <w:r>
              <w:rPr>
                <w:rFonts w:hint="eastAsia" w:ascii="仿宋" w:hAnsi="仿宋" w:eastAsia="仿宋" w:cs="仿宋"/>
                <w:sz w:val="28"/>
                <w:szCs w:val="32"/>
              </w:rPr>
            </w:r>
            <w:r/>
          </w:p>
          <w:p>
            <w:pPr>
              <w:pStyle w:val="892"/>
              <w:ind w:left="0" w:right="0" w:firstLine="0"/>
              <w:jc w:val="left"/>
              <w:spacing w:line="240" w:lineRule="auto"/>
              <w:rPr>
                <w:rFonts w:hint="eastAsia" w:ascii="仿宋" w:hAnsi="仿宋" w:eastAsia="仿宋" w:cs="仿宋"/>
                <w:sz w:val="28"/>
                <w:szCs w:val="32"/>
              </w:rPr>
            </w:pPr>
            <w:r>
              <w:rPr>
                <w:rFonts w:hint="eastAsia" w:ascii="仿宋" w:hAnsi="仿宋" w:eastAsia="仿宋" w:cs="仿宋"/>
                <w:sz w:val="28"/>
                <w:szCs w:val="32"/>
              </w:rPr>
              <w:t xml:space="preserve">（1）</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文件未符合“需求分析方案”中全部条款要求的，视为不符合</w:t>
            </w:r>
            <w:r>
              <w:rPr>
                <w:rFonts w:hint="eastAsia" w:ascii="仿宋" w:hAnsi="仿宋" w:eastAsia="仿宋" w:cs="仿宋"/>
                <w:sz w:val="28"/>
                <w:szCs w:val="32"/>
                <w:lang w:eastAsia="zh-CN"/>
              </w:rPr>
              <w:t xml:space="preserve">磋商文件</w:t>
            </w:r>
            <w:r>
              <w:rPr>
                <w:rFonts w:hint="eastAsia" w:ascii="仿宋" w:hAnsi="仿宋" w:eastAsia="仿宋" w:cs="仿宋"/>
                <w:sz w:val="28"/>
                <w:szCs w:val="32"/>
              </w:rPr>
              <w:t xml:space="preserve">，本项得0分。</w:t>
            </w:r>
            <w:r>
              <w:rPr>
                <w:rFonts w:hint="eastAsia" w:ascii="仿宋" w:hAnsi="仿宋" w:eastAsia="仿宋" w:cs="仿宋"/>
                <w:sz w:val="28"/>
                <w:szCs w:val="32"/>
              </w:rPr>
            </w:r>
            <w:r/>
          </w:p>
          <w:p>
            <w:pPr>
              <w:pStyle w:val="892"/>
              <w:ind w:left="0" w:right="0" w:firstLine="0"/>
              <w:jc w:val="left"/>
              <w:spacing w:line="240" w:lineRule="auto"/>
              <w:rPr>
                <w:rFonts w:hint="eastAsia" w:ascii="仿宋" w:hAnsi="仿宋" w:eastAsia="仿宋" w:cs="仿宋"/>
                <w:sz w:val="28"/>
                <w:szCs w:val="32"/>
              </w:rPr>
            </w:pPr>
            <w:r>
              <w:rPr>
                <w:rFonts w:hint="eastAsia" w:ascii="仿宋" w:hAnsi="仿宋" w:eastAsia="仿宋" w:cs="仿宋"/>
                <w:sz w:val="28"/>
                <w:szCs w:val="32"/>
              </w:rPr>
              <w:t xml:space="preserve">（2）</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文件符合“需求分析方案”中全部条款要求的，视为符合</w:t>
            </w:r>
            <w:r>
              <w:rPr>
                <w:rFonts w:hint="eastAsia" w:ascii="仿宋" w:hAnsi="仿宋" w:eastAsia="仿宋" w:cs="仿宋"/>
                <w:sz w:val="28"/>
                <w:szCs w:val="32"/>
                <w:lang w:eastAsia="zh-CN"/>
              </w:rPr>
              <w:t xml:space="preserve">磋商文件</w:t>
            </w:r>
            <w:r>
              <w:rPr>
                <w:rFonts w:hint="eastAsia" w:ascii="仿宋" w:hAnsi="仿宋" w:eastAsia="仿宋" w:cs="仿宋"/>
                <w:sz w:val="28"/>
                <w:szCs w:val="32"/>
              </w:rPr>
              <w:t xml:space="preserve">，本项得</w:t>
            </w:r>
            <w:r>
              <w:rPr>
                <w:rFonts w:hint="eastAsia" w:ascii="仿宋" w:hAnsi="仿宋" w:eastAsia="仿宋" w:cs="仿宋"/>
                <w:sz w:val="28"/>
                <w:szCs w:val="32"/>
                <w:lang w:val="en-US" w:eastAsia="zh-CN"/>
              </w:rPr>
              <w:t xml:space="preserve">3</w:t>
            </w:r>
            <w:r>
              <w:rPr>
                <w:rFonts w:hint="eastAsia" w:ascii="仿宋" w:hAnsi="仿宋" w:eastAsia="仿宋" w:cs="仿宋"/>
                <w:sz w:val="28"/>
                <w:szCs w:val="32"/>
              </w:rPr>
              <w:t xml:space="preserve">分。</w:t>
            </w:r>
            <w:r>
              <w:rPr>
                <w:rFonts w:hint="eastAsia" w:ascii="仿宋" w:hAnsi="仿宋" w:eastAsia="仿宋" w:cs="仿宋"/>
                <w:sz w:val="28"/>
                <w:szCs w:val="32"/>
              </w:rPr>
            </w:r>
            <w:r/>
          </w:p>
          <w:p>
            <w:pPr>
              <w:pStyle w:val="892"/>
              <w:ind w:left="0" w:right="0" w:firstLine="0"/>
              <w:jc w:val="left"/>
              <w:spacing w:line="240" w:lineRule="auto"/>
              <w:rPr>
                <w:rFonts w:ascii="仿宋" w:hAnsi="仿宋" w:eastAsia="仿宋" w:cs="仿宋"/>
                <w:bCs/>
                <w:sz w:val="28"/>
                <w:szCs w:val="36"/>
              </w:rPr>
            </w:pPr>
            <w:r>
              <w:rPr>
                <w:rFonts w:hint="eastAsia" w:ascii="仿宋" w:hAnsi="仿宋" w:eastAsia="仿宋" w:cs="仿宋"/>
                <w:sz w:val="28"/>
                <w:szCs w:val="32"/>
              </w:rPr>
              <w:t xml:space="preserve">（3）经评委认定，</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文件对“需求分析方案”中“现状与问题分析”、“功能需求分析”</w:t>
            </w:r>
            <w:r>
              <w:rPr>
                <w:rFonts w:hint="eastAsia" w:ascii="仿宋" w:hAnsi="仿宋" w:eastAsia="仿宋" w:cs="仿宋"/>
                <w:sz w:val="28"/>
                <w:szCs w:val="32"/>
                <w:lang w:val="en-US" w:eastAsia="zh-CN"/>
              </w:rPr>
              <w:t xml:space="preserve">等要求</w:t>
            </w:r>
            <w:r>
              <w:rPr>
                <w:rFonts w:hint="eastAsia" w:ascii="仿宋" w:hAnsi="仿宋" w:eastAsia="仿宋" w:cs="仿宋"/>
                <w:sz w:val="28"/>
                <w:szCs w:val="32"/>
              </w:rPr>
              <w:t xml:space="preserve">的响应内容优于</w:t>
            </w:r>
            <w:r>
              <w:rPr>
                <w:rFonts w:hint="eastAsia" w:ascii="仿宋" w:hAnsi="仿宋" w:eastAsia="仿宋" w:cs="仿宋"/>
                <w:sz w:val="28"/>
                <w:szCs w:val="32"/>
                <w:lang w:eastAsia="zh-CN"/>
              </w:rPr>
              <w:t xml:space="preserve">磋商文件</w:t>
            </w:r>
            <w:r>
              <w:rPr>
                <w:rFonts w:hint="eastAsia" w:ascii="仿宋" w:hAnsi="仿宋" w:eastAsia="仿宋" w:cs="仿宋"/>
                <w:sz w:val="28"/>
                <w:szCs w:val="32"/>
              </w:rPr>
              <w:t xml:space="preserve">要求的，本项得</w:t>
            </w:r>
            <w:r>
              <w:rPr>
                <w:rFonts w:hint="eastAsia" w:ascii="仿宋" w:hAnsi="仿宋" w:eastAsia="仿宋" w:cs="仿宋"/>
                <w:sz w:val="28"/>
                <w:szCs w:val="32"/>
                <w:lang w:val="en-US" w:eastAsia="zh-CN"/>
              </w:rPr>
              <w:t xml:space="preserve">5</w:t>
            </w:r>
            <w:r>
              <w:rPr>
                <w:rFonts w:hint="eastAsia" w:ascii="仿宋" w:hAnsi="仿宋" w:eastAsia="仿宋" w:cs="仿宋"/>
                <w:sz w:val="28"/>
                <w:szCs w:val="32"/>
              </w:rPr>
              <w:t xml:space="preserve">分。</w:t>
            </w:r>
            <w:r>
              <w:rPr>
                <w:rFonts w:ascii="仿宋" w:hAnsi="仿宋" w:eastAsia="仿宋" w:cs="仿宋"/>
                <w:bCs/>
                <w:sz w:val="28"/>
                <w:szCs w:val="36"/>
              </w:rPr>
            </w:r>
            <w:r/>
          </w:p>
        </w:tc>
        <w:tc>
          <w:tcPr>
            <w:tcW w:w="389" w:type="dxa"/>
            <w:vAlign w:val="center"/>
            <w:textDirection w:val="lrTb"/>
            <w:noWrap w:val="false"/>
          </w:tcPr>
          <w:p>
            <w:pPr>
              <w:pStyle w:val="892"/>
              <w:ind w:left="0" w:right="0" w:firstLine="0"/>
              <w:jc w:val="center"/>
              <w:spacing w:line="240" w:lineRule="auto"/>
              <w:widowControl/>
              <w:rPr>
                <w:rFonts w:hint="eastAsia" w:ascii="仿宋" w:hAnsi="仿宋" w:eastAsia="仿宋" w:cs="仿宋"/>
                <w:bCs/>
                <w:sz w:val="28"/>
                <w:szCs w:val="36"/>
                <w:lang w:eastAsia="zh-CN"/>
              </w:rPr>
            </w:pPr>
            <w:r>
              <w:rPr>
                <w:rFonts w:hint="eastAsia" w:ascii="仿宋" w:hAnsi="仿宋" w:eastAsia="仿宋" w:cs="仿宋"/>
                <w:bCs/>
                <w:sz w:val="28"/>
                <w:szCs w:val="36"/>
                <w:lang w:val="en-US" w:eastAsia="zh-CN"/>
              </w:rPr>
              <w:t xml:space="preserve">5</w:t>
            </w:r>
            <w:r>
              <w:rPr>
                <w:rFonts w:hint="eastAsia" w:ascii="仿宋" w:hAnsi="仿宋" w:eastAsia="仿宋" w:cs="仿宋"/>
                <w:bCs/>
                <w:sz w:val="28"/>
                <w:szCs w:val="36"/>
                <w:lang w:eastAsia="zh-CN"/>
              </w:rPr>
            </w:r>
            <w:r/>
          </w:p>
        </w:tc>
      </w:tr>
      <w:tr>
        <w:trPr/>
        <w:tc>
          <w:tcPr>
            <w:tcW w:w="1194" w:type="dxa"/>
            <w:vAlign w:val="center"/>
            <w:vMerge w:val="continue"/>
            <w:textDirection w:val="lrTb"/>
            <w:noWrap w:val="false"/>
          </w:tcPr>
          <w:p>
            <w:pPr>
              <w:pStyle w:val="892"/>
              <w:ind w:left="0" w:right="0" w:firstLine="0"/>
              <w:jc w:val="center"/>
              <w:spacing w:line="240" w:lineRule="auto"/>
              <w:widowControl/>
              <w:rPr>
                <w:rFonts w:ascii="仿宋" w:hAnsi="仿宋" w:eastAsia="仿宋" w:cs="仿宋"/>
                <w:sz w:val="28"/>
                <w:szCs w:val="36"/>
              </w:rPr>
            </w:pPr>
            <w:r>
              <w:rPr>
                <w:rFonts w:ascii="仿宋" w:hAnsi="仿宋" w:eastAsia="仿宋" w:cs="仿宋"/>
                <w:sz w:val="28"/>
                <w:szCs w:val="36"/>
              </w:rPr>
            </w:r>
            <w:r/>
          </w:p>
        </w:tc>
        <w:tc>
          <w:tcPr>
            <w:tcW w:w="1194" w:type="dxa"/>
            <w:vAlign w:val="center"/>
            <w:textDirection w:val="lrTb"/>
            <w:noWrap w:val="false"/>
          </w:tcPr>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2"/>
                <w:lang w:val="en-US" w:eastAsia="zh-CN"/>
              </w:rPr>
              <w:t xml:space="preserve">6.</w:t>
            </w:r>
            <w:r>
              <w:rPr>
                <w:rFonts w:hint="eastAsia" w:ascii="仿宋" w:hAnsi="仿宋" w:eastAsia="仿宋" w:cs="仿宋"/>
                <w:sz w:val="28"/>
                <w:szCs w:val="32"/>
              </w:rPr>
              <w:t xml:space="preserve">需求响应</w:t>
            </w:r>
            <w:r>
              <w:rPr>
                <w:rFonts w:ascii="仿宋" w:hAnsi="仿宋" w:eastAsia="仿宋" w:cs="仿宋"/>
                <w:sz w:val="28"/>
                <w:szCs w:val="36"/>
              </w:rPr>
            </w:r>
            <w:r/>
          </w:p>
        </w:tc>
        <w:tc>
          <w:tcPr>
            <w:tcW w:w="5745" w:type="dxa"/>
            <w:vAlign w:val="center"/>
            <w:textDirection w:val="lrTb"/>
            <w:noWrap w:val="false"/>
          </w:tcPr>
          <w:p>
            <w:pPr>
              <w:pStyle w:val="892"/>
              <w:ind w:left="0" w:right="0" w:firstLine="0"/>
              <w:jc w:val="left"/>
              <w:spacing w:line="240" w:lineRule="auto"/>
              <w:widowControl/>
              <w:rPr>
                <w:rFonts w:ascii="仿宋" w:eastAsia="仿宋"/>
                <w:sz w:val="28"/>
                <w:szCs w:val="32"/>
              </w:rPr>
            </w:pPr>
            <w:r>
              <w:rPr>
                <w:rFonts w:hint="eastAsia" w:ascii="仿宋" w:hAnsi="仿宋" w:eastAsia="仿宋" w:cs="仿宋"/>
                <w:sz w:val="28"/>
                <w:szCs w:val="32"/>
              </w:rPr>
              <w:t xml:space="preserve">评委根据</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文件对</w:t>
            </w:r>
            <w:r>
              <w:rPr>
                <w:rFonts w:hint="eastAsia" w:ascii="仿宋" w:hAnsi="仿宋" w:eastAsia="仿宋" w:cs="仿宋"/>
                <w:sz w:val="28"/>
                <w:szCs w:val="32"/>
                <w:lang w:val="en-US" w:eastAsia="zh-CN"/>
              </w:rPr>
              <w:t xml:space="preserve">磋商</w:t>
            </w:r>
            <w:r>
              <w:rPr>
                <w:rFonts w:hint="eastAsia" w:ascii="仿宋" w:hAnsi="仿宋" w:eastAsia="仿宋" w:cs="仿宋"/>
                <w:sz w:val="28"/>
                <w:szCs w:val="32"/>
              </w:rPr>
              <w:t xml:space="preserve">文件“采购需求”中“</w:t>
            </w:r>
            <w:r>
              <w:rPr>
                <w:rFonts w:hint="eastAsia" w:ascii="仿宋" w:hAnsi="仿宋" w:eastAsia="仿宋" w:cs="仿宋"/>
                <w:sz w:val="28"/>
                <w:szCs w:val="32"/>
                <w:lang w:val="en-US" w:eastAsia="zh-CN"/>
              </w:rPr>
              <w:t xml:space="preserve">建设内容</w:t>
            </w:r>
            <w:r>
              <w:rPr>
                <w:rFonts w:hint="eastAsia" w:ascii="仿宋" w:hAnsi="仿宋" w:eastAsia="仿宋" w:cs="仿宋"/>
                <w:sz w:val="28"/>
                <w:szCs w:val="32"/>
              </w:rPr>
              <w:t xml:space="preserve">”的响应情况进行评审：</w:t>
            </w:r>
            <w:r>
              <w:rPr>
                <w:rFonts w:ascii="仿宋" w:eastAsia="仿宋"/>
                <w:sz w:val="28"/>
                <w:szCs w:val="32"/>
              </w:rPr>
            </w:r>
            <w:r/>
          </w:p>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6"/>
              </w:rPr>
              <w:t xml:space="preserve">完全满足要求得48分；其中</w:t>
            </w:r>
            <w:r>
              <w:rPr>
                <w:rFonts w:hint="eastAsia" w:ascii="仿宋" w:hAnsi="仿宋" w:eastAsia="仿宋" w:cs="仿宋"/>
                <w:sz w:val="28"/>
                <w:szCs w:val="36"/>
                <w:lang w:val="en-US" w:eastAsia="zh-CN"/>
              </w:rPr>
              <w:t xml:space="preserve">4个</w:t>
            </w:r>
            <w:r>
              <w:rPr>
                <w:rFonts w:hint="eastAsia" w:ascii="仿宋" w:hAnsi="仿宋" w:eastAsia="仿宋" w:cs="仿宋"/>
                <w:sz w:val="28"/>
                <w:szCs w:val="36"/>
              </w:rPr>
              <w:t xml:space="preserve">“</w:t>
            </w:r>
            <w:r>
              <w:rPr>
                <w:rFonts w:hint="eastAsia" w:ascii="仿宋" w:hAnsi="宋体" w:eastAsia="仿宋" w:cs="宋体"/>
                <w:sz w:val="28"/>
                <w:szCs w:val="32"/>
              </w:rPr>
              <w:t xml:space="preserve">▲</w:t>
            </w:r>
            <w:r>
              <w:rPr>
                <w:rFonts w:hint="eastAsia" w:ascii="仿宋" w:hAnsi="仿宋" w:eastAsia="仿宋" w:cs="仿宋"/>
                <w:sz w:val="28"/>
                <w:szCs w:val="36"/>
              </w:rPr>
              <w:t xml:space="preserve">”条款均为重要指标，有一项负偏离扣</w:t>
            </w:r>
            <w:r>
              <w:rPr>
                <w:rFonts w:ascii="仿宋" w:hAnsi="仿宋" w:eastAsia="仿宋" w:cs="仿宋"/>
                <w:sz w:val="28"/>
                <w:szCs w:val="36"/>
              </w:rPr>
              <w:t xml:space="preserve">4</w:t>
            </w:r>
            <w:r>
              <w:rPr>
                <w:rFonts w:hint="eastAsia" w:ascii="仿宋" w:hAnsi="仿宋" w:eastAsia="仿宋" w:cs="仿宋"/>
                <w:sz w:val="28"/>
                <w:szCs w:val="36"/>
              </w:rPr>
              <w:t xml:space="preserve">分（响应文件中需包含详细实现过程描述），其他</w:t>
            </w:r>
            <w:r>
              <w:rPr>
                <w:rFonts w:hint="eastAsia" w:ascii="仿宋" w:hAnsi="仿宋" w:eastAsia="仿宋" w:cs="仿宋"/>
                <w:sz w:val="28"/>
                <w:szCs w:val="36"/>
                <w:lang w:val="en-US" w:eastAsia="zh-CN"/>
              </w:rPr>
              <w:t xml:space="preserve">16个</w:t>
            </w:r>
            <w:r>
              <w:rPr>
                <w:rFonts w:hint="eastAsia" w:ascii="仿宋" w:hAnsi="仿宋" w:eastAsia="仿宋" w:cs="仿宋"/>
                <w:sz w:val="28"/>
                <w:szCs w:val="36"/>
              </w:rPr>
              <w:t xml:space="preserve">技术参数每负偏离</w:t>
            </w:r>
            <w:r>
              <w:rPr>
                <w:rFonts w:hint="eastAsia" w:ascii="仿宋" w:hAnsi="仿宋" w:eastAsia="仿宋" w:cs="仿宋"/>
                <w:sz w:val="28"/>
                <w:szCs w:val="36"/>
                <w:lang w:eastAsia="zh-CN"/>
              </w:rPr>
              <w:t xml:space="preserve">磋商文件</w:t>
            </w:r>
            <w:r>
              <w:rPr>
                <w:rFonts w:hint="eastAsia" w:ascii="仿宋" w:hAnsi="仿宋" w:eastAsia="仿宋" w:cs="仿宋"/>
                <w:sz w:val="28"/>
                <w:szCs w:val="36"/>
              </w:rPr>
              <w:t xml:space="preserve">中要求的一项扣</w:t>
            </w:r>
            <w:r>
              <w:rPr>
                <w:rFonts w:hint="eastAsia" w:ascii="仿宋" w:hAnsi="仿宋" w:eastAsia="仿宋" w:cs="仿宋"/>
                <w:sz w:val="28"/>
                <w:szCs w:val="36"/>
                <w:lang w:val="en-US" w:eastAsia="zh-CN"/>
              </w:rPr>
              <w:t xml:space="preserve">2</w:t>
            </w:r>
            <w:r>
              <w:rPr>
                <w:rFonts w:hint="eastAsia" w:ascii="仿宋" w:hAnsi="仿宋" w:eastAsia="仿宋" w:cs="仿宋"/>
                <w:sz w:val="28"/>
                <w:szCs w:val="36"/>
              </w:rPr>
              <w:t xml:space="preserve">分，扣完为止。</w:t>
            </w:r>
            <w:r>
              <w:rPr>
                <w:rFonts w:ascii="仿宋" w:hAnsi="仿宋" w:eastAsia="仿宋" w:cs="仿宋"/>
                <w:sz w:val="28"/>
                <w:szCs w:val="36"/>
              </w:rPr>
            </w:r>
            <w:r/>
          </w:p>
          <w:p>
            <w:pPr>
              <w:pStyle w:val="892"/>
              <w:ind w:left="0" w:right="0" w:firstLine="0"/>
              <w:jc w:val="left"/>
              <w:spacing w:line="240" w:lineRule="auto"/>
              <w:widowControl/>
              <w:rPr>
                <w:rFonts w:ascii="仿宋" w:hAnsi="仿宋" w:eastAsia="仿宋" w:cs="仿宋"/>
                <w:sz w:val="28"/>
                <w:szCs w:val="36"/>
                <w:lang w:val="zh-CN"/>
              </w:rPr>
            </w:pPr>
            <w:r>
              <w:rPr>
                <w:rFonts w:hint="eastAsia" w:ascii="仿宋" w:hAnsi="仿宋" w:eastAsia="仿宋" w:cs="仿宋"/>
                <w:sz w:val="28"/>
                <w:szCs w:val="36"/>
              </w:rPr>
              <w:t xml:space="preserve">注：</w:t>
            </w:r>
            <w:r>
              <w:rPr>
                <w:rFonts w:hint="eastAsia" w:ascii="仿宋" w:hAnsi="仿宋" w:eastAsia="仿宋" w:cs="仿宋"/>
                <w:sz w:val="28"/>
                <w:szCs w:val="36"/>
                <w:lang w:val="zh-CN"/>
              </w:rPr>
              <w:t xml:space="preserve">供应商需在“技术条款偏离表”中如实逐项填列所提供技术服务参数，如采购文件要求提供相应证明材料的，应在偏离表中注明证明材料所在响应文件的页码位置，否则评审小组有权做负偏离处理。</w:t>
            </w:r>
            <w:r>
              <w:rPr>
                <w:rFonts w:ascii="仿宋" w:hAnsi="仿宋" w:eastAsia="仿宋" w:cs="仿宋"/>
                <w:sz w:val="28"/>
                <w:szCs w:val="36"/>
                <w:lang w:val="zh-CN"/>
              </w:rPr>
            </w:r>
            <w:r/>
          </w:p>
        </w:tc>
        <w:tc>
          <w:tcPr>
            <w:tcW w:w="389" w:type="dxa"/>
            <w:vAlign w:val="center"/>
            <w:textDirection w:val="lrTb"/>
            <w:noWrap w:val="false"/>
          </w:tcPr>
          <w:p>
            <w:pPr>
              <w:pStyle w:val="892"/>
              <w:ind w:left="0" w:right="0" w:firstLine="0"/>
              <w:jc w:val="center"/>
              <w:spacing w:line="240" w:lineRule="auto"/>
              <w:widowControl/>
              <w:rPr>
                <w:rFonts w:hint="eastAsia" w:ascii="仿宋" w:hAnsi="仿宋" w:eastAsia="仿宋" w:cs="仿宋"/>
                <w:bCs/>
                <w:sz w:val="28"/>
                <w:szCs w:val="36"/>
                <w:lang w:eastAsia="zh-CN"/>
              </w:rPr>
            </w:pPr>
            <w:r>
              <w:rPr>
                <w:rFonts w:hint="eastAsia" w:ascii="仿宋" w:hAnsi="仿宋" w:eastAsia="仿宋" w:cs="仿宋"/>
                <w:bCs/>
                <w:sz w:val="28"/>
                <w:szCs w:val="36"/>
              </w:rPr>
              <w:t xml:space="preserve">4</w:t>
            </w:r>
            <w:r>
              <w:rPr>
                <w:rFonts w:hint="eastAsia" w:ascii="仿宋" w:hAnsi="仿宋" w:eastAsia="仿宋" w:cs="仿宋"/>
                <w:bCs/>
                <w:sz w:val="28"/>
                <w:szCs w:val="36"/>
                <w:lang w:val="en-US" w:eastAsia="zh-CN"/>
              </w:rPr>
              <w:t xml:space="preserve">8</w:t>
            </w:r>
            <w:r>
              <w:rPr>
                <w:rFonts w:hint="eastAsia" w:ascii="仿宋" w:hAnsi="仿宋" w:eastAsia="仿宋" w:cs="仿宋"/>
                <w:bCs/>
                <w:sz w:val="28"/>
                <w:szCs w:val="36"/>
                <w:lang w:eastAsia="zh-CN"/>
              </w:rPr>
            </w:r>
            <w:r/>
          </w:p>
        </w:tc>
      </w:tr>
      <w:tr>
        <w:trPr/>
        <w:tc>
          <w:tcPr>
            <w:tcW w:w="1194" w:type="dxa"/>
            <w:vAlign w:val="center"/>
            <w:vMerge w:val="continue"/>
            <w:textDirection w:val="lrTb"/>
            <w:noWrap w:val="false"/>
          </w:tcPr>
          <w:p>
            <w:pPr>
              <w:pStyle w:val="892"/>
              <w:ind w:left="0" w:right="0" w:firstLine="0"/>
              <w:jc w:val="center"/>
              <w:spacing w:line="240" w:lineRule="auto"/>
              <w:widowControl/>
              <w:rPr>
                <w:rFonts w:ascii="仿宋" w:hAnsi="仿宋" w:eastAsia="仿宋" w:cs="仿宋"/>
                <w:sz w:val="28"/>
                <w:szCs w:val="36"/>
              </w:rPr>
            </w:pPr>
            <w:r>
              <w:rPr>
                <w:rFonts w:ascii="仿宋" w:hAnsi="仿宋" w:eastAsia="仿宋" w:cs="仿宋"/>
                <w:sz w:val="28"/>
                <w:szCs w:val="36"/>
              </w:rPr>
            </w:r>
            <w:r/>
          </w:p>
        </w:tc>
        <w:tc>
          <w:tcPr>
            <w:tcW w:w="1194" w:type="dxa"/>
            <w:vAlign w:val="center"/>
            <w:textDirection w:val="lrTb"/>
            <w:noWrap w:val="false"/>
          </w:tcPr>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6"/>
                <w:lang w:val="en-US" w:eastAsia="zh-CN"/>
              </w:rPr>
              <w:t xml:space="preserve">7.</w:t>
            </w:r>
            <w:r>
              <w:rPr>
                <w:rFonts w:hint="eastAsia" w:ascii="仿宋" w:hAnsi="仿宋" w:eastAsia="仿宋" w:cs="仿宋"/>
                <w:sz w:val="28"/>
                <w:szCs w:val="36"/>
              </w:rPr>
              <w:t xml:space="preserve">系统实施方案</w:t>
            </w:r>
            <w:r>
              <w:rPr>
                <w:rFonts w:ascii="仿宋" w:hAnsi="仿宋" w:eastAsia="仿宋" w:cs="仿宋"/>
                <w:sz w:val="28"/>
                <w:szCs w:val="36"/>
              </w:rPr>
            </w:r>
            <w:r/>
          </w:p>
        </w:tc>
        <w:tc>
          <w:tcPr>
            <w:tcW w:w="5745" w:type="dxa"/>
            <w:vAlign w:val="center"/>
            <w:textDirection w:val="lrTb"/>
            <w:noWrap w:val="false"/>
          </w:tcPr>
          <w:p>
            <w:pPr>
              <w:pStyle w:val="892"/>
              <w:ind w:left="0" w:right="0" w:firstLine="0"/>
              <w:jc w:val="left"/>
              <w:spacing w:line="240" w:lineRule="auto"/>
              <w:widowControl/>
              <w:rPr>
                <w:rFonts w:hint="eastAsia" w:ascii="仿宋" w:hAnsi="仿宋" w:eastAsia="仿宋" w:cs="仿宋"/>
                <w:sz w:val="28"/>
                <w:szCs w:val="32"/>
              </w:rPr>
            </w:pPr>
            <w:r>
              <w:rPr>
                <w:rFonts w:hint="eastAsia" w:ascii="仿宋" w:hAnsi="仿宋" w:eastAsia="仿宋" w:cs="仿宋"/>
                <w:sz w:val="28"/>
                <w:szCs w:val="32"/>
              </w:rPr>
              <w:t xml:space="preserve">评委根据</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文件对</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文件第四章“采购需求”中“系统实施方案”要求的响应情况进行评审：</w:t>
            </w:r>
            <w:r>
              <w:rPr>
                <w:rFonts w:hint="eastAsia" w:ascii="仿宋" w:hAnsi="仿宋" w:eastAsia="仿宋" w:cs="仿宋"/>
                <w:sz w:val="28"/>
                <w:szCs w:val="32"/>
              </w:rPr>
            </w:r>
            <w:r/>
          </w:p>
          <w:p>
            <w:pPr>
              <w:pStyle w:val="892"/>
              <w:ind w:left="0" w:right="0" w:firstLine="0"/>
              <w:jc w:val="left"/>
              <w:spacing w:line="240" w:lineRule="auto"/>
              <w:widowControl/>
              <w:rPr>
                <w:rFonts w:hint="eastAsia" w:ascii="仿宋" w:hAnsi="仿宋" w:eastAsia="仿宋" w:cs="仿宋"/>
                <w:sz w:val="28"/>
                <w:szCs w:val="32"/>
              </w:rPr>
            </w:pPr>
            <w:r>
              <w:rPr>
                <w:rFonts w:hint="eastAsia" w:ascii="仿宋" w:hAnsi="仿宋" w:eastAsia="仿宋" w:cs="仿宋"/>
                <w:sz w:val="28"/>
                <w:szCs w:val="32"/>
              </w:rPr>
              <w:t xml:space="preserve">（1）</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文件未符合“系统实施方案”中全部条款要求的，视为不符合</w:t>
            </w:r>
            <w:r>
              <w:rPr>
                <w:rFonts w:hint="eastAsia" w:ascii="仿宋" w:hAnsi="仿宋" w:eastAsia="仿宋" w:cs="仿宋"/>
                <w:sz w:val="28"/>
                <w:szCs w:val="32"/>
                <w:lang w:eastAsia="zh-CN"/>
              </w:rPr>
              <w:t xml:space="preserve">磋商文件</w:t>
            </w:r>
            <w:r>
              <w:rPr>
                <w:rFonts w:hint="eastAsia" w:ascii="仿宋" w:hAnsi="仿宋" w:eastAsia="仿宋" w:cs="仿宋"/>
                <w:sz w:val="28"/>
                <w:szCs w:val="32"/>
              </w:rPr>
              <w:t xml:space="preserve">，本项得0分。</w:t>
            </w:r>
            <w:r>
              <w:rPr>
                <w:rFonts w:hint="eastAsia" w:ascii="仿宋" w:hAnsi="仿宋" w:eastAsia="仿宋" w:cs="仿宋"/>
                <w:sz w:val="28"/>
                <w:szCs w:val="32"/>
              </w:rPr>
            </w:r>
            <w:r/>
          </w:p>
          <w:p>
            <w:pPr>
              <w:pStyle w:val="892"/>
              <w:ind w:left="0" w:right="0" w:firstLine="0"/>
              <w:jc w:val="left"/>
              <w:spacing w:line="240" w:lineRule="auto"/>
              <w:widowControl/>
              <w:rPr>
                <w:rFonts w:hint="eastAsia" w:ascii="仿宋" w:hAnsi="仿宋" w:eastAsia="仿宋" w:cs="仿宋"/>
                <w:sz w:val="28"/>
                <w:szCs w:val="32"/>
              </w:rPr>
            </w:pPr>
            <w:r>
              <w:rPr>
                <w:rFonts w:hint="eastAsia" w:ascii="仿宋" w:hAnsi="仿宋" w:eastAsia="仿宋" w:cs="仿宋"/>
                <w:sz w:val="28"/>
                <w:szCs w:val="32"/>
              </w:rPr>
              <w:t xml:space="preserve">（2）</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文件符合“系统实施方案”中全部条款要求的，视为符合</w:t>
            </w:r>
            <w:r>
              <w:rPr>
                <w:rFonts w:hint="eastAsia" w:ascii="仿宋" w:hAnsi="仿宋" w:eastAsia="仿宋" w:cs="仿宋"/>
                <w:sz w:val="28"/>
                <w:szCs w:val="32"/>
                <w:lang w:eastAsia="zh-CN"/>
              </w:rPr>
              <w:t xml:space="preserve">磋商文件</w:t>
            </w:r>
            <w:r>
              <w:rPr>
                <w:rFonts w:hint="eastAsia" w:ascii="仿宋" w:hAnsi="仿宋" w:eastAsia="仿宋" w:cs="仿宋"/>
                <w:sz w:val="28"/>
                <w:szCs w:val="32"/>
              </w:rPr>
              <w:t xml:space="preserve">，本项得</w:t>
            </w:r>
            <w:r>
              <w:rPr>
                <w:rFonts w:hint="eastAsia" w:ascii="仿宋" w:hAnsi="仿宋" w:eastAsia="仿宋" w:cs="仿宋"/>
                <w:sz w:val="28"/>
                <w:szCs w:val="32"/>
                <w:lang w:val="en-US" w:eastAsia="zh-CN"/>
              </w:rPr>
              <w:t xml:space="preserve">3</w:t>
            </w:r>
            <w:r>
              <w:rPr>
                <w:rFonts w:hint="eastAsia" w:ascii="仿宋" w:hAnsi="仿宋" w:eastAsia="仿宋" w:cs="仿宋"/>
                <w:sz w:val="28"/>
                <w:szCs w:val="32"/>
              </w:rPr>
              <w:t xml:space="preserve">分。</w:t>
            </w:r>
            <w:r>
              <w:rPr>
                <w:rFonts w:hint="eastAsia" w:ascii="仿宋" w:hAnsi="仿宋" w:eastAsia="仿宋" w:cs="仿宋"/>
                <w:sz w:val="28"/>
                <w:szCs w:val="32"/>
              </w:rPr>
            </w:r>
            <w:r/>
          </w:p>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2"/>
              </w:rPr>
              <w:t xml:space="preserve">（3）经评委认定，</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文件对“系统实施方案”中“上线运行方案”、“质量保障与风险管控”</w:t>
            </w:r>
            <w:r>
              <w:rPr>
                <w:rFonts w:hint="eastAsia" w:ascii="仿宋" w:hAnsi="仿宋" w:eastAsia="仿宋" w:cs="仿宋"/>
                <w:sz w:val="28"/>
                <w:szCs w:val="32"/>
                <w:lang w:val="en-US" w:eastAsia="zh-CN"/>
              </w:rPr>
              <w:t xml:space="preserve">等要求</w:t>
            </w:r>
            <w:r>
              <w:rPr>
                <w:rFonts w:hint="eastAsia" w:ascii="仿宋" w:hAnsi="仿宋" w:eastAsia="仿宋" w:cs="仿宋"/>
                <w:sz w:val="28"/>
                <w:szCs w:val="32"/>
              </w:rPr>
              <w:t xml:space="preserve">响应内容优于</w:t>
            </w:r>
            <w:r>
              <w:rPr>
                <w:rFonts w:hint="eastAsia" w:ascii="仿宋" w:hAnsi="仿宋" w:eastAsia="仿宋" w:cs="仿宋"/>
                <w:sz w:val="28"/>
                <w:szCs w:val="32"/>
                <w:lang w:eastAsia="zh-CN"/>
              </w:rPr>
              <w:t xml:space="preserve">磋商文件</w:t>
            </w:r>
            <w:r>
              <w:rPr>
                <w:rFonts w:hint="eastAsia" w:ascii="仿宋" w:hAnsi="仿宋" w:eastAsia="仿宋" w:cs="仿宋"/>
                <w:sz w:val="28"/>
                <w:szCs w:val="32"/>
              </w:rPr>
              <w:t xml:space="preserve">要求的，本项得</w:t>
            </w:r>
            <w:r>
              <w:rPr>
                <w:rFonts w:hint="eastAsia" w:ascii="仿宋" w:hAnsi="仿宋" w:eastAsia="仿宋" w:cs="仿宋"/>
                <w:sz w:val="28"/>
                <w:szCs w:val="32"/>
                <w:lang w:val="en-US" w:eastAsia="zh-CN"/>
              </w:rPr>
              <w:t xml:space="preserve">5</w:t>
            </w:r>
            <w:r>
              <w:rPr>
                <w:rFonts w:hint="eastAsia" w:ascii="仿宋" w:hAnsi="仿宋" w:eastAsia="仿宋" w:cs="仿宋"/>
                <w:sz w:val="28"/>
                <w:szCs w:val="32"/>
              </w:rPr>
              <w:t xml:space="preserve">分。</w:t>
            </w:r>
            <w:r>
              <w:rPr>
                <w:rFonts w:ascii="仿宋" w:hAnsi="仿宋" w:eastAsia="仿宋" w:cs="仿宋"/>
                <w:sz w:val="28"/>
                <w:szCs w:val="36"/>
              </w:rPr>
            </w:r>
            <w:r/>
          </w:p>
        </w:tc>
        <w:tc>
          <w:tcPr>
            <w:tcW w:w="389" w:type="dxa"/>
            <w:vAlign w:val="center"/>
            <w:textDirection w:val="lrTb"/>
            <w:noWrap w:val="false"/>
          </w:tcPr>
          <w:p>
            <w:pPr>
              <w:pStyle w:val="892"/>
              <w:ind w:left="0" w:right="0" w:firstLine="0"/>
              <w:jc w:val="center"/>
              <w:spacing w:line="240" w:lineRule="auto"/>
              <w:widowControl/>
              <w:rPr>
                <w:rFonts w:hint="eastAsia" w:ascii="仿宋" w:hAnsi="仿宋" w:eastAsia="仿宋" w:cs="仿宋"/>
                <w:bCs/>
                <w:sz w:val="28"/>
                <w:szCs w:val="36"/>
                <w:lang w:eastAsia="zh-CN"/>
              </w:rPr>
            </w:pPr>
            <w:r>
              <w:rPr>
                <w:rFonts w:hint="eastAsia" w:ascii="仿宋" w:hAnsi="仿宋" w:eastAsia="仿宋" w:cs="仿宋"/>
                <w:bCs/>
                <w:sz w:val="28"/>
                <w:szCs w:val="36"/>
                <w:lang w:val="en-US" w:eastAsia="zh-CN"/>
              </w:rPr>
              <w:t xml:space="preserve">5</w:t>
            </w:r>
            <w:r>
              <w:rPr>
                <w:rFonts w:hint="eastAsia" w:ascii="仿宋" w:hAnsi="仿宋" w:eastAsia="仿宋" w:cs="仿宋"/>
                <w:bCs/>
                <w:sz w:val="28"/>
                <w:szCs w:val="36"/>
                <w:lang w:eastAsia="zh-CN"/>
              </w:rPr>
            </w:r>
            <w:r/>
          </w:p>
        </w:tc>
      </w:tr>
      <w:tr>
        <w:trPr/>
        <w:tc>
          <w:tcPr>
            <w:tcW w:w="1194" w:type="dxa"/>
            <w:vAlign w:val="center"/>
            <w:vMerge w:val="continue"/>
            <w:textDirection w:val="lrTb"/>
            <w:noWrap w:val="false"/>
          </w:tcPr>
          <w:p>
            <w:pPr>
              <w:pStyle w:val="892"/>
              <w:ind w:left="0" w:right="0" w:firstLine="0"/>
              <w:jc w:val="center"/>
              <w:spacing w:line="240" w:lineRule="auto"/>
              <w:widowControl/>
              <w:rPr>
                <w:rFonts w:ascii="仿宋" w:hAnsi="仿宋" w:eastAsia="仿宋" w:cs="仿宋"/>
                <w:sz w:val="28"/>
                <w:szCs w:val="36"/>
              </w:rPr>
            </w:pPr>
            <w:r>
              <w:rPr>
                <w:rFonts w:ascii="仿宋" w:hAnsi="仿宋" w:eastAsia="仿宋" w:cs="仿宋"/>
                <w:sz w:val="28"/>
                <w:szCs w:val="36"/>
              </w:rPr>
            </w:r>
            <w:r/>
          </w:p>
        </w:tc>
        <w:tc>
          <w:tcPr>
            <w:tcW w:w="1194" w:type="dxa"/>
            <w:vAlign w:val="center"/>
            <w:textDirection w:val="lrTb"/>
            <w:noWrap w:val="false"/>
          </w:tcPr>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6"/>
                <w:lang w:val="en-US" w:eastAsia="zh-CN"/>
              </w:rPr>
              <w:t xml:space="preserve">8.</w:t>
            </w:r>
            <w:r>
              <w:rPr>
                <w:rFonts w:hint="eastAsia" w:ascii="仿宋" w:hAnsi="仿宋" w:eastAsia="仿宋" w:cs="仿宋"/>
                <w:sz w:val="28"/>
                <w:szCs w:val="36"/>
              </w:rPr>
              <w:t xml:space="preserve">项目团队资质能力</w:t>
            </w:r>
            <w:r>
              <w:rPr>
                <w:rFonts w:ascii="仿宋" w:hAnsi="仿宋" w:eastAsia="仿宋" w:cs="仿宋"/>
                <w:sz w:val="28"/>
                <w:szCs w:val="36"/>
              </w:rPr>
            </w:r>
            <w:r/>
          </w:p>
        </w:tc>
        <w:tc>
          <w:tcPr>
            <w:tcW w:w="5745" w:type="dxa"/>
            <w:vAlign w:val="center"/>
            <w:textDirection w:val="lrTb"/>
            <w:noWrap w:val="false"/>
          </w:tcPr>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6"/>
              </w:rPr>
              <w:t xml:space="preserve">（1）项目经理具有三年以上（含三年）承担过类似项目的项目管理工作经验的，得</w:t>
            </w:r>
            <w:r>
              <w:rPr>
                <w:rFonts w:hint="eastAsia" w:ascii="仿宋" w:hAnsi="仿宋" w:eastAsia="仿宋" w:cs="仿宋"/>
                <w:sz w:val="28"/>
                <w:szCs w:val="36"/>
                <w:lang w:val="en-US" w:eastAsia="zh-CN"/>
              </w:rPr>
              <w:t xml:space="preserve">3</w:t>
            </w:r>
            <w:r>
              <w:rPr>
                <w:rFonts w:hint="eastAsia" w:ascii="仿宋" w:hAnsi="仿宋" w:eastAsia="仿宋" w:cs="仿宋"/>
                <w:sz w:val="28"/>
                <w:szCs w:val="36"/>
              </w:rPr>
              <w:t xml:space="preserve">分。</w:t>
            </w:r>
            <w:r>
              <w:rPr>
                <w:rFonts w:ascii="仿宋" w:hAnsi="仿宋" w:eastAsia="仿宋" w:cs="仿宋"/>
                <w:sz w:val="28"/>
                <w:szCs w:val="36"/>
              </w:rPr>
            </w:r>
            <w:r/>
          </w:p>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6"/>
              </w:rPr>
              <w:t xml:space="preserve">注：提供相关证明材料（类似案例需有甲方盖章证明）及</w:t>
            </w:r>
            <w:r>
              <w:rPr>
                <w:rFonts w:hint="eastAsia" w:ascii="仿宋" w:hAnsi="仿宋" w:eastAsia="仿宋" w:cs="仿宋"/>
                <w:sz w:val="28"/>
                <w:szCs w:val="36"/>
                <w:lang w:val="en-US" w:eastAsia="zh-CN"/>
              </w:rPr>
              <w:t xml:space="preserve">投标前6个月任意一个月的</w:t>
            </w:r>
            <w:r>
              <w:rPr>
                <w:rFonts w:hint="eastAsia" w:ascii="仿宋" w:hAnsi="仿宋" w:eastAsia="仿宋" w:cs="仿宋"/>
                <w:sz w:val="28"/>
                <w:szCs w:val="36"/>
              </w:rPr>
              <w:t xml:space="preserve">的社保证明材料。</w:t>
            </w:r>
            <w:r>
              <w:rPr>
                <w:rFonts w:ascii="仿宋" w:hAnsi="仿宋" w:eastAsia="仿宋" w:cs="仿宋"/>
                <w:sz w:val="28"/>
                <w:szCs w:val="36"/>
              </w:rPr>
            </w:r>
            <w:r/>
          </w:p>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6"/>
              </w:rPr>
              <w:t xml:space="preserve">（2）</w:t>
            </w:r>
            <w:r>
              <w:rPr>
                <w:rFonts w:hint="eastAsia" w:ascii="仿宋" w:hAnsi="仿宋" w:eastAsia="仿宋" w:cs="仿宋"/>
                <w:sz w:val="28"/>
                <w:szCs w:val="36"/>
              </w:rPr>
              <w:t xml:space="preserve">项目团队成员中具有PMP或具有系统集成项目管理工程师证书或注册信息安全工程师证书的或软件设计师证书，每有一个得1分，最高分4分。</w:t>
            </w:r>
            <w:r>
              <w:rPr>
                <w:rFonts w:hint="eastAsia" w:ascii="仿宋" w:hAnsi="仿宋" w:eastAsia="仿宋" w:cs="仿宋"/>
                <w:sz w:val="28"/>
                <w:szCs w:val="36"/>
              </w:rPr>
            </w:r>
            <w:r>
              <w:rPr>
                <w:rFonts w:ascii="仿宋" w:hAnsi="仿宋" w:eastAsia="仿宋" w:cs="仿宋"/>
                <w:sz w:val="28"/>
                <w:szCs w:val="36"/>
              </w:rPr>
            </w:r>
            <w:r/>
          </w:p>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6"/>
              </w:rPr>
              <w:t xml:space="preserve">注：提供人员名单（格式自拟）、资质证书及</w:t>
            </w:r>
            <w:r>
              <w:rPr>
                <w:rFonts w:hint="eastAsia" w:ascii="仿宋" w:hAnsi="仿宋" w:eastAsia="仿宋" w:cs="仿宋"/>
                <w:sz w:val="28"/>
                <w:szCs w:val="36"/>
                <w:lang w:val="en-US" w:eastAsia="zh-CN"/>
              </w:rPr>
              <w:t xml:space="preserve">投标前6个月任意一个月的</w:t>
            </w:r>
            <w:r>
              <w:rPr>
                <w:rFonts w:hint="eastAsia" w:ascii="仿宋" w:hAnsi="仿宋" w:eastAsia="仿宋" w:cs="仿宋"/>
                <w:sz w:val="28"/>
                <w:szCs w:val="36"/>
              </w:rPr>
              <w:t xml:space="preserve">的社保证明材料。</w:t>
            </w:r>
            <w:r>
              <w:rPr>
                <w:rFonts w:ascii="仿宋" w:hAnsi="仿宋" w:eastAsia="仿宋" w:cs="仿宋"/>
                <w:sz w:val="28"/>
                <w:szCs w:val="36"/>
              </w:rPr>
            </w:r>
            <w:r/>
          </w:p>
        </w:tc>
        <w:tc>
          <w:tcPr>
            <w:tcW w:w="389" w:type="dxa"/>
            <w:vAlign w:val="center"/>
            <w:textDirection w:val="lrTb"/>
            <w:noWrap w:val="false"/>
          </w:tcPr>
          <w:p>
            <w:pPr>
              <w:pStyle w:val="892"/>
              <w:ind w:left="0" w:right="0" w:firstLine="0"/>
              <w:jc w:val="center"/>
              <w:spacing w:line="240" w:lineRule="auto"/>
              <w:widowControl/>
              <w:rPr>
                <w:rFonts w:hint="eastAsia" w:ascii="仿宋" w:hAnsi="仿宋" w:eastAsia="仿宋" w:cs="仿宋"/>
                <w:bCs/>
                <w:sz w:val="28"/>
                <w:szCs w:val="36"/>
                <w:lang w:eastAsia="zh-CN"/>
              </w:rPr>
            </w:pPr>
            <w:r>
              <w:rPr>
                <w:rFonts w:hint="eastAsia" w:ascii="仿宋" w:hAnsi="仿宋" w:eastAsia="仿宋" w:cs="仿宋"/>
                <w:bCs/>
                <w:sz w:val="28"/>
                <w:szCs w:val="36"/>
                <w:lang w:val="en-US" w:eastAsia="zh-CN"/>
              </w:rPr>
              <w:t xml:space="preserve">7</w:t>
            </w:r>
            <w:r>
              <w:rPr>
                <w:rFonts w:hint="eastAsia" w:ascii="仿宋" w:hAnsi="仿宋" w:eastAsia="仿宋" w:cs="仿宋"/>
                <w:bCs/>
                <w:sz w:val="28"/>
                <w:szCs w:val="36"/>
                <w:lang w:eastAsia="zh-CN"/>
              </w:rPr>
            </w:r>
            <w:r/>
          </w:p>
        </w:tc>
      </w:tr>
      <w:tr>
        <w:trPr/>
        <w:tc>
          <w:tcPr>
            <w:tcW w:w="1194" w:type="dxa"/>
            <w:vAlign w:val="center"/>
            <w:vMerge w:val="restart"/>
            <w:textDirection w:val="lrTb"/>
            <w:noWrap w:val="false"/>
          </w:tcPr>
          <w:p>
            <w:pPr>
              <w:pStyle w:val="892"/>
              <w:ind w:left="0" w:right="0" w:firstLine="0"/>
              <w:jc w:val="center"/>
              <w:spacing w:line="240" w:lineRule="auto"/>
              <w:widowControl/>
              <w:rPr>
                <w:rFonts w:ascii="仿宋" w:hAnsi="仿宋" w:eastAsia="仿宋" w:cs="仿宋"/>
                <w:bCs/>
                <w:sz w:val="28"/>
                <w:szCs w:val="36"/>
              </w:rPr>
            </w:pPr>
            <w:r>
              <w:rPr>
                <w:rFonts w:hint="eastAsia" w:ascii="仿宋" w:hAnsi="仿宋" w:eastAsia="仿宋" w:cs="仿宋"/>
                <w:sz w:val="28"/>
                <w:szCs w:val="36"/>
              </w:rPr>
              <w:t xml:space="preserve">售后服务（10分）</w:t>
            </w:r>
            <w:r>
              <w:rPr>
                <w:rFonts w:ascii="仿宋" w:hAnsi="仿宋" w:eastAsia="仿宋" w:cs="仿宋"/>
                <w:bCs/>
                <w:sz w:val="28"/>
                <w:szCs w:val="36"/>
              </w:rPr>
            </w:r>
            <w:r/>
          </w:p>
        </w:tc>
        <w:tc>
          <w:tcPr>
            <w:tcW w:w="1194" w:type="dxa"/>
            <w:vAlign w:val="center"/>
            <w:textDirection w:val="lrTb"/>
            <w:noWrap w:val="false"/>
          </w:tcPr>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6"/>
                <w:lang w:val="en-US" w:eastAsia="zh-CN"/>
              </w:rPr>
              <w:t xml:space="preserve">9.</w:t>
            </w:r>
            <w:r>
              <w:rPr>
                <w:rFonts w:hint="eastAsia" w:ascii="仿宋" w:hAnsi="仿宋" w:eastAsia="仿宋" w:cs="仿宋"/>
                <w:sz w:val="28"/>
                <w:szCs w:val="36"/>
              </w:rPr>
              <w:t xml:space="preserve">售后服务方案</w:t>
            </w:r>
            <w:r>
              <w:rPr>
                <w:rFonts w:ascii="仿宋" w:hAnsi="仿宋" w:eastAsia="仿宋" w:cs="仿宋"/>
                <w:sz w:val="28"/>
                <w:szCs w:val="36"/>
              </w:rPr>
            </w:r>
            <w:r/>
          </w:p>
        </w:tc>
        <w:tc>
          <w:tcPr>
            <w:tcW w:w="5745" w:type="dxa"/>
            <w:vAlign w:val="center"/>
            <w:textDirection w:val="lrTb"/>
            <w:noWrap w:val="false"/>
          </w:tcPr>
          <w:p>
            <w:pPr>
              <w:pStyle w:val="892"/>
              <w:ind w:left="0" w:right="0" w:firstLine="0"/>
              <w:jc w:val="left"/>
              <w:spacing w:line="240" w:lineRule="auto"/>
              <w:widowControl/>
              <w:rPr>
                <w:rFonts w:hint="eastAsia" w:ascii="仿宋" w:hAnsi="仿宋" w:eastAsia="仿宋" w:cs="仿宋"/>
                <w:sz w:val="28"/>
                <w:szCs w:val="32"/>
              </w:rPr>
            </w:pPr>
            <w:r>
              <w:rPr>
                <w:rFonts w:hint="eastAsia" w:ascii="仿宋" w:hAnsi="仿宋" w:eastAsia="仿宋" w:cs="仿宋"/>
                <w:sz w:val="28"/>
                <w:szCs w:val="32"/>
              </w:rPr>
              <w:t xml:space="preserve">评委根据</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文件对</w:t>
            </w:r>
            <w:r>
              <w:rPr>
                <w:rFonts w:hint="eastAsia" w:ascii="仿宋" w:hAnsi="仿宋" w:eastAsia="仿宋" w:cs="仿宋"/>
                <w:sz w:val="28"/>
                <w:szCs w:val="32"/>
                <w:lang w:val="en-US" w:eastAsia="zh-CN"/>
              </w:rPr>
              <w:t xml:space="preserve">磋商</w:t>
            </w:r>
            <w:r>
              <w:rPr>
                <w:rFonts w:hint="eastAsia" w:ascii="仿宋" w:hAnsi="仿宋" w:eastAsia="仿宋" w:cs="仿宋"/>
                <w:sz w:val="28"/>
                <w:szCs w:val="32"/>
              </w:rPr>
              <w:t xml:space="preserve">文件“采购需求”中“售后服务方案”要求的响应情况进行评审：</w:t>
            </w:r>
            <w:r>
              <w:rPr>
                <w:rFonts w:hint="eastAsia" w:ascii="仿宋" w:hAnsi="仿宋" w:eastAsia="仿宋" w:cs="仿宋"/>
                <w:sz w:val="28"/>
                <w:szCs w:val="32"/>
              </w:rPr>
            </w:r>
            <w:r/>
          </w:p>
          <w:p>
            <w:pPr>
              <w:pStyle w:val="892"/>
              <w:ind w:left="0" w:right="0" w:firstLine="0"/>
              <w:jc w:val="left"/>
              <w:spacing w:line="240" w:lineRule="auto"/>
              <w:widowControl/>
              <w:rPr>
                <w:rFonts w:hint="eastAsia" w:ascii="仿宋" w:hAnsi="仿宋" w:eastAsia="仿宋" w:cs="仿宋"/>
                <w:sz w:val="28"/>
                <w:szCs w:val="32"/>
              </w:rPr>
            </w:pPr>
            <w:r>
              <w:rPr>
                <w:rFonts w:hint="eastAsia" w:ascii="仿宋" w:hAnsi="仿宋" w:eastAsia="仿宋" w:cs="仿宋"/>
                <w:sz w:val="28"/>
                <w:szCs w:val="32"/>
              </w:rPr>
              <w:t xml:space="preserve">（1）</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文件未符合“售后服务方案”中全部条款要求的，视为不符合</w:t>
            </w:r>
            <w:r>
              <w:rPr>
                <w:rFonts w:hint="eastAsia" w:ascii="仿宋" w:hAnsi="仿宋" w:eastAsia="仿宋" w:cs="仿宋"/>
                <w:sz w:val="28"/>
                <w:szCs w:val="32"/>
                <w:lang w:eastAsia="zh-CN"/>
              </w:rPr>
              <w:t xml:space="preserve">磋商文件</w:t>
            </w:r>
            <w:r>
              <w:rPr>
                <w:rFonts w:hint="eastAsia" w:ascii="仿宋" w:hAnsi="仿宋" w:eastAsia="仿宋" w:cs="仿宋"/>
                <w:sz w:val="28"/>
                <w:szCs w:val="32"/>
              </w:rPr>
              <w:t xml:space="preserve">，本项得0分。</w:t>
            </w:r>
            <w:r>
              <w:rPr>
                <w:rFonts w:hint="eastAsia" w:ascii="仿宋" w:hAnsi="仿宋" w:eastAsia="仿宋" w:cs="仿宋"/>
                <w:sz w:val="28"/>
                <w:szCs w:val="32"/>
              </w:rPr>
            </w:r>
            <w:r/>
          </w:p>
          <w:p>
            <w:pPr>
              <w:pStyle w:val="892"/>
              <w:ind w:left="0" w:right="0" w:firstLine="0"/>
              <w:jc w:val="left"/>
              <w:spacing w:line="240" w:lineRule="auto"/>
              <w:widowControl/>
              <w:rPr>
                <w:rFonts w:hint="eastAsia" w:ascii="仿宋" w:hAnsi="仿宋" w:eastAsia="仿宋" w:cs="仿宋"/>
                <w:sz w:val="28"/>
                <w:szCs w:val="32"/>
              </w:rPr>
            </w:pPr>
            <w:r>
              <w:rPr>
                <w:rFonts w:hint="eastAsia" w:ascii="仿宋" w:hAnsi="仿宋" w:eastAsia="仿宋" w:cs="仿宋"/>
                <w:sz w:val="28"/>
                <w:szCs w:val="32"/>
              </w:rPr>
              <w:t xml:space="preserve">（2）</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文件符合“售后服务方案”中全部条款要求的，视为符合</w:t>
            </w:r>
            <w:r>
              <w:rPr>
                <w:rFonts w:hint="eastAsia" w:ascii="仿宋" w:hAnsi="仿宋" w:eastAsia="仿宋" w:cs="仿宋"/>
                <w:sz w:val="28"/>
                <w:szCs w:val="32"/>
                <w:lang w:eastAsia="zh-CN"/>
              </w:rPr>
              <w:t xml:space="preserve">磋商文件</w:t>
            </w:r>
            <w:r>
              <w:rPr>
                <w:rFonts w:hint="eastAsia" w:ascii="仿宋" w:hAnsi="仿宋" w:eastAsia="仿宋" w:cs="仿宋"/>
                <w:sz w:val="28"/>
                <w:szCs w:val="32"/>
              </w:rPr>
              <w:t xml:space="preserve">，本项得3分。</w:t>
            </w:r>
            <w:r>
              <w:rPr>
                <w:rFonts w:hint="eastAsia" w:ascii="仿宋" w:hAnsi="仿宋" w:eastAsia="仿宋" w:cs="仿宋"/>
                <w:sz w:val="28"/>
                <w:szCs w:val="32"/>
              </w:rPr>
            </w:r>
            <w:r/>
          </w:p>
          <w:p>
            <w:pPr>
              <w:pStyle w:val="892"/>
              <w:ind w:left="0" w:right="0" w:firstLine="0"/>
              <w:jc w:val="left"/>
              <w:spacing w:line="240" w:lineRule="auto"/>
              <w:widowControl/>
              <w:rPr>
                <w:rFonts w:ascii="仿宋" w:hAnsi="仿宋" w:eastAsia="仿宋" w:cs="仿宋"/>
                <w:bCs/>
                <w:sz w:val="28"/>
                <w:szCs w:val="36"/>
              </w:rPr>
            </w:pPr>
            <w:r>
              <w:rPr>
                <w:rFonts w:hint="eastAsia" w:ascii="仿宋" w:hAnsi="仿宋" w:eastAsia="仿宋" w:cs="仿宋"/>
                <w:sz w:val="28"/>
                <w:szCs w:val="32"/>
              </w:rPr>
              <w:t xml:space="preserve">（3）经评委认定，</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文件对“售后服务方案”中“售后服务体系”、“响应时间”</w:t>
            </w:r>
            <w:r>
              <w:rPr>
                <w:rFonts w:hint="eastAsia" w:ascii="仿宋" w:hAnsi="仿宋" w:eastAsia="仿宋" w:cs="仿宋"/>
                <w:sz w:val="28"/>
                <w:szCs w:val="32"/>
                <w:lang w:val="en-US" w:eastAsia="zh-CN"/>
              </w:rPr>
              <w:t xml:space="preserve">等要求</w:t>
            </w:r>
            <w:r>
              <w:rPr>
                <w:rFonts w:hint="eastAsia" w:ascii="仿宋" w:hAnsi="仿宋" w:eastAsia="仿宋" w:cs="仿宋"/>
                <w:sz w:val="28"/>
                <w:szCs w:val="32"/>
              </w:rPr>
              <w:t xml:space="preserve">的响应内容优于</w:t>
            </w:r>
            <w:r>
              <w:rPr>
                <w:rFonts w:hint="eastAsia" w:ascii="仿宋" w:hAnsi="仿宋" w:eastAsia="仿宋" w:cs="仿宋"/>
                <w:sz w:val="28"/>
                <w:szCs w:val="32"/>
                <w:lang w:val="en-US" w:eastAsia="zh-CN"/>
              </w:rPr>
              <w:t xml:space="preserve">磋商</w:t>
            </w:r>
            <w:r>
              <w:rPr>
                <w:rFonts w:hint="eastAsia" w:ascii="仿宋" w:hAnsi="仿宋" w:eastAsia="仿宋" w:cs="仿宋"/>
                <w:sz w:val="28"/>
                <w:szCs w:val="32"/>
              </w:rPr>
              <w:t xml:space="preserve">文件要求的，本项得5分。</w:t>
            </w:r>
            <w:r>
              <w:rPr>
                <w:rFonts w:ascii="仿宋" w:hAnsi="仿宋" w:eastAsia="仿宋" w:cs="仿宋"/>
                <w:bCs/>
                <w:sz w:val="28"/>
                <w:szCs w:val="36"/>
              </w:rPr>
            </w:r>
            <w:r/>
          </w:p>
        </w:tc>
        <w:tc>
          <w:tcPr>
            <w:tcW w:w="389" w:type="dxa"/>
            <w:vAlign w:val="center"/>
            <w:textDirection w:val="lrTb"/>
            <w:noWrap w:val="false"/>
          </w:tcPr>
          <w:p>
            <w:pPr>
              <w:pStyle w:val="892"/>
              <w:ind w:left="0" w:right="0" w:firstLine="0"/>
              <w:jc w:val="center"/>
              <w:spacing w:line="240" w:lineRule="auto"/>
              <w:widowControl/>
              <w:rPr>
                <w:rFonts w:ascii="仿宋" w:hAnsi="仿宋" w:eastAsia="仿宋" w:cs="仿宋"/>
                <w:bCs/>
                <w:sz w:val="28"/>
                <w:szCs w:val="36"/>
              </w:rPr>
            </w:pPr>
            <w:r>
              <w:rPr>
                <w:rFonts w:hint="eastAsia" w:ascii="仿宋" w:hAnsi="仿宋" w:eastAsia="仿宋" w:cs="仿宋"/>
                <w:bCs/>
                <w:sz w:val="28"/>
                <w:szCs w:val="36"/>
              </w:rPr>
              <w:t xml:space="preserve">5</w:t>
            </w:r>
            <w:r>
              <w:rPr>
                <w:rFonts w:ascii="仿宋" w:hAnsi="仿宋" w:eastAsia="仿宋" w:cs="仿宋"/>
                <w:bCs/>
                <w:sz w:val="28"/>
                <w:szCs w:val="36"/>
              </w:rPr>
            </w:r>
            <w:r/>
          </w:p>
        </w:tc>
      </w:tr>
      <w:tr>
        <w:trPr/>
        <w:tc>
          <w:tcPr>
            <w:tcW w:w="1194" w:type="dxa"/>
            <w:vAlign w:val="center"/>
            <w:vMerge w:val="continue"/>
            <w:textDirection w:val="lrTb"/>
            <w:noWrap w:val="false"/>
          </w:tcPr>
          <w:p>
            <w:pPr>
              <w:pStyle w:val="892"/>
              <w:ind w:left="0" w:right="0" w:firstLine="0"/>
              <w:jc w:val="center"/>
              <w:spacing w:line="240" w:lineRule="auto"/>
              <w:widowControl/>
              <w:rPr>
                <w:rFonts w:ascii="仿宋" w:hAnsi="仿宋" w:eastAsia="仿宋" w:cs="仿宋"/>
                <w:bCs/>
                <w:sz w:val="28"/>
                <w:szCs w:val="36"/>
              </w:rPr>
            </w:pPr>
            <w:r>
              <w:rPr>
                <w:rFonts w:ascii="仿宋" w:hAnsi="仿宋" w:eastAsia="仿宋" w:cs="仿宋"/>
                <w:bCs/>
                <w:sz w:val="28"/>
                <w:szCs w:val="36"/>
              </w:rPr>
            </w:r>
            <w:r/>
          </w:p>
        </w:tc>
        <w:tc>
          <w:tcPr>
            <w:tcW w:w="1194" w:type="dxa"/>
            <w:vAlign w:val="center"/>
            <w:textDirection w:val="lrTb"/>
            <w:noWrap w:val="false"/>
          </w:tcPr>
          <w:p>
            <w:pPr>
              <w:pStyle w:val="892"/>
              <w:ind w:left="0" w:right="0" w:firstLine="0"/>
              <w:jc w:val="left"/>
              <w:spacing w:line="240" w:lineRule="auto"/>
              <w:widowControl/>
              <w:rPr>
                <w:rFonts w:ascii="仿宋" w:hAnsi="仿宋" w:eastAsia="仿宋" w:cs="仿宋"/>
                <w:sz w:val="28"/>
                <w:szCs w:val="36"/>
              </w:rPr>
            </w:pPr>
            <w:r>
              <w:rPr>
                <w:rFonts w:hint="eastAsia" w:ascii="仿宋" w:hAnsi="仿宋" w:eastAsia="仿宋" w:cs="仿宋"/>
                <w:sz w:val="28"/>
                <w:szCs w:val="36"/>
                <w:lang w:val="en-US" w:eastAsia="zh-CN"/>
              </w:rPr>
              <w:t xml:space="preserve">10.</w:t>
            </w:r>
            <w:r>
              <w:rPr>
                <w:rFonts w:hint="eastAsia" w:ascii="仿宋" w:hAnsi="仿宋" w:eastAsia="仿宋" w:cs="仿宋"/>
                <w:sz w:val="28"/>
                <w:szCs w:val="36"/>
              </w:rPr>
              <w:t xml:space="preserve">培训方案</w:t>
            </w:r>
            <w:r>
              <w:rPr>
                <w:rFonts w:ascii="仿宋" w:hAnsi="仿宋" w:eastAsia="仿宋" w:cs="仿宋"/>
                <w:sz w:val="28"/>
                <w:szCs w:val="36"/>
              </w:rPr>
            </w:r>
            <w:r/>
          </w:p>
        </w:tc>
        <w:tc>
          <w:tcPr>
            <w:tcW w:w="5745" w:type="dxa"/>
            <w:vAlign w:val="center"/>
            <w:textDirection w:val="lrTb"/>
            <w:noWrap w:val="false"/>
          </w:tcPr>
          <w:p>
            <w:pPr>
              <w:pStyle w:val="892"/>
              <w:ind w:left="0" w:right="0" w:firstLine="0"/>
              <w:jc w:val="left"/>
              <w:spacing w:line="240" w:lineRule="auto"/>
              <w:widowControl/>
              <w:rPr>
                <w:rFonts w:hint="eastAsia" w:ascii="仿宋" w:hAnsi="仿宋" w:eastAsia="仿宋" w:cs="仿宋"/>
                <w:sz w:val="28"/>
                <w:szCs w:val="36"/>
              </w:rPr>
            </w:pPr>
            <w:r>
              <w:rPr>
                <w:rFonts w:hint="eastAsia" w:ascii="仿宋" w:hAnsi="仿宋" w:eastAsia="仿宋" w:cs="仿宋"/>
                <w:sz w:val="28"/>
                <w:szCs w:val="36"/>
              </w:rPr>
              <w:t xml:space="preserve">评委根据</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w:t>
            </w:r>
            <w:r>
              <w:rPr>
                <w:rFonts w:hint="eastAsia" w:ascii="仿宋" w:hAnsi="仿宋" w:eastAsia="仿宋" w:cs="仿宋"/>
                <w:sz w:val="28"/>
                <w:szCs w:val="36"/>
              </w:rPr>
              <w:t xml:space="preserve">对</w:t>
            </w:r>
            <w:r>
              <w:rPr>
                <w:rFonts w:hint="eastAsia" w:ascii="仿宋" w:hAnsi="仿宋" w:eastAsia="仿宋" w:cs="仿宋"/>
                <w:sz w:val="28"/>
                <w:szCs w:val="36"/>
                <w:lang w:eastAsia="zh-CN"/>
              </w:rPr>
              <w:t xml:space="preserve">磋商文件</w:t>
            </w:r>
            <w:r>
              <w:rPr>
                <w:rFonts w:hint="eastAsia" w:ascii="仿宋" w:hAnsi="仿宋" w:eastAsia="仿宋" w:cs="仿宋"/>
                <w:sz w:val="28"/>
                <w:szCs w:val="36"/>
              </w:rPr>
              <w:t xml:space="preserve">“采购需求”中“培训方案”要求的响应情况进行评审：</w:t>
            </w:r>
            <w:r>
              <w:rPr>
                <w:rFonts w:hint="eastAsia" w:ascii="仿宋" w:hAnsi="仿宋" w:eastAsia="仿宋" w:cs="仿宋"/>
                <w:sz w:val="28"/>
                <w:szCs w:val="36"/>
              </w:rPr>
            </w:r>
            <w:r/>
          </w:p>
          <w:p>
            <w:pPr>
              <w:pStyle w:val="892"/>
              <w:ind w:left="0" w:right="0" w:firstLine="0"/>
              <w:jc w:val="left"/>
              <w:spacing w:line="240" w:lineRule="auto"/>
              <w:widowControl/>
              <w:rPr>
                <w:rFonts w:hint="eastAsia" w:ascii="仿宋" w:hAnsi="仿宋" w:eastAsia="仿宋" w:cs="仿宋"/>
                <w:sz w:val="28"/>
                <w:szCs w:val="36"/>
              </w:rPr>
            </w:pPr>
            <w:r>
              <w:rPr>
                <w:rFonts w:hint="eastAsia" w:ascii="仿宋" w:hAnsi="仿宋" w:eastAsia="仿宋" w:cs="仿宋"/>
                <w:sz w:val="28"/>
                <w:szCs w:val="36"/>
              </w:rPr>
              <w:t xml:space="preserve">（1）</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w:t>
            </w:r>
            <w:r>
              <w:rPr>
                <w:rFonts w:hint="eastAsia" w:ascii="仿宋" w:hAnsi="仿宋" w:eastAsia="仿宋" w:cs="仿宋"/>
                <w:sz w:val="28"/>
                <w:szCs w:val="36"/>
              </w:rPr>
              <w:t xml:space="preserve">未符合“培训方案”中全部条款要求的，视为不符合</w:t>
            </w:r>
            <w:r>
              <w:rPr>
                <w:rFonts w:hint="eastAsia" w:ascii="仿宋" w:hAnsi="仿宋" w:eastAsia="仿宋" w:cs="仿宋"/>
                <w:sz w:val="28"/>
                <w:szCs w:val="36"/>
                <w:lang w:eastAsia="zh-CN"/>
              </w:rPr>
              <w:t xml:space="preserve">磋商文件</w:t>
            </w:r>
            <w:r>
              <w:rPr>
                <w:rFonts w:hint="eastAsia" w:ascii="仿宋" w:hAnsi="仿宋" w:eastAsia="仿宋" w:cs="仿宋"/>
                <w:sz w:val="28"/>
                <w:szCs w:val="36"/>
              </w:rPr>
              <w:t xml:space="preserve">，本项得0分。</w:t>
            </w:r>
            <w:r>
              <w:rPr>
                <w:rFonts w:hint="eastAsia" w:ascii="仿宋" w:hAnsi="仿宋" w:eastAsia="仿宋" w:cs="仿宋"/>
                <w:sz w:val="28"/>
                <w:szCs w:val="36"/>
              </w:rPr>
            </w:r>
            <w:r/>
          </w:p>
          <w:p>
            <w:pPr>
              <w:pStyle w:val="892"/>
              <w:ind w:left="0" w:right="0" w:firstLine="0"/>
              <w:jc w:val="left"/>
              <w:spacing w:line="240" w:lineRule="auto"/>
              <w:widowControl/>
              <w:rPr>
                <w:rFonts w:hint="eastAsia" w:ascii="仿宋" w:hAnsi="仿宋" w:eastAsia="仿宋" w:cs="仿宋"/>
                <w:sz w:val="28"/>
                <w:szCs w:val="36"/>
              </w:rPr>
            </w:pPr>
            <w:r>
              <w:rPr>
                <w:rFonts w:hint="eastAsia" w:ascii="仿宋" w:hAnsi="仿宋" w:eastAsia="仿宋" w:cs="仿宋"/>
                <w:sz w:val="28"/>
                <w:szCs w:val="36"/>
              </w:rPr>
              <w:t xml:space="preserve">（2）</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w:t>
            </w:r>
            <w:r>
              <w:rPr>
                <w:rFonts w:hint="eastAsia" w:ascii="仿宋" w:hAnsi="仿宋" w:eastAsia="仿宋" w:cs="仿宋"/>
                <w:sz w:val="28"/>
                <w:szCs w:val="36"/>
              </w:rPr>
              <w:t xml:space="preserve">符合“培训方案”中全部条款要求的，视为符合</w:t>
            </w:r>
            <w:r>
              <w:rPr>
                <w:rFonts w:hint="eastAsia" w:ascii="仿宋" w:hAnsi="仿宋" w:eastAsia="仿宋" w:cs="仿宋"/>
                <w:sz w:val="28"/>
                <w:szCs w:val="36"/>
                <w:lang w:eastAsia="zh-CN"/>
              </w:rPr>
              <w:t xml:space="preserve">磋商文件</w:t>
            </w:r>
            <w:r>
              <w:rPr>
                <w:rFonts w:hint="eastAsia" w:ascii="仿宋" w:hAnsi="仿宋" w:eastAsia="仿宋" w:cs="仿宋"/>
                <w:sz w:val="28"/>
                <w:szCs w:val="36"/>
              </w:rPr>
              <w:t xml:space="preserve">，本项得3分。</w:t>
            </w:r>
            <w:r>
              <w:rPr>
                <w:rFonts w:hint="eastAsia" w:ascii="仿宋" w:hAnsi="仿宋" w:eastAsia="仿宋" w:cs="仿宋"/>
                <w:sz w:val="28"/>
                <w:szCs w:val="36"/>
              </w:rPr>
            </w:r>
            <w:r/>
          </w:p>
          <w:p>
            <w:pPr>
              <w:pStyle w:val="892"/>
              <w:ind w:left="0" w:right="0" w:firstLine="0"/>
              <w:jc w:val="left"/>
              <w:spacing w:line="240" w:lineRule="auto"/>
              <w:widowControl/>
              <w:rPr>
                <w:rFonts w:ascii="仿宋" w:hAnsi="仿宋" w:eastAsia="仿宋" w:cs="仿宋"/>
                <w:bCs/>
                <w:sz w:val="28"/>
                <w:szCs w:val="36"/>
              </w:rPr>
            </w:pPr>
            <w:r>
              <w:rPr>
                <w:rFonts w:hint="eastAsia" w:ascii="仿宋" w:hAnsi="仿宋" w:eastAsia="仿宋" w:cs="仿宋"/>
                <w:sz w:val="28"/>
                <w:szCs w:val="36"/>
              </w:rPr>
              <w:t xml:space="preserve">（3）经评委认定，</w:t>
            </w:r>
            <w:r>
              <w:rPr>
                <w:rFonts w:hint="eastAsia" w:ascii="仿宋" w:hAnsi="仿宋" w:eastAsia="仿宋" w:cs="仿宋"/>
                <w:sz w:val="28"/>
                <w:szCs w:val="32"/>
                <w:lang w:val="en-US" w:eastAsia="zh-CN"/>
              </w:rPr>
              <w:t xml:space="preserve">响应</w:t>
            </w:r>
            <w:r>
              <w:rPr>
                <w:rFonts w:hint="eastAsia" w:ascii="仿宋" w:hAnsi="仿宋" w:eastAsia="仿宋" w:cs="仿宋"/>
                <w:sz w:val="28"/>
                <w:szCs w:val="32"/>
              </w:rPr>
              <w:t xml:space="preserve">文件</w:t>
            </w:r>
            <w:r>
              <w:rPr>
                <w:rFonts w:hint="eastAsia" w:ascii="仿宋" w:hAnsi="仿宋" w:eastAsia="仿宋" w:cs="仿宋"/>
                <w:sz w:val="28"/>
                <w:szCs w:val="36"/>
              </w:rPr>
              <w:t xml:space="preserve">对“培训方案”中“培训方式”等要求的响应内容优于</w:t>
            </w:r>
            <w:r>
              <w:rPr>
                <w:rFonts w:hint="eastAsia" w:ascii="仿宋" w:hAnsi="仿宋" w:eastAsia="仿宋" w:cs="仿宋"/>
                <w:sz w:val="28"/>
                <w:szCs w:val="36"/>
                <w:lang w:eastAsia="zh-CN"/>
              </w:rPr>
              <w:t xml:space="preserve">磋商文件</w:t>
            </w:r>
            <w:r>
              <w:rPr>
                <w:rFonts w:hint="eastAsia" w:ascii="仿宋" w:hAnsi="仿宋" w:eastAsia="仿宋" w:cs="仿宋"/>
                <w:sz w:val="28"/>
                <w:szCs w:val="36"/>
              </w:rPr>
              <w:t xml:space="preserve">要求的，本项得5分。</w:t>
            </w:r>
            <w:r>
              <w:rPr>
                <w:rFonts w:ascii="仿宋" w:hAnsi="仿宋" w:eastAsia="仿宋" w:cs="仿宋"/>
                <w:bCs/>
                <w:sz w:val="28"/>
                <w:szCs w:val="36"/>
              </w:rPr>
            </w:r>
            <w:r/>
          </w:p>
        </w:tc>
        <w:tc>
          <w:tcPr>
            <w:tcW w:w="389" w:type="dxa"/>
            <w:vAlign w:val="center"/>
            <w:textDirection w:val="lrTb"/>
            <w:noWrap w:val="false"/>
          </w:tcPr>
          <w:p>
            <w:pPr>
              <w:pStyle w:val="892"/>
              <w:ind w:left="0" w:right="0" w:firstLine="0"/>
              <w:jc w:val="center"/>
              <w:spacing w:line="240" w:lineRule="auto"/>
              <w:widowControl/>
              <w:rPr>
                <w:rFonts w:ascii="仿宋" w:hAnsi="仿宋" w:eastAsia="仿宋" w:cs="仿宋"/>
                <w:bCs/>
                <w:sz w:val="28"/>
                <w:szCs w:val="36"/>
              </w:rPr>
            </w:pPr>
            <w:r>
              <w:rPr>
                <w:rFonts w:hint="eastAsia" w:ascii="仿宋" w:hAnsi="仿宋" w:eastAsia="仿宋" w:cs="仿宋"/>
                <w:bCs/>
                <w:sz w:val="28"/>
                <w:szCs w:val="36"/>
              </w:rPr>
              <w:t xml:space="preserve">5</w:t>
            </w:r>
            <w:r>
              <w:rPr>
                <w:rFonts w:ascii="仿宋" w:hAnsi="仿宋" w:eastAsia="仿宋" w:cs="仿宋"/>
                <w:bCs/>
                <w:sz w:val="28"/>
                <w:szCs w:val="36"/>
              </w:rPr>
            </w:r>
            <w:r/>
          </w:p>
        </w:tc>
      </w:tr>
    </w:tbl>
    <w:p>
      <w:pPr>
        <w:pStyle w:val="892"/>
        <w:keepLines w:val="0"/>
        <w:keepNext w:val="0"/>
        <w:pageBreakBefore w:val="0"/>
        <w:spacing w:line="580" w:lineRule="exact"/>
        <w:widowControl w:val="off"/>
        <w:rPr>
          <w:rFonts w:ascii="仿宋" w:hAnsi="仿宋" w:eastAsia="仿宋" w:cs="仿宋"/>
          <w:color w:val="000000"/>
          <w:szCs w:val="21"/>
          <w:highlight w:val="none"/>
          <w:lang w:val="en-US" w:eastAsia="zh-CN" w:bidi="ar-SA"/>
        </w:rPr>
      </w:pPr>
      <w:r/>
      <w:bookmarkEnd w:id="180"/>
      <w:r/>
      <w:bookmarkEnd w:id="181"/>
      <w:r>
        <w:rPr>
          <w:rFonts w:ascii="仿宋" w:hAnsi="仿宋" w:eastAsia="仿宋" w:cs="仿宋"/>
          <w:color w:val="000000"/>
          <w:szCs w:val="21"/>
          <w:highlight w:val="none"/>
          <w:lang w:val="en-US" w:eastAsia="zh-CN" w:bidi="ar-SA"/>
        </w:rPr>
      </w:r>
      <w:r/>
    </w:p>
    <w:p>
      <w:pPr>
        <w:pStyle w:val="892"/>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lang w:val="en-US" w:eastAsia="zh-CN"/>
        </w:rPr>
        <w:t xml:space="preserve">  </w:t>
      </w:r>
      <w:r>
        <w:rPr>
          <w:rFonts w:hint="eastAsia" w:ascii="方正仿宋_GBK" w:hAnsi="方正仿宋_GBK" w:eastAsia="方正仿宋_GBK" w:cs="方正仿宋_GBK"/>
          <w:b/>
          <w:color w:val="000000"/>
          <w:sz w:val="32"/>
          <w:szCs w:val="32"/>
        </w:rPr>
      </w:r>
      <w:r/>
    </w:p>
    <w:p>
      <w:pPr>
        <w:pStyle w:val="892"/>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2"/>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4"/>
        <w:keepLines/>
        <w:keepNext/>
        <w:pageBreakBefore w:val="0"/>
        <w:spacing w:line="400" w:lineRule="exact"/>
        <w:widowControl w:val="off"/>
        <w:rPr>
          <w:rFonts w:hint="eastAsia" w:ascii="黑体" w:hAnsi="黑体" w:eastAsia="黑体" w:cs="Arial"/>
          <w:b w:val="0"/>
          <w:bCs w:val="0"/>
          <w:sz w:val="28"/>
          <w:szCs w:val="28"/>
        </w:rPr>
      </w:pPr>
      <w:r/>
      <w:bookmarkEnd w:id="176"/>
      <w:r/>
      <w:bookmarkEnd w:id="177"/>
      <w:r/>
      <w:bookmarkEnd w:id="179"/>
      <w:r/>
      <w:bookmarkStart w:id="182" w:name="_Toc26554094"/>
      <w:r/>
      <w:bookmarkStart w:id="183" w:name="_Toc49090576"/>
      <w:r/>
      <w:bookmarkStart w:id="184" w:name="_Toc120614282"/>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892"/>
        <w:jc w:val="center"/>
        <w:rPr>
          <w:rFonts w:hint="eastAsia" w:ascii="宋体" w:hAnsi="宋体"/>
          <w:b/>
          <w:sz w:val="72"/>
          <w:szCs w:val="21"/>
        </w:rPr>
      </w:pPr>
      <w:r/>
      <w:bookmarkStart w:id="185" w:name="_Hlt26671244"/>
      <w:r/>
      <w:bookmarkEnd w:id="185"/>
      <w:r/>
      <w:bookmarkStart w:id="186" w:name="_Hlt26955039"/>
      <w:r/>
      <w:bookmarkEnd w:id="186"/>
      <w:r>
        <w:rPr>
          <w:rFonts w:hint="eastAsia" w:ascii="宋体" w:hAnsi="宋体"/>
          <w:b/>
          <w:sz w:val="72"/>
          <w:szCs w:val="21"/>
        </w:rPr>
      </w:r>
      <w:r/>
    </w:p>
    <w:p>
      <w:pPr>
        <w:pStyle w:val="892"/>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892"/>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2"/>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892"/>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2"/>
        <w:jc w:val="center"/>
        <w:spacing w:line="440" w:lineRule="exact"/>
        <w:rPr>
          <w:rFonts w:hint="eastAsia" w:ascii="宋体" w:hAnsi="宋体"/>
          <w:b/>
          <w:bCs/>
          <w:sz w:val="32"/>
          <w:szCs w:val="32"/>
        </w:rPr>
      </w:pPr>
      <w:r>
        <w:rPr>
          <w:rFonts w:hint="eastAsia" w:ascii="宋体" w:hAnsi="宋体"/>
          <w:b/>
          <w:bCs/>
          <w:sz w:val="32"/>
          <w:szCs w:val="32"/>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hint="eastAsia" w:ascii="宋体" w:hAnsi="宋体"/>
          <w:szCs w:val="21"/>
        </w:rPr>
      </w:pPr>
      <w:r>
        <w:rPr>
          <w:rFonts w:hint="eastAsia" w:ascii="宋体" w:hAnsi="宋体"/>
          <w:szCs w:val="21"/>
        </w:rPr>
      </w:r>
      <w:r/>
    </w:p>
    <w:p>
      <w:pPr>
        <w:pStyle w:val="892"/>
        <w:ind w:firstLine="964"/>
        <w:rPr>
          <w:rFonts w:ascii="宋体" w:hAnsi="宋体"/>
          <w:b/>
          <w:bCs/>
          <w:sz w:val="32"/>
          <w:szCs w:val="32"/>
        </w:rPr>
      </w:pPr>
      <w:r>
        <w:rPr>
          <w:rFonts w:ascii="宋体" w:hAnsi="宋体"/>
          <w:b/>
          <w:bCs/>
          <w:sz w:val="32"/>
          <w:szCs w:val="32"/>
        </w:rPr>
      </w:r>
      <w:r/>
    </w:p>
    <w:p>
      <w:pPr>
        <w:pStyle w:val="892"/>
        <w:ind w:firstLine="964"/>
        <w:rPr>
          <w:rFonts w:ascii="宋体" w:hAnsi="宋体"/>
          <w:b/>
          <w:bCs/>
          <w:sz w:val="32"/>
          <w:szCs w:val="32"/>
        </w:rPr>
      </w:pPr>
      <w:r>
        <w:rPr>
          <w:rFonts w:ascii="宋体" w:hAnsi="宋体"/>
          <w:b/>
          <w:bCs/>
          <w:sz w:val="32"/>
          <w:szCs w:val="32"/>
        </w:rPr>
      </w:r>
      <w:r/>
    </w:p>
    <w:p>
      <w:pPr>
        <w:pStyle w:val="892"/>
        <w:ind w:firstLine="964"/>
        <w:rPr>
          <w:rFonts w:ascii="宋体" w:hAnsi="宋体"/>
          <w:b/>
          <w:bCs/>
          <w:sz w:val="32"/>
          <w:szCs w:val="32"/>
        </w:rPr>
      </w:pPr>
      <w:r>
        <w:rPr>
          <w:rFonts w:ascii="宋体" w:hAnsi="宋体"/>
          <w:b/>
          <w:bCs/>
          <w:sz w:val="32"/>
          <w:szCs w:val="32"/>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892"/>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cs="Times New Roman"/>
          <w:sz w:val="28"/>
          <w:szCs w:val="28"/>
          <w:lang w:eastAsia="zh-CN"/>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rPr>
          <w:rFonts w:ascii="宋体" w:hAnsi="宋体"/>
          <w:b/>
          <w:sz w:val="24"/>
          <w:szCs w:val="21"/>
        </w:rPr>
      </w:pPr>
      <w:r>
        <w:rPr>
          <w:rFonts w:ascii="宋体" w:hAnsi="宋体"/>
          <w:b/>
          <w:sz w:val="24"/>
          <w:szCs w:val="21"/>
        </w:rPr>
      </w:r>
      <w:r/>
    </w:p>
    <w:p>
      <w:pPr>
        <w:pStyle w:val="892"/>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892"/>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861" w:type="dxa"/>
            <w:vAlign w:val="top"/>
            <w:textDirection w:val="lrTb"/>
            <w:noWrap w:val="false"/>
          </w:tcPr>
          <w:p>
            <w:pPr>
              <w:pStyle w:val="954"/>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892"/>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ascii="方正仿宋_GBK" w:hAnsi="方正仿宋_GBK" w:eastAsia="方正仿宋_GBK" w:cs="方正仿宋_GBK"/>
          <w:sz w:val="28"/>
          <w:szCs w:val="28"/>
          <w:lang w:val="en-US"/>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892"/>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2"/>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ind w:left="480"/>
        <w:keepLines w:val="0"/>
        <w:keepNext w:val="0"/>
        <w:pageBreakBefore w:val="0"/>
        <w:spacing w:line="40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2"/>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2"/>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2"/>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2"/>
        <w:ind w:firstLine="4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bookmarkEnd w:id="182"/>
      <w:r/>
      <w:bookmarkEnd w:id="183"/>
      <w:r/>
      <w:bookmarkEnd w:id="184"/>
      <w:r/>
      <w:bookmarkStart w:id="187" w:name="_Toc120614284"/>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88" w:name="_Hlt26955070"/>
      <w:r/>
      <w:bookmarkEnd w:id="188"/>
      <w:r/>
      <w:bookmarkStart w:id="189" w:name="_Hlt26671380"/>
      <w:r/>
      <w:bookmarkEnd w:id="189"/>
      <w:r/>
      <w:bookmarkStart w:id="190" w:name="_格式3__银行出具的资信证明"/>
      <w:r/>
      <w:bookmarkEnd w:id="19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892"/>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892"/>
        <w:ind w:firstLine="560"/>
        <w:keepLines w:val="0"/>
        <w:keepNext w:val="0"/>
        <w:pageBreakBefore w:val="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2"/>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2"/>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2"/>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2"/>
        <w:ind w:firstLine="420"/>
        <w:keepLines w:val="0"/>
        <w:keepNext w:val="0"/>
        <w:pageBreakBefore w:val="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2"/>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2"/>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2"/>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2"/>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2"/>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892"/>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2"/>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2"/>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892"/>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2"/>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2"/>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2"/>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2"/>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4"/>
      <w:r/>
      <w:bookmarkEnd w:id="175"/>
      <w:r/>
      <w:bookmarkEnd w:id="187"/>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54"/>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2"/>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2"/>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附件13</w:t>
      </w:r>
      <w:r>
        <w:rPr>
          <w:rFonts w:hint="eastAsia" w:ascii="方正仿宋_GBK" w:hAnsi="方正仿宋_GBK" w:eastAsia="方正仿宋_GBK" w:cs="方正仿宋_GBK"/>
          <w:b/>
          <w:color w:val="000000"/>
          <w:sz w:val="28"/>
          <w:szCs w:val="28"/>
          <w:lang w:val="en-US" w:eastAsia="zh-CN"/>
        </w:rPr>
        <w:t xml:space="preserve">  </w:t>
      </w:r>
      <w:r>
        <w:rPr>
          <w:rFonts w:hint="eastAsia" w:ascii="方正仿宋_GBK" w:hAnsi="方正仿宋_GBK" w:eastAsia="方正仿宋_GBK" w:cs="方正仿宋_GBK"/>
          <w:b/>
          <w:color w:val="000000"/>
          <w:sz w:val="28"/>
          <w:szCs w:val="28"/>
        </w:rPr>
        <w:t xml:space="preserve">提供服务的人员均为订立劳动合同的从业人员的书面声明</w:t>
      </w:r>
      <w:r>
        <w:rPr>
          <w:rFonts w:hint="eastAsia" w:ascii="方正仿宋_GBK" w:hAnsi="方正仿宋_GBK" w:eastAsia="方正仿宋_GBK" w:cs="方正仿宋_GBK"/>
          <w:b/>
          <w:color w:val="000000"/>
          <w:sz w:val="28"/>
          <w:szCs w:val="28"/>
        </w:rPr>
      </w:r>
      <w:r/>
    </w:p>
    <w:p>
      <w:pPr>
        <w:pStyle w:val="892"/>
        <w:jc w:val="both"/>
        <w:keepLines w:val="0"/>
        <w:keepNext w:val="0"/>
        <w:pageBreakBefore w:val="0"/>
        <w:spacing w:line="400" w:lineRule="exact"/>
        <w:rPr>
          <w:rFonts w:ascii="宋体" w:hAnsi="宋体" w:eastAsia="方正仿宋_GBK" w:cs="仿宋"/>
          <w:b/>
          <w:bCs/>
          <w:sz w:val="28"/>
          <w:szCs w:val="28"/>
          <w:lang w:val="en-US" w:eastAsia="zh-CN"/>
        </w:rPr>
      </w:pPr>
      <w:r>
        <w:rPr>
          <w:rFonts w:ascii="宋体" w:hAnsi="宋体" w:eastAsia="方正仿宋_GBK" w:cs="仿宋"/>
          <w:b/>
          <w:bCs/>
          <w:sz w:val="28"/>
          <w:szCs w:val="28"/>
          <w:lang w:val="en-US" w:eastAsia="zh-CN"/>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（采购包号：XX）</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2"/>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954"/>
        <w:ind w:right="0" w:firstLine="562"/>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注：专门面向中小微型企业采购的采购项目采购包，投标人（供应商）未提供该书面声明的，投标（响应）无效。</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892"/>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imes New Roman Regular">
    <w:panose1 w:val="02020603050405020304"/>
  </w:font>
  <w:font w:name="仿宋">
    <w:panose1 w:val="02010609060101010101"/>
  </w:font>
  <w:font w:name="STFangsong">
    <w:panose1 w:val="0201060004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方正仿宋_GB18030">
    <w:panose1 w:val="020B0503020202020204"/>
  </w:font>
  <w:font w:name="华文仿宋">
    <w:panose1 w:val="0201060004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8"/>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904"/>
    <w:link w:val="892"/>
    <w:qFormat/>
    <w:pPr>
      <w:jc w:val="both"/>
      <w:widowControl w:val="off"/>
    </w:pPr>
    <w:rPr>
      <w:sz w:val="21"/>
      <w:szCs w:val="22"/>
      <w:lang w:val="en-US" w:eastAsia="zh-CN" w:bidi="ar-SA"/>
    </w:rPr>
  </w:style>
  <w:style w:type="paragraph" w:styleId="893">
    <w:name w:val="标题 1"/>
    <w:basedOn w:val="892"/>
    <w:next w:val="892"/>
    <w:link w:val="906"/>
    <w:qFormat/>
    <w:pPr>
      <w:jc w:val="center"/>
      <w:keepNext/>
      <w:outlineLvl w:val="0"/>
    </w:pPr>
    <w:rPr>
      <w:rFonts w:ascii="楷体_GB2312" w:hAnsi="Times New Roman" w:eastAsia="楷体_GB2312" w:cs="Times New Roman"/>
      <w:sz w:val="28"/>
      <w:szCs w:val="28"/>
    </w:rPr>
  </w:style>
  <w:style w:type="paragraph" w:styleId="894">
    <w:name w:val="标题 2"/>
    <w:basedOn w:val="892"/>
    <w:next w:val="908"/>
    <w:link w:val="907"/>
    <w:qFormat/>
    <w:pPr>
      <w:jc w:val="center"/>
      <w:keepLines/>
      <w:keepNext/>
      <w:spacing w:before="260" w:after="260" w:line="416" w:lineRule="auto"/>
      <w:outlineLvl w:val="1"/>
    </w:pPr>
    <w:rPr>
      <w:rFonts w:ascii="Arial" w:hAnsi="Arial" w:eastAsia="幼圆" w:cs="Arial"/>
      <w:b/>
      <w:bCs/>
      <w:sz w:val="44"/>
      <w:szCs w:val="44"/>
    </w:rPr>
  </w:style>
  <w:style w:type="paragraph" w:styleId="895">
    <w:name w:val="标题 3"/>
    <w:basedOn w:val="892"/>
    <w:next w:val="908"/>
    <w:link w:val="91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908"/>
    <w:link w:val="911"/>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08"/>
    <w:link w:val="912"/>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1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16"/>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paragraph" w:styleId="904">
    <w:name w:val="正文文本"/>
    <w:basedOn w:val="892"/>
    <w:next w:val="892"/>
    <w:link w:val="905"/>
    <w:rPr>
      <w:rFonts w:ascii="楷体_GB2312" w:hAnsi="Arial" w:eastAsia="楷体_GB2312" w:cs="Times New Roman"/>
      <w:sz w:val="28"/>
      <w:szCs w:val="28"/>
    </w:rPr>
  </w:style>
  <w:style w:type="character" w:styleId="905">
    <w:name w:val="正文文本 Char"/>
    <w:next w:val="905"/>
    <w:link w:val="904"/>
    <w:rPr>
      <w:rFonts w:ascii="楷体_GB2312" w:hAnsi="Arial" w:eastAsia="楷体_GB2312" w:cs="Times New Roman"/>
      <w:sz w:val="28"/>
      <w:szCs w:val="28"/>
    </w:rPr>
  </w:style>
  <w:style w:type="character" w:styleId="906">
    <w:name w:val="标题 1 Char"/>
    <w:next w:val="906"/>
    <w:link w:val="893"/>
    <w:rPr>
      <w:rFonts w:ascii="楷体_GB2312" w:hAnsi="Times New Roman" w:eastAsia="楷体_GB2312" w:cs="Times New Roman"/>
      <w:sz w:val="28"/>
      <w:szCs w:val="28"/>
    </w:rPr>
  </w:style>
  <w:style w:type="character" w:styleId="907">
    <w:name w:val="标题 2 Char"/>
    <w:next w:val="907"/>
    <w:link w:val="894"/>
    <w:rPr>
      <w:rFonts w:ascii="Arial" w:hAnsi="Arial" w:eastAsia="幼圆" w:cs="Arial"/>
      <w:b/>
      <w:bCs/>
      <w:sz w:val="44"/>
      <w:szCs w:val="44"/>
    </w:rPr>
  </w:style>
  <w:style w:type="paragraph" w:styleId="908">
    <w:name w:val="正文缩进"/>
    <w:basedOn w:val="892"/>
    <w:next w:val="908"/>
    <w:link w:val="909"/>
    <w:pPr>
      <w:ind w:firstLine="420"/>
    </w:pPr>
    <w:rPr>
      <w:szCs w:val="21"/>
    </w:rPr>
  </w:style>
  <w:style w:type="character" w:styleId="909">
    <w:name w:val="正文缩进 Char"/>
    <w:next w:val="909"/>
    <w:link w:val="908"/>
    <w:rPr>
      <w:szCs w:val="21"/>
    </w:rPr>
  </w:style>
  <w:style w:type="character" w:styleId="910">
    <w:name w:val="标题 3 Char"/>
    <w:next w:val="910"/>
    <w:link w:val="895"/>
    <w:rPr>
      <w:rFonts w:ascii="Times New Roman" w:hAnsi="Times New Roman" w:eastAsia="宋体" w:cs="Times New Roman"/>
      <w:b/>
      <w:bCs/>
      <w:sz w:val="32"/>
      <w:szCs w:val="32"/>
    </w:rPr>
  </w:style>
  <w:style w:type="character" w:styleId="911">
    <w:name w:val="标题 4 Char"/>
    <w:next w:val="911"/>
    <w:link w:val="896"/>
    <w:rPr>
      <w:rFonts w:ascii="Arial" w:hAnsi="Arial" w:eastAsia="黑体" w:cs="Arial"/>
      <w:b/>
      <w:bCs/>
      <w:sz w:val="28"/>
      <w:szCs w:val="28"/>
    </w:rPr>
  </w:style>
  <w:style w:type="character" w:styleId="912">
    <w:name w:val="标题 5 Char"/>
    <w:next w:val="912"/>
    <w:link w:val="897"/>
    <w:rPr>
      <w:rFonts w:ascii="宋体" w:hAnsi="Times New Roman" w:eastAsia="宋体" w:cs="Times New Roman"/>
      <w:color w:val="000000"/>
      <w:sz w:val="28"/>
      <w:szCs w:val="28"/>
    </w:rPr>
  </w:style>
  <w:style w:type="character" w:styleId="913">
    <w:name w:val="标题 6 Char"/>
    <w:next w:val="913"/>
    <w:link w:val="898"/>
    <w:rPr>
      <w:rFonts w:ascii="Arial" w:hAnsi="Arial" w:eastAsia="黑体" w:cs="Times New Roman"/>
      <w:b/>
      <w:bCs/>
      <w:sz w:val="24"/>
      <w:szCs w:val="24"/>
    </w:rPr>
  </w:style>
  <w:style w:type="character" w:styleId="914">
    <w:name w:val="标题 7 Char"/>
    <w:next w:val="914"/>
    <w:link w:val="899"/>
    <w:rPr>
      <w:rFonts w:ascii="Times New Roman" w:hAnsi="Times New Roman" w:eastAsia="宋体" w:cs="Times New Roman"/>
      <w:b/>
      <w:bCs/>
      <w:sz w:val="24"/>
      <w:szCs w:val="24"/>
    </w:rPr>
  </w:style>
  <w:style w:type="character" w:styleId="915">
    <w:name w:val="标题 8 Char"/>
    <w:next w:val="915"/>
    <w:link w:val="900"/>
    <w:rPr>
      <w:rFonts w:ascii="Arial" w:hAnsi="Arial" w:eastAsia="黑体" w:cs="Times New Roman"/>
      <w:sz w:val="24"/>
      <w:szCs w:val="24"/>
    </w:rPr>
  </w:style>
  <w:style w:type="character" w:styleId="916">
    <w:name w:val="标题 9 Char"/>
    <w:next w:val="916"/>
    <w:link w:val="901"/>
    <w:rPr>
      <w:rFonts w:ascii="Arial" w:hAnsi="Arial" w:eastAsia="黑体" w:cs="Times New Roman"/>
      <w:szCs w:val="21"/>
    </w:rPr>
  </w:style>
  <w:style w:type="paragraph" w:styleId="917">
    <w:name w:val="列表 3"/>
    <w:basedOn w:val="892"/>
    <w:next w:val="917"/>
    <w:link w:val="892"/>
    <w:pPr>
      <w:ind w:left="100" w:hanging="200"/>
    </w:pPr>
    <w:rPr>
      <w:rFonts w:ascii="Times New Roman" w:hAnsi="Times New Roman" w:eastAsia="宋体" w:cs="Times New Roman"/>
      <w:szCs w:val="21"/>
    </w:rPr>
  </w:style>
  <w:style w:type="paragraph" w:styleId="918">
    <w:name w:val="目录 7"/>
    <w:basedOn w:val="892"/>
    <w:next w:val="892"/>
    <w:link w:val="892"/>
    <w:semiHidden/>
    <w:pPr>
      <w:ind w:left="1260"/>
      <w:jc w:val="left"/>
    </w:pPr>
    <w:rPr>
      <w:rFonts w:ascii="Times New Roman" w:hAnsi="Times New Roman" w:eastAsia="宋体" w:cs="Times New Roman"/>
      <w:szCs w:val="21"/>
    </w:rPr>
  </w:style>
  <w:style w:type="paragraph" w:styleId="919">
    <w:name w:val="文档结构图"/>
    <w:basedOn w:val="892"/>
    <w:next w:val="919"/>
    <w:link w:val="920"/>
    <w:semiHidden/>
    <w:pPr>
      <w:shd w:val="clear" w:color="auto" w:fill="000080"/>
    </w:pPr>
    <w:rPr>
      <w:rFonts w:ascii="Times New Roman" w:hAnsi="Times New Roman" w:eastAsia="宋体" w:cs="Times New Roman"/>
      <w:szCs w:val="21"/>
    </w:rPr>
  </w:style>
  <w:style w:type="character" w:styleId="920">
    <w:name w:val="文档结构图 Char"/>
    <w:next w:val="920"/>
    <w:link w:val="919"/>
    <w:semiHidden/>
    <w:rPr>
      <w:rFonts w:ascii="Times New Roman" w:hAnsi="Times New Roman" w:eastAsia="宋体" w:cs="Times New Roman"/>
      <w:szCs w:val="21"/>
      <w:shd w:val="clear" w:color="auto" w:fill="000080"/>
    </w:rPr>
  </w:style>
  <w:style w:type="paragraph" w:styleId="921">
    <w:name w:val="批注文字"/>
    <w:basedOn w:val="892"/>
    <w:next w:val="921"/>
    <w:link w:val="922"/>
    <w:unhideWhenUsed/>
    <w:pPr>
      <w:jc w:val="left"/>
    </w:pPr>
  </w:style>
  <w:style w:type="character" w:styleId="922">
    <w:name w:val="批注文字 Char"/>
    <w:next w:val="922"/>
    <w:link w:val="921"/>
    <w:uiPriority w:val="99"/>
    <w:semiHidden/>
  </w:style>
  <w:style w:type="paragraph" w:styleId="923">
    <w:name w:val="正文文本 3"/>
    <w:basedOn w:val="892"/>
    <w:next w:val="923"/>
    <w:link w:val="924"/>
    <w:rPr>
      <w:rFonts w:ascii="仿宋_GB2312" w:hAnsi="Arial" w:eastAsia="仿宋_GB2312" w:cs="Times New Roman"/>
      <w:sz w:val="32"/>
      <w:szCs w:val="32"/>
    </w:rPr>
  </w:style>
  <w:style w:type="character" w:styleId="924">
    <w:name w:val="正文文本 3 Char"/>
    <w:next w:val="924"/>
    <w:link w:val="923"/>
    <w:rPr>
      <w:rFonts w:ascii="仿宋_GB2312" w:hAnsi="Arial" w:eastAsia="仿宋_GB2312" w:cs="Times New Roman"/>
      <w:sz w:val="32"/>
      <w:szCs w:val="32"/>
    </w:rPr>
  </w:style>
  <w:style w:type="paragraph" w:styleId="925">
    <w:name w:val="正文文本缩进"/>
    <w:basedOn w:val="892"/>
    <w:next w:val="925"/>
    <w:link w:val="926"/>
    <w:unhideWhenUsed/>
    <w:pPr>
      <w:ind w:left="420"/>
      <w:spacing w:after="120"/>
    </w:pPr>
  </w:style>
  <w:style w:type="character" w:styleId="926">
    <w:name w:val="正文文本缩进 Char"/>
    <w:next w:val="926"/>
    <w:link w:val="925"/>
    <w:uiPriority w:val="99"/>
    <w:semiHidden/>
  </w:style>
  <w:style w:type="paragraph" w:styleId="927">
    <w:name w:val="列表 2"/>
    <w:basedOn w:val="892"/>
    <w:next w:val="927"/>
    <w:link w:val="892"/>
    <w:pPr>
      <w:ind w:left="100" w:hanging="200"/>
    </w:pPr>
    <w:rPr>
      <w:rFonts w:ascii="Times New Roman" w:hAnsi="Times New Roman" w:eastAsia="宋体" w:cs="Times New Roman"/>
      <w:szCs w:val="21"/>
    </w:rPr>
  </w:style>
  <w:style w:type="paragraph" w:styleId="928">
    <w:name w:val="目录 5"/>
    <w:basedOn w:val="892"/>
    <w:next w:val="892"/>
    <w:link w:val="892"/>
    <w:semiHidden/>
    <w:pPr>
      <w:ind w:left="840"/>
      <w:jc w:val="left"/>
    </w:pPr>
    <w:rPr>
      <w:rFonts w:ascii="Times New Roman" w:hAnsi="Times New Roman" w:eastAsia="宋体" w:cs="Times New Roman"/>
      <w:szCs w:val="21"/>
    </w:rPr>
  </w:style>
  <w:style w:type="paragraph" w:styleId="929">
    <w:name w:val="目录 3"/>
    <w:basedOn w:val="892"/>
    <w:next w:val="892"/>
    <w:link w:val="892"/>
    <w:semiHidden/>
    <w:pPr>
      <w:ind w:left="420"/>
      <w:jc w:val="left"/>
    </w:pPr>
    <w:rPr>
      <w:rFonts w:ascii="Times New Roman" w:hAnsi="Times New Roman" w:eastAsia="宋体" w:cs="Times New Roman"/>
      <w:i/>
      <w:iCs/>
      <w:szCs w:val="24"/>
    </w:rPr>
  </w:style>
  <w:style w:type="paragraph" w:styleId="930">
    <w:name w:val="纯文本"/>
    <w:basedOn w:val="892"/>
    <w:next w:val="930"/>
    <w:link w:val="931"/>
    <w:qFormat/>
    <w:rPr>
      <w:rFonts w:ascii="宋体" w:hAnsi="Courier New" w:eastAsia="宋体" w:cs="Courier New"/>
      <w:szCs w:val="21"/>
    </w:rPr>
  </w:style>
  <w:style w:type="character" w:styleId="931">
    <w:name w:val="纯文本 Char"/>
    <w:next w:val="931"/>
    <w:link w:val="930"/>
    <w:rPr>
      <w:rFonts w:ascii="宋体" w:hAnsi="Courier New" w:eastAsia="宋体" w:cs="Courier New"/>
      <w:szCs w:val="21"/>
    </w:rPr>
  </w:style>
  <w:style w:type="paragraph" w:styleId="932">
    <w:name w:val="目录 8"/>
    <w:basedOn w:val="892"/>
    <w:next w:val="892"/>
    <w:link w:val="892"/>
    <w:semiHidden/>
    <w:pPr>
      <w:ind w:left="1470"/>
      <w:jc w:val="left"/>
    </w:pPr>
    <w:rPr>
      <w:rFonts w:ascii="Times New Roman" w:hAnsi="Times New Roman" w:eastAsia="宋体" w:cs="Times New Roman"/>
      <w:szCs w:val="21"/>
    </w:rPr>
  </w:style>
  <w:style w:type="paragraph" w:styleId="933">
    <w:name w:val="日期"/>
    <w:basedOn w:val="892"/>
    <w:next w:val="892"/>
    <w:link w:val="934"/>
    <w:rPr>
      <w:rFonts w:ascii="Times New Roman" w:hAnsi="Times New Roman" w:eastAsia="宋体" w:cs="Times New Roman"/>
      <w:sz w:val="24"/>
      <w:szCs w:val="24"/>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2"/>
    <w:next w:val="935"/>
    <w:link w:val="936"/>
    <w:pPr>
      <w:ind w:left="630" w:firstLine="645"/>
    </w:pPr>
    <w:rPr>
      <w:rFonts w:ascii="Arial" w:hAnsi="Arial" w:eastAsia="仿宋_GB2312" w:cs="Arial"/>
      <w:sz w:val="32"/>
      <w:szCs w:val="32"/>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2"/>
    <w:next w:val="937"/>
    <w:link w:val="938"/>
    <w:semiHidden/>
    <w:rPr>
      <w:rFonts w:ascii="Times New Roman" w:hAnsi="Times New Roman" w:eastAsia="宋体" w:cs="Times New Roman"/>
      <w:sz w:val="18"/>
      <w:szCs w:val="18"/>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2"/>
    <w:next w:val="939"/>
    <w:link w:val="94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0">
    <w:name w:val="页脚 Char"/>
    <w:next w:val="940"/>
    <w:link w:val="939"/>
    <w:uiPriority w:val="99"/>
    <w:rPr>
      <w:rFonts w:ascii="Times New Roman" w:hAnsi="Times New Roman" w:eastAsia="宋体" w:cs="Times New Roman"/>
      <w:sz w:val="18"/>
      <w:szCs w:val="18"/>
    </w:rPr>
  </w:style>
  <w:style w:type="paragraph" w:styleId="941">
    <w:name w:val="页眉"/>
    <w:basedOn w:val="892"/>
    <w:next w:val="941"/>
    <w:link w:val="94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2">
    <w:name w:val="页眉 Char"/>
    <w:next w:val="942"/>
    <w:link w:val="941"/>
    <w:rPr>
      <w:rFonts w:ascii="Times New Roman" w:hAnsi="Times New Roman" w:eastAsia="宋体" w:cs="Times New Roman"/>
      <w:sz w:val="18"/>
      <w:szCs w:val="18"/>
    </w:rPr>
  </w:style>
  <w:style w:type="paragraph" w:styleId="943">
    <w:name w:val="目录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4">
    <w:name w:val="目录 4"/>
    <w:basedOn w:val="892"/>
    <w:next w:val="892"/>
    <w:link w:val="892"/>
    <w:semiHidden/>
    <w:pPr>
      <w:ind w:left="630"/>
      <w:jc w:val="left"/>
    </w:pPr>
    <w:rPr>
      <w:rFonts w:ascii="Times New Roman" w:hAnsi="Times New Roman" w:eastAsia="宋体" w:cs="Times New Roman"/>
      <w:szCs w:val="21"/>
    </w:rPr>
  </w:style>
  <w:style w:type="paragraph" w:styleId="945">
    <w:name w:val="列表"/>
    <w:basedOn w:val="892"/>
    <w:next w:val="945"/>
    <w:link w:val="892"/>
    <w:pPr>
      <w:ind w:left="200" w:hanging="200"/>
    </w:pPr>
    <w:rPr>
      <w:rFonts w:ascii="Times New Roman" w:hAnsi="Times New Roman" w:eastAsia="宋体" w:cs="Times New Roman"/>
      <w:szCs w:val="21"/>
    </w:rPr>
  </w:style>
  <w:style w:type="paragraph" w:styleId="946">
    <w:name w:val="目录 6"/>
    <w:basedOn w:val="892"/>
    <w:next w:val="892"/>
    <w:link w:val="892"/>
    <w:semiHidden/>
    <w:pPr>
      <w:ind w:left="1050"/>
      <w:jc w:val="left"/>
    </w:pPr>
    <w:rPr>
      <w:rFonts w:ascii="Times New Roman" w:hAnsi="Times New Roman" w:eastAsia="宋体" w:cs="Times New Roman"/>
      <w:szCs w:val="21"/>
    </w:rPr>
  </w:style>
  <w:style w:type="paragraph" w:styleId="947">
    <w:name w:val="正文文本缩进 3"/>
    <w:basedOn w:val="892"/>
    <w:next w:val="947"/>
    <w:link w:val="948"/>
    <w:pPr>
      <w:ind w:left="645" w:firstLine="645"/>
    </w:pPr>
    <w:rPr>
      <w:rFonts w:ascii="Arial" w:hAnsi="Arial" w:eastAsia="仿宋_GB2312" w:cs="Arial"/>
      <w:color w:val="ffff00"/>
      <w:sz w:val="32"/>
      <w:szCs w:val="32"/>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2"/>
    <w:next w:val="892"/>
    <w:link w:val="892"/>
    <w:semiHidden/>
    <w:pPr>
      <w:ind w:left="840" w:hanging="420"/>
    </w:pPr>
    <w:rPr>
      <w:rFonts w:ascii="Times New Roman" w:hAnsi="Times New Roman" w:eastAsia="宋体" w:cs="Times New Roman"/>
      <w:szCs w:val="21"/>
    </w:rPr>
  </w:style>
  <w:style w:type="paragraph" w:styleId="950">
    <w:name w:val="目录 2"/>
    <w:basedOn w:val="892"/>
    <w:next w:val="892"/>
    <w:link w:val="892"/>
    <w:semiHidden/>
    <w:pPr>
      <w:ind w:left="210"/>
      <w:jc w:val="left"/>
    </w:pPr>
    <w:rPr>
      <w:rFonts w:ascii="Times New Roman" w:hAnsi="Times New Roman" w:eastAsia="宋体" w:cs="Times New Roman"/>
      <w:smallCaps/>
      <w:szCs w:val="24"/>
    </w:rPr>
  </w:style>
  <w:style w:type="paragraph" w:styleId="951">
    <w:name w:val="目录 9"/>
    <w:basedOn w:val="892"/>
    <w:next w:val="892"/>
    <w:link w:val="892"/>
    <w:semiHidden/>
    <w:pPr>
      <w:ind w:left="1680"/>
      <w:jc w:val="left"/>
    </w:pPr>
    <w:rPr>
      <w:rFonts w:ascii="Times New Roman" w:hAnsi="Times New Roman" w:eastAsia="宋体" w:cs="Times New Roman"/>
      <w:szCs w:val="21"/>
    </w:rPr>
  </w:style>
  <w:style w:type="paragraph" w:styleId="952">
    <w:name w:val="正文文本 2"/>
    <w:basedOn w:val="892"/>
    <w:next w:val="952"/>
    <w:link w:val="953"/>
    <w:pPr>
      <w:jc w:val="center"/>
      <w:widowControl/>
    </w:pPr>
    <w:rPr>
      <w:rFonts w:ascii="楷体_GB2312" w:hAnsi="Times New Roman" w:eastAsia="楷体_GB2312" w:cs="Times New Roman"/>
      <w:sz w:val="28"/>
      <w:szCs w:val="28"/>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2"/>
    <w:next w:val="954"/>
    <w:link w:val="892"/>
    <w:uiPriority w:val="99"/>
    <w:pPr>
      <w:jc w:val="left"/>
      <w:spacing w:before="100" w:beforeAutospacing="1" w:after="100" w:afterAutospacing="1"/>
      <w:widowControl/>
    </w:pPr>
    <w:rPr>
      <w:rFonts w:ascii="宋体" w:hAnsi="宋体" w:eastAsia="宋体" w:cs="宋体"/>
      <w:sz w:val="24"/>
      <w:szCs w:val="24"/>
    </w:rPr>
  </w:style>
  <w:style w:type="paragraph" w:styleId="955">
    <w:name w:val="索引 1"/>
    <w:basedOn w:val="892"/>
    <w:next w:val="892"/>
    <w:link w:val="892"/>
    <w:semiHidden/>
    <w:pPr>
      <w:spacing w:line="240" w:lineRule="atLeast"/>
    </w:pPr>
    <w:rPr>
      <w:rFonts w:ascii="Times New Roman" w:hAnsi="Times New Roman" w:eastAsia="宋体" w:cs="Times New Roman"/>
      <w:b/>
      <w:bCs/>
      <w:szCs w:val="21"/>
    </w:rPr>
  </w:style>
  <w:style w:type="paragraph" w:styleId="956">
    <w:name w:val="批注主题"/>
    <w:basedOn w:val="921"/>
    <w:next w:val="921"/>
    <w:link w:val="957"/>
    <w:semiHidden/>
    <w:rPr>
      <w:rFonts w:ascii="Times New Roman" w:hAnsi="Times New Roman" w:eastAsia="宋体" w:cs="Times New Roman"/>
      <w:b/>
      <w:bCs/>
      <w:szCs w:val="21"/>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2"/>
    <w:next w:val="958"/>
    <w:link w:val="959"/>
    <w:pPr>
      <w:ind w:firstLine="200"/>
      <w:spacing w:line="360" w:lineRule="auto"/>
    </w:pPr>
    <w:rPr>
      <w:rFonts w:ascii="仿宋_GB2312" w:hAnsi="Times New Roman" w:eastAsia="仿宋_GB2312" w:cs="Times New Roman"/>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left="0" w:firstLine="420"/>
      <w:spacing w:after="0" w:line="360" w:lineRule="auto"/>
    </w:pPr>
    <w:rPr>
      <w:rFonts w:ascii="宋体" w:hAnsi="宋体" w:eastAsia="宋体" w:cs="Times New Roman"/>
      <w:szCs w:val="20"/>
    </w:rPr>
  </w:style>
  <w:style w:type="character" w:styleId="961">
    <w:name w:val="正文首行缩进 2 Char"/>
    <w:next w:val="961"/>
    <w:link w:val="960"/>
    <w:rPr>
      <w:rFonts w:ascii="宋体" w:hAnsi="宋体" w:eastAsia="宋体" w:cs="Times New Roman"/>
      <w:szCs w:val="20"/>
    </w:rPr>
  </w:style>
  <w:style w:type="table" w:styleId="962">
    <w:name w:val="网格型"/>
    <w:basedOn w:val="903"/>
    <w:next w:val="962"/>
    <w:link w:val="892"/>
    <w:pPr>
      <w:jc w:val="both"/>
      <w:widowControl w:val="off"/>
    </w:pPr>
    <w:rPr>
      <w:rFonts w:ascii="Times New Roman" w:hAnsi="Times New Roman" w:eastAsia="宋体" w:cs="Times New Roman"/>
      <w:sz w:val="20"/>
      <w:szCs w:val="20"/>
    </w:rPr>
    <w:tblPr/>
  </w:style>
  <w:style w:type="character" w:styleId="963">
    <w:name w:val="要点"/>
    <w:next w:val="963"/>
    <w:link w:val="892"/>
    <w:qFormat/>
    <w:rPr>
      <w:b/>
      <w:bCs/>
    </w:rPr>
  </w:style>
  <w:style w:type="character" w:styleId="964">
    <w:name w:val="页码"/>
    <w:next w:val="964"/>
    <w:link w:val="892"/>
  </w:style>
  <w:style w:type="character" w:styleId="965">
    <w:name w:val="已访问的超链接"/>
    <w:next w:val="965"/>
    <w:link w:val="892"/>
    <w:rPr>
      <w:color w:val="800080"/>
      <w:u w:val="single"/>
    </w:rPr>
  </w:style>
  <w:style w:type="character" w:styleId="966">
    <w:name w:val="强调"/>
    <w:basedOn w:val="902"/>
    <w:next w:val="966"/>
    <w:link w:val="892"/>
    <w:qFormat/>
    <w:rPr>
      <w:i/>
    </w:rPr>
  </w:style>
  <w:style w:type="character" w:styleId="967">
    <w:name w:val="超链接"/>
    <w:next w:val="967"/>
    <w:link w:val="892"/>
    <w:rPr>
      <w:color w:val="0000ff"/>
      <w:u w:val="single"/>
    </w:rPr>
  </w:style>
  <w:style w:type="character" w:styleId="968">
    <w:name w:val="批注引用"/>
    <w:next w:val="968"/>
    <w:link w:val="892"/>
    <w:semiHidden/>
    <w:rPr>
      <w:sz w:val="21"/>
      <w:szCs w:val="21"/>
    </w:rPr>
  </w:style>
  <w:style w:type="character" w:styleId="969">
    <w:name w:val="font5 Char"/>
    <w:next w:val="969"/>
    <w:link w:val="892"/>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92"/>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2"/>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92"/>
    <w:next w:val="904"/>
    <w:link w:val="892"/>
    <w:pPr>
      <w:spacing w:after="120"/>
    </w:pPr>
    <w:rPr>
      <w:rFonts w:ascii="宋体" w:hAnsi="Arial" w:eastAsia="宋体" w:cs="Times New Roman"/>
      <w:bCs/>
      <w:iCs/>
      <w:szCs w:val="24"/>
    </w:rPr>
  </w:style>
  <w:style w:type="paragraph" w:styleId="975">
    <w:name w:val="xl27"/>
    <w:basedOn w:val="892"/>
    <w:next w:val="975"/>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92"/>
    <w:next w:val="976"/>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92"/>
    <w:next w:val="977"/>
    <w:link w:val="892"/>
    <w:pPr>
      <w:ind w:firstLine="200"/>
      <w:tabs>
        <w:tab w:val="left" w:pos="360" w:leader="none"/>
      </w:tabs>
    </w:pPr>
    <w:rPr>
      <w:rFonts w:ascii="Times New Roman" w:hAnsi="Times New Roman" w:eastAsia="宋体" w:cs="Times New Roman"/>
      <w:sz w:val="28"/>
      <w:szCs w:val="30"/>
    </w:rPr>
  </w:style>
  <w:style w:type="paragraph" w:styleId="978">
    <w:name w:val=" Char"/>
    <w:basedOn w:val="919"/>
    <w:next w:val="978"/>
    <w:link w:val="892"/>
    <w:rPr>
      <w:rFonts w:ascii="Tahoma" w:hAnsi="Tahoma"/>
      <w:sz w:val="24"/>
      <w:szCs w:val="24"/>
    </w:rPr>
  </w:style>
  <w:style w:type="paragraph" w:styleId="979">
    <w:name w:val="普通正文"/>
    <w:basedOn w:val="892"/>
    <w:next w:val="979"/>
    <w:link w:val="892"/>
    <w:pPr>
      <w:ind w:firstLine="480"/>
      <w:jc w:val="left"/>
      <w:spacing w:before="120" w:after="120" w:line="360" w:lineRule="auto"/>
    </w:pPr>
    <w:rPr>
      <w:rFonts w:ascii="Arial" w:hAnsi="Arial" w:eastAsia="宋体" w:cs="Times New Roman"/>
      <w:sz w:val="24"/>
      <w:szCs w:val="24"/>
    </w:rPr>
  </w:style>
  <w:style w:type="paragraph" w:styleId="980">
    <w:name w:val="table_lines"/>
    <w:basedOn w:val="892"/>
    <w:next w:val="980"/>
    <w:link w:val="892"/>
    <w:pPr>
      <w:jc w:val="left"/>
      <w:widowControl/>
    </w:pPr>
    <w:rPr>
      <w:rFonts w:ascii="Times New Roman" w:hAnsi="Times New Roman" w:eastAsia="宋体" w:cs="Times New Roman"/>
      <w:sz w:val="20"/>
      <w:szCs w:val="20"/>
      <w:lang w:val="de-DE" w:eastAsia="de-DE"/>
    </w:rPr>
  </w:style>
  <w:style w:type="paragraph" w:styleId="981">
    <w:name w:val="附录1"/>
    <w:next w:val="981"/>
    <w:link w:val="89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2"/>
    <w:next w:val="982"/>
    <w:link w:val="892"/>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19"/>
    <w:next w:val="983"/>
    <w:link w:val="892"/>
    <w:pPr>
      <w:spacing w:line="360" w:lineRule="auto"/>
    </w:pPr>
    <w:rPr>
      <w:rFonts w:ascii="Tahoma" w:hAnsi="Tahoma"/>
      <w:sz w:val="24"/>
      <w:szCs w:val="24"/>
    </w:rPr>
  </w:style>
  <w:style w:type="paragraph" w:styleId="984">
    <w:name w:val="列出段落"/>
    <w:basedOn w:val="892"/>
    <w:next w:val="984"/>
    <w:link w:val="892"/>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92"/>
    <w:next w:val="947"/>
    <w:link w:val="892"/>
    <w:pPr>
      <w:ind w:firstLine="420"/>
      <w:spacing w:line="360" w:lineRule="auto"/>
    </w:pPr>
    <w:rPr>
      <w:rFonts w:ascii="Times New Roman" w:hAnsi="Times New Roman" w:eastAsia="宋体" w:cs="Times New Roman"/>
      <w:color w:val="ff0000"/>
      <w:sz w:val="24"/>
      <w:szCs w:val="24"/>
    </w:rPr>
  </w:style>
  <w:style w:type="paragraph" w:styleId="986">
    <w:name w:val="普通 (Web)"/>
    <w:basedOn w:val="892"/>
    <w:next w:val="986"/>
    <w:link w:val="892"/>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92"/>
    <w:next w:val="987"/>
    <w:link w:val="892"/>
    <w:pPr>
      <w:spacing w:line="360" w:lineRule="auto"/>
    </w:pPr>
    <w:rPr>
      <w:rFonts w:ascii="Times New Roman" w:hAnsi="Times New Roman" w:eastAsia="宋体" w:cs="Times New Roman"/>
      <w:sz w:val="24"/>
      <w:szCs w:val="20"/>
    </w:rPr>
  </w:style>
  <w:style w:type="paragraph" w:styleId="988">
    <w:name w:val="样式1"/>
    <w:basedOn w:val="892"/>
    <w:next w:val="988"/>
    <w:link w:val="892"/>
    <w:pPr>
      <w:numPr>
        <w:ilvl w:val="0"/>
        <w:numId w:val="3"/>
      </w:numPr>
      <w:tabs>
        <w:tab w:val="left" w:pos="709" w:leader="none"/>
      </w:tabs>
    </w:pPr>
    <w:rPr>
      <w:rFonts w:ascii="宋体" w:hAnsi="宋体" w:eastAsia="宋体" w:cs="Times New Roman"/>
      <w:szCs w:val="21"/>
    </w:rPr>
  </w:style>
  <w:style w:type="paragraph" w:styleId="989">
    <w:name w:val="font6"/>
    <w:basedOn w:val="892"/>
    <w:next w:val="989"/>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92"/>
    <w:next w:val="990"/>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93">
    <w:name w:val="xl24"/>
    <w:basedOn w:val="892"/>
    <w:next w:val="993"/>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92"/>
    <w:next w:val="994"/>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92"/>
    <w:next w:val="995"/>
    <w:link w:val="892"/>
    <w:pPr>
      <w:jc w:val="left"/>
      <w:spacing w:after="160" w:line="240" w:lineRule="exact"/>
      <w:widowControl/>
    </w:pPr>
    <w:rPr>
      <w:rFonts w:ascii="Verdana" w:hAnsi="Verdana" w:eastAsia="宋体" w:cs="Times New Roman"/>
      <w:sz w:val="20"/>
      <w:szCs w:val="20"/>
      <w:lang w:eastAsia="en-US"/>
    </w:rPr>
  </w:style>
  <w:style w:type="paragraph" w:styleId="996">
    <w:name w:val="xl28"/>
    <w:basedOn w:val="892"/>
    <w:next w:val="996"/>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92"/>
    <w:next w:val="997"/>
    <w:link w:val="892"/>
    <w:pPr>
      <w:jc w:val="left"/>
      <w:spacing w:after="160" w:line="240" w:lineRule="exact"/>
      <w:widowControl/>
    </w:pPr>
    <w:rPr>
      <w:rFonts w:ascii="Verdana" w:hAnsi="Verdana" w:eastAsia="宋体" w:cs="Times New Roman"/>
      <w:sz w:val="20"/>
      <w:szCs w:val="20"/>
      <w:lang w:eastAsia="en-US"/>
    </w:rPr>
  </w:style>
  <w:style w:type="paragraph" w:styleId="998">
    <w:name w:val="xl30"/>
    <w:basedOn w:val="892"/>
    <w:next w:val="998"/>
    <w:link w:val="892"/>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9"/>
    <w:next w:val="999"/>
    <w:link w:val="892"/>
    <w:pPr>
      <w:spacing w:line="360" w:lineRule="auto"/>
    </w:pPr>
    <w:rPr>
      <w:rFonts w:ascii="Tahoma" w:hAnsi="Tahoma"/>
      <w:sz w:val="24"/>
      <w:szCs w:val="24"/>
    </w:rPr>
  </w:style>
  <w:style w:type="paragraph" w:styleId="1000">
    <w:name w:val="table_1stline"/>
    <w:basedOn w:val="892"/>
    <w:next w:val="1000"/>
    <w:link w:val="892"/>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92"/>
    <w:next w:val="1001"/>
    <w:link w:val="892"/>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92"/>
    <w:uiPriority w:val="99"/>
    <w:semiHidden/>
    <w:rPr>
      <w:rFonts w:ascii="Times New Roman" w:hAnsi="Times New Roman"/>
      <w:sz w:val="21"/>
      <w:szCs w:val="21"/>
      <w:lang w:val="en-US" w:eastAsia="zh-CN" w:bidi="ar-SA"/>
    </w:rPr>
  </w:style>
  <w:style w:type="paragraph" w:styleId="1004">
    <w:name w:val="无间隔"/>
    <w:next w:val="1004"/>
    <w:link w:val="892"/>
    <w:uiPriority w:val="99"/>
    <w:qFormat/>
    <w:pPr>
      <w:jc w:val="both"/>
      <w:widowControl w:val="off"/>
    </w:pPr>
    <w:rPr>
      <w:rFonts w:ascii="Times New Roman" w:hAnsi="Times New Roman"/>
      <w:sz w:val="21"/>
      <w:szCs w:val="21"/>
      <w:lang w:val="en-US" w:eastAsia="zh-CN" w:bidi="ar-SA"/>
    </w:rPr>
  </w:style>
  <w:style w:type="paragraph" w:styleId="1005">
    <w:name w:val="AONormal"/>
    <w:next w:val="1005"/>
    <w:link w:val="892"/>
    <w:qFormat/>
    <w:pPr>
      <w:ind w:firstLine="440"/>
      <w:spacing w:line="400" w:lineRule="exact"/>
    </w:pPr>
    <w:rPr>
      <w:rFonts w:ascii="华文楷体" w:hAnsi="华文楷体" w:eastAsia="华文楷体" w:cs="华文楷体"/>
      <w:sz w:val="22"/>
      <w:szCs w:val="21"/>
      <w:lang w:val="en-US" w:eastAsia="zh-CN" w:bidi="ar-SA"/>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7</cp:revision>
  <dcterms:created xsi:type="dcterms:W3CDTF">2023-03-27T07:28:00Z</dcterms:created>
  <dcterms:modified xsi:type="dcterms:W3CDTF">2026-10-30T06:05:27Z</dcterms:modified>
</cp:coreProperties>
</file>