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eastAsia="黑体"/>
          <w:b/>
          <w:bCs/>
          <w:sz w:val="84"/>
        </w:rPr>
      </w:pPr>
      <w:r>
        <w:rPr>
          <w:rFonts w:hint="eastAsia" w:eastAsia="黑体"/>
          <w:b/>
          <w:bCs/>
          <w:sz w:val="84"/>
        </w:rPr>
      </w:r>
      <w:r/>
    </w:p>
    <w:p>
      <w:pPr>
        <w:pStyle w:val="103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37"/>
        <w:ind w:left="0" w:firstLine="0"/>
        <w:rPr>
          <w:rFonts w:hint="eastAsia"/>
          <w:b/>
          <w:bCs/>
          <w:sz w:val="32"/>
        </w:rPr>
      </w:pPr>
      <w:r>
        <w:rPr>
          <w:rFonts w:hint="eastAsia"/>
          <w:b/>
          <w:bCs/>
          <w:sz w:val="32"/>
        </w:rPr>
        <w:t xml:space="preserve">项目名称：江苏省药品监督管理局药安中心物业管理服务招标</w:t>
      </w:r>
      <w:r>
        <w:rPr>
          <w:rFonts w:hint="eastAsia"/>
          <w:b/>
          <w:bCs/>
          <w:sz w:val="32"/>
        </w:rPr>
      </w:r>
      <w:r/>
    </w:p>
    <w:p>
      <w:pPr>
        <w:pStyle w:val="93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540</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31"/>
        <w:ind w:left="2811" w:hanging="2811"/>
        <w:jc w:val="center"/>
        <w:rPr>
          <w:rFonts w:hint="eastAsia"/>
          <w:b/>
          <w:color w:val="ff0000"/>
          <w:sz w:val="28"/>
          <w:szCs w:val="28"/>
        </w:rPr>
      </w:pPr>
      <w:r>
        <w:rPr>
          <w:rFonts w:hint="eastAsia"/>
          <w:b/>
          <w:color w:val="ff0000"/>
          <w:sz w:val="28"/>
          <w:szCs w:val="28"/>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3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月</w:t>
      </w:r>
      <w:r>
        <w:rPr>
          <w:rFonts w:hint="eastAsia"/>
          <w:b/>
          <w:bCs/>
          <w:sz w:val="32"/>
        </w:rPr>
      </w:r>
      <w:r/>
    </w:p>
    <w:p>
      <w:pPr>
        <w:pStyle w:val="1037"/>
        <w:ind w:firstLine="0"/>
        <w:rPr>
          <w:rFonts w:hint="eastAsia"/>
          <w:u w:val="single"/>
        </w:rPr>
      </w:pPr>
      <w:r>
        <w:rPr>
          <w:rFonts w:hint="eastAsia"/>
        </w:rPr>
        <w:t xml:space="preserve">                        </w:t>
      </w:r>
      <w:r>
        <w:rPr>
          <w:rFonts w:hint="eastAsia"/>
          <w:u w:val="single"/>
        </w:rPr>
      </w:r>
      <w:r/>
    </w:p>
    <w:p>
      <w:pPr>
        <w:pStyle w:val="1037"/>
        <w:ind w:firstLine="0"/>
        <w:jc w:val="center"/>
        <w:rPr>
          <w:rFonts w:hint="eastAsia"/>
        </w:rPr>
      </w:pPr>
      <w:r>
        <w:rPr>
          <w:rFonts w:hint="eastAsia"/>
        </w:rPr>
      </w:r>
      <w:r/>
    </w:p>
    <w:p>
      <w:pPr>
        <w:pStyle w:val="93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31"/>
        <w:spacing w:line="480" w:lineRule="auto"/>
        <w:rPr>
          <w:rFonts w:hint="eastAsia" w:ascii="仿宋_GB2312" w:hAnsi="Arial" w:eastAsia="仿宋_GB2312"/>
          <w:b/>
          <w:sz w:val="28"/>
        </w:rPr>
      </w:pPr>
      <w:r>
        <w:rPr>
          <w:rFonts w:hint="eastAsia" w:ascii="仿宋_GB2312" w:hAnsi="Arial" w:eastAsia="仿宋_GB2312"/>
          <w:b/>
          <w:sz w:val="28"/>
        </w:rPr>
      </w:r>
      <w:r/>
    </w:p>
    <w:p>
      <w:pPr>
        <w:pStyle w:val="93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2"/>
        </w:rPr>
      </w:r>
      <w:r/>
    </w:p>
    <w:p>
      <w:pPr>
        <w:pStyle w:val="9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3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31"/>
        <w:ind w:firstLine="480"/>
        <w:spacing w:line="400" w:lineRule="exact"/>
        <w:rPr>
          <w:rFonts w:ascii="宋体" w:hAnsi="宋体"/>
          <w:sz w:val="24"/>
          <w:szCs w:val="24"/>
        </w:rPr>
      </w:pPr>
      <w:r>
        <w:rPr>
          <w:rFonts w:hint="eastAsia" w:ascii="宋体" w:hAnsi="宋体"/>
          <w:sz w:val="24"/>
          <w:szCs w:val="24"/>
        </w:rPr>
        <w:t xml:space="preserve">受江苏省医疗器械检验所的委托，江苏省政府采购中心就江苏省药品监督管理局药安中心物业管理服务招标(JSZC-320000-SCZX-G2026-0540)项目进行公开招标采购，欢迎符合条件的供应商投标。</w:t>
      </w:r>
      <w:r>
        <w:rPr>
          <w:rFonts w:ascii="宋体" w:hAnsi="宋体"/>
          <w:sz w:val="24"/>
          <w:szCs w:val="24"/>
        </w:rPr>
      </w:r>
      <w:r/>
    </w:p>
    <w:p>
      <w:pPr>
        <w:pStyle w:val="93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3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江苏省药品监督管理局药安中心物业管理服务招标</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  </w:t>
      </w:r>
      <w:r>
        <w:rPr>
          <w:rFonts w:hint="eastAsia" w:ascii="宋体" w:hAnsi="宋体"/>
          <w:bCs/>
          <w:sz w:val="24"/>
          <w:szCs w:val="24"/>
          <w:u w:val="single"/>
        </w:rPr>
        <w:t xml:space="preserve">年 11 月 17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34"/>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31"/>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0540</w:t>
      </w:r>
      <w:r>
        <w:rPr>
          <w:rFonts w:hint="eastAsia" w:ascii="宋体" w:hAnsi="宋体"/>
          <w:sz w:val="24"/>
          <w:szCs w:val="24"/>
        </w:rPr>
        <w:t xml:space="preserve">  </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2.项目名称：江苏省药品监督管理局药安中心物业管理服务招标</w:t>
      </w:r>
      <w:r>
        <w:rPr>
          <w:rFonts w:ascii="宋体" w:hAnsi="宋体"/>
          <w:sz w:val="24"/>
          <w:szCs w:val="24"/>
        </w:rPr>
      </w:r>
      <w:r/>
    </w:p>
    <w:p>
      <w:pPr>
        <w:pStyle w:val="931"/>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3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31"/>
              <w:jc w:val="center"/>
              <w:spacing w:line="400" w:lineRule="exact"/>
              <w:rPr>
                <w:rFonts w:ascii="宋体" w:hAnsi="宋体" w:eastAsia="宋体"/>
                <w:lang w:val="en-US" w:eastAsia="zh-CN"/>
              </w:rPr>
            </w:pPr>
            <w:r>
              <w:rPr>
                <w:rFonts w:hint="eastAsia" w:ascii="宋体" w:hAnsi="宋体"/>
                <w:lang w:val="en-US" w:eastAsia="zh-CN"/>
              </w:rPr>
              <w:t xml:space="preserve">684.78</w:t>
            </w:r>
            <w:r>
              <w:rPr>
                <w:rFonts w:ascii="宋体" w:hAnsi="宋体" w:eastAsia="宋体"/>
                <w:lang w:val="en-US" w:eastAsia="zh-CN"/>
              </w:rPr>
            </w:r>
            <w:r/>
          </w:p>
        </w:tc>
      </w:tr>
    </w:tbl>
    <w:p>
      <w:pPr>
        <w:pStyle w:val="93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135"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最高限价（人民币：万元）</w:t>
            </w:r>
            <w:r>
              <w:rPr>
                <w:rFonts w:hint="eastAsia" w:ascii="宋体" w:hAnsi="宋体" w:eastAsia="宋体" w:cs="宋体"/>
                <w:color w:val="000000"/>
                <w:sz w:val="24"/>
                <w:szCs w:val="24"/>
              </w:rPr>
            </w:r>
            <w:r/>
          </w:p>
        </w:tc>
      </w:tr>
      <w:tr>
        <w:trPr/>
        <w:tc>
          <w:tcPr>
            <w:tcW w:w="1148"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135" w:type="dxa"/>
            <w:vAlign w:val="top"/>
            <w:textDirection w:val="lrTb"/>
            <w:noWrap w:val="false"/>
          </w:tcPr>
          <w:p>
            <w:pPr>
              <w:pStyle w:val="931"/>
              <w:jc w:val="center"/>
              <w:spacing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684.78</w:t>
            </w:r>
            <w:r>
              <w:rPr>
                <w:rFonts w:ascii="宋体" w:hAnsi="宋体" w:eastAsia="宋体" w:cs="宋体"/>
                <w:color w:val="000000"/>
                <w:sz w:val="24"/>
                <w:szCs w:val="24"/>
                <w:lang w:val="en-US" w:eastAsia="zh-CN"/>
              </w:rPr>
            </w:r>
            <w:r/>
          </w:p>
        </w:tc>
      </w:tr>
    </w:tbl>
    <w:p>
      <w:pPr>
        <w:pStyle w:val="931"/>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highlight w:val="none"/>
        </w:rPr>
        <w:t xml:space="preserve">服务内容包括综合管理服务、客户及会务服务、房屋及附属设施日常运行管理服务、设备日常运行管理服务、秩序维护服务、保洁服务、室外绿化养护服务等7个分项。</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31"/>
        <w:ind w:firstLine="480"/>
        <w:spacing w:line="400" w:lineRule="exact"/>
        <w:rPr>
          <w:rFonts w:ascii="宋体" w:hAnsi="宋体"/>
          <w:sz w:val="24"/>
          <w:szCs w:val="24"/>
          <w:u w:val="single"/>
        </w:rPr>
      </w:pPr>
      <w:r>
        <w:rPr>
          <w:rFonts w:hint="eastAsia" w:ascii="宋体" w:hAnsi="宋体"/>
          <w:sz w:val="24"/>
          <w:szCs w:val="24"/>
        </w:rPr>
        <w:t xml:space="preserve">6.合同履行期限：服务期1年，合同一年一签。</w:t>
      </w:r>
      <w:r>
        <w:rPr>
          <w:rFonts w:ascii="宋体" w:hAnsi="宋体"/>
          <w:sz w:val="24"/>
          <w:szCs w:val="24"/>
          <w:u w:val="single"/>
        </w:rPr>
      </w:r>
      <w:r/>
    </w:p>
    <w:p>
      <w:pPr>
        <w:pStyle w:val="934"/>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93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3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3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931"/>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2968" w:type="dxa"/>
            <w:vAlign w:val="top"/>
            <w:textDirection w:val="lrTb"/>
            <w:noWrap w:val="false"/>
          </w:tcPr>
          <w:p>
            <w:pPr>
              <w:pStyle w:val="931"/>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931"/>
        <w:ind w:firstLine="480"/>
        <w:spacing w:line="400" w:lineRule="exact"/>
        <w:rPr>
          <w:rFonts w:ascii="宋体" w:hAnsi="宋体" w:cs="宋体"/>
          <w:sz w:val="24"/>
          <w:szCs w:val="24"/>
        </w:rPr>
      </w:pPr>
      <w:r>
        <w:rPr>
          <w:rFonts w:ascii="宋体" w:hAnsi="宋体" w:cs="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93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31"/>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931"/>
              <w:jc w:val="center"/>
              <w:spacing w:line="400" w:lineRule="exact"/>
              <w:rPr>
                <w:rFonts w:ascii="宋体" w:hAnsi="宋体"/>
              </w:rPr>
            </w:pPr>
            <w:r>
              <w:rPr>
                <w:rFonts w:hint="eastAsia" w:ascii="宋体" w:hAnsi="宋体"/>
              </w:rPr>
              <w:t xml:space="preserve">/</w:t>
            </w:r>
            <w:r>
              <w:rPr>
                <w:rFonts w:ascii="宋体" w:hAnsi="宋体"/>
              </w:rPr>
            </w:r>
            <w:r/>
          </w:p>
        </w:tc>
      </w:tr>
    </w:tbl>
    <w:p>
      <w:pPr>
        <w:pStyle w:val="93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3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3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3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3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31"/>
        <w:ind w:firstLine="480"/>
        <w:spacing w:line="400" w:lineRule="exact"/>
        <w:rPr>
          <w:rFonts w:ascii="宋体" w:hAnsi="宋体"/>
          <w:bCs/>
          <w:sz w:val="24"/>
          <w:szCs w:val="24"/>
          <w:u w:val="single"/>
        </w:rPr>
      </w:pPr>
      <w:r>
        <w:rPr>
          <w:rFonts w:hint="eastAsia" w:ascii="宋体" w:hAnsi="宋体"/>
          <w:bCs/>
          <w:sz w:val="24"/>
          <w:szCs w:val="24"/>
          <w:u w:val="single"/>
        </w:rPr>
        <w:t xml:space="preserve">1.  2026  年 11 月 17 日  9  点   30 分</w:t>
      </w:r>
      <w:r>
        <w:rPr>
          <w:rFonts w:hint="eastAsia" w:ascii="宋体" w:hAnsi="宋体"/>
          <w:bCs/>
          <w:sz w:val="24"/>
          <w:szCs w:val="24"/>
        </w:rPr>
        <w:t xml:space="preserve">（北京时间）</w:t>
      </w:r>
      <w:r>
        <w:rPr>
          <w:rFonts w:ascii="宋体" w:hAnsi="宋体"/>
          <w:bCs/>
          <w:sz w:val="24"/>
          <w:szCs w:val="24"/>
          <w:u w:val="single"/>
        </w:rPr>
      </w:r>
      <w:r/>
    </w:p>
    <w:p>
      <w:pPr>
        <w:pStyle w:val="93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31"/>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3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3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93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34"/>
        <w:ind w:firstLine="498"/>
        <w:spacing w:before="145" w:after="145" w:line="400" w:lineRule="exact"/>
      </w:pPr>
      <w:r/>
      <w:bookmarkStart w:id="35" w:name="_Toc35393627"/>
      <w:r/>
      <w:bookmarkStart w:id="36" w:name="_Toc28359008"/>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93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3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江苏省药品监督管理局办公室　</w:t>
      </w:r>
      <w:r>
        <w:rPr>
          <w:rFonts w:ascii="宋体" w:hAnsi="宋体"/>
          <w:sz w:val="24"/>
          <w:szCs w:val="24"/>
        </w:rPr>
      </w:r>
      <w:r/>
    </w:p>
    <w:p>
      <w:pPr>
        <w:pStyle w:val="931"/>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南京市鼓楼街5号</w:t>
      </w:r>
      <w:r>
        <w:rPr>
          <w:rFonts w:hint="eastAsia" w:ascii="宋体" w:hAnsi="宋体"/>
          <w:sz w:val="24"/>
          <w:szCs w:val="24"/>
          <w:u w:val="single"/>
        </w:rPr>
        <w:t xml:space="preserve">　　　　　　</w:t>
      </w:r>
      <w:r>
        <w:rPr>
          <w:rFonts w:ascii="宋体" w:hAnsi="宋体"/>
          <w:sz w:val="24"/>
          <w:szCs w:val="24"/>
        </w:rPr>
      </w:r>
      <w:r/>
    </w:p>
    <w:p>
      <w:pPr>
        <w:pStyle w:val="93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王老师</w:t>
      </w:r>
      <w:r>
        <w:rPr>
          <w:rFonts w:hint="eastAsia" w:ascii="宋体" w:hAnsi="宋体"/>
          <w:sz w:val="24"/>
          <w:szCs w:val="24"/>
          <w:u w:val="single"/>
        </w:rPr>
        <w:t xml:space="preserve">                      </w:t>
      </w:r>
      <w:r>
        <w:rPr>
          <w:rFonts w:ascii="宋体" w:hAnsi="宋体"/>
          <w:sz w:val="24"/>
          <w:szCs w:val="24"/>
        </w:rPr>
      </w:r>
      <w:r/>
    </w:p>
    <w:p>
      <w:pPr>
        <w:pStyle w:val="931"/>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025-83273669</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93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31"/>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31"/>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31"/>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34"/>
        <w:ind w:firstLine="498"/>
        <w:spacing w:before="145" w:after="145" w:line="400" w:lineRule="exact"/>
      </w:pPr>
      <w:r/>
      <w:bookmarkEnd w:id="42"/>
      <w:r/>
      <w:bookmarkEnd w:id="43"/>
      <w:r>
        <w:rPr>
          <w:rFonts w:hint="eastAsia"/>
        </w:rPr>
        <w:t xml:space="preserve">八、其他</w:t>
      </w:r>
      <w:r/>
    </w:p>
    <w:p>
      <w:pPr>
        <w:pStyle w:val="93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3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3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3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3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3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34"/>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3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3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3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35"/>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93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3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3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3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3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3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34"/>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3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3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3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3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3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3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3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34"/>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93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3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3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3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3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3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3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3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3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3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3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31"/>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3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3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3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3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3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3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3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93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3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3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93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3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3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3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3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3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3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3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3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3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34"/>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93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3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3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3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3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3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3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3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3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3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3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3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3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3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3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3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3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3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3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31"/>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24.7 异常低价投标审查</w:t>
      </w:r>
      <w:r>
        <w:rPr>
          <w:rFonts w:hint="eastAsia" w:ascii="宋体" w:hAnsi="宋体" w:eastAsia="宋体" w:cs="宋体"/>
          <w:color w:val="000000"/>
          <w:sz w:val="24"/>
          <w:highlight w:val="none"/>
        </w:rPr>
      </w:r>
      <w:r/>
    </w:p>
    <w:p>
      <w:pPr>
        <w:pStyle w:val="931"/>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24.7.1 评标过程中出现下列情形之一的，评标委员会应当启动异常低价投标审查程序：</w:t>
      </w:r>
      <w:r>
        <w:rPr>
          <w:rFonts w:hint="eastAsia" w:ascii="宋体" w:hAnsi="宋体" w:eastAsia="宋体" w:cs="宋体"/>
          <w:color w:val="000000"/>
          <w:sz w:val="24"/>
          <w:highlight w:val="none"/>
        </w:rPr>
      </w:r>
      <w:r/>
    </w:p>
    <w:p>
      <w:pPr>
        <w:pStyle w:val="931"/>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（1）投标报价低于全部通过符合性审查供应商投标报价平均值</w:t>
      </w:r>
      <w:r>
        <w:rPr>
          <w:rFonts w:hint="eastAsia" w:ascii="宋体" w:hAnsi="宋体" w:eastAsia="宋体" w:cs="宋体"/>
          <w:color w:val="000000"/>
          <w:sz w:val="24"/>
          <w:highlight w:val="none"/>
          <w:u w:val="single"/>
          <w:lang w:val="en-US" w:eastAsia="zh-CN"/>
        </w:rPr>
        <w:t xml:space="preserve">65</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的，即投标报价&lt;全部通过符合性审查供应商投标报价平均值×</w:t>
      </w:r>
      <w:r>
        <w:rPr>
          <w:rFonts w:hint="eastAsia" w:ascii="宋体" w:hAnsi="宋体" w:eastAsia="宋体" w:cs="宋体"/>
          <w:color w:val="000000"/>
          <w:sz w:val="24"/>
          <w:highlight w:val="none"/>
          <w:u w:val="single"/>
          <w:lang w:val="en-US" w:eastAsia="zh-CN"/>
        </w:rPr>
        <w:t xml:space="preserve">65</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1"/>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（2）投标报价低于通过符合性审查的次低报价供应商投标报价</w:t>
      </w:r>
      <w:r>
        <w:rPr>
          <w:rFonts w:hint="eastAsia" w:ascii="宋体" w:hAnsi="宋体" w:eastAsia="宋体" w:cs="宋体"/>
          <w:color w:val="000000"/>
          <w:sz w:val="24"/>
          <w:highlight w:val="none"/>
          <w:u w:val="single"/>
          <w:lang w:val="en-US" w:eastAsia="zh-CN"/>
        </w:rPr>
        <w:t xml:space="preserve">65</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的，即投标报价&lt;通过符合性审查的次低报价供应商投标报价×</w:t>
      </w:r>
      <w:r>
        <w:rPr>
          <w:rFonts w:hint="eastAsia" w:ascii="宋体" w:hAnsi="宋体" w:eastAsia="宋体" w:cs="宋体"/>
          <w:color w:val="000000"/>
          <w:sz w:val="24"/>
          <w:highlight w:val="none"/>
          <w:u w:val="single"/>
          <w:lang w:val="en-US" w:eastAsia="zh-CN"/>
        </w:rPr>
        <w:t xml:space="preserve">65</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1"/>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（3）投标报价低于采购项目最高限价</w:t>
      </w:r>
      <w:r>
        <w:rPr>
          <w:rFonts w:hint="eastAsia" w:ascii="宋体" w:hAnsi="宋体" w:eastAsia="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rPr>
        <w:t xml:space="preserve">5%</w:t>
      </w:r>
      <w:r>
        <w:rPr>
          <w:rFonts w:hint="eastAsia" w:ascii="宋体" w:hAnsi="宋体" w:eastAsia="宋体" w:cs="宋体"/>
          <w:color w:val="000000"/>
          <w:sz w:val="24"/>
          <w:highlight w:val="none"/>
        </w:rPr>
        <w:t xml:space="preserve">的，即投标报价&lt;采购项目最高限价×</w:t>
      </w:r>
      <w:r>
        <w:rPr>
          <w:rFonts w:hint="eastAsia" w:ascii="宋体" w:hAnsi="宋体" w:eastAsia="宋体" w:cs="宋体"/>
          <w:color w:val="000000"/>
          <w:sz w:val="24"/>
          <w:highlight w:val="none"/>
          <w:u w:val="single"/>
        </w:rPr>
        <w:t xml:space="preserve">45%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1"/>
        <w:ind w:firstLine="420"/>
        <w:spacing w:line="400" w:lineRule="exact"/>
        <w:rPr>
          <w:rFonts w:hint="eastAsia" w:ascii="宋体" w:hAnsi="宋体"/>
          <w:color w:val="000000"/>
          <w:sz w:val="24"/>
          <w:szCs w:val="24"/>
          <w:highlight w:val="none"/>
        </w:rPr>
      </w:pPr>
      <w:r>
        <w:rPr>
          <w:rFonts w:hint="eastAsia" w:ascii="宋体" w:hAnsi="宋体" w:eastAsia="宋体" w:cs="宋体"/>
          <w:color w:val="000000"/>
          <w:sz w:val="24"/>
          <w:highlight w:val="none"/>
        </w:rPr>
        <w:t xml:space="preserve">（4）评标委员会基于专业判断，认为供应商报价过低，有可能影响产品质量或者不能诚信履约的其他情形。</w:t>
      </w:r>
      <w:r>
        <w:rPr>
          <w:rFonts w:hint="eastAsia" w:ascii="宋体" w:hAnsi="宋体"/>
          <w:color w:val="000000"/>
          <w:sz w:val="24"/>
          <w:szCs w:val="24"/>
          <w:highlight w:val="none"/>
        </w:rPr>
      </w:r>
      <w:r/>
    </w:p>
    <w:p>
      <w:pPr>
        <w:pStyle w:val="931"/>
        <w:ind w:firstLine="4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4"/>
        </w:rPr>
      </w:r>
      <w:r/>
    </w:p>
    <w:p>
      <w:pPr>
        <w:pStyle w:val="931"/>
        <w:ind w:firstLine="4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rPr>
      </w:r>
      <w:r/>
    </w:p>
    <w:p>
      <w:pPr>
        <w:pStyle w:val="93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3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93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3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3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3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3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3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3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3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3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931"/>
        <w:ind w:firstLine="480"/>
        <w:spacing w:line="400" w:lineRule="exact"/>
        <w:rPr>
          <w:rFonts w:hint="eastAsia" w:ascii="宋体" w:hAnsi="宋体" w:eastAsia="宋体"/>
          <w:bCs/>
          <w:sz w:val="24"/>
          <w:lang w:eastAsia="zh-CN"/>
        </w:rPr>
      </w:pPr>
      <w:r>
        <w:rPr>
          <w:rFonts w:hint="eastAsia" w:ascii="宋体" w:hAnsi="宋体"/>
          <w:bCs/>
          <w:sz w:val="24"/>
        </w:rPr>
        <w:t xml:space="preserve">25.1.1</w:t>
      </w:r>
      <w:r>
        <w:rPr>
          <w:rFonts w:hint="eastAsia" w:ascii="宋体" w:hAnsi="宋体"/>
          <w:bCs/>
          <w:sz w:val="24"/>
          <w:lang w:val="en-US" w:eastAsia="zh-CN"/>
        </w:rPr>
        <w:t xml:space="preserve">4</w:t>
      </w:r>
      <w:r>
        <w:rPr>
          <w:rFonts w:hint="eastAsia" w:ascii="宋体" w:hAnsi="宋体"/>
          <w:bCs/>
          <w:sz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lang w:eastAsia="zh-CN"/>
        </w:rPr>
        <w:t xml:space="preserve">。</w:t>
      </w:r>
      <w:r>
        <w:rPr>
          <w:rFonts w:hint="eastAsia" w:ascii="宋体" w:hAnsi="宋体" w:eastAsia="宋体"/>
          <w:bCs/>
          <w:sz w:val="24"/>
          <w:lang w:eastAsia="zh-CN"/>
        </w:rPr>
      </w:r>
      <w:r/>
    </w:p>
    <w:p>
      <w:pPr>
        <w:pStyle w:val="93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3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3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3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3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3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3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3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3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3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3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3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3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3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93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93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93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3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3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3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3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93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3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3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3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3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35"/>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94"/>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94"/>
        <w:spacing w:line="400" w:lineRule="exact"/>
        <w:rPr>
          <w:rFonts w:hint="eastAsia" w:ascii="宋体" w:hAnsi="宋体"/>
          <w:bCs/>
          <w:sz w:val="24"/>
        </w:rPr>
      </w:pPr>
      <w:r>
        <w:rPr>
          <w:rFonts w:hint="eastAsia" w:ascii="宋体" w:hAnsi="宋体"/>
          <w:bCs/>
          <w:sz w:val="24"/>
        </w:rPr>
      </w:r>
      <w:r/>
    </w:p>
    <w:p>
      <w:pPr>
        <w:pStyle w:val="994"/>
        <w:spacing w:line="400" w:lineRule="exact"/>
        <w:rPr>
          <w:rFonts w:hint="eastAsia" w:ascii="宋体" w:hAnsi="宋体"/>
          <w:bCs/>
          <w:sz w:val="24"/>
        </w:rPr>
      </w:pPr>
      <w:r>
        <w:rPr>
          <w:rFonts w:hint="eastAsia" w:ascii="宋体" w:hAnsi="宋体"/>
          <w:bCs/>
          <w:sz w:val="24"/>
        </w:rPr>
      </w:r>
      <w:r/>
    </w:p>
    <w:p>
      <w:pPr>
        <w:pStyle w:val="994"/>
        <w:spacing w:line="400" w:lineRule="exact"/>
        <w:rPr>
          <w:rFonts w:hint="eastAsia" w:ascii="宋体" w:hAnsi="宋体"/>
          <w:bCs/>
          <w:sz w:val="24"/>
        </w:rPr>
      </w:pPr>
      <w:r>
        <w:rPr>
          <w:rFonts w:hint="eastAsia" w:ascii="宋体" w:hAnsi="宋体"/>
          <w:bCs/>
          <w:sz w:val="24"/>
        </w:rPr>
      </w:r>
      <w:r/>
    </w:p>
    <w:p>
      <w:pPr>
        <w:pStyle w:val="994"/>
        <w:spacing w:line="400" w:lineRule="exact"/>
        <w:rPr>
          <w:rFonts w:hint="eastAsia" w:ascii="宋体" w:hAnsi="宋体"/>
          <w:bCs/>
          <w:sz w:val="24"/>
        </w:rPr>
      </w:pPr>
      <w:r>
        <w:rPr>
          <w:rFonts w:hint="eastAsia" w:ascii="宋体" w:hAnsi="宋体"/>
          <w:bCs/>
          <w:sz w:val="24"/>
        </w:rPr>
      </w:r>
      <w:r/>
    </w:p>
    <w:p>
      <w:pPr>
        <w:pStyle w:val="994"/>
        <w:spacing w:line="400" w:lineRule="exact"/>
        <w:rPr>
          <w:rFonts w:hint="eastAsia" w:ascii="宋体" w:hAnsi="宋体"/>
          <w:bCs/>
          <w:sz w:val="24"/>
          <w:lang w:val="en-US"/>
        </w:rPr>
      </w:pPr>
      <w:r>
        <w:rPr>
          <w:rFonts w:hint="eastAsia" w:ascii="宋体" w:hAnsi="宋体"/>
          <w:bCs/>
          <w:sz w:val="24"/>
          <w:lang w:val="en-US"/>
        </w:rPr>
      </w:r>
      <w:r/>
    </w:p>
    <w:p>
      <w:pPr>
        <w:pStyle w:val="93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931"/>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93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3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3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3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09"/>
        <w:spacing w:before="120" w:after="120"/>
        <w:rPr>
          <w:rFonts w:hint="eastAsia" w:hAnsi="宋体" w:eastAsia="宋体"/>
          <w:sz w:val="24"/>
          <w:szCs w:val="24"/>
          <w:u w:val="single"/>
          <w:lang w:eastAsia="zh-CN"/>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w:t>
      </w:r>
      <w:r>
        <w:rPr>
          <w:rFonts w:hint="eastAsia" w:hAnsi="宋体"/>
          <w:sz w:val="24"/>
          <w:szCs w:val="24"/>
          <w:u w:val="single"/>
        </w:rPr>
        <w:t xml:space="preserve">江苏省药品监督管理局办公室、江苏省药品监督检验研究院（预算金额350.77万元）、 江苏省医疗器械检验所（预算金额225.79万元）、江苏省药品监督管理局审评中心（预算金额45.73万元）、江苏省药品监督管理局审核查验中心（预算金额45.73万元）、江苏省药品不良反应监测中心（预算金额16.77万元</w:t>
      </w:r>
      <w:r>
        <w:rPr>
          <w:rFonts w:hint="eastAsia" w:hAnsi="宋体"/>
          <w:sz w:val="24"/>
          <w:szCs w:val="24"/>
          <w:u w:val="single"/>
          <w:lang w:eastAsia="zh-CN"/>
        </w:rPr>
        <w:t xml:space="preserve">）</w:t>
      </w:r>
      <w:r>
        <w:rPr>
          <w:rFonts w:hint="eastAsia" w:hAnsi="宋体" w:eastAsia="宋体"/>
          <w:sz w:val="24"/>
          <w:szCs w:val="24"/>
          <w:u w:val="single"/>
          <w:lang w:eastAsia="zh-CN"/>
        </w:rPr>
      </w:r>
      <w:r/>
    </w:p>
    <w:p>
      <w:pPr>
        <w:pStyle w:val="100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0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0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0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0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09"/>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09"/>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0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0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09"/>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0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09"/>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0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0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09"/>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0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0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0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09"/>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09"/>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100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1009"/>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1009"/>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1009"/>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1009"/>
        <w:ind w:left="408" w:hanging="408"/>
        <w:spacing w:before="120" w:after="120"/>
        <w:rPr>
          <w:rFonts w:hint="eastAsia" w:ascii="宋体" w:hAnsi="宋体" w:cs="Courier New"/>
          <w:bCs/>
          <w:sz w:val="24"/>
          <w:szCs w:val="24"/>
        </w:rPr>
      </w:pPr>
      <w:r>
        <w:rPr>
          <w:rFonts w:hint="eastAsia" w:hAnsi="宋体"/>
          <w:sz w:val="24"/>
          <w:szCs w:val="24"/>
        </w:rPr>
        <w:t xml:space="preserve">6.2.4履约保证金不予退还的情形：*</w:t>
      </w:r>
      <w:r>
        <w:rPr>
          <w:rFonts w:hAnsi="宋体"/>
          <w:sz w:val="24"/>
          <w:szCs w:val="24"/>
        </w:rPr>
        <w:t xml:space="preserve">**</w:t>
      </w:r>
      <w:r>
        <w:rPr>
          <w:rFonts w:hint="eastAsia" w:ascii="宋体" w:hAnsi="宋体" w:cs="Courier New"/>
          <w:bCs/>
          <w:sz w:val="24"/>
          <w:szCs w:val="24"/>
        </w:rPr>
      </w:r>
      <w:r/>
    </w:p>
    <w:p>
      <w:pPr>
        <w:pStyle w:val="93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3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3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31"/>
        <w:spacing w:before="145" w:after="145"/>
        <w:rPr>
          <w:rFonts w:hint="eastAsia"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hint="eastAsia" w:ascii="宋体" w:hAnsi="宋体"/>
          <w:sz w:val="24"/>
          <w:szCs w:val="24"/>
        </w:rPr>
      </w:r>
      <w:r/>
    </w:p>
    <w:p>
      <w:pPr>
        <w:pStyle w:val="1040"/>
        <w:ind w:left="0" w:firstLine="0"/>
      </w:pPr>
      <w:r>
        <w:rPr>
          <w:rFonts w:hint="eastAsia" w:ascii="宋体" w:hAnsi="宋体"/>
          <w:color w:val="000000"/>
          <w:sz w:val="24"/>
          <w:szCs w:val="24"/>
          <w:highlight w:val="none"/>
          <w:lang w:val="en-US" w:eastAsia="zh-CN"/>
        </w:rPr>
        <w:t xml:space="preserve">7.4因该标的涉及药品（含疫苗）、医疗器械检验检测等特殊领域，供配电及照明系统、电梯系统、消防系统、空调通风系统等重要电器设施设备面广量</w:t>
      </w:r>
      <w:r>
        <w:rPr>
          <w:rFonts w:hint="eastAsia" w:ascii="宋体" w:hAnsi="宋体"/>
          <w:color w:val="000000"/>
          <w:sz w:val="24"/>
          <w:szCs w:val="24"/>
          <w:highlight w:val="none"/>
          <w:lang w:val="en-US" w:eastAsia="zh-CN"/>
        </w:rPr>
        <w:t xml:space="preserve">多，优质、高效的日常运行维护尤为重要；上述4个系统日常运行维护单位由甲方按照省财政厅相关政府采购要求选定，维护管理费用已按省财政厅相关物业费项目支出预算指标纳入本次招标总预算；维护管理合同由乙方分别与维护单位签订，费用按甲方选定维护单位时的价格、由乙方支付给维护单位；上述4个系统的维护单位在确保维护质量效率情况下原则上3年不变，每年与物业中标单位按上述方法签订合同；如维护质量不佳、出现重大责任事故、造成较严重后果和影响的，由甲方与乙方共同协商，可随时解除其维护合同，按前述方法重新选定维护单位、签订维护合同。</w:t>
      </w:r>
      <w:r/>
    </w:p>
    <w:p>
      <w:pPr>
        <w:pStyle w:val="100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3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3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93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93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3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0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09"/>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0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0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0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0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0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0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0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0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0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0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0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0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0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0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0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0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0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0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0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0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09"/>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0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0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0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09"/>
        <w:jc w:val="center"/>
        <w:spacing w:before="120" w:after="120" w:line="0" w:lineRule="atLeast"/>
      </w:pPr>
      <w:r>
        <w:rPr>
          <w:rFonts w:hint="eastAsia"/>
        </w:rPr>
        <w:t xml:space="preserve">                                         </w:t>
      </w:r>
      <w:r/>
    </w:p>
    <w:p>
      <w:pPr>
        <w:pStyle w:val="1009"/>
        <w:jc w:val="right"/>
        <w:spacing w:before="120" w:after="120" w:line="0" w:lineRule="atLeast"/>
        <w:rPr>
          <w:sz w:val="24"/>
          <w:szCs w:val="24"/>
        </w:rPr>
      </w:pPr>
      <w:r>
        <w:rPr>
          <w:rFonts w:hint="eastAsia"/>
          <w:sz w:val="24"/>
          <w:szCs w:val="24"/>
        </w:rPr>
        <w:t xml:space="preserve"> </w:t>
      </w:r>
      <w:r>
        <w:rPr>
          <w:sz w:val="24"/>
          <w:szCs w:val="24"/>
        </w:rPr>
      </w:r>
      <w:r/>
    </w:p>
    <w:p>
      <w:pPr>
        <w:pStyle w:val="100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1009"/>
        <w:ind w:firstLine="562"/>
        <w:spacing w:before="120" w:after="120" w:line="560" w:lineRule="exact"/>
        <w:rPr>
          <w:rFonts w:hint="eastAsia" w:ascii="宋体" w:hAnsi="宋体" w:eastAsia="宋体" w:cs="宋体"/>
          <w:bCs/>
          <w:sz w:val="24"/>
          <w:szCs w:val="24"/>
        </w:rPr>
      </w:pPr>
      <w:r/>
      <w:bookmarkStart w:id="191" w:name="_Toc49090575"/>
      <w:r/>
      <w:bookmarkStart w:id="192" w:name="_Toc26554093"/>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70"/>
        <w:gridCol w:w="3619"/>
        <w:gridCol w:w="2438"/>
      </w:tblGrid>
      <w:tr>
        <w:trPr>
          <w:cantSplit/>
          <w:trHeight w:val="701"/>
        </w:trPr>
        <w:tc>
          <w:tcPr>
            <w:tcW w:w="790" w:type="dxa"/>
            <w:vAlign w:val="top"/>
            <w:textDirection w:val="lrTb"/>
            <w:noWrap w:val="false"/>
          </w:tcPr>
          <w:p>
            <w:pPr>
              <w:pStyle w:val="93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3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870" w:type="dxa"/>
            <w:vAlign w:val="center"/>
            <w:textDirection w:val="lrTb"/>
            <w:noWrap w:val="false"/>
          </w:tcPr>
          <w:p>
            <w:pPr>
              <w:pStyle w:val="93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619" w:type="dxa"/>
            <w:vAlign w:val="center"/>
            <w:textDirection w:val="lrTb"/>
            <w:noWrap w:val="false"/>
          </w:tcPr>
          <w:p>
            <w:pPr>
              <w:pStyle w:val="93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438" w:type="dxa"/>
            <w:vAlign w:val="center"/>
            <w:textDirection w:val="lrTb"/>
            <w:noWrap w:val="false"/>
          </w:tcPr>
          <w:p>
            <w:pPr>
              <w:pStyle w:val="93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vMerge w:val="restart"/>
            <w:textDirection w:val="lrTb"/>
            <w:noWrap w:val="false"/>
          </w:tcPr>
          <w:p>
            <w:pPr>
              <w:pStyle w:val="931"/>
              <w:jc w:val="center"/>
              <w:spacing w:line="0" w:lineRule="atLeas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c>
          <w:tcPr>
            <w:tcW w:w="870" w:type="dxa"/>
            <w:vAlign w:val="top"/>
            <w:textDirection w:val="lrTb"/>
            <w:noWrap w:val="false"/>
          </w:tcPr>
          <w:p>
            <w:pPr>
              <w:pStyle w:val="931"/>
              <w:jc w:val="center"/>
              <w:spacing w:line="0" w:lineRule="atLeast"/>
              <w:rPr>
                <w:rFonts w:hint="eastAsia" w:ascii="宋体" w:hAnsi="宋体" w:eastAsia="宋体" w:cs="宋体"/>
                <w:sz w:val="24"/>
                <w:szCs w:val="24"/>
              </w:rPr>
            </w:pPr>
            <w:r>
              <w:rPr>
                <w:rFonts w:hint="eastAsia" w:ascii="宋体" w:hAnsi="宋体"/>
                <w:color w:val="000000"/>
                <w:sz w:val="24"/>
                <w:szCs w:val="24"/>
                <w:highlight w:val="none"/>
              </w:rPr>
              <w:t xml:space="preserve">1</w:t>
            </w:r>
            <w:r>
              <w:rPr>
                <w:rFonts w:hint="eastAsia" w:ascii="宋体" w:hAnsi="宋体" w:eastAsia="宋体" w:cs="宋体"/>
                <w:sz w:val="24"/>
                <w:szCs w:val="24"/>
              </w:rPr>
            </w:r>
            <w:r/>
          </w:p>
        </w:tc>
        <w:tc>
          <w:tcPr>
            <w:tcW w:w="3619" w:type="dxa"/>
            <w:vAlign w:val="top"/>
            <w:textDirection w:val="lrTb"/>
            <w:noWrap w:val="false"/>
          </w:tcPr>
          <w:p>
            <w:pPr>
              <w:pStyle w:val="931"/>
              <w:jc w:val="center"/>
              <w:spacing w:line="0" w:lineRule="atLeast"/>
              <w:rPr>
                <w:rFonts w:hint="eastAsia" w:ascii="宋体" w:hAnsi="宋体" w:eastAsia="宋体" w:cs="宋体"/>
                <w:sz w:val="24"/>
                <w:szCs w:val="24"/>
              </w:rPr>
            </w:pPr>
            <w:r>
              <w:rPr>
                <w:rFonts w:hint="eastAsia" w:ascii="宋体" w:hAnsi="宋体"/>
                <w:color w:val="000000"/>
                <w:sz w:val="24"/>
                <w:szCs w:val="24"/>
                <w:highlight w:val="none"/>
              </w:rPr>
              <w:t xml:space="preserve">江苏省</w:t>
            </w:r>
            <w:r>
              <w:rPr>
                <w:rFonts w:hint="eastAsia" w:ascii="宋体" w:hAnsi="宋体"/>
                <w:color w:val="000000"/>
                <w:sz w:val="24"/>
                <w:szCs w:val="24"/>
                <w:highlight w:val="none"/>
                <w:lang w:eastAsia="zh-CN"/>
              </w:rPr>
              <w:t xml:space="preserve">药品监督管理局药安中心物业管理服务</w:t>
            </w:r>
            <w:r>
              <w:rPr>
                <w:rFonts w:hint="eastAsia" w:ascii="宋体" w:hAnsi="宋体" w:eastAsia="宋体" w:cs="宋体"/>
                <w:sz w:val="24"/>
                <w:szCs w:val="24"/>
              </w:rPr>
            </w:r>
            <w:r/>
          </w:p>
        </w:tc>
        <w:tc>
          <w:tcPr>
            <w:tcW w:w="2438"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color w:val="000000"/>
                <w:sz w:val="24"/>
                <w:szCs w:val="24"/>
                <w:highlight w:val="none"/>
                <w:lang w:val="en-US" w:eastAsia="zh-CN"/>
              </w:rPr>
              <w:t xml:space="preserve">保安、物业管理行业</w:t>
            </w:r>
            <w:r>
              <w:rPr>
                <w:rFonts w:hint="eastAsia" w:ascii="宋体" w:hAnsi="宋体" w:eastAsia="宋体" w:cs="宋体"/>
                <w:color w:val="000000"/>
                <w:sz w:val="24"/>
                <w:szCs w:val="24"/>
              </w:rPr>
            </w:r>
            <w:r/>
          </w:p>
        </w:tc>
      </w:tr>
    </w:tbl>
    <w:p>
      <w:pPr>
        <w:pStyle w:val="931"/>
        <w:spacing w:line="5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Style w:val="931"/>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93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931"/>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3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31"/>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0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931"/>
        <w:ind w:firstLine="480"/>
        <w:spacing w:line="560" w:lineRule="exact"/>
        <w:rPr>
          <w:rFonts w:hint="eastAsia" w:ascii="宋体" w:hAnsi="宋体" w:eastAsia="宋体" w:cs="宋体"/>
          <w:b/>
          <w:bCs/>
          <w:sz w:val="24"/>
          <w:szCs w:val="24"/>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931"/>
        <w:spacing w:line="0" w:lineRule="atLeast"/>
        <w:rPr>
          <w:rFonts w:ascii="宋体" w:hAnsi="宋体"/>
          <w:b/>
          <w:bCs/>
          <w:color w:val="000000"/>
          <w:sz w:val="24"/>
          <w:highlight w:val="none"/>
        </w:rPr>
      </w:pPr>
      <w:r>
        <w:rPr>
          <w:rFonts w:ascii="宋体" w:hAnsi="宋体"/>
          <w:b/>
          <w:bCs/>
          <w:color w:val="000000"/>
          <w:sz w:val="24"/>
          <w:highlight w:val="none"/>
        </w:rPr>
      </w:r>
      <w:r/>
    </w:p>
    <w:p>
      <w:pPr>
        <w:pStyle w:val="931"/>
        <w:ind w:firstLine="422"/>
        <w:rPr>
          <w:b/>
          <w:bCs/>
          <w:color w:val="000000"/>
          <w:szCs w:val="32"/>
          <w:highlight w:val="none"/>
        </w:rPr>
      </w:pPr>
      <w:r>
        <w:rPr>
          <w:rFonts w:hint="eastAsia"/>
          <w:b/>
          <w:color w:val="000000"/>
          <w:highlight w:val="none"/>
        </w:rPr>
        <w:t xml:space="preserve">1.项目基本情况</w:t>
      </w:r>
      <w:r>
        <w:rPr>
          <w:b/>
          <w:bCs/>
          <w:color w:val="000000"/>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5"/>
        <w:gridCol w:w="5613"/>
      </w:tblGrid>
      <w:tr>
        <w:trPr>
          <w:trHeight w:val="475"/>
        </w:trPr>
        <w:tc>
          <w:tcPr>
            <w:tcW w:w="5215" w:type="dxa"/>
            <w:vAlign w:val="center"/>
            <w:textDirection w:val="lrTb"/>
            <w:noWrap w:val="false"/>
          </w:tcPr>
          <w:p>
            <w:pPr>
              <w:pStyle w:val="1038"/>
              <w:ind w:firstLine="422"/>
              <w:rPr>
                <w:color w:val="000000"/>
                <w:highlight w:val="none"/>
              </w:rPr>
            </w:pPr>
            <w:r>
              <w:rPr>
                <w:color w:val="000000"/>
                <w:highlight w:val="none"/>
              </w:rPr>
              <w:t xml:space="preserve">1.1物业情况物业名称</w:t>
            </w:r>
            <w:r>
              <w:rPr>
                <w:color w:val="000000"/>
                <w:highlight w:val="none"/>
              </w:rPr>
            </w:r>
            <w:r/>
          </w:p>
        </w:tc>
        <w:tc>
          <w:tcPr>
            <w:tcW w:w="5613" w:type="dxa"/>
            <w:vAlign w:val="center"/>
            <w:textDirection w:val="lrTb"/>
            <w:noWrap w:val="false"/>
          </w:tcPr>
          <w:p>
            <w:pPr>
              <w:pStyle w:val="931"/>
              <w:rPr>
                <w:color w:val="000000"/>
                <w:highlight w:val="none"/>
              </w:rPr>
            </w:pPr>
            <w:r>
              <w:rPr>
                <w:color w:val="000000"/>
                <w:highlight w:val="none"/>
              </w:rPr>
              <w:t xml:space="preserve">物业地址</w:t>
            </w:r>
            <w:r>
              <w:rPr>
                <w:color w:val="000000"/>
                <w:highlight w:val="none"/>
              </w:rPr>
            </w:r>
            <w:r/>
          </w:p>
        </w:tc>
      </w:tr>
      <w:tr>
        <w:trPr>
          <w:trHeight w:val="475"/>
        </w:trPr>
        <w:tc>
          <w:tcPr>
            <w:tcW w:w="5215" w:type="dxa"/>
            <w:vAlign w:val="center"/>
            <w:textDirection w:val="lrTb"/>
            <w:noWrap w:val="false"/>
          </w:tcPr>
          <w:p>
            <w:pPr>
              <w:pStyle w:val="931"/>
              <w:rPr>
                <w:color w:val="000000"/>
                <w:highlight w:val="none"/>
              </w:rPr>
            </w:pPr>
            <w:r>
              <w:rPr>
                <w:color w:val="000000"/>
                <w:highlight w:val="none"/>
              </w:rPr>
              <w:t xml:space="preserve">物业名称</w:t>
            </w:r>
            <w:r>
              <w:rPr>
                <w:color w:val="000000"/>
                <w:highlight w:val="none"/>
              </w:rPr>
            </w:r>
            <w:r/>
          </w:p>
          <w:p>
            <w:pPr>
              <w:pStyle w:val="931"/>
              <w:rPr>
                <w:color w:val="000000"/>
                <w:highlight w:val="none"/>
              </w:rPr>
            </w:pPr>
            <w:r>
              <w:rPr>
                <w:rFonts w:hint="eastAsia" w:ascii="宋体" w:hAnsi="宋体"/>
                <w:color w:val="000000"/>
                <w:sz w:val="24"/>
                <w:szCs w:val="24"/>
                <w:highlight w:val="none"/>
              </w:rPr>
              <w:t xml:space="preserve">江苏省</w:t>
            </w:r>
            <w:r>
              <w:rPr>
                <w:rFonts w:hint="eastAsia" w:ascii="宋体" w:hAnsi="宋体"/>
                <w:color w:val="000000"/>
                <w:sz w:val="24"/>
                <w:szCs w:val="24"/>
                <w:highlight w:val="none"/>
                <w:lang w:eastAsia="zh-CN"/>
              </w:rPr>
              <w:t xml:space="preserve">药品监督管理局药安中心物业管理服务</w:t>
            </w:r>
            <w:r>
              <w:rPr>
                <w:color w:val="000000"/>
                <w:highlight w:val="none"/>
              </w:rPr>
            </w:r>
            <w:r/>
          </w:p>
          <w:p>
            <w:pPr>
              <w:pStyle w:val="931"/>
              <w:rPr>
                <w:color w:val="000000"/>
                <w:highlight w:val="none"/>
              </w:rPr>
            </w:pPr>
            <w:r>
              <w:rPr>
                <w:color w:val="000000"/>
                <w:highlight w:val="none"/>
              </w:rPr>
            </w:r>
            <w:r/>
          </w:p>
        </w:tc>
        <w:tc>
          <w:tcPr>
            <w:tcW w:w="5613" w:type="dxa"/>
            <w:vAlign w:val="center"/>
            <w:textDirection w:val="lrTb"/>
            <w:noWrap w:val="false"/>
          </w:tcPr>
          <w:p>
            <w:pPr>
              <w:pStyle w:val="931"/>
              <w:rPr>
                <w:color w:val="000000"/>
                <w:highlight w:val="none"/>
              </w:rPr>
            </w:pPr>
            <w:r>
              <w:rPr>
                <w:rFonts w:hint="eastAsia" w:ascii="宋体" w:hAnsi="宋体"/>
                <w:color w:val="000000"/>
                <w:sz w:val="24"/>
                <w:szCs w:val="24"/>
                <w:highlight w:val="none"/>
                <w:lang w:eastAsia="zh-CN"/>
              </w:rPr>
              <w:t xml:space="preserve">江苏省南京市建邺区康文路17号</w:t>
            </w:r>
            <w:r>
              <w:rPr>
                <w:color w:val="000000"/>
                <w:highlight w:val="none"/>
              </w:rPr>
            </w:r>
            <w:r/>
          </w:p>
        </w:tc>
      </w:tr>
    </w:tbl>
    <w:p>
      <w:pPr>
        <w:pStyle w:val="931"/>
        <w:spacing w:line="0" w:lineRule="atLeast"/>
        <w:rPr>
          <w:rFonts w:ascii="宋体" w:hAnsi="宋体"/>
          <w:bCs/>
          <w:color w:val="000000"/>
          <w:sz w:val="24"/>
          <w:szCs w:val="24"/>
          <w:highlight w:val="none"/>
        </w:rPr>
      </w:pPr>
      <w:r>
        <w:rPr>
          <w:rFonts w:ascii="宋体" w:hAnsi="宋体"/>
          <w:bCs/>
          <w:color w:val="000000"/>
          <w:sz w:val="24"/>
          <w:szCs w:val="24"/>
          <w:highlight w:val="none"/>
        </w:rPr>
      </w:r>
      <w:r/>
    </w:p>
    <w:p>
      <w:pPr>
        <w:pStyle w:val="1047"/>
        <w:ind w:firstLine="422"/>
        <w:jc w:val="left"/>
        <w:rPr>
          <w:color w:val="000000"/>
          <w:sz w:val="21"/>
          <w:szCs w:val="21"/>
          <w:highlight w:val="none"/>
        </w:rPr>
      </w:pPr>
      <w:r>
        <w:rPr>
          <w:color w:val="000000"/>
          <w:sz w:val="21"/>
          <w:szCs w:val="21"/>
          <w:highlight w:val="none"/>
        </w:rPr>
      </w:r>
      <w:r/>
    </w:p>
    <w:p>
      <w:pPr>
        <w:pStyle w:val="1047"/>
        <w:ind w:firstLine="422"/>
        <w:jc w:val="left"/>
        <w:rPr>
          <w:color w:val="000000"/>
          <w:sz w:val="21"/>
          <w:szCs w:val="21"/>
          <w:highlight w:val="none"/>
        </w:rPr>
      </w:pPr>
      <w:r>
        <w:rPr>
          <w:rFonts w:hint="eastAsia"/>
          <w:color w:val="000000"/>
          <w:sz w:val="21"/>
          <w:szCs w:val="21"/>
          <w:highlight w:val="none"/>
        </w:rPr>
        <w:t xml:space="preserve">1.2采购人提供供应商使用的场地、设施、设备、材料等</w:t>
      </w:r>
      <w:r>
        <w:rPr>
          <w:color w:val="000000"/>
          <w:sz w:val="21"/>
          <w:szCs w:val="21"/>
          <w:highlight w:val="none"/>
        </w:rPr>
      </w:r>
      <w:r/>
    </w:p>
    <w:p>
      <w:pPr>
        <w:pStyle w:val="931"/>
        <w:ind w:firstLine="420"/>
        <w:rPr>
          <w:color w:val="000000"/>
          <w:highlight w:val="none"/>
        </w:rPr>
      </w:pPr>
      <w:r>
        <w:rPr>
          <w:rFonts w:hint="eastAsia"/>
          <w:color w:val="000000"/>
          <w:highlight w:val="none"/>
        </w:rPr>
        <w:t xml:space="preserve">（1）采购人可提供地点1：办公室1间，办公桌椅3套；</w:t>
      </w:r>
      <w:r>
        <w:rPr>
          <w:color w:val="000000"/>
          <w:highlight w:val="none"/>
        </w:rPr>
      </w:r>
      <w:r/>
    </w:p>
    <w:p>
      <w:pPr>
        <w:pStyle w:val="931"/>
        <w:ind w:firstLine="420"/>
        <w:rPr>
          <w:color w:val="000000"/>
          <w:highlight w:val="none"/>
        </w:rPr>
      </w:pPr>
      <w:r>
        <w:rPr>
          <w:rFonts w:hint="eastAsia"/>
          <w:color w:val="000000"/>
          <w:highlight w:val="none"/>
        </w:rPr>
        <w:t xml:space="preserve">（2）采购人可提供的物业管理服务设备，地点1：监控设备1套，停车抬杆系统1套，遥控伸缩门2套，电子巡更设备1套；</w:t>
      </w:r>
      <w:r>
        <w:rPr>
          <w:color w:val="000000"/>
          <w:highlight w:val="none"/>
        </w:rPr>
      </w:r>
      <w:r/>
    </w:p>
    <w:p>
      <w:pPr>
        <w:pStyle w:val="931"/>
        <w:ind w:firstLine="420"/>
        <w:rPr>
          <w:color w:val="000000"/>
          <w:highlight w:val="none"/>
        </w:rPr>
      </w:pPr>
      <w:r>
        <w:rPr>
          <w:rFonts w:hint="eastAsia"/>
          <w:color w:val="000000"/>
          <w:highlight w:val="none"/>
        </w:rPr>
        <w:t xml:space="preserve">（3）采购人承担零星维修材料费用；</w:t>
      </w:r>
      <w:r>
        <w:rPr>
          <w:color w:val="000000"/>
          <w:highlight w:val="none"/>
        </w:rPr>
      </w:r>
      <w:r/>
    </w:p>
    <w:p>
      <w:pPr>
        <w:pStyle w:val="931"/>
        <w:ind w:firstLine="420"/>
        <w:rPr>
          <w:color w:val="000000"/>
          <w:highlight w:val="none"/>
        </w:rPr>
      </w:pPr>
      <w:r>
        <w:rPr>
          <w:rFonts w:hint="eastAsia"/>
          <w:color w:val="000000"/>
          <w:highlight w:val="none"/>
        </w:rPr>
        <w:t xml:space="preserve">（4）</w:t>
      </w:r>
      <w:r>
        <w:rPr>
          <w:rFonts w:hint="eastAsia" w:cs="Calibri"/>
          <w:color w:val="000000"/>
          <w:highlight w:val="none"/>
        </w:rPr>
        <w:t xml:space="preserve">采购人提供</w:t>
      </w:r>
      <w:r>
        <w:rPr>
          <w:rFonts w:hint="eastAsia"/>
          <w:color w:val="000000"/>
          <w:highlight w:val="none"/>
        </w:rPr>
        <w:t xml:space="preserve">如</w:t>
      </w:r>
      <w:r>
        <w:rPr>
          <w:color w:val="000000"/>
          <w:highlight w:val="none"/>
        </w:rPr>
        <w:t xml:space="preserve">厕纸、洗手液、擦手纸等</w:t>
      </w:r>
      <w:r>
        <w:rPr>
          <w:rFonts w:hint="eastAsia"/>
          <w:color w:val="000000"/>
          <w:highlight w:val="none"/>
        </w:rPr>
        <w:t xml:space="preserve">（根据实际使用情况）；</w:t>
      </w:r>
      <w:r>
        <w:rPr>
          <w:color w:val="000000"/>
          <w:highlight w:val="none"/>
        </w:rPr>
      </w:r>
      <w:r/>
    </w:p>
    <w:p>
      <w:pPr>
        <w:pStyle w:val="931"/>
        <w:ind w:firstLine="420"/>
        <w:rPr>
          <w:color w:val="000000"/>
          <w:highlight w:val="none"/>
        </w:rPr>
      </w:pPr>
      <w:r>
        <w:rPr>
          <w:rFonts w:hint="eastAsia"/>
          <w:color w:val="000000"/>
          <w:highlight w:val="none"/>
        </w:rPr>
        <w:t xml:space="preserve">供应商应当承担除以上所列场地、设施、设备、材料外，与物业管理服务有关的其他场地、设施设备、劳动工具、低值易耗品等。</w:t>
      </w:r>
      <w:r>
        <w:rPr>
          <w:color w:val="000000"/>
          <w:highlight w:val="none"/>
        </w:rPr>
      </w:r>
      <w:r/>
    </w:p>
    <w:p>
      <w:pPr>
        <w:pStyle w:val="931"/>
        <w:ind w:firstLine="420"/>
        <w:rPr>
          <w:color w:val="000000"/>
          <w:highlight w:val="none"/>
        </w:rPr>
      </w:pPr>
      <w:r>
        <w:rPr>
          <w:color w:val="000000"/>
          <w:highlight w:val="none"/>
        </w:rPr>
      </w:r>
      <w:r/>
    </w:p>
    <w:p>
      <w:pPr>
        <w:pStyle w:val="1047"/>
        <w:jc w:val="both"/>
        <w:rPr>
          <w:color w:val="000000"/>
          <w:sz w:val="24"/>
          <w:szCs w:val="24"/>
          <w:highlight w:val="none"/>
        </w:rPr>
      </w:pPr>
      <w:r>
        <w:rPr>
          <w:rFonts w:hint="eastAsia"/>
          <w:color w:val="000000"/>
          <w:sz w:val="24"/>
          <w:szCs w:val="24"/>
          <w:highlight w:val="none"/>
        </w:rPr>
        <w:t xml:space="preserve">2.物业服务范围</w:t>
      </w:r>
      <w:r>
        <w:rPr>
          <w:color w:val="000000"/>
          <w:sz w:val="24"/>
          <w:szCs w:val="24"/>
          <w:highlight w:val="none"/>
        </w:rPr>
      </w:r>
      <w:r/>
    </w:p>
    <w:p>
      <w:pPr>
        <w:pStyle w:val="1047"/>
        <w:jc w:val="both"/>
        <w:rPr>
          <w:color w:val="000000"/>
          <w:sz w:val="24"/>
          <w:szCs w:val="24"/>
          <w:highlight w:val="none"/>
        </w:rPr>
      </w:pPr>
      <w:r>
        <w:rPr>
          <w:rFonts w:hint="eastAsia"/>
          <w:color w:val="000000"/>
          <w:sz w:val="24"/>
          <w:szCs w:val="24"/>
          <w:highlight w:val="none"/>
        </w:rPr>
        <w:t xml:space="preserve">【物业名称1】江</w:t>
      </w:r>
      <w:r>
        <w:rPr>
          <w:rFonts w:hint="eastAsia" w:ascii="宋体" w:hAnsi="宋体"/>
          <w:color w:val="000000"/>
          <w:sz w:val="24"/>
          <w:szCs w:val="24"/>
          <w:highlight w:val="none"/>
        </w:rPr>
        <w:t xml:space="preserve">江苏省</w:t>
      </w:r>
      <w:r>
        <w:rPr>
          <w:rFonts w:hint="eastAsia" w:ascii="宋体" w:hAnsi="宋体"/>
          <w:color w:val="000000"/>
          <w:sz w:val="24"/>
          <w:szCs w:val="24"/>
          <w:highlight w:val="none"/>
          <w:lang w:eastAsia="zh-CN"/>
        </w:rPr>
        <w:t xml:space="preserve">药品监督管理局药安中心物业管理服务</w:t>
      </w:r>
      <w:r>
        <w:rPr>
          <w:color w:val="000000"/>
          <w:sz w:val="24"/>
          <w:szCs w:val="24"/>
          <w:highlight w:val="none"/>
        </w:rPr>
      </w:r>
      <w:r/>
    </w:p>
    <w:p>
      <w:pPr>
        <w:pStyle w:val="1047"/>
        <w:jc w:val="both"/>
        <w:rPr>
          <w:color w:val="000000"/>
          <w:sz w:val="24"/>
          <w:szCs w:val="24"/>
          <w:highlight w:val="none"/>
        </w:rPr>
      </w:pPr>
      <w:r>
        <w:rPr>
          <w:rFonts w:hint="eastAsia"/>
          <w:color w:val="000000"/>
          <w:sz w:val="24"/>
          <w:szCs w:val="24"/>
          <w:highlight w:val="none"/>
        </w:rPr>
        <w:t xml:space="preserve">（1）物业管理（建筑物）</w:t>
      </w:r>
      <w:r>
        <w:rPr>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849"/>
        <w:gridCol w:w="4936"/>
        <w:gridCol w:w="3098"/>
      </w:tblGrid>
      <w:tr>
        <w:trPr>
          <w:trHeight w:val="454"/>
        </w:trPr>
        <w:tc>
          <w:tcPr>
            <w:gridSpan w:val="2"/>
            <w:tcW w:w="2794" w:type="dxa"/>
            <w:vAlign w:val="center"/>
            <w:textDirection w:val="lrTb"/>
            <w:noWrap w:val="false"/>
          </w:tcPr>
          <w:p>
            <w:pPr>
              <w:pStyle w:val="931"/>
              <w:jc w:val="center"/>
              <w:rPr>
                <w:b/>
                <w:bCs/>
                <w:color w:val="000000"/>
                <w:highlight w:val="none"/>
              </w:rPr>
            </w:pPr>
            <w:r>
              <w:rPr>
                <w:rFonts w:hint="eastAsia"/>
                <w:b/>
                <w:color w:val="000000"/>
                <w:highlight w:val="none"/>
              </w:rPr>
              <w:t xml:space="preserve">名称</w:t>
            </w:r>
            <w:r>
              <w:rPr>
                <w:b/>
                <w:bCs/>
                <w:color w:val="000000"/>
                <w:highlight w:val="none"/>
              </w:rPr>
            </w:r>
            <w:r/>
          </w:p>
        </w:tc>
        <w:tc>
          <w:tcPr>
            <w:tcW w:w="4936" w:type="dxa"/>
            <w:vAlign w:val="center"/>
            <w:textDirection w:val="lrTb"/>
            <w:noWrap w:val="false"/>
          </w:tcPr>
          <w:p>
            <w:pPr>
              <w:pStyle w:val="931"/>
              <w:jc w:val="center"/>
              <w:rPr>
                <w:b/>
                <w:bCs/>
                <w:color w:val="000000"/>
                <w:highlight w:val="none"/>
              </w:rPr>
            </w:pPr>
            <w:r>
              <w:rPr>
                <w:b/>
                <w:color w:val="000000"/>
                <w:highlight w:val="none"/>
              </w:rPr>
              <w:t xml:space="preserve">明细</w:t>
            </w:r>
            <w:r>
              <w:rPr>
                <w:b/>
                <w:bCs/>
                <w:color w:val="000000"/>
                <w:highlight w:val="none"/>
              </w:rPr>
            </w:r>
            <w:r/>
          </w:p>
        </w:tc>
        <w:tc>
          <w:tcPr>
            <w:tcW w:w="3098" w:type="dxa"/>
            <w:vAlign w:val="center"/>
            <w:textDirection w:val="lrTb"/>
            <w:noWrap w:val="false"/>
          </w:tcPr>
          <w:p>
            <w:pPr>
              <w:pStyle w:val="931"/>
              <w:jc w:val="center"/>
              <w:rPr>
                <w:b/>
                <w:bCs/>
                <w:color w:val="000000"/>
                <w:highlight w:val="none"/>
              </w:rPr>
            </w:pPr>
            <w:r>
              <w:rPr>
                <w:rFonts w:hint="eastAsia"/>
                <w:b/>
                <w:color w:val="000000"/>
                <w:highlight w:val="none"/>
              </w:rPr>
              <w:t xml:space="preserve">服务内容及标准</w:t>
            </w:r>
            <w:r>
              <w:rPr>
                <w:b/>
                <w:bCs/>
                <w:color w:val="000000"/>
                <w:highlight w:val="none"/>
              </w:rPr>
            </w:r>
            <w:r/>
          </w:p>
        </w:tc>
      </w:tr>
      <w:tr>
        <w:trPr>
          <w:trHeight w:val="454"/>
        </w:trPr>
        <w:tc>
          <w:tcPr>
            <w:gridSpan w:val="2"/>
            <w:tcW w:w="2794" w:type="dxa"/>
            <w:vAlign w:val="center"/>
            <w:textDirection w:val="lrTb"/>
            <w:noWrap w:val="false"/>
          </w:tcPr>
          <w:p>
            <w:pPr>
              <w:pStyle w:val="931"/>
              <w:jc w:val="center"/>
              <w:rPr>
                <w:color w:val="000000"/>
                <w:highlight w:val="none"/>
              </w:rPr>
            </w:pPr>
            <w:r>
              <w:rPr>
                <w:rFonts w:hint="eastAsia"/>
                <w:color w:val="000000"/>
                <w:highlight w:val="none"/>
              </w:rPr>
              <w:t xml:space="preserve">建筑名称</w:t>
            </w:r>
            <w:r>
              <w:rPr>
                <w:color w:val="000000"/>
                <w:highlight w:val="none"/>
              </w:rPr>
            </w:r>
            <w:r/>
          </w:p>
        </w:tc>
        <w:tc>
          <w:tcPr>
            <w:tcW w:w="4936" w:type="dxa"/>
            <w:vAlign w:val="center"/>
            <w:textDirection w:val="lrTb"/>
            <w:noWrap w:val="false"/>
          </w:tcPr>
          <w:p>
            <w:pPr>
              <w:pStyle w:val="931"/>
              <w:jc w:val="center"/>
              <w:rPr>
                <w:rFonts w:ascii="楷体" w:hAnsi="楷体" w:eastAsia="楷体" w:cs="楷体"/>
                <w:color w:val="000000"/>
                <w:highlight w:val="none"/>
              </w:rPr>
            </w:pPr>
            <w:r>
              <w:rPr>
                <w:rFonts w:hint="eastAsia" w:ascii="宋体" w:hAnsi="宋体"/>
                <w:color w:val="000000"/>
                <w:sz w:val="24"/>
                <w:szCs w:val="24"/>
                <w:highlight w:val="none"/>
              </w:rPr>
              <w:t xml:space="preserve">江苏省</w:t>
            </w:r>
            <w:r>
              <w:rPr>
                <w:rFonts w:hint="eastAsia" w:ascii="宋体" w:hAnsi="宋体"/>
                <w:color w:val="000000"/>
                <w:sz w:val="24"/>
                <w:szCs w:val="24"/>
                <w:highlight w:val="none"/>
                <w:lang w:eastAsia="zh-CN"/>
              </w:rPr>
              <w:t xml:space="preserve">药品监督管理局药安中心</w:t>
            </w:r>
            <w:r>
              <w:rPr>
                <w:rFonts w:ascii="楷体" w:hAnsi="楷体" w:eastAsia="楷体" w:cs="楷体"/>
                <w:color w:val="000000"/>
                <w:highlight w:val="none"/>
              </w:rPr>
            </w:r>
            <w:r/>
          </w:p>
        </w:tc>
        <w:tc>
          <w:tcPr>
            <w:tcW w:w="3098" w:type="dxa"/>
            <w:vAlign w:val="center"/>
            <w:textDirection w:val="lrTb"/>
            <w:noWrap w:val="false"/>
          </w:tcPr>
          <w:p>
            <w:pPr>
              <w:pStyle w:val="931"/>
              <w:rPr>
                <w:rFonts w:ascii="楷体" w:hAnsi="楷体" w:eastAsia="楷体" w:cs="楷体"/>
                <w:color w:val="000000"/>
                <w:highlight w:val="none"/>
              </w:rPr>
            </w:pPr>
            <w:r>
              <w:rPr>
                <w:rFonts w:ascii="楷体" w:hAnsi="楷体" w:eastAsia="楷体" w:cs="楷体"/>
                <w:color w:val="000000"/>
                <w:highlight w:val="none"/>
              </w:rPr>
            </w:r>
            <w:r/>
          </w:p>
        </w:tc>
      </w:tr>
      <w:tr>
        <w:trPr>
          <w:trHeight w:val="454"/>
        </w:trPr>
        <w:tc>
          <w:tcPr>
            <w:tcW w:w="945" w:type="dxa"/>
            <w:vAlign w:val="center"/>
            <w:vMerge w:val="restart"/>
            <w:textDirection w:val="lrTb"/>
            <w:noWrap w:val="false"/>
          </w:tcPr>
          <w:p>
            <w:pPr>
              <w:pStyle w:val="931"/>
              <w:rPr>
                <w:color w:val="000000"/>
                <w:highlight w:val="none"/>
              </w:rPr>
            </w:pPr>
            <w:r>
              <w:rPr>
                <w:rFonts w:hint="eastAsia"/>
                <w:color w:val="000000"/>
                <w:highlight w:val="none"/>
              </w:rPr>
              <w:t xml:space="preserve">总面积</w:t>
            </w: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建筑面积（㎡）</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lang w:val="en-US" w:eastAsia="zh-CN"/>
              </w:rPr>
              <w:t xml:space="preserve">92774.26</w:t>
            </w:r>
            <w:r>
              <w:rPr>
                <w:rFonts w:hint="eastAsia" w:ascii="楷体" w:hAnsi="楷体" w:eastAsia="楷体" w:cs="楷体"/>
                <w:color w:val="000000"/>
                <w:highlight w:val="none"/>
              </w:rPr>
              <w:t xml:space="preserve">㎡</w:t>
            </w:r>
            <w:r>
              <w:rPr>
                <w:color w:val="000000"/>
                <w:highlight w:val="none"/>
              </w:rPr>
            </w:r>
            <w:r/>
          </w:p>
        </w:tc>
        <w:tc>
          <w:tcPr>
            <w:tcW w:w="3098" w:type="dxa"/>
            <w:vAlign w:val="center"/>
            <w:textDirection w:val="lrTb"/>
            <w:noWrap w:val="false"/>
          </w:tcPr>
          <w:p>
            <w:pPr>
              <w:pStyle w:val="931"/>
              <w:rPr>
                <w:rFonts w:ascii="楷体" w:hAnsi="楷体" w:eastAsia="楷体" w:cs="楷体"/>
                <w:color w:val="000000"/>
                <w:highlight w:val="none"/>
              </w:rPr>
            </w:pPr>
            <w:r>
              <w:rPr>
                <w:rFonts w:hint="eastAsia"/>
                <w:color w:val="000000"/>
                <w:highlight w:val="none"/>
              </w:rPr>
              <w:t xml:space="preserve">见“3.5保安服务”</w:t>
            </w:r>
            <w:r>
              <w:rPr>
                <w:rFonts w:ascii="楷体" w:hAnsi="楷体" w:eastAsia="楷体" w:cs="楷体"/>
                <w:color w:val="000000"/>
                <w:highlight w:val="none"/>
              </w:rPr>
            </w:r>
            <w:r/>
          </w:p>
        </w:tc>
      </w:tr>
      <w:tr>
        <w:trPr>
          <w:trHeight w:val="454"/>
        </w:trPr>
        <w:tc>
          <w:tcPr>
            <w:tcW w:w="945" w:type="dxa"/>
            <w:vAlign w:val="center"/>
            <w:vMerge w:val="continue"/>
            <w:textDirection w:val="lrTb"/>
            <w:noWrap w:val="false"/>
          </w:tcPr>
          <w:p>
            <w:pPr>
              <w:pStyle w:val="931"/>
              <w:jc w:val="center"/>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需保洁面积（㎡）</w:t>
            </w:r>
            <w:r>
              <w:rPr>
                <w:color w:val="000000"/>
                <w:highlight w:val="none"/>
              </w:rPr>
            </w:r>
            <w:r/>
          </w:p>
        </w:tc>
        <w:tc>
          <w:tcPr>
            <w:tcW w:w="4936" w:type="dxa"/>
            <w:vAlign w:val="center"/>
            <w:textDirection w:val="lrTb"/>
            <w:noWrap w:val="false"/>
          </w:tcPr>
          <w:p>
            <w:pPr>
              <w:pStyle w:val="931"/>
              <w:rPr>
                <w:rFonts w:hint="eastAsia" w:ascii="楷体" w:hAnsi="楷体" w:eastAsia="楷体" w:cs="楷体"/>
                <w:color w:val="000000"/>
                <w:highlight w:val="none"/>
                <w:lang w:eastAsia="zh-CN"/>
              </w:rPr>
            </w:pPr>
            <w:r>
              <w:rPr>
                <w:rFonts w:hint="eastAsia" w:ascii="楷体" w:hAnsi="楷体" w:eastAsia="楷体" w:cs="楷体"/>
                <w:color w:val="000000"/>
                <w:highlight w:val="none"/>
                <w:lang w:val="en-US" w:eastAsia="zh-CN"/>
              </w:rPr>
              <w:t xml:space="preserve">46339</w:t>
            </w:r>
            <w:r>
              <w:rPr>
                <w:rFonts w:hint="eastAsia" w:ascii="楷体" w:hAnsi="楷体" w:eastAsia="楷体" w:cs="楷体"/>
                <w:color w:val="000000"/>
                <w:highlight w:val="none"/>
              </w:rPr>
              <w:t xml:space="preserve">㎡</w:t>
            </w:r>
            <w:r>
              <w:rPr>
                <w:rFonts w:hint="eastAsia" w:ascii="楷体" w:hAnsi="楷体" w:eastAsia="楷体" w:cs="楷体"/>
                <w:color w:val="000000"/>
                <w:highlight w:val="none"/>
                <w:lang w:eastAsia="zh-CN"/>
              </w:rPr>
              <w:t xml:space="preserve">（</w:t>
            </w:r>
            <w:r>
              <w:rPr>
                <w:rFonts w:hint="eastAsia" w:ascii="楷体" w:hAnsi="楷体" w:eastAsia="楷体" w:cs="楷体"/>
                <w:color w:val="000000"/>
                <w:highlight w:val="none"/>
                <w:lang w:val="en-US" w:eastAsia="zh-CN"/>
              </w:rPr>
              <w:t xml:space="preserve">2027.1.1~9.30</w:t>
            </w:r>
            <w:r>
              <w:rPr>
                <w:rFonts w:hint="eastAsia" w:ascii="楷体" w:hAnsi="楷体" w:eastAsia="楷体" w:cs="楷体"/>
                <w:color w:val="000000"/>
                <w:highlight w:val="none"/>
                <w:lang w:eastAsia="zh-CN"/>
              </w:rPr>
              <w:t xml:space="preserve">）；</w:t>
            </w:r>
            <w:r>
              <w:rPr>
                <w:rFonts w:hint="eastAsia" w:ascii="楷体" w:hAnsi="楷体" w:eastAsia="楷体" w:cs="楷体"/>
                <w:color w:val="000000"/>
                <w:highlight w:val="none"/>
                <w:lang w:eastAsia="zh-CN"/>
              </w:rPr>
            </w:r>
            <w:r/>
          </w:p>
          <w:p>
            <w:pPr>
              <w:pStyle w:val="931"/>
              <w:rPr>
                <w:rFonts w:eastAsia="楷体"/>
                <w:color w:val="000000"/>
                <w:highlight w:val="none"/>
                <w:lang w:val="en-US" w:eastAsia="zh-CN"/>
              </w:rPr>
            </w:pPr>
            <w:r>
              <w:rPr>
                <w:rFonts w:hint="eastAsia" w:ascii="楷体" w:hAnsi="楷体" w:eastAsia="楷体" w:cs="楷体"/>
                <w:color w:val="000000"/>
                <w:highlight w:val="none"/>
                <w:lang w:val="en-US" w:eastAsia="zh-CN"/>
              </w:rPr>
              <w:t xml:space="preserve">76079㎡（2027.10.1~12.31）</w:t>
            </w:r>
            <w:r>
              <w:rPr>
                <w:rFonts w:eastAsia="楷体"/>
                <w:color w:val="000000"/>
                <w:highlight w:val="none"/>
                <w:lang w:val="en-US" w:eastAsia="zh-CN"/>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见“3.4保洁服务”</w:t>
            </w:r>
            <w:r>
              <w:rPr>
                <w:color w:val="000000"/>
                <w:highlight w:val="none"/>
              </w:rPr>
            </w:r>
            <w:r/>
          </w:p>
        </w:tc>
      </w:tr>
      <w:tr>
        <w:trPr>
          <w:trHeight w:val="454"/>
        </w:trPr>
        <w:tc>
          <w:tcPr>
            <w:tcW w:w="945" w:type="dxa"/>
            <w:vAlign w:val="center"/>
            <w:vMerge w:val="restart"/>
            <w:textDirection w:val="lrTb"/>
            <w:noWrap w:val="false"/>
          </w:tcPr>
          <w:p>
            <w:pPr>
              <w:pStyle w:val="931"/>
              <w:rPr>
                <w:color w:val="000000"/>
                <w:highlight w:val="none"/>
              </w:rPr>
            </w:pPr>
            <w:r>
              <w:rPr>
                <w:rFonts w:hint="eastAsia"/>
                <w:color w:val="000000"/>
                <w:highlight w:val="none"/>
              </w:rPr>
              <w:t xml:space="preserve">会议室</w:t>
            </w:r>
            <w:r>
              <w:rPr>
                <w:color w:val="000000"/>
                <w:highlight w:val="none"/>
              </w:rPr>
            </w:r>
            <w:r/>
          </w:p>
        </w:tc>
        <w:tc>
          <w:tcPr>
            <w:tcW w:w="1849" w:type="dxa"/>
            <w:vAlign w:val="center"/>
            <w:textDirection w:val="lrTb"/>
            <w:noWrap w:val="false"/>
          </w:tcPr>
          <w:p>
            <w:pPr>
              <w:pStyle w:val="931"/>
              <w:rPr>
                <w:color w:val="000000"/>
                <w:highlight w:val="none"/>
              </w:rPr>
            </w:pPr>
            <w:r>
              <w:rPr>
                <w:rFonts w:hint="eastAsia"/>
                <w:color w:val="000000"/>
                <w:highlight w:val="none"/>
              </w:rPr>
              <w:t xml:space="preserve">室内</w:t>
            </w:r>
            <w:r>
              <w:rPr>
                <w:color w:val="000000"/>
                <w:highlight w:val="none"/>
              </w:rPr>
              <w:t xml:space="preserve">设施</w:t>
            </w:r>
            <w:r>
              <w:rPr>
                <w:rFonts w:hint="eastAsia"/>
                <w:color w:val="000000"/>
                <w:highlight w:val="none"/>
              </w:rPr>
              <w:t xml:space="preserve">说明</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如会议桌、会议椅、投影机、话筒等</w:t>
            </w: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见“3.2房屋维护服务”“3.4保洁服务”“3.6会议服务”</w:t>
            </w:r>
            <w:r>
              <w:rPr>
                <w:color w:val="000000"/>
                <w:highlight w:val="none"/>
              </w:rPr>
            </w:r>
            <w:r/>
          </w:p>
        </w:tc>
      </w:tr>
      <w:tr>
        <w:trPr>
          <w:trHeight w:val="454"/>
        </w:trPr>
        <w:tc>
          <w:tcPr>
            <w:tcW w:w="945" w:type="dxa"/>
            <w:vAlign w:val="center"/>
            <w:vMerge w:val="continue"/>
            <w:textDirection w:val="lrTb"/>
            <w:noWrap w:val="false"/>
          </w:tcPr>
          <w:p>
            <w:pPr>
              <w:pStyle w:val="931"/>
              <w:jc w:val="center"/>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rFonts w:hint="eastAsia"/>
                <w:color w:val="000000"/>
                <w:highlight w:val="none"/>
              </w:rPr>
              <w:t xml:space="preserve">会议室数量（个）及总面积</w:t>
            </w:r>
            <w:r>
              <w:rPr>
                <w:color w:val="000000"/>
                <w:highlight w:val="none"/>
              </w:rPr>
              <w:t xml:space="preserve">（㎡）</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sz w:val="20"/>
                <w:szCs w:val="20"/>
                <w:highlight w:val="none"/>
              </w:rPr>
              <w:t xml:space="preserve">会议室7个，党建活动室1个</w:t>
            </w:r>
            <w:r>
              <w:rPr>
                <w:color w:val="000000"/>
                <w:highlight w:val="none"/>
              </w:rPr>
              <w:t xml:space="preserve"> </w:t>
            </w: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见“3.4保洁服务”“3.6会议服务”</w:t>
            </w:r>
            <w:r>
              <w:rPr>
                <w:color w:val="000000"/>
                <w:highlight w:val="none"/>
              </w:rPr>
            </w:r>
            <w:r/>
          </w:p>
        </w:tc>
      </w:tr>
      <w:tr>
        <w:trPr>
          <w:trHeight w:val="454"/>
        </w:trPr>
        <w:tc>
          <w:tcPr>
            <w:tcW w:w="945" w:type="dxa"/>
            <w:vAlign w:val="center"/>
            <w:vMerge w:val="restart"/>
            <w:textDirection w:val="lrTb"/>
            <w:noWrap w:val="false"/>
          </w:tcPr>
          <w:p>
            <w:pPr>
              <w:pStyle w:val="931"/>
              <w:jc w:val="left"/>
              <w:rPr>
                <w:color w:val="000000"/>
                <w:highlight w:val="none"/>
              </w:rPr>
            </w:pPr>
            <w:r>
              <w:rPr>
                <w:rFonts w:hint="eastAsia"/>
                <w:color w:val="000000"/>
                <w:highlight w:val="none"/>
              </w:rPr>
              <w:t xml:space="preserve">报告厅</w:t>
            </w:r>
            <w:r>
              <w:rPr>
                <w:color w:val="000000"/>
                <w:highlight w:val="none"/>
              </w:rPr>
            </w:r>
            <w:r/>
          </w:p>
        </w:tc>
        <w:tc>
          <w:tcPr>
            <w:tcW w:w="1849" w:type="dxa"/>
            <w:vAlign w:val="center"/>
            <w:textDirection w:val="lrTb"/>
            <w:noWrap w:val="false"/>
          </w:tcPr>
          <w:p>
            <w:pPr>
              <w:pStyle w:val="931"/>
              <w:rPr>
                <w:color w:val="000000"/>
                <w:highlight w:val="none"/>
              </w:rPr>
            </w:pPr>
            <w:r>
              <w:rPr>
                <w:rFonts w:hint="eastAsia"/>
                <w:color w:val="000000"/>
                <w:highlight w:val="none"/>
              </w:rPr>
              <w:t xml:space="preserve">室内</w:t>
            </w:r>
            <w:r>
              <w:rPr>
                <w:color w:val="000000"/>
                <w:highlight w:val="none"/>
              </w:rPr>
              <w:t xml:space="preserve">设施</w:t>
            </w:r>
            <w:r>
              <w:rPr>
                <w:rFonts w:hint="eastAsia"/>
                <w:color w:val="000000"/>
                <w:highlight w:val="none"/>
              </w:rPr>
              <w:t xml:space="preserve">说明</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会议桌、会议椅、投影机、话筒等</w:t>
            </w: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见“3.4保洁服务”“3.6会议服务”</w:t>
            </w:r>
            <w:r>
              <w:rPr>
                <w:color w:val="000000"/>
                <w:highlight w:val="none"/>
              </w:rPr>
            </w:r>
            <w:r/>
          </w:p>
        </w:tc>
      </w:tr>
      <w:tr>
        <w:trPr>
          <w:trHeight w:val="454"/>
        </w:trPr>
        <w:tc>
          <w:tcPr>
            <w:tcW w:w="945" w:type="dxa"/>
            <w:vAlign w:val="center"/>
            <w:vMerge w:val="continue"/>
            <w:textDirection w:val="lrTb"/>
            <w:noWrap w:val="false"/>
          </w:tcPr>
          <w:p>
            <w:pPr>
              <w:pStyle w:val="931"/>
              <w:jc w:val="center"/>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rFonts w:hint="eastAsia"/>
                <w:color w:val="000000"/>
                <w:highlight w:val="none"/>
              </w:rPr>
              <w:t xml:space="preserve">报告厅数量（个）及总面积</w:t>
            </w:r>
            <w:r>
              <w:rPr>
                <w:color w:val="000000"/>
                <w:highlight w:val="none"/>
              </w:rPr>
              <w:t xml:space="preserve">（㎡）</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报告厅</w:t>
            </w:r>
            <w:r>
              <w:rPr>
                <w:rFonts w:hint="eastAsia" w:ascii="楷体" w:hAnsi="楷体" w:eastAsia="楷体" w:cs="楷体"/>
                <w:color w:val="000000"/>
                <w:highlight w:val="none"/>
                <w:lang w:val="en-US" w:eastAsia="zh-CN"/>
              </w:rPr>
              <w:t xml:space="preserve">2</w:t>
            </w:r>
            <w:r>
              <w:rPr>
                <w:rFonts w:hint="eastAsia" w:ascii="楷体" w:hAnsi="楷体" w:eastAsia="楷体" w:cs="楷体"/>
                <w:color w:val="000000"/>
                <w:highlight w:val="none"/>
              </w:rPr>
              <w:t xml:space="preserve">个</w:t>
            </w: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见“3.4保洁服务”“3.6会议服务”</w:t>
            </w:r>
            <w:r>
              <w:rPr>
                <w:color w:val="000000"/>
                <w:highlight w:val="none"/>
              </w:rPr>
            </w:r>
            <w:r/>
          </w:p>
        </w:tc>
      </w:tr>
      <w:tr>
        <w:trPr>
          <w:trHeight w:val="454"/>
        </w:trPr>
        <w:tc>
          <w:tcPr>
            <w:tcW w:w="945" w:type="dxa"/>
            <w:vAlign w:val="center"/>
            <w:textDirection w:val="lrTb"/>
            <w:noWrap w:val="false"/>
          </w:tcPr>
          <w:p>
            <w:pPr>
              <w:pStyle w:val="931"/>
              <w:rPr>
                <w:color w:val="000000"/>
                <w:highlight w:val="none"/>
              </w:rPr>
            </w:pPr>
            <w:r>
              <w:rPr>
                <w:rFonts w:hint="eastAsia"/>
                <w:color w:val="000000"/>
                <w:highlight w:val="none"/>
              </w:rPr>
              <w:t xml:space="preserve">卫生间</w:t>
            </w:r>
            <w:r>
              <w:rPr>
                <w:color w:val="000000"/>
                <w:highlight w:val="none"/>
              </w:rPr>
            </w:r>
            <w:r/>
          </w:p>
        </w:tc>
        <w:tc>
          <w:tcPr>
            <w:tcW w:w="1849" w:type="dxa"/>
            <w:vAlign w:val="center"/>
            <w:textDirection w:val="lrTb"/>
            <w:noWrap w:val="false"/>
          </w:tcPr>
          <w:p>
            <w:pPr>
              <w:pStyle w:val="931"/>
              <w:rPr>
                <w:color w:val="000000"/>
                <w:highlight w:val="none"/>
              </w:rPr>
            </w:pPr>
            <w:r>
              <w:rPr>
                <w:rFonts w:hint="eastAsia"/>
                <w:color w:val="000000"/>
                <w:highlight w:val="none"/>
              </w:rPr>
              <w:t xml:space="preserve">卫生间数量（个）及总面积</w:t>
            </w:r>
            <w:r>
              <w:rPr>
                <w:color w:val="000000"/>
                <w:highlight w:val="none"/>
              </w:rPr>
              <w:t xml:space="preserve">（㎡）</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sz w:val="20"/>
                <w:szCs w:val="20"/>
                <w:highlight w:val="none"/>
              </w:rPr>
              <w:t xml:space="preserve">数量：</w:t>
            </w:r>
            <w:r>
              <w:rPr>
                <w:rFonts w:hint="eastAsia" w:ascii="楷体" w:hAnsi="楷体" w:eastAsia="楷体" w:cs="楷体"/>
                <w:color w:val="000000"/>
                <w:sz w:val="20"/>
                <w:szCs w:val="20"/>
                <w:highlight w:val="none"/>
                <w:lang w:val="en-US" w:eastAsia="zh-CN"/>
              </w:rPr>
              <w:t xml:space="preserve">100</w:t>
            </w:r>
            <w:r>
              <w:rPr>
                <w:rFonts w:hint="eastAsia" w:ascii="楷体" w:hAnsi="楷体" w:eastAsia="楷体" w:cs="楷体"/>
                <w:color w:val="000000"/>
                <w:sz w:val="20"/>
                <w:szCs w:val="20"/>
                <w:highlight w:val="none"/>
              </w:rPr>
              <w:t xml:space="preserve">个，面积</w:t>
            </w:r>
            <w:bookmarkStart w:id="193" w:name="OLE_LINK15"/>
            <w:r>
              <w:rPr>
                <w:rFonts w:hint="eastAsia" w:ascii="楷体" w:hAnsi="楷体" w:eastAsia="楷体" w:cs="楷体"/>
                <w:color w:val="000000"/>
                <w:sz w:val="20"/>
                <w:szCs w:val="20"/>
                <w:highlight w:val="none"/>
              </w:rPr>
              <w:t xml:space="preserve">约 </w:t>
            </w:r>
            <w:r>
              <w:rPr>
                <w:rFonts w:hint="eastAsia" w:ascii="楷体" w:hAnsi="楷体" w:eastAsia="楷体" w:cs="楷体"/>
                <w:color w:val="000000"/>
                <w:sz w:val="20"/>
                <w:szCs w:val="20"/>
                <w:highlight w:val="none"/>
                <w:lang w:val="en-US" w:eastAsia="zh-CN"/>
              </w:rPr>
              <w:t xml:space="preserve">2000</w:t>
            </w:r>
            <w:r>
              <w:rPr>
                <w:rFonts w:cs="Calibri"/>
                <w:color w:val="000000"/>
                <w:sz w:val="20"/>
                <w:szCs w:val="20"/>
                <w:highlight w:val="none"/>
              </w:rPr>
              <w:t xml:space="preserve">㎡</w:t>
            </w:r>
            <w:bookmarkEnd w:id="193"/>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见“3.4保洁服务”</w:t>
            </w:r>
            <w:r>
              <w:rPr>
                <w:color w:val="000000"/>
                <w:highlight w:val="none"/>
              </w:rPr>
            </w:r>
            <w:r/>
          </w:p>
        </w:tc>
      </w:tr>
      <w:tr>
        <w:trPr>
          <w:trHeight w:val="454"/>
        </w:trPr>
        <w:tc>
          <w:tcPr>
            <w:tcW w:w="945" w:type="dxa"/>
            <w:vAlign w:val="center"/>
            <w:textDirection w:val="lrTb"/>
            <w:noWrap w:val="false"/>
          </w:tcPr>
          <w:p>
            <w:pPr>
              <w:pStyle w:val="931"/>
              <w:rPr>
                <w:color w:val="000000"/>
                <w:highlight w:val="none"/>
              </w:rPr>
            </w:pPr>
            <w:r>
              <w:rPr>
                <w:rFonts w:hint="eastAsia"/>
                <w:color w:val="000000"/>
                <w:highlight w:val="none"/>
              </w:rPr>
              <w:t xml:space="preserve">垃圾存放点</w:t>
            </w:r>
            <w:r>
              <w:rPr>
                <w:color w:val="000000"/>
                <w:highlight w:val="none"/>
              </w:rPr>
            </w:r>
            <w:r/>
          </w:p>
        </w:tc>
        <w:tc>
          <w:tcPr>
            <w:tcW w:w="1849" w:type="dxa"/>
            <w:vAlign w:val="center"/>
            <w:textDirection w:val="lrTb"/>
            <w:noWrap w:val="false"/>
          </w:tcPr>
          <w:p>
            <w:pPr>
              <w:pStyle w:val="931"/>
              <w:rPr>
                <w:color w:val="000000"/>
                <w:szCs w:val="24"/>
                <w:highlight w:val="none"/>
              </w:rPr>
            </w:pPr>
            <w:r>
              <w:rPr>
                <w:rFonts w:hint="eastAsia"/>
                <w:color w:val="000000"/>
                <w:highlight w:val="none"/>
              </w:rPr>
              <w:t xml:space="preserve">各垃圾存放点位置、</w:t>
            </w:r>
            <w:r>
              <w:rPr>
                <w:color w:val="000000"/>
                <w:highlight w:val="none"/>
              </w:rPr>
              <w:t xml:space="preserve">面积（㎡）</w:t>
            </w:r>
            <w:r>
              <w:rPr>
                <w:rFonts w:hint="eastAsia"/>
                <w:color w:val="000000"/>
                <w:highlight w:val="none"/>
              </w:rPr>
              <w:t xml:space="preserve">及数量（个）</w:t>
            </w:r>
            <w:r>
              <w:rPr>
                <w:color w:val="000000"/>
                <w:szCs w:val="24"/>
                <w:highlight w:val="none"/>
              </w:rPr>
            </w:r>
            <w:r/>
          </w:p>
        </w:tc>
        <w:tc>
          <w:tcPr>
            <w:tcW w:w="4936" w:type="dxa"/>
            <w:vAlign w:val="center"/>
            <w:textDirection w:val="lrTb"/>
            <w:noWrap w:val="false"/>
          </w:tcPr>
          <w:p>
            <w:pPr>
              <w:pStyle w:val="931"/>
              <w:rPr>
                <w:color w:val="000000"/>
                <w:szCs w:val="24"/>
                <w:highlight w:val="none"/>
              </w:rPr>
            </w:pPr>
            <w:r>
              <w:rPr>
                <w:rFonts w:hint="eastAsia" w:ascii="楷体" w:hAnsi="楷体" w:eastAsia="楷体" w:cs="楷体"/>
                <w:color w:val="000000"/>
                <w:highlight w:val="none"/>
              </w:rPr>
              <w:t xml:space="preserve">垃圾存放点：室内位于各楼层厕所旁边、室外院内东北角，面积40 </w:t>
            </w:r>
            <w:r>
              <w:rPr>
                <w:rFonts w:hint="eastAsia" w:cs="Calibri"/>
                <w:color w:val="000000"/>
                <w:highlight w:val="none"/>
              </w:rPr>
              <w:t xml:space="preserve">㎡</w:t>
            </w:r>
            <w:r>
              <w:rPr>
                <w:rFonts w:hint="eastAsia" w:ascii="楷体" w:hAnsi="楷体" w:eastAsia="楷体" w:cs="楷体"/>
                <w:color w:val="000000"/>
                <w:highlight w:val="none"/>
              </w:rPr>
              <w:t xml:space="preserve">及大垃圾桶51个</w:t>
            </w:r>
            <w:r>
              <w:rPr>
                <w:color w:val="000000"/>
                <w:szCs w:val="24"/>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见“3.4保洁服务”</w:t>
            </w:r>
            <w:r>
              <w:rPr>
                <w:color w:val="000000"/>
                <w:highlight w:val="none"/>
              </w:rPr>
            </w:r>
            <w:r/>
          </w:p>
        </w:tc>
      </w:tr>
      <w:tr>
        <w:trPr>
          <w:trHeight w:val="454"/>
        </w:trPr>
        <w:tc>
          <w:tcPr>
            <w:tcW w:w="945" w:type="dxa"/>
            <w:vAlign w:val="center"/>
            <w:vMerge w:val="restart"/>
            <w:textDirection w:val="lrTb"/>
            <w:noWrap w:val="false"/>
          </w:tcPr>
          <w:p>
            <w:pPr>
              <w:pStyle w:val="931"/>
              <w:rPr>
                <w:color w:val="000000"/>
                <w:highlight w:val="none"/>
              </w:rPr>
            </w:pPr>
            <w:r>
              <w:rPr>
                <w:color w:val="000000"/>
                <w:highlight w:val="none"/>
              </w:rPr>
              <w:t xml:space="preserve">车位数</w:t>
            </w: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地下车位数</w:t>
            </w:r>
            <w:r>
              <w:rPr>
                <w:color w:val="000000"/>
                <w:highlight w:val="none"/>
              </w:rPr>
            </w:r>
            <w:r/>
          </w:p>
        </w:tc>
        <w:tc>
          <w:tcPr>
            <w:tcW w:w="4936" w:type="dxa"/>
            <w:vAlign w:val="center"/>
            <w:textDirection w:val="lrTb"/>
            <w:noWrap w:val="false"/>
          </w:tcPr>
          <w:p>
            <w:pPr>
              <w:pStyle w:val="931"/>
              <w:rPr>
                <w:rFonts w:ascii="楷体" w:hAnsi="楷体" w:eastAsia="楷体" w:cs="楷体"/>
                <w:color w:val="000000"/>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376</w:t>
            </w:r>
            <w:r>
              <w:rPr>
                <w:rFonts w:hint="eastAsia" w:ascii="楷体" w:hAnsi="楷体" w:eastAsia="楷体" w:cs="楷体"/>
                <w:color w:val="000000"/>
                <w:highlight w:val="none"/>
              </w:rPr>
              <w:t xml:space="preserve">个（其中充电桩车位数量</w:t>
            </w:r>
            <w:r>
              <w:rPr>
                <w:rFonts w:hint="eastAsia" w:ascii="楷体" w:hAnsi="楷体" w:eastAsia="楷体" w:cs="楷体"/>
                <w:color w:val="000000"/>
                <w:highlight w:val="none"/>
                <w:lang w:val="en-US" w:eastAsia="zh-CN"/>
              </w:rPr>
              <w:t xml:space="preserve">40</w:t>
            </w:r>
            <w:r>
              <w:rPr>
                <w:rFonts w:hint="eastAsia" w:ascii="楷体" w:hAnsi="楷体" w:eastAsia="楷体" w:cs="楷体"/>
                <w:color w:val="000000"/>
                <w:highlight w:val="none"/>
              </w:rPr>
              <w:t xml:space="preserve">个）</w:t>
            </w:r>
            <w:r>
              <w:rPr>
                <w:rFonts w:ascii="楷体" w:hAnsi="楷体" w:eastAsia="楷体" w:cs="楷体"/>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w:t>
            </w:r>
            <w:r>
              <w:rPr>
                <w:color w:val="000000"/>
                <w:highlight w:val="none"/>
              </w:rPr>
            </w:r>
            <w:r/>
          </w:p>
        </w:tc>
      </w:tr>
      <w:tr>
        <w:trPr>
          <w:trHeight w:val="454"/>
        </w:trPr>
        <w:tc>
          <w:tcPr>
            <w:tcW w:w="945" w:type="dxa"/>
            <w:vAlign w:val="center"/>
            <w:vMerge w:val="continue"/>
            <w:textDirection w:val="lrTb"/>
            <w:noWrap w:val="false"/>
          </w:tcPr>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地面车位数</w:t>
            </w:r>
            <w:r>
              <w:rPr>
                <w:color w:val="000000"/>
                <w:highlight w:val="none"/>
              </w:rPr>
            </w:r>
            <w:r/>
          </w:p>
        </w:tc>
        <w:tc>
          <w:tcPr>
            <w:tcW w:w="4936" w:type="dxa"/>
            <w:vAlign w:val="center"/>
            <w:textDirection w:val="lrTb"/>
            <w:noWrap w:val="false"/>
          </w:tcPr>
          <w:p>
            <w:pPr>
              <w:pStyle w:val="931"/>
              <w:rPr>
                <w:rFonts w:ascii="楷体" w:hAnsi="楷体" w:eastAsia="楷体" w:cs="楷体"/>
                <w:color w:val="000000"/>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38</w:t>
            </w:r>
            <w:r>
              <w:rPr>
                <w:rFonts w:hint="eastAsia" w:ascii="楷体" w:hAnsi="楷体" w:eastAsia="楷体" w:cs="楷体"/>
                <w:color w:val="000000"/>
                <w:highlight w:val="none"/>
              </w:rPr>
              <w:t xml:space="preserve">个（其中充电桩车位数量1个）</w:t>
            </w:r>
            <w:r>
              <w:rPr>
                <w:rFonts w:ascii="楷体" w:hAnsi="楷体" w:eastAsia="楷体" w:cs="楷体"/>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w:t>
            </w:r>
            <w:r>
              <w:rPr>
                <w:color w:val="000000"/>
                <w:highlight w:val="none"/>
              </w:rPr>
            </w:r>
            <w:r/>
          </w:p>
        </w:tc>
      </w:tr>
      <w:tr>
        <w:trPr>
          <w:trHeight w:val="454"/>
        </w:trPr>
        <w:tc>
          <w:tcPr>
            <w:tcW w:w="945" w:type="dxa"/>
            <w:vAlign w:val="center"/>
            <w:vMerge w:val="restart"/>
            <w:textDirection w:val="lrTb"/>
            <w:noWrap w:val="false"/>
          </w:tcPr>
          <w:p>
            <w:pPr>
              <w:pStyle w:val="931"/>
              <w:rPr>
                <w:color w:val="000000"/>
                <w:highlight w:val="none"/>
              </w:rPr>
            </w:pPr>
            <w:r>
              <w:rPr>
                <w:color w:val="000000"/>
                <w:highlight w:val="none"/>
              </w:rPr>
              <w:t xml:space="preserve">车行/人行口</w:t>
            </w:r>
            <w:r>
              <w:rPr>
                <w:color w:val="000000"/>
                <w:highlight w:val="none"/>
              </w:rPr>
            </w:r>
            <w:r/>
          </w:p>
        </w:tc>
        <w:tc>
          <w:tcPr>
            <w:tcW w:w="1849" w:type="dxa"/>
            <w:vAlign w:val="center"/>
            <w:textDirection w:val="lrTb"/>
            <w:noWrap w:val="false"/>
          </w:tcPr>
          <w:p>
            <w:pPr>
              <w:pStyle w:val="931"/>
              <w:rPr>
                <w:color w:val="000000"/>
                <w:szCs w:val="24"/>
                <w:highlight w:val="none"/>
              </w:rPr>
            </w:pPr>
            <w:r>
              <w:rPr>
                <w:color w:val="000000"/>
                <w:highlight w:val="none"/>
              </w:rPr>
              <w:t xml:space="preserve">车行</w:t>
            </w:r>
            <w:r>
              <w:rPr>
                <w:rFonts w:hint="eastAsia"/>
                <w:color w:val="000000"/>
                <w:highlight w:val="none"/>
              </w:rPr>
              <w:t xml:space="preserve">口</w:t>
            </w:r>
            <w:r>
              <w:rPr>
                <w:color w:val="000000"/>
                <w:szCs w:val="24"/>
                <w:highlight w:val="none"/>
              </w:rPr>
            </w:r>
            <w:r/>
          </w:p>
        </w:tc>
        <w:tc>
          <w:tcPr>
            <w:tcW w:w="4936" w:type="dxa"/>
            <w:vAlign w:val="center"/>
            <w:textDirection w:val="lrTb"/>
            <w:noWrap w:val="false"/>
          </w:tcPr>
          <w:p>
            <w:pPr>
              <w:pStyle w:val="931"/>
              <w:rPr>
                <w:color w:val="000000"/>
                <w:szCs w:val="24"/>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3</w:t>
            </w:r>
            <w:r>
              <w:rPr>
                <w:rFonts w:hint="eastAsia" w:ascii="楷体" w:hAnsi="楷体" w:eastAsia="楷体" w:cs="楷体"/>
                <w:color w:val="000000"/>
                <w:highlight w:val="none"/>
              </w:rPr>
              <w:t xml:space="preserve">个</w:t>
            </w:r>
            <w:r>
              <w:rPr>
                <w:color w:val="000000"/>
                <w:szCs w:val="24"/>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w:t>
            </w:r>
            <w:r>
              <w:rPr>
                <w:color w:val="000000"/>
                <w:highlight w:val="none"/>
              </w:rPr>
            </w:r>
            <w:r/>
          </w:p>
        </w:tc>
      </w:tr>
      <w:tr>
        <w:trPr>
          <w:trHeight w:val="454"/>
        </w:trPr>
        <w:tc>
          <w:tcPr>
            <w:tcW w:w="945" w:type="dxa"/>
            <w:vAlign w:val="center"/>
            <w:vMerge w:val="continue"/>
            <w:textDirection w:val="lrTb"/>
            <w:noWrap w:val="false"/>
          </w:tcPr>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人行口</w:t>
            </w:r>
            <w:r>
              <w:rPr>
                <w:color w:val="000000"/>
                <w:highlight w:val="none"/>
              </w:rPr>
            </w:r>
            <w:r/>
          </w:p>
        </w:tc>
        <w:tc>
          <w:tcPr>
            <w:tcW w:w="4936" w:type="dxa"/>
            <w:vAlign w:val="center"/>
            <w:textDirection w:val="lrTb"/>
            <w:noWrap w:val="false"/>
          </w:tcPr>
          <w:p>
            <w:pPr>
              <w:pStyle w:val="931"/>
              <w:rPr>
                <w:color w:val="000000"/>
                <w:szCs w:val="24"/>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2</w:t>
            </w:r>
            <w:r>
              <w:rPr>
                <w:rFonts w:hint="eastAsia" w:ascii="楷体" w:hAnsi="楷体" w:eastAsia="楷体" w:cs="楷体"/>
                <w:color w:val="000000"/>
                <w:highlight w:val="none"/>
              </w:rPr>
              <w:t xml:space="preserve">个</w:t>
            </w:r>
            <w:r>
              <w:rPr>
                <w:color w:val="000000"/>
                <w:szCs w:val="24"/>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w:t>
            </w:r>
            <w:r>
              <w:rPr>
                <w:color w:val="000000"/>
                <w:highlight w:val="none"/>
              </w:rPr>
            </w:r>
            <w:r/>
          </w:p>
        </w:tc>
      </w:tr>
      <w:tr>
        <w:trPr>
          <w:trHeight w:val="454"/>
        </w:trPr>
        <w:tc>
          <w:tcPr>
            <w:tcW w:w="945" w:type="dxa"/>
            <w:vAlign w:val="center"/>
            <w:vMerge w:val="restart"/>
            <w:textDirection w:val="lrTb"/>
            <w:noWrap w:val="false"/>
          </w:tcPr>
          <w:p>
            <w:pPr>
              <w:pStyle w:val="931"/>
              <w:rPr>
                <w:color w:val="000000"/>
                <w:highlight w:val="none"/>
              </w:rPr>
            </w:pPr>
            <w:r>
              <w:rPr>
                <w:color w:val="000000"/>
                <w:highlight w:val="none"/>
              </w:rPr>
              <w:t xml:space="preserve">设施设备</w:t>
            </w:r>
            <w:r>
              <w:rPr>
                <w:color w:val="000000"/>
                <w:highlight w:val="none"/>
              </w:rPr>
            </w:r>
            <w:r/>
          </w:p>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电梯</w:t>
            </w:r>
            <w:r>
              <w:rPr>
                <w:rFonts w:hint="eastAsia"/>
                <w:color w:val="000000"/>
                <w:highlight w:val="none"/>
              </w:rPr>
              <w:t xml:space="preserve">系统</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消防梯数量：</w:t>
            </w:r>
            <w:r>
              <w:rPr>
                <w:rFonts w:hint="eastAsia" w:ascii="楷体" w:hAnsi="楷体" w:eastAsia="楷体" w:cs="楷体"/>
                <w:color w:val="000000"/>
                <w:highlight w:val="none"/>
                <w:lang w:val="en-US" w:eastAsia="zh-CN"/>
              </w:rPr>
              <w:t xml:space="preserve">10</w:t>
            </w:r>
            <w:r>
              <w:rPr>
                <w:rFonts w:hint="eastAsia" w:ascii="楷体" w:hAnsi="楷体" w:eastAsia="楷体" w:cs="楷体"/>
                <w:color w:val="000000"/>
                <w:highlight w:val="none"/>
              </w:rPr>
              <w:t xml:space="preserve">个、货梯数量：</w:t>
            </w:r>
            <w:r>
              <w:rPr>
                <w:rFonts w:hint="eastAsia" w:ascii="楷体" w:hAnsi="楷体" w:eastAsia="楷体" w:cs="楷体"/>
                <w:color w:val="000000"/>
                <w:highlight w:val="none"/>
                <w:lang w:val="en-US" w:eastAsia="zh-CN"/>
              </w:rPr>
              <w:t xml:space="preserve">7</w:t>
            </w:r>
            <w:r>
              <w:rPr>
                <w:rFonts w:hint="eastAsia" w:ascii="楷体" w:hAnsi="楷体" w:eastAsia="楷体" w:cs="楷体"/>
                <w:color w:val="000000"/>
                <w:highlight w:val="none"/>
              </w:rPr>
              <w:t xml:space="preserve">个、客梯数量</w:t>
            </w:r>
            <w:r>
              <w:rPr>
                <w:rFonts w:hint="eastAsia" w:ascii="楷体" w:hAnsi="楷体" w:eastAsia="楷体" w:cs="楷体"/>
                <w:color w:val="000000"/>
                <w:highlight w:val="none"/>
                <w:lang w:val="en-US" w:eastAsia="zh-CN"/>
              </w:rPr>
              <w:t xml:space="preserve">11</w:t>
            </w:r>
            <w:r>
              <w:rPr>
                <w:rFonts w:hint="eastAsia" w:ascii="楷体" w:hAnsi="楷体" w:eastAsia="楷体" w:cs="楷体"/>
                <w:color w:val="000000"/>
                <w:highlight w:val="none"/>
              </w:rPr>
              <w:t xml:space="preserve">个</w:t>
            </w:r>
            <w:r>
              <w:rPr>
                <w:color w:val="000000"/>
                <w:highlight w:val="none"/>
              </w:rPr>
            </w:r>
            <w:r/>
          </w:p>
          <w:p>
            <w:pPr>
              <w:pStyle w:val="931"/>
              <w:rPr>
                <w:color w:val="000000"/>
                <w:highlight w:val="none"/>
              </w:rPr>
            </w:pP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见“3.5保安服务”“3.3公用设施设备维护服务”</w:t>
            </w:r>
            <w:r>
              <w:rPr>
                <w:color w:val="000000"/>
                <w:highlight w:val="none"/>
              </w:rPr>
            </w:r>
            <w:r/>
          </w:p>
        </w:tc>
      </w:tr>
      <w:tr>
        <w:trPr>
          <w:trHeight w:val="707"/>
        </w:trPr>
        <w:tc>
          <w:tcPr>
            <w:tcW w:w="945" w:type="dxa"/>
            <w:vAlign w:val="center"/>
            <w:vMerge w:val="continue"/>
            <w:textDirection w:val="lrTb"/>
            <w:noWrap w:val="false"/>
          </w:tcPr>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给排水</w:t>
            </w:r>
            <w:r>
              <w:rPr>
                <w:rFonts w:hint="eastAsia"/>
                <w:color w:val="000000"/>
                <w:highlight w:val="none"/>
              </w:rPr>
              <w:t xml:space="preserve">系统</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水泵16个、集水井8个、污水处理设备等</w:t>
            </w: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见“3.5保安服务”“3.3公用设施设备维护服务”</w:t>
            </w:r>
            <w:r>
              <w:rPr>
                <w:color w:val="000000"/>
                <w:highlight w:val="none"/>
              </w:rPr>
            </w:r>
            <w:r/>
          </w:p>
        </w:tc>
      </w:tr>
      <w:tr>
        <w:trPr>
          <w:trHeight w:val="454"/>
        </w:trPr>
        <w:tc>
          <w:tcPr>
            <w:tcW w:w="945" w:type="dxa"/>
            <w:vAlign w:val="center"/>
            <w:vMerge w:val="continue"/>
            <w:textDirection w:val="lrTb"/>
            <w:noWrap w:val="false"/>
          </w:tcPr>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消防</w:t>
            </w:r>
            <w:r>
              <w:rPr>
                <w:rFonts w:hint="eastAsia"/>
                <w:color w:val="000000"/>
                <w:highlight w:val="none"/>
              </w:rPr>
              <w:t xml:space="preserve">系统</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 防排烟、气体灭火、警报系统、水系统、广播系统、消防水箱等</w:t>
            </w: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见“3.5保安服务”“3.3公用设施设备维护服务”</w:t>
            </w:r>
            <w:r>
              <w:rPr>
                <w:color w:val="000000"/>
                <w:highlight w:val="none"/>
              </w:rPr>
            </w:r>
            <w:r/>
          </w:p>
        </w:tc>
      </w:tr>
      <w:tr>
        <w:trPr>
          <w:trHeight w:val="454"/>
        </w:trPr>
        <w:tc>
          <w:tcPr>
            <w:tcW w:w="945" w:type="dxa"/>
            <w:vAlign w:val="center"/>
            <w:vMerge w:val="continue"/>
            <w:textDirection w:val="lrTb"/>
            <w:noWrap w:val="false"/>
          </w:tcPr>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安防系统</w:t>
            </w:r>
            <w:r>
              <w:rPr>
                <w:color w:val="000000"/>
                <w:highlight w:val="none"/>
              </w:rPr>
            </w:r>
            <w:r/>
          </w:p>
        </w:tc>
        <w:tc>
          <w:tcPr>
            <w:tcW w:w="4936" w:type="dxa"/>
            <w:vAlign w:val="center"/>
            <w:textDirection w:val="lrTb"/>
            <w:noWrap w:val="false"/>
          </w:tcPr>
          <w:p>
            <w:pPr>
              <w:pStyle w:val="931"/>
              <w:rPr>
                <w:rFonts w:ascii="楷体" w:hAnsi="楷体" w:eastAsia="楷体" w:cs="楷体"/>
                <w:color w:val="000000"/>
                <w:highlight w:val="none"/>
              </w:rPr>
            </w:pPr>
            <w:r>
              <w:rPr>
                <w:rFonts w:hint="eastAsia" w:ascii="楷体" w:hAnsi="楷体" w:eastAsia="楷体" w:cs="楷体"/>
                <w:color w:val="000000"/>
                <w:highlight w:val="none"/>
              </w:rPr>
              <w:t xml:space="preserve">办公楼门禁系统1套、货梯门禁1套、人行口门禁1套</w:t>
            </w:r>
            <w:r>
              <w:rPr>
                <w:rFonts w:ascii="楷体" w:hAnsi="楷体" w:eastAsia="楷体" w:cs="楷体"/>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见“3.5保安服务”“3.3公用设施设备维护服务”</w:t>
            </w:r>
            <w:r>
              <w:rPr>
                <w:color w:val="000000"/>
                <w:highlight w:val="none"/>
              </w:rPr>
            </w:r>
            <w:r/>
          </w:p>
        </w:tc>
      </w:tr>
      <w:tr>
        <w:trPr>
          <w:trHeight w:val="454"/>
        </w:trPr>
        <w:tc>
          <w:tcPr>
            <w:tcW w:w="945" w:type="dxa"/>
            <w:vAlign w:val="center"/>
            <w:vMerge w:val="continue"/>
            <w:textDirection w:val="lrTb"/>
            <w:noWrap w:val="false"/>
          </w:tcPr>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color w:val="000000"/>
                <w:highlight w:val="none"/>
              </w:rPr>
              <w:t xml:space="preserve">照明系统</w:t>
            </w:r>
            <w:r>
              <w:rPr>
                <w:color w:val="000000"/>
                <w:highlight w:val="none"/>
              </w:rPr>
            </w:r>
            <w:r/>
          </w:p>
        </w:tc>
        <w:tc>
          <w:tcPr>
            <w:tcW w:w="4936"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室内外LED灯、亮化灯等</w:t>
            </w:r>
            <w:r>
              <w:rPr>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见“3.5保安服务”“3.3公用设施设备维护服务”</w:t>
            </w:r>
            <w:r>
              <w:rPr>
                <w:color w:val="000000"/>
                <w:highlight w:val="none"/>
              </w:rPr>
            </w:r>
            <w:r/>
          </w:p>
        </w:tc>
      </w:tr>
      <w:tr>
        <w:trPr>
          <w:trHeight w:val="90"/>
        </w:trPr>
        <w:tc>
          <w:tcPr>
            <w:tcW w:w="945" w:type="dxa"/>
            <w:vAlign w:val="center"/>
            <w:vMerge w:val="continue"/>
            <w:textDirection w:val="lrTb"/>
            <w:noWrap w:val="false"/>
          </w:tcPr>
          <w:p>
            <w:pPr>
              <w:pStyle w:val="931"/>
              <w:rPr>
                <w:color w:val="000000"/>
                <w:highlight w:val="none"/>
              </w:rPr>
            </w:pPr>
            <w:r>
              <w:rPr>
                <w:color w:val="000000"/>
                <w:highlight w:val="none"/>
              </w:rPr>
            </w:r>
            <w:r/>
          </w:p>
        </w:tc>
        <w:tc>
          <w:tcPr>
            <w:tcW w:w="1849" w:type="dxa"/>
            <w:vAlign w:val="center"/>
            <w:textDirection w:val="lrTb"/>
            <w:noWrap w:val="false"/>
          </w:tcPr>
          <w:p>
            <w:pPr>
              <w:pStyle w:val="931"/>
              <w:rPr>
                <w:color w:val="000000"/>
                <w:highlight w:val="none"/>
              </w:rPr>
            </w:pPr>
            <w:r>
              <w:rPr>
                <w:rFonts w:hint="eastAsia"/>
                <w:color w:val="000000"/>
                <w:highlight w:val="none"/>
              </w:rPr>
              <w:t xml:space="preserve">供配电系统</w:t>
            </w:r>
            <w:r>
              <w:rPr>
                <w:color w:val="000000"/>
                <w:highlight w:val="none"/>
              </w:rPr>
            </w:r>
            <w:r/>
          </w:p>
        </w:tc>
        <w:tc>
          <w:tcPr>
            <w:tcW w:w="4936" w:type="dxa"/>
            <w:vAlign w:val="center"/>
            <w:textDirection w:val="lrTb"/>
            <w:noWrap w:val="false"/>
          </w:tcPr>
          <w:p>
            <w:pPr>
              <w:pStyle w:val="931"/>
              <w:rPr>
                <w:rFonts w:ascii="楷体" w:hAnsi="楷体" w:eastAsia="楷体" w:cs="楷体"/>
                <w:color w:val="000000"/>
                <w:highlight w:val="none"/>
              </w:rPr>
            </w:pPr>
            <w:r>
              <w:rPr>
                <w:rFonts w:hint="eastAsia" w:ascii="楷体" w:hAnsi="楷体" w:eastAsia="楷体" w:cs="楷体"/>
                <w:color w:val="000000"/>
                <w:highlight w:val="none"/>
              </w:rPr>
              <w:t xml:space="preserve">高压柜2套、低压柜4套</w:t>
            </w:r>
            <w:r>
              <w:rPr>
                <w:rFonts w:ascii="楷体" w:hAnsi="楷体" w:eastAsia="楷体" w:cs="楷体"/>
                <w:color w:val="000000"/>
                <w:highlight w:val="none"/>
              </w:rPr>
            </w:r>
            <w:r/>
          </w:p>
        </w:tc>
        <w:tc>
          <w:tcPr>
            <w:tcW w:w="3098" w:type="dxa"/>
            <w:vAlign w:val="center"/>
            <w:textDirection w:val="lrTb"/>
            <w:noWrap w:val="false"/>
          </w:tcPr>
          <w:p>
            <w:pPr>
              <w:pStyle w:val="931"/>
              <w:rPr>
                <w:color w:val="000000"/>
                <w:highlight w:val="none"/>
              </w:rPr>
            </w:pPr>
            <w:r>
              <w:rPr>
                <w:rFonts w:hint="eastAsia"/>
                <w:color w:val="000000"/>
                <w:highlight w:val="none"/>
              </w:rPr>
              <w:t xml:space="preserve">见“3.3公用设施设备维护服务”</w:t>
            </w:r>
            <w:r>
              <w:rPr>
                <w:color w:val="000000"/>
                <w:highlight w:val="none"/>
              </w:rPr>
            </w:r>
            <w:r/>
          </w:p>
        </w:tc>
      </w:tr>
    </w:tbl>
    <w:p>
      <w:pPr>
        <w:pStyle w:val="931"/>
        <w:ind w:firstLine="420"/>
        <w:rPr>
          <w:color w:val="000000"/>
          <w:highlight w:val="none"/>
        </w:rPr>
      </w:pPr>
      <w:r>
        <w:rPr>
          <w:color w:val="000000"/>
          <w:highlight w:val="none"/>
        </w:rPr>
      </w:r>
      <w:r/>
    </w:p>
    <w:p>
      <w:pPr>
        <w:pStyle w:val="1038"/>
        <w:ind w:firstLine="422"/>
        <w:rPr>
          <w:color w:val="000000"/>
          <w:highlight w:val="none"/>
        </w:rPr>
      </w:pPr>
      <w:r>
        <w:rPr>
          <w:rFonts w:hint="eastAsia"/>
          <w:color w:val="000000"/>
          <w:highlight w:val="none"/>
        </w:rPr>
        <w:t xml:space="preserve">（2）物业管理（室外）</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2"/>
        <w:gridCol w:w="3903"/>
        <w:gridCol w:w="4829"/>
      </w:tblGrid>
      <w:tr>
        <w:trPr>
          <w:trHeight w:val="454"/>
        </w:trPr>
        <w:tc>
          <w:tcPr>
            <w:tcW w:w="2092" w:type="dxa"/>
            <w:vAlign w:val="center"/>
            <w:textDirection w:val="lrTb"/>
            <w:noWrap w:val="false"/>
          </w:tcPr>
          <w:p>
            <w:pPr>
              <w:pStyle w:val="931"/>
              <w:jc w:val="center"/>
              <w:rPr>
                <w:b/>
                <w:bCs/>
                <w:color w:val="000000"/>
                <w:highlight w:val="none"/>
              </w:rPr>
            </w:pPr>
            <w:r>
              <w:rPr>
                <w:rFonts w:hint="eastAsia"/>
                <w:b/>
                <w:color w:val="000000"/>
                <w:highlight w:val="none"/>
              </w:rPr>
              <w:t xml:space="preserve">名称</w:t>
            </w:r>
            <w:r>
              <w:rPr>
                <w:b/>
                <w:bCs/>
                <w:color w:val="000000"/>
                <w:highlight w:val="none"/>
              </w:rPr>
            </w:r>
            <w:r/>
          </w:p>
        </w:tc>
        <w:tc>
          <w:tcPr>
            <w:tcW w:w="3903" w:type="dxa"/>
            <w:vAlign w:val="center"/>
            <w:textDirection w:val="lrTb"/>
            <w:noWrap w:val="false"/>
          </w:tcPr>
          <w:p>
            <w:pPr>
              <w:pStyle w:val="931"/>
              <w:jc w:val="center"/>
              <w:rPr>
                <w:b/>
                <w:bCs/>
                <w:color w:val="000000"/>
                <w:highlight w:val="none"/>
              </w:rPr>
            </w:pPr>
            <w:r>
              <w:rPr>
                <w:b/>
                <w:color w:val="000000"/>
                <w:highlight w:val="none"/>
              </w:rPr>
              <w:t xml:space="preserve">明细</w:t>
            </w:r>
            <w:r>
              <w:rPr>
                <w:b/>
                <w:bCs/>
                <w:color w:val="000000"/>
                <w:highlight w:val="none"/>
              </w:rPr>
            </w:r>
            <w:r/>
          </w:p>
        </w:tc>
        <w:tc>
          <w:tcPr>
            <w:tcW w:w="4829" w:type="dxa"/>
            <w:vAlign w:val="center"/>
            <w:textDirection w:val="lrTb"/>
            <w:noWrap w:val="false"/>
          </w:tcPr>
          <w:p>
            <w:pPr>
              <w:pStyle w:val="931"/>
              <w:jc w:val="center"/>
              <w:rPr>
                <w:b/>
                <w:bCs/>
                <w:color w:val="000000"/>
                <w:highlight w:val="none"/>
              </w:rPr>
            </w:pPr>
            <w:r>
              <w:rPr>
                <w:rFonts w:hint="eastAsia"/>
                <w:b/>
                <w:color w:val="000000"/>
                <w:highlight w:val="none"/>
              </w:rPr>
              <w:t xml:space="preserve">服务内容及标准</w:t>
            </w:r>
            <w:r>
              <w:rPr>
                <w:b/>
                <w:bCs/>
                <w:color w:val="000000"/>
                <w:highlight w:val="none"/>
              </w:rPr>
            </w:r>
            <w:r/>
          </w:p>
        </w:tc>
      </w:tr>
      <w:tr>
        <w:trPr>
          <w:trHeight w:val="454"/>
        </w:trPr>
        <w:tc>
          <w:tcPr>
            <w:tcW w:w="2092" w:type="dxa"/>
            <w:vAlign w:val="center"/>
            <w:textDirection w:val="lrTb"/>
            <w:noWrap w:val="false"/>
          </w:tcPr>
          <w:p>
            <w:pPr>
              <w:pStyle w:val="931"/>
              <w:rPr>
                <w:color w:val="000000"/>
                <w:highlight w:val="none"/>
              </w:rPr>
            </w:pPr>
            <w:r>
              <w:rPr>
                <w:rFonts w:hint="eastAsia"/>
                <w:color w:val="000000"/>
                <w:highlight w:val="none"/>
              </w:rPr>
              <w:t xml:space="preserve">室外面积</w:t>
            </w:r>
            <w:r>
              <w:rPr>
                <w:color w:val="000000"/>
                <w:highlight w:val="none"/>
              </w:rPr>
            </w:r>
            <w:r/>
          </w:p>
        </w:tc>
        <w:tc>
          <w:tcPr>
            <w:tcW w:w="3903" w:type="dxa"/>
            <w:vAlign w:val="center"/>
            <w:textDirection w:val="lrTb"/>
            <w:noWrap w:val="false"/>
          </w:tcPr>
          <w:p>
            <w:pPr>
              <w:pStyle w:val="931"/>
              <w:rPr>
                <w:rFonts w:ascii="楷体" w:hAnsi="楷体" w:eastAsia="楷体" w:cs="楷体"/>
                <w:color w:val="000000"/>
                <w:highlight w:val="none"/>
              </w:rPr>
            </w:pPr>
            <w:r>
              <w:rPr>
                <w:rFonts w:hint="eastAsia" w:ascii="楷体" w:hAnsi="楷体" w:eastAsia="楷体" w:cs="楷体"/>
                <w:color w:val="000000"/>
                <w:highlight w:val="none"/>
              </w:rPr>
              <w:t xml:space="preserve">面积：4600㎡</w:t>
            </w:r>
            <w:r>
              <w:rPr>
                <w:rFonts w:ascii="楷体" w:hAnsi="楷体" w:eastAsia="楷体" w:cs="楷体"/>
                <w:color w:val="000000"/>
                <w:highlight w:val="none"/>
              </w:rPr>
            </w:r>
            <w:r/>
          </w:p>
        </w:tc>
        <w:tc>
          <w:tcPr>
            <w:tcW w:w="4829" w:type="dxa"/>
            <w:vAlign w:val="center"/>
            <w:textDirection w:val="lrTb"/>
            <w:noWrap w:val="false"/>
          </w:tcPr>
          <w:p>
            <w:pPr>
              <w:pStyle w:val="931"/>
              <w:rPr>
                <w:color w:val="000000"/>
                <w:highlight w:val="none"/>
              </w:rPr>
            </w:pPr>
            <w:r>
              <w:rPr>
                <w:rFonts w:hint="eastAsia"/>
                <w:color w:val="000000"/>
                <w:highlight w:val="none"/>
              </w:rPr>
              <w:t xml:space="preserve">见“3.4保洁服务”“3.5保安服务”</w:t>
            </w:r>
            <w:r>
              <w:rPr>
                <w:color w:val="000000"/>
                <w:highlight w:val="none"/>
              </w:rPr>
            </w:r>
            <w:r/>
          </w:p>
        </w:tc>
      </w:tr>
      <w:tr>
        <w:trPr>
          <w:trHeight w:val="454"/>
        </w:trPr>
        <w:tc>
          <w:tcPr>
            <w:tcW w:w="2092" w:type="dxa"/>
            <w:vAlign w:val="center"/>
            <w:textDirection w:val="lrTb"/>
            <w:noWrap w:val="false"/>
          </w:tcPr>
          <w:p>
            <w:pPr>
              <w:pStyle w:val="931"/>
              <w:rPr>
                <w:color w:val="000000"/>
                <w:highlight w:val="none"/>
              </w:rPr>
            </w:pPr>
            <w:r>
              <w:rPr>
                <w:rFonts w:hint="eastAsia"/>
                <w:color w:val="000000"/>
                <w:highlight w:val="none"/>
              </w:rPr>
              <w:t xml:space="preserve">草坪灯</w:t>
            </w:r>
            <w:r>
              <w:rPr>
                <w:color w:val="000000"/>
                <w:highlight w:val="none"/>
              </w:rPr>
            </w:r>
            <w:r/>
          </w:p>
        </w:tc>
        <w:tc>
          <w:tcPr>
            <w:tcW w:w="3903"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80</w:t>
            </w:r>
            <w:r>
              <w:rPr>
                <w:rFonts w:hint="eastAsia" w:ascii="楷体" w:hAnsi="楷体" w:eastAsia="楷体" w:cs="楷体"/>
                <w:color w:val="000000"/>
                <w:highlight w:val="none"/>
              </w:rPr>
              <w:t xml:space="preserve">个</w:t>
            </w:r>
            <w:r>
              <w:rPr>
                <w:color w:val="000000"/>
                <w:highlight w:val="none"/>
              </w:rPr>
            </w:r>
            <w:r/>
          </w:p>
        </w:tc>
        <w:tc>
          <w:tcPr>
            <w:tcW w:w="4829" w:type="dxa"/>
            <w:vAlign w:val="center"/>
            <w:textDirection w:val="lrTb"/>
            <w:noWrap w:val="false"/>
          </w:tcPr>
          <w:p>
            <w:pPr>
              <w:pStyle w:val="931"/>
              <w:rPr>
                <w:color w:val="000000"/>
                <w:highlight w:val="none"/>
              </w:rPr>
            </w:pPr>
            <w:r>
              <w:rPr>
                <w:rFonts w:hint="eastAsia"/>
                <w:color w:val="000000"/>
                <w:highlight w:val="none"/>
              </w:rPr>
              <w:t xml:space="preserve">见“3.4保洁服务”“3.3公用设施设备维护服务”</w:t>
            </w:r>
            <w:r>
              <w:rPr>
                <w:color w:val="000000"/>
                <w:highlight w:val="none"/>
              </w:rPr>
            </w:r>
            <w:r/>
          </w:p>
        </w:tc>
      </w:tr>
      <w:tr>
        <w:trPr>
          <w:trHeight w:val="454"/>
        </w:trPr>
        <w:tc>
          <w:tcPr>
            <w:tcW w:w="2092" w:type="dxa"/>
            <w:vAlign w:val="center"/>
            <w:textDirection w:val="lrTb"/>
            <w:noWrap w:val="false"/>
          </w:tcPr>
          <w:p>
            <w:pPr>
              <w:pStyle w:val="931"/>
              <w:rPr>
                <w:color w:val="000000"/>
                <w:highlight w:val="none"/>
              </w:rPr>
            </w:pPr>
            <w:r>
              <w:rPr>
                <w:rFonts w:hint="eastAsia"/>
                <w:color w:val="000000"/>
                <w:highlight w:val="none"/>
              </w:rPr>
              <w:t xml:space="preserve">消防栓</w:t>
            </w:r>
            <w:r>
              <w:rPr>
                <w:color w:val="000000"/>
                <w:highlight w:val="none"/>
              </w:rPr>
            </w:r>
            <w:r/>
          </w:p>
        </w:tc>
        <w:tc>
          <w:tcPr>
            <w:tcW w:w="3903"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7</w:t>
            </w:r>
            <w:r>
              <w:rPr>
                <w:rFonts w:hint="eastAsia" w:ascii="楷体" w:hAnsi="楷体" w:eastAsia="楷体" w:cs="楷体"/>
                <w:color w:val="000000"/>
                <w:highlight w:val="none"/>
              </w:rPr>
              <w:t xml:space="preserve">个</w:t>
            </w:r>
            <w:r>
              <w:rPr>
                <w:color w:val="000000"/>
                <w:highlight w:val="none"/>
              </w:rPr>
            </w:r>
            <w:r/>
          </w:p>
        </w:tc>
        <w:tc>
          <w:tcPr>
            <w:tcW w:w="4829" w:type="dxa"/>
            <w:vAlign w:val="center"/>
            <w:textDirection w:val="lrTb"/>
            <w:noWrap w:val="false"/>
          </w:tcPr>
          <w:p>
            <w:pPr>
              <w:pStyle w:val="931"/>
              <w:rPr>
                <w:color w:val="000000"/>
                <w:highlight w:val="none"/>
              </w:rPr>
            </w:pPr>
            <w:r>
              <w:rPr>
                <w:rFonts w:hint="eastAsia"/>
                <w:color w:val="000000"/>
                <w:highlight w:val="none"/>
              </w:rPr>
              <w:t xml:space="preserve">见“3.4保洁服务”“3.3公用设施设备维护服务”</w:t>
            </w:r>
            <w:r>
              <w:rPr>
                <w:color w:val="000000"/>
                <w:highlight w:val="none"/>
              </w:rPr>
            </w:r>
            <w:r/>
          </w:p>
        </w:tc>
      </w:tr>
      <w:tr>
        <w:trPr>
          <w:trHeight w:val="454"/>
        </w:trPr>
        <w:tc>
          <w:tcPr>
            <w:tcW w:w="2092" w:type="dxa"/>
            <w:vAlign w:val="center"/>
            <w:textDirection w:val="lrTb"/>
            <w:noWrap w:val="false"/>
          </w:tcPr>
          <w:p>
            <w:pPr>
              <w:pStyle w:val="931"/>
              <w:rPr>
                <w:color w:val="000000"/>
                <w:highlight w:val="none"/>
              </w:rPr>
            </w:pPr>
            <w:r>
              <w:rPr>
                <w:rFonts w:hint="eastAsia"/>
                <w:color w:val="000000"/>
                <w:highlight w:val="none"/>
              </w:rPr>
              <w:t xml:space="preserve">垃圾箱</w:t>
            </w:r>
            <w:r>
              <w:rPr>
                <w:color w:val="000000"/>
                <w:highlight w:val="none"/>
              </w:rPr>
            </w:r>
            <w:r/>
          </w:p>
        </w:tc>
        <w:tc>
          <w:tcPr>
            <w:tcW w:w="3903"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数量：15个</w:t>
            </w:r>
            <w:r>
              <w:rPr>
                <w:color w:val="000000"/>
                <w:highlight w:val="none"/>
              </w:rPr>
            </w:r>
            <w:r/>
          </w:p>
        </w:tc>
        <w:tc>
          <w:tcPr>
            <w:tcW w:w="4829" w:type="dxa"/>
            <w:vAlign w:val="center"/>
            <w:textDirection w:val="lrTb"/>
            <w:noWrap w:val="false"/>
          </w:tcPr>
          <w:p>
            <w:pPr>
              <w:pStyle w:val="931"/>
              <w:rPr>
                <w:color w:val="000000"/>
                <w:highlight w:val="none"/>
              </w:rPr>
            </w:pPr>
            <w:r>
              <w:rPr>
                <w:rFonts w:hint="eastAsia"/>
                <w:color w:val="000000"/>
                <w:highlight w:val="none"/>
              </w:rPr>
              <w:t xml:space="preserve">见“3.4保洁服务”</w:t>
            </w:r>
            <w:r>
              <w:rPr>
                <w:color w:val="000000"/>
                <w:highlight w:val="none"/>
              </w:rPr>
            </w:r>
            <w:r/>
          </w:p>
        </w:tc>
      </w:tr>
      <w:tr>
        <w:trPr>
          <w:trHeight w:val="454"/>
        </w:trPr>
        <w:tc>
          <w:tcPr>
            <w:tcW w:w="2092" w:type="dxa"/>
            <w:vAlign w:val="center"/>
            <w:textDirection w:val="lrTb"/>
            <w:noWrap w:val="false"/>
          </w:tcPr>
          <w:p>
            <w:pPr>
              <w:pStyle w:val="931"/>
              <w:rPr>
                <w:color w:val="000000"/>
                <w:highlight w:val="none"/>
              </w:rPr>
            </w:pPr>
            <w:r>
              <w:rPr>
                <w:rFonts w:hint="eastAsia"/>
                <w:color w:val="000000"/>
                <w:highlight w:val="none"/>
              </w:rPr>
              <w:t xml:space="preserve">室外配电箱</w:t>
            </w:r>
            <w:r>
              <w:rPr>
                <w:color w:val="000000"/>
                <w:highlight w:val="none"/>
              </w:rPr>
            </w:r>
            <w:r/>
          </w:p>
        </w:tc>
        <w:tc>
          <w:tcPr>
            <w:tcW w:w="3903"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4</w:t>
            </w:r>
            <w:r>
              <w:rPr>
                <w:rFonts w:hint="eastAsia" w:ascii="楷体" w:hAnsi="楷体" w:eastAsia="楷体" w:cs="楷体"/>
                <w:color w:val="000000"/>
                <w:highlight w:val="none"/>
              </w:rPr>
              <w:t xml:space="preserve">个</w:t>
            </w:r>
            <w:r>
              <w:rPr>
                <w:color w:val="000000"/>
                <w:highlight w:val="none"/>
              </w:rPr>
            </w:r>
            <w:r/>
          </w:p>
        </w:tc>
        <w:tc>
          <w:tcPr>
            <w:tcW w:w="4829" w:type="dxa"/>
            <w:vAlign w:val="center"/>
            <w:textDirection w:val="lrTb"/>
            <w:noWrap w:val="false"/>
          </w:tcPr>
          <w:p>
            <w:pPr>
              <w:pStyle w:val="931"/>
              <w:rPr>
                <w:color w:val="000000"/>
                <w:highlight w:val="none"/>
              </w:rPr>
            </w:pPr>
            <w:r>
              <w:rPr>
                <w:rFonts w:hint="eastAsia"/>
                <w:color w:val="000000"/>
                <w:highlight w:val="none"/>
              </w:rPr>
              <w:t xml:space="preserve">见“3.4保洁服务”“3.3公用设施设备维护服务”</w:t>
            </w:r>
            <w:r>
              <w:rPr>
                <w:color w:val="000000"/>
                <w:highlight w:val="none"/>
              </w:rPr>
            </w:r>
            <w:r/>
          </w:p>
        </w:tc>
      </w:tr>
      <w:tr>
        <w:trPr>
          <w:trHeight w:val="454"/>
        </w:trPr>
        <w:tc>
          <w:tcPr>
            <w:tcW w:w="2092" w:type="dxa"/>
            <w:vAlign w:val="center"/>
            <w:textDirection w:val="lrTb"/>
            <w:noWrap w:val="false"/>
          </w:tcPr>
          <w:p>
            <w:pPr>
              <w:pStyle w:val="931"/>
              <w:rPr>
                <w:color w:val="000000"/>
                <w:highlight w:val="none"/>
              </w:rPr>
            </w:pPr>
            <w:r>
              <w:rPr>
                <w:rFonts w:hint="eastAsia"/>
                <w:color w:val="000000"/>
                <w:highlight w:val="none"/>
              </w:rPr>
              <w:t xml:space="preserve">露台</w:t>
            </w:r>
            <w:r>
              <w:rPr>
                <w:color w:val="000000"/>
                <w:highlight w:val="none"/>
              </w:rPr>
            </w:r>
            <w:r/>
          </w:p>
        </w:tc>
        <w:tc>
          <w:tcPr>
            <w:tcW w:w="3903"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面积：180㎡</w:t>
            </w:r>
            <w:r>
              <w:rPr>
                <w:color w:val="000000"/>
                <w:highlight w:val="none"/>
              </w:rPr>
            </w:r>
            <w:r/>
          </w:p>
        </w:tc>
        <w:tc>
          <w:tcPr>
            <w:tcW w:w="4829" w:type="dxa"/>
            <w:vAlign w:val="center"/>
            <w:textDirection w:val="lrTb"/>
            <w:noWrap w:val="false"/>
          </w:tcPr>
          <w:p>
            <w:pPr>
              <w:pStyle w:val="931"/>
              <w:rPr>
                <w:color w:val="000000"/>
                <w:highlight w:val="none"/>
              </w:rPr>
            </w:pPr>
            <w:r>
              <w:rPr>
                <w:rFonts w:hint="eastAsia"/>
                <w:color w:val="000000"/>
                <w:highlight w:val="none"/>
              </w:rPr>
              <w:t xml:space="preserve">见“3.2房屋维护服务”“3.4保洁服务”</w:t>
            </w:r>
            <w:r>
              <w:rPr>
                <w:color w:val="000000"/>
                <w:highlight w:val="none"/>
              </w:rPr>
            </w:r>
            <w:r/>
          </w:p>
        </w:tc>
      </w:tr>
      <w:tr>
        <w:trPr>
          <w:trHeight w:val="454"/>
        </w:trPr>
        <w:tc>
          <w:tcPr>
            <w:tcW w:w="2092" w:type="dxa"/>
            <w:vAlign w:val="center"/>
            <w:textDirection w:val="lrTb"/>
            <w:noWrap w:val="false"/>
          </w:tcPr>
          <w:p>
            <w:pPr>
              <w:pStyle w:val="931"/>
              <w:rPr>
                <w:color w:val="000000"/>
                <w:highlight w:val="none"/>
              </w:rPr>
            </w:pPr>
            <w:r>
              <w:rPr>
                <w:rFonts w:hint="eastAsia"/>
                <w:color w:val="000000"/>
                <w:highlight w:val="none"/>
              </w:rPr>
              <w:t xml:space="preserve">监控</w:t>
            </w:r>
            <w:r>
              <w:rPr>
                <w:color w:val="000000"/>
                <w:highlight w:val="none"/>
              </w:rPr>
            </w:r>
            <w:r/>
          </w:p>
        </w:tc>
        <w:tc>
          <w:tcPr>
            <w:tcW w:w="3903" w:type="dxa"/>
            <w:vAlign w:val="center"/>
            <w:textDirection w:val="lrTb"/>
            <w:noWrap w:val="false"/>
          </w:tcPr>
          <w:p>
            <w:pPr>
              <w:pStyle w:val="931"/>
              <w:rPr>
                <w:color w:val="000000"/>
                <w:highlight w:val="none"/>
              </w:rPr>
            </w:pPr>
            <w:r>
              <w:rPr>
                <w:rFonts w:hint="eastAsia" w:ascii="楷体" w:hAnsi="楷体" w:eastAsia="楷体" w:cs="楷体"/>
                <w:color w:val="000000"/>
                <w:highlight w:val="none"/>
              </w:rPr>
              <w:t xml:space="preserve">数量：</w:t>
            </w:r>
            <w:r>
              <w:rPr>
                <w:rFonts w:hint="eastAsia" w:ascii="楷体" w:hAnsi="楷体" w:eastAsia="楷体" w:cs="楷体"/>
                <w:color w:val="000000"/>
                <w:highlight w:val="none"/>
                <w:lang w:val="en-US" w:eastAsia="zh-CN"/>
              </w:rPr>
              <w:t xml:space="preserve">44</w:t>
            </w:r>
            <w:r>
              <w:rPr>
                <w:rFonts w:hint="eastAsia" w:ascii="楷体" w:hAnsi="楷体" w:eastAsia="楷体" w:cs="楷体"/>
                <w:color w:val="000000"/>
                <w:highlight w:val="none"/>
              </w:rPr>
              <w:t xml:space="preserve">个</w:t>
            </w:r>
            <w:r>
              <w:rPr>
                <w:color w:val="000000"/>
                <w:highlight w:val="none"/>
              </w:rPr>
            </w:r>
            <w:r/>
          </w:p>
        </w:tc>
        <w:tc>
          <w:tcPr>
            <w:tcW w:w="4829" w:type="dxa"/>
            <w:vAlign w:val="center"/>
            <w:textDirection w:val="lrTb"/>
            <w:noWrap w:val="false"/>
          </w:tcPr>
          <w:p>
            <w:pPr>
              <w:pStyle w:val="931"/>
              <w:rPr>
                <w:color w:val="000000"/>
                <w:highlight w:val="none"/>
              </w:rPr>
            </w:pPr>
            <w:r>
              <w:rPr>
                <w:rFonts w:hint="eastAsia"/>
                <w:color w:val="000000"/>
                <w:highlight w:val="none"/>
              </w:rPr>
              <w:t xml:space="preserve">见“3.4保洁服务”“3.3公用设施设备维护服务”</w:t>
            </w:r>
            <w:r>
              <w:rPr>
                <w:color w:val="000000"/>
                <w:highlight w:val="none"/>
              </w:rPr>
            </w:r>
            <w:r/>
          </w:p>
        </w:tc>
      </w:tr>
    </w:tbl>
    <w:p>
      <w:pPr>
        <w:pStyle w:val="1047"/>
        <w:jc w:val="left"/>
        <w:rPr>
          <w:color w:val="000000"/>
          <w:sz w:val="21"/>
          <w:szCs w:val="21"/>
          <w:highlight w:val="none"/>
        </w:rPr>
      </w:pPr>
      <w:r>
        <w:rPr>
          <w:rFonts w:hint="eastAsia" w:ascii="宋体" w:hAnsi="宋体" w:eastAsia="宋体" w:cs="宋体"/>
          <w:color w:val="000000"/>
          <w:sz w:val="21"/>
          <w:szCs w:val="21"/>
          <w:highlight w:val="none"/>
        </w:rPr>
        <w:t xml:space="preserve">投标人应自行了解物业管理的具体情况、边界、范围，充分考虑可能影响供应商报价和项目实施风险的因素。投标人的投标行为视为已充分调查、了解、核实场地状况，并同意接受准备履约合同。</w:t>
      </w:r>
      <w:r>
        <w:rPr>
          <w:color w:val="000000"/>
          <w:sz w:val="21"/>
          <w:szCs w:val="21"/>
          <w:highlight w:val="none"/>
        </w:rPr>
      </w:r>
      <w:r/>
    </w:p>
    <w:p>
      <w:pPr>
        <w:pStyle w:val="1047"/>
        <w:jc w:val="both"/>
        <w:rPr>
          <w:color w:val="000000"/>
          <w:sz w:val="32"/>
          <w:szCs w:val="32"/>
          <w:highlight w:val="none"/>
        </w:rPr>
      </w:pPr>
      <w:r>
        <w:rPr>
          <w:rFonts w:hint="eastAsia"/>
          <w:color w:val="000000"/>
          <w:sz w:val="32"/>
          <w:szCs w:val="32"/>
          <w:highlight w:val="none"/>
        </w:rPr>
        <w:t xml:space="preserve">3.物业管理服务内容及标准</w:t>
      </w:r>
      <w:r>
        <w:rPr>
          <w:color w:val="000000"/>
          <w:sz w:val="32"/>
          <w:szCs w:val="32"/>
          <w:highlight w:val="none"/>
        </w:rPr>
      </w:r>
      <w:r/>
    </w:p>
    <w:p>
      <w:pPr>
        <w:pStyle w:val="931"/>
        <w:ind w:firstLine="420"/>
        <w:rPr>
          <w:color w:val="000000"/>
          <w:highlight w:val="none"/>
        </w:rPr>
      </w:pPr>
      <w:r>
        <w:rPr>
          <w:rFonts w:hint="eastAsia"/>
          <w:color w:val="000000"/>
          <w:highlight w:val="none"/>
        </w:rPr>
        <w:t xml:space="preserve">物业管理服务包括基本服务、房屋维护服务、公用设施设备维护服务、保洁服务、保安服务、会议服务等。</w:t>
      </w:r>
      <w:r>
        <w:rPr>
          <w:color w:val="000000"/>
          <w:highlight w:val="none"/>
        </w:rPr>
      </w:r>
      <w:r/>
    </w:p>
    <w:p>
      <w:pPr>
        <w:pStyle w:val="1038"/>
        <w:ind w:firstLine="422"/>
        <w:rPr>
          <w:rFonts w:hint="eastAsia" w:eastAsia="宋体"/>
          <w:color w:val="000000"/>
          <w:highlight w:val="none"/>
          <w:lang w:eastAsia="zh-CN"/>
        </w:rPr>
      </w:pPr>
      <w:r/>
      <w:bookmarkStart w:id="194" w:name="_Toc26156"/>
      <w:r/>
      <w:bookmarkStart w:id="195" w:name="_Toc10498"/>
      <w:r/>
      <w:bookmarkStart w:id="196" w:name="_Toc26485"/>
      <w:r>
        <w:rPr>
          <w:rFonts w:hint="eastAsia"/>
          <w:color w:val="000000"/>
          <w:highlight w:val="none"/>
        </w:rPr>
        <w:t xml:space="preserve">3.</w:t>
      </w:r>
      <w:bookmarkEnd w:id="194"/>
      <w:r/>
      <w:bookmarkEnd w:id="195"/>
      <w:r/>
      <w:bookmarkEnd w:id="196"/>
      <w:r>
        <w:rPr>
          <w:rFonts w:hint="eastAsia"/>
          <w:color w:val="000000"/>
          <w:highlight w:val="none"/>
        </w:rPr>
        <w:t xml:space="preserve">1</w:t>
      </w:r>
      <w:r>
        <w:rPr>
          <w:rFonts w:hint="eastAsia"/>
          <w:color w:val="000000"/>
          <w:highlight w:val="none"/>
          <w:lang w:eastAsia="zh-CN"/>
        </w:rPr>
        <w:t xml:space="preserve">总体</w:t>
      </w:r>
      <w:r>
        <w:rPr>
          <w:rFonts w:hint="eastAsia"/>
          <w:color w:val="000000"/>
          <w:highlight w:val="none"/>
        </w:rPr>
        <w:t xml:space="preserve">服务</w:t>
      </w:r>
      <w:r>
        <w:rPr>
          <w:rFonts w:hint="eastAsia"/>
          <w:color w:val="000000"/>
          <w:highlight w:val="none"/>
          <w:lang w:eastAsia="zh-CN"/>
        </w:rPr>
        <w:t xml:space="preserve">要求</w:t>
      </w:r>
      <w:r>
        <w:rPr>
          <w:rFonts w:hint="eastAsia" w:eastAsia="宋体"/>
          <w:color w:val="000000"/>
          <w:highlight w:val="none"/>
          <w:lang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485"/>
        <w:gridCol w:w="7337"/>
      </w:tblGrid>
      <w:tr>
        <w:trPr>
          <w:trHeight w:val="454"/>
        </w:trPr>
        <w:tc>
          <w:tcPr>
            <w:tcW w:w="993" w:type="dxa"/>
            <w:vAlign w:val="center"/>
            <w:textDirection w:val="lrTb"/>
            <w:noWrap w:val="false"/>
          </w:tcPr>
          <w:p>
            <w:pPr>
              <w:pStyle w:val="931"/>
              <w:jc w:val="center"/>
              <w:widowControl/>
              <w:rPr>
                <w:b/>
                <w:bCs/>
                <w:color w:val="000000"/>
                <w:highlight w:val="none"/>
              </w:rPr>
            </w:pPr>
            <w:r>
              <w:rPr>
                <w:b/>
                <w:color w:val="000000"/>
                <w:highlight w:val="none"/>
              </w:rPr>
              <w:t xml:space="preserve">序号</w:t>
            </w:r>
            <w:r>
              <w:rPr>
                <w:b/>
                <w:bCs/>
                <w:color w:val="000000"/>
                <w:highlight w:val="none"/>
              </w:rPr>
            </w:r>
            <w:r/>
          </w:p>
        </w:tc>
        <w:tc>
          <w:tcPr>
            <w:tcW w:w="2485" w:type="dxa"/>
            <w:vAlign w:val="center"/>
            <w:textDirection w:val="lrTb"/>
            <w:noWrap w:val="false"/>
          </w:tcPr>
          <w:p>
            <w:pPr>
              <w:pStyle w:val="931"/>
              <w:jc w:val="center"/>
              <w:widowControl/>
              <w:rPr>
                <w:b/>
                <w:bCs/>
                <w:color w:val="000000"/>
                <w:highlight w:val="none"/>
              </w:rPr>
            </w:pPr>
            <w:r>
              <w:rPr>
                <w:b/>
                <w:color w:val="000000"/>
                <w:highlight w:val="none"/>
              </w:rPr>
              <w:t xml:space="preserve">服务内容</w:t>
            </w:r>
            <w:r>
              <w:rPr>
                <w:b/>
                <w:bCs/>
                <w:color w:val="000000"/>
                <w:highlight w:val="none"/>
              </w:rPr>
            </w:r>
            <w:r/>
          </w:p>
        </w:tc>
        <w:tc>
          <w:tcPr>
            <w:tcW w:w="7337" w:type="dxa"/>
            <w:vAlign w:val="center"/>
            <w:textDirection w:val="lrTb"/>
            <w:noWrap w:val="false"/>
          </w:tcPr>
          <w:p>
            <w:pPr>
              <w:pStyle w:val="931"/>
              <w:jc w:val="center"/>
              <w:widowControl/>
              <w:rPr>
                <w:b/>
                <w:bCs/>
                <w:color w:val="000000"/>
                <w:highlight w:val="none"/>
              </w:rPr>
            </w:pPr>
            <w:r>
              <w:rPr>
                <w:b/>
                <w:color w:val="000000"/>
                <w:highlight w:val="none"/>
              </w:rPr>
              <w:t xml:space="preserve">服务标准</w:t>
            </w:r>
            <w:r>
              <w:rPr>
                <w:b/>
                <w:bCs/>
                <w:color w:val="000000"/>
                <w:highlight w:val="none"/>
              </w:rPr>
            </w:r>
            <w:r/>
          </w:p>
        </w:tc>
      </w:tr>
      <w:tr>
        <w:trPr>
          <w:trHeight w:val="454"/>
        </w:trPr>
        <w:tc>
          <w:tcPr>
            <w:tcW w:w="993" w:type="dxa"/>
            <w:vAlign w:val="center"/>
            <w:textDirection w:val="lrTb"/>
            <w:noWrap w:val="false"/>
          </w:tcPr>
          <w:p>
            <w:pPr>
              <w:pStyle w:val="931"/>
              <w:jc w:val="center"/>
              <w:widowControl/>
              <w:rPr>
                <w:color w:val="000000"/>
                <w:highlight w:val="none"/>
              </w:rPr>
            </w:pPr>
            <w:r>
              <w:rPr>
                <w:color w:val="000000"/>
                <w:highlight w:val="none"/>
              </w:rPr>
              <w:t xml:space="preserve">1</w:t>
            </w:r>
            <w:r>
              <w:rPr>
                <w:color w:val="000000"/>
                <w:highlight w:val="none"/>
              </w:rPr>
            </w:r>
            <w:r/>
          </w:p>
        </w:tc>
        <w:tc>
          <w:tcPr>
            <w:tcW w:w="2485" w:type="dxa"/>
            <w:vAlign w:val="center"/>
            <w:textDirection w:val="lrTb"/>
            <w:noWrap w:val="false"/>
          </w:tcPr>
          <w:p>
            <w:pPr>
              <w:pStyle w:val="931"/>
              <w:widowControl/>
              <w:rPr>
                <w:color w:val="000000"/>
                <w:highlight w:val="none"/>
              </w:rPr>
            </w:pPr>
            <w:r>
              <w:rPr>
                <w:color w:val="000000"/>
                <w:highlight w:val="none"/>
              </w:rPr>
              <w:t xml:space="preserve">目标与责任</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（1）</w:t>
            </w:r>
            <w:r>
              <w:rPr>
                <w:color w:val="000000"/>
                <w:highlight w:val="none"/>
              </w:rPr>
              <w:t xml:space="preserve">结合采购人要求及物业服务实际情况，制定年度管理目标，明确责任分工，并制定配套实施方案。</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color w:val="000000"/>
                <w:highlight w:val="none"/>
              </w:rPr>
              <w:t xml:space="preserve">2</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服务人员要求</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w:t>
            </w:r>
            <w:r>
              <w:rPr>
                <w:color w:val="000000"/>
                <w:highlight w:val="none"/>
              </w:rPr>
              <w:t xml:space="preserve">每季度至少开展1次岗位技能、职业素质、服务知识、客户文化、绿色节能环保等教育培训，并进行适当形式的考核。</w:t>
            </w:r>
            <w:r>
              <w:rPr>
                <w:color w:val="000000"/>
                <w:highlight w:val="none"/>
              </w:rPr>
            </w:r>
            <w:r/>
          </w:p>
        </w:tc>
      </w:tr>
      <w:tr>
        <w:trPr>
          <w:trHeight w:val="454"/>
        </w:trPr>
        <w:tc>
          <w:tcPr>
            <w:tcW w:w="993" w:type="dxa"/>
            <w:vAlign w:val="center"/>
            <w:vMerge w:val="continue"/>
            <w:textDirection w:val="lrTb"/>
            <w:noWrap w:val="false"/>
          </w:tcPr>
          <w:p>
            <w:pPr>
              <w:pStyle w:val="931"/>
              <w:jc w:val="center"/>
              <w:rPr>
                <w:color w:val="000000"/>
                <w:highlight w:val="none"/>
              </w:rPr>
            </w:pPr>
            <w:r>
              <w:rPr>
                <w:color w:val="000000"/>
                <w:highlight w:val="none"/>
              </w:rPr>
            </w:r>
            <w:r/>
          </w:p>
        </w:tc>
        <w:tc>
          <w:tcPr>
            <w:tcW w:w="2485" w:type="dxa"/>
            <w:vAlign w:val="center"/>
            <w:vMerge w:val="continue"/>
            <w:textDirection w:val="lrTb"/>
            <w:noWrap w:val="false"/>
          </w:tcPr>
          <w:p>
            <w:pPr>
              <w:pStyle w:val="931"/>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（2）</w:t>
            </w:r>
            <w:r>
              <w:rPr>
                <w:color w:val="000000"/>
                <w:highlight w:val="none"/>
              </w:rPr>
              <w:t xml:space="preserve">根据采购人要求对服务人员进行从业资格审查，审查结果向采购人报备。</w:t>
            </w:r>
            <w:r>
              <w:rPr>
                <w:color w:val="000000"/>
                <w:highlight w:val="none"/>
              </w:rPr>
            </w:r>
            <w:r/>
          </w:p>
        </w:tc>
      </w:tr>
      <w:tr>
        <w:trPr>
          <w:trHeight w:val="454"/>
        </w:trPr>
        <w:tc>
          <w:tcPr>
            <w:tcW w:w="993" w:type="dxa"/>
            <w:vAlign w:val="center"/>
            <w:vMerge w:val="continue"/>
            <w:textDirection w:val="lrTb"/>
            <w:noWrap w:val="false"/>
          </w:tcPr>
          <w:p>
            <w:pPr>
              <w:pStyle w:val="931"/>
              <w:jc w:val="center"/>
              <w:rPr>
                <w:color w:val="000000"/>
                <w:highlight w:val="none"/>
              </w:rPr>
            </w:pPr>
            <w:r>
              <w:rPr>
                <w:color w:val="000000"/>
                <w:highlight w:val="none"/>
              </w:rPr>
            </w:r>
            <w:r/>
          </w:p>
        </w:tc>
        <w:tc>
          <w:tcPr>
            <w:tcW w:w="2485" w:type="dxa"/>
            <w:vAlign w:val="center"/>
            <w:vMerge w:val="continue"/>
            <w:textDirection w:val="lrTb"/>
            <w:noWrap w:val="false"/>
          </w:tcPr>
          <w:p>
            <w:pPr>
              <w:pStyle w:val="931"/>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（3）</w:t>
            </w:r>
            <w:r>
              <w:rPr>
                <w:color w:val="000000"/>
                <w:highlight w:val="none"/>
              </w:rPr>
              <w:t xml:space="preserve">服务人员的年龄、学历、工作经验及资格条件</w:t>
            </w:r>
            <w:r>
              <w:rPr>
                <w:rFonts w:hint="eastAsia"/>
                <w:color w:val="000000"/>
                <w:highlight w:val="none"/>
              </w:rPr>
              <w:t xml:space="preserve">应当</w:t>
            </w:r>
            <w:r>
              <w:rPr>
                <w:color w:val="000000"/>
                <w:highlight w:val="none"/>
              </w:rPr>
              <w:t xml:space="preserve">与所在岗位能力要求相匹配，到岗前</w:t>
            </w:r>
            <w:r>
              <w:rPr>
                <w:rFonts w:hint="eastAsia"/>
                <w:color w:val="000000"/>
                <w:highlight w:val="none"/>
              </w:rPr>
              <w:t xml:space="preserve">应当</w:t>
            </w:r>
            <w:r>
              <w:rPr>
                <w:color w:val="000000"/>
                <w:highlight w:val="none"/>
              </w:rPr>
              <w:t xml:space="preserve">经过必要的岗前培训以达到岗位能力要求，国家、行业规定应</w:t>
            </w:r>
            <w:r>
              <w:rPr>
                <w:rFonts w:hint="eastAsia"/>
                <w:color w:val="000000"/>
                <w:highlight w:val="none"/>
              </w:rPr>
              <w:t xml:space="preserve">当</w:t>
            </w:r>
            <w:r>
              <w:rPr>
                <w:color w:val="000000"/>
                <w:highlight w:val="none"/>
              </w:rPr>
              <w:t xml:space="preserve">取得职业资格证书或特种作业证书的，应</w:t>
            </w:r>
            <w:r>
              <w:rPr>
                <w:rFonts w:hint="eastAsia"/>
                <w:color w:val="000000"/>
                <w:highlight w:val="none"/>
              </w:rPr>
              <w:t xml:space="preserve">当</w:t>
            </w:r>
            <w:r>
              <w:rPr>
                <w:color w:val="000000"/>
                <w:highlight w:val="none"/>
              </w:rPr>
              <w:t xml:space="preserve">按规定持证上岗。</w:t>
            </w:r>
            <w:r>
              <w:rPr>
                <w:color w:val="000000"/>
                <w:highlight w:val="none"/>
              </w:rPr>
            </w:r>
            <w:r/>
          </w:p>
        </w:tc>
      </w:tr>
      <w:tr>
        <w:trPr>
          <w:trHeight w:val="454"/>
        </w:trPr>
        <w:tc>
          <w:tcPr>
            <w:tcW w:w="993" w:type="dxa"/>
            <w:vAlign w:val="center"/>
            <w:vMerge w:val="continue"/>
            <w:textDirection w:val="lrTb"/>
            <w:noWrap w:val="false"/>
          </w:tcPr>
          <w:p>
            <w:pPr>
              <w:pStyle w:val="931"/>
              <w:jc w:val="center"/>
              <w:rPr>
                <w:color w:val="000000"/>
                <w:highlight w:val="none"/>
              </w:rPr>
            </w:pPr>
            <w:r>
              <w:rPr>
                <w:color w:val="000000"/>
                <w:highlight w:val="none"/>
              </w:rPr>
            </w:r>
            <w:r/>
          </w:p>
        </w:tc>
        <w:tc>
          <w:tcPr>
            <w:tcW w:w="2485" w:type="dxa"/>
            <w:vAlign w:val="center"/>
            <w:vMerge w:val="continue"/>
            <w:textDirection w:val="lrTb"/>
            <w:noWrap w:val="false"/>
          </w:tcPr>
          <w:p>
            <w:pPr>
              <w:pStyle w:val="931"/>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（4）</w:t>
            </w:r>
            <w:r>
              <w:rPr>
                <w:color w:val="000000"/>
                <w:highlight w:val="none"/>
              </w:rPr>
              <w:t xml:space="preserve">如采购人认为服务人员不适应岗位要求或存在其他影响工作的，可要求供应商进行</w:t>
            </w:r>
            <w:r>
              <w:rPr>
                <w:rFonts w:hint="eastAsia"/>
                <w:color w:val="000000"/>
                <w:highlight w:val="none"/>
              </w:rPr>
              <w:t xml:space="preserve">调换</w:t>
            </w:r>
            <w:r>
              <w:rPr>
                <w:color w:val="000000"/>
                <w:highlight w:val="none"/>
              </w:rPr>
              <w:t xml:space="preserve">。如因供应商原因对服务人员进行</w:t>
            </w:r>
            <w:r>
              <w:rPr>
                <w:rFonts w:hint="eastAsia"/>
                <w:color w:val="000000"/>
                <w:highlight w:val="none"/>
              </w:rPr>
              <w:t xml:space="preserve">调换</w:t>
            </w:r>
            <w:r>
              <w:rPr>
                <w:color w:val="000000"/>
                <w:highlight w:val="none"/>
              </w:rPr>
              <w:t xml:space="preserve">，</w:t>
            </w:r>
            <w:r>
              <w:rPr>
                <w:rFonts w:hint="eastAsia"/>
                <w:color w:val="000000"/>
                <w:highlight w:val="none"/>
              </w:rPr>
              <w:t xml:space="preserve">应当</w:t>
            </w:r>
            <w:r>
              <w:rPr>
                <w:color w:val="000000"/>
                <w:highlight w:val="none"/>
              </w:rPr>
              <w:t xml:space="preserve">经采购人同意，更换比例不得超过本项目服务人员总数的20%。本项目服务人员不得在其他项目兼职。</w:t>
            </w:r>
            <w:r>
              <w:rPr>
                <w:color w:val="000000"/>
                <w:highlight w:val="none"/>
              </w:rPr>
            </w:r>
            <w:r/>
          </w:p>
        </w:tc>
      </w:tr>
      <w:tr>
        <w:trPr>
          <w:trHeight w:val="454"/>
        </w:trPr>
        <w:tc>
          <w:tcPr>
            <w:tcW w:w="993" w:type="dxa"/>
            <w:vAlign w:val="center"/>
            <w:vMerge w:val="continue"/>
            <w:textDirection w:val="lrTb"/>
            <w:noWrap w:val="false"/>
          </w:tcPr>
          <w:p>
            <w:pPr>
              <w:pStyle w:val="931"/>
              <w:jc w:val="center"/>
              <w:rPr>
                <w:color w:val="000000"/>
                <w:highlight w:val="none"/>
              </w:rPr>
            </w:pPr>
            <w:r>
              <w:rPr>
                <w:color w:val="000000"/>
                <w:highlight w:val="none"/>
              </w:rPr>
            </w:r>
            <w:r/>
          </w:p>
        </w:tc>
        <w:tc>
          <w:tcPr>
            <w:tcW w:w="2485" w:type="dxa"/>
            <w:vAlign w:val="center"/>
            <w:vMerge w:val="continue"/>
            <w:textDirection w:val="lrTb"/>
            <w:noWrap w:val="false"/>
          </w:tcPr>
          <w:p>
            <w:pPr>
              <w:pStyle w:val="931"/>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（5）</w:t>
            </w:r>
            <w:r>
              <w:rPr>
                <w:color w:val="000000"/>
                <w:highlight w:val="none"/>
              </w:rPr>
              <w:t xml:space="preserve">着装</w:t>
            </w:r>
            <w:r>
              <w:rPr>
                <w:rFonts w:hint="eastAsia"/>
                <w:color w:val="000000"/>
                <w:highlight w:val="none"/>
              </w:rPr>
              <w:t xml:space="preserve">分类</w:t>
            </w:r>
            <w:r>
              <w:rPr>
                <w:color w:val="000000"/>
                <w:highlight w:val="none"/>
              </w:rPr>
              <w:t xml:space="preserve">统一，佩戴标识。仪容整洁、姿态端正、举止文明。用语文明礼貌，态度温和耐心。</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color w:val="000000"/>
                <w:highlight w:val="none"/>
              </w:rPr>
              <w:t xml:space="preserve">3</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保密和</w:t>
            </w:r>
            <w:r>
              <w:rPr>
                <w:rFonts w:hint="eastAsia"/>
                <w:color w:val="000000"/>
                <w:highlight w:val="none"/>
              </w:rPr>
              <w:t xml:space="preserve">思想政治</w:t>
            </w:r>
            <w:r>
              <w:rPr>
                <w:color w:val="000000"/>
                <w:highlight w:val="none"/>
              </w:rPr>
              <w:t xml:space="preserve">教育</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w:t>
            </w:r>
            <w:r>
              <w:rPr>
                <w:color w:val="000000"/>
                <w:highlight w:val="none"/>
              </w:rPr>
              <w:t xml:space="preserve">建立保密管理制度。制度内容应</w:t>
            </w:r>
            <w:r>
              <w:rPr>
                <w:rFonts w:hint="eastAsia"/>
                <w:color w:val="000000"/>
                <w:highlight w:val="none"/>
              </w:rPr>
              <w:t xml:space="preserve">当</w:t>
            </w:r>
            <w:r>
              <w:rPr>
                <w:color w:val="000000"/>
                <w:highlight w:val="none"/>
              </w:rPr>
              <w:t xml:space="preserve">包括但不限于：①明确重点要害岗位保密职责。②对涉密工作岗位的保密要求。</w:t>
            </w:r>
            <w:r>
              <w:rPr>
                <w:color w:val="000000"/>
                <w:highlight w:val="none"/>
              </w:rPr>
            </w:r>
            <w:r/>
          </w:p>
        </w:tc>
      </w:tr>
      <w:tr>
        <w:trPr>
          <w:trHeight w:val="454"/>
        </w:trPr>
        <w:tc>
          <w:tcPr>
            <w:tcW w:w="993" w:type="dxa"/>
            <w:vAlign w:val="center"/>
            <w:vMerge w:val="continue"/>
            <w:textDirection w:val="lrTb"/>
            <w:noWrap w:val="false"/>
          </w:tcPr>
          <w:p>
            <w:pPr>
              <w:pStyle w:val="931"/>
              <w:jc w:val="center"/>
              <w:rPr>
                <w:color w:val="000000"/>
                <w:highlight w:val="none"/>
              </w:rPr>
            </w:pPr>
            <w:r>
              <w:rPr>
                <w:color w:val="000000"/>
                <w:highlight w:val="none"/>
              </w:rPr>
            </w:r>
            <w:r/>
          </w:p>
        </w:tc>
        <w:tc>
          <w:tcPr>
            <w:tcW w:w="2485" w:type="dxa"/>
            <w:vAlign w:val="center"/>
            <w:vMerge w:val="continue"/>
            <w:textDirection w:val="lrTb"/>
            <w:noWrap w:val="false"/>
          </w:tcPr>
          <w:p>
            <w:pPr>
              <w:pStyle w:val="931"/>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w:t>
            </w:r>
            <w:r>
              <w:rPr>
                <w:color w:val="000000"/>
                <w:highlight w:val="none"/>
              </w:rPr>
              <w:t xml:space="preserve">根据采购人要求与涉密工作岗位的服务人员签订保密协议。保密协议应</w:t>
            </w:r>
            <w:r>
              <w:rPr>
                <w:rFonts w:hint="eastAsia"/>
                <w:color w:val="000000"/>
                <w:highlight w:val="none"/>
              </w:rPr>
              <w:t xml:space="preserve">当</w:t>
            </w:r>
            <w:r>
              <w:rPr>
                <w:color w:val="000000"/>
                <w:highlight w:val="none"/>
              </w:rPr>
              <w:t xml:space="preserve">向采购人报备。</w:t>
            </w:r>
            <w:r>
              <w:rPr>
                <w:color w:val="000000"/>
                <w:highlight w:val="none"/>
              </w:rPr>
            </w:r>
            <w:r/>
          </w:p>
        </w:tc>
      </w:tr>
      <w:tr>
        <w:trPr>
          <w:trHeight w:val="454"/>
        </w:trPr>
        <w:tc>
          <w:tcPr>
            <w:tcW w:w="993" w:type="dxa"/>
            <w:vAlign w:val="center"/>
            <w:vMerge w:val="continue"/>
            <w:textDirection w:val="lrTb"/>
            <w:noWrap w:val="false"/>
          </w:tcPr>
          <w:p>
            <w:pPr>
              <w:pStyle w:val="931"/>
              <w:jc w:val="center"/>
              <w:rPr>
                <w:color w:val="000000"/>
                <w:highlight w:val="none"/>
              </w:rPr>
            </w:pPr>
            <w:r>
              <w:rPr>
                <w:color w:val="000000"/>
                <w:highlight w:val="none"/>
              </w:rPr>
            </w:r>
            <w:r/>
          </w:p>
        </w:tc>
        <w:tc>
          <w:tcPr>
            <w:tcW w:w="2485" w:type="dxa"/>
            <w:vAlign w:val="center"/>
            <w:vMerge w:val="continue"/>
            <w:textDirection w:val="lrTb"/>
            <w:noWrap w:val="false"/>
          </w:tcPr>
          <w:p>
            <w:pPr>
              <w:pStyle w:val="931"/>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w:t>
            </w:r>
            <w:r>
              <w:rPr>
                <w:color w:val="000000"/>
                <w:highlight w:val="none"/>
              </w:rPr>
              <w:t xml:space="preserve">每季度至少</w:t>
            </w:r>
            <w:r>
              <w:rPr>
                <w:rFonts w:hint="eastAsia"/>
                <w:color w:val="000000"/>
                <w:highlight w:val="none"/>
              </w:rPr>
              <w:t xml:space="preserve">开展</w:t>
            </w:r>
            <w:r>
              <w:rPr>
                <w:color w:val="000000"/>
                <w:highlight w:val="none"/>
              </w:rPr>
              <w:t xml:space="preserve">1次对服务人员进行保密、思想政治教育</w:t>
            </w:r>
            <w:r>
              <w:rPr>
                <w:rFonts w:hint="eastAsia"/>
                <w:color w:val="000000"/>
                <w:highlight w:val="none"/>
              </w:rPr>
              <w:t xml:space="preserve">的</w:t>
            </w:r>
            <w:r>
              <w:rPr>
                <w:color w:val="000000"/>
                <w:highlight w:val="none"/>
              </w:rPr>
              <w:t xml:space="preserve">培训，</w:t>
            </w:r>
            <w:r>
              <w:rPr>
                <w:rFonts w:hint="eastAsia"/>
                <w:color w:val="000000"/>
                <w:highlight w:val="none"/>
              </w:rPr>
              <w:t xml:space="preserve">提高</w:t>
            </w:r>
            <w:r>
              <w:rPr>
                <w:color w:val="000000"/>
                <w:highlight w:val="none"/>
              </w:rPr>
              <w:t xml:space="preserve">服务人员保密意识和思想政治意识。新入职员工应</w:t>
            </w:r>
            <w:r>
              <w:rPr>
                <w:rFonts w:hint="eastAsia"/>
                <w:color w:val="000000"/>
                <w:highlight w:val="none"/>
              </w:rPr>
              <w:t xml:space="preserve">当</w:t>
            </w:r>
            <w:r>
              <w:rPr>
                <w:color w:val="000000"/>
                <w:highlight w:val="none"/>
              </w:rPr>
              <w:t xml:space="preserve">接受保密、思想政治教育培训，进行必要的</w:t>
            </w:r>
            <w:r>
              <w:rPr>
                <w:rFonts w:hint="eastAsia"/>
                <w:color w:val="000000"/>
                <w:highlight w:val="none"/>
              </w:rPr>
              <w:t xml:space="preserve">人员经历</w:t>
            </w:r>
            <w:r>
              <w:rPr>
                <w:color w:val="000000"/>
                <w:highlight w:val="none"/>
              </w:rPr>
              <w:t xml:space="preserve">审查，合格后签订保密协议方可上岗。</w:t>
            </w:r>
            <w:r>
              <w:rPr>
                <w:color w:val="000000"/>
                <w:highlight w:val="none"/>
              </w:rPr>
            </w:r>
            <w:r/>
          </w:p>
        </w:tc>
      </w:tr>
      <w:tr>
        <w:trPr>
          <w:trHeight w:val="454"/>
        </w:trPr>
        <w:tc>
          <w:tcPr>
            <w:tcW w:w="993" w:type="dxa"/>
            <w:vAlign w:val="center"/>
            <w:vMerge w:val="continue"/>
            <w:textDirection w:val="lrTb"/>
            <w:noWrap w:val="false"/>
          </w:tcPr>
          <w:p>
            <w:pPr>
              <w:pStyle w:val="931"/>
              <w:jc w:val="center"/>
              <w:rPr>
                <w:color w:val="000000"/>
                <w:highlight w:val="none"/>
              </w:rPr>
            </w:pPr>
            <w:r>
              <w:rPr>
                <w:color w:val="000000"/>
                <w:highlight w:val="none"/>
              </w:rPr>
            </w:r>
            <w:r/>
          </w:p>
        </w:tc>
        <w:tc>
          <w:tcPr>
            <w:tcW w:w="2485" w:type="dxa"/>
            <w:vAlign w:val="center"/>
            <w:vMerge w:val="continue"/>
            <w:textDirection w:val="lrTb"/>
            <w:noWrap w:val="false"/>
          </w:tcPr>
          <w:p>
            <w:pPr>
              <w:pStyle w:val="931"/>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w:t>
            </w:r>
            <w:r>
              <w:rPr>
                <w:color w:val="000000"/>
                <w:highlight w:val="none"/>
              </w:rPr>
              <w:t xml:space="preserve">发现服务人员</w:t>
            </w:r>
            <w:r>
              <w:rPr>
                <w:rFonts w:hint="eastAsia"/>
                <w:color w:val="000000"/>
                <w:highlight w:val="none"/>
              </w:rPr>
              <w:t xml:space="preserve">违法违规或</w:t>
            </w:r>
            <w:r>
              <w:rPr>
                <w:color w:val="000000"/>
                <w:highlight w:val="none"/>
              </w:rPr>
              <w:t xml:space="preserve">重大过失，及时报告采购人，并采取必要补救措施。</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color w:val="000000"/>
                <w:highlight w:val="none"/>
              </w:rPr>
              <w:t xml:space="preserve">4</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档案管理</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（1）</w:t>
            </w:r>
            <w:r>
              <w:rPr>
                <w:color w:val="000000"/>
                <w:highlight w:val="none"/>
              </w:rPr>
              <w:t xml:space="preserve">建立物业信息，准确、及时地对文件资料和服务记录进行归档保存，并确保其物理安全。</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w:t>
            </w:r>
            <w:r>
              <w:rPr>
                <w:color w:val="000000"/>
                <w:highlight w:val="none"/>
              </w:rPr>
              <w:t xml:space="preserve">档案和记录齐全，包括但不限于：</w:t>
            </w:r>
            <w:r>
              <w:rPr>
                <w:rFonts w:hint="eastAsia" w:ascii="宋体" w:hAnsi="宋体" w:cs="宋体"/>
                <w:color w:val="000000"/>
                <w:highlight w:val="none"/>
              </w:rPr>
              <w:t xml:space="preserve">①</w:t>
            </w:r>
            <w:r>
              <w:rPr>
                <w:rFonts w:hint="eastAsia"/>
                <w:color w:val="000000"/>
                <w:highlight w:val="none"/>
              </w:rPr>
              <w:t xml:space="preserve">采购人</w:t>
            </w:r>
            <w:r>
              <w:rPr>
                <w:color w:val="000000"/>
                <w:highlight w:val="none"/>
              </w:rPr>
              <w:t xml:space="preserve">建议与投诉等。教育培训和考核记录。保密、思想政治教育培训记录。</w:t>
            </w:r>
            <w:r>
              <w:rPr>
                <w:rFonts w:hint="eastAsia" w:ascii="宋体" w:hAnsi="宋体" w:cs="宋体"/>
                <w:color w:val="000000"/>
                <w:highlight w:val="none"/>
              </w:rPr>
              <w:t xml:space="preserve">②</w:t>
            </w:r>
            <w:r>
              <w:rPr>
                <w:color w:val="000000"/>
                <w:highlight w:val="none"/>
              </w:rPr>
              <w:t xml:space="preserve">房屋维护服务：房屋台账、使用说明、房屋装修、维保记录等。</w:t>
            </w:r>
            <w:r>
              <w:rPr>
                <w:rFonts w:hint="eastAsia" w:ascii="宋体" w:hAnsi="宋体" w:cs="宋体"/>
                <w:color w:val="000000"/>
                <w:highlight w:val="none"/>
              </w:rPr>
              <w:t xml:space="preserve">③</w:t>
            </w:r>
            <w:r>
              <w:rPr>
                <w:rFonts w:hint="eastAsia"/>
                <w:color w:val="000000"/>
                <w:highlight w:val="none"/>
              </w:rPr>
              <w:t xml:space="preserve">公用设施</w:t>
            </w:r>
            <w:r>
              <w:rPr>
                <w:color w:val="000000"/>
                <w:highlight w:val="none"/>
              </w:rPr>
              <w:t xml:space="preserve">设备维护服务：设备台账、设备卡、使用说明、维保记录</w:t>
            </w:r>
            <w:r>
              <w:rPr>
                <w:rFonts w:hint="eastAsia"/>
                <w:color w:val="000000"/>
                <w:highlight w:val="none"/>
              </w:rPr>
              <w:t xml:space="preserve">、巡查记录、设施设备安全运行、设施设备定期巡检、维护保养、维修档案</w:t>
            </w:r>
            <w:r>
              <w:rPr>
                <w:color w:val="000000"/>
                <w:highlight w:val="none"/>
              </w:rPr>
              <w:t xml:space="preserve">等。</w:t>
            </w:r>
            <w:r>
              <w:rPr>
                <w:rFonts w:hint="eastAsia" w:ascii="宋体" w:hAnsi="宋体" w:cs="宋体"/>
                <w:color w:val="000000"/>
                <w:highlight w:val="none"/>
              </w:rPr>
              <w:t xml:space="preserve">④</w:t>
            </w:r>
            <w:r>
              <w:rPr>
                <w:rFonts w:hint="eastAsia"/>
                <w:color w:val="000000"/>
                <w:highlight w:val="none"/>
              </w:rPr>
              <w:t xml:space="preserve">保安服务</w:t>
            </w:r>
            <w:r>
              <w:rPr>
                <w:color w:val="000000"/>
                <w:highlight w:val="none"/>
              </w:rPr>
              <w:t xml:space="preserve">：监控记录、突发事件演习与处置记录等。</w:t>
            </w:r>
            <w:r>
              <w:rPr>
                <w:rFonts w:hint="eastAsia" w:ascii="宋体" w:hAnsi="宋体" w:cs="宋体"/>
                <w:color w:val="000000"/>
                <w:highlight w:val="none"/>
              </w:rPr>
              <w:t xml:space="preserve">⑤</w:t>
            </w:r>
            <w:r>
              <w:rPr>
                <w:color w:val="000000"/>
                <w:highlight w:val="none"/>
              </w:rPr>
              <w:t xml:space="preserve">保洁服务：工作日志、清洁检查表、用品清单、客户反馈表</w:t>
            </w:r>
            <w:r>
              <w:rPr>
                <w:rFonts w:hint="eastAsia"/>
                <w:color w:val="000000"/>
                <w:highlight w:val="none"/>
              </w:rPr>
              <w:t xml:space="preserve">、</w:t>
            </w:r>
            <w:r>
              <w:rPr>
                <w:color w:val="000000"/>
                <w:highlight w:val="none"/>
              </w:rPr>
              <w:t xml:space="preserve">清洁整改记录、消杀记录等。</w:t>
            </w:r>
            <w:r>
              <w:rPr>
                <w:rFonts w:hint="eastAsia" w:ascii="宋体" w:hAnsi="宋体" w:cs="宋体"/>
                <w:color w:val="000000"/>
                <w:highlight w:val="none"/>
              </w:rPr>
              <w:t xml:space="preserve">⑥</w:t>
            </w:r>
            <w:r>
              <w:rPr>
                <w:color w:val="000000"/>
                <w:highlight w:val="none"/>
              </w:rPr>
              <w:t xml:space="preserve">其他：客户信息、财务明细、合同协议</w:t>
            </w:r>
            <w:r>
              <w:rPr>
                <w:rFonts w:hint="eastAsia"/>
                <w:color w:val="000000"/>
                <w:highlight w:val="none"/>
              </w:rPr>
              <w:t xml:space="preserve">、信报信息登记、大件物品进出登记</w:t>
            </w:r>
            <w:r>
              <w:rPr>
                <w:color w:val="000000"/>
                <w:highlight w:val="none"/>
              </w:rPr>
              <w:t xml:space="preserve">等。</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w:t>
            </w:r>
            <w:r>
              <w:rPr>
                <w:color w:val="000000"/>
                <w:highlight w:val="none"/>
              </w:rPr>
              <w:t xml:space="preserve">遵守采购人的信息、档案资料保密要求，未经许可，不得将</w:t>
            </w:r>
            <w:r>
              <w:rPr>
                <w:rFonts w:hint="eastAsia"/>
                <w:color w:val="000000"/>
                <w:highlight w:val="none"/>
              </w:rPr>
              <w:t xml:space="preserve">建筑物平面图等</w:t>
            </w:r>
            <w:r>
              <w:rPr>
                <w:color w:val="000000"/>
                <w:highlight w:val="none"/>
              </w:rPr>
              <w:t xml:space="preserve">资料转作其他用途</w:t>
            </w:r>
            <w:r>
              <w:rPr>
                <w:rFonts w:hint="eastAsia"/>
                <w:color w:val="000000"/>
                <w:highlight w:val="none"/>
              </w:rPr>
              <w:t xml:space="preserve">或向其他单位、个人提供</w:t>
            </w:r>
            <w:r>
              <w:rPr>
                <w:color w:val="000000"/>
                <w:highlight w:val="none"/>
              </w:rPr>
              <w:t xml:space="preserve">。</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（4）履约结束后，相关资料交还采购人，采购人按政府采购相关规定存档。</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5</w:t>
            </w:r>
            <w:r>
              <w:rPr>
                <w:color w:val="000000"/>
                <w:highlight w:val="none"/>
              </w:rPr>
            </w:r>
            <w:r/>
          </w:p>
          <w:p>
            <w:pPr>
              <w:pStyle w:val="931"/>
              <w:jc w:val="center"/>
              <w:widowControl/>
              <w:rPr>
                <w:color w:val="000000"/>
                <w:highlight w:val="none"/>
              </w:rPr>
            </w:pP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服务改进</w:t>
            </w:r>
            <w:r>
              <w:rPr>
                <w:color w:val="000000"/>
                <w:highlight w:val="none"/>
              </w:rPr>
            </w:r>
            <w:r/>
          </w:p>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w:t>
            </w:r>
            <w:r>
              <w:rPr>
                <w:color w:val="000000"/>
                <w:highlight w:val="none"/>
              </w:rPr>
              <w:t xml:space="preserve">明确负责人，定期对物业服务过程进行自查，结合反馈意见与评价结果采取改进措施，持续提升管理与服务水平。</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w:t>
            </w:r>
            <w:r>
              <w:rPr>
                <w:color w:val="000000"/>
                <w:highlight w:val="none"/>
              </w:rPr>
              <w:t xml:space="preserve">对不合格服务进行控制，对不合格服务的原因进行识别和分析，及时采取纠正措施，消除不合格的原因，防止不合格再发生。</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w:t>
            </w:r>
            <w:r>
              <w:rPr>
                <w:color w:val="000000"/>
                <w:highlight w:val="none"/>
              </w:rPr>
              <w:t xml:space="preserve">需整改问题</w:t>
            </w:r>
            <w:r>
              <w:rPr>
                <w:rFonts w:hint="eastAsia"/>
                <w:color w:val="000000"/>
                <w:highlight w:val="none"/>
              </w:rPr>
              <w:t xml:space="preserve">及时</w:t>
            </w:r>
            <w:r>
              <w:rPr>
                <w:color w:val="000000"/>
                <w:highlight w:val="none"/>
              </w:rPr>
              <w:t xml:space="preserve">整改完成。</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6</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重大活动后勤保障</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w:t>
            </w:r>
            <w:r>
              <w:rPr>
                <w:color w:val="000000"/>
                <w:highlight w:val="none"/>
              </w:rPr>
              <w:t xml:space="preserve">制订流程。配合采购人制订重大活动后勤保障工作流程，需对任务进行详细了解，并根据工作安排制定详细的后勤保障计划。</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w:t>
            </w:r>
            <w:r>
              <w:rPr>
                <w:color w:val="000000"/>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w:t>
            </w:r>
            <w:r>
              <w:rPr>
                <w:color w:val="000000"/>
                <w:highlight w:val="none"/>
              </w:rPr>
              <w:t xml:space="preserve">收尾工作。对现场进行检查，做好清理工作。</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7</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应急保障预案</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w:t>
            </w:r>
            <w:r>
              <w:rPr>
                <w:color w:val="000000"/>
                <w:highlight w:val="none"/>
              </w:rPr>
              <w:t xml:space="preserve">重点区域及安全隐患排查。结合项目的实际情况，对重点部位及危险隐患进行排查，并建立清单/台账；应</w:t>
            </w:r>
            <w:r>
              <w:rPr>
                <w:rFonts w:hint="eastAsia"/>
                <w:color w:val="000000"/>
                <w:highlight w:val="none"/>
              </w:rPr>
              <w:t xml:space="preserve">当</w:t>
            </w:r>
            <w:r>
              <w:rPr>
                <w:color w:val="000000"/>
                <w:highlight w:val="none"/>
              </w:rPr>
              <w:t xml:space="preserve">对危险隐患进行风险分析，制定相应措施进行控制或整改并定期监控；随着设施设备、服务内容的变化，及时更新清单/台账，使风险隐患始终处于受控状态</w:t>
            </w:r>
            <w:r>
              <w:rPr>
                <w:rFonts w:hint="eastAsia"/>
                <w:color w:val="000000"/>
                <w:highlight w:val="none"/>
              </w:rPr>
              <w:t xml:space="preserve">。</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w:t>
            </w:r>
            <w:r>
              <w:rPr>
                <w:color w:val="000000"/>
                <w:highlight w:val="none"/>
              </w:rPr>
              <w:t xml:space="preserve">应急预案的建立。根据办公楼隐患排查的结果和实际情况，制定专项预案，包括但不限于：火情火警紧急处理应急预案、紧急疏散应急预案、</w:t>
            </w:r>
            <w:r>
              <w:rPr>
                <w:rFonts w:hint="eastAsia"/>
                <w:color w:val="000000"/>
                <w:highlight w:val="none"/>
              </w:rPr>
              <w:t xml:space="preserve">停水</w:t>
            </w:r>
            <w:r>
              <w:rPr>
                <w:color w:val="000000"/>
                <w:highlight w:val="none"/>
              </w:rPr>
              <w:t xml:space="preserve">停电应急预案、有限空间救援应急预案、高空作业救援应急预案、恶劣天气应对应急预案等</w:t>
            </w:r>
            <w:r>
              <w:rPr>
                <w:rFonts w:hint="eastAsia"/>
                <w:color w:val="000000"/>
                <w:highlight w:val="none"/>
              </w:rPr>
              <w:t xml:space="preserve">。</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（3）</w:t>
            </w:r>
            <w:r>
              <w:rPr>
                <w:color w:val="000000"/>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olor w:val="000000"/>
                <w:highlight w:val="none"/>
              </w:rPr>
              <w:t xml:space="preserve">。</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w:t>
            </w:r>
            <w:r>
              <w:rPr>
                <w:color w:val="000000"/>
                <w:highlight w:val="none"/>
              </w:rPr>
              <w:t xml:space="preserve">应急物资的管理。根据专项预案中的应对需要</w:t>
            </w:r>
            <w:r>
              <w:rPr>
                <w:rFonts w:hint="eastAsia"/>
                <w:color w:val="000000"/>
                <w:highlight w:val="none"/>
              </w:rPr>
              <w:t xml:space="preserve">、</w:t>
            </w:r>
            <w:r>
              <w:rPr>
                <w:color w:val="000000"/>
                <w:highlight w:val="none"/>
              </w:rPr>
              <w:t xml:space="preserve">必要的应急物资，建立清单或台账，并由专人定期对应急物资进行检查，</w:t>
            </w:r>
            <w:r>
              <w:rPr>
                <w:rFonts w:hint="eastAsia"/>
                <w:color w:val="000000"/>
                <w:highlight w:val="none"/>
              </w:rPr>
              <w:t xml:space="preserve">如有应急物资不足，及时通知采购人购置齐全，</w:t>
            </w:r>
            <w:r>
              <w:rPr>
                <w:color w:val="000000"/>
                <w:highlight w:val="none"/>
              </w:rPr>
              <w:t xml:space="preserve">确保能够随时正常使用。</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8</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服务方案</w:t>
            </w:r>
            <w:r>
              <w:rPr>
                <w:rFonts w:hint="eastAsia"/>
                <w:color w:val="000000"/>
                <w:highlight w:val="none"/>
              </w:rPr>
              <w:t xml:space="preserve">及工作制度</w:t>
            </w:r>
            <w:r>
              <w:rPr>
                <w:color w:val="000000"/>
                <w:highlight w:val="none"/>
              </w:rPr>
            </w:r>
            <w:r/>
          </w:p>
        </w:tc>
        <w:tc>
          <w:tcPr>
            <w:tcW w:w="7337" w:type="dxa"/>
            <w:vAlign w:val="center"/>
            <w:textDirection w:val="lrTb"/>
            <w:noWrap w:val="false"/>
          </w:tcPr>
          <w:p>
            <w:pPr>
              <w:pStyle w:val="931"/>
              <w:ind w:firstLine="210"/>
              <w:jc w:val="left"/>
              <w:widowControl/>
              <w:rPr>
                <w:bCs/>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（1）制定工作制度，主要</w:t>
            </w:r>
            <w:r>
              <w:rPr>
                <w:color w:val="000000"/>
                <w:highlight w:val="none"/>
              </w:rPr>
              <w:t xml:space="preserve">包括：</w:t>
            </w:r>
            <w:r>
              <w:rPr>
                <w:rFonts w:hint="eastAsia"/>
                <w:color w:val="000000"/>
                <w:highlight w:val="none"/>
              </w:rPr>
              <w:t xml:space="preserve">人员录用制度、</w:t>
            </w:r>
            <w:r>
              <w:rPr>
                <w:color w:val="000000"/>
                <w:highlight w:val="none"/>
              </w:rPr>
              <w:t xml:space="preserve">档案管理制度</w:t>
            </w:r>
            <w:r>
              <w:rPr>
                <w:rFonts w:hint="eastAsia"/>
                <w:color w:val="000000"/>
                <w:highlight w:val="none"/>
              </w:rPr>
              <w:t xml:space="preserve">、</w:t>
            </w:r>
            <w:r>
              <w:rPr>
                <w:color w:val="000000"/>
                <w:highlight w:val="none"/>
              </w:rPr>
              <w:t xml:space="preserve">物业服务管理制度</w:t>
            </w:r>
            <w:r>
              <w:rPr>
                <w:rFonts w:hint="eastAsia"/>
                <w:color w:val="000000"/>
                <w:highlight w:val="none"/>
              </w:rPr>
              <w:t xml:space="preserve">、公用设施设备相关管理制度等。</w:t>
            </w:r>
            <w:r>
              <w:rPr>
                <w:bCs/>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（2）制定</w:t>
            </w:r>
            <w:r>
              <w:rPr>
                <w:color w:val="000000"/>
                <w:highlight w:val="none"/>
              </w:rPr>
              <w:t xml:space="preserve">项目实施方案</w:t>
            </w:r>
            <w:r>
              <w:rPr>
                <w:rFonts w:hint="eastAsia"/>
                <w:color w:val="000000"/>
                <w:highlight w:val="none"/>
              </w:rPr>
              <w:t xml:space="preserve">，主要</w:t>
            </w:r>
            <w:r>
              <w:rPr>
                <w:color w:val="000000"/>
                <w:highlight w:val="none"/>
              </w:rPr>
              <w:t xml:space="preserve">包括：</w:t>
            </w:r>
            <w:r>
              <w:rPr>
                <w:rFonts w:hint="eastAsia"/>
                <w:color w:val="000000"/>
                <w:highlight w:val="none"/>
              </w:rPr>
              <w:t xml:space="preserve">交接</w:t>
            </w:r>
            <w:r>
              <w:rPr>
                <w:color w:val="000000"/>
                <w:highlight w:val="none"/>
              </w:rPr>
              <w:t xml:space="preserve">方案、人员培训方案、人员稳定性方案、保密方案</w:t>
            </w:r>
            <w:r>
              <w:rPr>
                <w:rFonts w:hint="eastAsia"/>
                <w:color w:val="000000"/>
                <w:highlight w:val="none"/>
              </w:rPr>
              <w:t xml:space="preserve">等</w:t>
            </w:r>
            <w:r>
              <w:rPr>
                <w:color w:val="000000"/>
                <w:highlight w:val="none"/>
              </w:rPr>
              <w:t xml:space="preserve">。</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 </w:t>
            </w:r>
            <w:r>
              <w:rPr>
                <w:rFonts w:hint="eastAsia"/>
                <w:color w:val="000000"/>
                <w:highlight w:val="none"/>
              </w:rPr>
              <w:t xml:space="preserve">（3）制定</w:t>
            </w:r>
            <w:r>
              <w:rPr>
                <w:color w:val="000000"/>
                <w:highlight w:val="none"/>
              </w:rPr>
              <w:t xml:space="preserve">物业服务方案</w:t>
            </w:r>
            <w:r>
              <w:rPr>
                <w:rFonts w:hint="eastAsia"/>
                <w:color w:val="000000"/>
                <w:highlight w:val="none"/>
              </w:rPr>
              <w:t xml:space="preserve">，主要</w:t>
            </w:r>
            <w:r>
              <w:rPr>
                <w:color w:val="000000"/>
                <w:highlight w:val="none"/>
              </w:rPr>
              <w:t xml:space="preserve">包括：</w:t>
            </w:r>
            <w:r>
              <w:rPr>
                <w:rFonts w:hint="eastAsia"/>
                <w:color w:val="000000"/>
                <w:highlight w:val="none"/>
              </w:rPr>
              <w:t xml:space="preserve">房屋维护服务方案、公用设施设备维护服务方案、</w:t>
            </w:r>
            <w:r>
              <w:rPr>
                <w:color w:val="000000"/>
                <w:highlight w:val="none"/>
              </w:rPr>
              <w:t xml:space="preserve">保洁服务方案、</w:t>
            </w:r>
            <w:r>
              <w:rPr>
                <w:rFonts w:hint="eastAsia"/>
                <w:color w:val="000000"/>
                <w:highlight w:val="none"/>
              </w:rPr>
              <w:t xml:space="preserve">保安</w:t>
            </w:r>
            <w:r>
              <w:rPr>
                <w:color w:val="000000"/>
                <w:highlight w:val="none"/>
              </w:rPr>
              <w:t xml:space="preserve">服务方案、会议服务方案</w:t>
            </w:r>
            <w:r>
              <w:rPr>
                <w:rFonts w:hint="eastAsia"/>
                <w:color w:val="000000"/>
                <w:highlight w:val="none"/>
              </w:rPr>
              <w:t xml:space="preserve">等</w:t>
            </w:r>
            <w:r>
              <w:rPr>
                <w:color w:val="000000"/>
                <w:highlight w:val="none"/>
              </w:rPr>
              <w:t xml:space="preserve">。</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9</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信报服务</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（1）对邮件、包裹和挂号信等进行正确分理、安全检查和防疫卫生检查。</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（2）及时投送或通知收件人领取。</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w:t>
            </w:r>
            <w:r>
              <w:rPr>
                <w:color w:val="000000"/>
                <w:highlight w:val="none"/>
              </w:rPr>
              <w:t xml:space="preserve">大件物品出入</w:t>
            </w:r>
            <w:r>
              <w:rPr>
                <w:rFonts w:hint="eastAsia"/>
                <w:color w:val="000000"/>
                <w:highlight w:val="none"/>
              </w:rPr>
              <w:t xml:space="preserve">向采购人报告，待采购人确认无误后放行。</w:t>
            </w:r>
            <w:r>
              <w:rPr>
                <w:color w:val="000000"/>
                <w:highlight w:val="none"/>
              </w:rPr>
            </w:r>
            <w:r/>
          </w:p>
        </w:tc>
      </w:tr>
      <w:tr>
        <w:trPr>
          <w:trHeight w:val="454"/>
        </w:trPr>
        <w:tc>
          <w:tcPr>
            <w:tcW w:w="993"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10</w:t>
            </w:r>
            <w:r>
              <w:rPr>
                <w:color w:val="000000"/>
                <w:highlight w:val="none"/>
              </w:rPr>
            </w:r>
            <w:r/>
          </w:p>
        </w:tc>
        <w:tc>
          <w:tcPr>
            <w:tcW w:w="2485" w:type="dxa"/>
            <w:vAlign w:val="center"/>
            <w:vMerge w:val="restart"/>
            <w:textDirection w:val="lrTb"/>
            <w:noWrap w:val="false"/>
          </w:tcPr>
          <w:p>
            <w:pPr>
              <w:pStyle w:val="931"/>
              <w:widowControl/>
              <w:rPr>
                <w:color w:val="000000"/>
                <w:highlight w:val="none"/>
              </w:rPr>
            </w:pPr>
            <w:r>
              <w:rPr>
                <w:color w:val="000000"/>
                <w:highlight w:val="none"/>
              </w:rPr>
              <w:t xml:space="preserve">服务</w:t>
            </w:r>
            <w:r>
              <w:rPr>
                <w:rFonts w:hint="eastAsia"/>
                <w:color w:val="000000"/>
                <w:highlight w:val="none"/>
              </w:rPr>
              <w:t xml:space="preserve">热线及紧急维修</w:t>
            </w: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（1）设置24小时报修服务热线。</w:t>
            </w:r>
            <w:r>
              <w:rPr>
                <w:color w:val="000000"/>
                <w:highlight w:val="none"/>
              </w:rPr>
            </w:r>
            <w:r/>
          </w:p>
        </w:tc>
      </w:tr>
      <w:tr>
        <w:trPr>
          <w:trHeight w:val="454"/>
        </w:trPr>
        <w:tc>
          <w:tcPr>
            <w:tcW w:w="993"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485" w:type="dxa"/>
            <w:vAlign w:val="center"/>
            <w:vMerge w:val="continue"/>
            <w:textDirection w:val="lrTb"/>
            <w:noWrap w:val="false"/>
          </w:tcPr>
          <w:p>
            <w:pPr>
              <w:pStyle w:val="931"/>
              <w:widowControl/>
              <w:rPr>
                <w:color w:val="000000"/>
                <w:highlight w:val="none"/>
              </w:rPr>
            </w:pPr>
            <w:r>
              <w:rPr>
                <w:color w:val="000000"/>
                <w:highlight w:val="none"/>
              </w:rPr>
            </w:r>
            <w:r/>
          </w:p>
        </w:tc>
        <w:tc>
          <w:tcPr>
            <w:tcW w:w="7337"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w:t>
            </w:r>
            <w:r>
              <w:rPr>
                <w:color w:val="000000"/>
                <w:highlight w:val="none"/>
              </w:rPr>
              <w:t xml:space="preserve">紧急维修</w:t>
            </w:r>
            <w:r>
              <w:rPr>
                <w:rFonts w:hint="eastAsia"/>
                <w:color w:val="000000"/>
                <w:highlight w:val="none"/>
              </w:rPr>
              <w:t xml:space="preserve">应当</w:t>
            </w:r>
            <w:r>
              <w:rPr>
                <w:color w:val="000000"/>
                <w:highlight w:val="none"/>
              </w:rPr>
              <w:t xml:space="preserve">15分钟内到达现场</w:t>
            </w:r>
            <w:r>
              <w:rPr>
                <w:rFonts w:hint="eastAsia"/>
                <w:color w:val="000000"/>
                <w:highlight w:val="none"/>
              </w:rPr>
              <w:t xml:space="preserve">，不间断维修直至修复，如无法及时修复的，须进行应急措施，避免发生其他安全隐患。</w:t>
            </w:r>
            <w:r>
              <w:rPr>
                <w:color w:val="000000"/>
                <w:highlight w:val="none"/>
              </w:rPr>
            </w:r>
            <w:r/>
          </w:p>
        </w:tc>
      </w:tr>
    </w:tbl>
    <w:p>
      <w:pPr>
        <w:pStyle w:val="1038"/>
        <w:ind w:firstLine="422"/>
        <w:rPr>
          <w:color w:val="000000"/>
          <w:highlight w:val="none"/>
        </w:rPr>
      </w:pPr>
      <w:r>
        <w:rPr>
          <w:color w:val="000000"/>
          <w:highlight w:val="none"/>
        </w:rPr>
      </w:r>
      <w:r/>
    </w:p>
    <w:p>
      <w:pPr>
        <w:pStyle w:val="1038"/>
        <w:ind w:firstLine="422"/>
        <w:rPr>
          <w:color w:val="000000"/>
          <w:highlight w:val="none"/>
        </w:rPr>
      </w:pPr>
      <w:r>
        <w:rPr>
          <w:rFonts w:hint="eastAsia"/>
          <w:color w:val="000000"/>
          <w:highlight w:val="none"/>
        </w:rPr>
        <w:t xml:space="preserve">3.2</w:t>
      </w:r>
      <w:r>
        <w:rPr>
          <w:color w:val="000000"/>
          <w:highlight w:val="none"/>
        </w:rPr>
        <w:t xml:space="preserve">房屋维护服务</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2501"/>
        <w:gridCol w:w="7326"/>
      </w:tblGrid>
      <w:tr>
        <w:trPr>
          <w:trHeight w:val="454"/>
        </w:trPr>
        <w:tc>
          <w:tcPr>
            <w:tcW w:w="1001"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序号</w:t>
            </w:r>
            <w:r>
              <w:rPr>
                <w:b/>
                <w:bCs/>
                <w:color w:val="000000"/>
                <w:highlight w:val="none"/>
              </w:rPr>
            </w:r>
            <w:r/>
          </w:p>
        </w:tc>
        <w:tc>
          <w:tcPr>
            <w:tcW w:w="2501" w:type="dxa"/>
            <w:vAlign w:val="center"/>
            <w:textDirection w:val="lrTb"/>
            <w:noWrap w:val="false"/>
          </w:tcPr>
          <w:p>
            <w:pPr>
              <w:pStyle w:val="931"/>
              <w:jc w:val="center"/>
              <w:widowControl/>
              <w:rPr>
                <w:b/>
                <w:bCs/>
                <w:color w:val="000000"/>
                <w:highlight w:val="none"/>
              </w:rPr>
            </w:pPr>
            <w:r>
              <w:rPr>
                <w:b/>
                <w:color w:val="000000"/>
                <w:highlight w:val="none"/>
              </w:rPr>
              <w:t xml:space="preserve">服务内容</w:t>
            </w:r>
            <w:r>
              <w:rPr>
                <w:b/>
                <w:bCs/>
                <w:color w:val="000000"/>
                <w:highlight w:val="none"/>
              </w:rPr>
            </w:r>
            <w:r/>
          </w:p>
        </w:tc>
        <w:tc>
          <w:tcPr>
            <w:tcW w:w="7326"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服务标准</w:t>
            </w:r>
            <w:r>
              <w:rPr>
                <w:b/>
                <w:bCs/>
                <w:color w:val="000000"/>
                <w:highlight w:val="none"/>
              </w:rPr>
            </w:r>
            <w:r/>
          </w:p>
        </w:tc>
      </w:tr>
      <w:tr>
        <w:trPr>
          <w:trHeight w:val="454"/>
        </w:trPr>
        <w:tc>
          <w:tcPr>
            <w:tcW w:w="100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2501" w:type="dxa"/>
            <w:vAlign w:val="center"/>
            <w:vMerge w:val="restart"/>
            <w:textDirection w:val="lrTb"/>
            <w:noWrap w:val="false"/>
          </w:tcPr>
          <w:p>
            <w:pPr>
              <w:pStyle w:val="931"/>
              <w:widowControl/>
              <w:rPr>
                <w:color w:val="000000"/>
                <w:highlight w:val="none"/>
              </w:rPr>
            </w:pPr>
            <w:r>
              <w:rPr>
                <w:rFonts w:hint="eastAsia"/>
                <w:color w:val="000000"/>
                <w:highlight w:val="none"/>
              </w:rPr>
              <w:t xml:space="preserve">主体结构、围护结构、部品部件</w:t>
            </w: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w:t>
            </w:r>
            <w:r>
              <w:rPr>
                <w:color w:val="000000"/>
                <w:highlight w:val="none"/>
              </w:rPr>
              <w:t xml:space="preserve">每季度至少</w:t>
            </w:r>
            <w:r>
              <w:rPr>
                <w:rFonts w:hint="eastAsia"/>
                <w:color w:val="000000"/>
                <w:highlight w:val="none"/>
              </w:rPr>
              <w:t xml:space="preserve">开展</w:t>
            </w:r>
            <w:r>
              <w:rPr>
                <w:color w:val="000000"/>
                <w:highlight w:val="none"/>
              </w:rPr>
              <w:t xml:space="preserve">1次</w:t>
            </w:r>
            <w:r>
              <w:rPr>
                <w:rFonts w:hint="eastAsia"/>
                <w:color w:val="000000"/>
                <w:highlight w:val="none"/>
              </w:rPr>
              <w:t xml:space="preserve">房屋结构安全</w:t>
            </w:r>
            <w:r>
              <w:rPr>
                <w:color w:val="000000"/>
                <w:highlight w:val="none"/>
              </w:rPr>
              <w:t xml:space="preserve">巡视</w:t>
            </w:r>
            <w:r>
              <w:rPr>
                <w:rFonts w:hint="eastAsia"/>
                <w:color w:val="000000"/>
                <w:highlight w:val="none"/>
              </w:rPr>
              <w:t xml:space="preserve">，</w:t>
            </w:r>
            <w:r>
              <w:rPr>
                <w:color w:val="000000"/>
                <w:highlight w:val="none"/>
              </w:rPr>
              <w:t xml:space="preserve">发现外观有变形、开裂等现象</w:t>
            </w:r>
            <w:r>
              <w:rPr>
                <w:rFonts w:hint="eastAsia"/>
                <w:color w:val="000000"/>
                <w:highlight w:val="none"/>
              </w:rPr>
              <w:t xml:space="preserve">，及时</w:t>
            </w:r>
            <w:r>
              <w:rPr>
                <w:color w:val="000000"/>
                <w:highlight w:val="none"/>
              </w:rPr>
              <w:t xml:space="preserve">建议</w:t>
            </w:r>
            <w:r>
              <w:rPr>
                <w:rFonts w:hint="eastAsia"/>
                <w:color w:val="000000"/>
                <w:highlight w:val="none"/>
              </w:rPr>
              <w:t xml:space="preserve">采购人</w:t>
            </w:r>
            <w:r>
              <w:rPr>
                <w:color w:val="000000"/>
                <w:highlight w:val="none"/>
              </w:rPr>
              <w:t xml:space="preserve">申请房屋安全鉴定</w:t>
            </w:r>
            <w:r>
              <w:rPr>
                <w:rFonts w:hint="eastAsia"/>
                <w:color w:val="000000"/>
                <w:highlight w:val="none"/>
              </w:rPr>
              <w:t xml:space="preserve">，</w:t>
            </w:r>
            <w:r>
              <w:rPr>
                <w:color w:val="000000"/>
                <w:highlight w:val="none"/>
              </w:rPr>
              <w:t xml:space="preserve">并采取必要的避险和防护措施</w:t>
            </w:r>
            <w:r>
              <w:rPr>
                <w:rFonts w:hint="eastAsia"/>
                <w:color w:val="000000"/>
                <w:highlight w:val="none"/>
              </w:rPr>
              <w:t xml:space="preserve">。</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（2）每季度至少开展1</w:t>
            </w:r>
            <w:r>
              <w:rPr>
                <w:color w:val="000000"/>
                <w:highlight w:val="none"/>
              </w:rPr>
              <w:t xml:space="preserve">次外墙贴饰面、幕墙玻璃、雨篷、散水、空调室外机支撑构件等</w:t>
            </w:r>
            <w:r>
              <w:rPr>
                <w:rFonts w:hint="eastAsia"/>
                <w:color w:val="000000"/>
                <w:highlight w:val="none"/>
              </w:rPr>
              <w:t xml:space="preserve">检查，发现破损，及时向采购人报告，按采购人要求出具维修方案，待采购人同意后按维修方案实施维修。</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w:t>
            </w:r>
            <w:r>
              <w:rPr>
                <w:color w:val="000000"/>
                <w:highlight w:val="none"/>
              </w:rPr>
              <w:t xml:space="preserve">每半月至少</w:t>
            </w:r>
            <w:r>
              <w:rPr>
                <w:rFonts w:hint="eastAsia"/>
                <w:color w:val="000000"/>
                <w:highlight w:val="none"/>
              </w:rPr>
              <w:t xml:space="preserve">开展</w:t>
            </w:r>
            <w:r>
              <w:rPr>
                <w:color w:val="000000"/>
                <w:highlight w:val="none"/>
              </w:rPr>
              <w:t xml:space="preserve">1次公用部位的门、窗、楼梯、通风道</w:t>
            </w:r>
            <w:r>
              <w:rPr>
                <w:rFonts w:hint="eastAsia"/>
                <w:color w:val="000000"/>
                <w:highlight w:val="none"/>
              </w:rPr>
              <w:t xml:space="preserve">、</w:t>
            </w:r>
            <w:r>
              <w:rPr>
                <w:color w:val="000000"/>
                <w:highlight w:val="none"/>
              </w:rPr>
              <w:t xml:space="preserve">室内地面、墙面、吊顶和室外屋面等巡查</w:t>
            </w:r>
            <w:r>
              <w:rPr>
                <w:rFonts w:hint="eastAsia"/>
                <w:color w:val="000000"/>
                <w:highlight w:val="none"/>
              </w:rPr>
              <w:t xml:space="preserve">，发现破损，及时向采购人报告，按采购人要求出具维修方案，待采购人同意后按维修方案实施维修。</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w:t>
            </w:r>
            <w:r>
              <w:rPr>
                <w:color w:val="000000"/>
                <w:highlight w:val="none"/>
              </w:rPr>
              <w:t xml:space="preserve">每年强降雨天气前后、雨雪季节检查屋面防水和雨落管等</w:t>
            </w:r>
            <w:r>
              <w:rPr>
                <w:rFonts w:hint="eastAsia"/>
                <w:color w:val="000000"/>
                <w:highlight w:val="none"/>
              </w:rPr>
              <w:t xml:space="preserve">，发现破损，及时向采购人报告，按采购人要求出具维修方案，待采购人同意后按维修方案实施维修。</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（5）</w:t>
            </w:r>
            <w:r>
              <w:rPr>
                <w:color w:val="000000"/>
                <w:highlight w:val="none"/>
              </w:rPr>
              <w:t xml:space="preserve">办公楼外观完好，</w:t>
            </w:r>
            <w:r>
              <w:rPr>
                <w:rFonts w:hint="eastAsia"/>
                <w:color w:val="000000"/>
                <w:highlight w:val="none"/>
              </w:rPr>
              <w:t xml:space="preserve">建筑装饰面</w:t>
            </w:r>
            <w:r>
              <w:rPr>
                <w:color w:val="000000"/>
                <w:highlight w:val="none"/>
              </w:rPr>
              <w:t xml:space="preserve">无脱落</w:t>
            </w:r>
            <w:r>
              <w:rPr>
                <w:rFonts w:hint="eastAsia"/>
                <w:color w:val="000000"/>
                <w:highlight w:val="none"/>
              </w:rPr>
              <w:t xml:space="preserve">、</w:t>
            </w:r>
            <w:r>
              <w:rPr>
                <w:color w:val="000000"/>
                <w:highlight w:val="none"/>
              </w:rPr>
              <w:t xml:space="preserve">无破损</w:t>
            </w:r>
            <w:r>
              <w:rPr>
                <w:rFonts w:hint="eastAsia"/>
                <w:color w:val="000000"/>
                <w:highlight w:val="none"/>
              </w:rPr>
              <w:t xml:space="preserve">、无</w:t>
            </w:r>
            <w:r>
              <w:rPr>
                <w:color w:val="000000"/>
                <w:highlight w:val="none"/>
              </w:rPr>
              <w:t xml:space="preserve">污渍</w:t>
            </w:r>
            <w:r>
              <w:rPr>
                <w:rFonts w:hint="eastAsia"/>
                <w:color w:val="000000"/>
                <w:highlight w:val="none"/>
              </w:rPr>
              <w:t xml:space="preserve">，</w:t>
            </w:r>
            <w:r>
              <w:rPr>
                <w:color w:val="000000"/>
                <w:highlight w:val="none"/>
              </w:rPr>
              <w:t xml:space="preserve">玻璃幕墙清洁明亮、无破损</w:t>
            </w:r>
            <w:r>
              <w:rPr>
                <w:rFonts w:hint="eastAsia"/>
                <w:color w:val="000000"/>
                <w:highlight w:val="none"/>
              </w:rPr>
              <w:t xml:space="preserve">。</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（6）通道、楼梯、</w:t>
            </w:r>
            <w:r>
              <w:rPr>
                <w:color w:val="000000"/>
                <w:highlight w:val="none"/>
              </w:rPr>
              <w:t xml:space="preserve">门窗等设施的完好和正常使用</w:t>
            </w:r>
            <w:r>
              <w:rPr>
                <w:rFonts w:hint="eastAsia"/>
                <w:color w:val="000000"/>
                <w:highlight w:val="none"/>
              </w:rPr>
              <w:t xml:space="preserve">。</w:t>
            </w:r>
            <w:r>
              <w:rPr>
                <w:color w:val="000000"/>
                <w:highlight w:val="none"/>
              </w:rPr>
            </w:r>
            <w:r/>
          </w:p>
        </w:tc>
      </w:tr>
      <w:tr>
        <w:trPr>
          <w:trHeight w:val="454"/>
        </w:trPr>
        <w:tc>
          <w:tcPr>
            <w:tcW w:w="100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2501" w:type="dxa"/>
            <w:vAlign w:val="center"/>
            <w:vMerge w:val="restart"/>
            <w:textDirection w:val="lrTb"/>
            <w:noWrap w:val="false"/>
          </w:tcPr>
          <w:p>
            <w:pPr>
              <w:pStyle w:val="931"/>
              <w:widowControl/>
              <w:rPr>
                <w:color w:val="000000"/>
                <w:highlight w:val="none"/>
              </w:rPr>
            </w:pPr>
            <w:r>
              <w:rPr>
                <w:rFonts w:hint="eastAsia"/>
                <w:color w:val="000000"/>
                <w:highlight w:val="none"/>
              </w:rPr>
              <w:t xml:space="preserve">其他设施</w:t>
            </w: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（2）每年至少开展1次防雷装置检测，发现失效，及时向采购人报告，按采购人要求出具维修方案，待采购人同意后按维修方案实施维修。</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w:t>
            </w:r>
            <w:r>
              <w:rPr>
                <w:color w:val="000000"/>
                <w:highlight w:val="none"/>
              </w:rPr>
              <w:t xml:space="preserve">路面状态良好，地漏通畅不堵塞</w:t>
            </w:r>
            <w:r>
              <w:rPr>
                <w:rFonts w:hint="eastAsia"/>
                <w:color w:val="000000"/>
                <w:highlight w:val="none"/>
              </w:rPr>
              <w:t xml:space="preserve">。</w:t>
            </w:r>
            <w:r>
              <w:rPr>
                <w:color w:val="000000"/>
                <w:highlight w:val="none"/>
              </w:rPr>
            </w:r>
            <w:r/>
          </w:p>
        </w:tc>
      </w:tr>
      <w:tr>
        <w:trPr>
          <w:trHeight w:val="320"/>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（4）接到采购人家具报修服务后，及时通知家具供货商对保修期内的家具进行维修，及时对保修期外的家具进行维修。</w:t>
            </w:r>
            <w:r>
              <w:rPr>
                <w:color w:val="000000"/>
                <w:highlight w:val="none"/>
              </w:rPr>
            </w:r>
            <w:r/>
          </w:p>
        </w:tc>
      </w:tr>
      <w:tr>
        <w:trPr>
          <w:trHeight w:val="547"/>
        </w:trPr>
        <w:tc>
          <w:tcPr>
            <w:tcW w:w="1001" w:type="dxa"/>
            <w:vAlign w:val="center"/>
            <w:vMerge w:val="continue"/>
            <w:textDirection w:val="lrTb"/>
            <w:noWrap w:val="false"/>
          </w:tcPr>
          <w:p>
            <w:pPr>
              <w:pStyle w:val="931"/>
              <w:jc w:val="center"/>
              <w:rPr>
                <w:color w:val="000000"/>
                <w:highlight w:val="none"/>
              </w:rPr>
            </w:pPr>
            <w:r>
              <w:rPr>
                <w:color w:val="000000"/>
                <w:highlight w:val="none"/>
              </w:rPr>
            </w:r>
            <w:r/>
          </w:p>
        </w:tc>
        <w:tc>
          <w:tcPr>
            <w:tcW w:w="2501" w:type="dxa"/>
            <w:vAlign w:val="center"/>
            <w:vMerge w:val="continue"/>
            <w:textDirection w:val="lrTb"/>
            <w:noWrap w:val="false"/>
          </w:tcPr>
          <w:p>
            <w:pPr>
              <w:pStyle w:val="931"/>
              <w:rPr>
                <w:color w:val="000000"/>
                <w:highlight w:val="none"/>
              </w:rPr>
            </w:pPr>
            <w:r>
              <w:rPr>
                <w:color w:val="000000"/>
                <w:highlight w:val="none"/>
              </w:rPr>
            </w:r>
            <w:r/>
          </w:p>
        </w:tc>
        <w:tc>
          <w:tcPr>
            <w:tcW w:w="7326" w:type="dxa"/>
            <w:vAlign w:val="center"/>
            <w:textDirection w:val="lrTb"/>
            <w:noWrap w:val="false"/>
          </w:tcPr>
          <w:p>
            <w:pPr>
              <w:pStyle w:val="931"/>
              <w:ind w:firstLine="210"/>
              <w:jc w:val="left"/>
              <w:rPr>
                <w:rFonts w:ascii="Wingdings 2" w:hAnsi="Wingdings 2" w:eastAsia="Wingdings 2" w:cs="Wingdings 2"/>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（5）对于无法现场解决的报修，应进行应急措施，避免其他安全隐患。</w:t>
            </w:r>
            <w:r>
              <w:rPr>
                <w:rFonts w:ascii="Wingdings 2" w:hAnsi="Wingdings 2" w:eastAsia="Wingdings 2" w:cs="Wingdings 2"/>
                <w:color w:val="000000"/>
                <w:highlight w:val="none"/>
              </w:rPr>
            </w:r>
            <w:r/>
          </w:p>
        </w:tc>
      </w:tr>
      <w:tr>
        <w:trPr>
          <w:trHeight w:val="454"/>
        </w:trPr>
        <w:tc>
          <w:tcPr>
            <w:tcW w:w="100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3</w:t>
            </w:r>
            <w:r>
              <w:rPr>
                <w:color w:val="000000"/>
                <w:highlight w:val="none"/>
              </w:rPr>
            </w:r>
            <w:r/>
          </w:p>
        </w:tc>
        <w:tc>
          <w:tcPr>
            <w:tcW w:w="2501" w:type="dxa"/>
            <w:vAlign w:val="center"/>
            <w:vMerge w:val="restart"/>
            <w:textDirection w:val="lrTb"/>
            <w:noWrap w:val="false"/>
          </w:tcPr>
          <w:p>
            <w:pPr>
              <w:pStyle w:val="931"/>
              <w:widowControl/>
              <w:rPr>
                <w:color w:val="000000"/>
                <w:highlight w:val="none"/>
              </w:rPr>
            </w:pPr>
            <w:r>
              <w:rPr>
                <w:rFonts w:hint="eastAsia"/>
                <w:color w:val="000000"/>
                <w:highlight w:val="none"/>
              </w:rPr>
              <w:t xml:space="preserve">维修改造监督</w:t>
            </w:r>
            <w:r>
              <w:rPr>
                <w:color w:val="000000"/>
                <w:highlight w:val="none"/>
              </w:rPr>
              <w:t xml:space="preserve">管理</w:t>
            </w: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（1）施工前，供应商应当与采购人或采购人委托的施工企业签订维修改造管理服务协议，告知施工须知，并对施工过程进行管理服务。</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（2）根据协议内容，做好施工垃圾临时堆放、清运等。</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（3）受采购人委托</w:t>
            </w:r>
            <w:r>
              <w:rPr>
                <w:color w:val="000000"/>
                <w:highlight w:val="none"/>
              </w:rPr>
              <w:t xml:space="preserve">对房屋内</w:t>
            </w:r>
            <w:r>
              <w:rPr>
                <w:rFonts w:hint="eastAsia"/>
                <w:color w:val="000000"/>
                <w:highlight w:val="none"/>
              </w:rPr>
              <w:t xml:space="preserve">维修改造</w:t>
            </w:r>
            <w:r>
              <w:rPr>
                <w:color w:val="000000"/>
                <w:highlight w:val="none"/>
              </w:rPr>
              <w:t xml:space="preserve">进行严格的监督管理</w:t>
            </w:r>
            <w:r>
              <w:rPr>
                <w:rFonts w:hint="eastAsia"/>
                <w:color w:val="000000"/>
                <w:highlight w:val="none"/>
              </w:rPr>
              <w:t xml:space="preserve">，发现问题及时上报，</w:t>
            </w:r>
            <w:r>
              <w:rPr>
                <w:color w:val="000000"/>
                <w:highlight w:val="none"/>
              </w:rPr>
              <w:t xml:space="preserve">确保不因</w:t>
            </w:r>
            <w:r>
              <w:rPr>
                <w:rFonts w:hint="eastAsia"/>
                <w:color w:val="000000"/>
                <w:highlight w:val="none"/>
              </w:rPr>
              <w:t xml:space="preserve">施工</w:t>
            </w:r>
            <w:r>
              <w:rPr>
                <w:color w:val="000000"/>
                <w:highlight w:val="none"/>
              </w:rPr>
              <w:t xml:space="preserve">而危及大楼结构安全、人身安全和影响正常办公秩序</w:t>
            </w:r>
            <w:r>
              <w:rPr>
                <w:rFonts w:hint="eastAsia"/>
                <w:color w:val="000000"/>
                <w:highlight w:val="none"/>
              </w:rPr>
              <w:t xml:space="preserve">。</w:t>
            </w:r>
            <w:r>
              <w:rPr>
                <w:color w:val="000000"/>
                <w:highlight w:val="none"/>
              </w:rPr>
            </w:r>
            <w:r/>
          </w:p>
        </w:tc>
      </w:tr>
      <w:tr>
        <w:trPr>
          <w:trHeight w:val="454"/>
        </w:trPr>
        <w:tc>
          <w:tcPr>
            <w:tcW w:w="100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4</w:t>
            </w:r>
            <w:r>
              <w:rPr>
                <w:color w:val="000000"/>
                <w:highlight w:val="none"/>
              </w:rPr>
            </w:r>
            <w:r/>
          </w:p>
        </w:tc>
        <w:tc>
          <w:tcPr>
            <w:tcW w:w="2501" w:type="dxa"/>
            <w:vAlign w:val="center"/>
            <w:vMerge w:val="restart"/>
            <w:textDirection w:val="lrTb"/>
            <w:noWrap w:val="false"/>
          </w:tcPr>
          <w:p>
            <w:pPr>
              <w:pStyle w:val="931"/>
              <w:widowControl/>
              <w:rPr>
                <w:color w:val="000000"/>
                <w:highlight w:val="none"/>
              </w:rPr>
            </w:pPr>
            <w:r>
              <w:rPr>
                <w:color w:val="000000"/>
                <w:highlight w:val="none"/>
              </w:rPr>
              <w:t xml:space="preserve">标识标牌</w:t>
            </w: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（1）标识标牌符合《公共信息图形符号 第1部分：通用符号》（GB/T 10001.1）的相关要求，消防与安全标识符合《安全标志及其使用导则》（GB2894）、《消防安全标志　第1部分：标志》（GB13495.1）的相关要求。</w:t>
            </w:r>
            <w:r>
              <w:rPr>
                <w:color w:val="000000"/>
                <w:highlight w:val="none"/>
              </w:rPr>
            </w:r>
            <w:r/>
          </w:p>
        </w:tc>
      </w:tr>
      <w:tr>
        <w:trPr>
          <w:trHeight w:val="454"/>
        </w:trPr>
        <w:tc>
          <w:tcPr>
            <w:tcW w:w="100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01" w:type="dxa"/>
            <w:vAlign w:val="center"/>
            <w:vMerge w:val="continue"/>
            <w:textDirection w:val="lrTb"/>
            <w:noWrap w:val="false"/>
          </w:tcPr>
          <w:p>
            <w:pPr>
              <w:pStyle w:val="931"/>
              <w:widowControl/>
              <w:rPr>
                <w:color w:val="000000"/>
                <w:highlight w:val="none"/>
              </w:rPr>
            </w:pPr>
            <w:r>
              <w:rPr>
                <w:color w:val="000000"/>
                <w:highlight w:val="none"/>
              </w:rPr>
            </w:r>
            <w:r/>
          </w:p>
        </w:tc>
        <w:tc>
          <w:tcPr>
            <w:tcW w:w="7326"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（2）每月至少检查1次标识标牌和消防与安全标识。应当规范清晰、路线指引正确、安装稳固。</w:t>
            </w:r>
            <w:r>
              <w:rPr>
                <w:color w:val="000000"/>
                <w:highlight w:val="none"/>
              </w:rPr>
            </w:r>
            <w:r/>
          </w:p>
        </w:tc>
      </w:tr>
    </w:tbl>
    <w:p>
      <w:pPr>
        <w:pStyle w:val="1038"/>
        <w:ind w:firstLine="422"/>
        <w:rPr>
          <w:color w:val="000000"/>
          <w:highlight w:val="none"/>
        </w:rPr>
      </w:pPr>
      <w:r>
        <w:rPr>
          <w:color w:val="000000"/>
          <w:highlight w:val="none"/>
        </w:rPr>
      </w:r>
      <w:r/>
    </w:p>
    <w:p>
      <w:pPr>
        <w:pStyle w:val="1038"/>
        <w:ind w:firstLine="422"/>
        <w:rPr>
          <w:color w:val="000000"/>
          <w:highlight w:val="none"/>
        </w:rPr>
      </w:pPr>
      <w:r>
        <w:rPr>
          <w:rFonts w:hint="eastAsia"/>
          <w:color w:val="000000"/>
          <w:highlight w:val="none"/>
        </w:rPr>
        <w:t xml:space="preserve">3.3公用设施设备维护服务</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2522"/>
        <w:gridCol w:w="7341"/>
      </w:tblGrid>
      <w:tr>
        <w:trPr>
          <w:trHeight w:val="454"/>
        </w:trPr>
        <w:tc>
          <w:tcPr>
            <w:tcW w:w="1002"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序号</w:t>
            </w:r>
            <w:r>
              <w:rPr>
                <w:b/>
                <w:bCs/>
                <w:color w:val="000000"/>
                <w:highlight w:val="none"/>
              </w:rPr>
            </w:r>
            <w:r/>
          </w:p>
        </w:tc>
        <w:tc>
          <w:tcPr>
            <w:tcW w:w="2522" w:type="dxa"/>
            <w:vAlign w:val="center"/>
            <w:textDirection w:val="lrTb"/>
            <w:noWrap w:val="false"/>
          </w:tcPr>
          <w:p>
            <w:pPr>
              <w:pStyle w:val="931"/>
              <w:jc w:val="center"/>
              <w:widowControl/>
              <w:rPr>
                <w:b/>
                <w:bCs/>
                <w:color w:val="000000"/>
                <w:highlight w:val="none"/>
              </w:rPr>
            </w:pPr>
            <w:r>
              <w:rPr>
                <w:b/>
                <w:color w:val="000000"/>
                <w:highlight w:val="none"/>
              </w:rPr>
              <w:t xml:space="preserve">服务内容</w:t>
            </w:r>
            <w:r>
              <w:rPr>
                <w:b/>
                <w:bCs/>
                <w:color w:val="000000"/>
                <w:highlight w:val="none"/>
              </w:rPr>
            </w:r>
            <w:r/>
          </w:p>
        </w:tc>
        <w:tc>
          <w:tcPr>
            <w:tcW w:w="7341"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服务标准</w:t>
            </w:r>
            <w:r>
              <w:rPr>
                <w:b/>
                <w:bCs/>
                <w:color w:val="000000"/>
                <w:highlight w:val="none"/>
              </w:rPr>
            </w:r>
            <w:r/>
          </w:p>
        </w:tc>
      </w:tr>
      <w:tr>
        <w:trPr>
          <w:trHeight w:val="454"/>
        </w:trPr>
        <w:tc>
          <w:tcPr>
            <w:tcW w:w="1002"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2522" w:type="dxa"/>
            <w:vAlign w:val="center"/>
            <w:vMerge w:val="restart"/>
            <w:textDirection w:val="lrTb"/>
            <w:noWrap w:val="false"/>
          </w:tcPr>
          <w:p>
            <w:pPr>
              <w:pStyle w:val="931"/>
              <w:widowControl/>
              <w:rPr>
                <w:color w:val="000000"/>
                <w:highlight w:val="none"/>
              </w:rPr>
            </w:pPr>
            <w:r>
              <w:rPr>
                <w:color w:val="000000"/>
                <w:highlight w:val="none"/>
              </w:rPr>
              <w:t xml:space="preserve">基本要求</w:t>
            </w: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（1）重大节假日及恶劣天气前后，组织系统巡检1次。</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（2）具备设施设备安全、稳定运行的环境和场所（含有限空间），温湿度、照度、粉尘和烟雾浓度等符合相关安全规范。</w:t>
            </w:r>
            <w:r>
              <w:rPr>
                <w:color w:val="000000"/>
                <w:highlight w:val="none"/>
              </w:rPr>
            </w:r>
            <w:r/>
          </w:p>
        </w:tc>
      </w:tr>
      <w:tr>
        <w:trPr>
          <w:trHeight w:val="90"/>
        </w:trPr>
        <w:tc>
          <w:tcPr>
            <w:tcW w:w="1002"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2522" w:type="dxa"/>
            <w:vAlign w:val="center"/>
            <w:vMerge w:val="restart"/>
            <w:textDirection w:val="lrTb"/>
            <w:noWrap w:val="false"/>
          </w:tcPr>
          <w:p>
            <w:pPr>
              <w:pStyle w:val="931"/>
              <w:widowControl/>
              <w:rPr>
                <w:color w:val="000000"/>
                <w:highlight w:val="none"/>
              </w:rPr>
            </w:pPr>
            <w:r>
              <w:rPr>
                <w:color w:val="000000"/>
                <w:highlight w:val="none"/>
              </w:rPr>
              <w:t xml:space="preserve">设备机房</w:t>
            </w: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color w:val="000000"/>
                <w:highlight w:val="none"/>
              </w:rPr>
            </w:r>
            <w:r/>
          </w:p>
        </w:tc>
      </w:tr>
      <w:tr>
        <w:trPr>
          <w:trHeight w:val="445"/>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（2）设备机房门窗、锁具应当完好、有效。</w:t>
            </w:r>
            <w:r>
              <w:rPr>
                <w:color w:val="000000"/>
                <w:highlight w:val="none"/>
              </w:rPr>
            </w:r>
            <w:r/>
          </w:p>
        </w:tc>
      </w:tr>
      <w:tr>
        <w:trPr>
          <w:trHeight w:val="483"/>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（3）每半月至少开展1次清洁，整洁有序、无杂物、无积尘、无鼠、无虫害，温湿度符合设备运行要求。</w:t>
            </w:r>
            <w:r>
              <w:rPr>
                <w:color w:val="000000"/>
                <w:highlight w:val="none"/>
              </w:rPr>
            </w:r>
            <w:r/>
          </w:p>
        </w:tc>
      </w:tr>
      <w:tr>
        <w:trPr>
          <w:trHeight w:val="481"/>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（4）按各设备机房国家标准规范规定维护/保管消防、通风、应急照明，防止小动物进入。</w:t>
            </w:r>
            <w:r>
              <w:rPr>
                <w:color w:val="000000"/>
                <w:highlight w:val="none"/>
              </w:rPr>
            </w:r>
            <w:r/>
          </w:p>
        </w:tc>
      </w:tr>
      <w:tr>
        <w:trPr>
          <w:trHeight w:val="493"/>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（5）安全防护用具配置齐全，检验合格。</w:t>
            </w:r>
            <w:r>
              <w:rPr>
                <w:color w:val="000000"/>
                <w:highlight w:val="none"/>
              </w:rPr>
            </w:r>
            <w:r/>
          </w:p>
        </w:tc>
      </w:tr>
      <w:tr>
        <w:trPr>
          <w:trHeight w:val="481"/>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（6）应急设施设备用品应当齐全、完备，可随时启用。</w:t>
            </w:r>
            <w:r>
              <w:rPr>
                <w:color w:val="000000"/>
                <w:highlight w:val="none"/>
              </w:rPr>
            </w:r>
            <w:r/>
          </w:p>
        </w:tc>
      </w:tr>
      <w:tr>
        <w:trPr>
          <w:trHeight w:val="454"/>
        </w:trPr>
        <w:tc>
          <w:tcPr>
            <w:tcW w:w="1002"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3</w:t>
            </w:r>
            <w:r>
              <w:rPr>
                <w:color w:val="000000"/>
                <w:highlight w:val="none"/>
              </w:rPr>
            </w:r>
            <w:r/>
          </w:p>
        </w:tc>
        <w:tc>
          <w:tcPr>
            <w:tcW w:w="2522" w:type="dxa"/>
            <w:vAlign w:val="center"/>
            <w:vMerge w:val="restart"/>
            <w:textDirection w:val="lrTb"/>
            <w:noWrap w:val="false"/>
          </w:tcPr>
          <w:p>
            <w:pPr>
              <w:pStyle w:val="931"/>
              <w:widowControl/>
              <w:rPr>
                <w:color w:val="000000"/>
                <w:highlight w:val="none"/>
              </w:rPr>
            </w:pPr>
            <w:r>
              <w:rPr>
                <w:color w:val="000000"/>
                <w:highlight w:val="none"/>
              </w:rPr>
              <w:t xml:space="preserve">给排水系统</w:t>
            </w: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（1）生活饮用水卫生符合《生活饮用水卫生标准》（GB5749）的相关要求。</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（2）二次供水卫生符合《二次供水设施卫生规范》（GB17051）的相关要求。</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（3）设施设备、阀门、管道等运行正常，无跑、冒、滴、漏现象。</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（4）有水泵房、水箱间的，每日至少巡视1次。每年至少养护1次水泵。清洗生活水箱（1个）2次，并出具有效的水质检测报告；</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（5）遇供水单位限水、停水，按规定时间通知采购人。</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（6）每季度至少开展1次对排水管进行疏通、清污，保证室内外排水系统通畅。</w:t>
            </w:r>
            <w:r>
              <w:rPr>
                <w:color w:val="000000"/>
                <w:highlight w:val="none"/>
              </w:rPr>
            </w:r>
            <w:r/>
          </w:p>
        </w:tc>
      </w:tr>
      <w:tr>
        <w:trPr>
          <w:trHeight w:val="454"/>
        </w:trPr>
        <w:tc>
          <w:tcPr>
            <w:tcW w:w="1002"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4</w:t>
            </w:r>
            <w:r>
              <w:rPr>
                <w:color w:val="000000"/>
                <w:highlight w:val="none"/>
              </w:rPr>
            </w:r>
            <w:r/>
          </w:p>
        </w:tc>
        <w:tc>
          <w:tcPr>
            <w:tcW w:w="2522" w:type="dxa"/>
            <w:vAlign w:val="center"/>
            <w:vMerge w:val="restart"/>
            <w:textDirection w:val="lrTb"/>
            <w:noWrap w:val="false"/>
          </w:tcPr>
          <w:p>
            <w:pPr>
              <w:pStyle w:val="931"/>
              <w:widowControl/>
              <w:rPr>
                <w:color w:val="000000"/>
                <w:highlight w:val="none"/>
              </w:rPr>
            </w:pPr>
            <w:r>
              <w:rPr>
                <w:rFonts w:hint="eastAsia"/>
                <w:color w:val="000000"/>
                <w:highlight w:val="none"/>
              </w:rPr>
              <w:t xml:space="preserve">电梯系统</w:t>
            </w: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（1）电梯运行平稳、无异响、平层、开关正常。每周至少开展2次电梯的安全状况检查。</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（2）电梯准用证、年检合格证等证件齐全。相关证件、紧急救援电话和乘客注意事项置于轿厢醒目位置。</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（3）监督电梯维保公司每年至少开展1次对电梯的全面检测，并出具检测报告，核发电梯使用标志。</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（4）电梯维保应当符合《电梯维护保养规则》（TSG T5002）的有关要求。</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（5）电梯使用应当符合《特种设备使用管理规则》（TSG 08）的有关要求。</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（6）有电梯突发事件或事故的应急措施与救援预案，每年至少开展演练1次。电梯出现故障，物业服务人员10分钟内到场应急处理，维保专业人员30分钟内到场应急处理。</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（7）到场进行救助和排除故障。电梯紧急电话保持畅通。</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（8）电梯维修、保养时在现场设置提示标识和防护围栏。</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（9）根据采购人需求，合理设置电梯开启的数量、时间。</w:t>
            </w:r>
            <w:r>
              <w:rPr>
                <w:color w:val="000000"/>
                <w:highlight w:val="none"/>
              </w:rPr>
            </w:r>
            <w:r/>
          </w:p>
        </w:tc>
      </w:tr>
      <w:tr>
        <w:trPr>
          <w:trHeight w:val="454"/>
        </w:trPr>
        <w:tc>
          <w:tcPr>
            <w:tcW w:w="1002"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5</w:t>
            </w:r>
            <w:r>
              <w:rPr>
                <w:color w:val="000000"/>
                <w:highlight w:val="none"/>
              </w:rPr>
            </w:r>
            <w:r/>
          </w:p>
        </w:tc>
        <w:tc>
          <w:tcPr>
            <w:tcW w:w="2522" w:type="dxa"/>
            <w:vAlign w:val="center"/>
            <w:vMerge w:val="restart"/>
            <w:textDirection w:val="lrTb"/>
            <w:noWrap w:val="false"/>
          </w:tcPr>
          <w:p>
            <w:pPr>
              <w:pStyle w:val="931"/>
              <w:widowControl/>
              <w:rPr>
                <w:color w:val="000000"/>
                <w:highlight w:val="none"/>
              </w:rPr>
            </w:pPr>
            <w:r>
              <w:rPr>
                <w:color w:val="000000"/>
                <w:highlight w:val="none"/>
              </w:rPr>
              <w:t xml:space="preserve">消防系统</w:t>
            </w: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（1）消防设施的维护管理符合《建筑消防设施的维护管理》（GB25201）的相关要求。</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（2）消防设备检测符合《建筑消防设施检测技术规程》（GA503或XF503）的相关要求。</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（3）消防设施平面图、火警疏散示意图、防火分区图等按幢设置在楼层醒目位置。</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（4）消防系统各设施设备使用说明清晰，宜图文结合。</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（5）自动喷水灭火系统启动正常。</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（6）消火栓箱、防火门、灭火器、消防水泵、红外线报警器、应急照明、安全疏散等系统运行正常。</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（7）消防监控系统运行良好，自动和手动报警设施启动正常。</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（8）正压送风、防排烟系统运行正常。</w:t>
            </w:r>
            <w:r>
              <w:rPr>
                <w:color w:val="000000"/>
                <w:highlight w:val="none"/>
              </w:rPr>
            </w:r>
            <w:r/>
          </w:p>
        </w:tc>
      </w:tr>
      <w:tr>
        <w:trPr>
          <w:trHeight w:val="454"/>
        </w:trPr>
        <w:tc>
          <w:tcPr>
            <w:tcW w:w="1002"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6</w:t>
            </w:r>
            <w:r>
              <w:rPr>
                <w:color w:val="000000"/>
                <w:highlight w:val="none"/>
              </w:rPr>
            </w:r>
            <w:r/>
          </w:p>
        </w:tc>
        <w:tc>
          <w:tcPr>
            <w:tcW w:w="2522" w:type="dxa"/>
            <w:vAlign w:val="center"/>
            <w:vMerge w:val="restart"/>
            <w:textDirection w:val="lrTb"/>
            <w:noWrap w:val="false"/>
          </w:tcPr>
          <w:p>
            <w:pPr>
              <w:pStyle w:val="931"/>
              <w:widowControl/>
              <w:rPr>
                <w:color w:val="000000"/>
                <w:highlight w:val="none"/>
              </w:rPr>
            </w:pPr>
            <w:r>
              <w:rPr>
                <w:color w:val="000000"/>
                <w:highlight w:val="none"/>
              </w:rPr>
              <w:t xml:space="preserve">供配电系统</w:t>
            </w: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（1）建立24小时运行值班监控制度。</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（2）对供电范围内的电气设备定期巡视维护，加强高低压配电柜、配电箱、控制柜及线路等重点部位监测。</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（3）公共使用的照明、指示灯具线路、开关、接地等保持完好，确保用电安全。</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（4）核心部位用电建立高可控用电保障和配备应急发电设备，定期维护应急发电设备。</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（5）发生非计划性停电的，应当在事件发生后及时通知采购人，快速恢复或启用应急电源，并做好应急事件上报及处理工作。</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（6）复杂故障涉及供电部门维修处置的及时与供电部门联系，并向采购人报告。</w:t>
            </w:r>
            <w:r>
              <w:rPr>
                <w:color w:val="000000"/>
                <w:highlight w:val="none"/>
              </w:rPr>
            </w:r>
            <w:r/>
          </w:p>
        </w:tc>
      </w:tr>
      <w:tr>
        <w:trPr>
          <w:trHeight w:val="454"/>
        </w:trPr>
        <w:tc>
          <w:tcPr>
            <w:tcW w:w="1002"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7</w:t>
            </w:r>
            <w:r>
              <w:rPr>
                <w:color w:val="000000"/>
                <w:highlight w:val="none"/>
              </w:rPr>
            </w:r>
            <w:r/>
          </w:p>
        </w:tc>
        <w:tc>
          <w:tcPr>
            <w:tcW w:w="2522" w:type="dxa"/>
            <w:vAlign w:val="center"/>
            <w:vMerge w:val="restart"/>
            <w:textDirection w:val="lrTb"/>
            <w:noWrap w:val="false"/>
          </w:tcPr>
          <w:p>
            <w:pPr>
              <w:pStyle w:val="931"/>
              <w:widowControl/>
              <w:rPr>
                <w:color w:val="000000"/>
                <w:highlight w:val="none"/>
              </w:rPr>
            </w:pPr>
            <w:r>
              <w:rPr>
                <w:color w:val="000000"/>
                <w:highlight w:val="none"/>
              </w:rPr>
              <w:t xml:space="preserve">照明系统</w:t>
            </w: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（1）外观整洁无缺损、无松落。</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（2）更换的照明灯具应当选用节能环保产品，亮度与更换前保持一致。</w:t>
            </w:r>
            <w:r>
              <w:rPr>
                <w:color w:val="000000"/>
                <w:highlight w:val="none"/>
              </w:rPr>
            </w:r>
            <w:r/>
          </w:p>
        </w:tc>
      </w:tr>
      <w:tr>
        <w:trPr>
          <w:trHeight w:val="454"/>
        </w:trPr>
        <w:tc>
          <w:tcPr>
            <w:tcW w:w="1002"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22" w:type="dxa"/>
            <w:vAlign w:val="center"/>
            <w:vMerge w:val="continue"/>
            <w:textDirection w:val="lrTb"/>
            <w:noWrap w:val="false"/>
          </w:tcPr>
          <w:p>
            <w:pPr>
              <w:pStyle w:val="931"/>
              <w:widowControl/>
              <w:rPr>
                <w:color w:val="000000"/>
                <w:highlight w:val="none"/>
              </w:rPr>
            </w:pPr>
            <w:r>
              <w:rPr>
                <w:color w:val="000000"/>
                <w:highlight w:val="none"/>
              </w:rPr>
            </w:r>
            <w:r/>
          </w:p>
        </w:tc>
        <w:tc>
          <w:tcPr>
            <w:tcW w:w="7341"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（3）每周至少开展1次公共区域照明设备巡视。</w:t>
            </w:r>
            <w:r>
              <w:rPr>
                <w:color w:val="000000"/>
                <w:highlight w:val="none"/>
              </w:rPr>
            </w:r>
            <w:r/>
          </w:p>
        </w:tc>
      </w:tr>
    </w:tbl>
    <w:p>
      <w:pPr>
        <w:pStyle w:val="1048"/>
        <w:rPr>
          <w:rFonts w:ascii="楷体" w:hAnsi="楷体" w:eastAsia="楷体" w:cs="楷体"/>
          <w:color w:val="000000"/>
          <w:highlight w:val="none"/>
        </w:rPr>
      </w:pPr>
      <w:r>
        <w:rPr>
          <w:rFonts w:hint="eastAsia" w:ascii="楷体" w:hAnsi="楷体" w:eastAsia="楷体" w:cs="楷体"/>
          <w:color w:val="000000"/>
          <w:highlight w:val="none"/>
        </w:rPr>
        <w:t xml:space="preserve">注：电梯系统、配电系统的安装改造维修应当由具备相应资质的供应商完成，供应商应对维保公司或者其他维修公司进行相应资质的审核。服务标准涉及的国家标准有更新的，执行国家最新标准。</w:t>
      </w:r>
      <w:r>
        <w:rPr>
          <w:rFonts w:ascii="楷体" w:hAnsi="楷体" w:eastAsia="楷体" w:cs="楷体"/>
          <w:color w:val="000000"/>
          <w:highlight w:val="none"/>
        </w:rPr>
      </w:r>
      <w:r/>
    </w:p>
    <w:p>
      <w:pPr>
        <w:pStyle w:val="931"/>
        <w:ind w:firstLine="420"/>
        <w:rPr>
          <w:rFonts w:ascii="楷体" w:hAnsi="楷体" w:eastAsia="楷体" w:cs="楷体"/>
          <w:color w:val="000000"/>
          <w:highlight w:val="none"/>
        </w:rPr>
      </w:pPr>
      <w:r>
        <w:rPr>
          <w:rFonts w:ascii="楷体" w:hAnsi="楷体" w:eastAsia="楷体" w:cs="楷体"/>
          <w:color w:val="000000"/>
          <w:highlight w:val="none"/>
        </w:rPr>
      </w:r>
      <w:r/>
    </w:p>
    <w:p>
      <w:pPr>
        <w:pStyle w:val="1038"/>
        <w:ind w:firstLine="422"/>
        <w:rPr>
          <w:color w:val="000000"/>
          <w:highlight w:val="none"/>
        </w:rPr>
      </w:pPr>
      <w:r>
        <w:rPr>
          <w:color w:val="000000"/>
          <w:highlight w:val="none"/>
        </w:rPr>
      </w:r>
      <w:r/>
    </w:p>
    <w:p>
      <w:pPr>
        <w:pStyle w:val="1038"/>
        <w:ind w:firstLine="422"/>
        <w:rPr>
          <w:color w:val="000000"/>
          <w:highlight w:val="none"/>
        </w:rPr>
      </w:pPr>
      <w:r>
        <w:rPr>
          <w:rFonts w:hint="eastAsia"/>
          <w:color w:val="000000"/>
          <w:highlight w:val="none"/>
        </w:rPr>
        <w:t xml:space="preserve">3.4</w:t>
      </w:r>
      <w:r>
        <w:rPr>
          <w:color w:val="000000"/>
          <w:highlight w:val="none"/>
        </w:rPr>
        <w:t xml:space="preserve">保洁服务</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40"/>
        <w:gridCol w:w="7310"/>
      </w:tblGrid>
      <w:tr>
        <w:trPr>
          <w:trHeight w:val="454"/>
        </w:trPr>
        <w:tc>
          <w:tcPr>
            <w:tcW w:w="984"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序号</w:t>
            </w:r>
            <w:r>
              <w:rPr>
                <w:b/>
                <w:bCs/>
                <w:color w:val="000000"/>
                <w:highlight w:val="none"/>
              </w:rPr>
            </w:r>
            <w:r/>
          </w:p>
        </w:tc>
        <w:tc>
          <w:tcPr>
            <w:tcW w:w="2540" w:type="dxa"/>
            <w:vAlign w:val="center"/>
            <w:textDirection w:val="lrTb"/>
            <w:noWrap w:val="false"/>
          </w:tcPr>
          <w:p>
            <w:pPr>
              <w:pStyle w:val="931"/>
              <w:jc w:val="center"/>
              <w:widowControl/>
              <w:rPr>
                <w:b/>
                <w:bCs/>
                <w:color w:val="000000"/>
                <w:highlight w:val="none"/>
              </w:rPr>
            </w:pPr>
            <w:r>
              <w:rPr>
                <w:b/>
                <w:color w:val="000000"/>
                <w:highlight w:val="none"/>
              </w:rPr>
              <w:t xml:space="preserve">服务内容</w:t>
            </w:r>
            <w:r>
              <w:rPr>
                <w:b/>
                <w:bCs/>
                <w:color w:val="000000"/>
                <w:highlight w:val="none"/>
              </w:rPr>
            </w:r>
            <w:r/>
          </w:p>
        </w:tc>
        <w:tc>
          <w:tcPr>
            <w:tcW w:w="7310"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服务标准</w:t>
            </w:r>
            <w:r>
              <w:rPr>
                <w:b/>
                <w:bCs/>
                <w:color w:val="000000"/>
                <w:highlight w:val="none"/>
              </w:rPr>
            </w:r>
            <w:r/>
          </w:p>
        </w:tc>
      </w:tr>
      <w:tr>
        <w:trPr>
          <w:trHeight w:val="454"/>
        </w:trPr>
        <w:tc>
          <w:tcPr>
            <w:tcW w:w="984"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2540" w:type="dxa"/>
            <w:vAlign w:val="center"/>
            <w:vMerge w:val="restart"/>
            <w:textDirection w:val="lrTb"/>
            <w:noWrap w:val="false"/>
          </w:tcPr>
          <w:p>
            <w:pPr>
              <w:pStyle w:val="931"/>
              <w:widowControl/>
              <w:rPr>
                <w:color w:val="000000"/>
                <w:highlight w:val="none"/>
              </w:rPr>
            </w:pPr>
            <w:r>
              <w:rPr>
                <w:rFonts w:hint="eastAsia"/>
                <w:color w:val="000000"/>
                <w:highlight w:val="none"/>
              </w:rPr>
              <w:t xml:space="preserve">基本要求</w:t>
            </w: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（1）建立保洁服务的工作制度及工作计划，并按照执行。</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（2）做好保洁服务工作记录，记录填写规范、保存完好。</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（3）作业时采取安全防护措施，防止对作业人员或他人造成伤害。相关耗材的环保、安全性等应当符合国家相关规定要求。</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（4）进入保密区域时，有采购人相关人员全程在场。</w:t>
            </w:r>
            <w:r>
              <w:rPr>
                <w:color w:val="000000"/>
                <w:highlight w:val="none"/>
              </w:rPr>
            </w:r>
            <w:r/>
          </w:p>
        </w:tc>
      </w:tr>
      <w:tr>
        <w:trPr>
          <w:trHeight w:val="1507"/>
        </w:trPr>
        <w:tc>
          <w:tcPr>
            <w:tcW w:w="984"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2540" w:type="dxa"/>
            <w:vAlign w:val="center"/>
            <w:vMerge w:val="restart"/>
            <w:textDirection w:val="lrTb"/>
            <w:noWrap w:val="false"/>
          </w:tcPr>
          <w:p>
            <w:pPr>
              <w:pStyle w:val="931"/>
              <w:widowControl/>
              <w:rPr>
                <w:color w:val="000000"/>
                <w:highlight w:val="none"/>
              </w:rPr>
            </w:pPr>
            <w:r>
              <w:rPr>
                <w:color w:val="000000"/>
                <w:highlight w:val="none"/>
              </w:rPr>
              <w:t xml:space="preserve">办公用房区域保洁</w:t>
            </w: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（1）大厅、楼内公共通道：</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①公共通道保持干净，无异味、无杂物、无积水，每日至少开展1次清洁作业。</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②门窗玻璃干净无尘，透光性好，每周至少开展1次清洁作业。</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③指示牌干净，无污渍，每日至少开展1次清洁作业。</w:t>
            </w:r>
            <w:r>
              <w:rPr>
                <w:color w:val="000000"/>
                <w:highlight w:val="none"/>
              </w:rPr>
            </w:r>
            <w:r/>
          </w:p>
        </w:tc>
      </w:tr>
      <w:tr>
        <w:trPr>
          <w:trHeight w:val="1095"/>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（2）电器、消防等设施设备：</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①配电箱、设备机房、会议室音视频设备、消防栓及开关插座等保持表面干净，无尘无污迹，每月至少开展1次清洁作业。</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②监控摄像头、门禁系统等表面光亮，无尘、无斑点，每月至少开展1次清洁作业。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（3）楼梯及楼梯间保持干净、无异味、无杂物、无积水，每日至少开展1次清洁作业。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（4）开水间保持干净、无异味、无杂物、无积水，每日至少开展1次清洁作业。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（5）作业工具间：</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①保持干净，无异味、无杂物、无积水，每日至少开展1次清洁作业。</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②作业工具摆放整齐有序，表面干净无渍，每日消毒。</w:t>
            </w:r>
            <w:r>
              <w:rPr>
                <w:color w:val="000000"/>
                <w:highlight w:val="none"/>
              </w:rPr>
            </w:r>
            <w:r/>
          </w:p>
        </w:tc>
      </w:tr>
      <w:tr>
        <w:trPr>
          <w:trHeight w:val="1095"/>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（6）公共卫生间：</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①保持干净，无异味，垃圾无溢出，每日至少开展1次清洁作业。</w:t>
            </w:r>
            <w:r>
              <w:rPr>
                <w:color w:val="000000"/>
                <w:highlight w:val="none"/>
              </w:rPr>
            </w:r>
            <w:r/>
          </w:p>
          <w:p>
            <w:pPr>
              <w:pStyle w:val="931"/>
              <w:ind w:firstLine="210"/>
              <w:jc w:val="left"/>
              <w:widowControl/>
              <w:rPr>
                <w:color w:val="000000"/>
                <w:highlight w:val="none"/>
              </w:rPr>
            </w:pPr>
            <w:r>
              <w:rPr>
                <w:rFonts w:hint="eastAsia"/>
                <w:color w:val="000000"/>
                <w:highlight w:val="none"/>
              </w:rPr>
              <w:t xml:space="preserve"> ②及时补充厕纸等必要用品。</w:t>
            </w:r>
            <w:r>
              <w:rPr>
                <w:color w:val="000000"/>
                <w:highlight w:val="none"/>
              </w:rPr>
            </w:r>
            <w:r/>
          </w:p>
        </w:tc>
      </w:tr>
      <w:tr>
        <w:trPr>
          <w:trHeight w:val="1107"/>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（7）电梯轿厢：</w:t>
            </w:r>
            <w:r>
              <w:rPr>
                <w:color w:val="000000"/>
                <w:highlight w:val="none"/>
              </w:rPr>
            </w:r>
            <w:r/>
          </w:p>
          <w:p>
            <w:pPr>
              <w:pStyle w:val="931"/>
              <w:ind w:left="315"/>
              <w:jc w:val="left"/>
              <w:widowControl/>
              <w:rPr>
                <w:color w:val="000000"/>
                <w:highlight w:val="none"/>
              </w:rPr>
            </w:pPr>
            <w:r>
              <w:rPr>
                <w:rFonts w:hint="eastAsia"/>
                <w:color w:val="000000"/>
                <w:highlight w:val="none"/>
              </w:rPr>
              <w:t xml:space="preserve">①保持干净，无污渍、无粘贴物、无异味，每日至少开展1次清洁作业。</w:t>
            </w:r>
            <w:r>
              <w:rPr>
                <w:color w:val="000000"/>
                <w:highlight w:val="none"/>
              </w:rPr>
            </w:r>
            <w:r/>
          </w:p>
          <w:p>
            <w:pPr>
              <w:pStyle w:val="931"/>
              <w:ind w:left="315"/>
              <w:jc w:val="left"/>
              <w:widowControl/>
              <w:rPr>
                <w:color w:val="000000"/>
                <w:highlight w:val="none"/>
              </w:rPr>
            </w:pPr>
            <w:r>
              <w:rPr>
                <w:rFonts w:hint="eastAsia"/>
                <w:color w:val="000000"/>
                <w:highlight w:val="none"/>
              </w:rPr>
              <w:t xml:space="preserve">②灯具、操作指示板明亮。</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（8）平台、屋顶、天沟保持干净，有杂物及时清扫，每月至少开展1次清洁作业。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（9）石材地面、内墙做好养护工作，每季度开展1次清洁作业。（各类材质地面、内墙服务管理标准详见3.4.1）</w:t>
            </w:r>
            <w:r>
              <w:rPr>
                <w:color w:val="000000"/>
                <w:highlight w:val="none"/>
              </w:rPr>
            </w:r>
            <w:r/>
          </w:p>
        </w:tc>
      </w:tr>
      <w:tr>
        <w:trPr>
          <w:trHeight w:val="588"/>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（10）地毯干净、无油渍、无污渍、无褪色，每月至少开展1次清洁作业。</w:t>
            </w:r>
            <w:r>
              <w:rPr>
                <w:color w:val="000000"/>
                <w:highlight w:val="none"/>
              </w:rPr>
            </w:r>
            <w:r/>
          </w:p>
        </w:tc>
      </w:tr>
      <w:tr>
        <w:trPr>
          <w:trHeight w:val="665"/>
        </w:trPr>
        <w:tc>
          <w:tcPr>
            <w:tcW w:w="984" w:type="dxa"/>
            <w:vAlign w:val="center"/>
            <w:textDirection w:val="lrTb"/>
            <w:noWrap w:val="false"/>
          </w:tcPr>
          <w:p>
            <w:pPr>
              <w:pStyle w:val="931"/>
              <w:jc w:val="center"/>
              <w:widowControl/>
              <w:rPr>
                <w:color w:val="000000"/>
                <w:highlight w:val="none"/>
              </w:rPr>
            </w:pPr>
            <w:r>
              <w:rPr>
                <w:rFonts w:hint="eastAsia"/>
                <w:color w:val="000000"/>
                <w:highlight w:val="none"/>
              </w:rPr>
              <w:t xml:space="preserve">3</w:t>
            </w:r>
            <w:r>
              <w:rPr>
                <w:color w:val="000000"/>
                <w:highlight w:val="none"/>
              </w:rPr>
            </w:r>
            <w:r/>
          </w:p>
        </w:tc>
        <w:tc>
          <w:tcPr>
            <w:tcW w:w="2540" w:type="dxa"/>
            <w:vAlign w:val="center"/>
            <w:textDirection w:val="lrTb"/>
            <w:noWrap w:val="false"/>
          </w:tcPr>
          <w:p>
            <w:pPr>
              <w:pStyle w:val="931"/>
              <w:widowControl/>
              <w:rPr>
                <w:color w:val="000000"/>
                <w:highlight w:val="none"/>
              </w:rPr>
            </w:pPr>
            <w:r>
              <w:rPr>
                <w:rFonts w:hint="eastAsia"/>
                <w:color w:val="000000"/>
                <w:highlight w:val="none"/>
              </w:rPr>
              <w:t xml:space="preserve">实验室内部保洁</w:t>
            </w:r>
            <w:r>
              <w:rPr>
                <w:color w:val="000000"/>
                <w:highlight w:val="none"/>
              </w:rPr>
            </w:r>
            <w:r/>
          </w:p>
        </w:tc>
        <w:tc>
          <w:tcPr>
            <w:tcW w:w="7310" w:type="dxa"/>
            <w:vAlign w:val="center"/>
            <w:textDirection w:val="lrTb"/>
            <w:noWrap w:val="false"/>
          </w:tcPr>
          <w:p>
            <w:pPr>
              <w:pStyle w:val="931"/>
              <w:ind w:firstLine="210"/>
              <w:jc w:val="left"/>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（1）根据科室内部管理要求开展工作。</w:t>
            </w:r>
            <w:r>
              <w:rPr>
                <w:color w:val="000000"/>
                <w:highlight w:val="none"/>
              </w:rPr>
            </w:r>
            <w:r/>
          </w:p>
        </w:tc>
      </w:tr>
      <w:tr>
        <w:trPr>
          <w:trHeight w:val="387"/>
        </w:trPr>
        <w:tc>
          <w:tcPr>
            <w:tcW w:w="984" w:type="dxa"/>
            <w:vAlign w:val="center"/>
            <w:vMerge w:val="restart"/>
            <w:textDirection w:val="lrTb"/>
            <w:noWrap w:val="false"/>
          </w:tcPr>
          <w:p>
            <w:pPr>
              <w:pStyle w:val="931"/>
              <w:jc w:val="center"/>
              <w:rPr>
                <w:color w:val="000000"/>
                <w:highlight w:val="none"/>
              </w:rPr>
            </w:pPr>
            <w:r>
              <w:rPr>
                <w:rFonts w:hint="eastAsia"/>
                <w:color w:val="000000"/>
                <w:highlight w:val="none"/>
              </w:rPr>
              <w:t xml:space="preserve">4</w:t>
            </w:r>
            <w:r>
              <w:rPr>
                <w:color w:val="000000"/>
                <w:highlight w:val="none"/>
              </w:rPr>
            </w:r>
            <w:r/>
          </w:p>
        </w:tc>
        <w:tc>
          <w:tcPr>
            <w:tcW w:w="2540" w:type="dxa"/>
            <w:vAlign w:val="center"/>
            <w:vMerge w:val="restart"/>
            <w:textDirection w:val="lrTb"/>
            <w:noWrap w:val="false"/>
          </w:tcPr>
          <w:p>
            <w:pPr>
              <w:pStyle w:val="931"/>
              <w:rPr>
                <w:color w:val="000000"/>
                <w:highlight w:val="none"/>
              </w:rPr>
            </w:pPr>
            <w:r>
              <w:rPr>
                <w:color w:val="000000"/>
                <w:highlight w:val="none"/>
              </w:rPr>
              <w:t xml:space="preserve">公共场地区域保洁</w:t>
            </w:r>
            <w:r>
              <w:rPr>
                <w:color w:val="000000"/>
                <w:highlight w:val="none"/>
              </w:rPr>
            </w:r>
            <w:r/>
          </w:p>
        </w:tc>
        <w:tc>
          <w:tcPr>
            <w:tcW w:w="7310" w:type="dxa"/>
            <w:vAlign w:val="center"/>
            <w:textDirection w:val="lrTb"/>
            <w:noWrap w:val="false"/>
          </w:tcPr>
          <w:p>
            <w:pPr>
              <w:pStyle w:val="931"/>
              <w:ind w:firstLine="210"/>
              <w:jc w:val="left"/>
              <w:rPr>
                <w:rFonts w:ascii="Wingdings 2" w:hAnsi="Wingdings 2" w:eastAsia="Wingdings 2" w:cs="Wingdings 2"/>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（1）每日清扫道路地面、停车场等公共区域2次，保持干净、无杂物、无积水。</w:t>
            </w:r>
            <w:r>
              <w:rPr>
                <w:rFonts w:ascii="Wingdings 2" w:hAnsi="Wingdings 2" w:eastAsia="Wingdings 2" w:cs="Wingdings 2"/>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（2）雪、冰冻等恶劣天气时及时清扫积水、积雪，并采取安全防护措施。</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（3）各种路标、宣传栏等保持干净，每月至少开展1次清洁作业。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（4）清洁室外照明设备，每月至少开展1次清洁作业。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（5）绿地内无杂物、无改变用途和破坏、践踏、占用现象，每天至少开展1次巡查。</w:t>
            </w:r>
            <w:r>
              <w:rPr>
                <w:color w:val="000000"/>
                <w:highlight w:val="none"/>
              </w:rPr>
            </w:r>
            <w:r/>
          </w:p>
        </w:tc>
      </w:tr>
      <w:tr>
        <w:trPr>
          <w:trHeight w:val="520"/>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（6）办公区外立面定期清洗、2米以上外窗玻璃擦拭，每年至少开展1次清洗。（各类材质外立面服务标准详见3.4.1）</w:t>
            </w:r>
            <w:r>
              <w:rPr>
                <w:color w:val="000000"/>
                <w:highlight w:val="none"/>
              </w:rPr>
            </w:r>
            <w:r/>
          </w:p>
        </w:tc>
      </w:tr>
      <w:tr>
        <w:trPr>
          <w:trHeight w:val="454"/>
        </w:trPr>
        <w:tc>
          <w:tcPr>
            <w:tcW w:w="984"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5</w:t>
            </w:r>
            <w:r>
              <w:rPr>
                <w:color w:val="000000"/>
                <w:highlight w:val="none"/>
              </w:rPr>
            </w:r>
            <w:r/>
          </w:p>
        </w:tc>
        <w:tc>
          <w:tcPr>
            <w:tcW w:w="2540" w:type="dxa"/>
            <w:vAlign w:val="center"/>
            <w:vMerge w:val="restart"/>
            <w:textDirection w:val="lrTb"/>
            <w:noWrap w:val="false"/>
          </w:tcPr>
          <w:p>
            <w:pPr>
              <w:pStyle w:val="931"/>
              <w:widowControl/>
              <w:rPr>
                <w:color w:val="000000"/>
                <w:highlight w:val="none"/>
              </w:rPr>
            </w:pPr>
            <w:r>
              <w:rPr>
                <w:color w:val="000000"/>
                <w:highlight w:val="none"/>
              </w:rPr>
              <w:t xml:space="preserve">垃圾处理</w:t>
            </w: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（1）在指定位置摆放分类垃圾桶，并在显著处张贴垃圾分类标识。分类垃圾桶和垃圾分类标识根据所在城市的要求设置。</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（2）桶身表面干净无污渍，每日开展至少1次清洁作业。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（3）垃圾中转房保持整洁，无明显异味，每日至少开展1次清洁作业。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（4）化粪池清掏，无明显异味，每半年至少开展1次清洁作业。</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（5）每个工作日内要对楼层产生的垃圾，进行清理分类，并运至垃圾集中堆放点。</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（6）垃圾装袋，日产日清。</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（7）建立垃圾清运台账，交由规范的渠道回收处理。</w:t>
            </w:r>
            <w:r>
              <w:rPr>
                <w:color w:val="000000"/>
                <w:highlight w:val="none"/>
              </w:rPr>
            </w:r>
            <w:r/>
          </w:p>
        </w:tc>
      </w:tr>
      <w:tr>
        <w:trPr>
          <w:trHeight w:val="454"/>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（8）</w:t>
            </w:r>
            <w:r>
              <w:rPr>
                <w:color w:val="000000"/>
                <w:highlight w:val="none"/>
              </w:rPr>
              <w:t xml:space="preserve">做好垃圾分类管理的宣传工作，督促并引导全员参与垃圾分类投放</w:t>
            </w:r>
            <w:r>
              <w:rPr>
                <w:rFonts w:hint="eastAsia"/>
                <w:color w:val="000000"/>
                <w:highlight w:val="none"/>
              </w:rPr>
              <w:t xml:space="preserve">。</w:t>
            </w:r>
            <w:r>
              <w:rPr>
                <w:color w:val="000000"/>
                <w:highlight w:val="none"/>
              </w:rPr>
            </w:r>
            <w:r/>
          </w:p>
        </w:tc>
      </w:tr>
      <w:tr>
        <w:trPr>
          <w:trHeight w:val="597"/>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（9）垃圾分类投放管理工作的执行标准，按所在城市的要求执行。</w:t>
            </w:r>
            <w:r>
              <w:rPr>
                <w:color w:val="000000"/>
                <w:highlight w:val="none"/>
              </w:rPr>
            </w:r>
            <w:r/>
          </w:p>
        </w:tc>
      </w:tr>
      <w:tr>
        <w:trPr>
          <w:trHeight w:val="532"/>
        </w:trPr>
        <w:tc>
          <w:tcPr>
            <w:tcW w:w="984"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6</w:t>
            </w:r>
            <w:r>
              <w:rPr>
                <w:color w:val="000000"/>
                <w:highlight w:val="none"/>
              </w:rPr>
            </w:r>
            <w:r/>
          </w:p>
        </w:tc>
        <w:tc>
          <w:tcPr>
            <w:tcW w:w="2540" w:type="dxa"/>
            <w:vAlign w:val="center"/>
            <w:vMerge w:val="restart"/>
            <w:textDirection w:val="lrTb"/>
            <w:noWrap w:val="false"/>
          </w:tcPr>
          <w:p>
            <w:pPr>
              <w:pStyle w:val="931"/>
              <w:widowControl/>
              <w:rPr>
                <w:color w:val="000000"/>
                <w:highlight w:val="none"/>
              </w:rPr>
            </w:pPr>
            <w:r>
              <w:rPr>
                <w:color w:val="000000"/>
                <w:highlight w:val="none"/>
              </w:rPr>
              <w:t xml:space="preserve">卫生消毒</w:t>
            </w: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（1）办公用房区域、公共场所区域和周围环境预防性卫生消毒，消毒后及时通风，每周至少开展1次作业。</w:t>
            </w:r>
            <w:r>
              <w:rPr>
                <w:color w:val="000000"/>
                <w:highlight w:val="none"/>
              </w:rPr>
            </w:r>
            <w:r/>
          </w:p>
        </w:tc>
      </w:tr>
      <w:tr>
        <w:trPr>
          <w:trHeight w:val="418"/>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采取综合措施消灭老鼠、蟑螂，控制室内外蚊虫孳生，达到基本无蝇，每年除四害次数不得少于12次（每月次数根据季节特性制定），每月应由专业除四害公司进行室内现场投饵，大楼外围进行灭蝇灭蚊，每月见鼠不得超过2次，如超出扣除1000元/次物业服务费，上不封顶。</w:t>
            </w:r>
            <w:r>
              <w:rPr>
                <w:color w:val="000000"/>
                <w:highlight w:val="none"/>
              </w:rPr>
            </w:r>
            <w:r/>
          </w:p>
        </w:tc>
      </w:tr>
      <w:tr>
        <w:trPr>
          <w:trHeight w:val="536"/>
        </w:trPr>
        <w:tc>
          <w:tcPr>
            <w:tcW w:w="984"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40" w:type="dxa"/>
            <w:vAlign w:val="center"/>
            <w:vMerge w:val="continue"/>
            <w:textDirection w:val="lrTb"/>
            <w:noWrap w:val="false"/>
          </w:tcPr>
          <w:p>
            <w:pPr>
              <w:pStyle w:val="931"/>
              <w:widowControl/>
              <w:rPr>
                <w:color w:val="000000"/>
                <w:highlight w:val="none"/>
              </w:rPr>
            </w:pPr>
            <w:r>
              <w:rPr>
                <w:color w:val="000000"/>
                <w:highlight w:val="none"/>
              </w:rPr>
            </w:r>
            <w:r/>
          </w:p>
        </w:tc>
        <w:tc>
          <w:tcPr>
            <w:tcW w:w="7310"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（3）发生公共卫生事件时，邀请专业单位开展消毒、检测等工作。</w:t>
            </w:r>
            <w:r>
              <w:rPr>
                <w:color w:val="000000"/>
                <w:highlight w:val="none"/>
              </w:rPr>
            </w:r>
            <w:r/>
          </w:p>
        </w:tc>
      </w:tr>
    </w:tbl>
    <w:p>
      <w:pPr>
        <w:pStyle w:val="1038"/>
        <w:ind w:firstLine="422"/>
        <w:rPr>
          <w:color w:val="000000"/>
          <w:highlight w:val="none"/>
        </w:rPr>
      </w:pPr>
      <w:r>
        <w:rPr>
          <w:rFonts w:hint="eastAsia"/>
          <w:color w:val="000000"/>
          <w:highlight w:val="none"/>
        </w:rPr>
        <w:t xml:space="preserve">3.4.1具体清洁要求</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2463"/>
        <w:gridCol w:w="7319"/>
      </w:tblGrid>
      <w:tr>
        <w:trPr>
          <w:trHeight w:val="454"/>
        </w:trPr>
        <w:tc>
          <w:tcPr>
            <w:tcW w:w="1033" w:type="dxa"/>
            <w:vAlign w:val="center"/>
            <w:textDirection w:val="lrTb"/>
            <w:noWrap w:val="false"/>
          </w:tcPr>
          <w:p>
            <w:pPr>
              <w:pStyle w:val="931"/>
              <w:jc w:val="center"/>
              <w:rPr>
                <w:b/>
                <w:bCs/>
                <w:color w:val="000000"/>
                <w:highlight w:val="none"/>
              </w:rPr>
            </w:pPr>
            <w:r>
              <w:rPr>
                <w:rFonts w:hint="eastAsia"/>
                <w:b/>
                <w:color w:val="000000"/>
                <w:highlight w:val="none"/>
              </w:rPr>
              <w:t xml:space="preserve">序号</w:t>
            </w:r>
            <w:r>
              <w:rPr>
                <w:b/>
                <w:bCs/>
                <w:color w:val="000000"/>
                <w:highlight w:val="none"/>
              </w:rPr>
            </w:r>
            <w:r/>
          </w:p>
        </w:tc>
        <w:tc>
          <w:tcPr>
            <w:tcW w:w="2463" w:type="dxa"/>
            <w:vAlign w:val="center"/>
            <w:textDirection w:val="lrTb"/>
            <w:noWrap w:val="false"/>
          </w:tcPr>
          <w:p>
            <w:pPr>
              <w:pStyle w:val="931"/>
              <w:jc w:val="center"/>
              <w:rPr>
                <w:b/>
                <w:bCs/>
                <w:color w:val="000000"/>
                <w:highlight w:val="none"/>
              </w:rPr>
            </w:pPr>
            <w:r>
              <w:rPr>
                <w:rFonts w:hint="eastAsia"/>
                <w:b/>
                <w:color w:val="000000"/>
                <w:highlight w:val="none"/>
              </w:rPr>
              <w:t xml:space="preserve">材质</w:t>
            </w:r>
            <w:r>
              <w:rPr>
                <w:b/>
                <w:bCs/>
                <w:color w:val="000000"/>
                <w:highlight w:val="none"/>
              </w:rPr>
            </w:r>
            <w:r/>
          </w:p>
        </w:tc>
        <w:tc>
          <w:tcPr>
            <w:tcW w:w="7319" w:type="dxa"/>
            <w:vAlign w:val="center"/>
            <w:textDirection w:val="lrTb"/>
            <w:noWrap w:val="false"/>
          </w:tcPr>
          <w:p>
            <w:pPr>
              <w:pStyle w:val="931"/>
              <w:jc w:val="center"/>
              <w:rPr>
                <w:b/>
                <w:bCs/>
                <w:color w:val="000000"/>
                <w:highlight w:val="none"/>
              </w:rPr>
            </w:pPr>
            <w:r>
              <w:rPr>
                <w:rFonts w:hint="eastAsia"/>
                <w:b/>
                <w:color w:val="000000"/>
                <w:highlight w:val="none"/>
              </w:rPr>
              <w:t xml:space="preserve">清洁要求</w:t>
            </w:r>
            <w:r>
              <w:rPr>
                <w:b/>
                <w:bCs/>
                <w:color w:val="000000"/>
                <w:highlight w:val="none"/>
              </w:rPr>
            </w:r>
            <w:r/>
          </w:p>
        </w:tc>
      </w:tr>
      <w:tr>
        <w:trPr>
          <w:trHeight w:val="454"/>
        </w:trPr>
        <w:tc>
          <w:tcPr>
            <w:tcW w:w="1033" w:type="dxa"/>
            <w:vAlign w:val="center"/>
            <w:vMerge w:val="restart"/>
            <w:textDirection w:val="lrTb"/>
            <w:noWrap w:val="false"/>
          </w:tcPr>
          <w:p>
            <w:pPr>
              <w:pStyle w:val="931"/>
              <w:jc w:val="center"/>
              <w:rPr>
                <w:color w:val="000000"/>
                <w:highlight w:val="none"/>
              </w:rPr>
            </w:pPr>
            <w:r>
              <w:rPr>
                <w:rFonts w:hint="eastAsia"/>
                <w:color w:val="000000"/>
                <w:highlight w:val="none"/>
              </w:rPr>
              <w:t xml:space="preserve">1</w:t>
            </w:r>
            <w:r>
              <w:rPr>
                <w:color w:val="000000"/>
                <w:highlight w:val="none"/>
              </w:rPr>
            </w:r>
            <w:r/>
          </w:p>
        </w:tc>
        <w:tc>
          <w:tcPr>
            <w:tcW w:w="2463" w:type="dxa"/>
            <w:vAlign w:val="center"/>
            <w:vMerge w:val="restart"/>
            <w:textDirection w:val="lrTb"/>
            <w:noWrap w:val="false"/>
          </w:tcPr>
          <w:p>
            <w:pPr>
              <w:pStyle w:val="931"/>
              <w:rPr>
                <w:color w:val="000000"/>
                <w:highlight w:val="none"/>
              </w:rPr>
            </w:pPr>
            <w:r>
              <w:rPr>
                <w:rFonts w:hint="eastAsia"/>
                <w:color w:val="000000"/>
                <w:highlight w:val="none"/>
              </w:rPr>
              <w:t xml:space="preserve">石材地面</w:t>
            </w:r>
            <w:r>
              <w:rPr>
                <w:color w:val="000000"/>
                <w:highlight w:val="none"/>
              </w:rPr>
            </w:r>
            <w:r/>
          </w:p>
        </w:tc>
        <w:tc>
          <w:tcPr>
            <w:tcW w:w="7319" w:type="dxa"/>
            <w:vAlign w:val="center"/>
            <w:textDirection w:val="lrTb"/>
            <w:noWrap w:val="false"/>
          </w:tcPr>
          <w:p>
            <w:pPr>
              <w:pStyle w:val="931"/>
              <w:ind w:firstLine="210"/>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w:t>
            </w:r>
            <w:r>
              <w:rPr>
                <w:color w:val="000000"/>
                <w:highlight w:val="none"/>
              </w:rPr>
              <w:t xml:space="preserve">根据各区域的人流量及大理石的实际磨损程度制定大理石的晶面保养计划</w:t>
            </w:r>
            <w:r>
              <w:rPr>
                <w:rFonts w:hint="eastAsia"/>
                <w:color w:val="000000"/>
                <w:highlight w:val="none"/>
              </w:rPr>
              <w:t xml:space="preserve">。</w:t>
            </w:r>
            <w:r>
              <w:rPr>
                <w:color w:val="000000"/>
                <w:highlight w:val="none"/>
              </w:rPr>
            </w:r>
            <w:r/>
          </w:p>
        </w:tc>
      </w:tr>
      <w:tr>
        <w:trPr>
          <w:trHeight w:val="454"/>
        </w:trPr>
        <w:tc>
          <w:tcPr>
            <w:tcW w:w="1033" w:type="dxa"/>
            <w:vAlign w:val="center"/>
            <w:vMerge w:val="continue"/>
            <w:textDirection w:val="lrTb"/>
            <w:noWrap w:val="false"/>
          </w:tcPr>
          <w:p>
            <w:pPr>
              <w:pStyle w:val="931"/>
              <w:jc w:val="center"/>
              <w:rPr>
                <w:color w:val="000000"/>
                <w:highlight w:val="none"/>
              </w:rPr>
            </w:pPr>
            <w:r>
              <w:rPr>
                <w:color w:val="000000"/>
                <w:highlight w:val="none"/>
              </w:rPr>
            </w:r>
            <w:r/>
          </w:p>
        </w:tc>
        <w:tc>
          <w:tcPr>
            <w:tcW w:w="2463" w:type="dxa"/>
            <w:vAlign w:val="center"/>
            <w:vMerge w:val="continue"/>
            <w:textDirection w:val="lrTb"/>
            <w:noWrap w:val="false"/>
          </w:tcPr>
          <w:p>
            <w:pPr>
              <w:pStyle w:val="931"/>
              <w:rPr>
                <w:color w:val="000000"/>
                <w:highlight w:val="none"/>
              </w:rPr>
            </w:pPr>
            <w:r>
              <w:rPr>
                <w:color w:val="000000"/>
                <w:highlight w:val="none"/>
              </w:rPr>
            </w:r>
            <w:r/>
          </w:p>
        </w:tc>
        <w:tc>
          <w:tcPr>
            <w:tcW w:w="7319" w:type="dxa"/>
            <w:vAlign w:val="center"/>
            <w:textDirection w:val="lrTb"/>
            <w:noWrap w:val="false"/>
          </w:tcPr>
          <w:p>
            <w:pPr>
              <w:pStyle w:val="931"/>
              <w:ind w:firstLine="210"/>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（2）每年不少于2次专业保养</w:t>
            </w:r>
            <w:r>
              <w:rPr>
                <w:color w:val="000000"/>
                <w:highlight w:val="none"/>
              </w:rPr>
              <w:t xml:space="preserve">维护</w:t>
            </w:r>
            <w:r>
              <w:rPr>
                <w:rFonts w:hint="eastAsia"/>
                <w:color w:val="000000"/>
                <w:highlight w:val="none"/>
              </w:rPr>
              <w:t xml:space="preserve">。</w:t>
            </w:r>
            <w:r>
              <w:rPr>
                <w:color w:val="000000"/>
                <w:highlight w:val="none"/>
              </w:rPr>
            </w:r>
            <w:r/>
          </w:p>
        </w:tc>
      </w:tr>
      <w:tr>
        <w:trPr>
          <w:trHeight w:val="454"/>
        </w:trPr>
        <w:tc>
          <w:tcPr>
            <w:tcW w:w="1033" w:type="dxa"/>
            <w:vAlign w:val="center"/>
            <w:textDirection w:val="lrTb"/>
            <w:noWrap w:val="false"/>
          </w:tcPr>
          <w:p>
            <w:pPr>
              <w:pStyle w:val="931"/>
              <w:jc w:val="center"/>
              <w:rPr>
                <w:color w:val="000000"/>
                <w:highlight w:val="none"/>
              </w:rPr>
            </w:pPr>
            <w:r>
              <w:rPr>
                <w:rFonts w:hint="eastAsia"/>
                <w:color w:val="000000"/>
                <w:highlight w:val="none"/>
              </w:rPr>
              <w:t xml:space="preserve">2</w:t>
            </w:r>
            <w:r>
              <w:rPr>
                <w:color w:val="000000"/>
                <w:highlight w:val="none"/>
              </w:rPr>
            </w:r>
            <w:r/>
          </w:p>
        </w:tc>
        <w:tc>
          <w:tcPr>
            <w:tcW w:w="2463" w:type="dxa"/>
            <w:vAlign w:val="center"/>
            <w:textDirection w:val="lrTb"/>
            <w:noWrap w:val="false"/>
          </w:tcPr>
          <w:p>
            <w:pPr>
              <w:pStyle w:val="931"/>
              <w:rPr>
                <w:color w:val="000000"/>
                <w:highlight w:val="none"/>
              </w:rPr>
            </w:pPr>
            <w:r>
              <w:rPr>
                <w:rFonts w:hint="eastAsia"/>
                <w:color w:val="000000"/>
                <w:highlight w:val="none"/>
              </w:rPr>
              <w:t xml:space="preserve">地板地面</w:t>
            </w:r>
            <w:r>
              <w:rPr>
                <w:color w:val="000000"/>
                <w:highlight w:val="none"/>
              </w:rPr>
            </w:r>
            <w:r/>
          </w:p>
        </w:tc>
        <w:tc>
          <w:tcPr>
            <w:tcW w:w="7319" w:type="dxa"/>
            <w:vAlign w:val="center"/>
            <w:textDirection w:val="lrTb"/>
            <w:noWrap w:val="false"/>
          </w:tcPr>
          <w:p>
            <w:pPr>
              <w:pStyle w:val="931"/>
              <w:ind w:firstLine="210"/>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w:t>
            </w:r>
            <w:r>
              <w:rPr>
                <w:color w:val="000000"/>
                <w:highlight w:val="none"/>
              </w:rPr>
              <w:t xml:space="preserve">日常维护。</w:t>
            </w:r>
            <w:r>
              <w:rPr>
                <w:rFonts w:hint="eastAsia"/>
                <w:color w:val="000000"/>
                <w:highlight w:val="none"/>
              </w:rPr>
              <w:t xml:space="preserve">推尘，保持地面干净无杂物。</w:t>
            </w:r>
            <w:r>
              <w:rPr>
                <w:color w:val="000000"/>
                <w:highlight w:val="none"/>
              </w:rPr>
            </w:r>
            <w:r/>
          </w:p>
        </w:tc>
      </w:tr>
      <w:tr>
        <w:trPr>
          <w:trHeight w:val="454"/>
        </w:trPr>
        <w:tc>
          <w:tcPr>
            <w:tcW w:w="1033" w:type="dxa"/>
            <w:vAlign w:val="center"/>
            <w:vMerge w:val="restart"/>
            <w:textDirection w:val="lrTb"/>
            <w:noWrap w:val="false"/>
          </w:tcPr>
          <w:p>
            <w:pPr>
              <w:pStyle w:val="931"/>
              <w:jc w:val="center"/>
              <w:rPr>
                <w:color w:val="000000"/>
                <w:highlight w:val="none"/>
              </w:rPr>
            </w:pPr>
            <w:r>
              <w:rPr>
                <w:rFonts w:hint="eastAsia"/>
                <w:color w:val="000000"/>
                <w:highlight w:val="none"/>
              </w:rPr>
              <w:t xml:space="preserve">3</w:t>
            </w:r>
            <w:r>
              <w:rPr>
                <w:color w:val="000000"/>
                <w:highlight w:val="none"/>
              </w:rPr>
            </w:r>
            <w:r/>
          </w:p>
        </w:tc>
        <w:tc>
          <w:tcPr>
            <w:tcW w:w="2463" w:type="dxa"/>
            <w:vAlign w:val="center"/>
            <w:vMerge w:val="restart"/>
            <w:textDirection w:val="lrTb"/>
            <w:noWrap w:val="false"/>
          </w:tcPr>
          <w:p>
            <w:pPr>
              <w:pStyle w:val="931"/>
              <w:rPr>
                <w:color w:val="000000"/>
                <w:highlight w:val="none"/>
              </w:rPr>
            </w:pPr>
            <w:r>
              <w:rPr>
                <w:rFonts w:hint="eastAsia"/>
                <w:color w:val="000000"/>
                <w:highlight w:val="none"/>
              </w:rPr>
              <w:t xml:space="preserve">地毯地面</w:t>
            </w:r>
            <w:r>
              <w:rPr>
                <w:color w:val="000000"/>
                <w:highlight w:val="none"/>
              </w:rPr>
            </w:r>
            <w:r/>
          </w:p>
        </w:tc>
        <w:tc>
          <w:tcPr>
            <w:tcW w:w="7319" w:type="dxa"/>
            <w:vAlign w:val="center"/>
            <w:textDirection w:val="lrTb"/>
            <w:noWrap w:val="false"/>
          </w:tcPr>
          <w:p>
            <w:pPr>
              <w:pStyle w:val="931"/>
              <w:ind w:firstLine="210"/>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w:t>
            </w:r>
            <w:r>
              <w:rPr>
                <w:color w:val="000000"/>
                <w:highlight w:val="none"/>
              </w:rPr>
              <w:t xml:space="preserve">日常用吸尘机除尘</w:t>
            </w:r>
            <w:r>
              <w:rPr>
                <w:rFonts w:hint="eastAsia"/>
                <w:color w:val="000000"/>
                <w:highlight w:val="none"/>
              </w:rPr>
              <w:t xml:space="preserve">，局部脏污用湿布配中性清洁液重点清洁。</w:t>
            </w:r>
            <w:r>
              <w:rPr>
                <w:color w:val="000000"/>
                <w:highlight w:val="none"/>
              </w:rPr>
            </w:r>
            <w:r/>
          </w:p>
        </w:tc>
      </w:tr>
      <w:tr>
        <w:trPr>
          <w:trHeight w:val="454"/>
        </w:trPr>
        <w:tc>
          <w:tcPr>
            <w:tcW w:w="1033" w:type="dxa"/>
            <w:vAlign w:val="center"/>
            <w:vMerge w:val="continue"/>
            <w:textDirection w:val="lrTb"/>
            <w:noWrap w:val="false"/>
          </w:tcPr>
          <w:p>
            <w:pPr>
              <w:pStyle w:val="931"/>
              <w:jc w:val="center"/>
              <w:rPr>
                <w:color w:val="000000"/>
                <w:highlight w:val="none"/>
              </w:rPr>
            </w:pPr>
            <w:r>
              <w:rPr>
                <w:color w:val="000000"/>
                <w:highlight w:val="none"/>
              </w:rPr>
            </w:r>
            <w:r/>
          </w:p>
        </w:tc>
        <w:tc>
          <w:tcPr>
            <w:tcW w:w="2463" w:type="dxa"/>
            <w:vAlign w:val="center"/>
            <w:vMerge w:val="continue"/>
            <w:textDirection w:val="lrTb"/>
            <w:noWrap w:val="false"/>
          </w:tcPr>
          <w:p>
            <w:pPr>
              <w:pStyle w:val="931"/>
              <w:rPr>
                <w:color w:val="000000"/>
                <w:highlight w:val="none"/>
              </w:rPr>
            </w:pPr>
            <w:r>
              <w:rPr>
                <w:color w:val="000000"/>
                <w:highlight w:val="none"/>
              </w:rPr>
            </w:r>
            <w:r/>
          </w:p>
        </w:tc>
        <w:tc>
          <w:tcPr>
            <w:tcW w:w="7319" w:type="dxa"/>
            <w:vAlign w:val="center"/>
            <w:textDirection w:val="lrTb"/>
            <w:noWrap w:val="false"/>
          </w:tcPr>
          <w:p>
            <w:pPr>
              <w:pStyle w:val="931"/>
              <w:ind w:firstLine="210"/>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（2）用地毯清洗机进行整体清洗，除螨。每年至少1次专业保养。</w:t>
            </w:r>
            <w:r>
              <w:rPr>
                <w:color w:val="000000"/>
                <w:highlight w:val="none"/>
              </w:rPr>
            </w:r>
            <w:r/>
          </w:p>
        </w:tc>
      </w:tr>
    </w:tbl>
    <w:p>
      <w:pPr>
        <w:pStyle w:val="931"/>
        <w:ind w:firstLine="420"/>
        <w:rPr>
          <w:rFonts w:ascii="楷体" w:hAnsi="楷体" w:eastAsia="楷体" w:cs="楷体"/>
          <w:color w:val="000000"/>
          <w:highlight w:val="none"/>
        </w:rPr>
      </w:pPr>
      <w:r>
        <w:rPr>
          <w:rFonts w:hint="eastAsia" w:ascii="楷体" w:hAnsi="楷体" w:eastAsia="楷体" w:cs="楷体"/>
          <w:color w:val="000000"/>
          <w:highlight w:val="none"/>
        </w:rPr>
        <w:t xml:space="preserve">注：根据物业用材情况选择清洁要求</w:t>
      </w:r>
      <w:r>
        <w:rPr>
          <w:rFonts w:ascii="楷体" w:hAnsi="楷体" w:eastAsia="楷体" w:cs="楷体"/>
          <w:color w:val="000000"/>
          <w:highlight w:val="none"/>
        </w:rPr>
      </w:r>
      <w:r/>
    </w:p>
    <w:p>
      <w:pPr>
        <w:pStyle w:val="931"/>
        <w:rPr>
          <w:color w:val="000000"/>
          <w:highlight w:val="none"/>
        </w:rPr>
      </w:pPr>
      <w:r>
        <w:rPr>
          <w:color w:val="000000"/>
          <w:highlight w:val="none"/>
        </w:rPr>
      </w:r>
      <w:r/>
    </w:p>
    <w:p>
      <w:pPr>
        <w:pStyle w:val="1038"/>
        <w:ind w:firstLine="422"/>
        <w:rPr>
          <w:color w:val="000000"/>
          <w:highlight w:val="none"/>
        </w:rPr>
      </w:pPr>
      <w:r>
        <w:rPr>
          <w:rFonts w:hint="eastAsia"/>
          <w:color w:val="000000"/>
          <w:highlight w:val="none"/>
        </w:rPr>
        <w:t xml:space="preserve">3.5保安服务</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536"/>
        <w:gridCol w:w="7242"/>
      </w:tblGrid>
      <w:tr>
        <w:trPr>
          <w:trHeight w:val="454"/>
        </w:trPr>
        <w:tc>
          <w:tcPr>
            <w:tcW w:w="1011"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序号</w:t>
            </w:r>
            <w:r>
              <w:rPr>
                <w:b/>
                <w:bCs/>
                <w:color w:val="000000"/>
                <w:highlight w:val="none"/>
              </w:rPr>
            </w:r>
            <w:r/>
          </w:p>
        </w:tc>
        <w:tc>
          <w:tcPr>
            <w:tcW w:w="2536" w:type="dxa"/>
            <w:vAlign w:val="center"/>
            <w:textDirection w:val="lrTb"/>
            <w:noWrap w:val="false"/>
          </w:tcPr>
          <w:p>
            <w:pPr>
              <w:pStyle w:val="931"/>
              <w:jc w:val="center"/>
              <w:widowControl/>
              <w:rPr>
                <w:b/>
                <w:bCs/>
                <w:color w:val="000000"/>
                <w:highlight w:val="none"/>
              </w:rPr>
            </w:pPr>
            <w:r>
              <w:rPr>
                <w:b/>
                <w:color w:val="000000"/>
                <w:highlight w:val="none"/>
              </w:rPr>
              <w:t xml:space="preserve">服务内容</w:t>
            </w:r>
            <w:r>
              <w:rPr>
                <w:b/>
                <w:bCs/>
                <w:color w:val="000000"/>
                <w:highlight w:val="none"/>
              </w:rPr>
            </w:r>
            <w:r/>
          </w:p>
        </w:tc>
        <w:tc>
          <w:tcPr>
            <w:tcW w:w="7242"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服务标准</w:t>
            </w:r>
            <w:r>
              <w:rPr>
                <w:b/>
                <w:bCs/>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基本要求</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（1）建立保安服务相关制度，并按照执行。</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（2）对巡查、值守及异常情况等做好相关记录，填写规范，保存完好。</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（3）配备保安服务必要的器材。</w:t>
            </w:r>
            <w:r>
              <w:rPr>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出入管理</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（1）办公楼（区）主出入口应当实行 24小时值班制。</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（2）设置门岗。</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（3）在出入口对外来人员及其携带大件物品、外来车辆进行询问和记录，并与相关部门取得联系，同意后方可进入。</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（4）大件物品搬出有相关部门开具的证明和清单，经核实后放行。</w:t>
            </w:r>
            <w:r>
              <w:rPr>
                <w:color w:val="000000"/>
                <w:highlight w:val="none"/>
              </w:rPr>
            </w:r>
            <w:r/>
          </w:p>
        </w:tc>
      </w:tr>
      <w:tr>
        <w:trPr>
          <w:trHeight w:val="736"/>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（5）排查可疑人员，对于不出示证件、不按规定登记、不听劝阻而强行闯入者，及时劝离，必要时通知公安机关进行处理。</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（6）配合相关部门积极疏导上访人员，有效疏导如出入口人群集聚、车辆拥堵、货物堵塞道路等情况。</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3</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值班巡查</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（1）建立24小时值班巡查制度。</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（2）制定巡查路线，按照指定时间和路线执行，加强重点区域、重点部位及装修区域的巡查。</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（3）巡查期间保持通信设施设备畅通，遇到异常情况立即上报并在现场采取相应措施。</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（4）收到监控室指令后，巡查人员及时到达指定地点并迅速采取相应措施。</w:t>
            </w:r>
            <w:r>
              <w:rPr>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4</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监控值守</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（1）监控室环境符合系统设备运行要求，定期进行检查和检测，确保系统功能正常。</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（2）监控设备24小时正常运行，监控室实行双人双岗24小时值班制度。</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（3）监控记录画面清晰，视频监控无死角、无盲区。</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（4）值班期间遵守操作规程和保密制度，做好监控记录的保存工作。</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（5）监控记录保持完整，保存时间不应少于90天。</w:t>
            </w:r>
            <w:r>
              <w:rPr>
                <w:color w:val="000000"/>
                <w:highlight w:val="none"/>
              </w:rPr>
            </w:r>
            <w:r/>
          </w:p>
        </w:tc>
      </w:tr>
      <w:tr>
        <w:trPr>
          <w:trHeight w:val="505"/>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（6）无关人员进入监控室或查阅监控记录，经授权人批准并做好相关记录。</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（7）监控室收到火情等报警信号、其他异常情况信号后，及时报警并安排其他安保人员前往现场进行处理。</w:t>
            </w:r>
            <w:r>
              <w:rPr>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5</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车辆停放</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（1）车辆行驶路线设置合理、规范，导向标志完整、清晰。</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（2）合理规划车辆停放区域，张贴车辆引导标识，对车辆及停放区域实行规范管理。</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（3）严禁在办公楼的公用走道、楼梯间、安全出口处等公共区域停放车辆或充电。</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（4）非机动车定点有序停放。</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（5）发现车辆异常情况及时通知车主，并做好登记；发生交通事故、自然灾害等意外事故时及时赶赴现场疏导和协助处理，响应时间不超过3分钟。</w:t>
            </w:r>
            <w:r>
              <w:rPr>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6</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消防安全管理</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（1）建立消防安全责任制，确定各级消防安全责任人及其职责。</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（2）消防控制室实行24小时值班制度，每班不少于2人。</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（3）消火栓、应急照明、应急物资、消防及人员逃生通道、消防车通道可随时正常使用。</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（4）易燃易爆品设专区专人管理，做好相关记录。</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（5）定期组织消防安全宣传，每半年至少开展1次消防演练。</w:t>
            </w:r>
            <w:r>
              <w:rPr>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7</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突发事件处理</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（1）制定突发事件安全责任书，明确突发事件责任人及应承担的安全责任。</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（2）建立应急突发事件处置队伍，明确各自的职责。</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（3）识别、分析各种潜在风险，针对不同风险类型制定相应解决方案，并配备应急物资。</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（4）每半年至少开展1次突发事件应急演练，并有相应记录。</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（5）发生意外事件时，及时采取应急措施，维护办公区域物业服务正常进行，保护人身财产安全。</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（6）办公区域物业服务应急预案终止实施后，积极采取措施，在尽可能短的时间内，消除事故带来的不良影响，妥善安置和慰问受害及受影响的人员和部门。</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（7）事故处理后，及时形成事故应急总结报告，完善应急救援工作方案。</w:t>
            </w:r>
            <w:r>
              <w:rPr>
                <w:color w:val="000000"/>
                <w:highlight w:val="none"/>
              </w:rPr>
            </w:r>
            <w:r/>
          </w:p>
        </w:tc>
      </w:tr>
      <w:tr>
        <w:trPr>
          <w:trHeight w:val="454"/>
        </w:trPr>
        <w:tc>
          <w:tcPr>
            <w:tcW w:w="1011" w:type="dxa"/>
            <w:vAlign w:val="center"/>
            <w:vMerge w:val="restart"/>
            <w:textDirection w:val="lrTb"/>
            <w:noWrap w:val="false"/>
          </w:tcPr>
          <w:p>
            <w:pPr>
              <w:pStyle w:val="931"/>
              <w:jc w:val="center"/>
              <w:widowControl/>
              <w:rPr>
                <w:color w:val="000000"/>
                <w:highlight w:val="none"/>
              </w:rPr>
            </w:pPr>
            <w:r>
              <w:rPr>
                <w:rFonts w:hint="eastAsia"/>
                <w:color w:val="000000"/>
                <w:highlight w:val="none"/>
              </w:rPr>
              <w:t xml:space="preserve">8</w:t>
            </w:r>
            <w:r>
              <w:rPr>
                <w:color w:val="000000"/>
                <w:highlight w:val="none"/>
              </w:rPr>
            </w:r>
            <w:r/>
          </w:p>
        </w:tc>
        <w:tc>
          <w:tcPr>
            <w:tcW w:w="2536" w:type="dxa"/>
            <w:vAlign w:val="center"/>
            <w:vMerge w:val="restart"/>
            <w:textDirection w:val="lrTb"/>
            <w:noWrap w:val="false"/>
          </w:tcPr>
          <w:p>
            <w:pPr>
              <w:pStyle w:val="931"/>
              <w:widowControl/>
              <w:rPr>
                <w:color w:val="000000"/>
                <w:highlight w:val="none"/>
              </w:rPr>
            </w:pPr>
            <w:r>
              <w:rPr>
                <w:color w:val="000000"/>
                <w:highlight w:val="none"/>
              </w:rPr>
              <w:t xml:space="preserve">大型活动秩序</w:t>
            </w: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（1）制定相应的活动秩序维护方案，合理安排人员，并对场所的安全隐患进行排查。</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（2）应当保障通道、出入口、停车场等区域畅通。</w:t>
            </w:r>
            <w:r>
              <w:rPr>
                <w:color w:val="000000"/>
                <w:highlight w:val="none"/>
              </w:rPr>
            </w:r>
            <w:r/>
          </w:p>
        </w:tc>
      </w:tr>
      <w:tr>
        <w:trPr>
          <w:trHeight w:val="454"/>
        </w:trPr>
        <w:tc>
          <w:tcPr>
            <w:tcW w:w="1011" w:type="dxa"/>
            <w:vAlign w:val="center"/>
            <w:vMerge w:val="continue"/>
            <w:textDirection w:val="lrTb"/>
            <w:noWrap w:val="false"/>
          </w:tcPr>
          <w:p>
            <w:pPr>
              <w:pStyle w:val="931"/>
              <w:jc w:val="center"/>
              <w:widowControl/>
              <w:rPr>
                <w:color w:val="000000"/>
                <w:highlight w:val="none"/>
              </w:rPr>
            </w:pPr>
            <w:r>
              <w:rPr>
                <w:color w:val="000000"/>
                <w:highlight w:val="none"/>
              </w:rPr>
            </w:r>
            <w:r/>
          </w:p>
        </w:tc>
        <w:tc>
          <w:tcPr>
            <w:tcW w:w="2536" w:type="dxa"/>
            <w:vAlign w:val="center"/>
            <w:vMerge w:val="continue"/>
            <w:textDirection w:val="lrTb"/>
            <w:noWrap w:val="false"/>
          </w:tcPr>
          <w:p>
            <w:pPr>
              <w:pStyle w:val="931"/>
              <w:widowControl/>
              <w:rPr>
                <w:color w:val="000000"/>
                <w:highlight w:val="none"/>
              </w:rPr>
            </w:pPr>
            <w:r>
              <w:rPr>
                <w:color w:val="000000"/>
                <w:highlight w:val="none"/>
              </w:rPr>
            </w:r>
            <w:r/>
          </w:p>
        </w:tc>
        <w:tc>
          <w:tcPr>
            <w:tcW w:w="7242" w:type="dxa"/>
            <w:vAlign w:val="center"/>
            <w:textDirection w:val="lrTb"/>
            <w:noWrap w:val="false"/>
          </w:tcPr>
          <w:p>
            <w:pPr>
              <w:pStyle w:val="931"/>
              <w:ind w:firstLine="210"/>
              <w:jc w:val="left"/>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 （3）活动举办过程中，做好现场秩序的维护和突发事故的处置工作，确保活动正常进行。</w:t>
            </w:r>
            <w:r>
              <w:rPr>
                <w:color w:val="000000"/>
                <w:highlight w:val="none"/>
              </w:rPr>
            </w:r>
            <w:r/>
          </w:p>
        </w:tc>
      </w:tr>
    </w:tbl>
    <w:p>
      <w:pPr>
        <w:pStyle w:val="1038"/>
        <w:ind w:firstLine="422"/>
        <w:rPr>
          <w:color w:val="000000"/>
          <w:highlight w:val="none"/>
        </w:rPr>
      </w:pPr>
      <w:r>
        <w:rPr>
          <w:color w:val="000000"/>
          <w:highlight w:val="none"/>
        </w:rPr>
      </w:r>
      <w:r/>
    </w:p>
    <w:p>
      <w:pPr>
        <w:pStyle w:val="1038"/>
        <w:ind w:firstLine="422"/>
        <w:rPr>
          <w:color w:val="000000"/>
          <w:highlight w:val="none"/>
        </w:rPr>
      </w:pPr>
      <w:r>
        <w:rPr>
          <w:rFonts w:hint="eastAsia"/>
          <w:color w:val="000000"/>
          <w:highlight w:val="none"/>
        </w:rPr>
        <w:t xml:space="preserve">3.6会议服务</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2509"/>
        <w:gridCol w:w="7271"/>
      </w:tblGrid>
      <w:tr>
        <w:trPr>
          <w:trHeight w:val="454"/>
        </w:trPr>
        <w:tc>
          <w:tcPr>
            <w:tcW w:w="1000"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序号</w:t>
            </w:r>
            <w:r>
              <w:rPr>
                <w:b/>
                <w:bCs/>
                <w:color w:val="000000"/>
                <w:highlight w:val="none"/>
              </w:rPr>
            </w:r>
            <w:r/>
          </w:p>
        </w:tc>
        <w:tc>
          <w:tcPr>
            <w:tcW w:w="2509" w:type="dxa"/>
            <w:vAlign w:val="center"/>
            <w:textDirection w:val="lrTb"/>
            <w:noWrap w:val="false"/>
          </w:tcPr>
          <w:p>
            <w:pPr>
              <w:pStyle w:val="931"/>
              <w:jc w:val="center"/>
              <w:widowControl/>
              <w:rPr>
                <w:b/>
                <w:bCs/>
                <w:color w:val="000000"/>
                <w:highlight w:val="none"/>
              </w:rPr>
            </w:pPr>
            <w:r>
              <w:rPr>
                <w:b/>
                <w:color w:val="000000"/>
                <w:highlight w:val="none"/>
              </w:rPr>
              <w:t xml:space="preserve">服务内容</w:t>
            </w:r>
            <w:r>
              <w:rPr>
                <w:b/>
                <w:bCs/>
                <w:color w:val="000000"/>
                <w:highlight w:val="none"/>
              </w:rPr>
            </w:r>
            <w:r/>
          </w:p>
        </w:tc>
        <w:tc>
          <w:tcPr>
            <w:tcW w:w="7271"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服务标准</w:t>
            </w:r>
            <w:r>
              <w:rPr>
                <w:b/>
                <w:bCs/>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2509" w:type="dxa"/>
            <w:vAlign w:val="center"/>
            <w:textDirection w:val="lrTb"/>
            <w:noWrap w:val="false"/>
          </w:tcPr>
          <w:p>
            <w:pPr>
              <w:pStyle w:val="931"/>
              <w:widowControl/>
              <w:rPr>
                <w:color w:val="000000"/>
                <w:highlight w:val="none"/>
              </w:rPr>
            </w:pPr>
            <w:r>
              <w:rPr>
                <w:color w:val="000000"/>
                <w:highlight w:val="none"/>
              </w:rPr>
              <w:t xml:space="preserve">会议受理</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接受会议</w:t>
            </w:r>
            <w:r>
              <w:rPr>
                <w:rFonts w:hint="eastAsia"/>
                <w:color w:val="000000"/>
                <w:highlight w:val="none"/>
              </w:rPr>
              <w:t xml:space="preserve">预订</w:t>
            </w:r>
            <w:r>
              <w:rPr>
                <w:color w:val="000000"/>
                <w:highlight w:val="none"/>
              </w:rPr>
              <w:t xml:space="preserve">，记录会议需求</w:t>
            </w:r>
            <w:r>
              <w:rPr>
                <w:rFonts w:hint="eastAsia"/>
                <w:color w:val="000000"/>
                <w:highlight w:val="none"/>
              </w:rPr>
              <w:t xml:space="preserve">。</w:t>
            </w:r>
            <w:r>
              <w:rPr>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2509" w:type="dxa"/>
            <w:vAlign w:val="center"/>
            <w:textDirection w:val="lrTb"/>
            <w:noWrap w:val="false"/>
          </w:tcPr>
          <w:p>
            <w:pPr>
              <w:pStyle w:val="931"/>
              <w:widowControl/>
              <w:rPr>
                <w:color w:val="000000"/>
                <w:highlight w:val="none"/>
              </w:rPr>
            </w:pPr>
            <w:r>
              <w:rPr>
                <w:color w:val="000000"/>
                <w:highlight w:val="none"/>
              </w:rPr>
              <w:t xml:space="preserve">会前准备</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根据会议需求、场地大小、用途，明确</w:t>
            </w:r>
            <w:r>
              <w:rPr>
                <w:rFonts w:hint="eastAsia"/>
                <w:color w:val="000000"/>
                <w:highlight w:val="none"/>
              </w:rPr>
              <w:t xml:space="preserve">会议桌椅、物品、设备、文具等</w:t>
            </w:r>
            <w:r>
              <w:rPr>
                <w:color w:val="000000"/>
                <w:highlight w:val="none"/>
              </w:rPr>
              <w:t xml:space="preserve">摆放规定</w:t>
            </w:r>
            <w:r>
              <w:rPr>
                <w:rFonts w:hint="eastAsia"/>
                <w:color w:val="000000"/>
                <w:highlight w:val="none"/>
              </w:rPr>
              <w:t xml:space="preserve">，音、视频设施保障措施。</w:t>
            </w:r>
            <w:r>
              <w:rPr>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3</w:t>
            </w:r>
            <w:r>
              <w:rPr>
                <w:color w:val="000000"/>
                <w:highlight w:val="none"/>
              </w:rPr>
            </w:r>
            <w:r/>
          </w:p>
        </w:tc>
        <w:tc>
          <w:tcPr>
            <w:tcW w:w="2509" w:type="dxa"/>
            <w:vAlign w:val="center"/>
            <w:textDirection w:val="lrTb"/>
            <w:noWrap w:val="false"/>
          </w:tcPr>
          <w:p>
            <w:pPr>
              <w:pStyle w:val="931"/>
              <w:widowControl/>
              <w:rPr>
                <w:color w:val="000000"/>
                <w:highlight w:val="none"/>
              </w:rPr>
            </w:pPr>
            <w:r>
              <w:rPr>
                <w:color w:val="000000"/>
                <w:highlight w:val="none"/>
              </w:rPr>
              <w:t xml:space="preserve">引导服务</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做好引导牌并放置在指定位置</w:t>
            </w:r>
            <w:r>
              <w:rPr>
                <w:rFonts w:hint="eastAsia"/>
                <w:color w:val="000000"/>
                <w:highlight w:val="none"/>
              </w:rPr>
              <w:t xml:space="preserve">，</w:t>
            </w:r>
            <w:r>
              <w:rPr>
                <w:color w:val="000000"/>
                <w:highlight w:val="none"/>
              </w:rPr>
              <w:t xml:space="preserve">引导人员引导手势规范，语言标准</w:t>
            </w:r>
            <w:r>
              <w:rPr>
                <w:rFonts w:hint="eastAsia"/>
                <w:color w:val="000000"/>
                <w:highlight w:val="none"/>
              </w:rPr>
              <w:t xml:space="preserve">。</w:t>
            </w:r>
            <w:r>
              <w:rPr>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4</w:t>
            </w:r>
            <w:r>
              <w:rPr>
                <w:color w:val="000000"/>
                <w:highlight w:val="none"/>
              </w:rPr>
            </w:r>
            <w:r/>
          </w:p>
        </w:tc>
        <w:tc>
          <w:tcPr>
            <w:tcW w:w="2509" w:type="dxa"/>
            <w:vAlign w:val="center"/>
            <w:textDirection w:val="lrTb"/>
            <w:noWrap w:val="false"/>
          </w:tcPr>
          <w:p>
            <w:pPr>
              <w:pStyle w:val="931"/>
              <w:widowControl/>
              <w:rPr>
                <w:color w:val="000000"/>
                <w:highlight w:val="none"/>
              </w:rPr>
            </w:pPr>
            <w:r>
              <w:rPr>
                <w:color w:val="000000"/>
                <w:highlight w:val="none"/>
              </w:rPr>
              <w:t xml:space="preserve">会中服务</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会议</w:t>
            </w:r>
            <w:r>
              <w:rPr>
                <w:rFonts w:hint="eastAsia"/>
                <w:color w:val="000000"/>
                <w:highlight w:val="none"/>
              </w:rPr>
              <w:t xml:space="preserve">期间</w:t>
            </w:r>
            <w:r>
              <w:rPr>
                <w:color w:val="000000"/>
                <w:highlight w:val="none"/>
              </w:rPr>
              <w:t xml:space="preserve">按要求加水</w:t>
            </w:r>
            <w:r>
              <w:rPr>
                <w:rFonts w:hint="eastAsia"/>
                <w:color w:val="000000"/>
                <w:highlight w:val="none"/>
              </w:rPr>
              <w:t xml:space="preserve">。</w:t>
            </w:r>
            <w:r>
              <w:rPr>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5</w:t>
            </w:r>
            <w:r>
              <w:rPr>
                <w:color w:val="000000"/>
                <w:highlight w:val="none"/>
              </w:rPr>
            </w:r>
            <w:r/>
          </w:p>
        </w:tc>
        <w:tc>
          <w:tcPr>
            <w:tcW w:w="2509" w:type="dxa"/>
            <w:vAlign w:val="center"/>
            <w:textDirection w:val="lrTb"/>
            <w:noWrap w:val="false"/>
          </w:tcPr>
          <w:p>
            <w:pPr>
              <w:pStyle w:val="931"/>
              <w:widowControl/>
              <w:rPr>
                <w:color w:val="000000"/>
                <w:highlight w:val="none"/>
              </w:rPr>
            </w:pPr>
            <w:r>
              <w:rPr>
                <w:color w:val="000000"/>
                <w:highlight w:val="none"/>
              </w:rPr>
              <w:t xml:space="preserve">会后</w:t>
            </w:r>
            <w:r>
              <w:rPr>
                <w:rFonts w:hint="eastAsia"/>
                <w:color w:val="000000"/>
                <w:highlight w:val="none"/>
              </w:rPr>
              <w:t xml:space="preserve">整理</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color w:val="000000"/>
                <w:highlight w:val="none"/>
              </w:rPr>
              <w:t xml:space="preserve">对会议现场进行检查，做好会场清扫工作。</w:t>
            </w:r>
            <w:r>
              <w:rPr>
                <w:color w:val="000000"/>
                <w:highlight w:val="none"/>
              </w:rPr>
            </w:r>
            <w:r/>
          </w:p>
        </w:tc>
      </w:tr>
    </w:tbl>
    <w:p>
      <w:pPr>
        <w:pStyle w:val="1047"/>
        <w:jc w:val="both"/>
        <w:rPr>
          <w:color w:val="000000"/>
          <w:sz w:val="28"/>
          <w:szCs w:val="28"/>
          <w:highlight w:val="none"/>
        </w:rPr>
      </w:pPr>
      <w:r/>
      <w:bookmarkStart w:id="197" w:name="_Toc12052"/>
      <w:r/>
      <w:bookmarkStart w:id="198" w:name="_Toc27983"/>
      <w:r/>
      <w:bookmarkStart w:id="199" w:name="_Toc26417"/>
      <w:r>
        <w:rPr>
          <w:rFonts w:cs="Arial"/>
          <w:color w:val="000000"/>
          <w:sz w:val="28"/>
          <w:szCs w:val="28"/>
          <w:highlight w:val="none"/>
        </w:rPr>
        <w:t xml:space="preserve">3.7 </w:t>
      </w:r>
      <w:r>
        <w:rPr>
          <w:rFonts w:hint="eastAsia" w:cs="Arial"/>
          <w:color w:val="000000"/>
          <w:sz w:val="28"/>
          <w:szCs w:val="28"/>
          <w:highlight w:val="none"/>
        </w:rPr>
        <w:t xml:space="preserve">员工福利及关怀</w:t>
      </w:r>
      <w:r>
        <w:rPr>
          <w:color w:val="000000"/>
          <w:sz w:val="28"/>
          <w:szCs w:val="28"/>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2509"/>
        <w:gridCol w:w="7271"/>
      </w:tblGrid>
      <w:tr>
        <w:trPr>
          <w:trHeight w:val="454"/>
        </w:trPr>
        <w:tc>
          <w:tcPr>
            <w:tcW w:w="1000"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序号</w:t>
            </w:r>
            <w:r>
              <w:rPr>
                <w:b/>
                <w:bCs/>
                <w:color w:val="000000"/>
                <w:highlight w:val="none"/>
              </w:rPr>
            </w:r>
            <w:r/>
          </w:p>
        </w:tc>
        <w:tc>
          <w:tcPr>
            <w:tcW w:w="2509" w:type="dxa"/>
            <w:vAlign w:val="center"/>
            <w:textDirection w:val="lrTb"/>
            <w:noWrap w:val="false"/>
          </w:tcPr>
          <w:p>
            <w:pPr>
              <w:pStyle w:val="931"/>
              <w:jc w:val="center"/>
              <w:widowControl/>
              <w:rPr>
                <w:b/>
                <w:bCs/>
                <w:color w:val="000000"/>
                <w:highlight w:val="none"/>
              </w:rPr>
            </w:pPr>
            <w:r>
              <w:rPr>
                <w:b/>
                <w:color w:val="000000"/>
                <w:highlight w:val="none"/>
              </w:rPr>
              <w:t xml:space="preserve">内容</w:t>
            </w:r>
            <w:r>
              <w:rPr>
                <w:b/>
                <w:bCs/>
                <w:color w:val="000000"/>
                <w:highlight w:val="none"/>
              </w:rPr>
            </w:r>
            <w:r/>
          </w:p>
        </w:tc>
        <w:tc>
          <w:tcPr>
            <w:tcW w:w="7271"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标准</w:t>
            </w:r>
            <w:r>
              <w:rPr>
                <w:b/>
                <w:bCs/>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2509" w:type="dxa"/>
            <w:vAlign w:val="center"/>
            <w:textDirection w:val="lrTb"/>
            <w:noWrap w:val="false"/>
          </w:tcPr>
          <w:p>
            <w:pPr>
              <w:pStyle w:val="931"/>
              <w:widowControl/>
              <w:rPr>
                <w:color w:val="000000"/>
                <w:highlight w:val="none"/>
              </w:rPr>
            </w:pPr>
            <w:r>
              <w:rPr>
                <w:rFonts w:hint="eastAsia"/>
                <w:color w:val="000000"/>
                <w:highlight w:val="none"/>
              </w:rPr>
              <w:t xml:space="preserve">员工福利</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明确薪资结构（含绩效、补贴）、社保缴纳标准、福利补贴（如餐补、交通补）、年度调薪机制等符合国家相关法律，并具有一定的激励作用。</w:t>
            </w:r>
            <w:r>
              <w:rPr>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2509" w:type="dxa"/>
            <w:vAlign w:val="center"/>
            <w:textDirection w:val="lrTb"/>
            <w:noWrap w:val="false"/>
          </w:tcPr>
          <w:p>
            <w:pPr>
              <w:pStyle w:val="931"/>
              <w:widowControl/>
              <w:rPr>
                <w:color w:val="000000"/>
                <w:highlight w:val="none"/>
              </w:rPr>
            </w:pPr>
            <w:r>
              <w:rPr>
                <w:rFonts w:hint="eastAsia"/>
                <w:color w:val="000000"/>
                <w:highlight w:val="none"/>
              </w:rPr>
              <w:t xml:space="preserve">人文关怀</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包含员工关怀活动（节日慰问、团建）、健康管理（体检、心理疏导）、职业发展支持（培训、晋升通道）等内容，使服务人员身心健康，真心实意提高服务品质，回馈客户。</w:t>
            </w:r>
            <w:r>
              <w:rPr>
                <w:color w:val="000000"/>
                <w:highlight w:val="none"/>
              </w:rPr>
            </w:r>
            <w:r/>
          </w:p>
        </w:tc>
      </w:tr>
    </w:tbl>
    <w:p>
      <w:pPr>
        <w:pStyle w:val="1023"/>
        <w:rPr>
          <w:color w:val="000000"/>
          <w:sz w:val="28"/>
          <w:szCs w:val="28"/>
          <w:highlight w:val="none"/>
        </w:rPr>
      </w:pPr>
      <w:r>
        <w:rPr>
          <w:color w:val="000000"/>
          <w:sz w:val="28"/>
          <w:szCs w:val="28"/>
          <w:highlight w:val="none"/>
        </w:rPr>
      </w:r>
      <w:r/>
    </w:p>
    <w:p>
      <w:pPr>
        <w:pStyle w:val="931"/>
        <w:spacing w:before="120" w:after="120" w:line="300" w:lineRule="exact"/>
        <w:rPr>
          <w:rFonts w:ascii="宋体" w:hAnsi="宋体" w:cs="宋体"/>
          <w:color w:val="000000"/>
          <w:sz w:val="30"/>
          <w:szCs w:val="30"/>
          <w:highlight w:val="none"/>
        </w:rPr>
      </w:pPr>
      <w:r>
        <w:rPr>
          <w:color w:val="000000"/>
          <w:sz w:val="28"/>
          <w:szCs w:val="28"/>
          <w:highlight w:val="none"/>
        </w:rPr>
        <w:t xml:space="preserve">3.8</w:t>
      </w:r>
      <w:r>
        <w:rPr>
          <w:rFonts w:hint="eastAsia"/>
          <w:color w:val="000000"/>
          <w:sz w:val="28"/>
          <w:szCs w:val="28"/>
          <w:highlight w:val="none"/>
        </w:rPr>
        <w:t xml:space="preserve">内部质量控制</w:t>
      </w:r>
      <w:r>
        <w:rPr>
          <w:rFonts w:ascii="宋体" w:hAnsi="宋体" w:cs="宋体"/>
          <w:color w:val="000000"/>
          <w:sz w:val="30"/>
          <w:szCs w:val="3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2509"/>
        <w:gridCol w:w="7271"/>
      </w:tblGrid>
      <w:tr>
        <w:trPr>
          <w:trHeight w:val="454"/>
        </w:trPr>
        <w:tc>
          <w:tcPr>
            <w:tcW w:w="1000"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序号</w:t>
            </w:r>
            <w:r>
              <w:rPr>
                <w:b/>
                <w:bCs/>
                <w:color w:val="000000"/>
                <w:highlight w:val="none"/>
              </w:rPr>
            </w:r>
            <w:r/>
          </w:p>
        </w:tc>
        <w:tc>
          <w:tcPr>
            <w:tcW w:w="2509" w:type="dxa"/>
            <w:vAlign w:val="center"/>
            <w:textDirection w:val="lrTb"/>
            <w:noWrap w:val="false"/>
          </w:tcPr>
          <w:p>
            <w:pPr>
              <w:pStyle w:val="931"/>
              <w:jc w:val="center"/>
              <w:widowControl/>
              <w:rPr>
                <w:b/>
                <w:bCs/>
                <w:color w:val="000000"/>
                <w:highlight w:val="none"/>
              </w:rPr>
            </w:pPr>
            <w:r>
              <w:rPr>
                <w:b/>
                <w:color w:val="000000"/>
                <w:highlight w:val="none"/>
              </w:rPr>
              <w:t xml:space="preserve">内容</w:t>
            </w:r>
            <w:r>
              <w:rPr>
                <w:b/>
                <w:bCs/>
                <w:color w:val="000000"/>
                <w:highlight w:val="none"/>
              </w:rPr>
            </w:r>
            <w:r/>
          </w:p>
        </w:tc>
        <w:tc>
          <w:tcPr>
            <w:tcW w:w="7271"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标准</w:t>
            </w:r>
            <w:r>
              <w:rPr>
                <w:b/>
                <w:bCs/>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2509" w:type="dxa"/>
            <w:vAlign w:val="center"/>
            <w:textDirection w:val="lrTb"/>
            <w:noWrap w:val="false"/>
          </w:tcPr>
          <w:p>
            <w:pPr>
              <w:pStyle w:val="931"/>
              <w:widowControl/>
              <w:rPr>
                <w:color w:val="000000"/>
                <w:highlight w:val="none"/>
              </w:rPr>
            </w:pPr>
            <w:r>
              <w:rPr>
                <w:rFonts w:hint="eastAsia"/>
                <w:color w:val="000000"/>
                <w:highlight w:val="none"/>
              </w:rPr>
              <w:t xml:space="preserve">监督机制</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物业公司每季度</w:t>
            </w:r>
            <w:r>
              <w:rPr>
                <w:rFonts w:hint="eastAsia"/>
                <w:color w:val="000000"/>
                <w:highlight w:val="none"/>
              </w:rPr>
              <w:t xml:space="preserve">对本项目点整体服务及相关关键岗位考核评估，形成改进计划。</w:t>
            </w:r>
            <w:r>
              <w:rPr>
                <w:color w:val="000000"/>
                <w:highlight w:val="none"/>
              </w:rPr>
            </w:r>
            <w:r/>
          </w:p>
        </w:tc>
      </w:tr>
      <w:tr>
        <w:trPr>
          <w:trHeight w:val="454"/>
        </w:trPr>
        <w:tc>
          <w:tcPr>
            <w:tcW w:w="1000" w:type="dxa"/>
            <w:vAlign w:val="center"/>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2509" w:type="dxa"/>
            <w:vAlign w:val="center"/>
            <w:textDirection w:val="lrTb"/>
            <w:noWrap w:val="false"/>
          </w:tcPr>
          <w:p>
            <w:pPr>
              <w:pStyle w:val="931"/>
              <w:widowControl/>
              <w:rPr>
                <w:color w:val="000000"/>
                <w:highlight w:val="none"/>
              </w:rPr>
            </w:pPr>
            <w:r>
              <w:rPr>
                <w:rFonts w:hint="eastAsia"/>
                <w:color w:val="000000"/>
                <w:highlight w:val="none"/>
              </w:rPr>
              <w:t xml:space="preserve">管理措施</w:t>
            </w:r>
            <w:r>
              <w:rPr>
                <w:color w:val="000000"/>
                <w:highlight w:val="none"/>
              </w:rPr>
            </w:r>
            <w:r/>
          </w:p>
        </w:tc>
        <w:tc>
          <w:tcPr>
            <w:tcW w:w="7271" w:type="dxa"/>
            <w:vAlign w:val="center"/>
            <w:textDirection w:val="lrTb"/>
            <w:noWrap w:val="false"/>
          </w:tcPr>
          <w:p>
            <w:pPr>
              <w:pStyle w:val="931"/>
              <w:widowControl/>
              <w:rPr>
                <w:color w:val="000000"/>
                <w:highlight w:val="none"/>
              </w:rPr>
            </w:pPr>
            <w:r>
              <w:rPr>
                <w:rFonts w:ascii="Wingdings 2" w:hAnsi="Wingdings 2" w:eastAsia="Wingdings 2" w:cs="Wingdings 2"/>
                <w:color w:val="000000"/>
                <w:highlight w:val="none"/>
              </w:rPr>
              <w:t xml:space="preserve"></w:t>
            </w:r>
            <w:r>
              <w:rPr>
                <w:rFonts w:hint="eastAsia"/>
                <w:color w:val="000000"/>
                <w:highlight w:val="none"/>
              </w:rPr>
              <w:t xml:space="preserve">物业公司对本项目点内部考核结果或用户满意度低的具体服务项目实施工作改进及人员调整等措施，持续满足客户需求。</w:t>
            </w:r>
            <w:r>
              <w:rPr>
                <w:color w:val="000000"/>
                <w:highlight w:val="none"/>
              </w:rPr>
            </w:r>
            <w:r/>
          </w:p>
        </w:tc>
      </w:tr>
    </w:tbl>
    <w:p>
      <w:pPr>
        <w:pStyle w:val="1023"/>
        <w:rPr>
          <w:color w:val="000000"/>
          <w:highlight w:val="none"/>
        </w:rPr>
      </w:pPr>
      <w:r>
        <w:rPr>
          <w:color w:val="000000"/>
          <w:highlight w:val="none"/>
        </w:rPr>
      </w:r>
      <w:r/>
    </w:p>
    <w:p>
      <w:pPr>
        <w:pStyle w:val="1047"/>
        <w:jc w:val="both"/>
        <w:rPr>
          <w:color w:val="000000"/>
          <w:sz w:val="28"/>
          <w:szCs w:val="28"/>
          <w:highlight w:val="none"/>
        </w:rPr>
      </w:pPr>
      <w:r>
        <w:rPr>
          <w:rFonts w:hint="eastAsia"/>
          <w:color w:val="000000"/>
          <w:sz w:val="28"/>
          <w:szCs w:val="28"/>
          <w:highlight w:val="none"/>
        </w:rPr>
        <w:t xml:space="preserve">4.供应商履行合同所需的设备</w:t>
      </w:r>
      <w:r>
        <w:rPr>
          <w:color w:val="000000"/>
          <w:sz w:val="28"/>
          <w:szCs w:val="28"/>
          <w:highlight w:val="none"/>
        </w:rPr>
      </w:r>
      <w:r/>
    </w:p>
    <w:p>
      <w:pPr>
        <w:pStyle w:val="931"/>
        <w:ind w:firstLine="420"/>
        <w:rPr>
          <w:color w:val="000000"/>
          <w:highlight w:val="none"/>
        </w:rPr>
      </w:pPr>
      <w:r>
        <w:rPr>
          <w:rFonts w:hint="eastAsia"/>
          <w:color w:val="000000"/>
          <w:highlight w:val="none"/>
        </w:rPr>
        <w:t xml:space="preserve">采购人根据项目实际需求，需要供应商提供作业设备（自有或租赁）用于物业管理服务的，可在下表中列出，举例如下：</w:t>
      </w:r>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393"/>
        <w:gridCol w:w="4226"/>
        <w:gridCol w:w="1164"/>
        <w:gridCol w:w="1135"/>
      </w:tblGrid>
      <w:tr>
        <w:trPr>
          <w:trHeight w:val="454"/>
        </w:trPr>
        <w:tc>
          <w:tcPr>
            <w:tcW w:w="910" w:type="dxa"/>
            <w:vAlign w:val="center"/>
            <w:textDirection w:val="lrTb"/>
            <w:noWrap w:val="false"/>
          </w:tcPr>
          <w:p>
            <w:pPr>
              <w:pStyle w:val="931"/>
              <w:jc w:val="center"/>
              <w:widowControl/>
              <w:rPr>
                <w:b/>
                <w:bCs/>
                <w:color w:val="000000"/>
                <w:highlight w:val="none"/>
              </w:rPr>
            </w:pPr>
            <w:r>
              <w:rPr>
                <w:b/>
                <w:color w:val="000000"/>
                <w:highlight w:val="none"/>
              </w:rPr>
              <w:t xml:space="preserve">序号</w:t>
            </w:r>
            <w:r>
              <w:rPr>
                <w:b/>
                <w:bCs/>
                <w:color w:val="000000"/>
                <w:highlight w:val="none"/>
              </w:rPr>
            </w:r>
            <w:r/>
          </w:p>
        </w:tc>
        <w:tc>
          <w:tcPr>
            <w:tcW w:w="3393"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用途</w:t>
            </w:r>
            <w:r>
              <w:rPr>
                <w:b/>
                <w:bCs/>
                <w:color w:val="000000"/>
                <w:highlight w:val="none"/>
              </w:rPr>
            </w:r>
            <w:r/>
          </w:p>
        </w:tc>
        <w:tc>
          <w:tcPr>
            <w:tcW w:w="4226"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作业设备</w:t>
            </w:r>
            <w:r>
              <w:rPr>
                <w:b/>
                <w:color w:val="000000"/>
                <w:highlight w:val="none"/>
              </w:rPr>
              <w:t xml:space="preserve">名称</w:t>
            </w:r>
            <w:r>
              <w:rPr>
                <w:b/>
                <w:bCs/>
                <w:color w:val="000000"/>
                <w:highlight w:val="none"/>
              </w:rPr>
            </w:r>
            <w:r/>
          </w:p>
        </w:tc>
        <w:tc>
          <w:tcPr>
            <w:tcW w:w="1164"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数量</w:t>
            </w:r>
            <w:r>
              <w:rPr>
                <w:b/>
                <w:bCs/>
                <w:color w:val="000000"/>
                <w:highlight w:val="none"/>
              </w:rPr>
            </w:r>
            <w:r/>
          </w:p>
        </w:tc>
        <w:tc>
          <w:tcPr>
            <w:tcW w:w="1135" w:type="dxa"/>
            <w:vAlign w:val="center"/>
            <w:textDirection w:val="lrTb"/>
            <w:noWrap w:val="false"/>
          </w:tcPr>
          <w:p>
            <w:pPr>
              <w:pStyle w:val="931"/>
              <w:jc w:val="center"/>
              <w:widowControl/>
              <w:rPr>
                <w:b/>
                <w:bCs/>
                <w:color w:val="000000"/>
                <w:highlight w:val="none"/>
              </w:rPr>
            </w:pPr>
            <w:r>
              <w:rPr>
                <w:rFonts w:hint="eastAsia"/>
                <w:b/>
                <w:color w:val="000000"/>
                <w:highlight w:val="none"/>
              </w:rPr>
              <w:t xml:space="preserve">单位</w:t>
            </w:r>
            <w:r>
              <w:rPr>
                <w:b/>
                <w:bCs/>
                <w:color w:val="000000"/>
                <w:highlight w:val="none"/>
              </w:rPr>
            </w:r>
            <w:r/>
          </w:p>
        </w:tc>
      </w:tr>
      <w:tr>
        <w:trPr>
          <w:trHeight w:val="434"/>
        </w:trPr>
        <w:tc>
          <w:tcPr>
            <w:tcW w:w="910" w:type="dxa"/>
            <w:vAlign w:val="center"/>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3393" w:type="dxa"/>
            <w:vAlign w:val="center"/>
            <w:textDirection w:val="lrTb"/>
            <w:noWrap w:val="false"/>
          </w:tcPr>
          <w:p>
            <w:pPr>
              <w:pStyle w:val="931"/>
              <w:jc w:val="center"/>
              <w:widowControl/>
              <w:rPr>
                <w:color w:val="000000"/>
                <w:highlight w:val="none"/>
              </w:rPr>
            </w:pPr>
            <w:r>
              <w:rPr>
                <w:rFonts w:hint="eastAsia"/>
                <w:color w:val="000000"/>
                <w:highlight w:val="none"/>
              </w:rPr>
              <w:t xml:space="preserve">保洁服务</w:t>
            </w:r>
            <w:r>
              <w:rPr>
                <w:color w:val="000000"/>
                <w:highlight w:val="none"/>
              </w:rPr>
            </w:r>
            <w:r/>
          </w:p>
        </w:tc>
        <w:tc>
          <w:tcPr>
            <w:tcW w:w="4226" w:type="dxa"/>
            <w:vAlign w:val="center"/>
            <w:textDirection w:val="lrTb"/>
            <w:noWrap w:val="false"/>
          </w:tcPr>
          <w:p>
            <w:pPr>
              <w:pStyle w:val="931"/>
              <w:jc w:val="center"/>
              <w:widowControl/>
              <w:rPr>
                <w:color w:val="000000"/>
                <w:highlight w:val="none"/>
              </w:rPr>
            </w:pPr>
            <w:r>
              <w:rPr>
                <w:rFonts w:hint="eastAsia"/>
                <w:color w:val="000000"/>
                <w:highlight w:val="none"/>
              </w:rPr>
              <w:t xml:space="preserve">大理石保养、地毯清洗设备</w:t>
            </w:r>
            <w:r>
              <w:rPr>
                <w:color w:val="000000"/>
                <w:highlight w:val="none"/>
              </w:rPr>
            </w:r>
            <w:r/>
          </w:p>
        </w:tc>
        <w:tc>
          <w:tcPr>
            <w:tcW w:w="1164" w:type="dxa"/>
            <w:vAlign w:val="center"/>
            <w:textDirection w:val="lrTb"/>
            <w:noWrap w:val="false"/>
          </w:tcPr>
          <w:p>
            <w:pPr>
              <w:pStyle w:val="931"/>
              <w:jc w:val="center"/>
              <w:widowControl/>
              <w:rPr>
                <w:color w:val="000000"/>
                <w:highlight w:val="none"/>
              </w:rPr>
            </w:pPr>
            <w:r>
              <w:rPr>
                <w:rFonts w:hint="eastAsia"/>
                <w:color w:val="000000"/>
                <w:highlight w:val="none"/>
              </w:rPr>
              <w:t xml:space="preserve">1</w:t>
            </w:r>
            <w:r>
              <w:rPr>
                <w:color w:val="000000"/>
                <w:highlight w:val="none"/>
              </w:rPr>
            </w:r>
            <w:r/>
          </w:p>
        </w:tc>
        <w:tc>
          <w:tcPr>
            <w:tcW w:w="1135" w:type="dxa"/>
            <w:vAlign w:val="center"/>
            <w:textDirection w:val="lrTb"/>
            <w:noWrap w:val="false"/>
          </w:tcPr>
          <w:p>
            <w:pPr>
              <w:pStyle w:val="931"/>
              <w:jc w:val="center"/>
              <w:widowControl/>
              <w:rPr>
                <w:color w:val="000000"/>
                <w:highlight w:val="none"/>
              </w:rPr>
            </w:pPr>
            <w:r>
              <w:rPr>
                <w:rFonts w:hint="eastAsia"/>
                <w:color w:val="000000"/>
                <w:highlight w:val="none"/>
              </w:rPr>
              <w:t xml:space="preserve">台</w:t>
            </w:r>
            <w:r>
              <w:rPr>
                <w:color w:val="000000"/>
                <w:highlight w:val="none"/>
              </w:rPr>
            </w:r>
            <w:r/>
          </w:p>
        </w:tc>
      </w:tr>
      <w:tr>
        <w:trPr>
          <w:trHeight w:val="454"/>
        </w:trPr>
        <w:tc>
          <w:tcPr>
            <w:tcW w:w="910" w:type="dxa"/>
            <w:vAlign w:val="center"/>
            <w:textDirection w:val="lrTb"/>
            <w:noWrap w:val="false"/>
          </w:tcPr>
          <w:p>
            <w:pPr>
              <w:pStyle w:val="931"/>
              <w:jc w:val="center"/>
              <w:widowControl/>
              <w:rPr>
                <w:color w:val="000000"/>
                <w:highlight w:val="none"/>
              </w:rPr>
            </w:pPr>
            <w:r>
              <w:rPr>
                <w:rFonts w:hint="eastAsia"/>
                <w:color w:val="000000"/>
                <w:highlight w:val="none"/>
              </w:rPr>
              <w:t xml:space="preserve">2</w:t>
            </w:r>
            <w:r>
              <w:rPr>
                <w:color w:val="000000"/>
                <w:highlight w:val="none"/>
              </w:rPr>
            </w:r>
            <w:r/>
          </w:p>
        </w:tc>
        <w:tc>
          <w:tcPr>
            <w:tcW w:w="3393" w:type="dxa"/>
            <w:vAlign w:val="center"/>
            <w:textDirection w:val="lrTb"/>
            <w:noWrap w:val="false"/>
          </w:tcPr>
          <w:p>
            <w:pPr>
              <w:pStyle w:val="931"/>
              <w:jc w:val="center"/>
              <w:widowControl/>
              <w:rPr>
                <w:color w:val="000000"/>
                <w:highlight w:val="none"/>
              </w:rPr>
            </w:pPr>
            <w:r>
              <w:rPr>
                <w:rFonts w:hint="eastAsia"/>
                <w:color w:val="000000"/>
                <w:highlight w:val="none"/>
              </w:rPr>
              <w:t xml:space="preserve">保安服务</w:t>
            </w:r>
            <w:r>
              <w:rPr>
                <w:color w:val="000000"/>
                <w:highlight w:val="none"/>
              </w:rPr>
            </w:r>
            <w:r/>
          </w:p>
        </w:tc>
        <w:tc>
          <w:tcPr>
            <w:tcW w:w="4226" w:type="dxa"/>
            <w:vAlign w:val="center"/>
            <w:textDirection w:val="lrTb"/>
            <w:noWrap w:val="false"/>
          </w:tcPr>
          <w:p>
            <w:pPr>
              <w:pStyle w:val="931"/>
              <w:jc w:val="center"/>
              <w:widowControl/>
              <w:rPr>
                <w:color w:val="000000"/>
                <w:highlight w:val="none"/>
              </w:rPr>
            </w:pPr>
            <w:r>
              <w:rPr>
                <w:rFonts w:hint="eastAsia"/>
                <w:color w:val="000000"/>
                <w:highlight w:val="none"/>
              </w:rPr>
              <w:t xml:space="preserve">无.</w:t>
            </w:r>
            <w:r>
              <w:rPr>
                <w:color w:val="000000"/>
                <w:highlight w:val="none"/>
              </w:rPr>
            </w:r>
            <w:r/>
          </w:p>
        </w:tc>
        <w:tc>
          <w:tcPr>
            <w:tcW w:w="1164" w:type="dxa"/>
            <w:vAlign w:val="center"/>
            <w:textDirection w:val="lrTb"/>
            <w:noWrap w:val="false"/>
          </w:tcPr>
          <w:p>
            <w:pPr>
              <w:pStyle w:val="931"/>
              <w:jc w:val="center"/>
              <w:widowControl/>
              <w:rPr>
                <w:color w:val="000000"/>
                <w:highlight w:val="none"/>
              </w:rPr>
            </w:pPr>
            <w:r>
              <w:rPr>
                <w:rFonts w:hint="eastAsia"/>
                <w:color w:val="000000"/>
                <w:highlight w:val="none"/>
              </w:rPr>
              <w:t xml:space="preserve"> </w:t>
            </w:r>
            <w:r>
              <w:rPr>
                <w:color w:val="000000"/>
                <w:highlight w:val="none"/>
              </w:rPr>
            </w:r>
            <w:r/>
          </w:p>
        </w:tc>
        <w:tc>
          <w:tcPr>
            <w:tcW w:w="1135" w:type="dxa"/>
            <w:vAlign w:val="center"/>
            <w:textDirection w:val="lrTb"/>
            <w:noWrap w:val="false"/>
          </w:tcPr>
          <w:p>
            <w:pPr>
              <w:pStyle w:val="931"/>
              <w:jc w:val="center"/>
              <w:widowControl/>
              <w:rPr>
                <w:color w:val="000000"/>
                <w:highlight w:val="none"/>
              </w:rPr>
            </w:pPr>
            <w:r>
              <w:rPr>
                <w:rFonts w:hint="eastAsia"/>
                <w:color w:val="000000"/>
                <w:highlight w:val="none"/>
              </w:rPr>
              <w:t xml:space="preserve"> </w:t>
            </w:r>
            <w:r>
              <w:rPr>
                <w:color w:val="000000"/>
                <w:highlight w:val="none"/>
              </w:rPr>
            </w:r>
            <w:r/>
          </w:p>
        </w:tc>
      </w:tr>
      <w:tr>
        <w:trPr>
          <w:trHeight w:val="454"/>
        </w:trPr>
        <w:tc>
          <w:tcPr>
            <w:tcW w:w="910" w:type="dxa"/>
            <w:vAlign w:val="center"/>
            <w:textDirection w:val="lrTb"/>
            <w:noWrap w:val="false"/>
          </w:tcPr>
          <w:p>
            <w:pPr>
              <w:pStyle w:val="931"/>
              <w:jc w:val="center"/>
              <w:widowControl/>
              <w:rPr>
                <w:color w:val="000000"/>
                <w:highlight w:val="none"/>
              </w:rPr>
            </w:pPr>
            <w:r>
              <w:rPr>
                <w:rFonts w:hint="eastAsia"/>
                <w:color w:val="000000"/>
                <w:highlight w:val="none"/>
              </w:rPr>
              <w:t xml:space="preserve">3</w:t>
            </w:r>
            <w:r>
              <w:rPr>
                <w:color w:val="000000"/>
                <w:highlight w:val="none"/>
              </w:rPr>
            </w:r>
            <w:r/>
          </w:p>
        </w:tc>
        <w:tc>
          <w:tcPr>
            <w:tcW w:w="3393" w:type="dxa"/>
            <w:vAlign w:val="center"/>
            <w:textDirection w:val="lrTb"/>
            <w:noWrap w:val="false"/>
          </w:tcPr>
          <w:p>
            <w:pPr>
              <w:pStyle w:val="931"/>
              <w:jc w:val="center"/>
              <w:widowControl/>
              <w:rPr>
                <w:color w:val="000000"/>
                <w:highlight w:val="none"/>
              </w:rPr>
            </w:pPr>
            <w:r>
              <w:rPr>
                <w:rFonts w:hint="eastAsia"/>
                <w:color w:val="000000"/>
                <w:highlight w:val="none"/>
              </w:rPr>
              <w:t xml:space="preserve">会议服务</w:t>
            </w:r>
            <w:r>
              <w:rPr>
                <w:color w:val="000000"/>
                <w:highlight w:val="none"/>
              </w:rPr>
            </w:r>
            <w:r/>
          </w:p>
        </w:tc>
        <w:tc>
          <w:tcPr>
            <w:tcW w:w="4226" w:type="dxa"/>
            <w:vAlign w:val="center"/>
            <w:textDirection w:val="lrTb"/>
            <w:noWrap w:val="false"/>
          </w:tcPr>
          <w:p>
            <w:pPr>
              <w:pStyle w:val="931"/>
              <w:jc w:val="center"/>
              <w:widowControl/>
              <w:rPr>
                <w:color w:val="000000"/>
                <w:highlight w:val="none"/>
              </w:rPr>
            </w:pPr>
            <w:r>
              <w:rPr>
                <w:rFonts w:hint="eastAsia"/>
                <w:color w:val="000000"/>
                <w:highlight w:val="none"/>
              </w:rPr>
              <w:t xml:space="preserve">无</w:t>
            </w:r>
            <w:r>
              <w:rPr>
                <w:color w:val="000000"/>
                <w:highlight w:val="none"/>
              </w:rPr>
            </w:r>
            <w:r/>
          </w:p>
        </w:tc>
        <w:tc>
          <w:tcPr>
            <w:tcW w:w="1164" w:type="dxa"/>
            <w:vAlign w:val="center"/>
            <w:textDirection w:val="lrTb"/>
            <w:noWrap w:val="false"/>
          </w:tcPr>
          <w:p>
            <w:pPr>
              <w:pStyle w:val="931"/>
              <w:jc w:val="center"/>
              <w:widowControl/>
              <w:rPr>
                <w:color w:val="000000"/>
                <w:highlight w:val="none"/>
              </w:rPr>
            </w:pPr>
            <w:r>
              <w:rPr>
                <w:rFonts w:hint="eastAsia"/>
                <w:color w:val="000000"/>
                <w:highlight w:val="none"/>
              </w:rPr>
              <w:t xml:space="preserve"> </w:t>
            </w:r>
            <w:r>
              <w:rPr>
                <w:color w:val="000000"/>
                <w:highlight w:val="none"/>
              </w:rPr>
            </w:r>
            <w:r/>
          </w:p>
        </w:tc>
        <w:tc>
          <w:tcPr>
            <w:tcW w:w="1135" w:type="dxa"/>
            <w:vAlign w:val="center"/>
            <w:textDirection w:val="lrTb"/>
            <w:noWrap w:val="false"/>
          </w:tcPr>
          <w:p>
            <w:pPr>
              <w:pStyle w:val="931"/>
              <w:jc w:val="center"/>
              <w:widowControl/>
              <w:rPr>
                <w:color w:val="000000"/>
                <w:highlight w:val="none"/>
              </w:rPr>
            </w:pPr>
            <w:r>
              <w:rPr>
                <w:rFonts w:hint="eastAsia"/>
                <w:color w:val="000000"/>
                <w:highlight w:val="none"/>
              </w:rPr>
              <w:t xml:space="preserve"> </w:t>
            </w:r>
            <w:r>
              <w:rPr>
                <w:color w:val="000000"/>
                <w:highlight w:val="none"/>
              </w:rPr>
            </w:r>
            <w:r/>
          </w:p>
        </w:tc>
      </w:tr>
    </w:tbl>
    <w:p>
      <w:pPr>
        <w:pStyle w:val="1048"/>
        <w:rPr>
          <w:rFonts w:ascii="楷体" w:hAnsi="楷体" w:eastAsia="楷体" w:cs="楷体"/>
          <w:color w:val="000000"/>
          <w:highlight w:val="none"/>
        </w:rPr>
      </w:pPr>
      <w:r>
        <w:rPr>
          <w:rFonts w:hint="eastAsia" w:ascii="楷体" w:hAnsi="楷体" w:eastAsia="楷体" w:cs="楷体"/>
          <w:color w:val="000000"/>
          <w:highlight w:val="none"/>
        </w:rPr>
        <w:t xml:space="preserve">注：采购人已无偿提供的作业设备，不在此重复要求。</w:t>
      </w:r>
      <w:r>
        <w:rPr>
          <w:rFonts w:ascii="楷体" w:hAnsi="楷体" w:eastAsia="楷体" w:cs="楷体"/>
          <w:color w:val="000000"/>
          <w:highlight w:val="none"/>
        </w:rPr>
      </w:r>
      <w:r/>
    </w:p>
    <w:p>
      <w:pPr>
        <w:pStyle w:val="1048"/>
        <w:rPr>
          <w:b/>
          <w:bCs/>
          <w:color w:val="000000"/>
          <w:highlight w:val="none"/>
        </w:rPr>
      </w:pPr>
      <w:r>
        <w:rPr>
          <w:rFonts w:hint="eastAsia"/>
          <w:color w:val="000000"/>
          <w:sz w:val="28"/>
          <w:szCs w:val="28"/>
          <w:highlight w:val="none"/>
        </w:rPr>
        <w:t xml:space="preserve">5.</w:t>
      </w:r>
      <w:r>
        <w:rPr>
          <w:color w:val="000000"/>
          <w:sz w:val="28"/>
          <w:szCs w:val="28"/>
          <w:highlight w:val="none"/>
        </w:rPr>
        <w:t xml:space="preserve">物业管理服务人</w:t>
      </w:r>
      <w:bookmarkEnd w:id="197"/>
      <w:r/>
      <w:bookmarkEnd w:id="198"/>
      <w:r/>
      <w:bookmarkEnd w:id="199"/>
      <w:r>
        <w:rPr>
          <w:color w:val="000000"/>
          <w:sz w:val="28"/>
          <w:szCs w:val="28"/>
          <w:highlight w:val="none"/>
        </w:rPr>
        <w:t xml:space="preserve">员需求</w:t>
      </w:r>
      <w:r>
        <w:rPr>
          <w:b/>
          <w:bCs/>
          <w:color w:val="000000"/>
          <w:highlight w:val="none"/>
        </w:rPr>
      </w:r>
      <w:r/>
    </w:p>
    <w:p>
      <w:pPr>
        <w:pStyle w:val="931"/>
        <w:ind w:firstLine="420"/>
        <w:spacing w:line="380" w:lineRule="exact"/>
        <w:rPr>
          <w:rFonts w:ascii="宋体" w:hAnsi="宋体" w:cs="宋体"/>
          <w:color w:val="000000"/>
          <w:highlight w:val="none"/>
        </w:rPr>
      </w:pPr>
      <w:r>
        <w:rPr>
          <w:rFonts w:hint="eastAsia" w:ascii="宋体" w:hAnsi="宋体" w:cs="宋体"/>
          <w:color w:val="000000"/>
          <w:highlight w:val="none"/>
        </w:rPr>
        <w:t xml:space="preserve">5.1岗位职责</w:t>
      </w:r>
      <w:r>
        <w:rPr>
          <w:rFonts w:ascii="宋体" w:hAnsi="宋体" w:cs="宋体"/>
          <w:color w:val="000000"/>
          <w:highlight w:val="none"/>
        </w:rPr>
      </w:r>
      <w:r/>
    </w:p>
    <w:tbl>
      <w:tblPr>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622"/>
        <w:gridCol w:w="1944"/>
        <w:gridCol w:w="6431"/>
      </w:tblGrid>
      <w:tr>
        <w:trPr>
          <w:trHeight w:val="684"/>
        </w:trPr>
        <w:tc>
          <w:tcPr>
            <w:tcW w:w="623"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622"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综合管理服务</w:t>
            </w: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日常事务管理</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负责并协调项目点所有事务。</w:t>
            </w:r>
            <w:r>
              <w:rPr>
                <w:rFonts w:ascii="宋体" w:hAnsi="宋体" w:cs="宋体"/>
                <w:color w:val="000000"/>
                <w:highlight w:val="none"/>
              </w:rPr>
            </w:r>
            <w:r/>
          </w:p>
        </w:tc>
      </w:tr>
      <w:tr>
        <w:trPr>
          <w:trHeight w:val="684"/>
        </w:trPr>
        <w:tc>
          <w:tcPr>
            <w:tcW w:w="623"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622"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客户及会务服务</w:t>
            </w: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客服服务</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1"/>
                <w:highlight w:val="none"/>
              </w:rPr>
              <w:t xml:space="preserve">来访人员接待、登记、快递代收、代发，整理公共区域快递架，时刻保持整洁。</w:t>
            </w:r>
            <w:r>
              <w:rPr>
                <w:rFonts w:ascii="宋体" w:hAnsi="宋体" w:cs="宋体"/>
                <w:color w:val="000000"/>
                <w:highlight w:val="none"/>
              </w:rPr>
            </w:r>
            <w:r/>
          </w:p>
        </w:tc>
      </w:tr>
      <w:tr>
        <w:trPr>
          <w:trHeight w:val="648"/>
        </w:trPr>
        <w:tc>
          <w:tcPr>
            <w:tcW w:w="623"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622"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会务服务</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1"/>
                <w:highlight w:val="none"/>
              </w:rPr>
              <w:t xml:space="preserve">会前接待、席卡制作</w:t>
            </w:r>
            <w:r>
              <w:rPr>
                <w:rFonts w:hint="eastAsia" w:ascii="宋体" w:hAnsi="宋体" w:cs="宋体"/>
                <w:color w:val="000000"/>
                <w:highlight w:val="none"/>
              </w:rPr>
              <w:t xml:space="preserve">、会场布置、会场保洁</w:t>
            </w:r>
            <w:r>
              <w:rPr>
                <w:rFonts w:hint="eastAsia" w:ascii="宋体" w:hAnsi="宋体" w:cs="宋体"/>
                <w:color w:val="000000"/>
                <w:spacing w:val="12"/>
                <w:highlight w:val="none"/>
              </w:rPr>
              <w:t xml:space="preserve">(</w:t>
            </w:r>
            <w:r>
              <w:rPr>
                <w:rFonts w:hint="eastAsia" w:ascii="宋体" w:hAnsi="宋体" w:cs="宋体"/>
                <w:color w:val="000000"/>
                <w:spacing w:val="11"/>
                <w:highlight w:val="none"/>
              </w:rPr>
              <w:t xml:space="preserve">含领导办公室)、会中服务、会后整理会场等，及时将各类会议用具归还。</w:t>
            </w:r>
            <w:r>
              <w:rPr>
                <w:rFonts w:ascii="宋体" w:hAnsi="宋体" w:cs="宋体"/>
                <w:color w:val="000000"/>
                <w:highlight w:val="none"/>
              </w:rPr>
            </w:r>
            <w:r/>
          </w:p>
        </w:tc>
      </w:tr>
      <w:tr>
        <w:trPr>
          <w:trHeight w:val="1620"/>
        </w:trPr>
        <w:tc>
          <w:tcPr>
            <w:tcW w:w="623"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622"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房屋及附属设施日常运行管理服务</w:t>
            </w: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房屋及附属设施</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color w:val="000000"/>
                <w:highlight w:val="none"/>
              </w:rPr>
              <w:t xml:space="preserve">涵盖项目公共区域及甲方指定范围内的</w:t>
            </w:r>
            <w:r>
              <w:rPr>
                <w:rFonts w:hint="eastAsia" w:ascii="宋体" w:hAnsi="宋体" w:cs="宋体"/>
                <w:color w:val="000000"/>
                <w:spacing w:val="1"/>
                <w:highlight w:val="none"/>
              </w:rPr>
              <w:t xml:space="preserve">水电、墙</w:t>
            </w:r>
            <w:r>
              <w:rPr>
                <w:rFonts w:hint="eastAsia" w:ascii="宋体" w:hAnsi="宋体" w:cs="宋体"/>
                <w:color w:val="000000"/>
                <w:highlight w:val="none"/>
              </w:rPr>
              <w:t xml:space="preserve">地面、门禁、家具等日常维修工作，产生的材料费用由招标人供应或由中标人代购，经甲方审核后结算。</w:t>
            </w:r>
            <w:r>
              <w:rPr>
                <w:rFonts w:ascii="宋体" w:hAnsi="宋体" w:cs="宋体"/>
                <w:color w:val="000000"/>
                <w:highlight w:val="none"/>
              </w:rPr>
            </w:r>
            <w:r/>
          </w:p>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大楼各类设施设备的维护，包含但不限于道闸、亮化等设施设备及电气系统。每年一次防雷设施检测及地库管线及院落设施设备防腐刷漆处理，费用由中标方承担。</w:t>
            </w:r>
            <w:r>
              <w:rPr>
                <w:rFonts w:hint="eastAsia"/>
                <w:color w:val="000000"/>
                <w:highlight w:val="none"/>
              </w:rPr>
              <w:t xml:space="preserve">若中标人未按约定频次执行或完成质量经甲方验收不合格，可由招标人自行完成，产生的费用由中标人承担，从当季服务费中扣减。</w:t>
            </w:r>
            <w:r>
              <w:rPr>
                <w:rFonts w:ascii="宋体" w:hAnsi="宋体" w:cs="宋体"/>
                <w:color w:val="000000"/>
                <w:highlight w:val="none"/>
              </w:rPr>
            </w:r>
            <w:r/>
          </w:p>
        </w:tc>
      </w:tr>
      <w:tr>
        <w:trPr>
          <w:trHeight w:val="492"/>
        </w:trPr>
        <w:tc>
          <w:tcPr>
            <w:tcW w:w="623"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1622"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设备日常运行管理服务</w:t>
            </w: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给排水系统</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设施设备的维护，排污泵、化粪池管路等，每年雨季前清梳，保障排水畅通；供水系统保障正常运行。</w:t>
            </w:r>
            <w:r>
              <w:rPr>
                <w:rFonts w:ascii="宋体" w:hAnsi="宋体" w:cs="宋体"/>
                <w:color w:val="000000"/>
                <w:highlight w:val="none"/>
              </w:rPr>
            </w:r>
            <w:r/>
          </w:p>
        </w:tc>
      </w:tr>
      <w:tr>
        <w:trPr>
          <w:trHeight w:val="456"/>
        </w:trPr>
        <w:tc>
          <w:tcPr>
            <w:tcW w:w="623"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622"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供配电及照明系统</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1"/>
                <w:highlight w:val="none"/>
              </w:rPr>
              <w:t xml:space="preserve">机房、配电房</w:t>
            </w:r>
            <w:r>
              <w:rPr>
                <w:rFonts w:hint="eastAsia" w:ascii="宋体" w:hAnsi="宋体" w:cs="宋体"/>
                <w:color w:val="000000"/>
                <w:highlight w:val="none"/>
              </w:rPr>
              <w:t xml:space="preserve">日常管理、配电室防护用品常规检查及值班。</w:t>
            </w:r>
            <w:r>
              <w:rPr>
                <w:rFonts w:ascii="宋体" w:hAnsi="宋体" w:cs="宋体"/>
                <w:color w:val="000000"/>
                <w:highlight w:val="none"/>
              </w:rPr>
            </w:r>
            <w:r/>
          </w:p>
        </w:tc>
      </w:tr>
      <w:tr>
        <w:trPr>
          <w:trHeight w:val="420"/>
        </w:trPr>
        <w:tc>
          <w:tcPr>
            <w:tcW w:w="623"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622"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电梯系统</w:t>
            </w:r>
            <w:r>
              <w:rPr>
                <w:rFonts w:ascii="宋体" w:hAnsi="宋体" w:cs="宋体"/>
                <w:color w:val="000000"/>
                <w:highlight w:val="none"/>
              </w:rPr>
            </w:r>
            <w:r/>
          </w:p>
        </w:tc>
        <w:tc>
          <w:tcPr>
            <w:tcW w:w="6431"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1"/>
                <w:highlight w:val="none"/>
              </w:rPr>
              <w:t xml:space="preserve">与电梯维保、消防</w:t>
            </w:r>
            <w:r>
              <w:rPr>
                <w:rFonts w:hint="eastAsia" w:ascii="宋体" w:hAnsi="宋体" w:cs="宋体"/>
                <w:color w:val="000000"/>
                <w:highlight w:val="none"/>
              </w:rPr>
              <w:t xml:space="preserve">维保、实验室维保等单位的分工协作，每半年一次消防安全演习；</w:t>
            </w:r>
            <w:r>
              <w:rPr>
                <w:rFonts w:hint="eastAsia" w:ascii="宋体" w:hAnsi="宋体" w:cs="宋体"/>
                <w:color w:val="000000"/>
                <w:spacing w:val="-3"/>
                <w:highlight w:val="none"/>
              </w:rPr>
              <w:t xml:space="preserve">做好电梯和消防设施设备的日常管理和档案编制归集。</w:t>
            </w:r>
            <w:r>
              <w:rPr>
                <w:rFonts w:ascii="宋体" w:hAnsi="宋体" w:cs="宋体"/>
                <w:color w:val="000000"/>
                <w:highlight w:val="none"/>
              </w:rPr>
            </w:r>
            <w:r/>
          </w:p>
        </w:tc>
      </w:tr>
      <w:tr>
        <w:trPr>
          <w:trHeight w:val="480"/>
        </w:trPr>
        <w:tc>
          <w:tcPr>
            <w:tcW w:w="623"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622"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消防系统</w:t>
            </w:r>
            <w:r>
              <w:rPr>
                <w:rFonts w:ascii="宋体" w:hAnsi="宋体" w:cs="宋体"/>
                <w:color w:val="000000"/>
                <w:highlight w:val="none"/>
              </w:rPr>
            </w:r>
            <w:r/>
          </w:p>
        </w:tc>
        <w:tc>
          <w:tcPr>
            <w:tcW w:w="6431"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r>
      <w:tr>
        <w:trPr>
          <w:trHeight w:val="396"/>
        </w:trPr>
        <w:tc>
          <w:tcPr>
            <w:tcW w:w="623"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622"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秩序维护服务</w:t>
            </w: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公共秩序管理</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1"/>
                <w:highlight w:val="none"/>
              </w:rPr>
              <w:t xml:space="preserve">人员进出管理、访客管理、</w:t>
            </w:r>
            <w:r>
              <w:rPr>
                <w:rFonts w:hint="eastAsia" w:ascii="宋体" w:hAnsi="宋体" w:cs="宋体"/>
                <w:color w:val="000000"/>
                <w:highlight w:val="none"/>
              </w:rPr>
              <w:t xml:space="preserve">外部施工人员管理、安全巡逻。</w:t>
            </w:r>
            <w:r>
              <w:rPr>
                <w:rFonts w:ascii="宋体" w:hAnsi="宋体" w:cs="宋体"/>
                <w:color w:val="000000"/>
                <w:highlight w:val="none"/>
              </w:rPr>
            </w:r>
            <w:r/>
          </w:p>
        </w:tc>
      </w:tr>
      <w:tr>
        <w:trPr>
          <w:trHeight w:val="468"/>
        </w:trPr>
        <w:tc>
          <w:tcPr>
            <w:tcW w:w="623"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622"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安防、消防管理</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9"/>
                <w:highlight w:val="none"/>
              </w:rPr>
              <w:t xml:space="preserve">2</w:t>
            </w:r>
            <w:r>
              <w:rPr>
                <w:rFonts w:hint="eastAsia" w:ascii="宋体" w:hAnsi="宋体" w:cs="宋体"/>
                <w:color w:val="000000"/>
                <w:spacing w:val="-5"/>
                <w:highlight w:val="none"/>
              </w:rPr>
              <w:t xml:space="preserve">4小时双人双岗持证值守。</w:t>
            </w:r>
            <w:r>
              <w:rPr>
                <w:rFonts w:ascii="宋体" w:hAnsi="宋体" w:cs="宋体"/>
                <w:color w:val="000000"/>
                <w:highlight w:val="none"/>
              </w:rPr>
            </w:r>
            <w:r/>
          </w:p>
        </w:tc>
      </w:tr>
      <w:tr>
        <w:trPr>
          <w:trHeight w:val="420"/>
        </w:trPr>
        <w:tc>
          <w:tcPr>
            <w:tcW w:w="623"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622"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车辆管理</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1"/>
                <w:highlight w:val="none"/>
              </w:rPr>
              <w:t xml:space="preserve">院内车辆权限控制、运行安全及车库卫生、地下车库及电动自行车棚秩序管理，地</w:t>
            </w:r>
            <w:r>
              <w:rPr>
                <w:rFonts w:hint="eastAsia" w:ascii="宋体" w:hAnsi="宋体" w:cs="宋体"/>
                <w:color w:val="000000"/>
                <w:highlight w:val="none"/>
              </w:rPr>
              <w:t xml:space="preserve">下车库的人防设施设备管理维修工作</w:t>
            </w:r>
            <w:r>
              <w:rPr>
                <w:rFonts w:ascii="宋体" w:hAnsi="宋体" w:cs="宋体"/>
                <w:color w:val="000000"/>
                <w:highlight w:val="none"/>
              </w:rPr>
            </w:r>
            <w:r/>
          </w:p>
        </w:tc>
      </w:tr>
      <w:tr>
        <w:trPr>
          <w:trHeight w:val="3138"/>
        </w:trPr>
        <w:tc>
          <w:tcPr>
            <w:tcW w:w="623"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1622" w:type="dxa"/>
            <w:vAlign w:val="top"/>
            <w:vMerge w:val="restart"/>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保洁服务</w:t>
            </w: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保洁服务</w:t>
            </w:r>
            <w:r>
              <w:rPr>
                <w:rFonts w:ascii="宋体" w:hAnsi="宋体" w:cs="宋体"/>
                <w:color w:val="000000"/>
                <w:highlight w:val="none"/>
              </w:rPr>
            </w:r>
            <w:r/>
          </w:p>
          <w:p>
            <w:pPr>
              <w:pStyle w:val="931"/>
              <w:spacing w:line="380" w:lineRule="exact"/>
              <w:rPr>
                <w:rFonts w:ascii="宋体" w:hAnsi="宋体" w:cs="宋体"/>
                <w:color w:val="000000"/>
                <w:sz w:val="18"/>
                <w:szCs w:val="18"/>
                <w:highlight w:val="none"/>
              </w:rPr>
            </w:pPr>
            <w:r>
              <w:rPr>
                <w:rFonts w:hint="eastAsia" w:ascii="宋体" w:hAnsi="宋体" w:cs="宋体"/>
                <w:color w:val="000000"/>
                <w:spacing w:val="-1"/>
                <w:sz w:val="18"/>
                <w:szCs w:val="18"/>
                <w:highlight w:val="none"/>
              </w:rPr>
              <w:t xml:space="preserve">公共环境卫生，包括院落卫生(不包含绿地养护)</w:t>
            </w:r>
            <w:r>
              <w:rPr>
                <w:rFonts w:hint="eastAsia" w:ascii="宋体" w:hAnsi="宋体" w:cs="宋体"/>
                <w:color w:val="000000"/>
                <w:sz w:val="18"/>
                <w:szCs w:val="18"/>
                <w:highlight w:val="none"/>
              </w:rPr>
              <w:t xml:space="preserve">、公共场所、</w:t>
            </w:r>
            <w:r>
              <w:rPr>
                <w:rFonts w:hint="eastAsia" w:ascii="宋体" w:hAnsi="宋体" w:cs="宋体"/>
                <w:color w:val="000000"/>
                <w:spacing w:val="-2"/>
                <w:sz w:val="18"/>
                <w:szCs w:val="18"/>
                <w:highlight w:val="none"/>
              </w:rPr>
              <w:t xml:space="preserve">公共设施、房屋公用部分的</w:t>
            </w:r>
            <w:r>
              <w:rPr>
                <w:rFonts w:hint="eastAsia" w:ascii="宋体" w:hAnsi="宋体" w:cs="宋体"/>
                <w:color w:val="000000"/>
                <w:spacing w:val="-1"/>
                <w:sz w:val="18"/>
                <w:szCs w:val="18"/>
                <w:highlight w:val="none"/>
              </w:rPr>
              <w:t xml:space="preserve">清洁卫生(不含食堂内部卫</w:t>
            </w:r>
            <w:r>
              <w:rPr>
                <w:rFonts w:hint="eastAsia" w:ascii="宋体" w:hAnsi="宋体" w:cs="宋体"/>
                <w:color w:val="000000"/>
                <w:spacing w:val="-6"/>
                <w:sz w:val="18"/>
                <w:szCs w:val="18"/>
                <w:highlight w:val="none"/>
              </w:rPr>
              <w:t xml:space="preserve">生</w:t>
            </w:r>
            <w:r>
              <w:rPr>
                <w:rFonts w:hint="eastAsia" w:ascii="宋体" w:hAnsi="宋体" w:cs="宋体"/>
                <w:color w:val="000000"/>
                <w:spacing w:val="-4"/>
                <w:sz w:val="18"/>
                <w:szCs w:val="18"/>
                <w:highlight w:val="none"/>
              </w:rPr>
              <w:t xml:space="preserve">) 、消</w:t>
            </w:r>
            <w:r>
              <w:rPr>
                <w:rFonts w:hint="eastAsia" w:ascii="宋体" w:hAnsi="宋体" w:cs="宋体"/>
                <w:color w:val="000000"/>
                <w:spacing w:val="-2"/>
                <w:sz w:val="18"/>
                <w:szCs w:val="18"/>
                <w:highlight w:val="none"/>
              </w:rPr>
              <w:t xml:space="preserve">杀工作</w:t>
            </w:r>
            <w:r>
              <w:rPr>
                <w:rFonts w:ascii="宋体" w:hAnsi="宋体" w:cs="宋体"/>
                <w:color w:val="000000"/>
                <w:sz w:val="18"/>
                <w:szCs w:val="18"/>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除高空作业以外的院落、露台（包括其玻璃及药检院鱼池养护等）的日常维护；室内所有玻璃、纱窗、窗帘、桌布、地毯等每年1次清洗；大厅大理石每年需完成2次专业养护，皮革、木制家具每半年1次保养；楼内外的垃圾分类管理，生活水箱清洗(数量1个，一年2次)，并出具水质检测报告；节假日根据实际情况安排值班保洁做好日常保洁工作；日常的除四害、防疫工作等；</w:t>
            </w:r>
            <w:r>
              <w:rPr>
                <w:rFonts w:ascii="宋体" w:hAnsi="宋体" w:cs="宋体"/>
                <w:color w:val="000000"/>
                <w:highlight w:val="none"/>
              </w:rPr>
              <w:t xml:space="preserve"> </w:t>
            </w:r>
            <w:r>
              <w:rPr>
                <w:rFonts w:ascii="宋体" w:hAnsi="宋体" w:cs="宋体"/>
                <w:color w:val="000000"/>
                <w:highlight w:val="none"/>
              </w:rPr>
            </w:r>
            <w:r/>
          </w:p>
        </w:tc>
      </w:tr>
      <w:tr>
        <w:trPr>
          <w:trHeight w:val="852"/>
        </w:trPr>
        <w:tc>
          <w:tcPr>
            <w:tcW w:w="623"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622" w:type="dxa"/>
            <w:vAlign w:val="top"/>
            <w:vMerge w:val="continue"/>
            <w:textDirection w:val="lrTb"/>
            <w:noWrap w:val="false"/>
          </w:tcPr>
          <w:p>
            <w:pPr>
              <w:pStyle w:val="931"/>
              <w:spacing w:line="380" w:lineRule="exact"/>
              <w:rPr>
                <w:rFonts w:ascii="宋体" w:hAnsi="宋体" w:cs="宋体"/>
                <w:color w:val="000000"/>
                <w:highlight w:val="none"/>
              </w:rPr>
            </w:pP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工勤服务</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实验室内部环境整理、实验器皿清洗、器检所接待大厅工勤服务等，具体工作内容由各科室安排，投标人负责相关考勤。</w:t>
            </w:r>
            <w:r>
              <w:rPr>
                <w:rFonts w:ascii="宋体" w:hAnsi="宋体" w:cs="宋体"/>
                <w:color w:val="000000"/>
                <w:highlight w:val="none"/>
              </w:rPr>
            </w:r>
            <w:r/>
          </w:p>
        </w:tc>
      </w:tr>
      <w:tr>
        <w:trPr>
          <w:trHeight w:val="1068"/>
        </w:trPr>
        <w:tc>
          <w:tcPr>
            <w:tcW w:w="623"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1622"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值班值守</w:t>
            </w:r>
            <w:r>
              <w:rPr>
                <w:rFonts w:ascii="宋体" w:hAnsi="宋体" w:cs="宋体"/>
                <w:color w:val="000000"/>
                <w:highlight w:val="none"/>
              </w:rPr>
            </w:r>
            <w:r/>
          </w:p>
        </w:tc>
        <w:tc>
          <w:tcPr>
            <w:tcW w:w="1944"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spacing w:val="-2"/>
                <w:highlight w:val="none"/>
              </w:rPr>
              <w:t xml:space="preserve">节假日</w:t>
            </w:r>
            <w:r>
              <w:rPr>
                <w:rFonts w:hint="eastAsia" w:ascii="宋体" w:hAnsi="宋体" w:cs="宋体"/>
                <w:color w:val="000000"/>
                <w:highlight w:val="none"/>
              </w:rPr>
              <w:t xml:space="preserve">值班值守</w:t>
            </w:r>
            <w:r>
              <w:rPr>
                <w:rFonts w:ascii="宋体" w:hAnsi="宋体" w:cs="宋体"/>
                <w:color w:val="000000"/>
                <w:highlight w:val="none"/>
              </w:rPr>
            </w:r>
            <w:r/>
          </w:p>
        </w:tc>
        <w:tc>
          <w:tcPr>
            <w:tcW w:w="6431" w:type="dxa"/>
            <w:vAlign w:val="top"/>
            <w:textDirection w:val="lrTb"/>
            <w:noWrap w:val="false"/>
          </w:tcPr>
          <w:p>
            <w:pPr>
              <w:pStyle w:val="931"/>
              <w:spacing w:line="380" w:lineRule="exact"/>
              <w:rPr>
                <w:rFonts w:ascii="宋体" w:hAnsi="宋体" w:cs="宋体"/>
                <w:color w:val="000000"/>
                <w:highlight w:val="none"/>
              </w:rPr>
            </w:pPr>
            <w:r>
              <w:rPr>
                <w:rFonts w:hint="eastAsia" w:ascii="宋体" w:hAnsi="宋体" w:cs="宋体"/>
                <w:color w:val="000000"/>
                <w:highlight w:val="none"/>
              </w:rPr>
              <w:t xml:space="preserve">康文路节假日、周末和特殊时期需要主管以上人员带班，节假日应做好保安保洁、值班值守等基础工作。</w:t>
            </w:r>
            <w:r>
              <w:rPr>
                <w:rFonts w:ascii="宋体" w:hAnsi="宋体" w:cs="宋体"/>
                <w:color w:val="000000"/>
                <w:highlight w:val="none"/>
              </w:rPr>
            </w:r>
            <w:r/>
          </w:p>
        </w:tc>
      </w:tr>
    </w:tbl>
    <w:p>
      <w:pPr>
        <w:pStyle w:val="931"/>
        <w:ind w:firstLine="568"/>
        <w:spacing w:before="65"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5.2</w:t>
      </w:r>
      <w:r>
        <w:rPr>
          <w:rFonts w:hint="eastAsia" w:ascii="宋体" w:hAnsi="宋体" w:cs="宋体"/>
          <w:color w:val="000000"/>
          <w:spacing w:val="19"/>
          <w:sz w:val="24"/>
          <w:szCs w:val="24"/>
          <w:highlight w:val="none"/>
        </w:rPr>
        <w:t xml:space="preserve">岗位要求及标准</w:t>
      </w:r>
      <w:r>
        <w:rPr>
          <w:rFonts w:ascii="宋体" w:hAnsi="宋体" w:cs="宋体"/>
          <w:color w:val="000000"/>
          <w:sz w:val="24"/>
          <w:szCs w:val="24"/>
          <w:highlight w:val="none"/>
        </w:rPr>
      </w:r>
      <w:r/>
    </w:p>
    <w:p>
      <w:pPr>
        <w:pStyle w:val="931"/>
        <w:ind w:firstLine="512"/>
        <w:spacing w:before="261" w:line="380" w:lineRule="exact"/>
        <w:rPr>
          <w:rFonts w:hint="eastAsia" w:ascii="宋体" w:hAnsi="宋体" w:eastAsia="宋体" w:cs="宋体"/>
          <w:color w:val="000000"/>
          <w:spacing w:val="10"/>
          <w:sz w:val="24"/>
          <w:szCs w:val="24"/>
          <w:highlight w:val="none"/>
          <w:lang w:eastAsia="zh-CN"/>
        </w:rPr>
      </w:pPr>
      <w:r>
        <w:rPr>
          <w:rFonts w:hint="eastAsia" w:ascii="宋体" w:hAnsi="宋体" w:cs="宋体"/>
          <w:color w:val="000000"/>
          <w:spacing w:val="8"/>
          <w:sz w:val="24"/>
          <w:szCs w:val="24"/>
          <w:highlight w:val="none"/>
        </w:rPr>
        <w:t xml:space="preserve">5.2.1</w:t>
      </w:r>
      <w:r>
        <w:rPr>
          <w:rFonts w:hint="eastAsia" w:ascii="宋体" w:hAnsi="宋体" w:cs="宋体"/>
          <w:color w:val="000000"/>
          <w:spacing w:val="4"/>
          <w:sz w:val="24"/>
          <w:szCs w:val="24"/>
          <w:highlight w:val="none"/>
        </w:rPr>
        <w:t xml:space="preserve">项目经理</w:t>
      </w:r>
      <w:r>
        <w:rPr>
          <w:rFonts w:hint="eastAsia" w:ascii="宋体" w:hAnsi="宋体" w:eastAsia="宋体" w:cs="宋体"/>
          <w:color w:val="000000"/>
          <w:spacing w:val="10"/>
          <w:sz w:val="24"/>
          <w:szCs w:val="24"/>
          <w:highlight w:val="none"/>
          <w:lang w:eastAsia="zh-CN"/>
        </w:rPr>
      </w:r>
      <w:r/>
    </w:p>
    <w:p>
      <w:pPr>
        <w:pStyle w:val="931"/>
        <w:ind w:firstLine="520"/>
        <w:spacing w:before="262" w:line="300" w:lineRule="exact"/>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项目经理：大学</w:t>
      </w:r>
      <w:r>
        <w:rPr>
          <w:rFonts w:hint="eastAsia" w:ascii="宋体" w:hAnsi="宋体" w:cs="宋体"/>
          <w:color w:val="000000"/>
          <w:spacing w:val="10"/>
          <w:sz w:val="24"/>
          <w:szCs w:val="24"/>
          <w:highlight w:val="none"/>
          <w:lang w:val="en-US" w:eastAsia="zh-CN"/>
        </w:rPr>
        <w:t xml:space="preserve">本</w:t>
      </w:r>
      <w:r>
        <w:rPr>
          <w:rFonts w:hint="eastAsia" w:ascii="宋体" w:hAnsi="宋体" w:cs="宋体"/>
          <w:color w:val="000000"/>
          <w:spacing w:val="10"/>
          <w:sz w:val="24"/>
          <w:szCs w:val="24"/>
          <w:highlight w:val="none"/>
        </w:rPr>
        <w:t xml:space="preserve">科及以上学历，</w:t>
      </w:r>
      <w:r>
        <w:rPr>
          <w:rFonts w:hint="eastAsia" w:ascii="宋体" w:hAnsi="宋体" w:cs="宋体"/>
          <w:bCs w:val="0"/>
          <w:color w:val="000000"/>
          <w:spacing w:val="10"/>
          <w:sz w:val="24"/>
          <w:szCs w:val="24"/>
          <w:highlight w:val="none"/>
        </w:rPr>
        <w:t xml:space="preserve">具有中级（四级）消防设施操作员证</w:t>
      </w:r>
      <w:r>
        <w:rPr>
          <w:rFonts w:hint="eastAsia" w:ascii="宋体" w:hAnsi="宋体" w:eastAsia="宋体" w:cs="宋体"/>
          <w:bCs w:val="0"/>
          <w:color w:val="000000"/>
          <w:spacing w:val="10"/>
          <w:sz w:val="24"/>
          <w:szCs w:val="24"/>
          <w:highlight w:val="none"/>
          <w:lang w:eastAsia="zh-CN"/>
        </w:rPr>
        <w:t xml:space="preserve">、</w:t>
      </w:r>
      <w:r>
        <w:rPr>
          <w:rFonts w:hint="eastAsia" w:ascii="宋体" w:hAnsi="宋体" w:eastAsia="宋体" w:cs="宋体"/>
          <w:bCs w:val="0"/>
          <w:color w:val="000000"/>
          <w:spacing w:val="10"/>
          <w:sz w:val="24"/>
          <w:szCs w:val="24"/>
          <w:highlight w:val="none"/>
          <w:lang w:val="en-US" w:eastAsia="zh-CN"/>
        </w:rPr>
        <w:t xml:space="preserve">普通话等级证书</w:t>
      </w:r>
      <w:r>
        <w:rPr>
          <w:rFonts w:hint="eastAsia" w:ascii="宋体" w:hAnsi="宋体" w:cs="宋体"/>
          <w:color w:val="000000"/>
          <w:spacing w:val="10"/>
          <w:sz w:val="24"/>
          <w:szCs w:val="24"/>
          <w:highlight w:val="none"/>
        </w:rPr>
        <w:t xml:space="preserve">，提供学历证明、</w:t>
      </w:r>
      <w:r>
        <w:rPr>
          <w:rFonts w:hint="eastAsia" w:ascii="宋体" w:hAnsi="宋体" w:cs="宋体"/>
          <w:color w:val="000000"/>
          <w:spacing w:val="10"/>
          <w:sz w:val="24"/>
          <w:szCs w:val="24"/>
          <w:highlight w:val="none"/>
          <w:lang w:val="en-US" w:eastAsia="zh-CN"/>
        </w:rPr>
        <w:t xml:space="preserve">证书复印件并加盖公章</w:t>
      </w:r>
      <w:r>
        <w:rPr>
          <w:rFonts w:hint="eastAsia" w:ascii="宋体" w:hAnsi="宋体" w:cs="宋体"/>
          <w:color w:val="000000"/>
          <w:spacing w:val="10"/>
          <w:sz w:val="24"/>
          <w:szCs w:val="24"/>
          <w:highlight w:val="none"/>
        </w:rPr>
        <w:t xml:space="preserve">。</w:t>
      </w:r>
      <w:r>
        <w:rPr>
          <w:rFonts w:hint="eastAsia" w:ascii="宋体" w:hAnsi="宋体" w:cs="宋体"/>
          <w:color w:val="000000"/>
          <w:spacing w:val="10"/>
          <w:sz w:val="24"/>
          <w:szCs w:val="24"/>
          <w:highlight w:val="none"/>
        </w:rPr>
      </w:r>
      <w:r/>
    </w:p>
    <w:p>
      <w:pPr>
        <w:pStyle w:val="931"/>
        <w:ind w:firstLine="508"/>
        <w:spacing w:before="263" w:line="300" w:lineRule="exact"/>
        <w:tabs>
          <w:tab w:val="left" w:pos="3200" w:leader="none"/>
        </w:tabs>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5.2.2会务/保洁 主</w:t>
      </w:r>
      <w:r>
        <w:rPr>
          <w:rFonts w:hint="eastAsia" w:ascii="宋体" w:hAnsi="宋体" w:cs="宋体"/>
          <w:color w:val="000000"/>
          <w:spacing w:val="6"/>
          <w:sz w:val="24"/>
          <w:szCs w:val="24"/>
          <w:highlight w:val="none"/>
        </w:rPr>
        <w:t xml:space="preserve">管</w:t>
      </w:r>
      <w:r>
        <w:rPr>
          <w:rFonts w:ascii="宋体" w:hAnsi="宋体" w:cs="宋体"/>
          <w:color w:val="000000"/>
          <w:sz w:val="24"/>
          <w:szCs w:val="24"/>
          <w:highlight w:val="none"/>
        </w:rPr>
      </w:r>
      <w:r/>
    </w:p>
    <w:p>
      <w:pPr>
        <w:pStyle w:val="931"/>
        <w:ind w:right="93" w:firstLine="508"/>
        <w:spacing w:before="239" w:line="300" w:lineRule="exact"/>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大学本科及以上学历，，有3年以上会务管理和环境保洁管理经验</w:t>
      </w:r>
      <w:r>
        <w:rPr>
          <w:rFonts w:hint="eastAsia" w:ascii="宋体" w:hAnsi="宋体" w:cs="宋体"/>
          <w:color w:val="000000"/>
          <w:spacing w:val="9"/>
          <w:sz w:val="24"/>
          <w:szCs w:val="24"/>
          <w:highlight w:val="none"/>
        </w:rPr>
        <w:t xml:space="preserve">。</w:t>
      </w:r>
      <w:r>
        <w:rPr>
          <w:rFonts w:hint="eastAsia" w:ascii="宋体" w:hAnsi="宋体" w:cs="宋体"/>
          <w:color w:val="000000"/>
          <w:spacing w:val="4"/>
          <w:sz w:val="24"/>
          <w:szCs w:val="24"/>
          <w:highlight w:val="none"/>
        </w:rPr>
        <w:t xml:space="preserve">提供以上工作证明、学历证明及相关证书。</w:t>
      </w:r>
      <w:r>
        <w:rPr>
          <w:rFonts w:ascii="宋体" w:hAnsi="宋体" w:cs="宋体"/>
          <w:color w:val="000000"/>
          <w:sz w:val="24"/>
          <w:szCs w:val="24"/>
          <w:highlight w:val="none"/>
        </w:rPr>
      </w:r>
      <w:r/>
    </w:p>
    <w:p>
      <w:pPr>
        <w:pStyle w:val="931"/>
        <w:ind w:right="0" w:firstLine="516"/>
        <w:spacing w:before="83" w:line="300" w:lineRule="exact"/>
        <w:rPr>
          <w:rFonts w:hint="eastAsia" w:ascii="宋体" w:hAnsi="宋体" w:cs="宋体"/>
          <w:color w:val="000000"/>
          <w:spacing w:val="7"/>
          <w:sz w:val="24"/>
          <w:szCs w:val="24"/>
          <w:highlight w:val="none"/>
        </w:rPr>
      </w:pPr>
      <w:r>
        <w:rPr>
          <w:rFonts w:hint="eastAsia" w:ascii="宋体" w:hAnsi="宋体" w:cs="宋体"/>
          <w:color w:val="000000"/>
          <w:spacing w:val="9"/>
          <w:sz w:val="24"/>
          <w:szCs w:val="24"/>
          <w:highlight w:val="none"/>
        </w:rPr>
        <w:t xml:space="preserve">5.2.3</w:t>
      </w:r>
      <w:r>
        <w:rPr>
          <w:rFonts w:hint="eastAsia" w:ascii="宋体" w:hAnsi="宋体" w:cs="宋体"/>
          <w:color w:val="000000"/>
          <w:spacing w:val="6"/>
          <w:sz w:val="24"/>
          <w:szCs w:val="24"/>
          <w:highlight w:val="none"/>
        </w:rPr>
        <w:t xml:space="preserve">安全主管</w:t>
      </w:r>
      <w:r>
        <w:rPr>
          <w:rFonts w:hint="eastAsia" w:ascii="宋体" w:hAnsi="宋体" w:cs="宋体"/>
          <w:color w:val="000000"/>
          <w:spacing w:val="7"/>
          <w:sz w:val="24"/>
          <w:szCs w:val="24"/>
          <w:highlight w:val="none"/>
        </w:rPr>
      </w:r>
      <w:r/>
    </w:p>
    <w:p>
      <w:pPr>
        <w:pStyle w:val="931"/>
        <w:ind w:right="0" w:firstLine="516"/>
        <w:spacing w:before="83" w:line="300" w:lineRule="exact"/>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大学本科及以上学历安全管理、物业管理、消防工程等相关专业，具备3年及以上物业安全管理相关经验（如秩序维护、消防管理、应急处置等），持有《消防设施操作员》（四级及以上）。</w:t>
      </w:r>
      <w:r>
        <w:rPr>
          <w:rFonts w:hint="eastAsia" w:ascii="宋体" w:hAnsi="宋体" w:cs="宋体"/>
          <w:color w:val="000000"/>
          <w:spacing w:val="4"/>
          <w:sz w:val="24"/>
          <w:szCs w:val="24"/>
          <w:highlight w:val="none"/>
        </w:rPr>
        <w:t xml:space="preserve">提供以上工作证明、学历证明及相关证书</w:t>
      </w:r>
      <w:r>
        <w:rPr>
          <w:rFonts w:hint="eastAsia" w:ascii="宋体" w:hAnsi="宋体" w:cs="宋体"/>
          <w:color w:val="000000"/>
          <w:spacing w:val="7"/>
          <w:sz w:val="24"/>
          <w:szCs w:val="24"/>
          <w:highlight w:val="none"/>
        </w:rPr>
        <w:t xml:space="preserve">。</w:t>
      </w:r>
      <w:r>
        <w:rPr>
          <w:rFonts w:hint="eastAsia" w:ascii="宋体" w:hAnsi="宋体" w:cs="宋体"/>
          <w:color w:val="000000"/>
          <w:spacing w:val="7"/>
          <w:sz w:val="24"/>
          <w:szCs w:val="24"/>
          <w:highlight w:val="none"/>
        </w:rPr>
      </w:r>
      <w:r/>
    </w:p>
    <w:p>
      <w:pPr>
        <w:pStyle w:val="931"/>
        <w:ind w:right="0" w:firstLine="516"/>
        <w:spacing w:before="83" w:line="300" w:lineRule="exact"/>
        <w:rPr>
          <w:rFonts w:hint="eastAsia" w:ascii="宋体" w:hAnsi="宋体" w:cs="宋体"/>
          <w:color w:val="000000"/>
          <w:spacing w:val="7"/>
          <w:sz w:val="24"/>
          <w:szCs w:val="24"/>
          <w:highlight w:val="none"/>
        </w:rPr>
      </w:pPr>
      <w:r>
        <w:rPr>
          <w:rFonts w:hint="eastAsia" w:ascii="宋体" w:hAnsi="宋体" w:cs="宋体"/>
          <w:b w:val="0"/>
          <w:color w:val="000000"/>
          <w:spacing w:val="7"/>
          <w:sz w:val="24"/>
          <w:szCs w:val="24"/>
          <w:highlight w:val="none"/>
        </w:rPr>
        <w:t xml:space="preserve">注明：</w:t>
      </w:r>
      <w:r>
        <w:rPr>
          <w:rFonts w:hint="eastAsia" w:ascii="宋体" w:hAnsi="宋体" w:cs="宋体"/>
          <w:color w:val="000000"/>
          <w:spacing w:val="7"/>
          <w:sz w:val="24"/>
          <w:szCs w:val="24"/>
          <w:highlight w:val="none"/>
        </w:rPr>
        <w:t xml:space="preserve">以上项目经理、安全主管、保洁会务主管为最低人员配置要求，且必须为法定未退休人员，低于此要求视为无效投标，同时拟派管理人员须为实际驻场人员且适用期1个月，适用未合格的人员由投标人无条件更换更适合人选，并严禁兼任其他项目点职务，投标时须提供近半年中任意一个月社保缴纳证明（以社保部门出具的凭证为准），合同履行期间不得擅自更换，确需更换的须经甲方书面同意且新人员满足同等资质要求（提供承诺函，不满足要求的做无效响应处理。）</w:t>
      </w:r>
      <w:r>
        <w:rPr>
          <w:rFonts w:hint="eastAsia" w:ascii="宋体" w:hAnsi="宋体" w:cs="宋体"/>
          <w:color w:val="000000"/>
          <w:spacing w:val="7"/>
          <w:sz w:val="24"/>
          <w:szCs w:val="24"/>
          <w:highlight w:val="none"/>
        </w:rPr>
      </w:r>
      <w:r/>
    </w:p>
    <w:p>
      <w:pPr>
        <w:pStyle w:val="931"/>
        <w:ind w:firstLine="508"/>
        <w:spacing w:before="260" w:line="300" w:lineRule="exact"/>
        <w:rPr>
          <w:rFonts w:ascii="宋体" w:hAnsi="宋体" w:cs="宋体"/>
          <w:color w:val="000000"/>
          <w:spacing w:val="6"/>
          <w:position w:val="1"/>
          <w:sz w:val="24"/>
          <w:szCs w:val="24"/>
          <w:highlight w:val="none"/>
        </w:rPr>
      </w:pPr>
      <w:r>
        <w:rPr>
          <w:rFonts w:hint="eastAsia" w:ascii="宋体" w:hAnsi="宋体" w:cs="宋体"/>
          <w:color w:val="000000"/>
          <w:spacing w:val="7"/>
          <w:sz w:val="24"/>
          <w:szCs w:val="24"/>
          <w:highlight w:val="none"/>
        </w:rPr>
        <w:t xml:space="preserve">5.2.4保</w:t>
      </w:r>
      <w:r>
        <w:rPr>
          <w:rFonts w:hint="eastAsia" w:ascii="宋体" w:hAnsi="宋体" w:cs="宋体"/>
          <w:color w:val="000000"/>
          <w:spacing w:val="6"/>
          <w:sz w:val="24"/>
          <w:szCs w:val="24"/>
          <w:highlight w:val="none"/>
        </w:rPr>
        <w:t xml:space="preserve">安</w:t>
      </w:r>
      <w:r>
        <w:rPr>
          <w:rFonts w:ascii="宋体" w:hAnsi="宋体" w:cs="宋体"/>
          <w:color w:val="000000"/>
          <w:spacing w:val="6"/>
          <w:position w:val="1"/>
          <w:sz w:val="24"/>
          <w:szCs w:val="24"/>
          <w:highlight w:val="none"/>
        </w:rPr>
      </w:r>
      <w:r/>
    </w:p>
    <w:p>
      <w:pPr>
        <w:pStyle w:val="931"/>
        <w:ind w:firstLine="560"/>
        <w:spacing w:before="241" w:line="300" w:lineRule="exact"/>
        <w:rPr>
          <w:rFonts w:ascii="宋体" w:hAnsi="宋体" w:cs="宋体"/>
          <w:color w:val="000000"/>
          <w:spacing w:val="10"/>
          <w:sz w:val="24"/>
          <w:szCs w:val="24"/>
          <w:highlight w:val="none"/>
        </w:rPr>
      </w:pPr>
      <w:r>
        <w:rPr>
          <w:rFonts w:hint="eastAsia" w:ascii="宋体" w:hAnsi="宋体" w:cs="宋体"/>
          <w:color w:val="000000"/>
          <w:spacing w:val="20"/>
          <w:sz w:val="24"/>
          <w:szCs w:val="24"/>
          <w:highlight w:val="none"/>
        </w:rPr>
        <w:t xml:space="preserve">(1)</w:t>
      </w:r>
      <w:r>
        <w:rPr>
          <w:rFonts w:hint="eastAsia" w:ascii="宋体" w:hAnsi="宋体" w:cs="宋体"/>
          <w:color w:val="000000"/>
          <w:spacing w:val="10"/>
          <w:sz w:val="24"/>
          <w:szCs w:val="24"/>
          <w:highlight w:val="none"/>
        </w:rPr>
        <w:t xml:space="preserve">必须持公安局颁发的保安员证上岗，熟悉了解本项目的基本情况，消防设施的性能并能熟练操作。</w:t>
      </w:r>
      <w:r>
        <w:rPr>
          <w:rFonts w:ascii="宋体" w:hAnsi="宋体" w:cs="宋体"/>
          <w:color w:val="000000"/>
          <w:spacing w:val="10"/>
          <w:sz w:val="24"/>
          <w:szCs w:val="24"/>
          <w:highlight w:val="none"/>
        </w:rPr>
      </w:r>
      <w:r/>
    </w:p>
    <w:p>
      <w:pPr>
        <w:pStyle w:val="931"/>
        <w:ind w:firstLine="568"/>
        <w:spacing w:before="259" w:line="30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21"/>
          <w:sz w:val="24"/>
          <w:szCs w:val="24"/>
          <w:highlight w:val="none"/>
        </w:rPr>
        <w:t xml:space="preserve">2</w:t>
      </w:r>
      <w:r>
        <w:rPr>
          <w:rFonts w:hint="eastAsia" w:ascii="宋体" w:hAnsi="宋体" w:cs="宋体"/>
          <w:color w:val="000000"/>
          <w:spacing w:val="11"/>
          <w:sz w:val="24"/>
          <w:szCs w:val="24"/>
          <w:highlight w:val="none"/>
        </w:rPr>
        <w:t xml:space="preserve">) 严格遵守工作纪律，遵守上下班时间及值班制度，严守工作岗位。</w:t>
      </w:r>
      <w:r>
        <w:rPr>
          <w:rFonts w:ascii="宋体" w:hAnsi="宋体" w:cs="宋体"/>
          <w:color w:val="000000"/>
          <w:sz w:val="24"/>
          <w:szCs w:val="24"/>
          <w:highlight w:val="none"/>
        </w:rPr>
      </w:r>
      <w:r/>
    </w:p>
    <w:p>
      <w:pPr>
        <w:pStyle w:val="931"/>
        <w:ind w:firstLine="528"/>
        <w:spacing w:before="262" w:line="300" w:lineRule="exact"/>
        <w:rPr>
          <w:rFonts w:ascii="宋体" w:hAnsi="宋体" w:cs="宋体"/>
          <w:color w:val="000000"/>
          <w:sz w:val="24"/>
          <w:szCs w:val="24"/>
          <w:highlight w:val="none"/>
        </w:rPr>
      </w:pPr>
      <w:r>
        <w:rPr>
          <w:rFonts w:hint="eastAsia" w:ascii="宋体" w:hAnsi="宋体" w:cs="宋体"/>
          <w:color w:val="000000"/>
          <w:spacing w:val="12"/>
          <w:sz w:val="24"/>
          <w:szCs w:val="24"/>
          <w:highlight w:val="none"/>
        </w:rPr>
        <w:t xml:space="preserve">(3) 工作期间着装统一、仪容整洁、仪表端正、文明上岗</w:t>
      </w:r>
      <w:r>
        <w:rPr>
          <w:rFonts w:hint="eastAsia" w:ascii="宋体" w:hAnsi="宋体" w:cs="宋体"/>
          <w:color w:val="000000"/>
          <w:spacing w:val="9"/>
          <w:sz w:val="24"/>
          <w:szCs w:val="24"/>
          <w:highlight w:val="none"/>
        </w:rPr>
        <w:t xml:space="preserve">。</w:t>
      </w:r>
      <w:r>
        <w:rPr>
          <w:rFonts w:ascii="宋体" w:hAnsi="宋体" w:cs="宋体"/>
          <w:color w:val="000000"/>
          <w:sz w:val="24"/>
          <w:szCs w:val="24"/>
          <w:highlight w:val="none"/>
        </w:rPr>
      </w:r>
      <w:r/>
    </w:p>
    <w:p>
      <w:pPr>
        <w:pStyle w:val="931"/>
        <w:ind w:firstLine="520"/>
        <w:spacing w:before="263" w:line="30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(4) 熟记应急求助电话，遇紧急事态要见义勇为并立即报警，同时做好现场保护，积极配合</w:t>
      </w:r>
      <w:r>
        <w:rPr>
          <w:rFonts w:hint="eastAsia" w:ascii="宋体" w:hAnsi="宋体" w:cs="宋体"/>
          <w:color w:val="000000"/>
          <w:spacing w:val="9"/>
          <w:sz w:val="24"/>
          <w:szCs w:val="24"/>
          <w:highlight w:val="none"/>
        </w:rPr>
        <w:t xml:space="preserve">有</w:t>
      </w:r>
      <w:r>
        <w:rPr>
          <w:rFonts w:hint="eastAsia" w:ascii="宋体" w:hAnsi="宋体" w:cs="宋体"/>
          <w:color w:val="000000"/>
          <w:spacing w:val="16"/>
          <w:sz w:val="24"/>
          <w:szCs w:val="24"/>
          <w:highlight w:val="none"/>
        </w:rPr>
        <w:t xml:space="preserve">关</w:t>
      </w:r>
      <w:r>
        <w:rPr>
          <w:rFonts w:hint="eastAsia" w:ascii="宋体" w:hAnsi="宋体" w:cs="宋体"/>
          <w:color w:val="000000"/>
          <w:spacing w:val="14"/>
          <w:sz w:val="24"/>
          <w:szCs w:val="24"/>
          <w:highlight w:val="none"/>
        </w:rPr>
        <w:t xml:space="preserve">部</w:t>
      </w:r>
      <w:r>
        <w:rPr>
          <w:rFonts w:hint="eastAsia" w:ascii="宋体" w:hAnsi="宋体" w:cs="宋体"/>
          <w:color w:val="000000"/>
          <w:spacing w:val="8"/>
          <w:sz w:val="24"/>
          <w:szCs w:val="24"/>
          <w:highlight w:val="none"/>
        </w:rPr>
        <w:t xml:space="preserve">门抢救、抢险、调查和处理善后工作。</w:t>
      </w:r>
      <w:r>
        <w:rPr>
          <w:rFonts w:ascii="宋体" w:hAnsi="宋体" w:cs="宋体"/>
          <w:color w:val="000000"/>
          <w:sz w:val="24"/>
          <w:szCs w:val="24"/>
          <w:highlight w:val="none"/>
        </w:rPr>
      </w:r>
      <w:r/>
    </w:p>
    <w:p>
      <w:pPr>
        <w:pStyle w:val="931"/>
        <w:ind w:firstLine="528"/>
        <w:spacing w:before="262" w:line="300" w:lineRule="exact"/>
        <w:rPr>
          <w:rFonts w:ascii="宋体" w:hAnsi="宋体" w:cs="宋体"/>
          <w:color w:val="000000"/>
          <w:sz w:val="24"/>
          <w:szCs w:val="24"/>
          <w:highlight w:val="none"/>
        </w:rPr>
      </w:pPr>
      <w:r>
        <w:rPr>
          <w:rFonts w:hint="eastAsia" w:ascii="宋体" w:hAnsi="宋体" w:cs="宋体"/>
          <w:color w:val="000000"/>
          <w:spacing w:val="12"/>
          <w:sz w:val="24"/>
          <w:szCs w:val="24"/>
          <w:highlight w:val="none"/>
        </w:rPr>
        <w:t xml:space="preserve">(5) 如遇业主求助，应及时提供热情帮助，不得回避</w:t>
      </w:r>
      <w:r>
        <w:rPr>
          <w:rFonts w:hint="eastAsia" w:ascii="宋体" w:hAnsi="宋体" w:cs="宋体"/>
          <w:color w:val="000000"/>
          <w:spacing w:val="9"/>
          <w:sz w:val="24"/>
          <w:szCs w:val="24"/>
          <w:highlight w:val="none"/>
        </w:rPr>
        <w:t xml:space="preserve">。</w:t>
      </w:r>
      <w:r>
        <w:rPr>
          <w:rFonts w:ascii="宋体" w:hAnsi="宋体" w:cs="宋体"/>
          <w:color w:val="000000"/>
          <w:sz w:val="24"/>
          <w:szCs w:val="24"/>
          <w:highlight w:val="none"/>
        </w:rPr>
      </w:r>
      <w:r/>
    </w:p>
    <w:p>
      <w:pPr>
        <w:pStyle w:val="931"/>
        <w:ind w:firstLine="560"/>
        <w:spacing w:before="262" w:line="300" w:lineRule="exact"/>
        <w:rPr>
          <w:rFonts w:ascii="宋体" w:hAnsi="宋体" w:cs="宋体"/>
          <w:color w:val="000000"/>
          <w:sz w:val="24"/>
          <w:szCs w:val="24"/>
          <w:highlight w:val="none"/>
        </w:rPr>
      </w:pPr>
      <w:r>
        <w:rPr>
          <w:rFonts w:hint="eastAsia" w:ascii="宋体" w:hAnsi="宋体" w:cs="宋体"/>
          <w:color w:val="000000"/>
          <w:spacing w:val="20"/>
          <w:sz w:val="24"/>
          <w:szCs w:val="24"/>
          <w:highlight w:val="none"/>
        </w:rPr>
        <w:t xml:space="preserve">(</w:t>
      </w:r>
      <w:r>
        <w:rPr>
          <w:rFonts w:hint="eastAsia" w:ascii="宋体" w:hAnsi="宋体" w:cs="宋体"/>
          <w:color w:val="000000"/>
          <w:spacing w:val="12"/>
          <w:sz w:val="24"/>
          <w:szCs w:val="24"/>
          <w:highlight w:val="none"/>
        </w:rPr>
        <w:t xml:space="preserve">6) 认真学习安保、消防知识，提高业务水平。</w:t>
      </w:r>
      <w:r>
        <w:rPr>
          <w:rFonts w:ascii="宋体" w:hAnsi="宋体" w:cs="宋体"/>
          <w:color w:val="000000"/>
          <w:sz w:val="24"/>
          <w:szCs w:val="24"/>
          <w:highlight w:val="none"/>
        </w:rPr>
      </w:r>
      <w:r/>
    </w:p>
    <w:p>
      <w:pPr>
        <w:pStyle w:val="931"/>
        <w:ind w:firstLine="532"/>
        <w:spacing w:before="261" w:line="300" w:lineRule="exact"/>
        <w:rPr>
          <w:rFonts w:ascii="宋体" w:hAnsi="宋体" w:cs="宋体"/>
          <w:color w:val="000000"/>
          <w:spacing w:val="12"/>
          <w:sz w:val="24"/>
          <w:szCs w:val="24"/>
          <w:highlight w:val="none"/>
        </w:rPr>
      </w:pPr>
      <w:r>
        <w:rPr>
          <w:rFonts w:hint="eastAsia" w:ascii="宋体" w:hAnsi="宋体" w:cs="宋体"/>
          <w:color w:val="000000"/>
          <w:spacing w:val="13"/>
          <w:sz w:val="24"/>
          <w:szCs w:val="24"/>
          <w:highlight w:val="none"/>
        </w:rPr>
        <w:t xml:space="preserve">(7) 认真完成领导交办的其它工作</w:t>
      </w:r>
      <w:r>
        <w:rPr>
          <w:rFonts w:hint="eastAsia" w:ascii="宋体" w:hAnsi="宋体" w:cs="宋体"/>
          <w:color w:val="000000"/>
          <w:spacing w:val="12"/>
          <w:sz w:val="24"/>
          <w:szCs w:val="24"/>
          <w:highlight w:val="none"/>
        </w:rPr>
        <w:t xml:space="preserve">。</w:t>
      </w:r>
      <w:r>
        <w:rPr>
          <w:rFonts w:ascii="宋体" w:hAnsi="宋体" w:cs="宋体"/>
          <w:color w:val="000000"/>
          <w:spacing w:val="12"/>
          <w:sz w:val="24"/>
          <w:szCs w:val="24"/>
          <w:highlight w:val="none"/>
        </w:rPr>
      </w:r>
      <w:r/>
    </w:p>
    <w:p>
      <w:pPr>
        <w:pStyle w:val="931"/>
        <w:ind w:firstLine="528"/>
        <w:spacing w:before="261" w:line="300" w:lineRule="exact"/>
        <w:rPr>
          <w:rFonts w:ascii="宋体" w:hAnsi="宋体" w:cs="宋体"/>
          <w:color w:val="000000"/>
          <w:spacing w:val="12"/>
          <w:sz w:val="24"/>
          <w:szCs w:val="24"/>
          <w:highlight w:val="none"/>
        </w:rPr>
      </w:pPr>
      <w:r>
        <w:rPr>
          <w:rFonts w:hint="eastAsia" w:ascii="宋体" w:hAnsi="宋体" w:cs="宋体"/>
          <w:color w:val="000000"/>
          <w:spacing w:val="12"/>
          <w:sz w:val="24"/>
          <w:szCs w:val="24"/>
          <w:highlight w:val="none"/>
        </w:rPr>
        <w:t xml:space="preserve">（8）引导安排停车场停车、车辆日常停放事宜</w:t>
      </w:r>
      <w:r>
        <w:rPr>
          <w:rFonts w:ascii="宋体" w:hAnsi="宋体" w:cs="宋体"/>
          <w:color w:val="000000"/>
          <w:spacing w:val="12"/>
          <w:sz w:val="24"/>
          <w:szCs w:val="24"/>
          <w:highlight w:val="none"/>
        </w:rPr>
      </w:r>
      <w:r/>
    </w:p>
    <w:p>
      <w:pPr>
        <w:pStyle w:val="931"/>
        <w:ind w:firstLine="508"/>
        <w:spacing w:before="262" w:line="300" w:lineRule="exact"/>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5.2.5</w:t>
      </w:r>
      <w:r>
        <w:rPr>
          <w:rFonts w:hint="eastAsia" w:ascii="宋体" w:hAnsi="宋体" w:cs="宋体"/>
          <w:color w:val="000000"/>
          <w:spacing w:val="5"/>
          <w:sz w:val="24"/>
          <w:szCs w:val="24"/>
          <w:highlight w:val="none"/>
        </w:rPr>
        <w:t xml:space="preserve">保洁</w:t>
      </w:r>
      <w:r>
        <w:rPr>
          <w:rFonts w:ascii="宋体" w:hAnsi="宋体" w:cs="宋体"/>
          <w:color w:val="000000"/>
          <w:sz w:val="24"/>
          <w:szCs w:val="24"/>
          <w:highlight w:val="none"/>
        </w:rPr>
      </w:r>
      <w:r/>
    </w:p>
    <w:p>
      <w:pPr>
        <w:pStyle w:val="931"/>
        <w:ind w:firstLine="520"/>
        <w:spacing w:before="241" w:line="300" w:lineRule="exact"/>
        <w:rPr>
          <w:rFonts w:ascii="宋体" w:hAnsi="宋体" w:cs="宋体"/>
          <w:color w:val="000000"/>
          <w:spacing w:val="7"/>
          <w:sz w:val="24"/>
          <w:szCs w:val="24"/>
          <w:highlight w:val="none"/>
        </w:rPr>
      </w:pPr>
      <w:r>
        <w:rPr>
          <w:rFonts w:hint="eastAsia" w:ascii="宋体" w:hAnsi="宋体" w:cs="宋体"/>
          <w:color w:val="000000"/>
          <w:spacing w:val="10"/>
          <w:sz w:val="24"/>
          <w:szCs w:val="24"/>
          <w:highlight w:val="none"/>
        </w:rPr>
        <w:t xml:space="preserve">(1) 具有从事保洁工作的经验，工作认真细致，积极主动、有良好的素养和职业道德。初中</w:t>
      </w:r>
      <w:r>
        <w:rPr>
          <w:rFonts w:hint="eastAsia" w:ascii="宋体" w:hAnsi="宋体" w:cs="宋体"/>
          <w:color w:val="000000"/>
          <w:spacing w:val="9"/>
          <w:sz w:val="24"/>
          <w:szCs w:val="24"/>
          <w:highlight w:val="none"/>
        </w:rPr>
        <w:t xml:space="preserve">以</w:t>
      </w:r>
      <w:r>
        <w:rPr>
          <w:rFonts w:hint="eastAsia" w:ascii="宋体" w:hAnsi="宋体" w:cs="宋体"/>
          <w:color w:val="000000"/>
          <w:spacing w:val="11"/>
          <w:sz w:val="24"/>
          <w:szCs w:val="24"/>
          <w:highlight w:val="none"/>
        </w:rPr>
        <w:t xml:space="preserve">上</w:t>
      </w:r>
      <w:r>
        <w:rPr>
          <w:rFonts w:hint="eastAsia" w:ascii="宋体" w:hAnsi="宋体" w:cs="宋体"/>
          <w:color w:val="000000"/>
          <w:spacing w:val="7"/>
          <w:sz w:val="24"/>
          <w:szCs w:val="24"/>
          <w:highlight w:val="none"/>
        </w:rPr>
        <w:t xml:space="preserve">文化，有责任心，保持良好上岗仪态，能够较快熟悉人员</w:t>
      </w:r>
      <w:r>
        <w:rPr>
          <w:rFonts w:ascii="宋体" w:hAnsi="宋体" w:cs="宋体"/>
          <w:color w:val="000000"/>
          <w:spacing w:val="7"/>
          <w:sz w:val="24"/>
          <w:szCs w:val="24"/>
          <w:highlight w:val="none"/>
        </w:rPr>
      </w:r>
      <w:r/>
    </w:p>
    <w:p>
      <w:pPr>
        <w:pStyle w:val="931"/>
        <w:jc w:val="left"/>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及工作环境，上岗时必须遵守“五不”，</w:t>
      </w:r>
      <w:r>
        <w:rPr>
          <w:rFonts w:hint="eastAsia" w:ascii="宋体" w:hAnsi="宋体" w:cs="宋体"/>
          <w:color w:val="000000"/>
          <w:spacing w:val="9"/>
          <w:sz w:val="24"/>
          <w:szCs w:val="24"/>
          <w:highlight w:val="none"/>
        </w:rPr>
        <w:t xml:space="preserve">即不喝酒，不抽烟，不擅离工作岗位，不迟到早退，不做与工作无关的事</w:t>
      </w:r>
      <w:r>
        <w:rPr>
          <w:rFonts w:hint="eastAsia" w:ascii="宋体" w:hAnsi="宋体" w:cs="宋体"/>
          <w:color w:val="000000"/>
          <w:spacing w:val="5"/>
          <w:sz w:val="24"/>
          <w:szCs w:val="24"/>
          <w:highlight w:val="none"/>
        </w:rPr>
        <w:t xml:space="preserve">。</w:t>
      </w:r>
      <w:r>
        <w:rPr>
          <w:rFonts w:ascii="宋体" w:hAnsi="宋体" w:cs="宋体"/>
          <w:color w:val="000000"/>
          <w:sz w:val="24"/>
          <w:szCs w:val="24"/>
          <w:highlight w:val="none"/>
        </w:rPr>
      </w:r>
      <w:r/>
    </w:p>
    <w:p>
      <w:pPr>
        <w:pStyle w:val="931"/>
        <w:ind w:firstLine="568"/>
        <w:spacing w:before="82" w:line="30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1"/>
          <w:sz w:val="24"/>
          <w:szCs w:val="24"/>
          <w:highlight w:val="none"/>
        </w:rPr>
        <w:t xml:space="preserve">2) 保洁人员必须遵守劳动纪律，服从工作安排，文明服务，礼貌待人，对工作认真负责。</w:t>
      </w:r>
      <w:r>
        <w:rPr>
          <w:rFonts w:ascii="宋体" w:hAnsi="宋体" w:cs="宋体"/>
          <w:color w:val="000000"/>
          <w:sz w:val="24"/>
          <w:szCs w:val="24"/>
          <w:highlight w:val="none"/>
        </w:rPr>
      </w:r>
      <w:r/>
    </w:p>
    <w:p>
      <w:pPr>
        <w:pStyle w:val="931"/>
        <w:ind w:firstLine="568"/>
        <w:spacing w:before="261" w:line="30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7"/>
          <w:sz w:val="24"/>
          <w:szCs w:val="24"/>
          <w:highlight w:val="none"/>
        </w:rPr>
        <w:t xml:space="preserve">3</w:t>
      </w:r>
      <w:r>
        <w:rPr>
          <w:rFonts w:hint="eastAsia" w:ascii="宋体" w:hAnsi="宋体" w:cs="宋体"/>
          <w:color w:val="000000"/>
          <w:spacing w:val="11"/>
          <w:sz w:val="24"/>
          <w:szCs w:val="24"/>
          <w:highlight w:val="none"/>
        </w:rPr>
        <w:t xml:space="preserve">) 上岗时着装整齐、统一、规范，工作服整洁干净，按标准完成各项任务。</w:t>
      </w:r>
      <w:r>
        <w:rPr>
          <w:rFonts w:ascii="宋体" w:hAnsi="宋体" w:cs="宋体"/>
          <w:color w:val="000000"/>
          <w:sz w:val="24"/>
          <w:szCs w:val="24"/>
          <w:highlight w:val="none"/>
        </w:rPr>
      </w:r>
      <w:r/>
    </w:p>
    <w:p>
      <w:pPr>
        <w:pStyle w:val="931"/>
        <w:ind w:firstLine="520"/>
        <w:spacing w:before="263" w:line="30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(4) 保洁人员必须经专业培训，技术合格后方能上岗。对达不到工作要求的员工，物业公司</w:t>
      </w:r>
      <w:r>
        <w:rPr>
          <w:rFonts w:hint="eastAsia" w:ascii="宋体" w:hAnsi="宋体" w:cs="宋体"/>
          <w:color w:val="000000"/>
          <w:spacing w:val="9"/>
          <w:sz w:val="24"/>
          <w:szCs w:val="24"/>
          <w:highlight w:val="none"/>
        </w:rPr>
        <w:t xml:space="preserve">必</w:t>
      </w:r>
      <w:r>
        <w:rPr>
          <w:rFonts w:hint="eastAsia" w:ascii="宋体" w:hAnsi="宋体" w:cs="宋体"/>
          <w:color w:val="000000"/>
          <w:spacing w:val="7"/>
          <w:sz w:val="24"/>
          <w:szCs w:val="24"/>
          <w:highlight w:val="none"/>
        </w:rPr>
        <w:t xml:space="preserve">须</w:t>
      </w:r>
      <w:r>
        <w:rPr>
          <w:rFonts w:hint="eastAsia" w:ascii="宋体" w:hAnsi="宋体" w:cs="宋体"/>
          <w:color w:val="000000"/>
          <w:spacing w:val="6"/>
          <w:sz w:val="24"/>
          <w:szCs w:val="24"/>
          <w:highlight w:val="none"/>
        </w:rPr>
        <w:t xml:space="preserve">及时调换。</w:t>
      </w:r>
      <w:r>
        <w:rPr>
          <w:rFonts w:ascii="宋体" w:hAnsi="宋体" w:cs="宋体"/>
          <w:color w:val="000000"/>
          <w:sz w:val="24"/>
          <w:szCs w:val="24"/>
          <w:highlight w:val="none"/>
        </w:rPr>
      </w:r>
      <w:r/>
    </w:p>
    <w:p>
      <w:pPr>
        <w:pStyle w:val="931"/>
        <w:ind w:firstLine="508"/>
        <w:spacing w:before="65" w:line="300" w:lineRule="exact"/>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(5) 保洁工作规范、科学；保洁完毕或下班前，及时关好门窗、照明灯、空调，做到节能减</w:t>
      </w:r>
      <w:r>
        <w:rPr>
          <w:rFonts w:hint="eastAsia" w:ascii="宋体" w:hAnsi="宋体" w:cs="宋体"/>
          <w:color w:val="000000"/>
          <w:spacing w:val="5"/>
          <w:sz w:val="24"/>
          <w:szCs w:val="24"/>
          <w:highlight w:val="none"/>
        </w:rPr>
        <w:t xml:space="preserve">排</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31"/>
        <w:ind w:firstLine="480"/>
        <w:spacing w:before="65"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（6）每年对室内纱窗、窗户、窗帘和台布进行两次全面清洗。</w:t>
      </w:r>
      <w:r>
        <w:rPr>
          <w:rFonts w:ascii="宋体" w:hAnsi="宋体" w:cs="宋体"/>
          <w:color w:val="000000"/>
          <w:sz w:val="24"/>
          <w:szCs w:val="24"/>
          <w:highlight w:val="none"/>
        </w:rPr>
      </w:r>
      <w:r/>
    </w:p>
    <w:p>
      <w:pPr>
        <w:pStyle w:val="931"/>
        <w:ind w:firstLine="532"/>
        <w:spacing w:before="261" w:line="300" w:lineRule="exact"/>
        <w:rPr>
          <w:rFonts w:ascii="宋体" w:hAnsi="宋体" w:cs="宋体"/>
          <w:color w:val="000000"/>
          <w:sz w:val="24"/>
          <w:szCs w:val="24"/>
          <w:highlight w:val="none"/>
        </w:rPr>
      </w:pPr>
      <w:r>
        <w:rPr>
          <w:rFonts w:hint="eastAsia" w:ascii="宋体" w:hAnsi="宋体" w:cs="宋体"/>
          <w:color w:val="000000"/>
          <w:spacing w:val="13"/>
          <w:sz w:val="24"/>
          <w:szCs w:val="24"/>
          <w:highlight w:val="none"/>
        </w:rPr>
        <w:t xml:space="preserve">5.2.6</w:t>
      </w:r>
      <w:r>
        <w:rPr>
          <w:rFonts w:hint="eastAsia" w:ascii="宋体" w:hAnsi="宋体" w:cs="宋体"/>
          <w:color w:val="000000"/>
          <w:spacing w:val="8"/>
          <w:sz w:val="24"/>
          <w:szCs w:val="24"/>
          <w:highlight w:val="none"/>
        </w:rPr>
        <w:t xml:space="preserve">客服和会务接待人员</w:t>
      </w:r>
      <w:r>
        <w:rPr>
          <w:rFonts w:ascii="宋体" w:hAnsi="宋体" w:cs="宋体"/>
          <w:color w:val="000000"/>
          <w:sz w:val="24"/>
          <w:szCs w:val="24"/>
          <w:highlight w:val="none"/>
        </w:rPr>
      </w:r>
      <w:r/>
    </w:p>
    <w:p>
      <w:pPr>
        <w:pStyle w:val="931"/>
        <w:ind w:firstLine="560"/>
        <w:spacing w:before="239" w:line="380" w:lineRule="exact"/>
        <w:rPr>
          <w:rFonts w:ascii="宋体" w:hAnsi="宋体" w:cs="宋体"/>
          <w:color w:val="000000"/>
          <w:sz w:val="24"/>
          <w:szCs w:val="24"/>
          <w:highlight w:val="none"/>
        </w:rPr>
      </w:pPr>
      <w:r>
        <w:rPr>
          <w:rFonts w:hint="eastAsia" w:ascii="宋体" w:hAnsi="宋体" w:cs="宋体"/>
          <w:color w:val="000000"/>
          <w:spacing w:val="20"/>
          <w:sz w:val="24"/>
          <w:szCs w:val="24"/>
          <w:highlight w:val="none"/>
        </w:rPr>
        <w:t xml:space="preserve">(</w:t>
      </w:r>
      <w:r>
        <w:rPr>
          <w:rFonts w:hint="eastAsia" w:ascii="宋体" w:hAnsi="宋体" w:cs="宋体"/>
          <w:color w:val="000000"/>
          <w:spacing w:val="12"/>
          <w:sz w:val="24"/>
          <w:szCs w:val="24"/>
          <w:highlight w:val="none"/>
        </w:rPr>
        <w:t xml:space="preserve">1) 身体健康，相貌端庄，懂得会务礼仪知识。</w:t>
      </w:r>
      <w:r>
        <w:rPr>
          <w:rFonts w:ascii="宋体" w:hAnsi="宋体" w:cs="宋体"/>
          <w:color w:val="000000"/>
          <w:sz w:val="24"/>
          <w:szCs w:val="24"/>
          <w:highlight w:val="none"/>
        </w:rPr>
      </w:r>
      <w:r/>
    </w:p>
    <w:p>
      <w:pPr>
        <w:pStyle w:val="931"/>
        <w:ind w:firstLine="520"/>
        <w:spacing w:before="262"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(2) 负责会务保障工作、会议室保洁，负责会议室、贵宾室的日常管理。根据会议要求和参</w:t>
      </w:r>
      <w:r>
        <w:rPr>
          <w:rFonts w:hint="eastAsia" w:ascii="宋体" w:hAnsi="宋体" w:cs="宋体"/>
          <w:color w:val="000000"/>
          <w:spacing w:val="9"/>
          <w:sz w:val="24"/>
          <w:szCs w:val="24"/>
          <w:highlight w:val="none"/>
        </w:rPr>
        <w:t xml:space="preserve">会。</w:t>
      </w:r>
      <w:r>
        <w:rPr>
          <w:rFonts w:ascii="宋体" w:hAnsi="宋体" w:cs="宋体"/>
          <w:color w:val="000000"/>
          <w:sz w:val="24"/>
          <w:szCs w:val="24"/>
          <w:highlight w:val="none"/>
        </w:rPr>
      </w:r>
      <w:r/>
    </w:p>
    <w:p>
      <w:pPr>
        <w:pStyle w:val="931"/>
        <w:ind w:right="109" w:firstLine="552"/>
        <w:spacing w:before="164" w:line="380" w:lineRule="exact"/>
        <w:rPr>
          <w:rFonts w:ascii="宋体" w:hAnsi="宋体" w:cs="宋体"/>
          <w:color w:val="000000"/>
          <w:sz w:val="24"/>
          <w:szCs w:val="24"/>
          <w:highlight w:val="none"/>
        </w:rPr>
      </w:pPr>
      <w:r>
        <w:rPr>
          <w:rFonts w:hint="eastAsia" w:ascii="宋体" w:hAnsi="宋体" w:cs="宋体"/>
          <w:color w:val="000000"/>
          <w:spacing w:val="18"/>
          <w:sz w:val="24"/>
          <w:szCs w:val="24"/>
          <w:highlight w:val="none"/>
        </w:rPr>
        <w:t xml:space="preserve">人数布</w:t>
      </w:r>
      <w:r>
        <w:rPr>
          <w:rFonts w:hint="eastAsia" w:ascii="宋体" w:hAnsi="宋体" w:cs="宋体"/>
          <w:color w:val="000000"/>
          <w:spacing w:val="13"/>
          <w:sz w:val="24"/>
          <w:szCs w:val="24"/>
          <w:highlight w:val="none"/>
        </w:rPr>
        <w:t xml:space="preserve">置</w:t>
      </w:r>
      <w:r>
        <w:rPr>
          <w:rFonts w:hint="eastAsia" w:ascii="宋体" w:hAnsi="宋体" w:cs="宋体"/>
          <w:color w:val="000000"/>
          <w:spacing w:val="9"/>
          <w:sz w:val="24"/>
          <w:szCs w:val="24"/>
          <w:highlight w:val="none"/>
        </w:rPr>
        <w:t xml:space="preserve">会场，按需要将指示牌、会标、签到表、座椅、席卡、笔、纸、资料、毛巾、茶水、等放</w:t>
      </w:r>
      <w:r>
        <w:rPr>
          <w:rFonts w:hint="eastAsia" w:ascii="宋体" w:hAnsi="宋体" w:cs="宋体"/>
          <w:color w:val="000000"/>
          <w:spacing w:val="10"/>
          <w:sz w:val="24"/>
          <w:szCs w:val="24"/>
          <w:highlight w:val="none"/>
        </w:rPr>
        <w:t xml:space="preserve">置到位，提前半小时，将会议室灯、门、空调、开水、话筒、音响等一切设备准备就绪，保证会</w:t>
      </w:r>
      <w:r>
        <w:rPr>
          <w:rFonts w:hint="eastAsia" w:ascii="宋体" w:hAnsi="宋体" w:cs="宋体"/>
          <w:color w:val="000000"/>
          <w:spacing w:val="2"/>
          <w:sz w:val="24"/>
          <w:szCs w:val="24"/>
          <w:highlight w:val="none"/>
        </w:rPr>
        <w:t xml:space="preserve">场</w:t>
      </w:r>
      <w:r>
        <w:rPr>
          <w:rFonts w:hint="eastAsia" w:ascii="宋体" w:hAnsi="宋体" w:cs="宋体"/>
          <w:color w:val="000000"/>
          <w:spacing w:val="18"/>
          <w:sz w:val="24"/>
          <w:szCs w:val="24"/>
          <w:highlight w:val="none"/>
        </w:rPr>
        <w:t xml:space="preserve">卫</w:t>
      </w:r>
      <w:r>
        <w:rPr>
          <w:rFonts w:hint="eastAsia" w:ascii="宋体" w:hAnsi="宋体" w:cs="宋体"/>
          <w:color w:val="000000"/>
          <w:spacing w:val="17"/>
          <w:sz w:val="24"/>
          <w:szCs w:val="24"/>
          <w:highlight w:val="none"/>
        </w:rPr>
        <w:t xml:space="preserve">生</w:t>
      </w:r>
      <w:r>
        <w:rPr>
          <w:rFonts w:hint="eastAsia" w:ascii="宋体" w:hAnsi="宋体" w:cs="宋体"/>
          <w:color w:val="000000"/>
          <w:spacing w:val="9"/>
          <w:sz w:val="24"/>
          <w:szCs w:val="24"/>
          <w:highlight w:val="none"/>
        </w:rPr>
        <w:t xml:space="preserve">、安全；开会时，为参会人员提供必要的会议服务 (如迎宾、沏茶、更换毛巾等) ；会后，做</w:t>
      </w:r>
      <w:r>
        <w:rPr>
          <w:rFonts w:hint="eastAsia" w:ascii="宋体" w:hAnsi="宋体" w:cs="宋体"/>
          <w:color w:val="000000"/>
          <w:spacing w:val="14"/>
          <w:sz w:val="24"/>
          <w:szCs w:val="24"/>
          <w:highlight w:val="none"/>
        </w:rPr>
        <w:t xml:space="preserve">好</w:t>
      </w:r>
      <w:r>
        <w:rPr>
          <w:rFonts w:hint="eastAsia" w:ascii="宋体" w:hAnsi="宋体" w:cs="宋体"/>
          <w:color w:val="000000"/>
          <w:spacing w:val="8"/>
          <w:sz w:val="24"/>
          <w:szCs w:val="24"/>
          <w:highlight w:val="none"/>
        </w:rPr>
        <w:t xml:space="preserve">清理保洁，关闭会议室。</w:t>
      </w:r>
      <w:r>
        <w:rPr>
          <w:rFonts w:ascii="宋体" w:hAnsi="宋体" w:cs="宋体"/>
          <w:color w:val="000000"/>
          <w:sz w:val="24"/>
          <w:szCs w:val="24"/>
          <w:highlight w:val="none"/>
        </w:rPr>
      </w:r>
      <w:r/>
    </w:p>
    <w:p>
      <w:pPr>
        <w:pStyle w:val="931"/>
        <w:ind w:firstLine="568"/>
        <w:spacing w:before="81" w:line="380" w:lineRule="exact"/>
        <w:rPr>
          <w:rFonts w:ascii="宋体" w:hAnsi="宋体" w:cs="宋体"/>
          <w:color w:val="000000"/>
          <w:spacing w:val="11"/>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21"/>
          <w:sz w:val="24"/>
          <w:szCs w:val="24"/>
          <w:highlight w:val="none"/>
        </w:rPr>
        <w:t xml:space="preserve">3</w:t>
      </w:r>
      <w:r>
        <w:rPr>
          <w:rFonts w:hint="eastAsia" w:ascii="宋体" w:hAnsi="宋体" w:cs="宋体"/>
          <w:color w:val="000000"/>
          <w:spacing w:val="11"/>
          <w:sz w:val="24"/>
          <w:szCs w:val="24"/>
          <w:highlight w:val="none"/>
        </w:rPr>
        <w:t xml:space="preserve">) 客服负责做好综合办公楼入口服务台来访者各项事情的咨询答复工作，来访人员登记、快递杂志收发、快递架区域保持整洁。</w:t>
      </w:r>
      <w:r>
        <w:rPr>
          <w:rFonts w:ascii="宋体" w:hAnsi="宋体" w:cs="宋体"/>
          <w:color w:val="000000"/>
          <w:spacing w:val="11"/>
          <w:sz w:val="24"/>
          <w:szCs w:val="24"/>
          <w:highlight w:val="none"/>
        </w:rPr>
      </w:r>
      <w:r/>
    </w:p>
    <w:p>
      <w:pPr>
        <w:pStyle w:val="931"/>
        <w:ind w:firstLine="508"/>
        <w:spacing w:before="260" w:line="380" w:lineRule="exact"/>
        <w:rPr>
          <w:rFonts w:ascii="宋体" w:hAnsi="宋体" w:cs="宋体"/>
          <w:color w:val="000000"/>
          <w:sz w:val="24"/>
          <w:szCs w:val="24"/>
          <w:highlight w:val="none"/>
        </w:rPr>
      </w:pPr>
      <w:r>
        <w:rPr>
          <w:rFonts w:hint="eastAsia" w:ascii="宋体" w:hAnsi="宋体" w:cs="宋体"/>
          <w:color w:val="000000"/>
          <w:spacing w:val="7"/>
          <w:sz w:val="24"/>
          <w:szCs w:val="24"/>
          <w:highlight w:val="none"/>
        </w:rPr>
        <w:t xml:space="preserve">5.2.7值班电</w:t>
      </w:r>
      <w:r>
        <w:rPr>
          <w:rFonts w:hint="eastAsia" w:ascii="宋体" w:hAnsi="宋体" w:cs="宋体"/>
          <w:color w:val="000000"/>
          <w:spacing w:val="6"/>
          <w:sz w:val="24"/>
          <w:szCs w:val="24"/>
          <w:highlight w:val="none"/>
        </w:rPr>
        <w:t xml:space="preserve">工</w:t>
      </w:r>
      <w:r>
        <w:rPr>
          <w:rFonts w:ascii="宋体" w:hAnsi="宋体" w:cs="宋体"/>
          <w:color w:val="000000"/>
          <w:sz w:val="24"/>
          <w:szCs w:val="24"/>
          <w:highlight w:val="none"/>
        </w:rPr>
      </w:r>
      <w:r/>
    </w:p>
    <w:p>
      <w:pPr>
        <w:pStyle w:val="931"/>
        <w:ind w:firstLine="520"/>
        <w:spacing w:before="262" w:line="380" w:lineRule="exact"/>
        <w:rPr>
          <w:rFonts w:ascii="宋体" w:hAnsi="宋体" w:cs="宋体"/>
          <w:color w:val="000000"/>
          <w:spacing w:val="5"/>
          <w:sz w:val="24"/>
          <w:szCs w:val="24"/>
          <w:highlight w:val="none"/>
        </w:rPr>
      </w:pPr>
      <w:r>
        <w:rPr>
          <w:rFonts w:hint="eastAsia" w:ascii="宋体" w:hAnsi="宋体" w:cs="宋体"/>
          <w:color w:val="000000"/>
          <w:spacing w:val="10"/>
          <w:sz w:val="24"/>
          <w:szCs w:val="24"/>
          <w:highlight w:val="none"/>
        </w:rPr>
        <w:t xml:space="preserve">(1) 必须持高压电工特种作业操作证上岗，熟悉电气设备状况、操作方法和有</w:t>
      </w:r>
      <w:r>
        <w:rPr>
          <w:rFonts w:hint="eastAsia" w:ascii="宋体" w:hAnsi="宋体" w:cs="宋体"/>
          <w:color w:val="000000"/>
          <w:spacing w:val="9"/>
          <w:sz w:val="24"/>
          <w:szCs w:val="24"/>
          <w:highlight w:val="none"/>
        </w:rPr>
        <w:t xml:space="preserve">关</w:t>
      </w:r>
      <w:r>
        <w:rPr>
          <w:rFonts w:hint="eastAsia" w:ascii="宋体" w:hAnsi="宋体" w:cs="宋体"/>
          <w:color w:val="000000"/>
          <w:spacing w:val="8"/>
          <w:sz w:val="24"/>
          <w:szCs w:val="24"/>
          <w:highlight w:val="none"/>
        </w:rPr>
        <w:t xml:space="preserve">的</w:t>
      </w:r>
      <w:r>
        <w:rPr>
          <w:rFonts w:hint="eastAsia" w:ascii="宋体" w:hAnsi="宋体" w:cs="宋体"/>
          <w:color w:val="000000"/>
          <w:spacing w:val="5"/>
          <w:sz w:val="24"/>
          <w:szCs w:val="24"/>
          <w:highlight w:val="none"/>
        </w:rPr>
        <w:t xml:space="preserve">安全操作规程。</w:t>
      </w:r>
      <w:r>
        <w:rPr>
          <w:rFonts w:ascii="宋体" w:hAnsi="宋体" w:cs="宋体"/>
          <w:color w:val="000000"/>
          <w:spacing w:val="5"/>
          <w:sz w:val="24"/>
          <w:szCs w:val="24"/>
          <w:highlight w:val="none"/>
        </w:rPr>
      </w:r>
      <w:r/>
    </w:p>
    <w:p>
      <w:pPr>
        <w:pStyle w:val="931"/>
        <w:ind w:firstLine="548"/>
        <w:spacing w:before="262" w:line="380" w:lineRule="exact"/>
        <w:rPr>
          <w:rFonts w:ascii="宋体" w:hAnsi="宋体" w:cs="宋体"/>
          <w:color w:val="000000"/>
          <w:sz w:val="24"/>
          <w:szCs w:val="24"/>
          <w:highlight w:val="none"/>
        </w:rPr>
      </w:pPr>
      <w:r>
        <w:rPr>
          <w:rFonts w:hint="eastAsia" w:ascii="宋体" w:hAnsi="宋体" w:cs="宋体"/>
          <w:color w:val="000000"/>
          <w:spacing w:val="17"/>
          <w:sz w:val="24"/>
          <w:szCs w:val="24"/>
          <w:highlight w:val="none"/>
        </w:rPr>
        <w:t xml:space="preserve">(</w:t>
      </w:r>
      <w:r>
        <w:rPr>
          <w:rFonts w:hint="eastAsia" w:ascii="宋体" w:hAnsi="宋体" w:cs="宋体"/>
          <w:color w:val="000000"/>
          <w:spacing w:val="12"/>
          <w:sz w:val="24"/>
          <w:szCs w:val="24"/>
          <w:highlight w:val="none"/>
        </w:rPr>
        <w:t xml:space="preserve">2) 对综合办公楼所有设施设备具基础操作能力。</w:t>
      </w:r>
      <w:r>
        <w:rPr>
          <w:rFonts w:ascii="宋体" w:hAnsi="宋体" w:cs="宋体"/>
          <w:color w:val="000000"/>
          <w:sz w:val="24"/>
          <w:szCs w:val="24"/>
          <w:highlight w:val="none"/>
        </w:rPr>
      </w:r>
      <w:r/>
    </w:p>
    <w:p>
      <w:pPr>
        <w:pStyle w:val="931"/>
        <w:ind w:firstLine="528"/>
        <w:spacing w:before="261" w:line="380" w:lineRule="exact"/>
        <w:rPr>
          <w:rFonts w:ascii="宋体" w:hAnsi="宋体" w:cs="宋体"/>
          <w:color w:val="000000"/>
          <w:sz w:val="24"/>
          <w:szCs w:val="24"/>
          <w:highlight w:val="none"/>
        </w:rPr>
      </w:pPr>
      <w:r>
        <w:rPr>
          <w:rFonts w:hint="eastAsia" w:ascii="宋体" w:hAnsi="宋体" w:cs="宋体"/>
          <w:color w:val="000000"/>
          <w:spacing w:val="12"/>
          <w:sz w:val="24"/>
          <w:szCs w:val="24"/>
          <w:highlight w:val="none"/>
        </w:rPr>
        <w:t xml:space="preserve">(3) 对综合办公楼所有设施设备的故障隐患具排查能力。</w:t>
      </w:r>
      <w:r>
        <w:rPr>
          <w:rFonts w:ascii="宋体" w:hAnsi="宋体" w:cs="宋体"/>
          <w:color w:val="000000"/>
          <w:sz w:val="24"/>
          <w:szCs w:val="24"/>
          <w:highlight w:val="none"/>
        </w:rPr>
      </w:r>
      <w:r/>
    </w:p>
    <w:p>
      <w:pPr>
        <w:pStyle w:val="931"/>
        <w:ind w:firstLine="572"/>
        <w:spacing w:before="262" w:line="380" w:lineRule="exact"/>
        <w:rPr>
          <w:rFonts w:ascii="宋体" w:hAnsi="宋体" w:cs="宋体"/>
          <w:color w:val="000000"/>
          <w:sz w:val="24"/>
          <w:szCs w:val="24"/>
          <w:highlight w:val="none"/>
        </w:rPr>
      </w:pPr>
      <w:r>
        <w:rPr>
          <w:rFonts w:hint="eastAsia" w:ascii="宋体" w:hAnsi="宋体" w:cs="宋体"/>
          <w:color w:val="000000"/>
          <w:spacing w:val="23"/>
          <w:sz w:val="24"/>
          <w:szCs w:val="24"/>
          <w:highlight w:val="none"/>
        </w:rPr>
        <w:t xml:space="preserve">(</w:t>
      </w:r>
      <w:r>
        <w:rPr>
          <w:rFonts w:hint="eastAsia" w:ascii="宋体" w:hAnsi="宋体" w:cs="宋体"/>
          <w:color w:val="000000"/>
          <w:spacing w:val="13"/>
          <w:sz w:val="24"/>
          <w:szCs w:val="24"/>
          <w:highlight w:val="none"/>
        </w:rPr>
        <w:t xml:space="preserve">4) 对机械设备具保养能力。</w:t>
      </w:r>
      <w:r>
        <w:rPr>
          <w:rFonts w:ascii="宋体" w:hAnsi="宋体" w:cs="宋体"/>
          <w:color w:val="000000"/>
          <w:sz w:val="24"/>
          <w:szCs w:val="24"/>
          <w:highlight w:val="none"/>
        </w:rPr>
      </w:r>
      <w:r/>
    </w:p>
    <w:p>
      <w:pPr>
        <w:pStyle w:val="931"/>
        <w:ind w:firstLine="568"/>
        <w:spacing w:before="263"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21"/>
          <w:sz w:val="24"/>
          <w:szCs w:val="24"/>
          <w:highlight w:val="none"/>
        </w:rPr>
        <w:t xml:space="preserve">5</w:t>
      </w:r>
      <w:r>
        <w:rPr>
          <w:rFonts w:hint="eastAsia" w:ascii="宋体" w:hAnsi="宋体" w:cs="宋体"/>
          <w:color w:val="000000"/>
          <w:spacing w:val="11"/>
          <w:sz w:val="24"/>
          <w:szCs w:val="24"/>
          <w:highlight w:val="none"/>
        </w:rPr>
        <w:t xml:space="preserve">) 工作时应对所有设备设施巡检，做好记录，发现问题及时处理。</w:t>
      </w:r>
      <w:r>
        <w:rPr>
          <w:rFonts w:ascii="宋体" w:hAnsi="宋体" w:cs="宋体"/>
          <w:color w:val="000000"/>
          <w:sz w:val="24"/>
          <w:szCs w:val="24"/>
          <w:highlight w:val="none"/>
        </w:rPr>
      </w:r>
      <w:r/>
    </w:p>
    <w:p>
      <w:pPr>
        <w:pStyle w:val="931"/>
        <w:ind w:firstLine="532"/>
        <w:spacing w:before="262" w:line="380" w:lineRule="exact"/>
        <w:rPr>
          <w:rFonts w:ascii="宋体" w:hAnsi="宋体" w:cs="宋体"/>
          <w:color w:val="000000"/>
          <w:sz w:val="24"/>
          <w:szCs w:val="24"/>
          <w:highlight w:val="none"/>
        </w:rPr>
      </w:pPr>
      <w:r>
        <w:rPr>
          <w:rFonts w:hint="eastAsia" w:ascii="宋体" w:hAnsi="宋体" w:cs="宋体"/>
          <w:color w:val="000000"/>
          <w:spacing w:val="13"/>
          <w:sz w:val="24"/>
          <w:szCs w:val="24"/>
          <w:highlight w:val="none"/>
        </w:rPr>
        <w:t xml:space="preserve">(6) 设备机房内禁止私拉乱接线路</w:t>
      </w:r>
      <w:r>
        <w:rPr>
          <w:rFonts w:hint="eastAsia" w:ascii="宋体" w:hAnsi="宋体" w:cs="宋体"/>
          <w:color w:val="000000"/>
          <w:spacing w:val="12"/>
          <w:sz w:val="24"/>
          <w:szCs w:val="24"/>
          <w:highlight w:val="none"/>
        </w:rPr>
        <w:t xml:space="preserve">。</w:t>
      </w:r>
      <w:r>
        <w:rPr>
          <w:rFonts w:ascii="宋体" w:hAnsi="宋体" w:cs="宋体"/>
          <w:color w:val="000000"/>
          <w:sz w:val="24"/>
          <w:szCs w:val="24"/>
          <w:highlight w:val="none"/>
        </w:rPr>
      </w:r>
      <w:r/>
    </w:p>
    <w:p>
      <w:pPr>
        <w:pStyle w:val="931"/>
        <w:ind w:firstLine="568"/>
        <w:spacing w:before="263"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21"/>
          <w:sz w:val="24"/>
          <w:szCs w:val="24"/>
          <w:highlight w:val="none"/>
        </w:rPr>
        <w:t xml:space="preserve">7</w:t>
      </w:r>
      <w:r>
        <w:rPr>
          <w:rFonts w:hint="eastAsia" w:ascii="宋体" w:hAnsi="宋体" w:cs="宋体"/>
          <w:color w:val="000000"/>
          <w:spacing w:val="11"/>
          <w:sz w:val="24"/>
          <w:szCs w:val="24"/>
          <w:highlight w:val="none"/>
        </w:rPr>
        <w:t xml:space="preserve">) 按规程定期对设备进行检查和维修保养，并做好维保检修记录。</w:t>
      </w:r>
      <w:r>
        <w:rPr>
          <w:rFonts w:ascii="宋体" w:hAnsi="宋体" w:cs="宋体"/>
          <w:color w:val="000000"/>
          <w:sz w:val="24"/>
          <w:szCs w:val="24"/>
          <w:highlight w:val="none"/>
        </w:rPr>
      </w:r>
      <w:r/>
    </w:p>
    <w:p>
      <w:pPr>
        <w:pStyle w:val="931"/>
        <w:ind w:firstLine="568"/>
        <w:spacing w:before="261"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21"/>
          <w:sz w:val="24"/>
          <w:szCs w:val="24"/>
          <w:highlight w:val="none"/>
        </w:rPr>
        <w:t xml:space="preserve">8</w:t>
      </w:r>
      <w:r>
        <w:rPr>
          <w:rFonts w:hint="eastAsia" w:ascii="宋体" w:hAnsi="宋体" w:cs="宋体"/>
          <w:color w:val="000000"/>
          <w:spacing w:val="11"/>
          <w:sz w:val="24"/>
          <w:szCs w:val="24"/>
          <w:highlight w:val="none"/>
        </w:rPr>
        <w:t xml:space="preserve">) 做好防水、防潮工作，堵塞漏洞，严防蛇鼠等小动物进入设备间。</w:t>
      </w:r>
      <w:r>
        <w:rPr>
          <w:rFonts w:ascii="宋体" w:hAnsi="宋体" w:cs="宋体"/>
          <w:color w:val="000000"/>
          <w:sz w:val="24"/>
          <w:szCs w:val="24"/>
          <w:highlight w:val="none"/>
        </w:rPr>
      </w:r>
      <w:r/>
    </w:p>
    <w:p>
      <w:pPr>
        <w:pStyle w:val="931"/>
        <w:ind w:firstLine="528"/>
        <w:spacing w:before="260" w:line="380" w:lineRule="exact"/>
        <w:rPr>
          <w:rFonts w:ascii="宋体" w:hAnsi="宋体" w:cs="宋体"/>
          <w:color w:val="000000"/>
          <w:sz w:val="24"/>
          <w:szCs w:val="24"/>
          <w:highlight w:val="none"/>
        </w:rPr>
      </w:pPr>
      <w:r>
        <w:rPr>
          <w:rFonts w:hint="eastAsia" w:ascii="宋体" w:hAnsi="宋体" w:cs="宋体"/>
          <w:color w:val="000000"/>
          <w:spacing w:val="12"/>
          <w:sz w:val="24"/>
          <w:szCs w:val="24"/>
          <w:highlight w:val="none"/>
        </w:rPr>
        <w:t xml:space="preserve">(9) 遇到紧急事故，应快速准确地断电、防止事故扩大。</w:t>
      </w:r>
      <w:r>
        <w:rPr>
          <w:rFonts w:ascii="宋体" w:hAnsi="宋体" w:cs="宋体"/>
          <w:color w:val="000000"/>
          <w:sz w:val="24"/>
          <w:szCs w:val="24"/>
          <w:highlight w:val="none"/>
        </w:rPr>
      </w:r>
      <w:r/>
    </w:p>
    <w:p>
      <w:pPr>
        <w:pStyle w:val="931"/>
        <w:ind w:firstLine="568"/>
        <w:spacing w:before="262"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7"/>
          <w:sz w:val="24"/>
          <w:szCs w:val="24"/>
          <w:highlight w:val="none"/>
        </w:rPr>
        <w:t xml:space="preserve">1</w:t>
      </w:r>
      <w:r>
        <w:rPr>
          <w:rFonts w:hint="eastAsia" w:ascii="宋体" w:hAnsi="宋体" w:cs="宋体"/>
          <w:color w:val="000000"/>
          <w:spacing w:val="11"/>
          <w:sz w:val="24"/>
          <w:szCs w:val="24"/>
          <w:highlight w:val="none"/>
        </w:rPr>
        <w:t xml:space="preserve">0) 做好采购方的电力能源管理、统计工作，及时发现采购方异常能耗并查找原因，协助采购</w:t>
      </w:r>
      <w:r>
        <w:rPr>
          <w:rFonts w:hint="eastAsia" w:ascii="宋体" w:hAnsi="宋体" w:cs="宋体"/>
          <w:color w:val="000000"/>
          <w:spacing w:val="8"/>
          <w:sz w:val="24"/>
          <w:szCs w:val="24"/>
          <w:highlight w:val="none"/>
        </w:rPr>
        <w:t xml:space="preserve">方进行节能降耗工作。</w:t>
      </w:r>
      <w:r>
        <w:rPr>
          <w:rFonts w:ascii="宋体" w:hAnsi="宋体" w:cs="宋体"/>
          <w:color w:val="000000"/>
          <w:sz w:val="24"/>
          <w:szCs w:val="24"/>
          <w:highlight w:val="none"/>
        </w:rPr>
      </w:r>
      <w:r/>
    </w:p>
    <w:p>
      <w:pPr>
        <w:pStyle w:val="931"/>
        <w:ind w:firstLine="520"/>
        <w:spacing w:before="264"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5.2.8</w:t>
      </w:r>
      <w:r>
        <w:rPr>
          <w:rFonts w:hint="eastAsia" w:ascii="宋体" w:hAnsi="宋体" w:cs="宋体"/>
          <w:color w:val="000000"/>
          <w:spacing w:val="7"/>
          <w:sz w:val="24"/>
          <w:szCs w:val="24"/>
          <w:highlight w:val="none"/>
        </w:rPr>
        <w:t xml:space="preserve">水电维修</w:t>
      </w:r>
      <w:r>
        <w:rPr>
          <w:rFonts w:ascii="宋体" w:hAnsi="宋体" w:cs="宋体"/>
          <w:color w:val="000000"/>
          <w:sz w:val="24"/>
          <w:szCs w:val="24"/>
          <w:highlight w:val="none"/>
        </w:rPr>
      </w:r>
      <w:r/>
    </w:p>
    <w:p>
      <w:pPr>
        <w:pStyle w:val="931"/>
        <w:ind w:firstLine="520"/>
        <w:spacing w:before="237"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(1)水电维修工必须持有低压电工证上岗。 保证所有维修设备、设施安全有效，始终处于正常运转状态；保证所有维修设备、设施</w:t>
      </w:r>
      <w:r>
        <w:rPr>
          <w:rFonts w:hint="eastAsia" w:ascii="宋体" w:hAnsi="宋体" w:cs="宋体"/>
          <w:color w:val="000000"/>
          <w:spacing w:val="9"/>
          <w:sz w:val="24"/>
          <w:szCs w:val="24"/>
          <w:highlight w:val="none"/>
        </w:rPr>
        <w:t xml:space="preserve">日</w:t>
      </w:r>
      <w:r>
        <w:rPr>
          <w:rFonts w:hint="eastAsia" w:ascii="宋体" w:hAnsi="宋体" w:cs="宋体"/>
          <w:color w:val="000000"/>
          <w:spacing w:val="18"/>
          <w:sz w:val="24"/>
          <w:szCs w:val="24"/>
          <w:highlight w:val="none"/>
        </w:rPr>
        <w:t xml:space="preserve">常检查</w:t>
      </w:r>
      <w:r>
        <w:rPr>
          <w:rFonts w:hint="eastAsia" w:ascii="宋体" w:hAnsi="宋体" w:cs="宋体"/>
          <w:color w:val="000000"/>
          <w:spacing w:val="10"/>
          <w:sz w:val="24"/>
          <w:szCs w:val="24"/>
          <w:highlight w:val="none"/>
        </w:rPr>
        <w:t xml:space="preserve">维</w:t>
      </w:r>
      <w:r>
        <w:rPr>
          <w:rFonts w:hint="eastAsia" w:ascii="宋体" w:hAnsi="宋体" w:cs="宋体"/>
          <w:color w:val="000000"/>
          <w:spacing w:val="9"/>
          <w:sz w:val="24"/>
          <w:szCs w:val="24"/>
          <w:highlight w:val="none"/>
        </w:rPr>
        <w:t xml:space="preserve">护；出现情况及时到场并限时维修恢复，需要由维保单位完成的，应立即报告有关负责人并联系维保单位维修；按月抄报水电气表使用量</w:t>
      </w:r>
      <w:r>
        <w:rPr>
          <w:rFonts w:hint="eastAsia" w:ascii="宋体" w:hAnsi="宋体" w:cs="宋体"/>
          <w:color w:val="000000"/>
          <w:spacing w:val="6"/>
          <w:sz w:val="24"/>
          <w:szCs w:val="24"/>
          <w:highlight w:val="none"/>
        </w:rPr>
        <w:t xml:space="preserve">。</w:t>
      </w:r>
      <w:r>
        <w:rPr>
          <w:rFonts w:ascii="宋体" w:hAnsi="宋体" w:cs="宋体"/>
          <w:color w:val="000000"/>
          <w:sz w:val="24"/>
          <w:szCs w:val="24"/>
          <w:highlight w:val="none"/>
        </w:rPr>
      </w:r>
      <w:r/>
    </w:p>
    <w:p>
      <w:pPr>
        <w:pStyle w:val="931"/>
        <w:ind w:right="70" w:firstLine="536"/>
        <w:spacing w:before="83" w:line="380" w:lineRule="exact"/>
        <w:rPr>
          <w:rFonts w:ascii="宋体" w:hAnsi="宋体" w:cs="宋体"/>
          <w:color w:val="000000"/>
          <w:sz w:val="24"/>
          <w:szCs w:val="24"/>
          <w:highlight w:val="none"/>
        </w:rPr>
      </w:pPr>
      <w:r>
        <w:rPr>
          <w:rFonts w:hint="eastAsia" w:ascii="宋体" w:hAnsi="宋体" w:cs="宋体"/>
          <w:color w:val="000000"/>
          <w:spacing w:val="14"/>
          <w:sz w:val="24"/>
          <w:szCs w:val="24"/>
          <w:highlight w:val="none"/>
        </w:rPr>
        <w:t xml:space="preserve">(2</w:t>
      </w:r>
      <w:r>
        <w:rPr>
          <w:rFonts w:hint="eastAsia" w:ascii="宋体" w:hAnsi="宋体" w:cs="宋体"/>
          <w:color w:val="000000"/>
          <w:spacing w:val="7"/>
          <w:sz w:val="24"/>
          <w:szCs w:val="24"/>
          <w:highlight w:val="none"/>
        </w:rPr>
        <w:t xml:space="preserve">) 强电系统，每月至少检测 1 次所有漏电保护装置、设备、电线等安全情况；每月对开水炉</w:t>
      </w:r>
      <w:r>
        <w:rPr>
          <w:rFonts w:hint="eastAsia" w:ascii="宋体" w:hAnsi="宋体" w:cs="宋体"/>
          <w:color w:val="000000"/>
          <w:spacing w:val="12"/>
          <w:sz w:val="24"/>
          <w:szCs w:val="24"/>
          <w:highlight w:val="none"/>
        </w:rPr>
        <w:t xml:space="preserve">进</w:t>
      </w:r>
      <w:r>
        <w:rPr>
          <w:rFonts w:hint="eastAsia" w:ascii="宋体" w:hAnsi="宋体" w:cs="宋体"/>
          <w:color w:val="000000"/>
          <w:spacing w:val="11"/>
          <w:sz w:val="24"/>
          <w:szCs w:val="24"/>
          <w:highlight w:val="none"/>
        </w:rPr>
        <w:t xml:space="preserve">行</w:t>
      </w:r>
      <w:r>
        <w:rPr>
          <w:rFonts w:hint="eastAsia" w:ascii="宋体" w:hAnsi="宋体" w:cs="宋体"/>
          <w:color w:val="000000"/>
          <w:spacing w:val="6"/>
          <w:sz w:val="24"/>
          <w:szCs w:val="24"/>
          <w:highlight w:val="none"/>
        </w:rPr>
        <w:t xml:space="preserve"> 1 次清理；加强所有楼层配电箱、接电器等检测管理，防止漏电和过载现象。</w:t>
      </w:r>
      <w:r>
        <w:rPr>
          <w:rFonts w:ascii="宋体" w:hAnsi="宋体" w:cs="宋体"/>
          <w:color w:val="000000"/>
          <w:sz w:val="24"/>
          <w:szCs w:val="24"/>
          <w:highlight w:val="none"/>
        </w:rPr>
      </w:r>
      <w:r/>
    </w:p>
    <w:p>
      <w:pPr>
        <w:pStyle w:val="931"/>
        <w:ind w:right="2" w:firstLine="520"/>
        <w:spacing w:before="65"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(3) 给排水系统，每年须对给水管路，风道井保证畅通。大雨前须给屋面排水、地下管网排</w:t>
      </w:r>
      <w:r>
        <w:rPr>
          <w:rFonts w:hint="eastAsia" w:ascii="宋体" w:hAnsi="宋体" w:cs="宋体"/>
          <w:color w:val="000000"/>
          <w:spacing w:val="9"/>
          <w:sz w:val="24"/>
          <w:szCs w:val="24"/>
          <w:highlight w:val="none"/>
        </w:rPr>
        <w:t xml:space="preserve">水</w:t>
      </w:r>
      <w:r>
        <w:rPr>
          <w:rFonts w:hint="eastAsia" w:ascii="宋体" w:hAnsi="宋体" w:cs="宋体"/>
          <w:color w:val="000000"/>
          <w:spacing w:val="5"/>
          <w:sz w:val="24"/>
          <w:szCs w:val="24"/>
          <w:highlight w:val="none"/>
        </w:rPr>
        <w:t xml:space="preserve">清理维护 1 次，做好特大风、雨、雪灾害维护的应急预案</w:t>
      </w:r>
      <w:r>
        <w:rPr>
          <w:rFonts w:hint="eastAsia" w:ascii="宋体" w:hAnsi="宋体" w:cs="宋体"/>
          <w:color w:val="000000"/>
          <w:spacing w:val="3"/>
          <w:sz w:val="24"/>
          <w:szCs w:val="24"/>
          <w:highlight w:val="none"/>
        </w:rPr>
        <w:t xml:space="preserve">。</w:t>
      </w:r>
      <w:r>
        <w:rPr>
          <w:rFonts w:ascii="宋体" w:hAnsi="宋体" w:cs="宋体"/>
          <w:color w:val="000000"/>
          <w:sz w:val="24"/>
          <w:szCs w:val="24"/>
          <w:highlight w:val="none"/>
        </w:rPr>
      </w:r>
      <w:r/>
    </w:p>
    <w:p>
      <w:pPr>
        <w:pStyle w:val="931"/>
        <w:ind w:firstLine="528"/>
        <w:spacing w:before="82" w:line="380" w:lineRule="exact"/>
        <w:rPr>
          <w:rFonts w:ascii="宋体" w:hAnsi="宋体" w:cs="宋体"/>
          <w:color w:val="000000"/>
          <w:sz w:val="24"/>
          <w:szCs w:val="24"/>
          <w:highlight w:val="none"/>
        </w:rPr>
      </w:pPr>
      <w:r>
        <w:rPr>
          <w:rFonts w:hint="eastAsia" w:ascii="宋体" w:hAnsi="宋体" w:cs="宋体"/>
          <w:color w:val="000000"/>
          <w:spacing w:val="12"/>
          <w:sz w:val="24"/>
          <w:szCs w:val="24"/>
          <w:highlight w:val="none"/>
        </w:rPr>
        <w:t xml:space="preserve">(4) 沉积井及管道等无外溢，确保排污系统畅通并合格排污</w:t>
      </w:r>
      <w:r>
        <w:rPr>
          <w:rFonts w:hint="eastAsia" w:ascii="宋体" w:hAnsi="宋体" w:cs="宋体"/>
          <w:color w:val="000000"/>
          <w:spacing w:val="8"/>
          <w:sz w:val="24"/>
          <w:szCs w:val="24"/>
          <w:highlight w:val="none"/>
        </w:rPr>
        <w:t xml:space="preserve">。</w:t>
      </w:r>
      <w:r>
        <w:rPr>
          <w:rFonts w:ascii="宋体" w:hAnsi="宋体" w:cs="宋体"/>
          <w:color w:val="000000"/>
          <w:sz w:val="24"/>
          <w:szCs w:val="24"/>
          <w:highlight w:val="none"/>
        </w:rPr>
      </w:r>
      <w:r/>
    </w:p>
    <w:p>
      <w:pPr>
        <w:pStyle w:val="931"/>
        <w:ind w:firstLine="532"/>
        <w:spacing w:before="261" w:line="380" w:lineRule="exact"/>
        <w:rPr>
          <w:rFonts w:ascii="宋体" w:hAnsi="宋体" w:cs="宋体"/>
          <w:color w:val="000000"/>
          <w:sz w:val="24"/>
          <w:szCs w:val="24"/>
          <w:highlight w:val="none"/>
        </w:rPr>
      </w:pPr>
      <w:r>
        <w:rPr>
          <w:rFonts w:hint="eastAsia" w:ascii="宋体" w:hAnsi="宋体" w:cs="宋体"/>
          <w:color w:val="000000"/>
          <w:spacing w:val="13"/>
          <w:sz w:val="24"/>
          <w:szCs w:val="24"/>
          <w:highlight w:val="none"/>
        </w:rPr>
        <w:t xml:space="preserve">(</w:t>
      </w:r>
      <w:r>
        <w:rPr>
          <w:rFonts w:hint="eastAsia" w:ascii="宋体" w:hAnsi="宋体" w:cs="宋体"/>
          <w:color w:val="000000"/>
          <w:spacing w:val="12"/>
          <w:sz w:val="24"/>
          <w:szCs w:val="24"/>
          <w:highlight w:val="none"/>
        </w:rPr>
        <w:t xml:space="preserve">5) 出现故障，应立即组织抢修，适时报告维修情况。</w:t>
      </w:r>
      <w:r>
        <w:rPr>
          <w:rFonts w:ascii="宋体" w:hAnsi="宋体" w:cs="宋体"/>
          <w:color w:val="000000"/>
          <w:sz w:val="24"/>
          <w:szCs w:val="24"/>
          <w:highlight w:val="none"/>
        </w:rPr>
      </w:r>
      <w:r/>
    </w:p>
    <w:p>
      <w:pPr>
        <w:pStyle w:val="931"/>
        <w:ind w:firstLine="568"/>
        <w:spacing w:before="261" w:line="380" w:lineRule="exact"/>
        <w:rPr>
          <w:rFonts w:ascii="宋体" w:hAnsi="宋体" w:cs="宋体"/>
          <w:color w:val="000000"/>
          <w:spacing w:val="8"/>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7"/>
          <w:sz w:val="24"/>
          <w:szCs w:val="24"/>
          <w:highlight w:val="none"/>
        </w:rPr>
        <w:t xml:space="preserve">6</w:t>
      </w:r>
      <w:r>
        <w:rPr>
          <w:rFonts w:hint="eastAsia" w:ascii="宋体" w:hAnsi="宋体" w:cs="宋体"/>
          <w:color w:val="000000"/>
          <w:spacing w:val="11"/>
          <w:sz w:val="24"/>
          <w:szCs w:val="24"/>
          <w:highlight w:val="none"/>
        </w:rPr>
        <w:t xml:space="preserve">) 严格执行报修程序，经采购人确认，对确实需要更换的维修耗材采取“以旧换新,领导批准</w:t>
      </w:r>
      <w:r>
        <w:rPr>
          <w:rFonts w:hint="eastAsia" w:ascii="宋体" w:hAnsi="宋体" w:cs="宋体"/>
          <w:color w:val="000000"/>
          <w:spacing w:val="8"/>
          <w:sz w:val="24"/>
          <w:szCs w:val="24"/>
          <w:highlight w:val="none"/>
        </w:rPr>
        <w:t xml:space="preserve">，领用人签字”的办法。</w:t>
      </w:r>
      <w:r>
        <w:rPr>
          <w:rFonts w:ascii="宋体" w:hAnsi="宋体" w:cs="宋体"/>
          <w:color w:val="000000"/>
          <w:spacing w:val="8"/>
          <w:sz w:val="24"/>
          <w:szCs w:val="24"/>
          <w:highlight w:val="none"/>
        </w:rPr>
      </w:r>
      <w:r/>
    </w:p>
    <w:p>
      <w:pPr>
        <w:pStyle w:val="931"/>
        <w:ind w:firstLine="568"/>
        <w:spacing w:before="261" w:line="380" w:lineRule="exact"/>
        <w:rPr>
          <w:rFonts w:ascii="宋体" w:hAnsi="宋体" w:cs="宋体"/>
          <w:color w:val="000000"/>
          <w:sz w:val="24"/>
          <w:szCs w:val="24"/>
          <w:highlight w:val="none"/>
        </w:rPr>
      </w:pPr>
      <w:r>
        <w:rPr>
          <w:rFonts w:hint="eastAsia" w:ascii="宋体" w:hAnsi="宋体" w:cs="宋体"/>
          <w:color w:val="000000"/>
          <w:spacing w:val="8"/>
          <w:sz w:val="24"/>
          <w:szCs w:val="24"/>
          <w:highlight w:val="none"/>
        </w:rPr>
        <w:t xml:space="preserve">（7）康文路项目点维修工需固定人员，不得两家单位单位共用；人员更换须提前30日书面告知甲方，经甲方同意后方可更换，新更换人员需适用1个月。</w:t>
      </w:r>
      <w:r>
        <w:rPr>
          <w:rFonts w:ascii="宋体" w:hAnsi="宋体" w:cs="宋体"/>
          <w:color w:val="000000"/>
          <w:sz w:val="24"/>
          <w:szCs w:val="24"/>
          <w:highlight w:val="none"/>
        </w:rPr>
      </w:r>
      <w:r/>
    </w:p>
    <w:p>
      <w:pPr>
        <w:pStyle w:val="931"/>
        <w:ind w:firstLine="520"/>
        <w:spacing w:before="261"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5.2.9</w:t>
      </w:r>
      <w:r>
        <w:rPr>
          <w:rFonts w:hint="eastAsia" w:ascii="宋体" w:hAnsi="宋体" w:cs="宋体"/>
          <w:color w:val="000000"/>
          <w:spacing w:val="8"/>
          <w:sz w:val="24"/>
          <w:szCs w:val="24"/>
          <w:highlight w:val="none"/>
        </w:rPr>
        <w:t xml:space="preserve">消防监控室值班</w:t>
      </w:r>
      <w:r>
        <w:rPr>
          <w:rFonts w:ascii="宋体" w:hAnsi="宋体" w:cs="宋体"/>
          <w:color w:val="000000"/>
          <w:sz w:val="24"/>
          <w:szCs w:val="24"/>
          <w:highlight w:val="none"/>
        </w:rPr>
      </w:r>
      <w:r/>
    </w:p>
    <w:p>
      <w:pPr>
        <w:pStyle w:val="931"/>
        <w:ind w:firstLine="560"/>
        <w:spacing w:before="239" w:line="380" w:lineRule="exact"/>
        <w:rPr>
          <w:rFonts w:ascii="宋体" w:hAnsi="宋体" w:cs="宋体"/>
          <w:color w:val="000000"/>
          <w:sz w:val="24"/>
          <w:szCs w:val="24"/>
          <w:highlight w:val="none"/>
        </w:rPr>
      </w:pPr>
      <w:r>
        <w:rPr>
          <w:rFonts w:hint="eastAsia" w:ascii="宋体" w:hAnsi="宋体" w:cs="宋体"/>
          <w:color w:val="000000"/>
          <w:spacing w:val="20"/>
          <w:sz w:val="24"/>
          <w:szCs w:val="24"/>
          <w:highlight w:val="none"/>
        </w:rPr>
        <w:t xml:space="preserve">(</w:t>
      </w:r>
      <w:r>
        <w:rPr>
          <w:rFonts w:hint="eastAsia" w:ascii="宋体" w:hAnsi="宋体" w:cs="宋体"/>
          <w:color w:val="000000"/>
          <w:spacing w:val="13"/>
          <w:sz w:val="24"/>
          <w:szCs w:val="24"/>
          <w:highlight w:val="none"/>
        </w:rPr>
        <w:t xml:space="preserve">1</w:t>
      </w:r>
      <w:r>
        <w:rPr>
          <w:rFonts w:hint="eastAsia" w:ascii="宋体" w:hAnsi="宋体" w:cs="宋体"/>
          <w:color w:val="000000"/>
          <w:spacing w:val="10"/>
          <w:sz w:val="24"/>
          <w:szCs w:val="24"/>
          <w:highlight w:val="none"/>
        </w:rPr>
        <w:t xml:space="preserve">) 必须持四级消防设施操作员证书上岗。</w:t>
      </w:r>
      <w:r>
        <w:rPr>
          <w:rFonts w:ascii="宋体" w:hAnsi="宋体" w:cs="宋体"/>
          <w:color w:val="000000"/>
          <w:sz w:val="24"/>
          <w:szCs w:val="24"/>
          <w:highlight w:val="none"/>
        </w:rPr>
      </w:r>
      <w:r/>
    </w:p>
    <w:p>
      <w:pPr>
        <w:pStyle w:val="931"/>
        <w:ind w:firstLine="520"/>
        <w:spacing w:before="262"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(2) 认真、细致观察设备发出的信号指示及安保监控画面，如发生异常情况，应及时处理解</w:t>
      </w:r>
      <w:r>
        <w:rPr>
          <w:rFonts w:hint="eastAsia" w:ascii="宋体" w:hAnsi="宋体" w:cs="宋体"/>
          <w:color w:val="000000"/>
          <w:spacing w:val="9"/>
          <w:sz w:val="24"/>
          <w:szCs w:val="24"/>
          <w:highlight w:val="none"/>
        </w:rPr>
        <w:t xml:space="preserve">决</w:t>
      </w:r>
      <w:r>
        <w:rPr>
          <w:rFonts w:hint="eastAsia" w:ascii="宋体" w:hAnsi="宋体" w:cs="宋体"/>
          <w:color w:val="000000"/>
          <w:spacing w:val="16"/>
          <w:sz w:val="24"/>
          <w:szCs w:val="24"/>
          <w:highlight w:val="none"/>
        </w:rPr>
        <w:t xml:space="preserve">并</w:t>
      </w:r>
      <w:r>
        <w:rPr>
          <w:rFonts w:hint="eastAsia" w:ascii="宋体" w:hAnsi="宋体" w:cs="宋体"/>
          <w:color w:val="000000"/>
          <w:spacing w:val="8"/>
          <w:sz w:val="24"/>
          <w:szCs w:val="24"/>
          <w:highlight w:val="none"/>
        </w:rPr>
        <w:t xml:space="preserve">做好记录，处理不了的要及时上报。</w:t>
      </w:r>
      <w:r>
        <w:rPr>
          <w:rFonts w:ascii="宋体" w:hAnsi="宋体" w:cs="宋体"/>
          <w:color w:val="000000"/>
          <w:sz w:val="24"/>
          <w:szCs w:val="24"/>
          <w:highlight w:val="none"/>
        </w:rPr>
      </w:r>
      <w:r/>
    </w:p>
    <w:p>
      <w:pPr>
        <w:pStyle w:val="931"/>
        <w:ind w:right="2" w:firstLine="520"/>
        <w:spacing w:before="261"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(3) 发生火灾警报报警或误报应迅速按照操作规程正确操作、处理并及时消除警报；如发现</w:t>
      </w:r>
      <w:r>
        <w:rPr>
          <w:rFonts w:hint="eastAsia" w:ascii="宋体" w:hAnsi="宋体" w:cs="宋体"/>
          <w:color w:val="000000"/>
          <w:spacing w:val="9"/>
          <w:sz w:val="24"/>
          <w:szCs w:val="24"/>
          <w:highlight w:val="none"/>
        </w:rPr>
        <w:t xml:space="preserve">监</w:t>
      </w:r>
      <w:r>
        <w:rPr>
          <w:rFonts w:hint="eastAsia" w:ascii="宋体" w:hAnsi="宋体" w:cs="宋体"/>
          <w:color w:val="000000"/>
          <w:spacing w:val="10"/>
          <w:sz w:val="24"/>
          <w:szCs w:val="24"/>
          <w:highlight w:val="none"/>
        </w:rPr>
        <w:t xml:space="preserve">控画面中有不安全因素，应立即呼叫巡逻人员处理，并做好记录，如处理不了或事关重大，应立</w:t>
      </w:r>
      <w:r>
        <w:rPr>
          <w:rFonts w:hint="eastAsia" w:ascii="宋体" w:hAnsi="宋体" w:cs="宋体"/>
          <w:color w:val="000000"/>
          <w:spacing w:val="2"/>
          <w:sz w:val="24"/>
          <w:szCs w:val="24"/>
          <w:highlight w:val="none"/>
        </w:rPr>
        <w:t xml:space="preserve">即</w:t>
      </w:r>
      <w:r>
        <w:rPr>
          <w:rFonts w:hint="eastAsia" w:ascii="宋体" w:hAnsi="宋体" w:cs="宋体"/>
          <w:color w:val="000000"/>
          <w:spacing w:val="5"/>
          <w:sz w:val="24"/>
          <w:szCs w:val="24"/>
          <w:highlight w:val="none"/>
        </w:rPr>
        <w:t xml:space="preserve">报</w:t>
      </w:r>
      <w:r>
        <w:rPr>
          <w:rFonts w:hint="eastAsia" w:ascii="宋体" w:hAnsi="宋体" w:cs="宋体"/>
          <w:color w:val="000000"/>
          <w:spacing w:val="3"/>
          <w:sz w:val="24"/>
          <w:szCs w:val="24"/>
          <w:highlight w:val="none"/>
        </w:rPr>
        <w:t xml:space="preserve">告。</w:t>
      </w:r>
      <w:r>
        <w:rPr>
          <w:rFonts w:ascii="宋体" w:hAnsi="宋体" w:cs="宋体"/>
          <w:color w:val="000000"/>
          <w:sz w:val="24"/>
          <w:szCs w:val="24"/>
          <w:highlight w:val="none"/>
        </w:rPr>
      </w:r>
      <w:r/>
    </w:p>
    <w:p>
      <w:pPr>
        <w:pStyle w:val="931"/>
        <w:ind w:firstLine="568"/>
        <w:spacing w:before="84"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3"/>
          <w:sz w:val="24"/>
          <w:szCs w:val="24"/>
          <w:highlight w:val="none"/>
        </w:rPr>
        <w:t xml:space="preserve">4</w:t>
      </w:r>
      <w:r>
        <w:rPr>
          <w:rFonts w:hint="eastAsia" w:ascii="宋体" w:hAnsi="宋体" w:cs="宋体"/>
          <w:color w:val="000000"/>
          <w:spacing w:val="11"/>
          <w:sz w:val="24"/>
          <w:szCs w:val="24"/>
          <w:highlight w:val="none"/>
        </w:rPr>
        <w:t xml:space="preserve">) 除正常操作外，不得随意乱动设备按钮、开关。发生雷电时，及时关闭消防设备。</w:t>
      </w:r>
      <w:r>
        <w:rPr>
          <w:rFonts w:ascii="宋体" w:hAnsi="宋体" w:cs="宋体"/>
          <w:color w:val="000000"/>
          <w:sz w:val="24"/>
          <w:szCs w:val="24"/>
          <w:highlight w:val="none"/>
        </w:rPr>
      </w:r>
      <w:r/>
    </w:p>
    <w:p>
      <w:pPr>
        <w:pStyle w:val="931"/>
        <w:ind w:firstLine="568"/>
        <w:spacing w:before="263"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(5</w:t>
      </w:r>
      <w:r>
        <w:rPr>
          <w:rFonts w:hint="eastAsia" w:ascii="宋体" w:hAnsi="宋体" w:cs="宋体"/>
          <w:color w:val="000000"/>
          <w:spacing w:val="12"/>
          <w:sz w:val="24"/>
          <w:szCs w:val="24"/>
          <w:highlight w:val="none"/>
        </w:rPr>
        <w:t xml:space="preserve">)</w:t>
      </w:r>
      <w:r>
        <w:rPr>
          <w:rFonts w:hint="eastAsia" w:ascii="宋体" w:hAnsi="宋体" w:cs="宋体"/>
          <w:color w:val="000000"/>
          <w:spacing w:val="11"/>
          <w:sz w:val="24"/>
          <w:szCs w:val="24"/>
          <w:highlight w:val="none"/>
        </w:rPr>
        <w:t xml:space="preserve"> 严守保密制度，严禁传播监控中发现的各种情况和他人隐私。</w:t>
      </w:r>
      <w:r>
        <w:rPr>
          <w:rFonts w:ascii="宋体" w:hAnsi="宋体" w:cs="宋体"/>
          <w:color w:val="000000"/>
          <w:sz w:val="24"/>
          <w:szCs w:val="24"/>
          <w:highlight w:val="none"/>
        </w:rPr>
      </w:r>
      <w:r/>
    </w:p>
    <w:p>
      <w:pPr>
        <w:pStyle w:val="931"/>
        <w:ind w:firstLine="532"/>
        <w:spacing w:before="261" w:line="380" w:lineRule="exact"/>
        <w:rPr>
          <w:rFonts w:ascii="宋体" w:hAnsi="宋体" w:cs="宋体"/>
          <w:color w:val="000000"/>
          <w:sz w:val="24"/>
          <w:szCs w:val="24"/>
          <w:highlight w:val="none"/>
        </w:rPr>
      </w:pPr>
      <w:r>
        <w:rPr>
          <w:rFonts w:hint="eastAsia" w:ascii="宋体" w:hAnsi="宋体" w:cs="宋体"/>
          <w:color w:val="000000"/>
          <w:spacing w:val="13"/>
          <w:sz w:val="24"/>
          <w:szCs w:val="24"/>
          <w:highlight w:val="none"/>
        </w:rPr>
        <w:t xml:space="preserve">(6) 工作时间不得做与工作无关的事，当班期间不得频繁浏览手机（紧急情况可回电），一经发现，由投标人及时更换持证符合要求人员</w:t>
      </w:r>
      <w:r>
        <w:rPr>
          <w:rFonts w:hint="eastAsia" w:ascii="宋体" w:hAnsi="宋体" w:cs="宋体"/>
          <w:color w:val="000000"/>
          <w:spacing w:val="11"/>
          <w:sz w:val="24"/>
          <w:szCs w:val="24"/>
          <w:highlight w:val="none"/>
        </w:rPr>
        <w:t xml:space="preserve">。</w:t>
      </w:r>
      <w:r>
        <w:rPr>
          <w:rFonts w:ascii="宋体" w:hAnsi="宋体" w:cs="宋体"/>
          <w:color w:val="000000"/>
          <w:sz w:val="24"/>
          <w:szCs w:val="24"/>
          <w:highlight w:val="none"/>
        </w:rPr>
      </w:r>
      <w:r/>
    </w:p>
    <w:p>
      <w:pPr>
        <w:pStyle w:val="931"/>
        <w:ind w:firstLine="520"/>
        <w:spacing w:before="262"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(7) 保持监控室的安静、整洁，认真做好设备的维护、保养，发现故障及时排除，自己不能</w:t>
      </w:r>
      <w:r>
        <w:rPr>
          <w:rFonts w:hint="eastAsia" w:ascii="宋体" w:hAnsi="宋体" w:cs="宋体"/>
          <w:color w:val="000000"/>
          <w:spacing w:val="9"/>
          <w:sz w:val="24"/>
          <w:szCs w:val="24"/>
          <w:highlight w:val="none"/>
        </w:rPr>
        <w:t xml:space="preserve">排</w:t>
      </w:r>
      <w:r>
        <w:rPr>
          <w:rFonts w:hint="eastAsia" w:ascii="宋体" w:hAnsi="宋体" w:cs="宋体"/>
          <w:color w:val="000000"/>
          <w:spacing w:val="7"/>
          <w:sz w:val="24"/>
          <w:szCs w:val="24"/>
          <w:highlight w:val="none"/>
        </w:rPr>
        <w:t xml:space="preserve">除的应及时报请修理</w:t>
      </w:r>
      <w:r>
        <w:rPr>
          <w:rFonts w:hint="eastAsia" w:ascii="宋体" w:hAnsi="宋体" w:cs="宋体"/>
          <w:color w:val="000000"/>
          <w:spacing w:val="5"/>
          <w:sz w:val="24"/>
          <w:szCs w:val="24"/>
          <w:highlight w:val="none"/>
        </w:rPr>
        <w:t xml:space="preserve">。</w:t>
      </w:r>
      <w:r>
        <w:rPr>
          <w:rFonts w:ascii="宋体" w:hAnsi="宋体" w:cs="宋体"/>
          <w:color w:val="000000"/>
          <w:sz w:val="24"/>
          <w:szCs w:val="24"/>
          <w:highlight w:val="none"/>
        </w:rPr>
      </w:r>
      <w:r/>
    </w:p>
    <w:p>
      <w:pPr>
        <w:pStyle w:val="931"/>
        <w:ind w:firstLine="568"/>
        <w:spacing w:before="262"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5"/>
          <w:sz w:val="24"/>
          <w:szCs w:val="24"/>
          <w:highlight w:val="none"/>
        </w:rPr>
        <w:t xml:space="preserve">8</w:t>
      </w:r>
      <w:r>
        <w:rPr>
          <w:rFonts w:hint="eastAsia" w:ascii="宋体" w:hAnsi="宋体" w:cs="宋体"/>
          <w:color w:val="000000"/>
          <w:spacing w:val="11"/>
          <w:sz w:val="24"/>
          <w:szCs w:val="24"/>
          <w:highlight w:val="none"/>
        </w:rPr>
        <w:t xml:space="preserve">) 值班人员应坚守岗位，不得擅自离岗、脱岗或睡岗，保证消防、安全监控室不间断安全运行。</w:t>
      </w:r>
      <w:r>
        <w:rPr>
          <w:rFonts w:ascii="宋体" w:hAnsi="宋体" w:cs="宋体"/>
          <w:color w:val="000000"/>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9"/>
          <w:sz w:val="24"/>
          <w:szCs w:val="24"/>
          <w:highlight w:val="none"/>
        </w:rPr>
        <w:t xml:space="preserve">9</w:t>
      </w:r>
      <w:r>
        <w:rPr>
          <w:rFonts w:hint="eastAsia" w:ascii="宋体" w:hAnsi="宋体" w:cs="宋体"/>
          <w:color w:val="000000"/>
          <w:spacing w:val="11"/>
          <w:sz w:val="24"/>
          <w:szCs w:val="24"/>
          <w:highlight w:val="none"/>
        </w:rPr>
        <w:t xml:space="preserve">) 认真履行交接班制度，交接班内容具体、明确，并做好交接班记录。</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5.2.10巡逻人员</w:t>
      </w:r>
      <w:r>
        <w:rPr>
          <w:rFonts w:ascii="宋体" w:hAnsi="宋体" w:cs="宋体"/>
          <w:color w:val="000000"/>
          <w:spacing w:val="11"/>
          <w:sz w:val="24"/>
          <w:szCs w:val="24"/>
          <w:highlight w:val="none"/>
        </w:rPr>
      </w:r>
      <w:r/>
    </w:p>
    <w:p>
      <w:pPr>
        <w:pStyle w:val="931"/>
        <w:ind w:left="796" w:hanging="7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（1）身体健康，能适应夜间工作及长时间站立、行走。严格按照指定路线和频次，对大楼内、外部公共区域、重点机房、消防通道及内外部停车场、围墙等进行夜间巡查，确保覆盖无死角。</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（2）具有1年以上物业安保或夜间巡逻相关工作经验。</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（3）熟悉基本安全防范知识及消防器材使用方法。</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（4）无犯罪记录，责任心强，具备良好沟通能力和应变能力。</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（5）严格遵守岗位各项规章制度，坚守岗位，不得擅自离岗、脱岗。</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（6）巡逻期间保持高度警惕，着装整齐，举止规范，文明执勤。</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（7）妥善保管并正确使用对讲机、巡更棒等巡逻工具设备。</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（8）巡逻中发现可疑人员、异常情况或突发事件（如火灾、盗窃、设备故障等），须第一时间采取初步控制措施，并立即按流程上报当班主管或相关部门。</w:t>
      </w:r>
      <w:r>
        <w:rPr>
          <w:rFonts w:ascii="宋体" w:hAnsi="宋体" w:cs="宋体"/>
          <w:color w:val="000000"/>
          <w:spacing w:val="11"/>
          <w:sz w:val="24"/>
          <w:szCs w:val="24"/>
          <w:highlight w:val="none"/>
        </w:rPr>
      </w:r>
      <w:r/>
    </w:p>
    <w:p>
      <w:pPr>
        <w:pStyle w:val="931"/>
        <w:ind w:firstLine="568"/>
        <w:spacing w:before="26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（9）认真填写《夜间巡逻记录表》，详细记录巡检时间、地点、发现问题及处理情况，做到工作每日有记录、有交接。</w:t>
      </w:r>
      <w:r>
        <w:rPr>
          <w:rFonts w:ascii="宋体" w:hAnsi="宋体" w:cs="宋体"/>
          <w:color w:val="000000"/>
          <w:spacing w:val="11"/>
          <w:sz w:val="24"/>
          <w:szCs w:val="24"/>
          <w:highlight w:val="none"/>
        </w:rPr>
      </w:r>
      <w:r/>
    </w:p>
    <w:p>
      <w:pPr>
        <w:pStyle w:val="931"/>
        <w:ind w:firstLine="504"/>
        <w:spacing w:before="263" w:line="380" w:lineRule="exact"/>
        <w:rPr>
          <w:rFonts w:ascii="宋体" w:hAnsi="宋体" w:cs="宋体"/>
          <w:color w:val="000000"/>
          <w:spacing w:val="6"/>
          <w:position w:val="1"/>
          <w:sz w:val="24"/>
          <w:szCs w:val="24"/>
          <w:highlight w:val="none"/>
        </w:rPr>
      </w:pPr>
      <w:r>
        <w:rPr>
          <w:rFonts w:hint="eastAsia" w:ascii="宋体" w:hAnsi="宋体" w:cs="宋体"/>
          <w:color w:val="000000"/>
          <w:spacing w:val="6"/>
          <w:sz w:val="24"/>
          <w:szCs w:val="24"/>
          <w:highlight w:val="none"/>
        </w:rPr>
        <w:t xml:space="preserve">5.2.11实验室勤杂工（须通过相关科室考核）</w:t>
      </w:r>
      <w:r>
        <w:rPr>
          <w:rFonts w:ascii="宋体" w:hAnsi="宋体" w:cs="宋体"/>
          <w:color w:val="000000"/>
          <w:spacing w:val="6"/>
          <w:position w:val="1"/>
          <w:sz w:val="24"/>
          <w:szCs w:val="24"/>
          <w:highlight w:val="none"/>
        </w:rPr>
      </w:r>
      <w:r/>
    </w:p>
    <w:p>
      <w:pPr>
        <w:pStyle w:val="931"/>
        <w:ind w:firstLine="568"/>
        <w:spacing w:before="238"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(1</w:t>
      </w:r>
      <w:r>
        <w:rPr>
          <w:rFonts w:hint="eastAsia" w:ascii="宋体" w:hAnsi="宋体" w:cs="宋体"/>
          <w:color w:val="000000"/>
          <w:spacing w:val="11"/>
          <w:sz w:val="24"/>
          <w:szCs w:val="24"/>
          <w:highlight w:val="none"/>
        </w:rPr>
        <w:t xml:space="preserve">) 熟悉实验器材清洗流程及各类药剂的使用方法、调配比例。协助清理、清洗实验室各类</w:t>
      </w:r>
      <w:r>
        <w:rPr>
          <w:rFonts w:hint="eastAsia" w:ascii="宋体" w:hAnsi="宋体" w:cs="宋体"/>
          <w:color w:val="000000"/>
          <w:spacing w:val="7"/>
          <w:sz w:val="24"/>
          <w:szCs w:val="24"/>
          <w:highlight w:val="none"/>
        </w:rPr>
        <w:t xml:space="preserve">实验用品、用具</w:t>
      </w:r>
      <w:r>
        <w:rPr>
          <w:rFonts w:hint="eastAsia" w:ascii="宋体" w:hAnsi="宋体" w:cs="宋体"/>
          <w:color w:val="000000"/>
          <w:spacing w:val="6"/>
          <w:sz w:val="24"/>
          <w:szCs w:val="24"/>
          <w:highlight w:val="none"/>
        </w:rPr>
        <w:t xml:space="preserve">。</w:t>
      </w:r>
      <w:r>
        <w:rPr>
          <w:rFonts w:ascii="宋体" w:hAnsi="宋体" w:cs="宋体"/>
          <w:color w:val="000000"/>
          <w:sz w:val="24"/>
          <w:szCs w:val="24"/>
          <w:highlight w:val="none"/>
        </w:rPr>
      </w:r>
      <w:r/>
    </w:p>
    <w:p>
      <w:pPr>
        <w:pStyle w:val="931"/>
        <w:ind w:firstLine="532"/>
        <w:spacing w:before="261" w:line="380" w:lineRule="exact"/>
        <w:rPr>
          <w:rFonts w:ascii="宋体" w:hAnsi="宋体" w:cs="宋体"/>
          <w:color w:val="000000"/>
          <w:sz w:val="24"/>
          <w:szCs w:val="24"/>
          <w:highlight w:val="none"/>
        </w:rPr>
      </w:pPr>
      <w:r>
        <w:rPr>
          <w:rFonts w:hint="eastAsia" w:ascii="宋体" w:hAnsi="宋体" w:cs="宋体"/>
          <w:color w:val="000000"/>
          <w:spacing w:val="13"/>
          <w:sz w:val="24"/>
          <w:szCs w:val="24"/>
          <w:highlight w:val="none"/>
        </w:rPr>
        <w:t xml:space="preserve">(</w:t>
      </w:r>
      <w:r>
        <w:rPr>
          <w:rFonts w:hint="eastAsia" w:ascii="宋体" w:hAnsi="宋体" w:cs="宋体"/>
          <w:color w:val="000000"/>
          <w:spacing w:val="12"/>
          <w:sz w:val="24"/>
          <w:szCs w:val="24"/>
          <w:highlight w:val="none"/>
        </w:rPr>
        <w:t xml:space="preserve">2) 充分掌握实验室内危化品的运送、使用管理程序。</w:t>
      </w:r>
      <w:r>
        <w:rPr>
          <w:rFonts w:ascii="宋体" w:hAnsi="宋体" w:cs="宋体"/>
          <w:color w:val="000000"/>
          <w:sz w:val="24"/>
          <w:szCs w:val="24"/>
          <w:highlight w:val="none"/>
        </w:rPr>
      </w:r>
      <w:r/>
    </w:p>
    <w:p>
      <w:pPr>
        <w:pStyle w:val="931"/>
        <w:ind w:firstLine="568"/>
        <w:spacing w:before="262"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(3</w:t>
      </w:r>
      <w:r>
        <w:rPr>
          <w:rFonts w:hint="eastAsia" w:ascii="宋体" w:hAnsi="宋体" w:cs="宋体"/>
          <w:color w:val="000000"/>
          <w:spacing w:val="11"/>
          <w:sz w:val="24"/>
          <w:szCs w:val="24"/>
          <w:highlight w:val="none"/>
        </w:rPr>
        <w:t xml:space="preserve">) 熟悉、掌握医疗废弃物的运送、处理流程，协助实验室工作人员运送处理各类医疗废弃</w: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-10159</wp:posOffset>
                </wp:positionH>
                <wp:positionV relativeFrom="paragraph">
                  <wp:posOffset>87630</wp:posOffset>
                </wp:positionV>
                <wp:extent cx="152400" cy="1828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52400" cy="182880"/>
                        </a:xfrm>
                        <a:prstGeom prst="rect">
                          <a:avLst/>
                        </a:prstGeom>
                        <a:noFill/>
                        <a:ln>
                          <a:noFill/>
                        </a:ln>
                      </wps:spPr>
                      <wps:txbx>
                        <w:txbxContent>
                          <w:p>
                            <w:pPr>
                              <w:pStyle w:val="931"/>
                            </w:pPr>
                            <w:r/>
                            <w:r/>
                          </w:p>
                          <w:p>
                            <w:pPr>
                              <w:pStyle w:val="931"/>
                            </w:pPr>
                            <w:r/>
                            <w:r/>
                          </w:p>
                          <w:p>
                            <w:pPr>
                              <w:pStyle w:val="931"/>
                            </w:pPr>
                            <w:r/>
                            <w:r/>
                          </w:p>
                          <w:p>
                            <w:pPr>
                              <w:pStyle w:val="93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text;margin-left:-0.8pt;mso-position-horizontal:absolute;mso-position-vertical-relative:text;margin-top:6.9pt;mso-position-vertical:absolute;width:12.0pt;height:14.4pt;mso-wrap-distance-left:9.0pt;mso-wrap-distance-top:0.0pt;mso-wrap-distance-right:9.0pt;mso-wrap-distance-bottom:0.0pt;visibility:visible;" filled="f" stroked="f">
                <v:textbox inset="0,0,0,0">
                  <w:txbxContent>
                    <w:p>
                      <w:pPr>
                        <w:pStyle w:val="931"/>
                      </w:pPr>
                      <w:r/>
                      <w:r/>
                    </w:p>
                    <w:p>
                      <w:pPr>
                        <w:pStyle w:val="931"/>
                      </w:pPr>
                      <w:r/>
                      <w:r/>
                    </w:p>
                    <w:p>
                      <w:pPr>
                        <w:pStyle w:val="931"/>
                      </w:pPr>
                      <w:r/>
                      <w:r/>
                    </w:p>
                    <w:p>
                      <w:pPr>
                        <w:pStyle w:val="931"/>
                      </w:pPr>
                      <w:r/>
                      <w:r/>
                    </w:p>
                  </w:txbxContent>
                </v:textbox>
              </v:shape>
            </w:pict>
          </mc:Fallback>
        </mc:AlternateContent>
      </w:r>
      <w:r>
        <w:rPr>
          <w:rFonts w:hint="eastAsia" w:ascii="宋体" w:hAnsi="宋体" w:cs="宋体"/>
          <w:color w:val="000000"/>
          <w:spacing w:val="11"/>
          <w:sz w:val="24"/>
          <w:szCs w:val="24"/>
          <w:highlight w:val="none"/>
        </w:rPr>
        <w:t xml:space="preserve">物</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31"/>
        <w:ind w:firstLine="568"/>
        <w:spacing w:before="272" w:line="380" w:lineRule="exact"/>
        <w:rPr>
          <w:rFonts w:ascii="宋体" w:hAnsi="宋体" w:cs="宋体"/>
          <w:color w:val="000000"/>
          <w:spacing w:val="11"/>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9"/>
          <w:sz w:val="24"/>
          <w:szCs w:val="24"/>
          <w:highlight w:val="none"/>
        </w:rPr>
        <w:t xml:space="preserve">4</w:t>
      </w:r>
      <w:r>
        <w:rPr>
          <w:rFonts w:hint="eastAsia" w:ascii="宋体" w:hAnsi="宋体" w:cs="宋体"/>
          <w:color w:val="000000"/>
          <w:spacing w:val="11"/>
          <w:sz w:val="24"/>
          <w:szCs w:val="24"/>
          <w:highlight w:val="none"/>
        </w:rPr>
        <w:t xml:space="preserve">) 坚守岗位，服从管理，严格遵守实验室的各项规章制度和安全措施。</w:t>
      </w:r>
      <w:r>
        <w:rPr>
          <w:rFonts w:ascii="宋体" w:hAnsi="宋体" w:cs="宋体"/>
          <w:color w:val="000000"/>
          <w:spacing w:val="11"/>
          <w:sz w:val="24"/>
          <w:szCs w:val="24"/>
          <w:highlight w:val="none"/>
        </w:rPr>
      </w:r>
      <w:r/>
    </w:p>
    <w:p>
      <w:pPr>
        <w:pStyle w:val="931"/>
        <w:ind w:firstLine="568"/>
        <w:spacing w:before="272"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5.2.12其他要求:</w:t>
      </w:r>
      <w:r>
        <w:rPr>
          <w:rFonts w:ascii="宋体" w:hAnsi="宋体" w:cs="宋体"/>
          <w:color w:val="000000"/>
          <w:spacing w:val="11"/>
          <w:sz w:val="24"/>
          <w:szCs w:val="24"/>
          <w:highlight w:val="none"/>
        </w:rPr>
      </w:r>
      <w:r/>
    </w:p>
    <w:p>
      <w:pPr>
        <w:pStyle w:val="931"/>
        <w:ind w:firstLine="568"/>
        <w:spacing w:before="272" w:line="380" w:lineRule="exact"/>
        <w:rPr>
          <w:rFonts w:ascii="宋体" w:hAnsi="宋体" w:cs="宋体"/>
          <w:color w:val="000000"/>
          <w:spacing w:val="11"/>
          <w:sz w:val="24"/>
          <w:szCs w:val="24"/>
          <w:highlight w:val="none"/>
        </w:rPr>
      </w:pPr>
      <w:r/>
      <w:bookmarkStart w:id="200" w:name="OLE_LINK149"/>
      <w:r/>
      <w:bookmarkStart w:id="201" w:name="OLE_LINK148"/>
      <w:r>
        <w:rPr>
          <w:rFonts w:hint="eastAsia" w:ascii="宋体" w:hAnsi="宋体" w:cs="宋体"/>
          <w:color w:val="000000"/>
          <w:spacing w:val="11"/>
          <w:sz w:val="24"/>
          <w:szCs w:val="24"/>
          <w:highlight w:val="none"/>
        </w:rPr>
        <w:t xml:space="preserve">（</w:t>
      </w:r>
      <w:bookmarkEnd w:id="200"/>
      <w:r/>
      <w:bookmarkEnd w:id="201"/>
      <w:r>
        <w:rPr>
          <w:rFonts w:hint="eastAsia" w:ascii="宋体" w:hAnsi="宋体" w:cs="宋体"/>
          <w:color w:val="000000"/>
          <w:spacing w:val="11"/>
          <w:sz w:val="24"/>
          <w:szCs w:val="24"/>
          <w:highlight w:val="none"/>
        </w:rPr>
        <w:t xml:space="preserve">1）人员岗位须相对较固定，一人一岗，不得兼职其他岗位。不得在院内、特别是工作时间赌博、不得与业主发生争吵或不理不睬、不得在非吸烟区吸烟等。</w:t>
      </w:r>
      <w:r>
        <w:rPr>
          <w:rFonts w:ascii="宋体" w:hAnsi="宋体" w:cs="宋体"/>
          <w:color w:val="000000"/>
          <w:spacing w:val="11"/>
          <w:sz w:val="24"/>
          <w:szCs w:val="24"/>
          <w:highlight w:val="none"/>
        </w:rPr>
      </w:r>
      <w:r/>
    </w:p>
    <w:p>
      <w:pPr>
        <w:pStyle w:val="931"/>
        <w:ind w:firstLine="568"/>
        <w:spacing w:before="272"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（2）员工需统一着装上岗。</w:t>
      </w:r>
      <w:r>
        <w:rPr>
          <w:rFonts w:ascii="宋体" w:hAnsi="宋体" w:cs="宋体"/>
          <w:color w:val="000000"/>
          <w:spacing w:val="11"/>
          <w:sz w:val="24"/>
          <w:szCs w:val="24"/>
          <w:highlight w:val="none"/>
        </w:rPr>
      </w:r>
      <w:r/>
    </w:p>
    <w:p>
      <w:pPr>
        <w:pStyle w:val="931"/>
        <w:ind w:firstLine="568"/>
        <w:spacing w:before="272"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（3）服务人员需100%经过岗前培训合格才上岗，应定期组织人员开展体格检查。</w:t>
      </w:r>
      <w:r>
        <w:rPr>
          <w:rFonts w:ascii="宋体" w:hAnsi="宋体" w:cs="宋体"/>
          <w:color w:val="000000"/>
          <w:spacing w:val="11"/>
          <w:sz w:val="24"/>
          <w:szCs w:val="24"/>
          <w:highlight w:val="none"/>
        </w:rPr>
      </w:r>
      <w:r/>
    </w:p>
    <w:p>
      <w:pPr>
        <w:pStyle w:val="931"/>
        <w:spacing w:line="380" w:lineRule="exact"/>
        <w:rPr>
          <w:rFonts w:ascii="宋体" w:hAnsi="宋体" w:cs="宋体"/>
          <w:color w:val="000000"/>
          <w:highlight w:val="none"/>
        </w:rPr>
        <w:sectPr>
          <w:footerReference w:type="default" r:id="rId10"/>
          <w:footnotePr/>
          <w:endnotePr/>
          <w:type w:val="nextPage"/>
          <w:pgSz w:w="11906" w:h="16839" w:orient="portrait"/>
          <w:pgMar w:top="1418" w:right="894" w:bottom="1305" w:left="400" w:header="0" w:footer="677" w:gutter="0"/>
          <w:cols w:num="1" w:sep="0" w:space="1701" w:equalWidth="1"/>
          <w:docGrid w:linePitch="360"/>
        </w:sectPr>
      </w:pPr>
      <w:r>
        <w:rPr>
          <w:rFonts w:ascii="宋体" w:hAnsi="宋体" w:cs="宋体"/>
          <w:color w:val="000000"/>
          <w:highlight w:val="none"/>
        </w:rPr>
      </w:r>
      <w:r/>
    </w:p>
    <w:p>
      <w:pPr>
        <w:pStyle w:val="931"/>
        <w:spacing w:before="249" w:line="380" w:lineRule="exact"/>
        <w:rPr>
          <w:rFonts w:ascii="宋体" w:hAnsi="宋体" w:cs="宋体"/>
          <w:color w:val="000000"/>
          <w:highlight w:val="none"/>
        </w:rPr>
      </w:pPr>
      <w:r>
        <w:rPr>
          <w:rFonts w:hint="eastAsia" w:ascii="宋体" w:hAnsi="宋体" w:cs="宋体"/>
          <w:color w:val="000000"/>
          <w:spacing w:val="7"/>
          <w:highlight w:val="none"/>
        </w:rPr>
        <w:t xml:space="preserve">5.3</w:t>
      </w:r>
      <w:r>
        <w:rPr>
          <w:rFonts w:hint="eastAsia" w:ascii="宋体" w:hAnsi="宋体" w:cs="宋体"/>
          <w:color w:val="000000"/>
          <w:spacing w:val="6"/>
          <w:highlight w:val="none"/>
        </w:rPr>
        <w:t xml:space="preserve">人员配备</w:t>
      </w:r>
      <w:r>
        <w:rPr>
          <w:rFonts w:ascii="宋体" w:hAnsi="宋体" w:cs="宋体"/>
          <w:color w:val="000000"/>
          <w:highlight w:val="none"/>
        </w:rPr>
      </w:r>
      <w:r/>
    </w:p>
    <w:p>
      <w:pPr>
        <w:pStyle w:val="931"/>
        <w:ind w:firstLine="492"/>
        <w:spacing w:before="268" w:line="380" w:lineRule="exact"/>
        <w:rPr>
          <w:rFonts w:ascii="宋体" w:hAnsi="宋体" w:cs="宋体"/>
          <w:color w:val="000000"/>
          <w:highlight w:val="none"/>
        </w:rPr>
      </w:pPr>
      <w:r>
        <w:rPr>
          <w:rFonts w:hint="eastAsia" w:ascii="宋体" w:hAnsi="宋体" w:cs="宋体"/>
          <w:color w:val="000000"/>
          <w:spacing w:val="18"/>
          <w:highlight w:val="none"/>
        </w:rPr>
        <w:t xml:space="preserve">5.3.1江苏</w:t>
      </w:r>
      <w:r>
        <w:rPr>
          <w:rFonts w:hint="eastAsia" w:ascii="宋体" w:hAnsi="宋体" w:cs="宋体"/>
          <w:color w:val="000000"/>
          <w:spacing w:val="9"/>
          <w:highlight w:val="none"/>
        </w:rPr>
        <w:t xml:space="preserve">省药品监督</w:t>
      </w:r>
      <w:r>
        <w:rPr>
          <w:rFonts w:hint="eastAsia" w:ascii="宋体" w:hAnsi="宋体" w:cs="宋体"/>
          <w:color w:val="000000"/>
          <w:spacing w:val="9"/>
          <w:highlight w:val="none"/>
          <w:lang w:eastAsia="zh-CN"/>
        </w:rPr>
        <w:t xml:space="preserve">管理局药安中心</w:t>
      </w:r>
      <w:r>
        <w:rPr>
          <w:rFonts w:hint="eastAsia" w:ascii="宋体" w:hAnsi="宋体" w:cs="宋体"/>
          <w:color w:val="000000"/>
          <w:spacing w:val="9"/>
          <w:highlight w:val="none"/>
          <w:lang w:val="en-US" w:eastAsia="zh-CN"/>
        </w:rPr>
        <w:t xml:space="preserve">3栋</w:t>
      </w:r>
      <w:r>
        <w:rPr>
          <w:rFonts w:hint="eastAsia" w:ascii="宋体" w:hAnsi="宋体" w:cs="宋体"/>
          <w:color w:val="000000"/>
          <w:spacing w:val="9"/>
          <w:highlight w:val="none"/>
        </w:rPr>
        <w:t xml:space="preserve">综合办公楼</w:t>
      </w:r>
      <w:r>
        <w:rPr>
          <w:rFonts w:ascii="宋体" w:hAnsi="宋体" w:cs="宋体"/>
          <w:color w:val="000000"/>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858"/>
        <w:gridCol w:w="992"/>
        <w:gridCol w:w="3686"/>
        <w:gridCol w:w="1893"/>
      </w:tblGrid>
      <w:tr>
        <w:trPr>
          <w:trHeight w:val="495"/>
        </w:trPr>
        <w:tc>
          <w:tcPr>
            <w:shd w:val="clear" w:color="000000" w:fill="ffffff"/>
            <w:tcBorders>
              <w:top w:val="single" w:color="000000" w:sz="8"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b/>
                <w:bCs/>
                <w:color w:val="000000"/>
                <w:highlight w:val="none"/>
              </w:rPr>
            </w:pPr>
            <w:r>
              <w:rPr>
                <w:rFonts w:hint="eastAsia" w:ascii="宋体" w:hAnsi="宋体" w:cs="宋体"/>
                <w:b/>
                <w:bCs/>
                <w:color w:val="000000"/>
                <w:highlight w:val="none"/>
              </w:rPr>
              <w:t xml:space="preserve">岗位</w:t>
            </w:r>
            <w:r>
              <w:rPr>
                <w:rFonts w:ascii="宋体" w:hAnsi="宋体" w:cs="宋体"/>
                <w:b/>
                <w:bCs/>
                <w:color w:val="000000"/>
                <w:highlight w:val="none"/>
              </w:rPr>
            </w:r>
            <w:r/>
          </w:p>
        </w:tc>
        <w:tc>
          <w:tcPr>
            <w:shd w:val="clear" w:color="000000" w:fill="ffffff"/>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b/>
                <w:bCs/>
                <w:color w:val="000000"/>
                <w:highlight w:val="none"/>
              </w:rPr>
            </w:pPr>
            <w:r>
              <w:rPr>
                <w:rFonts w:hint="eastAsia" w:ascii="宋体" w:hAnsi="宋体" w:cs="宋体"/>
                <w:b/>
                <w:bCs/>
                <w:color w:val="000000"/>
                <w:highlight w:val="none"/>
              </w:rPr>
              <w:t xml:space="preserve">人数</w:t>
            </w:r>
            <w:r>
              <w:rPr>
                <w:rFonts w:ascii="宋体" w:hAnsi="宋体" w:cs="宋体"/>
                <w:b/>
                <w:bCs/>
                <w:color w:val="000000"/>
                <w:highlight w:val="none"/>
              </w:rPr>
            </w:r>
            <w:r/>
          </w:p>
        </w:tc>
        <w:tc>
          <w:tcPr>
            <w:shd w:val="clear" w:color="000000" w:fill="ffffff"/>
            <w:tcBorders>
              <w:top w:val="single" w:color="000000" w:sz="8"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b/>
                <w:bCs/>
                <w:color w:val="000000"/>
                <w:highlight w:val="none"/>
              </w:rPr>
            </w:pPr>
            <w:r>
              <w:rPr>
                <w:rFonts w:hint="eastAsia" w:ascii="宋体" w:hAnsi="宋体" w:cs="宋体"/>
                <w:b/>
                <w:bCs/>
                <w:color w:val="000000"/>
                <w:highlight w:val="none"/>
              </w:rPr>
              <w:t xml:space="preserve">工作职责</w:t>
            </w:r>
            <w:r>
              <w:rPr>
                <w:rFonts w:ascii="宋体" w:hAnsi="宋体" w:cs="宋体"/>
                <w:b/>
                <w:bCs/>
                <w:color w:val="000000"/>
                <w:highlight w:val="none"/>
              </w:rPr>
            </w:r>
            <w:r/>
          </w:p>
        </w:tc>
        <w:tc>
          <w:tcPr>
            <w:shd w:val="clear" w:color="000000" w:fill="ffffff"/>
            <w:tcBorders>
              <w:top w:val="single" w:color="000000" w:sz="8"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b/>
                <w:bCs/>
                <w:color w:val="000000"/>
                <w:highlight w:val="none"/>
              </w:rPr>
            </w:pPr>
            <w:r>
              <w:rPr>
                <w:rFonts w:hint="eastAsia" w:ascii="宋体" w:hAnsi="宋体" w:cs="宋体"/>
                <w:b/>
                <w:bCs/>
                <w:color w:val="000000"/>
                <w:highlight w:val="none"/>
              </w:rPr>
              <w:t xml:space="preserve">备注</w:t>
            </w:r>
            <w:r>
              <w:rPr>
                <w:rFonts w:ascii="宋体" w:hAnsi="宋体" w:cs="宋体"/>
                <w:b/>
                <w:bCs/>
                <w:color w:val="000000"/>
                <w:highlight w:val="none"/>
              </w:rPr>
            </w:r>
            <w:r/>
          </w:p>
        </w:tc>
      </w:tr>
      <w:tr>
        <w:trPr>
          <w:trHeight w:val="81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项目经理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left"/>
              <w:widowControl/>
              <w:rPr>
                <w:rFonts w:ascii="宋体" w:hAnsi="宋体" w:cs="宋体"/>
                <w:color w:val="000000"/>
                <w:highlight w:val="none"/>
              </w:rPr>
            </w:pPr>
            <w:r>
              <w:rPr>
                <w:rFonts w:hint="eastAsia" w:ascii="宋体" w:hAnsi="宋体" w:cs="宋体"/>
                <w:color w:val="000000"/>
                <w:highlight w:val="none"/>
              </w:rPr>
              <w:t xml:space="preserve">全面负责院内的物业管理、协调及调度工作，负责项目点日常维修管理。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白班（节假日轮流带班）</w:t>
            </w:r>
            <w:r>
              <w:rPr>
                <w:rFonts w:ascii="宋体" w:hAnsi="宋体" w:cs="宋体"/>
                <w:color w:val="000000"/>
                <w:highlight w:val="none"/>
              </w:rPr>
            </w:r>
            <w:r/>
          </w:p>
        </w:tc>
      </w:tr>
      <w:tr>
        <w:trPr>
          <w:trHeight w:val="81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综合主管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left"/>
              <w:widowControl/>
              <w:rPr>
                <w:rFonts w:ascii="宋体" w:hAnsi="宋体" w:cs="宋体"/>
                <w:color w:val="000000"/>
                <w:highlight w:val="none"/>
              </w:rPr>
            </w:pPr>
            <w:r>
              <w:rPr>
                <w:rFonts w:hint="eastAsia" w:ascii="宋体" w:hAnsi="宋体" w:cs="宋体"/>
                <w:color w:val="000000"/>
                <w:highlight w:val="none"/>
              </w:rPr>
              <w:t xml:space="preserve">协助项目经理管理院内的物业管理、协调及调度工作，负责项目点日常维修管理。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白班（节假日轮流带班）</w:t>
            </w:r>
            <w:r>
              <w:rPr>
                <w:rFonts w:ascii="宋体" w:hAnsi="宋体" w:cs="宋体"/>
                <w:color w:val="000000"/>
                <w:highlight w:val="none"/>
              </w:rPr>
            </w:r>
            <w:r/>
          </w:p>
        </w:tc>
      </w:tr>
      <w:tr>
        <w:trPr>
          <w:trHeight w:val="702"/>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客服会务主管           </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left"/>
              <w:widowControl/>
              <w:rPr>
                <w:rFonts w:ascii="宋体" w:hAnsi="宋体" w:cs="宋体"/>
                <w:color w:val="000000"/>
                <w:highlight w:val="none"/>
              </w:rPr>
            </w:pPr>
            <w:r>
              <w:rPr>
                <w:rFonts w:hint="eastAsia" w:ascii="宋体" w:hAnsi="宋体" w:cs="宋体"/>
                <w:color w:val="000000"/>
                <w:highlight w:val="none"/>
              </w:rPr>
              <w:t xml:space="preserve">负责本项目前台接待、会务服务管理工作</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白班（节假日轮流带班）</w:t>
            </w:r>
            <w:r>
              <w:rPr>
                <w:rFonts w:ascii="宋体" w:hAnsi="宋体" w:cs="宋体"/>
                <w:color w:val="000000"/>
                <w:highlight w:val="none"/>
              </w:rPr>
            </w:r>
            <w:r/>
          </w:p>
        </w:tc>
      </w:tr>
      <w:tr>
        <w:trPr>
          <w:trHeight w:val="702"/>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前台接待员</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6</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left"/>
              <w:widowControl/>
              <w:rPr>
                <w:rFonts w:ascii="宋体" w:hAnsi="宋体" w:cs="宋体"/>
                <w:color w:val="000000"/>
                <w:highlight w:val="none"/>
              </w:rPr>
            </w:pPr>
            <w:r>
              <w:rPr>
                <w:rFonts w:hint="eastAsia" w:ascii="宋体" w:hAnsi="宋体" w:cs="宋体"/>
                <w:color w:val="000000"/>
                <w:highlight w:val="none"/>
              </w:rPr>
              <w:t xml:space="preserve">负责大厅来访人员的接待登记服务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702"/>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会务服务员</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5</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left"/>
              <w:widowControl/>
              <w:rPr>
                <w:rFonts w:ascii="宋体" w:hAnsi="宋体" w:cs="宋体"/>
                <w:color w:val="000000"/>
                <w:highlight w:val="none"/>
              </w:rPr>
            </w:pPr>
            <w:r>
              <w:rPr>
                <w:rFonts w:hint="eastAsia" w:ascii="宋体" w:hAnsi="宋体" w:cs="宋体"/>
                <w:color w:val="000000"/>
                <w:highlight w:val="none"/>
              </w:rPr>
              <w:t xml:space="preserve">负责领导办公室及会议室的保洁会务工作</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12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安全主管（秩序维护服务、设备日常运行管理服务）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left"/>
              <w:widowControl/>
              <w:rPr>
                <w:rFonts w:ascii="宋体" w:hAnsi="宋体" w:cs="宋体"/>
                <w:color w:val="000000"/>
                <w:highlight w:val="none"/>
              </w:rPr>
            </w:pPr>
            <w:r>
              <w:rPr>
                <w:rFonts w:hint="eastAsia" w:ascii="宋体" w:hAnsi="宋体" w:cs="宋体"/>
                <w:color w:val="000000"/>
                <w:highlight w:val="none"/>
              </w:rPr>
              <w:t xml:space="preserve">负责本项目的安全保卫、应急预案、消防、电梯管理工作，建立项目设施设备台帐，完善项目各类管理档案，负责本项目的水电气安全及其能耗管理。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白班（节假日轮流带班）</w:t>
            </w:r>
            <w:r>
              <w:rPr>
                <w:rFonts w:ascii="宋体" w:hAnsi="宋体" w:cs="宋体"/>
                <w:color w:val="000000"/>
                <w:highlight w:val="none"/>
              </w:rPr>
            </w:r>
            <w:r/>
          </w:p>
        </w:tc>
      </w:tr>
      <w:tr>
        <w:trPr>
          <w:trHeight w:val="75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巡逻人员（秩序维护服务）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4</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负责本项目夜班大楼内、外部的日常巡查及突发情况应急处理。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17：00-次日7：00    （14小时单班制）</w:t>
            </w:r>
            <w:r>
              <w:rPr>
                <w:color w:val="000000"/>
                <w:highlight w:val="none"/>
              </w:rPr>
              <w:t xml:space="preserve"> </w:t>
            </w:r>
            <w:r>
              <w:rPr>
                <w:rFonts w:ascii="宋体" w:hAnsi="宋体" w:cs="宋体"/>
                <w:color w:val="000000"/>
                <w:highlight w:val="none"/>
              </w:rPr>
            </w:r>
            <w:r/>
          </w:p>
        </w:tc>
      </w:tr>
      <w:tr>
        <w:trPr>
          <w:trHeight w:val="765"/>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北大门安保             （秩序维护服务）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负责北大门的人员及车辆出入管理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*24 小时轮值</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西大门安保             （秩序维护服务）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负责西大门的人员及车辆出入管理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工作日7点至19点</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eastAsia="zh-CN"/>
              </w:rPr>
              <w:t xml:space="preserve">南</w:t>
            </w:r>
            <w:r>
              <w:rPr>
                <w:rFonts w:hint="eastAsia" w:ascii="宋体" w:hAnsi="宋体" w:cs="宋体"/>
                <w:color w:val="000000"/>
                <w:highlight w:val="none"/>
              </w:rPr>
              <w:t xml:space="preserve">大门安保             （秩序维护服务）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负责南大门的人员及车辆出入管理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*24 小时轮值</w:t>
            </w:r>
            <w:r>
              <w:rPr>
                <w:rFonts w:ascii="宋体" w:hAnsi="宋体" w:cs="宋体"/>
                <w:color w:val="000000"/>
                <w:highlight w:val="none"/>
              </w:rPr>
            </w:r>
            <w:r/>
          </w:p>
        </w:tc>
      </w:tr>
      <w:tr>
        <w:trPr>
          <w:trHeight w:val="702"/>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消防监控（秩序维护服务）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8</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负责本项目内消防监控及视频监控室值守工作，大楼内外部的日常巡视</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7*24 小时轮值</w:t>
            </w:r>
            <w:r>
              <w:rPr>
                <w:rFonts w:ascii="宋体" w:hAnsi="宋体" w:cs="宋体"/>
                <w:color w:val="000000"/>
                <w:highlight w:val="none"/>
              </w:rPr>
            </w:r>
            <w:r/>
          </w:p>
        </w:tc>
      </w:tr>
      <w:tr>
        <w:trPr>
          <w:trHeight w:val="78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配电房值班             （设备日常运行管理服务）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4</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负责配电房安全值班，保证供电正常、安全服务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7*24 小时轮值</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综合维修工             （房屋附属设施）</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3</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负责本项目内所有水电等设施设备维修工作</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外围保洁（保洁服务）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5</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负责本项目院落的保洁及其他公共部位的保洁服务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大厅保洁（保洁服务）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负责本项目一楼大厅的保洁服务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楼层保洁员（保洁服务）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20</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负责本项目所有楼层公共部分及活动室的保洁服务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工勤员</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3</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负责一楼业务接待厅的工勤服务工作</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600"/>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实验室勤杂</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24</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按照实验室主任要求，负责实验室内所有的保洁及其他服务工作</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工作日白班</w:t>
            </w:r>
            <w:r>
              <w:rPr>
                <w:rFonts w:ascii="宋体" w:hAnsi="宋体" w:cs="宋体"/>
                <w:color w:val="000000"/>
                <w:highlight w:val="none"/>
              </w:rPr>
            </w:r>
            <w:r/>
          </w:p>
        </w:tc>
      </w:tr>
      <w:tr>
        <w:trPr>
          <w:trHeight w:val="499"/>
        </w:trPr>
        <w:tc>
          <w:tcPr>
            <w:shd w:val="clear" w:color="000000" w:fill="ffffff"/>
            <w:tcBorders>
              <w:top w:val="none" w:color="000000" w:sz="4" w:space="0"/>
              <w:left w:val="single" w:color="000000" w:sz="8" w:space="0"/>
              <w:bottom w:val="single" w:color="000000" w:sz="8" w:space="0"/>
              <w:right w:val="single" w:color="000000" w:sz="8" w:space="0"/>
            </w:tcBorders>
            <w:tcW w:w="1858"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小计</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98</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3686"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893" w:type="dxa"/>
            <w:vAlign w:val="center"/>
            <w:textDirection w:val="lrTb"/>
            <w:noWrap w:val="false"/>
          </w:tcPr>
          <w:p>
            <w:pPr>
              <w:pStyle w:val="931"/>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bl>
    <w:p>
      <w:pPr>
        <w:pStyle w:val="931"/>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931"/>
        <w:ind w:firstLine="420"/>
        <w:spacing w:line="380" w:lineRule="exact"/>
        <w:rPr>
          <w:rFonts w:ascii="宋体" w:hAnsi="宋体" w:cs="宋体"/>
          <w:color w:val="000000"/>
          <w:highlight w:val="none"/>
        </w:rPr>
      </w:pPr>
      <w:r>
        <w:rPr>
          <w:rFonts w:ascii="宋体" w:hAnsi="宋体" w:cs="宋体"/>
          <w:color w:val="000000"/>
          <w:highlight w:val="none"/>
        </w:rPr>
      </w:r>
      <w:r/>
    </w:p>
    <w:p>
      <w:pPr>
        <w:pStyle w:val="931"/>
        <w:ind w:firstLine="420"/>
        <w:spacing w:line="380" w:lineRule="exact"/>
        <w:rPr>
          <w:rFonts w:ascii="宋体" w:hAnsi="宋体" w:cs="宋体"/>
          <w:color w:val="000000"/>
          <w:highlight w:val="none"/>
        </w:rPr>
      </w:pPr>
      <w:r>
        <w:rPr>
          <w:rFonts w:ascii="宋体" w:hAnsi="宋体" w:cs="宋体"/>
          <w:color w:val="000000"/>
          <w:highlight w:val="none"/>
        </w:rPr>
      </w:r>
      <w:r/>
    </w:p>
    <w:p>
      <w:pPr>
        <w:pStyle w:val="931"/>
        <w:ind w:firstLine="420"/>
        <w:jc w:val="left"/>
        <w:widowControl/>
        <w:rPr>
          <w:rFonts w:ascii="楷体" w:hAnsi="楷体" w:eastAsia="楷体" w:cs="楷体"/>
          <w:bCs/>
          <w:color w:val="000000"/>
          <w:highlight w:val="none"/>
        </w:rPr>
      </w:pPr>
      <w:r>
        <w:rPr>
          <w:rFonts w:hint="eastAsia" w:ascii="楷体" w:hAnsi="楷体" w:eastAsia="楷体" w:cs="楷体"/>
          <w:color w:val="000000"/>
          <w:highlight w:val="none"/>
        </w:rPr>
        <w:t xml:space="preserve">注：供应商应当按国家相关法律法规，合理确定服务人员工资标准、工作时间等。</w:t>
      </w:r>
      <w:r>
        <w:rPr>
          <w:rFonts w:ascii="楷体" w:hAnsi="楷体" w:eastAsia="楷体" w:cs="楷体"/>
          <w:bCs/>
          <w:color w:val="000000"/>
          <w:highlight w:val="none"/>
        </w:rPr>
      </w:r>
      <w:r/>
    </w:p>
    <w:p>
      <w:pPr>
        <w:pStyle w:val="931"/>
        <w:ind w:firstLine="420"/>
        <w:jc w:val="left"/>
        <w:widowControl/>
        <w:rPr>
          <w:bCs/>
          <w:color w:val="000000"/>
          <w:highlight w:val="none"/>
        </w:rPr>
      </w:pPr>
      <w:r>
        <w:rPr>
          <w:rFonts w:hint="eastAsia" w:ascii="楷体" w:hAnsi="楷体" w:eastAsia="楷体" w:cs="楷体"/>
          <w:color w:val="000000"/>
          <w:highlight w:val="none"/>
        </w:rPr>
        <w:t xml:space="preserve">    供应商应当自行为服务人员办理必需的保险，有关人员伤亡及第三者责任险均应当考虑在报价因素中。</w:t>
      </w:r>
      <w:r>
        <w:rPr>
          <w:bCs/>
          <w:color w:val="000000"/>
          <w:highlight w:val="none"/>
        </w:rPr>
      </w:r>
      <w:r/>
    </w:p>
    <w:p>
      <w:pPr>
        <w:pStyle w:val="931"/>
        <w:ind w:firstLine="420"/>
        <w:spacing w:line="380" w:lineRule="exact"/>
        <w:rPr>
          <w:rFonts w:ascii="宋体" w:hAnsi="宋体" w:cs="宋体"/>
          <w:color w:val="000000"/>
          <w:highlight w:val="none"/>
        </w:rPr>
      </w:pPr>
      <w:r>
        <w:rPr>
          <w:rFonts w:ascii="宋体" w:hAnsi="宋体" w:cs="宋体"/>
          <w:color w:val="000000"/>
          <w:highlight w:val="none"/>
        </w:rPr>
      </w:r>
      <w:r/>
    </w:p>
    <w:p>
      <w:pPr>
        <w:pStyle w:val="931"/>
        <w:ind w:firstLine="422"/>
        <w:spacing w:line="380" w:lineRule="exact"/>
        <w:rPr>
          <w:rFonts w:ascii="宋体" w:hAnsi="宋体" w:cs="宋体"/>
          <w:b/>
          <w:bCs/>
          <w:i/>
          <w:iCs/>
          <w:color w:val="000000"/>
          <w:highlight w:val="none"/>
          <w:u w:val="single"/>
        </w:rPr>
      </w:pPr>
      <w:r>
        <w:rPr>
          <w:rFonts w:hint="eastAsia" w:ascii="宋体" w:hAnsi="宋体" w:cs="宋体"/>
          <w:b/>
          <w:i/>
          <w:iCs/>
          <w:color w:val="000000"/>
          <w:highlight w:val="none"/>
          <w:u w:val="single"/>
        </w:rPr>
        <w:t xml:space="preserve">备注：（1）投标人投标响应人员数量及人员配置不得低于上述要求。（提供承诺函，不满足要求的做无效响应处理）</w:t>
      </w:r>
      <w:r>
        <w:rPr>
          <w:rFonts w:ascii="宋体" w:hAnsi="宋体" w:cs="宋体"/>
          <w:b/>
          <w:bCs/>
          <w:i/>
          <w:iCs/>
          <w:color w:val="000000"/>
          <w:highlight w:val="none"/>
          <w:u w:val="single"/>
        </w:rPr>
      </w:r>
      <w:r/>
    </w:p>
    <w:p>
      <w:pPr>
        <w:pStyle w:val="931"/>
        <w:ind w:firstLine="422"/>
        <w:spacing w:line="380" w:lineRule="exact"/>
        <w:rPr>
          <w:rFonts w:hint="eastAsia"/>
        </w:rPr>
      </w:pPr>
      <w:r>
        <w:rPr>
          <w:rFonts w:hint="eastAsia" w:ascii="宋体" w:hAnsi="宋体" w:cs="宋体"/>
          <w:b/>
          <w:i/>
          <w:iCs/>
          <w:color w:val="000000"/>
          <w:highlight w:val="none"/>
          <w:u w:val="single"/>
        </w:rPr>
        <w:t xml:space="preserve">（2）项目经理不在现场需向采购人提前请假，项目经理或其它管理人员擅自缺岗的，采购人有权罚款并有权随时终止合同。（提供承诺函，不满足要求的做无效响应处理）</w:t>
      </w:r>
      <w:r>
        <w:rPr>
          <w:rFonts w:hint="eastAsia"/>
        </w:rPr>
      </w:r>
      <w:r/>
    </w:p>
    <w:p>
      <w:pPr>
        <w:pStyle w:val="100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931"/>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931"/>
        <w:ind w:firstLine="514"/>
        <w:jc w:val="left"/>
        <w:widowControl/>
        <w:rPr>
          <w:rFonts w:ascii="宋体" w:hAnsi="宋体" w:cs="宋体"/>
          <w:b/>
          <w:color w:val="000000"/>
          <w:spacing w:val="8"/>
          <w:sz w:val="24"/>
          <w:szCs w:val="24"/>
          <w:highlight w:val="none"/>
        </w:rPr>
      </w:pPr>
      <w:r>
        <w:rPr>
          <w:rFonts w:hint="eastAsia" w:ascii="宋体" w:hAnsi="宋体" w:cs="宋体"/>
          <w:b/>
          <w:color w:val="000000"/>
          <w:spacing w:val="8"/>
          <w:sz w:val="24"/>
          <w:szCs w:val="24"/>
          <w:highlight w:val="none"/>
        </w:rPr>
        <w:t xml:space="preserve">6.1</w:t>
      </w:r>
      <w:r>
        <w:rPr>
          <w:rFonts w:ascii="宋体" w:hAnsi="宋体" w:cs="宋体"/>
          <w:b/>
          <w:color w:val="000000"/>
          <w:spacing w:val="8"/>
          <w:sz w:val="24"/>
          <w:szCs w:val="24"/>
          <w:highlight w:val="none"/>
        </w:rPr>
        <w:t xml:space="preserve">实施期限</w:t>
      </w:r>
      <w:r>
        <w:rPr>
          <w:rFonts w:ascii="宋体" w:hAnsi="宋体" w:cs="宋体"/>
          <w:b/>
          <w:color w:val="000000"/>
          <w:spacing w:val="8"/>
          <w:sz w:val="24"/>
          <w:szCs w:val="24"/>
          <w:highlight w:val="none"/>
        </w:rPr>
      </w:r>
      <w:r/>
    </w:p>
    <w:p>
      <w:pPr>
        <w:pStyle w:val="931"/>
        <w:ind w:firstLine="512"/>
        <w:jc w:val="left"/>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暂定 2027年 1 月 1 日至 2027 年 12 月 31 日 (具体以采购人通知为准)</w:t>
      </w:r>
      <w:r>
        <w:rPr>
          <w:rFonts w:ascii="宋体" w:hAnsi="宋体" w:cs="宋体"/>
          <w:color w:val="000000"/>
          <w:spacing w:val="8"/>
          <w:sz w:val="24"/>
          <w:szCs w:val="24"/>
          <w:highlight w:val="none"/>
        </w:rPr>
      </w:r>
      <w:r/>
    </w:p>
    <w:p>
      <w:pPr>
        <w:pStyle w:val="931"/>
        <w:ind w:firstLine="514"/>
        <w:jc w:val="left"/>
        <w:widowControl/>
        <w:rPr>
          <w:rFonts w:ascii="宋体" w:hAnsi="宋体" w:cs="宋体"/>
          <w:b/>
          <w:color w:val="000000"/>
          <w:spacing w:val="8"/>
          <w:sz w:val="24"/>
          <w:szCs w:val="24"/>
          <w:highlight w:val="none"/>
        </w:rPr>
      </w:pPr>
      <w:r>
        <w:rPr>
          <w:rFonts w:hint="eastAsia" w:ascii="宋体" w:hAnsi="宋体" w:cs="宋体"/>
          <w:b/>
          <w:color w:val="000000"/>
          <w:spacing w:val="8"/>
          <w:sz w:val="24"/>
          <w:szCs w:val="24"/>
          <w:highlight w:val="none"/>
        </w:rPr>
        <w:t xml:space="preserve">6.2付款方式</w:t>
      </w:r>
      <w:r>
        <w:rPr>
          <w:rFonts w:ascii="宋体" w:hAnsi="宋体" w:cs="宋体"/>
          <w:b/>
          <w:color w:val="000000"/>
          <w:spacing w:val="8"/>
          <w:sz w:val="24"/>
          <w:szCs w:val="24"/>
          <w:highlight w:val="none"/>
        </w:rPr>
      </w:r>
      <w:r/>
    </w:p>
    <w:p>
      <w:pPr>
        <w:pStyle w:val="931"/>
        <w:ind w:firstLine="512"/>
        <w:jc w:val="left"/>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6.2.1本合同项下所有款项均采用公对公转账支付。 </w:t>
      </w:r>
      <w:r>
        <w:rPr>
          <w:rFonts w:ascii="宋体" w:hAnsi="宋体" w:cs="宋体"/>
          <w:color w:val="000000"/>
          <w:spacing w:val="8"/>
          <w:sz w:val="24"/>
          <w:szCs w:val="24"/>
          <w:highlight w:val="none"/>
        </w:rPr>
      </w:r>
      <w:r/>
    </w:p>
    <w:p>
      <w:pPr>
        <w:pStyle w:val="931"/>
        <w:ind w:firstLine="512"/>
        <w:jc w:val="left"/>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6.2.2本合同项下的服务费用由甲方支付，付款前乙方向甲方开具正规发票，否则甲方有权拒付。</w:t>
      </w:r>
      <w:r>
        <w:rPr>
          <w:rFonts w:ascii="宋体" w:hAnsi="宋体" w:cs="宋体"/>
          <w:color w:val="000000"/>
          <w:spacing w:val="8"/>
          <w:sz w:val="24"/>
          <w:szCs w:val="24"/>
          <w:highlight w:val="none"/>
        </w:rPr>
      </w:r>
      <w:r/>
    </w:p>
    <w:p>
      <w:pPr>
        <w:pStyle w:val="931"/>
        <w:ind w:firstLine="512"/>
        <w:jc w:val="left"/>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6.2.3支付方式：甲方对服务费采取按期支付，每季度为一期。</w:t>
      </w:r>
      <w:r>
        <w:rPr>
          <w:rFonts w:ascii="宋体" w:hAnsi="宋体" w:cs="宋体"/>
          <w:color w:val="000000"/>
          <w:spacing w:val="8"/>
          <w:sz w:val="24"/>
          <w:szCs w:val="24"/>
          <w:highlight w:val="none"/>
        </w:rPr>
      </w:r>
      <w:r/>
    </w:p>
    <w:p>
      <w:pPr>
        <w:pStyle w:val="931"/>
        <w:ind w:firstLine="514"/>
        <w:jc w:val="left"/>
        <w:widowControl/>
        <w:rPr>
          <w:rFonts w:ascii="宋体" w:hAnsi="宋体" w:cs="宋体"/>
          <w:b/>
          <w:color w:val="000000"/>
          <w:spacing w:val="8"/>
          <w:sz w:val="24"/>
          <w:szCs w:val="24"/>
          <w:highlight w:val="none"/>
        </w:rPr>
      </w:pPr>
      <w:r>
        <w:rPr>
          <w:rFonts w:hint="eastAsia" w:ascii="宋体" w:hAnsi="宋体" w:cs="宋体"/>
          <w:b/>
          <w:color w:val="000000"/>
          <w:spacing w:val="8"/>
          <w:sz w:val="24"/>
          <w:szCs w:val="24"/>
          <w:highlight w:val="none"/>
        </w:rPr>
        <w:t xml:space="preserve">6.3验收标准与要求</w:t>
      </w:r>
      <w:r>
        <w:rPr>
          <w:rFonts w:ascii="宋体" w:hAnsi="宋体" w:cs="宋体"/>
          <w:b/>
          <w:color w:val="000000"/>
          <w:spacing w:val="8"/>
          <w:sz w:val="24"/>
          <w:szCs w:val="24"/>
          <w:highlight w:val="none"/>
        </w:rPr>
      </w:r>
      <w:r/>
    </w:p>
    <w:p>
      <w:pPr>
        <w:pStyle w:val="931"/>
        <w:ind w:firstLine="524"/>
        <w:jc w:val="left"/>
        <w:widowControl/>
        <w:rPr>
          <w:rFonts w:ascii="宋体" w:hAnsi="宋体" w:cs="宋体"/>
          <w:color w:val="000000"/>
          <w:spacing w:val="8"/>
          <w:sz w:val="24"/>
          <w:szCs w:val="24"/>
          <w:highlight w:val="none"/>
        </w:rPr>
      </w:pPr>
      <w:r>
        <w:rPr>
          <w:rFonts w:hint="eastAsia" w:ascii="宋体" w:hAnsi="宋体" w:cs="宋体"/>
          <w:color w:val="000000"/>
          <w:spacing w:val="11"/>
          <w:sz w:val="24"/>
          <w:szCs w:val="24"/>
          <w:highlight w:val="none"/>
        </w:rPr>
        <w:t xml:space="preserve">6.3.1 依据招标文件及合同中规定的物业管理服务内容标准及中标人的投标文件对中标人服务质量进行考核，对乙方的服务质量、业主满意度进行定期的考核，每季度考核一次。考核结果用于测算物业费用支付，</w:t>
      </w:r>
      <w:r>
        <w:rPr>
          <w:rFonts w:hint="eastAsia" w:ascii="宋体" w:hAnsi="宋体" w:cs="宋体"/>
          <w:color w:val="000000"/>
          <w:spacing w:val="8"/>
          <w:sz w:val="24"/>
          <w:szCs w:val="24"/>
          <w:highlight w:val="none"/>
        </w:rPr>
        <w:t xml:space="preserve">每半年进行一次履约验收。</w:t>
      </w:r>
      <w:r>
        <w:rPr>
          <w:rFonts w:hint="eastAsia" w:ascii="宋体" w:hAnsi="宋体" w:cs="宋体"/>
          <w:color w:val="000000"/>
          <w:spacing w:val="11"/>
          <w:sz w:val="24"/>
          <w:szCs w:val="24"/>
          <w:highlight w:val="none"/>
        </w:rPr>
        <w:t xml:space="preserve">满意度低于90%，每低 1</w:t>
      </w:r>
      <w:r>
        <w:rPr>
          <w:rFonts w:hint="eastAsia" w:ascii="宋体" w:hAnsi="宋体" w:cs="宋体"/>
          <w:color w:val="000000"/>
          <w:spacing w:val="7"/>
          <w:sz w:val="24"/>
          <w:szCs w:val="24"/>
          <w:highlight w:val="none"/>
        </w:rPr>
        <w:t xml:space="preserve">%</w:t>
      </w:r>
      <w:r>
        <w:rPr>
          <w:rFonts w:hint="eastAsia" w:ascii="宋体" w:hAnsi="宋体" w:cs="宋体"/>
          <w:color w:val="000000"/>
          <w:spacing w:val="8"/>
          <w:sz w:val="24"/>
          <w:szCs w:val="24"/>
          <w:highlight w:val="none"/>
        </w:rPr>
        <w:t xml:space="preserve">扣减服务</w:t>
      </w:r>
      <w:r>
        <w:rPr>
          <w:rFonts w:hint="eastAsia" w:ascii="宋体" w:hAnsi="宋体" w:cs="宋体"/>
          <w:color w:val="000000"/>
          <w:spacing w:val="7"/>
          <w:sz w:val="24"/>
          <w:szCs w:val="24"/>
          <w:highlight w:val="none"/>
        </w:rPr>
        <w:t xml:space="preserve">费</w:t>
      </w:r>
      <w:r>
        <w:rPr>
          <w:rFonts w:hint="eastAsia" w:ascii="宋体" w:hAnsi="宋体" w:cs="宋体"/>
          <w:color w:val="000000"/>
          <w:spacing w:val="4"/>
          <w:sz w:val="24"/>
          <w:szCs w:val="24"/>
          <w:highlight w:val="none"/>
        </w:rPr>
        <w:t xml:space="preserve">人民币 </w:t>
      </w:r>
      <w:r>
        <w:rPr>
          <w:rFonts w:hint="eastAsia" w:ascii="宋体" w:hAnsi="宋体" w:cs="宋体"/>
          <w:color w:val="000000"/>
          <w:spacing w:val="4"/>
          <w:sz w:val="24"/>
          <w:szCs w:val="24"/>
          <w:highlight w:val="none"/>
          <w:u w:val="single"/>
        </w:rPr>
        <w:t xml:space="preserve">2000 </w:t>
      </w:r>
      <w:r>
        <w:rPr>
          <w:rFonts w:hint="eastAsia" w:ascii="宋体" w:hAnsi="宋体" w:cs="宋体"/>
          <w:color w:val="000000"/>
          <w:spacing w:val="4"/>
          <w:sz w:val="24"/>
          <w:szCs w:val="24"/>
          <w:highlight w:val="none"/>
        </w:rPr>
        <w:t xml:space="preserve">元，对满意度低于 85%的，采购人有权单方面终止采购合同，并且不承担违约责任。</w:t>
      </w:r>
      <w:r>
        <w:rPr>
          <w:rFonts w:ascii="宋体" w:hAnsi="宋体" w:cs="宋体"/>
          <w:color w:val="000000"/>
          <w:spacing w:val="8"/>
          <w:sz w:val="24"/>
          <w:szCs w:val="24"/>
          <w:highlight w:val="none"/>
        </w:rPr>
      </w:r>
      <w:r/>
    </w:p>
    <w:p>
      <w:pPr>
        <w:pStyle w:val="931"/>
        <w:ind w:firstLine="512"/>
        <w:jc w:val="left"/>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6.3.2采购人可在实际操作过程中不断修改和完善考核方式及方法。</w:t>
      </w:r>
      <w:r>
        <w:rPr>
          <w:rFonts w:ascii="宋体" w:hAnsi="宋体" w:cs="宋体"/>
          <w:color w:val="000000"/>
          <w:spacing w:val="8"/>
          <w:sz w:val="24"/>
          <w:szCs w:val="24"/>
          <w:highlight w:val="none"/>
        </w:rPr>
      </w:r>
      <w:r/>
    </w:p>
    <w:p>
      <w:pPr>
        <w:pStyle w:val="931"/>
        <w:ind w:firstLine="512"/>
        <w:jc w:val="left"/>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6.3.3中标方应配合甲方对物业管理工作的日常监管与考核。</w:t>
      </w:r>
      <w:r>
        <w:rPr>
          <w:rFonts w:ascii="宋体" w:hAnsi="宋体" w:cs="宋体"/>
          <w:color w:val="000000"/>
          <w:spacing w:val="8"/>
          <w:sz w:val="24"/>
          <w:szCs w:val="24"/>
          <w:highlight w:val="none"/>
        </w:rPr>
      </w:r>
      <w:r/>
    </w:p>
    <w:p>
      <w:pPr>
        <w:pStyle w:val="931"/>
        <w:ind w:firstLine="512"/>
        <w:jc w:val="left"/>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6.3.4考核细则见条款8.满意度调查表。</w:t>
      </w:r>
      <w:r>
        <w:rPr>
          <w:rFonts w:ascii="宋体" w:hAnsi="宋体" w:cs="宋体"/>
          <w:color w:val="000000"/>
          <w:spacing w:val="8"/>
          <w:sz w:val="24"/>
          <w:szCs w:val="24"/>
          <w:highlight w:val="none"/>
        </w:rPr>
      </w:r>
      <w:r/>
    </w:p>
    <w:p>
      <w:pPr>
        <w:pStyle w:val="931"/>
        <w:ind w:firstLine="482"/>
        <w:jc w:val="left"/>
        <w:widowControl/>
        <w:rPr>
          <w:b/>
          <w:color w:val="000000"/>
          <w:sz w:val="24"/>
          <w:szCs w:val="24"/>
          <w:highlight w:val="none"/>
        </w:rPr>
      </w:pPr>
      <w:r>
        <w:rPr>
          <w:rFonts w:hint="eastAsia"/>
          <w:b/>
          <w:color w:val="000000"/>
          <w:sz w:val="24"/>
          <w:szCs w:val="24"/>
          <w:highlight w:val="none"/>
        </w:rPr>
        <w:t xml:space="preserve">7.需要说明的其他事项</w:t>
      </w:r>
      <w:r>
        <w:rPr>
          <w:b/>
          <w:color w:val="000000"/>
          <w:sz w:val="24"/>
          <w:szCs w:val="24"/>
          <w:highlight w:val="none"/>
        </w:rPr>
      </w:r>
      <w:r/>
    </w:p>
    <w:p>
      <w:pPr>
        <w:pStyle w:val="931"/>
        <w:jc w:val="left"/>
        <w:widowControl/>
        <w:rPr>
          <w:rFonts w:ascii="宋体" w:hAnsi="宋体" w:cs="宋体"/>
          <w:color w:val="000000"/>
          <w:sz w:val="24"/>
          <w:szCs w:val="24"/>
          <w:highlight w:val="none"/>
        </w:rPr>
      </w:pPr>
      <w:r>
        <w:rPr>
          <w:rFonts w:hint="eastAsia"/>
          <w:b/>
          <w:color w:val="000000"/>
          <w:sz w:val="24"/>
          <w:szCs w:val="24"/>
          <w:highlight w:val="none"/>
        </w:rPr>
        <w:t xml:space="preserve">   </w:t>
      </w:r>
      <w:r>
        <w:rPr>
          <w:rFonts w:hint="eastAsia" w:ascii="宋体" w:hAnsi="宋体" w:cs="宋体"/>
          <w:color w:val="000000"/>
          <w:spacing w:val="22"/>
          <w:sz w:val="24"/>
          <w:szCs w:val="24"/>
          <w:highlight w:val="none"/>
        </w:rPr>
        <w:t xml:space="preserve"> 7.1</w:t>
      </w:r>
      <w:r>
        <w:rPr>
          <w:rFonts w:hint="eastAsia" w:ascii="宋体" w:hAnsi="宋体" w:cs="宋体"/>
          <w:color w:val="000000"/>
          <w:spacing w:val="19"/>
          <w:sz w:val="24"/>
          <w:szCs w:val="24"/>
          <w:highlight w:val="none"/>
        </w:rPr>
        <w:t xml:space="preserve">制度建设</w:t>
      </w:r>
      <w:r>
        <w:rPr>
          <w:rFonts w:ascii="宋体" w:hAnsi="宋体" w:cs="宋体"/>
          <w:color w:val="000000"/>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针对以下事项，进行制度建设并建立相应工作台账：</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（1）本项目物业管理的方针、目标以及考核办法。</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（2）进退场交接方案。</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（3）各项目岗位职责及工作程序。</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（4）值班、交接班制度。</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（5）登记制度及相关记录。</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（6）安全岗位责任制。</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（7）应急预案，包括紧急应对停电、消防火灾、电梯故障、盗抢、空调故障、大型活动、交通疏导、水管损坏堵塞、人员聚集上访闹访等突发事件应急预案以及其他专门的紧急预案。</w:t>
      </w:r>
      <w:r>
        <w:rPr>
          <w:rFonts w:ascii="宋体" w:hAnsi="宋体" w:cs="宋体"/>
          <w:color w:val="000000"/>
          <w:spacing w:val="4"/>
          <w:sz w:val="24"/>
          <w:szCs w:val="24"/>
          <w:highlight w:val="none"/>
        </w:rPr>
      </w:r>
      <w:r/>
    </w:p>
    <w:p>
      <w:pPr>
        <w:pStyle w:val="931"/>
        <w:ind w:firstLine="496"/>
        <w:spacing w:before="81" w:line="380" w:lineRule="exact"/>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（8）物业管理档案、资料。</w:t>
      </w:r>
      <w:r>
        <w:rPr>
          <w:rFonts w:ascii="宋体" w:hAnsi="宋体" w:cs="宋体"/>
          <w:color w:val="000000"/>
          <w:spacing w:val="4"/>
          <w:sz w:val="24"/>
          <w:szCs w:val="24"/>
          <w:highlight w:val="none"/>
        </w:rPr>
      </w:r>
      <w:r/>
    </w:p>
    <w:p>
      <w:pPr>
        <w:pStyle w:val="931"/>
        <w:ind w:firstLine="520"/>
        <w:spacing w:before="239" w:line="380" w:lineRule="exact"/>
        <w:rPr>
          <w:rFonts w:ascii="宋体" w:hAnsi="宋体" w:cs="宋体"/>
          <w:color w:val="000000"/>
          <w:sz w:val="24"/>
          <w:szCs w:val="24"/>
          <w:highlight w:val="none"/>
        </w:rPr>
      </w:pPr>
      <w:r>
        <w:rPr>
          <w:rFonts w:hint="eastAsia" w:ascii="宋体" w:hAnsi="宋体" w:cs="宋体"/>
          <w:color w:val="000000"/>
          <w:spacing w:val="10"/>
          <w:sz w:val="24"/>
          <w:szCs w:val="24"/>
          <w:highlight w:val="none"/>
        </w:rPr>
        <w:t xml:space="preserve">7.2采购人对供应商奖惩措</w:t>
      </w:r>
      <w:r>
        <w:rPr>
          <w:rFonts w:hint="eastAsia" w:ascii="宋体" w:hAnsi="宋体" w:cs="宋体"/>
          <w:color w:val="000000"/>
          <w:spacing w:val="8"/>
          <w:sz w:val="24"/>
          <w:szCs w:val="24"/>
          <w:highlight w:val="none"/>
        </w:rPr>
        <w:t xml:space="preserve">施</w:t>
      </w:r>
      <w:r>
        <w:rPr>
          <w:rFonts w:ascii="宋体" w:hAnsi="宋体" w:cs="宋体"/>
          <w:color w:val="000000"/>
          <w:sz w:val="24"/>
          <w:szCs w:val="24"/>
          <w:highlight w:val="none"/>
        </w:rPr>
      </w:r>
      <w:r/>
    </w:p>
    <w:p>
      <w:pPr>
        <w:pStyle w:val="931"/>
        <w:numPr>
          <w:ilvl w:val="0"/>
          <w:numId w:val="5"/>
        </w:numPr>
        <w:ind w:right="16" w:firstLine="492"/>
        <w:spacing w:before="8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中标人未履约招标文件服务标准或投标承诺（任意一项），采购人有权扣除中标价5%-10%，并保留解除合同权利。采购人不定期巡查服务质量，对待服务对象态度蛮横或发生争执每发现一次扣200元；任一岗位未按标书要求及服务承诺履约的，每发现一次扣罚200元。</w:t>
      </w:r>
      <w:r>
        <w:rPr>
          <w:rFonts w:ascii="宋体" w:hAnsi="宋体" w:cs="宋体"/>
          <w:color w:val="000000"/>
          <w:spacing w:val="11"/>
          <w:sz w:val="24"/>
          <w:szCs w:val="24"/>
          <w:highlight w:val="none"/>
        </w:rPr>
      </w:r>
      <w:r/>
    </w:p>
    <w:p>
      <w:pPr>
        <w:pStyle w:val="931"/>
        <w:ind w:right="16" w:firstLine="492"/>
        <w:spacing w:before="8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中标人未达采购合同约定服务标准，经采购人提出整改意见后仍未整改到位的，需承担全部违约责任及后果，采购人有权额外扣罚1000元，并可终止采购合同。合同终止后，中标人需在接到采购人书面通知后2周内撤离项目现场，与评标得分排名第二的供应商完成交接，确保采购人物业工作正常运转。</w:t>
      </w:r>
      <w:r>
        <w:rPr>
          <w:rFonts w:ascii="宋体" w:hAnsi="宋体" w:cs="宋体"/>
          <w:color w:val="000000"/>
          <w:spacing w:val="11"/>
          <w:sz w:val="24"/>
          <w:szCs w:val="24"/>
          <w:highlight w:val="none"/>
        </w:rPr>
      </w:r>
      <w:r/>
    </w:p>
    <w:p>
      <w:pPr>
        <w:pStyle w:val="931"/>
        <w:ind w:right="16" w:firstLine="492"/>
        <w:spacing w:before="81" w:line="380" w:lineRule="exact"/>
        <w:rPr>
          <w:rFonts w:ascii="宋体" w:hAnsi="宋体" w:cs="宋体"/>
          <w:color w:val="000000"/>
          <w:spacing w:val="11"/>
          <w:sz w:val="24"/>
          <w:szCs w:val="24"/>
          <w:highlight w:val="none"/>
        </w:rPr>
      </w:pPr>
      <w:r>
        <w:rPr>
          <w:rFonts w:hint="eastAsia" w:ascii="宋体" w:hAnsi="宋体" w:cs="宋体"/>
          <w:color w:val="000000"/>
          <w:spacing w:val="11"/>
          <w:sz w:val="24"/>
          <w:szCs w:val="24"/>
          <w:highlight w:val="none"/>
        </w:rPr>
        <w:t xml:space="preserve"> </w:t>
      </w:r>
      <w:r>
        <w:rPr>
          <w:rFonts w:ascii="宋体" w:hAnsi="宋体" w:cs="宋体"/>
          <w:color w:val="000000"/>
          <w:spacing w:val="11"/>
          <w:sz w:val="24"/>
          <w:szCs w:val="24"/>
          <w:highlight w:val="none"/>
        </w:rPr>
      </w:r>
      <w:r/>
    </w:p>
    <w:p>
      <w:pPr>
        <w:pStyle w:val="931"/>
        <w:ind w:right="16" w:firstLine="568"/>
        <w:spacing w:before="81"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(2</w:t>
      </w:r>
      <w:r>
        <w:rPr>
          <w:rFonts w:hint="eastAsia" w:ascii="宋体" w:hAnsi="宋体" w:cs="宋体"/>
          <w:color w:val="000000"/>
          <w:spacing w:val="17"/>
          <w:sz w:val="24"/>
          <w:szCs w:val="24"/>
          <w:highlight w:val="none"/>
        </w:rPr>
        <w:t xml:space="preserve">)</w:t>
      </w:r>
      <w:r>
        <w:rPr>
          <w:rFonts w:hint="eastAsia" w:ascii="宋体" w:hAnsi="宋体" w:cs="宋体"/>
          <w:color w:val="000000"/>
          <w:spacing w:val="11"/>
          <w:sz w:val="24"/>
          <w:szCs w:val="24"/>
          <w:highlight w:val="none"/>
        </w:rPr>
        <w:t xml:space="preserve"> </w:t>
      </w:r>
      <w:r>
        <w:rPr>
          <w:rFonts w:hint="eastAsia" w:ascii="宋体" w:hAnsi="宋体" w:cs="宋体"/>
          <w:color w:val="000000"/>
          <w:spacing w:val="12"/>
          <w:sz w:val="24"/>
          <w:szCs w:val="24"/>
          <w:highlight w:val="none"/>
        </w:rPr>
        <w:t xml:space="preserve"> 物业经理须常驻甲方不得同时兼任其他物业项目的经理,</w:t>
      </w:r>
      <w:r>
        <w:rPr>
          <w:rFonts w:hint="eastAsia" w:ascii="宋体" w:hAnsi="宋体" w:cs="宋体"/>
          <w:color w:val="000000"/>
          <w:spacing w:val="11"/>
          <w:sz w:val="24"/>
          <w:szCs w:val="24"/>
          <w:highlight w:val="none"/>
        </w:rPr>
        <w:t xml:space="preserve"> 服务期内，</w:t>
      </w:r>
      <w:r>
        <w:rPr>
          <w:rFonts w:hint="eastAsia" w:ascii="宋体" w:hAnsi="宋体" w:cs="宋体"/>
          <w:color w:val="000000"/>
          <w:spacing w:val="7"/>
          <w:sz w:val="24"/>
          <w:szCs w:val="24"/>
          <w:highlight w:val="none"/>
        </w:rPr>
        <w:t xml:space="preserve">对于核心管理层、团队如项目经理，需签订保密协议，</w:t>
      </w:r>
      <w:r>
        <w:rPr>
          <w:rFonts w:hint="eastAsia" w:ascii="宋体" w:hAnsi="宋体" w:cs="宋体"/>
          <w:color w:val="000000"/>
          <w:spacing w:val="11"/>
          <w:sz w:val="24"/>
          <w:szCs w:val="24"/>
          <w:highlight w:val="none"/>
        </w:rPr>
        <w:t xml:space="preserve">并</w:t>
      </w:r>
      <w:r>
        <w:rPr>
          <w:rFonts w:hint="eastAsia" w:ascii="宋体" w:hAnsi="宋体" w:cs="宋体"/>
          <w:color w:val="000000"/>
          <w:spacing w:val="7"/>
          <w:sz w:val="24"/>
          <w:szCs w:val="24"/>
          <w:highlight w:val="none"/>
        </w:rPr>
        <w:t xml:space="preserve">且报甲方备案。</w:t>
      </w:r>
      <w:r>
        <w:rPr>
          <w:rFonts w:ascii="宋体" w:hAnsi="宋体" w:cs="宋体"/>
          <w:color w:val="000000"/>
          <w:sz w:val="24"/>
          <w:szCs w:val="24"/>
          <w:highlight w:val="none"/>
        </w:rPr>
      </w:r>
      <w:r/>
    </w:p>
    <w:p>
      <w:pPr>
        <w:pStyle w:val="931"/>
        <w:ind w:right="16" w:firstLine="528"/>
        <w:spacing w:before="81" w:line="380" w:lineRule="exact"/>
        <w:rPr>
          <w:rFonts w:ascii="宋体" w:hAnsi="宋体" w:cs="宋体"/>
          <w:color w:val="000000"/>
          <w:spacing w:val="3"/>
          <w:sz w:val="24"/>
          <w:szCs w:val="24"/>
          <w:highlight w:val="none"/>
        </w:rPr>
      </w:pPr>
      <w:r>
        <w:rPr>
          <w:rFonts w:hint="eastAsia" w:ascii="宋体" w:hAnsi="宋体" w:cs="宋体"/>
          <w:color w:val="000000"/>
          <w:spacing w:val="12"/>
          <w:sz w:val="24"/>
          <w:szCs w:val="24"/>
          <w:highlight w:val="none"/>
        </w:rPr>
        <w:t xml:space="preserve">(</w:t>
      </w:r>
      <w:r>
        <w:rPr>
          <w:rFonts w:hint="eastAsia" w:ascii="宋体" w:hAnsi="宋体" w:cs="宋体"/>
          <w:color w:val="000000"/>
          <w:spacing w:val="9"/>
          <w:sz w:val="24"/>
          <w:szCs w:val="24"/>
          <w:highlight w:val="none"/>
        </w:rPr>
        <w:t xml:space="preserve">3) 对于核心管理</w:t>
      </w:r>
      <w:r>
        <w:rPr>
          <w:rFonts w:hint="eastAsia" w:ascii="宋体" w:hAnsi="宋体" w:cs="宋体"/>
          <w:color w:val="000000"/>
          <w:spacing w:val="3"/>
          <w:sz w:val="24"/>
          <w:szCs w:val="24"/>
          <w:highlight w:val="none"/>
        </w:rPr>
        <w:t xml:space="preserve">层，甲方有权提出撤换要求，如中标供应商拒不执行，则甲方可以解除合</w:t>
      </w:r>
      <w:r>
        <w:rPr>
          <w:rFonts w:ascii="宋体" w:hAnsi="宋体" w:cs="宋体"/>
          <w:color w:val="000000"/>
          <w:spacing w:val="3"/>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88900</wp:posOffset>
                </wp:positionV>
                <wp:extent cx="139700" cy="1828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9700" cy="182880"/>
                        </a:xfrm>
                        <a:prstGeom prst="rect">
                          <a:avLst/>
                        </a:prstGeom>
                        <a:noFill/>
                        <a:ln>
                          <a:noFill/>
                        </a:ln>
                      </wps:spPr>
                      <wps:txbx>
                        <w:txbxContent>
                          <w:p>
                            <w:pPr>
                              <w:pStyle w:val="931"/>
                              <w:ind w:left="20"/>
                              <w:spacing w:before="19" w:line="230" w:lineRule="auto"/>
                              <w:rPr>
                                <w:rFonts w:ascii="宋体" w:hAnsi="宋体" w:cs="宋体"/>
                                <w:sz w:val="20"/>
                                <w:szCs w:val="20"/>
                              </w:rPr>
                            </w:pPr>
                            <w:r>
                              <w:rPr>
                                <w:rFonts w:ascii="宋体" w:hAnsi="宋体" w:cs="宋体"/>
                                <w:sz w:val="20"/>
                                <w:szCs w:val="20"/>
                              </w:rPr>
                            </w:r>
                            <w:r/>
                          </w:p>
                          <w:p>
                            <w:pPr>
                              <w:pStyle w:val="931"/>
                            </w:pPr>
                            <w:r/>
                            <w:r/>
                          </w:p>
                          <w:p>
                            <w:pPr>
                              <w:pStyle w:val="931"/>
                            </w:pPr>
                            <w:r/>
                            <w:r/>
                          </w:p>
                          <w:p>
                            <w:pPr>
                              <w:pStyle w:val="931"/>
                            </w:pPr>
                            <w:r/>
                            <w:r/>
                          </w:p>
                        </w:txbxContent>
                      </wps:txbx>
                      <wps:bodyPr wrap="square" lIns="0" tIns="0" rIns="0" bIns="0" upright="1"/>
                    </wps:wsp>
                  </a:graphicData>
                </a:graphic>
              </wp:anchor>
            </w:drawing>
          </mc:Choice>
          <mc:Fallback>
            <w:pict>
              <v:shape id="shape 2" o:spid="_x0000_s2" o:spt="202" type="#_x0000_t202" style="position:absolute;z-index:251658241;o:allowoverlap:true;o:allowincell:true;mso-position-horizontal-relative:text;margin-left:0.0pt;mso-position-horizontal:absolute;mso-position-vertical-relative:text;margin-top:7.0pt;mso-position-vertical:absolute;width:11.0pt;height:14.4pt;mso-wrap-distance-left:9.0pt;mso-wrap-distance-top:0.0pt;mso-wrap-distance-right:9.0pt;mso-wrap-distance-bottom:0.0pt;visibility:visible;" filled="f" stroked="f">
                <v:textbox inset="0,0,0,0">
                  <w:txbxContent>
                    <w:p>
                      <w:pPr>
                        <w:pStyle w:val="931"/>
                        <w:ind w:left="20"/>
                        <w:spacing w:before="19" w:line="230" w:lineRule="auto"/>
                        <w:rPr>
                          <w:rFonts w:ascii="宋体" w:hAnsi="宋体" w:cs="宋体"/>
                          <w:sz w:val="20"/>
                          <w:szCs w:val="20"/>
                        </w:rPr>
                      </w:pPr>
                      <w:r>
                        <w:rPr>
                          <w:rFonts w:ascii="宋体" w:hAnsi="宋体" w:cs="宋体"/>
                          <w:sz w:val="20"/>
                          <w:szCs w:val="20"/>
                        </w:rPr>
                      </w:r>
                      <w:r/>
                    </w:p>
                    <w:p>
                      <w:pPr>
                        <w:pStyle w:val="931"/>
                      </w:pPr>
                      <w:r/>
                      <w:r/>
                    </w:p>
                    <w:p>
                      <w:pPr>
                        <w:pStyle w:val="931"/>
                      </w:pPr>
                      <w:r/>
                      <w:r/>
                    </w:p>
                    <w:p>
                      <w:pPr>
                        <w:pStyle w:val="931"/>
                      </w:pPr>
                      <w:r/>
                      <w:r/>
                    </w:p>
                  </w:txbxContent>
                </v:textbox>
              </v:shape>
            </w:pict>
          </mc:Fallback>
        </mc:AlternateContent>
      </w:r>
      <w:r>
        <w:rPr>
          <w:rFonts w:hint="eastAsia" w:ascii="宋体" w:hAnsi="宋体" w:cs="宋体"/>
          <w:color w:val="000000"/>
          <w:spacing w:val="3"/>
          <w:sz w:val="24"/>
          <w:szCs w:val="24"/>
          <w:highlight w:val="none"/>
        </w:rPr>
        <w:t xml:space="preserve">同。</w:t>
      </w:r>
      <w:r>
        <w:rPr>
          <w:rFonts w:ascii="宋体" w:hAnsi="宋体" w:cs="宋体"/>
          <w:color w:val="000000"/>
          <w:spacing w:val="3"/>
          <w:sz w:val="24"/>
          <w:szCs w:val="24"/>
          <w:highlight w:val="none"/>
        </w:rPr>
      </w:r>
      <w:r/>
    </w:p>
    <w:p>
      <w:pPr>
        <w:pStyle w:val="931"/>
        <w:ind w:right="16" w:firstLine="492"/>
        <w:spacing w:before="81" w:line="380" w:lineRule="exact"/>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 xml:space="preserve">（4）每年除四害次数不得少于12次（每月次数根据季节特性制定），每月应由专业除四害公司进行室内现场投饵，大楼外围进行灭蝇灭蚊，每月见鼠不得超过2次，如超出扣除1000元/次物业服务费，上不封顶。</w:t>
      </w:r>
      <w:r>
        <w:rPr>
          <w:rFonts w:ascii="宋体" w:hAnsi="宋体" w:cs="宋体"/>
          <w:color w:val="000000"/>
          <w:spacing w:val="3"/>
          <w:sz w:val="24"/>
          <w:szCs w:val="24"/>
          <w:highlight w:val="none"/>
        </w:rPr>
      </w:r>
      <w:r/>
    </w:p>
    <w:p>
      <w:pPr>
        <w:pStyle w:val="931"/>
        <w:ind w:firstLine="516"/>
        <w:spacing w:before="271" w:line="380" w:lineRule="exact"/>
        <w:rPr>
          <w:rFonts w:ascii="宋体" w:hAnsi="宋体" w:cs="宋体"/>
          <w:color w:val="000000"/>
          <w:sz w:val="24"/>
          <w:szCs w:val="24"/>
          <w:highlight w:val="none"/>
        </w:rPr>
      </w:pPr>
      <w:r>
        <w:rPr>
          <w:rFonts w:hint="eastAsia" w:ascii="宋体" w:hAnsi="宋体" w:cs="宋体"/>
          <w:color w:val="000000"/>
          <w:spacing w:val="9"/>
          <w:sz w:val="24"/>
          <w:szCs w:val="24"/>
          <w:highlight w:val="none"/>
        </w:rPr>
        <w:t xml:space="preserve">7.3其他事</w:t>
      </w:r>
      <w:r>
        <w:rPr>
          <w:rFonts w:hint="eastAsia" w:ascii="宋体" w:hAnsi="宋体" w:cs="宋体"/>
          <w:color w:val="000000"/>
          <w:spacing w:val="8"/>
          <w:sz w:val="24"/>
          <w:szCs w:val="24"/>
          <w:highlight w:val="none"/>
        </w:rPr>
        <w:t xml:space="preserve">项补充</w:t>
      </w:r>
      <w:r>
        <w:rPr>
          <w:rFonts w:ascii="宋体" w:hAnsi="宋体" w:cs="宋体"/>
          <w:color w:val="000000"/>
          <w:sz w:val="24"/>
          <w:szCs w:val="24"/>
          <w:highlight w:val="none"/>
        </w:rPr>
      </w:r>
      <w:r/>
    </w:p>
    <w:p>
      <w:pPr>
        <w:pStyle w:val="931"/>
        <w:ind w:right="109" w:firstLine="528"/>
        <w:spacing w:before="261" w:line="380" w:lineRule="exact"/>
        <w:rPr>
          <w:rFonts w:ascii="宋体" w:hAnsi="宋体" w:cs="宋体"/>
          <w:color w:val="000000"/>
          <w:sz w:val="24"/>
          <w:szCs w:val="24"/>
          <w:highlight w:val="none"/>
        </w:rPr>
      </w:pPr>
      <w:r>
        <w:rPr>
          <w:rFonts w:hint="eastAsia" w:ascii="宋体" w:hAnsi="宋体" w:cs="宋体"/>
          <w:color w:val="000000"/>
          <w:spacing w:val="12"/>
          <w:sz w:val="24"/>
          <w:szCs w:val="24"/>
          <w:highlight w:val="none"/>
        </w:rPr>
        <w:t xml:space="preserve">(</w:t>
      </w:r>
      <w:r>
        <w:rPr>
          <w:rFonts w:hint="eastAsia" w:ascii="宋体" w:hAnsi="宋体" w:cs="宋体"/>
          <w:color w:val="000000"/>
          <w:spacing w:val="9"/>
          <w:sz w:val="24"/>
          <w:szCs w:val="24"/>
          <w:highlight w:val="none"/>
        </w:rPr>
        <w:t xml:space="preserve">1)供应商不得利用服务区域内的采购人房产、物业、水电等资源从事经营活动，不能改变其</w:t>
      </w:r>
      <w:r>
        <w:rPr>
          <w:rFonts w:hint="eastAsia" w:ascii="宋体" w:hAnsi="宋体" w:cs="宋体"/>
          <w:color w:val="000000"/>
          <w:spacing w:val="6"/>
          <w:sz w:val="24"/>
          <w:szCs w:val="24"/>
          <w:highlight w:val="none"/>
        </w:rPr>
        <w:t xml:space="preserve">使用性质。</w:t>
      </w:r>
      <w:r>
        <w:rPr>
          <w:rFonts w:ascii="宋体" w:hAnsi="宋体" w:cs="宋体"/>
          <w:color w:val="000000"/>
          <w:sz w:val="24"/>
          <w:szCs w:val="24"/>
          <w:highlight w:val="none"/>
        </w:rPr>
      </w:r>
      <w:r/>
    </w:p>
    <w:p>
      <w:pPr>
        <w:pStyle w:val="931"/>
        <w:ind w:right="109" w:firstLine="568"/>
        <w:spacing w:before="82"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(2</w:t>
      </w:r>
      <w:r>
        <w:rPr>
          <w:rFonts w:hint="eastAsia" w:ascii="宋体" w:hAnsi="宋体" w:cs="宋体"/>
          <w:color w:val="000000"/>
          <w:spacing w:val="17"/>
          <w:sz w:val="24"/>
          <w:szCs w:val="24"/>
          <w:highlight w:val="none"/>
        </w:rPr>
        <w:t xml:space="preserve">)</w:t>
      </w:r>
      <w:r>
        <w:rPr>
          <w:rFonts w:hint="eastAsia" w:ascii="宋体" w:hAnsi="宋体" w:cs="宋体"/>
          <w:color w:val="000000"/>
          <w:spacing w:val="11"/>
          <w:sz w:val="24"/>
          <w:szCs w:val="24"/>
          <w:highlight w:val="none"/>
        </w:rPr>
        <w:t xml:space="preserve"> 如果发生因供应商工作失职造成消防事故、失窃事件或其他财产损失和人身伤害，均由</w:t>
      </w:r>
      <w:r>
        <w:rPr>
          <w:rFonts w:hint="eastAsia" w:ascii="宋体" w:hAnsi="宋体" w:cs="宋体"/>
          <w:color w:val="000000"/>
          <w:spacing w:val="16"/>
          <w:sz w:val="24"/>
          <w:szCs w:val="24"/>
          <w:highlight w:val="none"/>
        </w:rPr>
        <w:t xml:space="preserve">供</w:t>
      </w:r>
      <w:r>
        <w:rPr>
          <w:rFonts w:hint="eastAsia" w:ascii="宋体" w:hAnsi="宋体" w:cs="宋体"/>
          <w:color w:val="000000"/>
          <w:spacing w:val="9"/>
          <w:sz w:val="24"/>
          <w:szCs w:val="24"/>
          <w:highlight w:val="none"/>
        </w:rPr>
        <w:t xml:space="preserve">应</w:t>
      </w:r>
      <w:r>
        <w:rPr>
          <w:rFonts w:hint="eastAsia" w:ascii="宋体" w:hAnsi="宋体" w:cs="宋体"/>
          <w:color w:val="000000"/>
          <w:spacing w:val="8"/>
          <w:sz w:val="24"/>
          <w:szCs w:val="24"/>
          <w:highlight w:val="none"/>
        </w:rPr>
        <w:t xml:space="preserve">商承担相关经济和法律责任。</w:t>
      </w:r>
      <w:r>
        <w:rPr>
          <w:rFonts w:ascii="宋体" w:hAnsi="宋体" w:cs="宋体"/>
          <w:color w:val="000000"/>
          <w:sz w:val="24"/>
          <w:szCs w:val="24"/>
          <w:highlight w:val="none"/>
        </w:rPr>
      </w:r>
      <w:r/>
    </w:p>
    <w:p>
      <w:pPr>
        <w:pStyle w:val="931"/>
        <w:ind w:right="109" w:firstLine="568"/>
        <w:spacing w:before="82" w:line="380" w:lineRule="exact"/>
        <w:rPr>
          <w:rFonts w:ascii="宋体" w:hAnsi="宋体" w:cs="宋体"/>
          <w:color w:val="000000"/>
          <w:spacing w:val="6"/>
          <w:sz w:val="24"/>
          <w:szCs w:val="24"/>
          <w:highlight w:val="none"/>
        </w:rPr>
      </w:pPr>
      <w:r>
        <w:rPr>
          <w:rFonts w:hint="eastAsia" w:ascii="宋体" w:hAnsi="宋体" w:cs="宋体"/>
          <w:color w:val="000000"/>
          <w:spacing w:val="22"/>
          <w:sz w:val="24"/>
          <w:szCs w:val="24"/>
          <w:highlight w:val="none"/>
        </w:rPr>
        <w:t xml:space="preserve">(3</w:t>
      </w:r>
      <w:r>
        <w:rPr>
          <w:rFonts w:hint="eastAsia" w:ascii="宋体" w:hAnsi="宋体" w:cs="宋体"/>
          <w:color w:val="000000"/>
          <w:spacing w:val="17"/>
          <w:sz w:val="24"/>
          <w:szCs w:val="24"/>
          <w:highlight w:val="none"/>
        </w:rPr>
        <w:t xml:space="preserve">)</w:t>
      </w:r>
      <w:r>
        <w:rPr>
          <w:rFonts w:hint="eastAsia" w:ascii="宋体" w:hAnsi="宋体" w:cs="宋体"/>
          <w:color w:val="000000"/>
          <w:spacing w:val="11"/>
          <w:sz w:val="24"/>
          <w:szCs w:val="24"/>
          <w:highlight w:val="none"/>
        </w:rPr>
        <w:t xml:space="preserve"> 供应商所用全体工作人员的岗位职责、操作规范、人身安全、医疗、工资、各项保险、</w:t>
      </w:r>
      <w:r>
        <w:rPr>
          <w:rFonts w:hint="eastAsia" w:ascii="宋体" w:hAnsi="宋体" w:cs="宋体"/>
          <w:color w:val="000000"/>
          <w:spacing w:val="18"/>
          <w:sz w:val="24"/>
          <w:szCs w:val="24"/>
          <w:highlight w:val="none"/>
        </w:rPr>
        <w:t xml:space="preserve">工程机</w:t>
      </w:r>
      <w:r>
        <w:rPr>
          <w:rFonts w:hint="eastAsia" w:ascii="宋体" w:hAnsi="宋体" w:cs="宋体"/>
          <w:color w:val="000000"/>
          <w:spacing w:val="13"/>
          <w:sz w:val="24"/>
          <w:szCs w:val="24"/>
          <w:highlight w:val="none"/>
        </w:rPr>
        <w:t xml:space="preserve">械</w:t>
      </w:r>
      <w:r>
        <w:rPr>
          <w:rFonts w:hint="eastAsia" w:ascii="宋体" w:hAnsi="宋体" w:cs="宋体"/>
          <w:color w:val="000000"/>
          <w:spacing w:val="9"/>
          <w:sz w:val="24"/>
          <w:szCs w:val="24"/>
          <w:highlight w:val="none"/>
        </w:rPr>
        <w:t xml:space="preserve">、劳动工具、劳保用品、内部管理、各类纠纷等各项事宜及所涉及经费均由供应商自行负</w:t>
      </w:r>
      <w:r>
        <w:rPr>
          <w:rFonts w:hint="eastAsia" w:ascii="宋体" w:hAnsi="宋体" w:cs="宋体"/>
          <w:color w:val="000000"/>
          <w:spacing w:val="8"/>
          <w:sz w:val="24"/>
          <w:szCs w:val="24"/>
          <w:highlight w:val="none"/>
        </w:rPr>
        <w:t xml:space="preserve">责，采购人概不负责（需提高物品清单）</w:t>
      </w:r>
      <w:r>
        <w:rPr>
          <w:rFonts w:hint="eastAsia" w:ascii="宋体" w:hAnsi="宋体" w:cs="宋体"/>
          <w:color w:val="000000"/>
          <w:spacing w:val="6"/>
          <w:sz w:val="24"/>
          <w:szCs w:val="24"/>
          <w:highlight w:val="none"/>
        </w:rPr>
        <w:t xml:space="preserve">。     </w:t>
      </w:r>
      <w:r>
        <w:rPr>
          <w:rFonts w:ascii="宋体" w:hAnsi="宋体" w:cs="宋体"/>
          <w:color w:val="000000"/>
          <w:spacing w:val="6"/>
          <w:sz w:val="24"/>
          <w:szCs w:val="24"/>
          <w:highlight w:val="none"/>
        </w:rPr>
      </w:r>
      <w:r/>
    </w:p>
    <w:p>
      <w:pPr>
        <w:pStyle w:val="931"/>
        <w:ind w:right="109" w:firstLine="568"/>
        <w:spacing w:before="82"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(4</w:t>
      </w:r>
      <w:r>
        <w:rPr>
          <w:rFonts w:hint="eastAsia" w:ascii="宋体" w:hAnsi="宋体" w:cs="宋体"/>
          <w:color w:val="000000"/>
          <w:spacing w:val="15"/>
          <w:sz w:val="24"/>
          <w:szCs w:val="24"/>
          <w:highlight w:val="none"/>
        </w:rPr>
        <w:t xml:space="preserve">)</w:t>
      </w:r>
      <w:r>
        <w:rPr>
          <w:rFonts w:hint="eastAsia" w:ascii="宋体" w:hAnsi="宋体" w:cs="宋体"/>
          <w:color w:val="000000"/>
          <w:spacing w:val="11"/>
          <w:sz w:val="24"/>
          <w:szCs w:val="24"/>
          <w:highlight w:val="none"/>
        </w:rPr>
        <w:t xml:space="preserve"> 物业服务接收与移交：中标单位在收到中标通知书后，在采购方协调下，与前期物业公</w:t>
      </w:r>
      <w:r>
        <w:rPr>
          <w:rFonts w:hint="eastAsia" w:ascii="宋体" w:hAnsi="宋体" w:cs="宋体"/>
          <w:color w:val="000000"/>
          <w:spacing w:val="18"/>
          <w:sz w:val="24"/>
          <w:szCs w:val="24"/>
          <w:highlight w:val="none"/>
        </w:rPr>
        <w:t xml:space="preserve">司办理</w:t>
      </w:r>
      <w:r>
        <w:rPr>
          <w:rFonts w:hint="eastAsia" w:ascii="宋体" w:hAnsi="宋体" w:cs="宋体"/>
          <w:color w:val="000000"/>
          <w:spacing w:val="13"/>
          <w:sz w:val="24"/>
          <w:szCs w:val="24"/>
          <w:highlight w:val="none"/>
        </w:rPr>
        <w:t xml:space="preserve">移</w:t>
      </w:r>
      <w:r>
        <w:rPr>
          <w:rFonts w:hint="eastAsia" w:ascii="宋体" w:hAnsi="宋体" w:cs="宋体"/>
          <w:color w:val="000000"/>
          <w:spacing w:val="9"/>
          <w:sz w:val="24"/>
          <w:szCs w:val="24"/>
          <w:highlight w:val="none"/>
        </w:rPr>
        <w:t xml:space="preserve">交；依据物业管理相关法规对服务范围内的物业状况进行查验并与前期物业协商交接。服</w:t>
      </w:r>
      <w:r>
        <w:rPr>
          <w:rFonts w:hint="eastAsia" w:ascii="宋体" w:hAnsi="宋体" w:cs="宋体"/>
          <w:color w:val="000000"/>
          <w:spacing w:val="18"/>
          <w:sz w:val="24"/>
          <w:szCs w:val="24"/>
          <w:highlight w:val="none"/>
        </w:rPr>
        <w:t xml:space="preserve">务</w:t>
      </w:r>
      <w:r>
        <w:rPr>
          <w:rFonts w:hint="eastAsia" w:ascii="宋体" w:hAnsi="宋体" w:cs="宋体"/>
          <w:color w:val="000000"/>
          <w:spacing w:val="16"/>
          <w:sz w:val="24"/>
          <w:szCs w:val="24"/>
          <w:highlight w:val="none"/>
        </w:rPr>
        <w:t xml:space="preserve">期</w:t>
      </w:r>
      <w:r>
        <w:rPr>
          <w:rFonts w:hint="eastAsia" w:ascii="宋体" w:hAnsi="宋体" w:cs="宋体"/>
          <w:color w:val="000000"/>
          <w:spacing w:val="9"/>
          <w:sz w:val="24"/>
          <w:szCs w:val="24"/>
          <w:highlight w:val="none"/>
        </w:rPr>
        <w:t xml:space="preserve">满后，下一任中标单位进场并办理完交接手续方可撤离，并由采购方支付最后费用。</w:t>
      </w:r>
      <w:r>
        <w:rPr>
          <w:rFonts w:ascii="宋体" w:hAnsi="宋体" w:cs="宋体"/>
          <w:color w:val="000000"/>
          <w:sz w:val="24"/>
          <w:szCs w:val="24"/>
          <w:highlight w:val="none"/>
        </w:rPr>
      </w:r>
      <w:r/>
    </w:p>
    <w:p>
      <w:pPr>
        <w:pStyle w:val="931"/>
        <w:ind w:right="109" w:firstLine="568"/>
        <w:spacing w:before="80" w:line="380" w:lineRule="exact"/>
        <w:rPr>
          <w:rFonts w:ascii="宋体" w:hAnsi="宋体" w:cs="宋体"/>
          <w:color w:val="000000"/>
          <w:sz w:val="24"/>
          <w:szCs w:val="24"/>
          <w:highlight w:val="none"/>
        </w:rPr>
      </w:pPr>
      <w:r>
        <w:rPr>
          <w:rFonts w:hint="eastAsia" w:ascii="宋体" w:hAnsi="宋体" w:cs="宋体"/>
          <w:color w:val="000000"/>
          <w:spacing w:val="22"/>
          <w:sz w:val="24"/>
          <w:szCs w:val="24"/>
          <w:highlight w:val="none"/>
        </w:rPr>
        <w:t xml:space="preserve">(</w:t>
      </w:r>
      <w:r>
        <w:rPr>
          <w:rFonts w:hint="eastAsia" w:ascii="宋体" w:hAnsi="宋体" w:cs="宋体"/>
          <w:color w:val="000000"/>
          <w:spacing w:val="17"/>
          <w:sz w:val="24"/>
          <w:szCs w:val="24"/>
          <w:highlight w:val="none"/>
        </w:rPr>
        <w:t xml:space="preserve">5</w:t>
      </w:r>
      <w:r>
        <w:rPr>
          <w:rFonts w:hint="eastAsia" w:ascii="宋体" w:hAnsi="宋体" w:cs="宋体"/>
          <w:color w:val="000000"/>
          <w:spacing w:val="11"/>
          <w:sz w:val="24"/>
          <w:szCs w:val="24"/>
          <w:highlight w:val="none"/>
        </w:rPr>
        <w:t xml:space="preserve">) 投标报价应包括物业管理服务人员的工资(不低于南京市最低工资标准，且必须交“五</w:t>
      </w:r>
      <w:r>
        <w:rPr>
          <w:rFonts w:hint="eastAsia" w:ascii="宋体" w:hAnsi="宋体" w:cs="宋体"/>
          <w:color w:val="000000"/>
          <w:spacing w:val="6"/>
          <w:sz w:val="24"/>
          <w:szCs w:val="24"/>
          <w:highlight w:val="none"/>
        </w:rPr>
        <w:t xml:space="preserve">险一金”，) 、社保、福利费、办公费、固定资产折旧费、法定税费和合理利润、增值税率等所有费用，招标人不再额外支付其他费用</w:t>
      </w:r>
      <w:r>
        <w:rPr>
          <w:rFonts w:hint="eastAsia" w:ascii="宋体" w:hAnsi="宋体" w:cs="宋体"/>
          <w:color w:val="000000"/>
          <w:spacing w:val="4"/>
          <w:sz w:val="24"/>
          <w:szCs w:val="24"/>
          <w:highlight w:val="none"/>
        </w:rPr>
        <w:t xml:space="preserve">。</w:t>
      </w:r>
      <w:r>
        <w:rPr>
          <w:rFonts w:hint="eastAsia"/>
          <w:color w:val="000000"/>
          <w:sz w:val="24"/>
          <w:szCs w:val="24"/>
          <w:highlight w:val="none"/>
        </w:rPr>
        <w:t xml:space="preserve">若服务期内社保缴纳基数上调，投标报价已包含此调整风险，乙方不得以此为由要求增加费用。</w:t>
      </w:r>
      <w:r>
        <w:rPr>
          <w:rFonts w:ascii="宋体" w:hAnsi="宋体" w:cs="宋体"/>
          <w:color w:val="000000"/>
          <w:sz w:val="24"/>
          <w:szCs w:val="24"/>
          <w:highlight w:val="none"/>
        </w:rPr>
      </w:r>
      <w:r/>
    </w:p>
    <w:p>
      <w:pPr>
        <w:pStyle w:val="931"/>
        <w:ind w:firstLine="520"/>
        <w:spacing w:line="380" w:lineRule="exact"/>
        <w:rPr>
          <w:rFonts w:ascii="宋体" w:hAnsi="宋体" w:cs="宋体"/>
          <w:color w:val="000000"/>
          <w:spacing w:val="8"/>
          <w:sz w:val="24"/>
          <w:szCs w:val="24"/>
          <w:highlight w:val="none"/>
        </w:rPr>
      </w:pPr>
      <w:r>
        <w:rPr>
          <w:rFonts w:hint="eastAsia" w:ascii="宋体" w:hAnsi="宋体" w:cs="宋体"/>
          <w:color w:val="000000"/>
          <w:spacing w:val="10"/>
          <w:sz w:val="24"/>
          <w:szCs w:val="24"/>
          <w:highlight w:val="none"/>
        </w:rPr>
        <w:t xml:space="preserve">(6)</w:t>
      </w:r>
      <w:r>
        <w:rPr>
          <w:rFonts w:hint="eastAsia" w:ascii="宋体" w:hAnsi="宋体" w:cs="宋体"/>
          <w:color w:val="000000"/>
          <w:spacing w:val="9"/>
          <w:sz w:val="24"/>
          <w:szCs w:val="24"/>
          <w:highlight w:val="none"/>
        </w:rPr>
        <w:t xml:space="preserve">物业服务按照采购方的要求进驻部分人员，采购方按照实际到岗服务人数和服务工作量</w:t>
      </w:r>
      <w:r>
        <w:rPr>
          <w:rFonts w:hint="eastAsia" w:ascii="宋体" w:hAnsi="宋体" w:cs="宋体"/>
          <w:color w:val="000000"/>
          <w:spacing w:val="14"/>
          <w:sz w:val="24"/>
          <w:szCs w:val="24"/>
          <w:highlight w:val="none"/>
        </w:rPr>
        <w:t xml:space="preserve">与投</w:t>
      </w:r>
      <w:r>
        <w:rPr>
          <w:rFonts w:hint="eastAsia" w:ascii="宋体" w:hAnsi="宋体" w:cs="宋体"/>
          <w:color w:val="000000"/>
          <w:spacing w:val="12"/>
          <w:sz w:val="24"/>
          <w:szCs w:val="24"/>
          <w:highlight w:val="none"/>
        </w:rPr>
        <w:t xml:space="preserve">标</w:t>
      </w:r>
      <w:r>
        <w:rPr>
          <w:rFonts w:hint="eastAsia" w:ascii="宋体" w:hAnsi="宋体" w:cs="宋体"/>
          <w:color w:val="000000"/>
          <w:spacing w:val="7"/>
          <w:sz w:val="24"/>
          <w:szCs w:val="24"/>
          <w:highlight w:val="none"/>
        </w:rPr>
        <w:t xml:space="preserve">文件报价明细表核算相关服务费用。待采购方全面使用时提前一周通知投标人按照采购文件、</w:t>
      </w:r>
      <w:r>
        <w:rPr>
          <w:rFonts w:hint="eastAsia" w:ascii="宋体" w:hAnsi="宋体" w:cs="宋体"/>
          <w:color w:val="000000"/>
          <w:spacing w:val="16"/>
          <w:sz w:val="24"/>
          <w:szCs w:val="24"/>
          <w:highlight w:val="none"/>
        </w:rPr>
        <w:t xml:space="preserve">投</w:t>
      </w:r>
      <w:r>
        <w:rPr>
          <w:rFonts w:hint="eastAsia" w:ascii="宋体" w:hAnsi="宋体" w:cs="宋体"/>
          <w:color w:val="000000"/>
          <w:spacing w:val="10"/>
          <w:sz w:val="24"/>
          <w:szCs w:val="24"/>
          <w:highlight w:val="none"/>
        </w:rPr>
        <w:t xml:space="preserve">标</w:t>
      </w:r>
      <w:r>
        <w:rPr>
          <w:rFonts w:hint="eastAsia" w:ascii="宋体" w:hAnsi="宋体" w:cs="宋体"/>
          <w:color w:val="000000"/>
          <w:spacing w:val="8"/>
          <w:sz w:val="24"/>
          <w:szCs w:val="24"/>
          <w:highlight w:val="none"/>
        </w:rPr>
        <w:t xml:space="preserve">文件和合同约定补足服务人数。</w:t>
      </w:r>
      <w:r>
        <w:rPr>
          <w:rFonts w:ascii="宋体" w:hAnsi="宋体" w:cs="宋体"/>
          <w:color w:val="000000"/>
          <w:spacing w:val="8"/>
          <w:sz w:val="24"/>
          <w:szCs w:val="24"/>
          <w:highlight w:val="none"/>
        </w:rPr>
      </w:r>
      <w:r/>
    </w:p>
    <w:p>
      <w:pPr>
        <w:pStyle w:val="931"/>
        <w:ind w:firstLine="480"/>
        <w:spacing w:line="380" w:lineRule="exact"/>
        <w:rPr>
          <w:rFonts w:ascii="宋体" w:hAnsi="宋体" w:cs="宋体"/>
          <w:color w:val="000000"/>
          <w:spacing w:val="9"/>
          <w:sz w:val="24"/>
          <w:szCs w:val="24"/>
          <w:highlight w:val="none"/>
        </w:rPr>
      </w:pPr>
      <w:r>
        <w:rPr>
          <w:rFonts w:hint="eastAsia" w:ascii="宋体" w:hAnsi="宋体" w:cs="宋体"/>
          <w:color w:val="000000"/>
          <w:sz w:val="24"/>
          <w:szCs w:val="24"/>
          <w:highlight w:val="none"/>
        </w:rPr>
        <w:t xml:space="preserve">（7）进场要求：投标人拟配置</w:t>
      </w:r>
      <w:r>
        <w:rPr>
          <w:rFonts w:hint="eastAsia" w:ascii="宋体" w:hAnsi="宋体" w:cs="宋体"/>
          <w:color w:val="000000"/>
          <w:spacing w:val="9"/>
          <w:sz w:val="24"/>
          <w:szCs w:val="24"/>
          <w:highlight w:val="none"/>
        </w:rPr>
        <w:t xml:space="preserve">人员应为实际驻点人员，不符合投标要求的不予进场，投标人应在合同签订后1个月内配备好人员并进场，否则甲方有权终止合同。</w:t>
      </w:r>
      <w:r>
        <w:rPr>
          <w:rFonts w:ascii="宋体" w:hAnsi="宋体" w:cs="宋体"/>
          <w:color w:val="000000"/>
          <w:spacing w:val="9"/>
          <w:sz w:val="24"/>
          <w:szCs w:val="24"/>
          <w:highlight w:val="none"/>
        </w:rPr>
      </w:r>
      <w:r/>
    </w:p>
    <w:p>
      <w:pPr>
        <w:pStyle w:val="931"/>
        <w:ind w:firstLine="516"/>
        <w:spacing w:line="380" w:lineRule="exact"/>
        <w:rPr>
          <w:rFonts w:ascii="宋体" w:hAnsi="宋体" w:cs="宋体"/>
          <w:color w:val="000000"/>
          <w:spacing w:val="9"/>
          <w:sz w:val="24"/>
          <w:szCs w:val="24"/>
          <w:highlight w:val="none"/>
        </w:rPr>
      </w:pPr>
      <w:r>
        <w:rPr>
          <w:rFonts w:hint="eastAsia" w:ascii="宋体" w:hAnsi="宋体" w:cs="宋体"/>
          <w:color w:val="000000"/>
          <w:spacing w:val="9"/>
          <w:sz w:val="24"/>
          <w:szCs w:val="24"/>
          <w:highlight w:val="none"/>
        </w:rPr>
        <w:t xml:space="preserve">（8）欢迎有资质有意向的物业公司上门查勘，建议查勘日期招标公告之日起7日内，联系人：</w:t>
      </w:r>
      <w:r>
        <w:rPr>
          <w:rFonts w:hint="eastAsia" w:ascii="宋体" w:hAnsi="宋体" w:cs="宋体"/>
          <w:color w:val="000000"/>
          <w:szCs w:val="21"/>
          <w:highlight w:val="none"/>
          <w:lang w:val="en-US" w:eastAsia="zh-CN"/>
        </w:rPr>
        <w:t xml:space="preserve">宗老师；电话：86251010</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eastAsia="zh-CN"/>
        </w:rPr>
        <w:t xml:space="preserve">陈老师；</w:t>
      </w: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lang w:val="en-US" w:eastAsia="zh-CN"/>
        </w:rPr>
        <w:t xml:space="preserve">69655659。</w:t>
      </w:r>
      <w:r>
        <w:rPr>
          <w:rFonts w:ascii="宋体" w:hAnsi="宋体" w:cs="宋体"/>
          <w:color w:val="000000"/>
          <w:spacing w:val="9"/>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7.4服务方案要求</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（1）投标人应对本项目管理理念、管理工作目标、项目服务定位，服务设想及策划，重点、难点把控情况的分析，提供项目总体服务方案，方案应细致完整、针对性强、措施有力。</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（2）提供保洁服务、会议服务、安保、工程维修等的服务方案，要求方案细致完整、针对性强、措施有力，方案应确保能满足本项目具体服务要求。</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3）投标人应根据本次的招标范围、内容，结合项目现场的运行情况及要求，充分识别危险源及可能发生的各类突发事件，编制适合本项目的危机预防和应急处理预案，要求应急方案细致完整、针对性强、措施有力，主要考虑疫情突发期间及公共事件、断水、断电、恶劣天气等的应急情况。</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（4）提供详细的进场交接过渡方案，包括交接时间进度安排、人员培训、具体交接的内容等，要求方案详细、科学合理、可行性高且措施有力。</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（5）提供针对本项目拟投入人员的培训方案，有详细的员工招聘方案，有岗前培训和在岗培训方案，要求培训方案详细、科学合理、可行性高且措施有力。</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6）提供项目人员配备方案及员工队伍稳定方案，包括拟为本项目配备人员姓名、性别、年龄、专业、工作经验、相关证书等，以及提升员工福利待遇、人文关怀方案等内容，要求方案详细、科学合理、可行性高且措施有力。</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（7）提供针对本项目拟投入人员的保密管理方案，包括建立保密管理制度、定期开展保密教育等内容，要求方案详细、科学合理、可行性高且措施有力。</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（8）投标人应针对本项目各项服务作出的明确完整的承诺。</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7.5对第三方维保公司的监管责任</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 中标供应商须对附属服务（如消防、电梯、配电房等）的第三方维保公司进行全程监管；若因监管不到位导致维保质量不达标、安全事故或损失，中标供应商须与维保公司共同承担惩罚责任，并赔偿由此产生的全部相关损失。</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对于招标文件及合同中约定的乙方服务事项，若乙方未按约定执行，均参照上述条款承担相应责任。</w:t>
      </w:r>
      <w:r>
        <w:rPr>
          <w:rFonts w:ascii="宋体" w:hAnsi="宋体" w:cs="宋体"/>
          <w:color w:val="000000"/>
          <w:spacing w:val="10"/>
          <w:sz w:val="24"/>
          <w:szCs w:val="24"/>
          <w:highlight w:val="none"/>
        </w:rPr>
      </w:r>
      <w:r/>
    </w:p>
    <w:p>
      <w:pPr>
        <w:pStyle w:val="931"/>
        <w:ind w:firstLine="520"/>
        <w:spacing w:line="380" w:lineRule="exact"/>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8.满意度调查表  </w:t>
      </w:r>
      <w:r>
        <w:rPr>
          <w:rFonts w:ascii="宋体" w:hAnsi="宋体" w:cs="宋体"/>
          <w:color w:val="000000"/>
          <w:spacing w:val="10"/>
          <w:sz w:val="24"/>
          <w:szCs w:val="24"/>
          <w:highlight w:val="none"/>
        </w:rPr>
      </w:r>
      <w:r/>
    </w:p>
    <w:p>
      <w:pPr>
        <w:pStyle w:val="931"/>
        <w:spacing w:line="0" w:lineRule="atLeast"/>
        <w:rPr>
          <w:rFonts w:hint="eastAsia" w:ascii="宋体" w:hAnsi="宋体" w:eastAsia="宋体" w:cs="宋体"/>
          <w:b/>
          <w:bCs/>
          <w:sz w:val="24"/>
          <w:szCs w:val="24"/>
        </w:rPr>
      </w:pPr>
      <w:r>
        <w:rPr>
          <w:rFonts w:ascii="黑体" w:eastAsia="黑体"/>
          <w:color w:val="000000"/>
          <w:sz w:val="44"/>
          <w:szCs w:val="44"/>
          <w:highlight w:val="none"/>
        </w:rPr>
        <mc:AlternateContent>
          <mc:Choice Requires="wpg">
            <w:drawing>
              <wp:inline xmlns:wp="http://schemas.openxmlformats.org/drawingml/2006/wordprocessingDrawing" distT="0" distB="0" distL="0" distR="0">
                <wp:extent cx="5677522" cy="591334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77522" cy="5913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0pt;height:465.6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bCs/>
          <w:sz w:val="24"/>
          <w:szCs w:val="24"/>
        </w:rPr>
      </w:r>
      <w:r/>
    </w:p>
    <w:p>
      <w:pPr>
        <w:pStyle w:val="931"/>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93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1.项目属性:服务类项目。</w:t>
      </w:r>
      <w:r>
        <w:rPr>
          <w:rFonts w:hint="eastAsia" w:ascii="宋体" w:hAnsi="宋体" w:eastAsia="宋体" w:cs="宋体"/>
          <w:bCs/>
          <w:color w:val="000000"/>
          <w:sz w:val="24"/>
          <w:szCs w:val="24"/>
        </w:rPr>
      </w:r>
      <w:r/>
    </w:p>
    <w:p>
      <w:pPr>
        <w:pStyle w:val="931"/>
        <w:ind w:firstLine="480"/>
        <w:spacing w:line="560" w:lineRule="exact"/>
        <w:rPr>
          <w:rFonts w:hint="eastAsia" w:ascii="宋体" w:hAnsi="宋体"/>
          <w:sz w:val="24"/>
        </w:rPr>
      </w:pPr>
      <w:r>
        <w:rPr>
          <w:rFonts w:hint="eastAsia" w:ascii="宋体" w:hAnsi="宋体"/>
          <w:sz w:val="24"/>
        </w:rPr>
      </w:r>
      <w:r/>
    </w:p>
    <w:p>
      <w:pPr>
        <w:pStyle w:val="931"/>
        <w:ind w:firstLine="602"/>
        <w:rPr>
          <w:rFonts w:hint="eastAsia"/>
          <w:b/>
          <w:i/>
          <w:sz w:val="30"/>
          <w:szCs w:val="32"/>
          <w:u w:val="single"/>
        </w:rPr>
      </w:pPr>
      <w:r>
        <w:rPr>
          <w:rFonts w:hint="eastAsia"/>
          <w:b/>
          <w:i/>
          <w:sz w:val="30"/>
          <w:szCs w:val="32"/>
          <w:u w:val="single"/>
        </w:rPr>
      </w:r>
      <w:r/>
    </w:p>
    <w:p>
      <w:pPr>
        <w:pStyle w:val="931"/>
        <w:rPr>
          <w:rFonts w:hint="eastAsia"/>
        </w:rPr>
      </w:pPr>
      <w:r/>
      <w:bookmarkStart w:id="202" w:name="_Toc120614281"/>
      <w:r>
        <w:rPr>
          <w:rFonts w:hint="eastAsia"/>
        </w:rPr>
      </w:r>
      <w:r/>
    </w:p>
    <w:p>
      <w:pPr>
        <w:pStyle w:val="93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3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3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3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3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3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3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3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37"/>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37"/>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3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37"/>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37"/>
        <w:spacing w:line="360" w:lineRule="auto"/>
        <w:rPr>
          <w:rFonts w:hint="eastAsia" w:ascii="宋体" w:hAnsi="宋体" w:eastAsia="宋体"/>
          <w:lang w:eastAsia="zh-CN"/>
        </w:rPr>
      </w:pPr>
      <w:r>
        <w:rPr>
          <w:rFonts w:hint="eastAsia" w:ascii="宋体" w:hAnsi="宋体"/>
          <w:lang w:eastAsia="zh-CN"/>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eastAsia="宋体"/>
          <w:lang w:eastAsia="zh-CN"/>
        </w:rPr>
      </w:r>
      <w:r/>
    </w:p>
    <w:p>
      <w:pPr>
        <w:pStyle w:val="1037"/>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3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3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37"/>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3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3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37"/>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37"/>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3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3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93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93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93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93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1037"/>
        <w:spacing w:line="400" w:lineRule="exact"/>
        <w:rPr>
          <w:rFonts w:hint="eastAsia" w:ascii="宋体" w:hAnsi="宋体"/>
        </w:rPr>
      </w:pPr>
      <w:r>
        <w:rPr>
          <w:rFonts w:hint="eastAsia" w:ascii="宋体" w:hAnsi="宋体"/>
        </w:rPr>
      </w:r>
      <w:r/>
    </w:p>
    <w:p>
      <w:pPr>
        <w:pStyle w:val="1037"/>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pPr w:horzAnchor="page" w:tblpX="1673" w:vertAnchor="text" w:tblpY="63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05"/>
        <w:gridCol w:w="774"/>
        <w:gridCol w:w="6180"/>
      </w:tblGrid>
      <w:tr>
        <w:trPr>
          <w:trHeight w:val="558"/>
        </w:trPr>
        <w:tc>
          <w:tcPr>
            <w:tcW w:w="795" w:type="dxa"/>
            <w:vAlign w:val="top"/>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1005" w:type="dxa"/>
            <w:vAlign w:val="top"/>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评审因素</w:t>
            </w:r>
            <w:r>
              <w:rPr>
                <w:rFonts w:ascii="宋体" w:hAnsi="宋体"/>
                <w:b/>
                <w:color w:val="000000"/>
                <w:sz w:val="18"/>
                <w:szCs w:val="18"/>
                <w:highlight w:val="none"/>
              </w:rPr>
            </w:r>
            <w:r/>
          </w:p>
        </w:tc>
        <w:tc>
          <w:tcPr>
            <w:tcW w:w="774" w:type="dxa"/>
            <w:vAlign w:val="top"/>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分值</w:t>
            </w:r>
            <w:r>
              <w:rPr>
                <w:rFonts w:ascii="宋体" w:hAnsi="宋体"/>
                <w:b/>
                <w:color w:val="000000"/>
                <w:sz w:val="18"/>
                <w:szCs w:val="18"/>
                <w:highlight w:val="none"/>
              </w:rPr>
            </w:r>
            <w:r/>
          </w:p>
        </w:tc>
        <w:tc>
          <w:tcPr>
            <w:tcW w:w="6180" w:type="dxa"/>
            <w:vAlign w:val="top"/>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评分标准</w:t>
            </w:r>
            <w:r>
              <w:rPr>
                <w:rFonts w:ascii="宋体" w:hAnsi="宋体"/>
                <w:b/>
                <w:color w:val="000000"/>
                <w:sz w:val="18"/>
                <w:szCs w:val="18"/>
                <w:highlight w:val="none"/>
              </w:rPr>
            </w:r>
            <w:r/>
          </w:p>
        </w:tc>
      </w:tr>
      <w:tr>
        <w:trPr/>
        <w:tc>
          <w:tcPr>
            <w:gridSpan w:val="4"/>
            <w:tcW w:w="8754" w:type="dxa"/>
            <w:vAlign w:val="center"/>
            <w:textDirection w:val="lrTb"/>
            <w:noWrap w:val="false"/>
          </w:tcPr>
          <w:p>
            <w:pPr>
              <w:pStyle w:val="931"/>
              <w:jc w:val="left"/>
              <w:spacing w:before="120" w:after="120" w:line="300" w:lineRule="exact"/>
              <w:rPr>
                <w:rFonts w:hint="eastAsia" w:ascii="宋体" w:hAnsi="宋体" w:eastAsia="宋体" w:cs="宋体"/>
                <w:color w:val="000000"/>
                <w:sz w:val="18"/>
                <w:szCs w:val="18"/>
                <w:highlight w:val="none"/>
                <w:lang w:eastAsia="zh-CN"/>
              </w:rPr>
              <w:framePr w:vAnchor="text" w:hAnchor="page" w:x="1673" w:y="633"/>
            </w:pPr>
            <w:r>
              <w:rPr>
                <w:rFonts w:hint="eastAsia" w:ascii="宋体" w:hAnsi="宋体"/>
                <w:b/>
                <w:color w:val="000000"/>
                <w:sz w:val="18"/>
                <w:szCs w:val="18"/>
                <w:highlight w:val="none"/>
              </w:rPr>
              <w:t xml:space="preserve">一、投标报价（1</w:t>
            </w:r>
            <w:r>
              <w:rPr>
                <w:rFonts w:hint="eastAsia" w:ascii="宋体" w:hAnsi="宋体"/>
                <w:b/>
                <w:color w:val="000000"/>
                <w:sz w:val="18"/>
                <w:szCs w:val="18"/>
                <w:highlight w:val="none"/>
                <w:lang w:val="en-US" w:eastAsia="zh-CN"/>
              </w:rPr>
              <w:t xml:space="preserve">5</w:t>
            </w:r>
            <w:r>
              <w:rPr>
                <w:rFonts w:hint="eastAsia" w:ascii="宋体" w:hAnsi="宋体"/>
                <w:b/>
                <w:color w:val="000000"/>
                <w:sz w:val="18"/>
                <w:szCs w:val="18"/>
                <w:highlight w:val="none"/>
              </w:rPr>
              <w:t xml:space="preserve">分）</w:t>
            </w:r>
            <w:r>
              <w:rPr>
                <w:rFonts w:hint="eastAsia" w:ascii="宋体" w:hAnsi="宋体" w:eastAsia="宋体" w:cs="宋体"/>
                <w:color w:val="000000"/>
                <w:sz w:val="18"/>
                <w:szCs w:val="18"/>
                <w:highlight w:val="none"/>
                <w:lang w:eastAsia="zh-CN"/>
              </w:rPr>
            </w:r>
            <w:r/>
          </w:p>
        </w:tc>
      </w:tr>
      <w:tr>
        <w:trPr/>
        <w:tc>
          <w:tcPr>
            <w:tcW w:w="795"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1.1</w:t>
            </w:r>
            <w:r>
              <w:rPr>
                <w:rFonts w:ascii="宋体" w:hAnsi="宋体"/>
                <w:b/>
                <w:color w:val="000000"/>
                <w:sz w:val="18"/>
                <w:szCs w:val="18"/>
                <w:highlight w:val="none"/>
              </w:rPr>
            </w:r>
            <w:r/>
          </w:p>
        </w:tc>
        <w:tc>
          <w:tcPr>
            <w:tcW w:w="1005"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color w:val="000000"/>
                <w:sz w:val="18"/>
                <w:szCs w:val="18"/>
                <w:highlight w:val="none"/>
              </w:rPr>
              <w:t xml:space="preserve">报价</w:t>
            </w:r>
            <w:r>
              <w:rPr>
                <w:rFonts w:ascii="宋体" w:hAnsi="宋体"/>
                <w:b/>
                <w:color w:val="000000"/>
                <w:sz w:val="18"/>
                <w:szCs w:val="18"/>
                <w:highlight w:val="none"/>
              </w:rPr>
            </w:r>
            <w:r/>
          </w:p>
        </w:tc>
        <w:tc>
          <w:tcPr>
            <w:tcW w:w="774"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lang w:val="en-US" w:eastAsia="zh-CN"/>
              </w:rPr>
              <w:t xml:space="preserve">5</w:t>
            </w:r>
            <w:r>
              <w:rPr>
                <w:rFonts w:hint="eastAsia" w:ascii="宋体" w:hAnsi="宋体"/>
                <w:b/>
                <w:color w:val="000000"/>
                <w:sz w:val="18"/>
                <w:szCs w:val="18"/>
                <w:highlight w:val="none"/>
              </w:rPr>
              <w:t xml:space="preserve">分</w:t>
            </w:r>
            <w:r>
              <w:rPr>
                <w:rFonts w:ascii="宋体" w:hAnsi="宋体"/>
                <w:b/>
                <w:color w:val="000000"/>
                <w:sz w:val="18"/>
                <w:szCs w:val="18"/>
                <w:highlight w:val="none"/>
              </w:rPr>
            </w:r>
            <w:r/>
          </w:p>
        </w:tc>
        <w:tc>
          <w:tcPr>
            <w:tcW w:w="6180" w:type="dxa"/>
            <w:vAlign w:val="top"/>
            <w:textDirection w:val="lrTb"/>
            <w:noWrap w:val="false"/>
          </w:tcPr>
          <w:p>
            <w:pPr>
              <w:pStyle w:val="931"/>
              <w:jc w:val="left"/>
              <w:spacing w:before="120" w:after="120" w:line="300" w:lineRule="exact"/>
              <w:rPr>
                <w:rFonts w:ascii="宋体" w:hAnsi="宋体"/>
                <w:b/>
                <w:color w:val="000000"/>
                <w:sz w:val="18"/>
                <w:szCs w:val="18"/>
                <w:highlight w:val="none"/>
              </w:rPr>
              <w:framePr w:vAnchor="text" w:hAnchor="page" w:x="1673" w:y="633"/>
            </w:pPr>
            <w:r>
              <w:rPr>
                <w:rFonts w:hint="eastAsia" w:ascii="宋体" w:hAnsi="宋体" w:cs="宋体"/>
                <w:color w:val="000000"/>
                <w:sz w:val="18"/>
                <w:szCs w:val="18"/>
                <w:highlight w:val="none"/>
              </w:rPr>
              <w:t xml:space="preserve">在所有有效投标报价中满足招标文件要求，且投标价格最低的投标报价为评标基准价，其价格分为满分。其他投标人的价格分统一按照下列公式计算：</w:t>
            </w:r>
            <w:r>
              <w:rPr>
                <w:color w:val="000000"/>
                <w:highlight w:val="none"/>
              </w:rPr>
              <w:br w:type="textWrapping" w:clear="all"/>
            </w:r>
            <w:r>
              <w:rPr>
                <w:rFonts w:hint="eastAsia" w:ascii="宋体" w:hAnsi="宋体" w:cs="宋体"/>
                <w:b/>
                <w:color w:val="000000"/>
                <w:sz w:val="18"/>
                <w:szCs w:val="18"/>
                <w:highlight w:val="none"/>
              </w:rPr>
              <w:t xml:space="preserve">投标报价得分= (评标基准价／投标报价)×1</w:t>
            </w:r>
            <w:r>
              <w:rPr>
                <w:rFonts w:hint="eastAsia" w:ascii="宋体" w:hAnsi="宋体" w:cs="宋体"/>
                <w:b/>
                <w:color w:val="000000"/>
                <w:sz w:val="18"/>
                <w:szCs w:val="18"/>
                <w:highlight w:val="none"/>
                <w:lang w:val="en-US" w:eastAsia="zh-CN"/>
              </w:rPr>
              <w:t xml:space="preserve">5</w:t>
            </w:r>
            <w:r>
              <w:rPr>
                <w:rFonts w:hint="eastAsia" w:ascii="宋体" w:hAnsi="宋体" w:cs="宋体"/>
                <w:b/>
                <w:color w:val="000000"/>
                <w:sz w:val="18"/>
                <w:szCs w:val="18"/>
                <w:highlight w:val="none"/>
              </w:rPr>
              <w:t xml:space="preserve">%×100</w:t>
            </w:r>
            <w:r>
              <w:rPr>
                <w:rFonts w:ascii="宋体" w:hAnsi="宋体"/>
                <w:b/>
                <w:color w:val="000000"/>
                <w:sz w:val="18"/>
                <w:szCs w:val="18"/>
                <w:highlight w:val="none"/>
              </w:rPr>
            </w:r>
            <w:r/>
          </w:p>
        </w:tc>
      </w:tr>
      <w:tr>
        <w:trPr/>
        <w:tc>
          <w:tcPr>
            <w:gridSpan w:val="4"/>
            <w:tcW w:w="8754" w:type="dxa"/>
            <w:vAlign w:val="center"/>
            <w:textDirection w:val="lrTb"/>
            <w:noWrap w:val="false"/>
          </w:tcPr>
          <w:p>
            <w:pPr>
              <w:pStyle w:val="931"/>
              <w:jc w:val="left"/>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b/>
                <w:color w:val="000000"/>
                <w:sz w:val="18"/>
                <w:szCs w:val="18"/>
                <w:highlight w:val="none"/>
              </w:rPr>
              <w:t xml:space="preserve">二、投标人履约能力（4</w:t>
            </w:r>
            <w:r>
              <w:rPr>
                <w:rFonts w:hint="eastAsia" w:ascii="宋体" w:hAnsi="宋体"/>
                <w:b/>
                <w:color w:val="000000"/>
                <w:sz w:val="18"/>
                <w:szCs w:val="18"/>
                <w:highlight w:val="none"/>
                <w:lang w:val="en-US" w:eastAsia="zh-CN"/>
              </w:rPr>
              <w:t xml:space="preserve">0</w:t>
            </w:r>
            <w:r>
              <w:rPr>
                <w:rFonts w:hint="eastAsia" w:ascii="宋体" w:hAnsi="宋体"/>
                <w:b/>
                <w:color w:val="000000"/>
                <w:sz w:val="18"/>
                <w:szCs w:val="18"/>
                <w:highlight w:val="none"/>
              </w:rPr>
              <w:t xml:space="preserve">分）</w:t>
            </w:r>
            <w:r>
              <w:rPr>
                <w:rFonts w:ascii="宋体" w:hAnsi="宋体" w:cs="宋体"/>
                <w:color w:val="000000"/>
                <w:sz w:val="18"/>
                <w:szCs w:val="18"/>
                <w:highlight w:val="none"/>
              </w:rPr>
            </w:r>
            <w:r/>
          </w:p>
        </w:tc>
      </w:tr>
      <w:tr>
        <w:trPr/>
        <w:tc>
          <w:tcPr>
            <w:tcW w:w="79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1</w:t>
            </w:r>
            <w:r>
              <w:rPr>
                <w:rFonts w:hint="eastAsia" w:ascii="宋体" w:hAnsi="宋体" w:eastAsia="宋体" w:cs="Times New Roman"/>
                <w:b/>
                <w:color w:val="000000"/>
                <w:sz w:val="18"/>
                <w:szCs w:val="18"/>
                <w:highlight w:val="none"/>
                <w:lang w:val="en-US" w:eastAsia="zh-CN" w:bidi="ar-SA"/>
              </w:rPr>
            </w:r>
            <w:r/>
          </w:p>
        </w:tc>
        <w:tc>
          <w:tcPr>
            <w:tcW w:w="100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olor w:val="000000"/>
                <w:sz w:val="18"/>
                <w:szCs w:val="18"/>
                <w:highlight w:val="none"/>
              </w:rPr>
              <w:t xml:space="preserve">业绩</w:t>
            </w:r>
            <w:r>
              <w:rPr>
                <w:rFonts w:hint="eastAsia" w:ascii="宋体" w:hAnsi="宋体" w:eastAsia="宋体" w:cs="Times New Roman"/>
                <w:b/>
                <w:color w:val="000000"/>
                <w:sz w:val="18"/>
                <w:szCs w:val="18"/>
                <w:highlight w:val="none"/>
                <w:lang w:val="en-US" w:eastAsia="zh-CN" w:bidi="ar-SA"/>
              </w:rPr>
            </w:r>
            <w:r/>
          </w:p>
        </w:tc>
        <w:tc>
          <w:tcPr>
            <w:tcW w:w="774"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lang w:val="en-US" w:eastAsia="zh-CN"/>
              </w:rPr>
              <w:t xml:space="preserve">6</w:t>
            </w:r>
            <w:r>
              <w:rPr>
                <w:rFonts w:hint="eastAsia" w:ascii="宋体" w:hAnsi="宋体"/>
                <w:b/>
                <w:color w:val="000000"/>
                <w:sz w:val="18"/>
                <w:szCs w:val="18"/>
                <w:highlight w:val="none"/>
              </w:rPr>
              <w:t xml:space="preserve">分</w:t>
            </w:r>
            <w:r>
              <w:rPr>
                <w:rFonts w:hint="eastAsia" w:ascii="宋体" w:hAnsi="宋体" w:eastAsia="宋体" w:cs="Times New Roman"/>
                <w:b/>
                <w:color w:val="000000"/>
                <w:sz w:val="18"/>
                <w:szCs w:val="18"/>
                <w:highlight w:val="none"/>
                <w:lang w:val="en-US" w:eastAsia="zh-CN" w:bidi="ar-SA"/>
              </w:rPr>
            </w:r>
            <w:r/>
          </w:p>
        </w:tc>
        <w:tc>
          <w:tcPr>
            <w:tcW w:w="6180" w:type="dxa"/>
            <w:vAlign w:val="top"/>
            <w:textDirection w:val="lrTb"/>
            <w:noWrap w:val="false"/>
          </w:tcPr>
          <w:p>
            <w:pPr>
              <w:pStyle w:val="931"/>
              <w:jc w:val="left"/>
              <w:spacing w:before="120" w:after="120" w:line="30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rPr>
              <w:t xml:space="preserve">非住宅类物业项目管理服务经验：投标人具有2023年1月1日以来（服务周期包含即可）非住宅类物业管理服务项目的物业服务合同（需包含保洁、维修、保安、消控室值守项目）。每提供一个得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分，满分</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分（提供合同复印件加盖公章。提供的合同须能反映出相关数据和内容，否则一律视为未提供，不得分。提供的合同复印件须涵括合同首页、合同金额页、合同签字盖章页等关键页。同一业主单位合同只计取一次，不累计得分）。</w:t>
            </w:r>
            <w:r>
              <w:rPr>
                <w:rFonts w:hint="eastAsia" w:ascii="宋体" w:hAnsi="宋体" w:eastAsia="宋体" w:cs="Times New Roman"/>
                <w:b/>
                <w:color w:val="000000"/>
                <w:sz w:val="18"/>
                <w:szCs w:val="18"/>
                <w:highlight w:val="none"/>
                <w:lang w:val="en-US" w:eastAsia="zh-CN" w:bidi="ar-SA"/>
              </w:rPr>
            </w:r>
            <w:r/>
          </w:p>
        </w:tc>
      </w:tr>
      <w:tr>
        <w:trPr/>
        <w:tc>
          <w:tcPr>
            <w:tcW w:w="79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2</w:t>
            </w:r>
            <w:r>
              <w:rPr>
                <w:rFonts w:hint="eastAsia" w:ascii="宋体" w:hAnsi="宋体" w:eastAsia="宋体" w:cs="Times New Roman"/>
                <w:b/>
                <w:color w:val="000000"/>
                <w:sz w:val="18"/>
                <w:szCs w:val="18"/>
                <w:highlight w:val="none"/>
                <w:lang w:val="en-US" w:eastAsia="zh-CN" w:bidi="ar-SA"/>
              </w:rPr>
            </w:r>
            <w:r/>
          </w:p>
        </w:tc>
        <w:tc>
          <w:tcPr>
            <w:tcW w:w="100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olor w:val="000000"/>
                <w:sz w:val="18"/>
                <w:szCs w:val="18"/>
                <w:highlight w:val="none"/>
              </w:rPr>
              <w:t xml:space="preserve">综合实力</w:t>
            </w:r>
            <w:r>
              <w:rPr>
                <w:rFonts w:hint="eastAsia" w:ascii="宋体" w:hAnsi="宋体" w:eastAsia="宋体" w:cs="Times New Roman"/>
                <w:b/>
                <w:color w:val="000000"/>
                <w:sz w:val="18"/>
                <w:szCs w:val="18"/>
                <w:highlight w:val="none"/>
                <w:lang w:val="en-US" w:eastAsia="zh-CN" w:bidi="ar-SA"/>
              </w:rPr>
            </w:r>
            <w:r/>
          </w:p>
        </w:tc>
        <w:tc>
          <w:tcPr>
            <w:tcW w:w="774"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lang w:val="en-US" w:eastAsia="zh-CN"/>
              </w:rPr>
              <w:t xml:space="preserve">6</w:t>
            </w:r>
            <w:r>
              <w:rPr>
                <w:rFonts w:hint="eastAsia" w:ascii="宋体" w:hAnsi="宋体"/>
                <w:b/>
                <w:color w:val="000000"/>
                <w:sz w:val="18"/>
                <w:szCs w:val="18"/>
                <w:highlight w:val="none"/>
              </w:rPr>
              <w:t xml:space="preserve">分</w:t>
            </w:r>
            <w:r>
              <w:rPr>
                <w:rFonts w:hint="eastAsia" w:ascii="宋体" w:hAnsi="宋体" w:eastAsia="宋体" w:cs="Times New Roman"/>
                <w:b/>
                <w:color w:val="000000"/>
                <w:sz w:val="18"/>
                <w:szCs w:val="18"/>
                <w:highlight w:val="none"/>
                <w:lang w:val="en-US" w:eastAsia="zh-CN" w:bidi="ar-SA"/>
              </w:rPr>
            </w:r>
            <w:r/>
          </w:p>
        </w:tc>
        <w:tc>
          <w:tcPr>
            <w:tcW w:w="6180" w:type="dxa"/>
            <w:vAlign w:val="top"/>
            <w:textDirection w:val="lrTb"/>
            <w:noWrap w:val="false"/>
          </w:tcPr>
          <w:p>
            <w:pPr>
              <w:pStyle w:val="931"/>
              <w:jc w:val="left"/>
              <w:spacing w:before="120" w:after="120" w:line="30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rPr>
              <w:t xml:space="preserve">投标人提供的上述评分项的业绩中，获得业主好评（优秀、满意或相当于类似评价），提供业主单位出具履约好评的评价材料（须由业主单位加盖公章</w:t>
            </w:r>
            <w:r>
              <w:rPr>
                <w:rFonts w:hint="eastAsia" w:ascii="宋体" w:hAnsi="宋体" w:cs="宋体"/>
                <w:color w:val="000000"/>
                <w:sz w:val="18"/>
                <w:szCs w:val="18"/>
                <w:highlight w:val="none"/>
                <w:lang w:eastAsia="zh-CN"/>
              </w:rPr>
              <w:t xml:space="preserve">包括</w:t>
            </w:r>
            <w:r>
              <w:rPr>
                <w:rFonts w:hint="eastAsia" w:ascii="宋体" w:hAnsi="宋体" w:cs="宋体"/>
                <w:color w:val="000000"/>
                <w:sz w:val="18"/>
                <w:szCs w:val="18"/>
                <w:highlight w:val="none"/>
              </w:rPr>
              <w:t xml:space="preserve">后勤等部门章），提供业主单位联系人和联系方式），每提供一个好评业绩得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分，最高</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分。（同一业主单位履约好评只计取一次，不累计得分）。</w:t>
            </w:r>
            <w:r>
              <w:rPr>
                <w:rFonts w:hint="eastAsia" w:ascii="宋体" w:hAnsi="宋体" w:eastAsia="宋体" w:cs="Times New Roman"/>
                <w:b/>
                <w:color w:val="000000"/>
                <w:sz w:val="18"/>
                <w:szCs w:val="18"/>
                <w:highlight w:val="none"/>
                <w:lang w:val="en-US" w:eastAsia="zh-CN" w:bidi="ar-SA"/>
              </w:rPr>
            </w:r>
            <w:r/>
          </w:p>
        </w:tc>
      </w:tr>
      <w:tr>
        <w:trPr>
          <w:trHeight w:val="3275"/>
        </w:trPr>
        <w:tc>
          <w:tcPr>
            <w:tcW w:w="795" w:type="dxa"/>
            <w:vAlign w:val="center"/>
            <w:textDirection w:val="lrTb"/>
            <w:noWrap w:val="false"/>
          </w:tcPr>
          <w:p>
            <w:pPr>
              <w:pStyle w:val="931"/>
              <w:jc w:val="center"/>
              <w:spacing w:before="120" w:after="120" w:line="520" w:lineRule="exact"/>
              <w:rPr>
                <w:rFonts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3</w:t>
            </w:r>
            <w:r>
              <w:rPr>
                <w:rFonts w:ascii="宋体" w:hAnsi="宋体" w:eastAsia="宋体" w:cs="Times New Roman"/>
                <w:b/>
                <w:color w:val="000000"/>
                <w:sz w:val="18"/>
                <w:szCs w:val="18"/>
                <w:highlight w:val="none"/>
                <w:lang w:val="en-US" w:eastAsia="zh-CN" w:bidi="ar-SA"/>
              </w:rPr>
            </w:r>
            <w:r/>
          </w:p>
        </w:tc>
        <w:tc>
          <w:tcPr>
            <w:tcW w:w="100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olor w:val="000000"/>
                <w:sz w:val="18"/>
                <w:szCs w:val="18"/>
                <w:highlight w:val="none"/>
              </w:rPr>
              <w:t xml:space="preserve">配备人员</w:t>
            </w:r>
            <w:r>
              <w:rPr>
                <w:rFonts w:hint="eastAsia" w:ascii="宋体" w:hAnsi="宋体" w:eastAsia="宋体" w:cs="Times New Roman"/>
                <w:b/>
                <w:color w:val="000000"/>
                <w:sz w:val="18"/>
                <w:szCs w:val="18"/>
                <w:highlight w:val="none"/>
                <w:lang w:val="en-US" w:eastAsia="zh-CN" w:bidi="ar-SA"/>
              </w:rPr>
            </w:r>
            <w:r/>
          </w:p>
        </w:tc>
        <w:tc>
          <w:tcPr>
            <w:tcW w:w="774"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lang w:val="en-US" w:eastAsia="zh-CN"/>
              </w:rPr>
              <w:t xml:space="preserve">4</w:t>
            </w:r>
            <w:r>
              <w:rPr>
                <w:rFonts w:hint="eastAsia" w:ascii="宋体" w:hAnsi="宋体"/>
                <w:b/>
                <w:color w:val="000000"/>
                <w:sz w:val="18"/>
                <w:szCs w:val="18"/>
                <w:highlight w:val="none"/>
              </w:rPr>
              <w:t xml:space="preserve">分</w:t>
            </w:r>
            <w:r>
              <w:rPr>
                <w:rFonts w:hint="eastAsia" w:ascii="宋体" w:hAnsi="宋体" w:eastAsia="宋体" w:cs="Times New Roman"/>
                <w:b/>
                <w:color w:val="000000"/>
                <w:sz w:val="18"/>
                <w:szCs w:val="18"/>
                <w:highlight w:val="none"/>
                <w:lang w:val="en-US" w:eastAsia="zh-CN" w:bidi="ar-SA"/>
              </w:rPr>
            </w:r>
            <w:r/>
          </w:p>
        </w:tc>
        <w:tc>
          <w:tcPr>
            <w:tcW w:w="6180" w:type="dxa"/>
            <w:vAlign w:val="top"/>
            <w:textDirection w:val="lrTb"/>
            <w:noWrap w:val="false"/>
          </w:tcPr>
          <w:p>
            <w:pPr>
              <w:pStyle w:val="931"/>
              <w:ind w:firstLine="0"/>
              <w:spacing w:line="360" w:lineRule="auto"/>
              <w:rPr>
                <w:rFonts w:hint="eastAsia"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lang w:val="en-US" w:eastAsia="zh-CN"/>
              </w:rPr>
              <w:t xml:space="preserve">     </w:t>
            </w:r>
            <w:r>
              <w:rPr>
                <w:rFonts w:hint="eastAsia" w:ascii="宋体" w:hAnsi="宋体" w:cs="宋体"/>
                <w:color w:val="000000"/>
                <w:sz w:val="18"/>
                <w:szCs w:val="18"/>
                <w:highlight w:val="none"/>
              </w:rPr>
              <w:t xml:space="preserve">项目经理（最高得</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931"/>
              <w:ind w:firstLine="422"/>
              <w:spacing w:line="360" w:lineRule="auto"/>
              <w:rPr>
                <w:rFonts w:hint="eastAsia" w:hAnsi="宋体"/>
                <w:bCs/>
                <w:color w:val="000000"/>
                <w:sz w:val="18"/>
                <w:szCs w:val="18"/>
                <w:highlight w:val="none"/>
              </w:rPr>
              <w:framePr w:vAnchor="text" w:hAnchor="page" w:x="1673" w:y="633"/>
            </w:pPr>
            <w:r>
              <w:rPr>
                <w:rFonts w:hint="eastAsia" w:hAnsi="宋体"/>
                <w:bCs/>
                <w:color w:val="000000"/>
                <w:sz w:val="18"/>
                <w:szCs w:val="18"/>
                <w:highlight w:val="none"/>
              </w:rPr>
              <w:t xml:space="preserve">①具有</w:t>
            </w:r>
            <w:r>
              <w:rPr>
                <w:rFonts w:hint="eastAsia" w:hAnsi="宋体"/>
                <w:bCs/>
                <w:color w:val="000000"/>
                <w:sz w:val="18"/>
                <w:szCs w:val="18"/>
                <w:highlight w:val="none"/>
                <w:lang w:val="en-US" w:eastAsia="zh-CN"/>
              </w:rPr>
              <w:t xml:space="preserve">本科</w:t>
            </w:r>
            <w:r>
              <w:rPr>
                <w:rFonts w:hint="eastAsia" w:hAnsi="宋体"/>
                <w:bCs/>
                <w:color w:val="000000"/>
                <w:sz w:val="18"/>
                <w:szCs w:val="18"/>
                <w:highlight w:val="none"/>
              </w:rPr>
              <w:t xml:space="preserve">及以上学历的得</w:t>
            </w:r>
            <w:r>
              <w:rPr>
                <w:rFonts w:hint="eastAsia" w:hAnsi="宋体"/>
                <w:bCs/>
                <w:color w:val="000000"/>
                <w:sz w:val="18"/>
                <w:szCs w:val="18"/>
                <w:highlight w:val="none"/>
                <w:lang w:val="en-US" w:eastAsia="zh-CN"/>
              </w:rPr>
              <w:t xml:space="preserve">1</w:t>
            </w:r>
            <w:r>
              <w:rPr>
                <w:rFonts w:hint="eastAsia" w:hAnsi="宋体"/>
                <w:bCs/>
                <w:color w:val="000000"/>
                <w:sz w:val="18"/>
                <w:szCs w:val="18"/>
                <w:highlight w:val="none"/>
              </w:rPr>
              <w:t xml:space="preserve">分；</w:t>
            </w:r>
            <w:r>
              <w:rPr>
                <w:rFonts w:hint="eastAsia" w:hAnsi="宋体"/>
                <w:bCs/>
                <w:color w:val="000000"/>
                <w:sz w:val="18"/>
                <w:szCs w:val="18"/>
                <w:highlight w:val="none"/>
              </w:rPr>
            </w:r>
            <w:r/>
          </w:p>
          <w:p>
            <w:pPr>
              <w:pStyle w:val="931"/>
              <w:ind w:firstLine="422"/>
              <w:spacing w:line="360" w:lineRule="auto"/>
              <w:rPr>
                <w:rFonts w:hAnsi="宋体"/>
                <w:bCs/>
                <w:color w:val="000000"/>
                <w:sz w:val="18"/>
                <w:szCs w:val="18"/>
                <w:highlight w:val="none"/>
              </w:rPr>
              <w:framePr w:vAnchor="text" w:hAnchor="page" w:x="1673" w:y="633"/>
            </w:pPr>
            <w:r>
              <w:rPr>
                <w:rFonts w:hint="eastAsia" w:hAnsi="宋体"/>
                <w:bCs/>
                <w:color w:val="000000"/>
                <w:sz w:val="18"/>
                <w:szCs w:val="18"/>
                <w:highlight w:val="none"/>
              </w:rPr>
              <w:t xml:space="preserve">②具有中级（四级）消防设施操作员证得</w:t>
            </w:r>
            <w:r>
              <w:rPr>
                <w:rFonts w:hint="eastAsia" w:hAnsi="宋体"/>
                <w:bCs/>
                <w:color w:val="000000"/>
                <w:sz w:val="18"/>
                <w:szCs w:val="18"/>
                <w:highlight w:val="none"/>
                <w:lang w:val="en-US" w:eastAsia="zh-CN"/>
              </w:rPr>
              <w:t xml:space="preserve">1</w:t>
            </w:r>
            <w:r>
              <w:rPr>
                <w:rFonts w:hint="eastAsia" w:hAnsi="宋体"/>
                <w:bCs/>
                <w:color w:val="000000"/>
                <w:sz w:val="18"/>
                <w:szCs w:val="18"/>
                <w:highlight w:val="none"/>
              </w:rPr>
              <w:t xml:space="preserve">分；</w:t>
            </w:r>
            <w:r>
              <w:rPr>
                <w:rFonts w:hAnsi="宋体"/>
                <w:bCs/>
                <w:color w:val="000000"/>
                <w:sz w:val="18"/>
                <w:szCs w:val="18"/>
                <w:highlight w:val="none"/>
              </w:rPr>
            </w:r>
            <w:r/>
          </w:p>
          <w:p>
            <w:pPr>
              <w:pStyle w:val="931"/>
              <w:ind w:firstLine="422"/>
              <w:spacing w:line="360" w:lineRule="auto"/>
              <w:rPr>
                <w:rFonts w:hAnsi="宋体"/>
                <w:bCs/>
                <w:color w:val="000000"/>
                <w:sz w:val="18"/>
                <w:szCs w:val="18"/>
                <w:highlight w:val="none"/>
              </w:rPr>
              <w:framePr w:vAnchor="text" w:hAnchor="page" w:x="1673" w:y="633"/>
            </w:pPr>
            <w:r>
              <w:rPr>
                <w:rFonts w:hint="eastAsia" w:hAnsi="宋体"/>
                <w:bCs/>
                <w:color w:val="000000"/>
                <w:sz w:val="18"/>
                <w:szCs w:val="18"/>
                <w:highlight w:val="none"/>
              </w:rPr>
              <w:t xml:space="preserve">③具有普通话证书得1</w:t>
            </w:r>
            <w:r>
              <w:rPr>
                <w:rFonts w:hint="eastAsia" w:hAnsi="宋体"/>
                <w:bCs/>
                <w:color w:val="000000"/>
                <w:sz w:val="18"/>
                <w:szCs w:val="18"/>
                <w:highlight w:val="none"/>
              </w:rPr>
              <w:t xml:space="preserve">分；</w:t>
            </w:r>
            <w:r>
              <w:rPr>
                <w:rFonts w:hAnsi="宋体"/>
                <w:bCs/>
                <w:color w:val="000000"/>
                <w:sz w:val="18"/>
                <w:szCs w:val="18"/>
                <w:highlight w:val="none"/>
              </w:rPr>
            </w:r>
            <w:r/>
          </w:p>
          <w:p>
            <w:pPr>
              <w:pStyle w:val="931"/>
              <w:ind w:firstLine="422"/>
              <w:spacing w:line="360" w:lineRule="auto"/>
              <w:rPr>
                <w:rFonts w:hint="eastAsia" w:hAnsi="宋体"/>
                <w:bCs/>
                <w:color w:val="000000"/>
                <w:sz w:val="18"/>
                <w:szCs w:val="18"/>
                <w:highlight w:val="none"/>
              </w:rPr>
              <w:framePr w:vAnchor="text" w:hAnchor="page" w:x="1673" w:y="633"/>
            </w:pPr>
            <w:r>
              <w:rPr>
                <w:rFonts w:hint="eastAsia" w:hAnsi="宋体"/>
                <w:bCs/>
                <w:color w:val="000000"/>
                <w:sz w:val="18"/>
                <w:szCs w:val="18"/>
                <w:highlight w:val="none"/>
              </w:rPr>
              <w:t xml:space="preserve">④具有</w:t>
            </w:r>
            <w:r>
              <w:rPr>
                <w:rFonts w:hint="eastAsia" w:hAnsi="宋体"/>
                <w:bCs/>
                <w:color w:val="000000"/>
                <w:sz w:val="18"/>
                <w:szCs w:val="18"/>
                <w:highlight w:val="none"/>
                <w:lang w:eastAsia="zh-CN"/>
              </w:rPr>
              <w:t xml:space="preserve">普通</w:t>
            </w:r>
            <w:r>
              <w:rPr>
                <w:rFonts w:hint="eastAsia" w:hAnsi="宋体"/>
                <w:bCs/>
                <w:color w:val="000000"/>
                <w:sz w:val="18"/>
                <w:szCs w:val="18"/>
                <w:highlight w:val="none"/>
              </w:rPr>
              <w:t xml:space="preserve">保安员证得</w:t>
            </w:r>
            <w:r>
              <w:rPr>
                <w:rFonts w:hint="eastAsia" w:hAnsi="宋体"/>
                <w:bCs/>
                <w:color w:val="000000"/>
                <w:sz w:val="18"/>
                <w:szCs w:val="18"/>
                <w:highlight w:val="none"/>
                <w:lang w:val="en-US" w:eastAsia="zh-CN"/>
              </w:rPr>
              <w:t xml:space="preserve">1</w:t>
            </w:r>
            <w:r>
              <w:rPr>
                <w:rFonts w:hint="eastAsia" w:hAnsi="宋体"/>
                <w:bCs/>
                <w:color w:val="000000"/>
                <w:sz w:val="18"/>
                <w:szCs w:val="18"/>
                <w:highlight w:val="none"/>
              </w:rPr>
              <w:t xml:space="preserve">分；</w:t>
            </w:r>
            <w:r>
              <w:rPr>
                <w:rFonts w:hint="eastAsia" w:hAnsi="宋体"/>
                <w:bCs/>
                <w:color w:val="000000"/>
                <w:sz w:val="18"/>
                <w:szCs w:val="18"/>
                <w:highlight w:val="none"/>
              </w:rPr>
            </w:r>
            <w:r/>
          </w:p>
          <w:p>
            <w:pPr>
              <w:pStyle w:val="931"/>
              <w:jc w:val="left"/>
              <w:spacing w:before="120" w:after="120" w:line="30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rPr>
              <w:t xml:space="preserve">备注：（1）提供学历及证书复印件加盖投标人公章。（2）提供开标前由投标人公司缴纳的近半年任意一个月（不含投标当月）的社保证明材料复印件并加盖投标人公章。两项缺一项不得分。</w:t>
            </w:r>
            <w:r>
              <w:rPr>
                <w:rFonts w:hint="eastAsia" w:ascii="宋体" w:hAnsi="宋体" w:eastAsia="宋体" w:cs="Times New Roman"/>
                <w:b/>
                <w:color w:val="000000"/>
                <w:sz w:val="18"/>
                <w:szCs w:val="18"/>
                <w:highlight w:val="none"/>
                <w:lang w:val="en-US" w:eastAsia="zh-CN" w:bidi="ar-SA"/>
              </w:rPr>
            </w:r>
            <w:r/>
          </w:p>
        </w:tc>
      </w:tr>
      <w:tr>
        <w:trPr>
          <w:trHeight w:val="1000"/>
        </w:trPr>
        <w:tc>
          <w:tcPr>
            <w:tcW w:w="795" w:type="dxa"/>
            <w:vAlign w:val="center"/>
            <w:textDirection w:val="lrTb"/>
            <w:noWrap w:val="false"/>
          </w:tcPr>
          <w:p>
            <w:pPr>
              <w:pStyle w:val="931"/>
              <w:jc w:val="center"/>
              <w:spacing w:before="120" w:after="120" w:line="520" w:lineRule="exact"/>
              <w:rPr>
                <w:rFonts w:ascii="宋体" w:hAnsi="宋体" w:eastAsia="宋体"/>
                <w:b/>
                <w:color w:val="000000"/>
                <w:sz w:val="18"/>
                <w:szCs w:val="18"/>
                <w:highlight w:val="none"/>
                <w:lang w:val="en-US" w:eastAsia="zh-CN"/>
              </w:rPr>
              <w:framePr w:vAnchor="text" w:hAnchor="page" w:x="1673" w:y="633"/>
            </w:pPr>
            <w:r>
              <w:rPr>
                <w:rFonts w:hint="eastAsia" w:ascii="宋体" w:hAnsi="宋体"/>
                <w:b/>
                <w:color w:val="000000"/>
                <w:sz w:val="18"/>
                <w:szCs w:val="18"/>
                <w:highlight w:val="none"/>
                <w:lang w:val="en-US" w:eastAsia="zh-CN"/>
              </w:rPr>
              <w:t xml:space="preserve">2.4</w:t>
            </w:r>
            <w:r>
              <w:rPr>
                <w:rFonts w:ascii="宋体" w:hAnsi="宋体" w:eastAsia="宋体"/>
                <w:b/>
                <w:color w:val="000000"/>
                <w:sz w:val="18"/>
                <w:szCs w:val="18"/>
                <w:highlight w:val="none"/>
                <w:lang w:val="en-US" w:eastAsia="zh-CN"/>
              </w:rPr>
            </w:r>
            <w:r/>
          </w:p>
        </w:tc>
        <w:tc>
          <w:tcPr>
            <w:tcW w:w="1005" w:type="dxa"/>
            <w:vAlign w:val="center"/>
            <w:textDirection w:val="lrTb"/>
            <w:noWrap w:val="false"/>
          </w:tcPr>
          <w:p>
            <w:pPr>
              <w:pStyle w:val="931"/>
              <w:jc w:val="center"/>
              <w:spacing w:before="120" w:after="120" w:line="520" w:lineRule="exact"/>
              <w:rPr>
                <w:rFonts w:hint="eastAsia" w:ascii="宋体" w:hAnsi="宋体" w:eastAsia="宋体"/>
                <w:color w:val="000000"/>
                <w:sz w:val="18"/>
                <w:szCs w:val="18"/>
                <w:highlight w:val="none"/>
                <w:lang w:eastAsia="zh-CN"/>
              </w:rPr>
              <w:framePr w:vAnchor="text" w:hAnchor="page" w:x="1673" w:y="633"/>
            </w:pPr>
            <w:r>
              <w:rPr>
                <w:rFonts w:hint="eastAsia" w:ascii="宋体" w:hAnsi="宋体"/>
                <w:color w:val="000000"/>
                <w:sz w:val="18"/>
                <w:szCs w:val="18"/>
                <w:highlight w:val="none"/>
                <w:lang w:eastAsia="zh-CN"/>
              </w:rPr>
              <w:t xml:space="preserve">配备人员</w:t>
            </w:r>
            <w:r>
              <w:rPr>
                <w:rFonts w:hint="eastAsia" w:ascii="宋体" w:hAnsi="宋体" w:eastAsia="宋体"/>
                <w:color w:val="000000"/>
                <w:sz w:val="18"/>
                <w:szCs w:val="18"/>
                <w:highlight w:val="none"/>
                <w:lang w:eastAsia="zh-CN"/>
              </w:rPr>
            </w:r>
            <w:r/>
          </w:p>
        </w:tc>
        <w:tc>
          <w:tcPr>
            <w:tcW w:w="774" w:type="dxa"/>
            <w:vAlign w:val="center"/>
            <w:textDirection w:val="lrTb"/>
            <w:noWrap w:val="false"/>
          </w:tcPr>
          <w:p>
            <w:pPr>
              <w:pStyle w:val="931"/>
              <w:jc w:val="center"/>
              <w:spacing w:before="120" w:after="120" w:line="520" w:lineRule="exact"/>
              <w:rPr>
                <w:rFonts w:ascii="宋体" w:hAnsi="宋体"/>
                <w:b/>
                <w:color w:val="000000"/>
                <w:sz w:val="18"/>
                <w:szCs w:val="18"/>
                <w:highlight w:val="none"/>
                <w:lang w:val="en-US" w:eastAsia="zh-CN"/>
              </w:rPr>
              <w:framePr w:vAnchor="text" w:hAnchor="page" w:x="1673" w:y="633"/>
            </w:pPr>
            <w:r>
              <w:rPr>
                <w:rFonts w:hint="eastAsia" w:ascii="宋体" w:hAnsi="宋体"/>
                <w:b/>
                <w:color w:val="000000"/>
                <w:sz w:val="18"/>
                <w:szCs w:val="18"/>
                <w:highlight w:val="none"/>
                <w:lang w:val="en-US" w:eastAsia="zh-CN"/>
              </w:rPr>
              <w:t xml:space="preserve">3分</w:t>
            </w:r>
            <w:r>
              <w:rPr>
                <w:rFonts w:ascii="宋体" w:hAnsi="宋体"/>
                <w:b/>
                <w:color w:val="000000"/>
                <w:sz w:val="18"/>
                <w:szCs w:val="18"/>
                <w:highlight w:val="none"/>
                <w:lang w:val="en-US" w:eastAsia="zh-CN"/>
              </w:rPr>
            </w:r>
            <w:r/>
          </w:p>
        </w:tc>
        <w:tc>
          <w:tcPr>
            <w:tcW w:w="6180" w:type="dxa"/>
            <w:vAlign w:val="top"/>
            <w:textDirection w:val="lrTb"/>
            <w:noWrap w:val="false"/>
          </w:tcPr>
          <w:p>
            <w:pPr>
              <w:pStyle w:val="1001"/>
              <w:jc w:val="left"/>
              <w:spacing w:before="0" w:after="0" w:line="377" w:lineRule="auto"/>
              <w:rPr>
                <w:rFonts w:hint="eastAsia" w:ascii="宋体" w:hAnsi="宋体" w:eastAsia="宋体" w:cs="宋体"/>
                <w:b w:val="0"/>
                <w:bCs w:val="0"/>
                <w:color w:val="000000"/>
                <w:sz w:val="18"/>
                <w:szCs w:val="18"/>
                <w:highlight w:val="none"/>
              </w:rPr>
              <w:framePr w:vAnchor="text" w:hAnchor="page" w:x="1673" w:y="633"/>
            </w:pPr>
            <w:r>
              <w:rPr>
                <w:rFonts w:hint="eastAsia" w:ascii="宋体" w:hAnsi="宋体" w:eastAsia="宋体" w:cs="宋体"/>
                <w:b w:val="0"/>
                <w:bCs w:val="0"/>
                <w:color w:val="000000"/>
                <w:sz w:val="18"/>
                <w:szCs w:val="18"/>
                <w:highlight w:val="none"/>
              </w:rPr>
              <w:t xml:space="preserve">项目安全主管（最高得3分）</w:t>
            </w:r>
            <w:r>
              <w:rPr>
                <w:rFonts w:hint="eastAsia" w:ascii="宋体" w:hAnsi="宋体" w:eastAsia="宋体" w:cs="宋体"/>
                <w:b w:val="0"/>
                <w:bCs w:val="0"/>
                <w:color w:val="000000"/>
                <w:sz w:val="18"/>
                <w:szCs w:val="18"/>
                <w:highlight w:val="none"/>
              </w:rPr>
            </w:r>
            <w:r/>
          </w:p>
          <w:p>
            <w:pPr>
              <w:pStyle w:val="1001"/>
              <w:jc w:val="left"/>
              <w:spacing w:before="0" w:after="0" w:line="377" w:lineRule="auto"/>
              <w:rPr>
                <w:rFonts w:hint="eastAsia" w:ascii="宋体" w:hAnsi="宋体" w:eastAsia="宋体" w:cs="宋体"/>
                <w:b w:val="0"/>
                <w:bCs w:val="0"/>
                <w:color w:val="000000"/>
                <w:sz w:val="18"/>
                <w:szCs w:val="18"/>
                <w:highlight w:val="none"/>
                <w:lang w:eastAsia="zh-CN"/>
              </w:rPr>
              <w:framePr w:vAnchor="text" w:hAnchor="page" w:x="1673" w:y="633"/>
            </w:pPr>
            <w:r>
              <w:rPr>
                <w:rFonts w:hint="eastAsia" w:hAnsi="宋体"/>
                <w:bCs/>
                <w:color w:val="000000"/>
                <w:sz w:val="18"/>
                <w:szCs w:val="18"/>
                <w:highlight w:val="none"/>
              </w:rPr>
              <w:t xml:space="preserve">①</w:t>
            </w:r>
            <w:r>
              <w:rPr>
                <w:rFonts w:hint="eastAsia" w:ascii="宋体" w:hAnsi="宋体" w:eastAsia="宋体" w:cs="宋体"/>
                <w:b w:val="0"/>
                <w:bCs w:val="0"/>
                <w:color w:val="000000"/>
                <w:sz w:val="18"/>
                <w:szCs w:val="18"/>
                <w:highlight w:val="none"/>
              </w:rPr>
              <w:t xml:space="preserve">具有3年安全主管工作经历，得1.5分</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lang w:eastAsia="zh-CN"/>
              </w:rPr>
            </w:r>
            <w:r/>
          </w:p>
          <w:p>
            <w:pPr>
              <w:pStyle w:val="1001"/>
              <w:jc w:val="left"/>
              <w:spacing w:before="0" w:after="0" w:line="377" w:lineRule="auto"/>
              <w:rPr>
                <w:rFonts w:hint="eastAsia" w:ascii="宋体" w:hAnsi="宋体" w:eastAsia="宋体" w:cs="宋体"/>
                <w:b w:val="0"/>
                <w:bCs w:val="0"/>
                <w:color w:val="000000"/>
                <w:sz w:val="18"/>
                <w:szCs w:val="18"/>
                <w:highlight w:val="none"/>
                <w:lang w:eastAsia="zh-CN"/>
              </w:rPr>
              <w:framePr w:vAnchor="text" w:hAnchor="page" w:x="1673" w:y="633"/>
            </w:pPr>
            <w:r>
              <w:rPr>
                <w:rFonts w:hint="eastAsia" w:hAnsi="宋体"/>
                <w:bCs/>
                <w:color w:val="000000"/>
                <w:sz w:val="18"/>
                <w:szCs w:val="18"/>
                <w:highlight w:val="none"/>
              </w:rPr>
              <w:t xml:space="preserve">②</w:t>
            </w:r>
            <w:r>
              <w:rPr>
                <w:rFonts w:hint="eastAsia" w:ascii="宋体" w:hAnsi="宋体" w:eastAsia="宋体" w:cs="宋体"/>
                <w:b w:val="0"/>
                <w:bCs w:val="0"/>
                <w:color w:val="000000"/>
                <w:sz w:val="18"/>
                <w:szCs w:val="18"/>
                <w:highlight w:val="none"/>
                <w:lang w:eastAsia="zh-CN"/>
              </w:rPr>
              <w:t xml:space="preserve">具有</w:t>
            </w:r>
            <w:r>
              <w:rPr>
                <w:rFonts w:hint="eastAsia" w:ascii="宋体" w:hAnsi="宋体" w:eastAsia="宋体" w:cs="宋体"/>
                <w:b w:val="0"/>
                <w:bCs w:val="0"/>
                <w:color w:val="000000"/>
                <w:sz w:val="18"/>
                <w:szCs w:val="18"/>
                <w:highlight w:val="none"/>
              </w:rPr>
              <w:t xml:space="preserve">大学本科</w:t>
            </w:r>
            <w:r>
              <w:rPr>
                <w:rFonts w:hint="eastAsia" w:ascii="宋体" w:hAnsi="宋体" w:eastAsia="宋体" w:cs="宋体"/>
                <w:b w:val="0"/>
                <w:bCs w:val="0"/>
                <w:color w:val="000000"/>
                <w:sz w:val="18"/>
                <w:szCs w:val="18"/>
                <w:highlight w:val="none"/>
                <w:lang w:eastAsia="zh-CN"/>
              </w:rPr>
              <w:t xml:space="preserve">及以上</w:t>
            </w:r>
            <w:r>
              <w:rPr>
                <w:rFonts w:hint="eastAsia" w:ascii="宋体" w:hAnsi="宋体" w:eastAsia="宋体" w:cs="宋体"/>
                <w:b w:val="0"/>
                <w:bCs w:val="0"/>
                <w:color w:val="000000"/>
                <w:sz w:val="18"/>
                <w:szCs w:val="18"/>
                <w:highlight w:val="none"/>
              </w:rPr>
              <w:t xml:space="preserve">学历，得1.5分</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lang w:eastAsia="zh-CN"/>
              </w:rPr>
            </w:r>
            <w:r/>
          </w:p>
          <w:p>
            <w:pPr>
              <w:pStyle w:val="1001"/>
              <w:jc w:val="left"/>
              <w:spacing w:before="0" w:after="0" w:line="377" w:lineRule="auto"/>
              <w:rPr>
                <w:rFonts w:hint="eastAsia" w:ascii="宋体" w:hAnsi="宋体" w:eastAsia="宋体" w:cs="宋体"/>
                <w:color w:val="000000"/>
                <w:sz w:val="18"/>
                <w:szCs w:val="18"/>
                <w:highlight w:val="none"/>
                <w:lang w:eastAsia="zh-CN"/>
              </w:rPr>
              <w:framePr w:vAnchor="text" w:hAnchor="page" w:x="1673" w:y="633"/>
            </w:pPr>
            <w:r>
              <w:rPr>
                <w:rFonts w:hint="eastAsia" w:ascii="宋体" w:hAnsi="宋体" w:eastAsia="宋体" w:cs="宋体"/>
                <w:b w:val="0"/>
                <w:bCs w:val="0"/>
                <w:color w:val="000000"/>
                <w:sz w:val="18"/>
                <w:szCs w:val="18"/>
                <w:highlight w:val="none"/>
              </w:rPr>
              <w:t xml:space="preserve">备注：（1）提供学历证书及学信网证明复印件加盖投标人公章（2）提供①对应服务项目合同（合同中需反映出安全主管姓名，如不能反映需提供服务对象法人单位或其内设主管部门盖章出具的担任安全主管的工作经验证明材料）；②开标前由投标人或其下属分公司缴纳的近半年任意一个月（不含投标当月）的社保证明材料复印件并加盖投标人公章。两项缺一项不得分。（3）中标后必须在本项目工作，并提供承诺函，不满足要求的做无效响应处理</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color w:val="000000"/>
                <w:sz w:val="18"/>
                <w:szCs w:val="18"/>
                <w:highlight w:val="none"/>
                <w:lang w:eastAsia="zh-CN"/>
              </w:rPr>
            </w:r>
            <w:r/>
          </w:p>
        </w:tc>
      </w:tr>
      <w:tr>
        <w:trPr/>
        <w:tc>
          <w:tcPr>
            <w:tcW w:w="795" w:type="dxa"/>
            <w:vAlign w:val="center"/>
            <w:textDirection w:val="lrTb"/>
            <w:noWrap w:val="false"/>
          </w:tcPr>
          <w:p>
            <w:pPr>
              <w:pStyle w:val="931"/>
              <w:jc w:val="center"/>
              <w:spacing w:before="120" w:after="120" w:line="520" w:lineRule="exact"/>
              <w:rPr>
                <w:rFonts w:ascii="宋体" w:hAnsi="宋体" w:eastAsia="宋体"/>
                <w:b/>
                <w:color w:val="000000"/>
                <w:sz w:val="18"/>
                <w:szCs w:val="18"/>
                <w:highlight w:val="none"/>
                <w:lang w:val="en-US" w:eastAsia="zh-CN"/>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5</w:t>
            </w:r>
            <w:r>
              <w:rPr>
                <w:rFonts w:ascii="宋体" w:hAnsi="宋体" w:eastAsia="宋体"/>
                <w:b/>
                <w:color w:val="000000"/>
                <w:sz w:val="18"/>
                <w:szCs w:val="18"/>
                <w:highlight w:val="none"/>
                <w:lang w:val="en-US" w:eastAsia="zh-CN"/>
              </w:rPr>
            </w:r>
            <w:r/>
          </w:p>
        </w:tc>
        <w:tc>
          <w:tcPr>
            <w:tcW w:w="1005"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color w:val="000000"/>
                <w:sz w:val="18"/>
                <w:szCs w:val="18"/>
                <w:highlight w:val="none"/>
              </w:rPr>
              <w:t xml:space="preserve">配备人员</w:t>
            </w:r>
            <w:r>
              <w:rPr>
                <w:rFonts w:ascii="宋体" w:hAnsi="宋体"/>
                <w:b/>
                <w:color w:val="000000"/>
                <w:sz w:val="18"/>
                <w:szCs w:val="18"/>
                <w:highlight w:val="none"/>
              </w:rPr>
            </w:r>
            <w:r/>
          </w:p>
        </w:tc>
        <w:tc>
          <w:tcPr>
            <w:tcW w:w="774"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lang w:val="en-US" w:eastAsia="zh-CN"/>
              </w:rPr>
              <w:t xml:space="preserve">3</w:t>
            </w:r>
            <w:r>
              <w:rPr>
                <w:rFonts w:hint="eastAsia" w:ascii="宋体" w:hAnsi="宋体"/>
                <w:b/>
                <w:color w:val="000000"/>
                <w:sz w:val="18"/>
                <w:szCs w:val="18"/>
                <w:highlight w:val="none"/>
              </w:rPr>
              <w:t xml:space="preserve">分</w:t>
            </w:r>
            <w:r>
              <w:rPr>
                <w:rFonts w:ascii="宋体" w:hAnsi="宋体"/>
                <w:b/>
                <w:color w:val="000000"/>
                <w:sz w:val="18"/>
                <w:szCs w:val="18"/>
                <w:highlight w:val="none"/>
              </w:rPr>
            </w:r>
            <w:r/>
          </w:p>
        </w:tc>
        <w:tc>
          <w:tcPr>
            <w:tcW w:w="6180" w:type="dxa"/>
            <w:vAlign w:val="top"/>
            <w:textDirection w:val="lrTb"/>
            <w:noWrap w:val="false"/>
          </w:tcPr>
          <w:p>
            <w:pPr>
              <w:pStyle w:val="931"/>
              <w:jc w:val="left"/>
              <w:spacing w:before="120" w:after="120" w:line="300" w:lineRule="exact"/>
              <w:rPr>
                <w:rFonts w:ascii="宋体" w:hAnsi="宋体"/>
                <w:b/>
                <w:color w:val="000000"/>
                <w:sz w:val="18"/>
                <w:szCs w:val="18"/>
                <w:highlight w:val="none"/>
              </w:rPr>
              <w:framePr w:vAnchor="text" w:hAnchor="page" w:x="1673" w:y="633"/>
            </w:pPr>
            <w:r>
              <w:rPr>
                <w:rFonts w:hint="eastAsia" w:ascii="宋体" w:hAnsi="宋体" w:cs="宋体"/>
                <w:color w:val="000000"/>
                <w:sz w:val="18"/>
                <w:szCs w:val="18"/>
                <w:highlight w:val="none"/>
              </w:rPr>
              <w:t xml:space="preserve">项目保洁/会务主管（最高得3分）：1.具有3年会务主管工作经历，得1分；2.大学本科学历，得1分；3.具有全国普通话二级乙等证书，得</w:t>
            </w:r>
            <w:r>
              <w:rPr>
                <w:rFonts w:hint="eastAsia" w:ascii="宋体" w:hAnsi="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分。备注：（1）提供学历及证书复印件加盖投标人公章。（2）提供开标前由投标人或其下属分公司缴纳的近半年任意一个月（不含投标当月）的社保证明材料复印件并加盖投标人公章。两项缺一项不得分。</w:t>
            </w:r>
            <w:r>
              <w:rPr>
                <w:rFonts w:ascii="宋体" w:hAnsi="宋体"/>
                <w:b/>
                <w:color w:val="000000"/>
                <w:sz w:val="18"/>
                <w:szCs w:val="18"/>
                <w:highlight w:val="none"/>
              </w:rPr>
            </w:r>
            <w:r/>
          </w:p>
        </w:tc>
      </w:tr>
      <w:tr>
        <w:trPr/>
        <w:tc>
          <w:tcPr>
            <w:tcW w:w="795" w:type="dxa"/>
            <w:vAlign w:val="center"/>
            <w:textDirection w:val="lrTb"/>
            <w:noWrap w:val="false"/>
          </w:tcPr>
          <w:p>
            <w:pPr>
              <w:pStyle w:val="931"/>
              <w:jc w:val="center"/>
              <w:spacing w:before="120" w:after="120" w:line="520" w:lineRule="exact"/>
              <w:rPr>
                <w:rFonts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6</w:t>
            </w:r>
            <w:r>
              <w:rPr>
                <w:rFonts w:ascii="宋体" w:hAnsi="宋体" w:eastAsia="宋体" w:cs="Times New Roman"/>
                <w:b/>
                <w:color w:val="000000"/>
                <w:sz w:val="18"/>
                <w:szCs w:val="18"/>
                <w:highlight w:val="none"/>
                <w:lang w:val="en-US" w:eastAsia="zh-CN" w:bidi="ar-SA"/>
              </w:rPr>
            </w:r>
            <w:r/>
          </w:p>
        </w:tc>
        <w:tc>
          <w:tcPr>
            <w:tcW w:w="100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olor w:val="000000"/>
                <w:sz w:val="18"/>
                <w:szCs w:val="18"/>
                <w:highlight w:val="none"/>
              </w:rPr>
              <w:t xml:space="preserve">配备人员</w:t>
            </w:r>
            <w:r>
              <w:rPr>
                <w:rFonts w:hint="eastAsia" w:ascii="宋体" w:hAnsi="宋体" w:eastAsia="宋体" w:cs="Times New Roman"/>
                <w:b/>
                <w:color w:val="000000"/>
                <w:sz w:val="18"/>
                <w:szCs w:val="18"/>
                <w:highlight w:val="none"/>
                <w:lang w:val="en-US" w:eastAsia="zh-CN" w:bidi="ar-SA"/>
              </w:rPr>
            </w:r>
            <w:r/>
          </w:p>
        </w:tc>
        <w:tc>
          <w:tcPr>
            <w:tcW w:w="774"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lang w:val="en-US" w:eastAsia="zh-CN"/>
              </w:rPr>
              <w:t xml:space="preserve">12</w:t>
            </w:r>
            <w:r>
              <w:rPr>
                <w:rFonts w:hint="eastAsia" w:ascii="宋体" w:hAnsi="宋体"/>
                <w:b/>
                <w:color w:val="000000"/>
                <w:sz w:val="18"/>
                <w:szCs w:val="18"/>
                <w:highlight w:val="none"/>
              </w:rPr>
              <w:t xml:space="preserve">分</w:t>
            </w:r>
            <w:r>
              <w:rPr>
                <w:rFonts w:hint="eastAsia" w:ascii="宋体" w:hAnsi="宋体" w:eastAsia="宋体" w:cs="Times New Roman"/>
                <w:b/>
                <w:color w:val="000000"/>
                <w:sz w:val="18"/>
                <w:szCs w:val="18"/>
                <w:highlight w:val="none"/>
                <w:lang w:val="en-US" w:eastAsia="zh-CN" w:bidi="ar-SA"/>
              </w:rPr>
            </w:r>
            <w:r/>
          </w:p>
        </w:tc>
        <w:tc>
          <w:tcPr>
            <w:tcW w:w="6180" w:type="dxa"/>
            <w:vAlign w:val="top"/>
            <w:textDirection w:val="lrTb"/>
            <w:noWrap w:val="false"/>
          </w:tcPr>
          <w:p>
            <w:pPr>
              <w:pStyle w:val="931"/>
              <w:jc w:val="left"/>
              <w:spacing w:before="120" w:after="120" w:line="300" w:lineRule="exact"/>
              <w:rPr>
                <w:rFonts w:hint="eastAsia"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本项目拟派的消控人员</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共8</w:t>
            </w:r>
            <w:r>
              <w:rPr>
                <w:rFonts w:hint="eastAsia" w:ascii="宋体" w:hAnsi="宋体" w:cs="宋体"/>
                <w:color w:val="000000"/>
                <w:sz w:val="18"/>
                <w:szCs w:val="18"/>
                <w:highlight w:val="none"/>
              </w:rPr>
              <w:t xml:space="preserve">人</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r>
            <w:r/>
          </w:p>
          <w:p>
            <w:pPr>
              <w:pStyle w:val="931"/>
              <w:ind w:firstLine="0"/>
              <w:spacing w:line="360" w:lineRule="auto"/>
              <w:framePr w:vAnchor="text" w:hAnchor="page" w:x="1673" w:y="633"/>
            </w:pPr>
            <w:r>
              <w:rPr>
                <w:rFonts w:hint="eastAsia" w:hAnsi="宋体"/>
                <w:bCs/>
                <w:color w:val="000000"/>
                <w:sz w:val="18"/>
                <w:szCs w:val="18"/>
                <w:highlight w:val="none"/>
              </w:rPr>
              <w:t xml:space="preserve">①</w:t>
            </w:r>
            <w:r>
              <w:rPr>
                <w:rFonts w:hint="eastAsia" w:hAnsi="宋体"/>
                <w:bCs/>
                <w:color w:val="000000"/>
                <w:sz w:val="18"/>
                <w:szCs w:val="18"/>
                <w:highlight w:val="none"/>
              </w:rPr>
              <w:t xml:space="preserve">具有中级（四级）消防设施操作员证</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每有一人</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得0.5</w:t>
            </w:r>
            <w:r>
              <w:rPr>
                <w:rFonts w:hint="eastAsia" w:hAnsi="宋体"/>
                <w:bCs/>
                <w:color w:val="000000"/>
                <w:sz w:val="18"/>
                <w:szCs w:val="18"/>
                <w:highlight w:val="none"/>
              </w:rPr>
              <w:t xml:space="preserve">分</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满分4</w:t>
            </w:r>
            <w:r>
              <w:rPr>
                <w:rFonts w:hint="eastAsia" w:hAnsi="宋体"/>
                <w:bCs/>
                <w:color w:val="000000"/>
                <w:sz w:val="18"/>
                <w:szCs w:val="18"/>
                <w:highlight w:val="none"/>
              </w:rPr>
              <w:t xml:space="preserve">分</w:t>
            </w:r>
            <w:r>
              <w:rPr>
                <w:rFonts w:hint="eastAsia" w:hAnsi="宋体"/>
                <w:bCs/>
                <w:color w:val="000000"/>
                <w:sz w:val="18"/>
                <w:szCs w:val="18"/>
                <w:highlight w:val="none"/>
              </w:rPr>
              <w:t xml:space="preserve">；</w:t>
            </w:r>
            <w:r>
              <w:rPr>
                <w:rFonts w:hint="eastAsia" w:hAnsi="宋体"/>
                <w:bCs/>
                <w:color w:val="000000"/>
                <w:sz w:val="18"/>
                <w:szCs w:val="18"/>
                <w:highlight w:val="none"/>
              </w:rPr>
            </w:r>
            <w:r/>
          </w:p>
          <w:p>
            <w:pPr>
              <w:pStyle w:val="931"/>
              <w:ind w:firstLine="0"/>
              <w:spacing w:line="360" w:lineRule="auto"/>
              <w:framePr w:vAnchor="text" w:hAnchor="page" w:x="1673" w:y="633"/>
            </w:pPr>
            <w:r>
              <w:rPr>
                <w:rFonts w:hint="eastAsia" w:hAnsi="宋体"/>
                <w:bCs/>
                <w:color w:val="000000"/>
                <w:sz w:val="18"/>
                <w:szCs w:val="18"/>
                <w:highlight w:val="none"/>
              </w:rPr>
              <w:t xml:space="preserve">②</w:t>
            </w:r>
            <w:r>
              <w:rPr>
                <w:rFonts w:hint="eastAsia" w:hAnsi="宋体"/>
                <w:bCs/>
                <w:color w:val="000000"/>
                <w:sz w:val="18"/>
                <w:szCs w:val="18"/>
                <w:highlight w:val="none"/>
              </w:rPr>
              <w:t xml:space="preserve">大专及以上学历</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每有一人</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得0.5</w:t>
            </w:r>
            <w:r>
              <w:rPr>
                <w:rFonts w:hint="eastAsia" w:hAnsi="宋体"/>
                <w:bCs/>
                <w:color w:val="000000"/>
                <w:sz w:val="18"/>
                <w:szCs w:val="18"/>
                <w:highlight w:val="none"/>
              </w:rPr>
              <w:t xml:space="preserve">分</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满分4</w:t>
            </w:r>
            <w:r>
              <w:rPr>
                <w:rFonts w:hint="eastAsia" w:hAnsi="宋体"/>
                <w:bCs/>
                <w:color w:val="000000"/>
                <w:sz w:val="18"/>
                <w:szCs w:val="18"/>
                <w:highlight w:val="none"/>
              </w:rPr>
              <w:t xml:space="preserve">分</w:t>
            </w:r>
            <w:r>
              <w:rPr>
                <w:rFonts w:hint="eastAsia" w:hAnsi="宋体"/>
                <w:bCs/>
                <w:color w:val="000000"/>
                <w:sz w:val="18"/>
                <w:szCs w:val="18"/>
                <w:highlight w:val="none"/>
              </w:rPr>
              <w:t xml:space="preserve">；</w:t>
            </w:r>
            <w:r>
              <w:rPr>
                <w:rFonts w:hAnsi="宋体"/>
                <w:bCs/>
                <w:color w:val="000000"/>
                <w:sz w:val="18"/>
                <w:szCs w:val="18"/>
                <w:highlight w:val="none"/>
              </w:rPr>
            </w:r>
            <w:r/>
          </w:p>
          <w:p>
            <w:pPr>
              <w:pStyle w:val="931"/>
              <w:ind w:firstLine="0"/>
              <w:spacing w:line="360" w:lineRule="auto"/>
              <w:framePr w:vAnchor="text" w:hAnchor="page" w:x="1673" w:y="633"/>
            </w:pPr>
            <w:r>
              <w:rPr>
                <w:rFonts w:hint="eastAsia" w:hAnsi="宋体"/>
                <w:bCs/>
                <w:color w:val="000000"/>
                <w:sz w:val="18"/>
                <w:szCs w:val="18"/>
                <w:highlight w:val="none"/>
              </w:rPr>
              <w:t xml:space="preserve">③具有普通话证书</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每有一人</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得0.5</w:t>
            </w:r>
            <w:r>
              <w:rPr>
                <w:rFonts w:hint="eastAsia" w:hAnsi="宋体"/>
                <w:bCs/>
                <w:color w:val="000000"/>
                <w:sz w:val="18"/>
                <w:szCs w:val="18"/>
                <w:highlight w:val="none"/>
              </w:rPr>
              <w:t xml:space="preserve">分</w:t>
            </w:r>
            <w:r>
              <w:rPr>
                <w:rFonts w:hint="eastAsia" w:hAnsi="宋体"/>
                <w:bCs/>
                <w:color w:val="000000"/>
                <w:sz w:val="18"/>
                <w:szCs w:val="18"/>
                <w:highlight w:val="none"/>
              </w:rPr>
              <w:t xml:space="preserve">，</w:t>
            </w:r>
            <w:r>
              <w:rPr>
                <w:rFonts w:hint="eastAsia" w:hAnsi="宋体"/>
                <w:bCs/>
                <w:color w:val="000000"/>
                <w:sz w:val="18"/>
                <w:szCs w:val="18"/>
                <w:highlight w:val="none"/>
              </w:rPr>
              <w:t xml:space="preserve">满分4</w:t>
            </w:r>
            <w:r>
              <w:rPr>
                <w:rFonts w:hint="eastAsia" w:hAnsi="宋体"/>
                <w:bCs/>
                <w:color w:val="000000"/>
                <w:sz w:val="18"/>
                <w:szCs w:val="18"/>
                <w:highlight w:val="none"/>
              </w:rPr>
              <w:t xml:space="preserve">分</w:t>
            </w:r>
            <w:r>
              <w:rPr>
                <w:rFonts w:hint="eastAsia" w:hAnsi="宋体"/>
                <w:bCs/>
                <w:color w:val="000000"/>
                <w:sz w:val="18"/>
                <w:szCs w:val="18"/>
                <w:highlight w:val="none"/>
              </w:rPr>
              <w:t xml:space="preserve">；</w:t>
            </w:r>
            <w:r>
              <w:rPr>
                <w:rFonts w:hAnsi="宋体"/>
                <w:bCs/>
                <w:color w:val="000000"/>
                <w:sz w:val="18"/>
                <w:szCs w:val="18"/>
                <w:highlight w:val="none"/>
              </w:rPr>
            </w:r>
            <w:r/>
          </w:p>
          <w:p>
            <w:pPr>
              <w:pStyle w:val="931"/>
              <w:jc w:val="left"/>
              <w:spacing w:before="120" w:after="120" w:line="30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rPr>
              <w:t xml:space="preserve">备注：（1）提供证书复印件加盖投标人公章。（2）提供开标前由投标人公司缴纳的近半年任意一个月（不含投标当月）的社保证明材料复印件并加盖投标人公章。两项缺一项不得分。</w:t>
            </w:r>
            <w:r>
              <w:rPr>
                <w:rFonts w:hint="eastAsia" w:ascii="宋体" w:hAnsi="宋体" w:eastAsia="宋体" w:cs="Times New Roman"/>
                <w:b/>
                <w:color w:val="000000"/>
                <w:sz w:val="18"/>
                <w:szCs w:val="18"/>
                <w:highlight w:val="none"/>
                <w:lang w:val="en-US" w:eastAsia="zh-CN" w:bidi="ar-SA"/>
              </w:rPr>
            </w:r>
            <w:r/>
          </w:p>
        </w:tc>
      </w:tr>
      <w:tr>
        <w:trPr/>
        <w:tc>
          <w:tcPr>
            <w:tcW w:w="795" w:type="dxa"/>
            <w:vAlign w:val="center"/>
            <w:textDirection w:val="lrTb"/>
            <w:noWrap w:val="false"/>
          </w:tcPr>
          <w:p>
            <w:pPr>
              <w:pStyle w:val="931"/>
              <w:jc w:val="center"/>
              <w:spacing w:before="120" w:after="120" w:line="520" w:lineRule="exact"/>
              <w:rPr>
                <w:rFonts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7</w:t>
            </w:r>
            <w:r>
              <w:rPr>
                <w:rFonts w:ascii="宋体" w:hAnsi="宋体" w:eastAsia="宋体" w:cs="Times New Roman"/>
                <w:b/>
                <w:color w:val="000000"/>
                <w:sz w:val="18"/>
                <w:szCs w:val="18"/>
                <w:highlight w:val="none"/>
                <w:lang w:val="en-US" w:eastAsia="zh-CN" w:bidi="ar-SA"/>
              </w:rPr>
            </w:r>
            <w:r/>
          </w:p>
        </w:tc>
        <w:tc>
          <w:tcPr>
            <w:tcW w:w="100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olor w:val="000000"/>
                <w:sz w:val="18"/>
                <w:szCs w:val="18"/>
                <w:highlight w:val="none"/>
              </w:rPr>
              <w:t xml:space="preserve">配备人员</w:t>
            </w:r>
            <w:r>
              <w:rPr>
                <w:rFonts w:hint="eastAsia" w:ascii="宋体" w:hAnsi="宋体" w:eastAsia="宋体" w:cs="Times New Roman"/>
                <w:b/>
                <w:color w:val="000000"/>
                <w:sz w:val="18"/>
                <w:szCs w:val="18"/>
                <w:highlight w:val="none"/>
                <w:lang w:val="en-US" w:eastAsia="zh-CN" w:bidi="ar-SA"/>
              </w:rPr>
            </w:r>
            <w:r/>
          </w:p>
        </w:tc>
        <w:tc>
          <w:tcPr>
            <w:tcW w:w="774"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lang w:val="en-US" w:eastAsia="zh-CN"/>
              </w:rPr>
              <w:t xml:space="preserve">2</w:t>
            </w:r>
            <w:r>
              <w:rPr>
                <w:rFonts w:hint="eastAsia" w:ascii="宋体" w:hAnsi="宋体"/>
                <w:b/>
                <w:color w:val="000000"/>
                <w:sz w:val="18"/>
                <w:szCs w:val="18"/>
                <w:highlight w:val="none"/>
              </w:rPr>
              <w:t xml:space="preserve">分</w:t>
            </w:r>
            <w:r>
              <w:rPr>
                <w:rFonts w:hint="eastAsia" w:ascii="宋体" w:hAnsi="宋体" w:eastAsia="宋体" w:cs="Times New Roman"/>
                <w:b/>
                <w:color w:val="000000"/>
                <w:sz w:val="18"/>
                <w:szCs w:val="18"/>
                <w:highlight w:val="none"/>
                <w:lang w:val="en-US" w:eastAsia="zh-CN" w:bidi="ar-SA"/>
              </w:rPr>
            </w:r>
            <w:r/>
          </w:p>
        </w:tc>
        <w:tc>
          <w:tcPr>
            <w:tcW w:w="6180" w:type="dxa"/>
            <w:vAlign w:val="top"/>
            <w:textDirection w:val="lrTb"/>
            <w:noWrap w:val="false"/>
          </w:tcPr>
          <w:p>
            <w:pPr>
              <w:pStyle w:val="931"/>
              <w:jc w:val="left"/>
              <w:spacing w:before="120" w:after="120" w:line="300" w:lineRule="exact"/>
              <w:rPr>
                <w:rFonts w:hint="eastAsia"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本项目拟派配电值班人员每提供一个高压电工特种作业操作证得1分，最高得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931"/>
              <w:jc w:val="left"/>
              <w:spacing w:before="120" w:after="120" w:line="30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rPr>
              <w:t xml:space="preserve">备注：（1）提供证书复印件加盖投标人公章。（2）提供开标前由投标人公司缴纳的近半年任意一个月（不含投标当月）的社保证明材料复印件并加盖投标人公章。两项缺一项不得分。</w:t>
            </w:r>
            <w:r>
              <w:rPr>
                <w:rFonts w:hint="eastAsia" w:ascii="宋体" w:hAnsi="宋体" w:eastAsia="宋体" w:cs="Times New Roman"/>
                <w:b/>
                <w:color w:val="000000"/>
                <w:sz w:val="18"/>
                <w:szCs w:val="18"/>
                <w:highlight w:val="none"/>
                <w:lang w:val="en-US" w:eastAsia="zh-CN" w:bidi="ar-SA"/>
              </w:rPr>
            </w:r>
            <w:r/>
          </w:p>
        </w:tc>
      </w:tr>
      <w:tr>
        <w:trPr/>
        <w:tc>
          <w:tcPr>
            <w:tcW w:w="795" w:type="dxa"/>
            <w:vAlign w:val="center"/>
            <w:textDirection w:val="lrTb"/>
            <w:noWrap w:val="false"/>
          </w:tcPr>
          <w:p>
            <w:pPr>
              <w:pStyle w:val="931"/>
              <w:jc w:val="center"/>
              <w:spacing w:before="120" w:after="120" w:line="520" w:lineRule="exact"/>
              <w:rPr>
                <w:rFonts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8</w:t>
            </w:r>
            <w:r>
              <w:rPr>
                <w:rFonts w:ascii="宋体" w:hAnsi="宋体" w:eastAsia="宋体" w:cs="Times New Roman"/>
                <w:b/>
                <w:color w:val="000000"/>
                <w:sz w:val="18"/>
                <w:szCs w:val="18"/>
                <w:highlight w:val="none"/>
                <w:lang w:val="en-US" w:eastAsia="zh-CN" w:bidi="ar-SA"/>
              </w:rPr>
            </w:r>
            <w:r/>
          </w:p>
        </w:tc>
        <w:tc>
          <w:tcPr>
            <w:tcW w:w="1005"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olor w:val="000000"/>
                <w:sz w:val="18"/>
                <w:szCs w:val="18"/>
                <w:highlight w:val="none"/>
              </w:rPr>
              <w:t xml:space="preserve">配备人员</w:t>
            </w:r>
            <w:r>
              <w:rPr>
                <w:rFonts w:hint="eastAsia" w:ascii="宋体" w:hAnsi="宋体" w:eastAsia="宋体" w:cs="Times New Roman"/>
                <w:b/>
                <w:color w:val="000000"/>
                <w:sz w:val="18"/>
                <w:szCs w:val="18"/>
                <w:highlight w:val="none"/>
                <w:lang w:val="en-US" w:eastAsia="zh-CN" w:bidi="ar-SA"/>
              </w:rPr>
            </w:r>
            <w:r/>
          </w:p>
        </w:tc>
        <w:tc>
          <w:tcPr>
            <w:tcW w:w="774" w:type="dxa"/>
            <w:vAlign w:val="center"/>
            <w:textDirection w:val="lrTb"/>
            <w:noWrap w:val="false"/>
          </w:tcPr>
          <w:p>
            <w:pPr>
              <w:pStyle w:val="931"/>
              <w:jc w:val="center"/>
              <w:spacing w:before="120" w:after="120" w:line="52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b/>
                <w:color w:val="000000"/>
                <w:sz w:val="18"/>
                <w:szCs w:val="18"/>
                <w:highlight w:val="none"/>
                <w:lang w:val="en-US" w:eastAsia="zh-CN"/>
              </w:rPr>
              <w:t xml:space="preserve">1</w:t>
            </w:r>
            <w:r>
              <w:rPr>
                <w:rFonts w:hint="eastAsia" w:ascii="宋体" w:hAnsi="宋体"/>
                <w:b/>
                <w:color w:val="000000"/>
                <w:sz w:val="18"/>
                <w:szCs w:val="18"/>
                <w:highlight w:val="none"/>
              </w:rPr>
              <w:t xml:space="preserve">分</w:t>
            </w:r>
            <w:r>
              <w:rPr>
                <w:rFonts w:hint="eastAsia" w:ascii="宋体" w:hAnsi="宋体" w:eastAsia="宋体" w:cs="Times New Roman"/>
                <w:b/>
                <w:color w:val="000000"/>
                <w:sz w:val="18"/>
                <w:szCs w:val="18"/>
                <w:highlight w:val="none"/>
                <w:lang w:val="en-US" w:eastAsia="zh-CN" w:bidi="ar-SA"/>
              </w:rPr>
            </w:r>
            <w:r/>
          </w:p>
        </w:tc>
        <w:tc>
          <w:tcPr>
            <w:tcW w:w="6180" w:type="dxa"/>
            <w:vAlign w:val="top"/>
            <w:textDirection w:val="lrTb"/>
            <w:noWrap w:val="false"/>
          </w:tcPr>
          <w:p>
            <w:pPr>
              <w:pStyle w:val="931"/>
              <w:jc w:val="left"/>
              <w:spacing w:before="120" w:after="120" w:line="300" w:lineRule="exact"/>
              <w:rPr>
                <w:rFonts w:hint="eastAsia" w:ascii="宋体" w:hAnsi="宋体" w:eastAsia="宋体" w:cs="Times New Roman"/>
                <w:b/>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rPr>
              <w:t xml:space="preserve">本项目拟派水电维修人员每提供一个低压电工特种作业操作证得</w:t>
            </w:r>
            <w:r>
              <w:rPr>
                <w:rFonts w:hint="eastAsia" w:ascii="宋体" w:hAnsi="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分，最高得</w:t>
            </w:r>
            <w:r>
              <w:rPr>
                <w:rFonts w:hint="eastAsia" w:ascii="宋体" w:hAnsi="宋体" w:cs="宋体"/>
                <w:color w:val="000000"/>
                <w:sz w:val="18"/>
                <w:szCs w:val="18"/>
                <w:highlight w:val="none"/>
                <w:lang w:val="en-US" w:eastAsia="zh-CN"/>
              </w:rPr>
              <w:t xml:space="preserve">1</w:t>
            </w:r>
            <w:r>
              <w:rPr>
                <w:rFonts w:hint="eastAsia" w:ascii="宋体" w:hAnsi="宋体" w:cs="宋体"/>
                <w:color w:val="000000"/>
                <w:sz w:val="18"/>
                <w:szCs w:val="18"/>
                <w:highlight w:val="none"/>
              </w:rPr>
              <w:t xml:space="preserve">分。备注：（1）提供证书复印件加盖投标人公章。（2）提供开标前由投标人公司缴纳的近半年任意一个月（不含投标当月）的社保证明材料复印件并加盖投标人公章。两项缺一项不得分。</w:t>
            </w:r>
            <w:r>
              <w:rPr>
                <w:rFonts w:hint="eastAsia" w:ascii="宋体" w:hAnsi="宋体" w:eastAsia="宋体" w:cs="Times New Roman"/>
                <w:b/>
                <w:color w:val="000000"/>
                <w:sz w:val="18"/>
                <w:szCs w:val="18"/>
                <w:highlight w:val="none"/>
                <w:lang w:val="en-US" w:eastAsia="zh-CN" w:bidi="ar-SA"/>
              </w:rPr>
            </w:r>
            <w:r/>
          </w:p>
        </w:tc>
      </w:tr>
      <w:tr>
        <w:trPr/>
        <w:tc>
          <w:tcPr>
            <w:tcW w:w="795" w:type="dxa"/>
            <w:vAlign w:val="center"/>
            <w:textDirection w:val="lrTb"/>
            <w:noWrap w:val="false"/>
          </w:tcPr>
          <w:p>
            <w:pPr>
              <w:pStyle w:val="931"/>
              <w:jc w:val="center"/>
              <w:spacing w:before="120" w:after="120" w:line="520" w:lineRule="exact"/>
              <w:rPr>
                <w:rFonts w:ascii="宋体" w:hAnsi="宋体" w:eastAsia="宋体"/>
                <w:b/>
                <w:color w:val="000000"/>
                <w:sz w:val="18"/>
                <w:szCs w:val="18"/>
                <w:highlight w:val="none"/>
                <w:lang w:val="en-US" w:eastAsia="zh-CN"/>
              </w:rPr>
              <w:framePr w:vAnchor="text" w:hAnchor="page" w:x="1673" w:y="633"/>
            </w:pPr>
            <w:r>
              <w:rPr>
                <w:rFonts w:hint="eastAsia" w:ascii="宋体" w:hAnsi="宋体"/>
                <w:b/>
                <w:color w:val="000000"/>
                <w:sz w:val="18"/>
                <w:szCs w:val="18"/>
                <w:highlight w:val="none"/>
              </w:rPr>
              <w:t xml:space="preserve">2.</w:t>
            </w:r>
            <w:r>
              <w:rPr>
                <w:rFonts w:hint="eastAsia" w:ascii="宋体" w:hAnsi="宋体"/>
                <w:b/>
                <w:color w:val="000000"/>
                <w:sz w:val="18"/>
                <w:szCs w:val="18"/>
                <w:highlight w:val="none"/>
                <w:lang w:val="en-US" w:eastAsia="zh-CN"/>
              </w:rPr>
              <w:t xml:space="preserve">9</w:t>
            </w:r>
            <w:r>
              <w:rPr>
                <w:rFonts w:ascii="宋体" w:hAnsi="宋体" w:eastAsia="宋体"/>
                <w:b/>
                <w:color w:val="000000"/>
                <w:sz w:val="18"/>
                <w:szCs w:val="18"/>
                <w:highlight w:val="none"/>
                <w:lang w:val="en-US" w:eastAsia="zh-CN"/>
              </w:rPr>
            </w:r>
            <w:r/>
          </w:p>
        </w:tc>
        <w:tc>
          <w:tcPr>
            <w:tcW w:w="1005"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color w:val="000000"/>
                <w:sz w:val="18"/>
                <w:szCs w:val="18"/>
                <w:highlight w:val="none"/>
              </w:rPr>
              <w:t xml:space="preserve">配备人员</w:t>
            </w:r>
            <w:r>
              <w:rPr>
                <w:rFonts w:ascii="宋体" w:hAnsi="宋体"/>
                <w:b/>
                <w:color w:val="000000"/>
                <w:sz w:val="18"/>
                <w:szCs w:val="18"/>
                <w:highlight w:val="none"/>
              </w:rPr>
            </w:r>
            <w:r/>
          </w:p>
        </w:tc>
        <w:tc>
          <w:tcPr>
            <w:tcW w:w="774"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3分</w:t>
            </w:r>
            <w:r>
              <w:rPr>
                <w:rFonts w:ascii="宋体" w:hAnsi="宋体"/>
                <w:b/>
                <w:color w:val="000000"/>
                <w:sz w:val="18"/>
                <w:szCs w:val="18"/>
                <w:highlight w:val="none"/>
              </w:rPr>
            </w:r>
            <w:r/>
          </w:p>
        </w:tc>
        <w:tc>
          <w:tcPr>
            <w:tcW w:w="6180" w:type="dxa"/>
            <w:vAlign w:val="top"/>
            <w:textDirection w:val="lrTb"/>
            <w:noWrap w:val="false"/>
          </w:tcPr>
          <w:p>
            <w:pPr>
              <w:pStyle w:val="931"/>
              <w:jc w:val="left"/>
              <w:spacing w:before="120" w:after="120" w:line="300" w:lineRule="exact"/>
              <w:rPr>
                <w:rFonts w:ascii="宋体" w:hAnsi="宋体"/>
                <w:b/>
                <w:color w:val="000000"/>
                <w:sz w:val="18"/>
                <w:szCs w:val="18"/>
                <w:highlight w:val="none"/>
              </w:rPr>
              <w:framePr w:vAnchor="text" w:hAnchor="page" w:x="1673" w:y="633"/>
            </w:pPr>
            <w:r>
              <w:rPr>
                <w:rFonts w:hint="eastAsia" w:ascii="宋体" w:hAnsi="宋体" w:cs="宋体"/>
                <w:color w:val="000000"/>
                <w:sz w:val="18"/>
                <w:szCs w:val="18"/>
                <w:highlight w:val="none"/>
              </w:rPr>
              <w:t xml:space="preserve">投标人针对本项目拟派的保安人员，每提供一名退伍军人证得0.5分，最高得1分；每提供1个保安员上岗证得1分，最高得2分。备注：（1）提供证书复印件加盖投标人公章。（2）提供开标前由投标人公司缴纳的近半年任意一个月（不含投标当月）的社保证明材料复印件并加盖投标人公章。两项缺一项不得分。（3）退伍军人要求：提供退伍证（或转业证）及相关有效佐证材料。上述证明材料需为原件扫描件（或复印件加盖投标方公章），确保真实有效。</w:t>
            </w:r>
            <w:r>
              <w:rPr>
                <w:rFonts w:ascii="宋体" w:hAnsi="宋体"/>
                <w:b/>
                <w:color w:val="000000"/>
                <w:sz w:val="18"/>
                <w:szCs w:val="18"/>
                <w:highlight w:val="none"/>
              </w:rPr>
            </w:r>
            <w:r/>
          </w:p>
        </w:tc>
      </w:tr>
      <w:tr>
        <w:trPr/>
        <w:tc>
          <w:tcPr>
            <w:gridSpan w:val="4"/>
            <w:tcW w:w="8754" w:type="dxa"/>
            <w:vAlign w:val="center"/>
            <w:textDirection w:val="lrTb"/>
            <w:noWrap w:val="false"/>
          </w:tcPr>
          <w:p>
            <w:pPr>
              <w:pStyle w:val="931"/>
              <w:jc w:val="left"/>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b/>
                <w:color w:val="000000"/>
                <w:sz w:val="18"/>
                <w:szCs w:val="18"/>
                <w:highlight w:val="none"/>
              </w:rPr>
              <w:t xml:space="preserve">三、服务方案（4</w:t>
            </w:r>
            <w:r>
              <w:rPr>
                <w:rFonts w:hint="eastAsia" w:ascii="宋体" w:hAnsi="宋体"/>
                <w:b/>
                <w:color w:val="000000"/>
                <w:sz w:val="18"/>
                <w:szCs w:val="18"/>
                <w:highlight w:val="none"/>
                <w:lang w:val="en-US" w:eastAsia="zh-CN"/>
              </w:rPr>
              <w:t xml:space="preserve">5</w:t>
            </w:r>
            <w:r>
              <w:rPr>
                <w:rFonts w:hint="eastAsia" w:ascii="宋体" w:hAnsi="宋体"/>
                <w:b/>
                <w:color w:val="000000"/>
                <w:sz w:val="18"/>
                <w:szCs w:val="18"/>
                <w:highlight w:val="none"/>
              </w:rPr>
              <w:t xml:space="preserve">分）</w:t>
            </w:r>
            <w:r>
              <w:rPr>
                <w:rFonts w:ascii="宋体" w:hAnsi="宋体" w:cs="宋体"/>
                <w:color w:val="000000"/>
                <w:sz w:val="18"/>
                <w:szCs w:val="18"/>
                <w:highlight w:val="none"/>
              </w:rPr>
            </w:r>
            <w:r/>
          </w:p>
        </w:tc>
      </w:tr>
      <w:tr>
        <w:trPr/>
        <w:tc>
          <w:tcPr>
            <w:tcW w:w="795"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1005"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分值</w:t>
            </w:r>
            <w:r>
              <w:rPr>
                <w:rFonts w:ascii="宋体" w:hAnsi="宋体"/>
                <w:b/>
                <w:color w:val="000000"/>
                <w:sz w:val="18"/>
                <w:szCs w:val="18"/>
                <w:highlight w:val="none"/>
              </w:rPr>
            </w:r>
            <w:r/>
          </w:p>
        </w:tc>
        <w:tc>
          <w:tcPr>
            <w:gridSpan w:val="2"/>
            <w:tcW w:w="6954" w:type="dxa"/>
            <w:vAlign w:val="center"/>
            <w:textDirection w:val="lrTb"/>
            <w:noWrap w:val="false"/>
          </w:tcPr>
          <w:p>
            <w:pPr>
              <w:pStyle w:val="931"/>
              <w:jc w:val="center"/>
              <w:spacing w:before="120" w:after="120" w:line="520" w:lineRule="exact"/>
              <w:rPr>
                <w:rFonts w:ascii="宋体" w:hAnsi="宋体"/>
                <w:b/>
                <w:color w:val="000000"/>
                <w:sz w:val="18"/>
                <w:szCs w:val="18"/>
                <w:highlight w:val="none"/>
              </w:rPr>
              <w:framePr w:vAnchor="text" w:hAnchor="page" w:x="1673" w:y="633"/>
            </w:pPr>
            <w:r>
              <w:rPr>
                <w:rFonts w:hint="eastAsia" w:ascii="宋体" w:hAnsi="宋体"/>
                <w:b/>
                <w:color w:val="000000"/>
                <w:sz w:val="18"/>
                <w:szCs w:val="18"/>
                <w:highlight w:val="none"/>
              </w:rPr>
              <w:t xml:space="preserve">评分标准</w:t>
            </w:r>
            <w:r>
              <w:rPr>
                <w:rFonts w:ascii="宋体" w:hAnsi="宋体"/>
                <w:b/>
                <w:color w:val="000000"/>
                <w:sz w:val="18"/>
                <w:szCs w:val="18"/>
                <w:highlight w:val="none"/>
              </w:rPr>
            </w:r>
            <w:r/>
          </w:p>
        </w:tc>
      </w:tr>
      <w:tr>
        <w:trPr/>
        <w:tc>
          <w:tcPr>
            <w:tcW w:w="795" w:type="dxa"/>
            <w:vAlign w:val="center"/>
            <w:textDirection w:val="lrTb"/>
            <w:noWrap w:val="false"/>
          </w:tcPr>
          <w:p>
            <w:pPr>
              <w:pStyle w:val="931"/>
              <w:jc w:val="left"/>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3.1总体服务方案</w:t>
            </w:r>
            <w:r>
              <w:rPr>
                <w:rFonts w:ascii="宋体" w:hAnsi="宋体" w:cs="宋体"/>
                <w:color w:val="000000"/>
                <w:sz w:val="18"/>
                <w:szCs w:val="18"/>
                <w:highlight w:val="none"/>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rPr>
              <w:framePr w:vAnchor="text" w:hAnchor="page" w:x="1673" w:y="633"/>
            </w:pPr>
            <w:r>
              <w:rPr>
                <w:rFonts w:hint="eastAsi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评委根据投标文件对招标文件第四章“采购需求”响应情况进行评审</w:t>
            </w: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rPr>
              <w:t xml:space="preserve">总体服务</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（2）投标文件符合“</w:t>
            </w:r>
            <w:r>
              <w:rPr>
                <w:rFonts w:hint="eastAsia" w:ascii="宋体" w:hAnsi="宋体" w:cs="宋体"/>
                <w:color w:val="000000"/>
                <w:sz w:val="18"/>
                <w:szCs w:val="18"/>
                <w:highlight w:val="none"/>
              </w:rPr>
              <w:t xml:space="preserve">总体服务</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cs="宋体"/>
                <w:color w:val="000000"/>
                <w:sz w:val="18"/>
                <w:szCs w:val="18"/>
                <w:highlight w:val="none"/>
                <w:lang w:val="en-US" w:eastAsia="zh-CN" w:bidi="ar-SA"/>
              </w:rPr>
              <w:t xml:space="preserve">。</w:t>
            </w:r>
            <w:r>
              <w:rPr>
                <w:rFonts w:hint="eastAsia" w:ascii="宋体" w:hAnsi="宋体" w:eastAsia="宋体" w:cs="宋体"/>
                <w:color w:val="000000"/>
                <w:sz w:val="18"/>
                <w:szCs w:val="18"/>
                <w:highlight w:val="none"/>
                <w:lang w:val="en-US" w:eastAsia="zh-CN" w:bidi="ar-SA"/>
              </w:rPr>
            </w:r>
            <w:r/>
          </w:p>
          <w:p>
            <w:pPr>
              <w:pStyle w:val="990"/>
              <w:rPr>
                <w:rFonts w:ascii="宋体" w:hAnsi="宋体" w:cs="宋体"/>
                <w:color w:val="000000"/>
                <w:sz w:val="18"/>
                <w:szCs w:val="18"/>
                <w:highlight w:val="none"/>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w:t>
            </w:r>
            <w:r>
              <w:rPr>
                <w:rFonts w:hint="eastAsia" w:ascii="宋体" w:hAnsi="宋体" w:cs="宋体"/>
                <w:color w:val="000000"/>
                <w:sz w:val="18"/>
                <w:szCs w:val="18"/>
                <w:highlight w:val="none"/>
              </w:rPr>
              <w:t xml:space="preserve">总体服务</w:t>
            </w:r>
            <w:r>
              <w:rPr>
                <w:rFonts w:hint="eastAsia" w:ascii="宋体" w:hAnsi="宋体" w:eastAsia="宋体" w:cs="宋体"/>
                <w:color w:val="000000"/>
                <w:sz w:val="18"/>
                <w:szCs w:val="18"/>
                <w:highlight w:val="none"/>
                <w:lang w:val="en-US" w:eastAsia="zh-CN" w:bidi="ar-SA"/>
              </w:rPr>
              <w:t xml:space="preserve">”中服务人员要求、重大活动后勤保障、应急保障预案三项要求的响应内容全部优于招标文件要求的</w:t>
            </w:r>
            <w:r>
              <w:rPr>
                <w:rFonts w:hint="eastAsia" w:ascii="宋体" w:hAnsi="宋体" w:cs="宋体"/>
                <w:color w:val="000000"/>
                <w:sz w:val="18"/>
                <w:szCs w:val="18"/>
                <w:highlight w:val="none"/>
                <w:lang w:val="en-US" w:eastAsia="zh-CN" w:bidi="ar-SA"/>
              </w:rPr>
              <w:t xml:space="preserve">（</w:t>
            </w:r>
            <w:r>
              <w:rPr>
                <w:rFonts w:hint="eastAsia" w:ascii="宋体" w:hAnsi="宋体" w:eastAsia="宋体" w:cs="宋体"/>
                <w:color w:val="000000"/>
                <w:sz w:val="18"/>
                <w:szCs w:val="18"/>
                <w:highlight w:val="none"/>
                <w:lang w:val="en-US" w:eastAsia="zh-CN" w:bidi="ar-SA"/>
              </w:rPr>
              <w:t xml:space="preserve">除上述要求外其他要求响应内容符合招标文件要求），本项得5分。</w:t>
            </w:r>
            <w:r>
              <w:rPr>
                <w:rFonts w:ascii="宋体" w:hAnsi="宋体" w:cs="宋体"/>
                <w:color w:val="000000"/>
                <w:sz w:val="18"/>
                <w:szCs w:val="18"/>
                <w:highlight w:val="none"/>
              </w:rPr>
            </w:r>
            <w:r/>
          </w:p>
        </w:tc>
      </w:tr>
      <w:tr>
        <w:trPr/>
        <w:tc>
          <w:tcPr>
            <w:tcW w:w="795" w:type="dxa"/>
            <w:vAlign w:val="center"/>
            <w:textDirection w:val="lrTb"/>
            <w:noWrap w:val="false"/>
          </w:tcPr>
          <w:p>
            <w:pPr>
              <w:pStyle w:val="931"/>
              <w:jc w:val="left"/>
              <w:spacing w:before="120" w:after="120" w:line="300" w:lineRule="exact"/>
              <w:rPr>
                <w:rFonts w:hint="eastAsia" w:ascii="宋体" w:hAnsi="宋体" w:eastAsia="宋体" w:cs="宋体"/>
                <w:color w:val="000000"/>
                <w:sz w:val="18"/>
                <w:szCs w:val="18"/>
                <w:highlight w:val="none"/>
                <w:lang w:eastAsia="zh-CN"/>
              </w:rPr>
              <w:framePr w:vAnchor="text" w:hAnchor="page" w:x="1673" w:y="633"/>
            </w:pPr>
            <w:r>
              <w:rPr>
                <w:rFonts w:hint="eastAsia" w:ascii="宋体" w:hAnsi="宋体" w:cs="宋体"/>
                <w:color w:val="000000"/>
                <w:sz w:val="18"/>
                <w:szCs w:val="18"/>
                <w:highlight w:val="none"/>
              </w:rPr>
              <w:t xml:space="preserve">3.2</w:t>
            </w:r>
            <w:r>
              <w:rPr>
                <w:rFonts w:hint="eastAsia" w:ascii="宋体" w:hAnsi="宋体" w:cs="宋体"/>
                <w:color w:val="000000"/>
                <w:sz w:val="18"/>
                <w:szCs w:val="18"/>
                <w:highlight w:val="none"/>
                <w:lang w:eastAsia="zh-CN"/>
              </w:rPr>
              <w:t xml:space="preserve">房屋维护服务方案</w:t>
            </w:r>
            <w:r>
              <w:rPr>
                <w:rFonts w:hint="eastAsia" w:ascii="宋体" w:hAnsi="宋体" w:eastAsia="宋体" w:cs="宋体"/>
                <w:color w:val="000000"/>
                <w:sz w:val="18"/>
                <w:szCs w:val="18"/>
                <w:highlight w:val="none"/>
                <w:lang w:eastAsia="zh-CN"/>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lang w:val="en-US" w:eastAsia="zh-CN" w:bidi="ar-SA"/>
              </w:rPr>
              <w:t xml:space="preserve">房屋维护服务</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lang w:val="en-US" w:eastAsia="zh-CN" w:bidi="ar-SA"/>
              </w:rPr>
              <w:t xml:space="preserve">房屋维护服务</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eastAsia="宋体" w:cs="宋体"/>
                <w:color w:val="000000"/>
                <w:sz w:val="18"/>
                <w:szCs w:val="18"/>
                <w:highlight w:val="none"/>
                <w:lang w:val="en-US" w:eastAsia="zh-CN" w:bidi="ar-SA"/>
              </w:rPr>
            </w:r>
            <w:r/>
          </w:p>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w:t>
            </w:r>
            <w:r>
              <w:rPr>
                <w:rFonts w:hint="eastAsia" w:ascii="宋体" w:hAnsi="宋体" w:cs="宋体"/>
                <w:color w:val="000000"/>
                <w:sz w:val="18"/>
                <w:szCs w:val="18"/>
                <w:highlight w:val="none"/>
                <w:lang w:val="en-US" w:eastAsia="zh-CN" w:bidi="ar-SA"/>
              </w:rPr>
              <w:t xml:space="preserve">房屋维护服务</w:t>
            </w: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val="en-US" w:eastAsia="zh-CN" w:bidi="ar-SA"/>
              </w:rPr>
              <w:t xml:space="preserve">中主体结构、围护结构、维修改造监督管理</w:t>
            </w:r>
            <w:r>
              <w:rPr>
                <w:rFonts w:hint="eastAsia" w:ascii="宋体" w:hAnsi="宋体" w:eastAsia="宋体" w:cs="宋体"/>
                <w:color w:val="000000"/>
                <w:sz w:val="18"/>
                <w:szCs w:val="18"/>
                <w:highlight w:val="none"/>
                <w:lang w:val="en-US" w:eastAsia="zh-CN" w:bidi="ar-SA"/>
              </w:rPr>
              <w:t xml:space="preserve">三项要求的响应内容</w:t>
            </w:r>
            <w:r>
              <w:rPr>
                <w:rFonts w:hint="eastAsia" w:ascii="宋体" w:hAnsi="宋体" w:cs="宋体"/>
                <w:color w:val="000000"/>
                <w:sz w:val="18"/>
                <w:szCs w:val="18"/>
                <w:highlight w:val="none"/>
                <w:lang w:val="en-US" w:eastAsia="zh-CN" w:bidi="ar-SA"/>
              </w:rPr>
              <w:t xml:space="preserve">全部优于招标文件要求的(除上述要求外其他要求响应内容符合招标文件要求)，本项得5分。</w:t>
            </w:r>
            <w:r>
              <w:rPr>
                <w:rFonts w:hint="eastAsia" w:ascii="宋体" w:hAnsi="宋体" w:cs="宋体"/>
                <w:color w:val="000000"/>
                <w:sz w:val="18"/>
                <w:szCs w:val="18"/>
                <w:highlight w:val="none"/>
                <w:lang w:val="en-US" w:eastAsia="zh-CN" w:bidi="ar-SA"/>
              </w:rPr>
            </w:r>
            <w:r/>
          </w:p>
          <w:p>
            <w:pPr>
              <w:pStyle w:val="990"/>
              <w:numPr>
                <w:ilvl w:val="0"/>
                <w:numId w:val="0"/>
              </w:numPr>
              <w:rPr>
                <w:rFonts w:ascii="宋体" w:hAnsi="宋体" w:cs="宋体"/>
                <w:color w:val="000000"/>
                <w:sz w:val="18"/>
                <w:szCs w:val="18"/>
                <w:highlight w:val="none"/>
              </w:rPr>
              <w:framePr w:vAnchor="text" w:hAnchor="page" w:x="1673" w:y="633"/>
            </w:pPr>
            <w:r>
              <w:rPr>
                <w:rFonts w:ascii="宋体" w:hAnsi="宋体" w:cs="宋体"/>
                <w:color w:val="000000"/>
                <w:sz w:val="18"/>
                <w:szCs w:val="18"/>
                <w:highlight w:val="none"/>
              </w:rPr>
            </w:r>
            <w:r/>
          </w:p>
        </w:tc>
      </w:tr>
      <w:tr>
        <w:trPr/>
        <w:tc>
          <w:tcPr>
            <w:tcW w:w="795" w:type="dxa"/>
            <w:vAlign w:val="center"/>
            <w:textDirection w:val="lrTb"/>
            <w:noWrap w:val="false"/>
          </w:tcPr>
          <w:p>
            <w:pPr>
              <w:pStyle w:val="931"/>
              <w:jc w:val="left"/>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3.3</w:t>
            </w:r>
            <w:r>
              <w:rPr>
                <w:rFonts w:hint="eastAsia" w:ascii="宋体" w:hAnsi="宋体" w:cs="宋体"/>
                <w:color w:val="000000"/>
                <w:sz w:val="18"/>
                <w:szCs w:val="18"/>
                <w:highlight w:val="none"/>
                <w:lang w:eastAsia="zh-CN"/>
              </w:rPr>
              <w:t xml:space="preserve">公共设施</w:t>
            </w:r>
            <w:r>
              <w:rPr>
                <w:rFonts w:hint="eastAsia" w:ascii="宋体" w:hAnsi="宋体" w:cs="宋体"/>
                <w:color w:val="000000"/>
                <w:sz w:val="18"/>
                <w:szCs w:val="18"/>
                <w:highlight w:val="none"/>
              </w:rPr>
              <w:t xml:space="preserve">设备</w:t>
            </w:r>
            <w:r>
              <w:rPr>
                <w:rFonts w:hint="eastAsia" w:ascii="宋体" w:hAnsi="宋体" w:cs="宋体"/>
                <w:color w:val="000000"/>
                <w:sz w:val="18"/>
                <w:szCs w:val="18"/>
                <w:highlight w:val="none"/>
                <w:lang w:eastAsia="zh-CN"/>
              </w:rPr>
              <w:t xml:space="preserve">维护方案</w:t>
            </w:r>
            <w:r>
              <w:rPr>
                <w:rFonts w:ascii="宋体" w:hAnsi="宋体" w:cs="宋体"/>
                <w:color w:val="000000"/>
                <w:sz w:val="18"/>
                <w:szCs w:val="18"/>
                <w:highlight w:val="none"/>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lang w:val="en-US" w:eastAsia="zh-CN" w:bidi="ar-SA"/>
              </w:rPr>
              <w:t xml:space="preserve">公共设施</w:t>
            </w:r>
            <w:r>
              <w:rPr>
                <w:rFonts w:hint="eastAsia" w:ascii="宋体" w:hAnsi="宋体" w:cs="宋体"/>
                <w:color w:val="000000"/>
                <w:sz w:val="18"/>
                <w:szCs w:val="18"/>
                <w:highlight w:val="none"/>
              </w:rPr>
              <w:t xml:space="preserve">设备</w:t>
            </w:r>
            <w:r>
              <w:rPr>
                <w:rFonts w:hint="eastAsia" w:ascii="宋体" w:hAnsi="宋体" w:cs="宋体"/>
                <w:color w:val="000000"/>
                <w:sz w:val="18"/>
                <w:szCs w:val="18"/>
                <w:highlight w:val="none"/>
                <w:lang w:eastAsia="zh-CN"/>
              </w:rPr>
              <w:t xml:space="preserve">维护</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lang w:val="en-US" w:eastAsia="zh-CN" w:bidi="ar-SA"/>
              </w:rPr>
              <w:t xml:space="preserve">公共设施</w:t>
            </w:r>
            <w:r>
              <w:rPr>
                <w:rFonts w:hint="eastAsia" w:ascii="宋体" w:hAnsi="宋体" w:cs="宋体"/>
                <w:color w:val="000000"/>
                <w:sz w:val="18"/>
                <w:szCs w:val="18"/>
                <w:highlight w:val="none"/>
              </w:rPr>
              <w:t xml:space="preserve">设备</w:t>
            </w:r>
            <w:r>
              <w:rPr>
                <w:rFonts w:hint="eastAsia" w:ascii="宋体" w:hAnsi="宋体" w:cs="宋体"/>
                <w:color w:val="000000"/>
                <w:sz w:val="18"/>
                <w:szCs w:val="18"/>
                <w:highlight w:val="none"/>
                <w:lang w:eastAsia="zh-CN"/>
              </w:rPr>
              <w:t xml:space="preserve">维护</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eastAsia="宋体" w:cs="宋体"/>
                <w:color w:val="000000"/>
                <w:sz w:val="18"/>
                <w:szCs w:val="18"/>
                <w:highlight w:val="none"/>
                <w:lang w:val="en-US" w:eastAsia="zh-CN" w:bidi="ar-SA"/>
              </w:rPr>
            </w:r>
            <w:r/>
          </w:p>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w:t>
            </w:r>
            <w:r>
              <w:rPr>
                <w:rFonts w:hint="eastAsia" w:ascii="宋体" w:hAnsi="宋体" w:cs="宋体"/>
                <w:color w:val="000000"/>
                <w:sz w:val="18"/>
                <w:szCs w:val="18"/>
                <w:highlight w:val="none"/>
                <w:lang w:val="en-US" w:eastAsia="zh-CN" w:bidi="ar-SA"/>
              </w:rPr>
              <w:t xml:space="preserve">公共</w:t>
            </w:r>
            <w:r>
              <w:rPr>
                <w:rFonts w:hint="eastAsia" w:ascii="宋体" w:hAnsi="宋体" w:eastAsia="宋体" w:cs="宋体"/>
                <w:color w:val="000000"/>
                <w:sz w:val="18"/>
                <w:szCs w:val="18"/>
                <w:highlight w:val="none"/>
                <w:lang w:val="en-US" w:eastAsia="zh-CN" w:bidi="ar-SA"/>
              </w:rPr>
              <w:t xml:space="preserve">设施设备维护”中给排水系统、消防系统、供配电系统</w:t>
            </w:r>
            <w:r>
              <w:rPr>
                <w:rFonts w:hint="eastAsia" w:ascii="宋体" w:hAnsi="宋体" w:cs="宋体"/>
                <w:color w:val="000000"/>
                <w:sz w:val="18"/>
                <w:szCs w:val="18"/>
                <w:highlight w:val="none"/>
                <w:lang w:val="en-US" w:eastAsia="zh-CN" w:bidi="ar-SA"/>
              </w:rPr>
              <w:t xml:space="preserve">维护</w:t>
            </w:r>
            <w:r>
              <w:rPr>
                <w:rFonts w:hint="eastAsia" w:ascii="宋体" w:hAnsi="宋体" w:eastAsia="宋体" w:cs="宋体"/>
                <w:color w:val="000000"/>
                <w:sz w:val="18"/>
                <w:szCs w:val="18"/>
                <w:highlight w:val="none"/>
                <w:lang w:val="en-US" w:eastAsia="zh-CN" w:bidi="ar-SA"/>
              </w:rPr>
              <w:t xml:space="preserve">三项要求的相应内容全部优于招标文件要求的(除上述要求外其他要求响应内容符合招标文件要求)，本项得5分。</w:t>
            </w:r>
            <w:r>
              <w:rPr>
                <w:rFonts w:hint="eastAsia" w:ascii="宋体" w:hAnsi="宋体" w:cs="宋体"/>
                <w:color w:val="000000"/>
                <w:sz w:val="18"/>
                <w:szCs w:val="18"/>
                <w:highlight w:val="none"/>
                <w:lang w:val="en-US" w:eastAsia="zh-CN" w:bidi="ar-SA"/>
              </w:rPr>
            </w:r>
            <w:r/>
          </w:p>
          <w:p>
            <w:pPr>
              <w:pStyle w:val="990"/>
              <w:numPr>
                <w:ilvl w:val="0"/>
                <w:numId w:val="0"/>
              </w:numPr>
              <w:rPr>
                <w:rFonts w:ascii="宋体" w:hAnsi="宋体" w:cs="宋体"/>
                <w:color w:val="000000"/>
                <w:sz w:val="18"/>
                <w:szCs w:val="18"/>
                <w:highlight w:val="none"/>
              </w:rPr>
              <w:framePr w:vAnchor="text" w:hAnchor="page" w:x="1673" w:y="633"/>
            </w:pPr>
            <w:r>
              <w:rPr>
                <w:rFonts w:ascii="宋体" w:hAnsi="宋体" w:cs="宋体"/>
                <w:color w:val="000000"/>
                <w:sz w:val="18"/>
                <w:szCs w:val="18"/>
                <w:highlight w:val="none"/>
              </w:rPr>
            </w:r>
            <w:r/>
          </w:p>
        </w:tc>
      </w:tr>
      <w:tr>
        <w:trPr/>
        <w:tc>
          <w:tcPr>
            <w:tcW w:w="795" w:type="dxa"/>
            <w:vAlign w:val="center"/>
            <w:textDirection w:val="lrTb"/>
            <w:noWrap w:val="false"/>
          </w:tcPr>
          <w:p>
            <w:pPr>
              <w:pStyle w:val="931"/>
              <w:jc w:val="left"/>
              <w:spacing w:before="120" w:after="120" w:line="300" w:lineRule="exact"/>
              <w:rPr>
                <w:rFonts w:hint="eastAsia"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3.4保洁</w:t>
            </w:r>
            <w:r>
              <w:rPr>
                <w:rFonts w:hint="eastAsia" w:ascii="宋体" w:hAnsi="宋体" w:cs="宋体"/>
                <w:color w:val="000000"/>
                <w:sz w:val="18"/>
                <w:szCs w:val="18"/>
                <w:highlight w:val="none"/>
                <w:lang w:eastAsia="zh-CN"/>
              </w:rPr>
              <w:t xml:space="preserve">服务</w:t>
            </w:r>
            <w:r>
              <w:rPr>
                <w:rFonts w:hint="eastAsia" w:ascii="宋体" w:hAnsi="宋体" w:cs="宋体"/>
                <w:color w:val="000000"/>
                <w:sz w:val="18"/>
                <w:szCs w:val="18"/>
                <w:highlight w:val="none"/>
              </w:rPr>
              <w:t xml:space="preserve">方案</w:t>
            </w:r>
            <w:r>
              <w:rPr>
                <w:rFonts w:hint="eastAsia" w:ascii="宋体" w:hAnsi="宋体" w:cs="宋体"/>
                <w:color w:val="000000"/>
                <w:sz w:val="18"/>
                <w:szCs w:val="18"/>
                <w:highlight w:val="none"/>
              </w:rPr>
            </w:r>
            <w:r/>
          </w:p>
          <w:p>
            <w:pPr>
              <w:pStyle w:val="931"/>
              <w:jc w:val="left"/>
              <w:spacing w:before="120" w:after="120" w:line="300" w:lineRule="exact"/>
              <w:rPr>
                <w:rFonts w:ascii="宋体" w:hAnsi="宋体" w:cs="宋体"/>
                <w:color w:val="000000"/>
                <w:sz w:val="18"/>
                <w:szCs w:val="18"/>
                <w:highlight w:val="none"/>
              </w:rPr>
              <w:framePr w:vAnchor="text" w:hAnchor="page" w:x="1673" w:y="633"/>
            </w:pPr>
            <w:r>
              <w:rPr>
                <w:rFonts w:ascii="宋体" w:hAnsi="宋体" w:cs="宋体"/>
                <w:color w:val="000000"/>
                <w:sz w:val="18"/>
                <w:szCs w:val="18"/>
                <w:highlight w:val="none"/>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rPr>
              <w:t xml:space="preserve">保洁</w:t>
            </w:r>
            <w:r>
              <w:rPr>
                <w:rFonts w:hint="eastAsia" w:ascii="宋体" w:hAnsi="宋体" w:cs="宋体"/>
                <w:color w:val="000000"/>
                <w:sz w:val="18"/>
                <w:szCs w:val="18"/>
                <w:highlight w:val="none"/>
                <w:lang w:eastAsia="zh-CN"/>
              </w:rPr>
              <w:t xml:space="preserve">服务</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rPr>
              <w:t xml:space="preserve">保洁</w:t>
            </w:r>
            <w:r>
              <w:rPr>
                <w:rFonts w:hint="eastAsia" w:ascii="宋体" w:hAnsi="宋体" w:cs="宋体"/>
                <w:color w:val="000000"/>
                <w:sz w:val="18"/>
                <w:szCs w:val="18"/>
                <w:highlight w:val="none"/>
                <w:lang w:eastAsia="zh-CN"/>
              </w:rPr>
              <w:t xml:space="preserve">服务</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eastAsia="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（3）投标文件对“保洁服务”中办公用房区域保洁、实验区域环境保洁、卫生消毒消杀</w:t>
            </w:r>
            <w:r>
              <w:rPr>
                <w:rFonts w:hint="eastAsia" w:ascii="宋体" w:hAnsi="宋体" w:cs="宋体"/>
                <w:color w:val="000000"/>
                <w:sz w:val="18"/>
                <w:szCs w:val="18"/>
                <w:highlight w:val="none"/>
              </w:rPr>
              <w:t xml:space="preserve">环境保洁</w:t>
            </w:r>
            <w:r>
              <w:rPr>
                <w:rFonts w:hint="eastAsia" w:ascii="宋体" w:hAnsi="宋体" w:eastAsia="宋体" w:cs="宋体"/>
                <w:color w:val="000000"/>
                <w:sz w:val="18"/>
                <w:szCs w:val="18"/>
                <w:highlight w:val="none"/>
                <w:lang w:val="en-US" w:eastAsia="zh-CN" w:bidi="ar-SA"/>
              </w:rPr>
              <w:t xml:space="preserve">三项要求的响应内容全部优于招标文件要求的(除</w:t>
            </w:r>
            <w:r>
              <w:rPr>
                <w:rFonts w:hint="eastAsia" w:ascii="宋体" w:hAnsi="宋体" w:cs="宋体"/>
                <w:color w:val="000000"/>
                <w:sz w:val="18"/>
                <w:szCs w:val="18"/>
                <w:highlight w:val="none"/>
                <w:lang w:val="en-US" w:eastAsia="zh-CN" w:bidi="ar-SA"/>
              </w:rPr>
              <w:t xml:space="preserve">上述要求</w:t>
            </w:r>
            <w:r>
              <w:rPr>
                <w:rFonts w:hint="eastAsia" w:ascii="宋体" w:hAnsi="宋体" w:eastAsia="宋体" w:cs="宋体"/>
                <w:color w:val="000000"/>
                <w:sz w:val="18"/>
                <w:szCs w:val="18"/>
                <w:highlight w:val="none"/>
                <w:lang w:val="en-US" w:eastAsia="zh-CN" w:bidi="ar-SA"/>
              </w:rPr>
              <w:t xml:space="preserve">外其他要求响应内容</w:t>
            </w:r>
            <w:r>
              <w:rPr>
                <w:rFonts w:hint="eastAsia" w:ascii="宋体" w:hAnsi="宋体" w:cs="宋体"/>
                <w:color w:val="000000"/>
                <w:sz w:val="18"/>
                <w:szCs w:val="18"/>
                <w:highlight w:val="none"/>
                <w:lang w:val="en-US" w:eastAsia="zh-CN" w:bidi="ar-SA"/>
              </w:rPr>
              <w:t xml:space="preserve">符合</w:t>
            </w:r>
            <w:r>
              <w:rPr>
                <w:rFonts w:hint="eastAsia" w:ascii="宋体" w:hAnsi="宋体" w:eastAsia="宋体" w:cs="宋体"/>
                <w:color w:val="000000"/>
                <w:sz w:val="18"/>
                <w:szCs w:val="18"/>
                <w:highlight w:val="none"/>
                <w:lang w:val="en-US" w:eastAsia="zh-CN" w:bidi="ar-SA"/>
              </w:rPr>
              <w:t xml:space="preserve">招标文件要求)，本项得5分。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ascii="宋体" w:hAnsi="宋体" w:cs="宋体"/>
                <w:color w:val="000000"/>
                <w:sz w:val="18"/>
                <w:szCs w:val="18"/>
                <w:highlight w:val="none"/>
              </w:rPr>
              <w:framePr w:vAnchor="text" w:hAnchor="page" w:x="1673" w:y="633"/>
            </w:pPr>
            <w:r>
              <w:rPr>
                <w:rFonts w:ascii="宋体" w:hAnsi="宋体" w:cs="宋体"/>
                <w:color w:val="000000"/>
                <w:sz w:val="18"/>
                <w:szCs w:val="18"/>
                <w:highlight w:val="none"/>
              </w:rPr>
            </w:r>
            <w:r/>
          </w:p>
        </w:tc>
      </w:tr>
      <w:tr>
        <w:trPr/>
        <w:tc>
          <w:tcPr>
            <w:tcW w:w="795" w:type="dxa"/>
            <w:vAlign w:val="center"/>
            <w:textDirection w:val="lrTb"/>
            <w:noWrap w:val="false"/>
          </w:tcPr>
          <w:p>
            <w:pPr>
              <w:pStyle w:val="931"/>
              <w:jc w:val="left"/>
              <w:spacing w:before="120" w:after="120" w:line="300" w:lineRule="exact"/>
              <w:rPr>
                <w:rFonts w:hint="eastAsia" w:ascii="宋体" w:hAnsi="宋体" w:eastAsia="宋体" w:cs="宋体"/>
                <w:color w:val="000000"/>
                <w:sz w:val="18"/>
                <w:szCs w:val="18"/>
                <w:highlight w:val="none"/>
                <w:lang w:eastAsia="zh-CN"/>
              </w:rPr>
              <w:framePr w:vAnchor="text" w:hAnchor="page" w:x="1673" w:y="633"/>
            </w:pPr>
            <w:r>
              <w:rPr>
                <w:rFonts w:hint="eastAsia" w:ascii="宋体" w:hAnsi="宋体" w:cs="宋体"/>
                <w:color w:val="000000"/>
                <w:sz w:val="18"/>
                <w:szCs w:val="18"/>
                <w:highlight w:val="none"/>
              </w:rPr>
              <w:t xml:space="preserve">3.5</w:t>
            </w:r>
            <w:r>
              <w:rPr>
                <w:rFonts w:hint="eastAsia" w:ascii="宋体" w:hAnsi="宋体" w:cs="宋体"/>
                <w:color w:val="000000"/>
                <w:sz w:val="18"/>
                <w:szCs w:val="18"/>
                <w:highlight w:val="none"/>
                <w:lang w:eastAsia="zh-CN"/>
              </w:rPr>
              <w:t xml:space="preserve">保安服务方案</w:t>
            </w:r>
            <w:r>
              <w:rPr>
                <w:rFonts w:hint="eastAsia" w:ascii="宋体" w:hAnsi="宋体" w:eastAsia="宋体" w:cs="宋体"/>
                <w:color w:val="000000"/>
                <w:sz w:val="18"/>
                <w:szCs w:val="18"/>
                <w:highlight w:val="none"/>
                <w:lang w:eastAsia="zh-CN"/>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lang w:val="en-US" w:eastAsia="zh-CN" w:bidi="ar-SA"/>
              </w:rPr>
              <w:t xml:space="preserve">保安服务</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lang w:val="en-US" w:eastAsia="zh-CN" w:bidi="ar-SA"/>
              </w:rPr>
              <w:t xml:space="preserve">保安服务</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cs="宋体"/>
                <w:color w:val="000000"/>
                <w:sz w:val="18"/>
                <w:szCs w:val="18"/>
                <w:highlight w:val="none"/>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（3）投标文件对“保安服务”中出入管理、监控值守</w:t>
            </w:r>
            <w:r>
              <w:rPr>
                <w:rFonts w:hint="eastAsia" w:ascii="宋体" w:hAnsi="宋体" w:cs="宋体"/>
                <w:color w:val="000000"/>
                <w:sz w:val="18"/>
                <w:szCs w:val="18"/>
                <w:highlight w:val="none"/>
                <w:lang w:val="en-US" w:eastAsia="zh-CN" w:bidi="ar-SA"/>
              </w:rPr>
              <w:t xml:space="preserve">、</w:t>
            </w:r>
            <w:r>
              <w:rPr>
                <w:rFonts w:hint="eastAsia" w:ascii="宋体" w:hAnsi="宋体" w:eastAsia="宋体" w:cs="宋体"/>
                <w:color w:val="000000"/>
                <w:sz w:val="18"/>
                <w:szCs w:val="18"/>
                <w:highlight w:val="none"/>
                <w:lang w:val="en-US" w:eastAsia="zh-CN" w:bidi="ar-SA"/>
              </w:rPr>
              <w:t xml:space="preserve">消防安全管理三项要求的响应内容全部优于招标文件要求的（除上述要求外其他要求响应内容符合招标文件要求)，本项得5分。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r>
            <w:r/>
          </w:p>
        </w:tc>
      </w:tr>
      <w:tr>
        <w:trPr/>
        <w:tc>
          <w:tcPr>
            <w:tcW w:w="795" w:type="dxa"/>
            <w:vAlign w:val="center"/>
            <w:textDirection w:val="lrTb"/>
            <w:noWrap w:val="false"/>
          </w:tcPr>
          <w:p>
            <w:pPr>
              <w:pStyle w:val="931"/>
              <w:jc w:val="left"/>
              <w:spacing w:before="120" w:after="120" w:line="300" w:lineRule="exact"/>
              <w:rPr>
                <w:rFonts w:hint="eastAsia" w:ascii="宋体" w:hAnsi="宋体" w:eastAsia="宋体" w:cs="宋体"/>
                <w:color w:val="000000"/>
                <w:sz w:val="18"/>
                <w:szCs w:val="18"/>
                <w:highlight w:val="none"/>
                <w:lang w:eastAsia="zh-CN"/>
              </w:rPr>
              <w:framePr w:vAnchor="text" w:hAnchor="page" w:x="1673" w:y="633"/>
            </w:pPr>
            <w:r>
              <w:rPr>
                <w:rFonts w:hint="eastAsia" w:ascii="宋体" w:hAnsi="宋体" w:cs="宋体"/>
                <w:color w:val="000000"/>
                <w:sz w:val="18"/>
                <w:szCs w:val="18"/>
                <w:highlight w:val="none"/>
              </w:rPr>
              <w:t xml:space="preserve">3.6</w:t>
            </w:r>
            <w:r>
              <w:rPr>
                <w:rFonts w:hint="eastAsia" w:ascii="宋体" w:hAnsi="宋体" w:cs="宋体"/>
                <w:color w:val="000000"/>
                <w:sz w:val="18"/>
                <w:szCs w:val="18"/>
                <w:highlight w:val="none"/>
                <w:lang w:eastAsia="zh-CN"/>
              </w:rPr>
              <w:t xml:space="preserve">会议服务方案</w:t>
            </w:r>
            <w:r>
              <w:rPr>
                <w:rFonts w:hint="eastAsia" w:ascii="宋体" w:hAnsi="宋体" w:eastAsia="宋体" w:cs="宋体"/>
                <w:color w:val="000000"/>
                <w:sz w:val="18"/>
                <w:szCs w:val="18"/>
                <w:highlight w:val="none"/>
                <w:lang w:eastAsia="zh-CN"/>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lang w:val="en-US" w:eastAsia="zh-CN" w:bidi="ar-SA"/>
              </w:rPr>
              <w:t xml:space="preserve">会议服务</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lang w:val="en-US" w:eastAsia="zh-CN" w:bidi="ar-SA"/>
              </w:rPr>
              <w:t xml:space="preserve">会议服务</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w:t>
            </w:r>
            <w:r>
              <w:rPr>
                <w:rFonts w:hint="eastAsia" w:ascii="宋体" w:hAnsi="宋体" w:cs="宋体"/>
                <w:color w:val="000000"/>
                <w:sz w:val="18"/>
                <w:szCs w:val="18"/>
                <w:highlight w:val="none"/>
                <w:lang w:val="en-US" w:eastAsia="zh-CN" w:bidi="ar-SA"/>
              </w:rPr>
              <w:t xml:space="preserve">会议服务</w:t>
            </w:r>
            <w:r>
              <w:rPr>
                <w:rFonts w:hint="eastAsia" w:ascii="宋体" w:hAnsi="宋体" w:eastAsia="宋体" w:cs="宋体"/>
                <w:color w:val="000000"/>
                <w:sz w:val="18"/>
                <w:szCs w:val="18"/>
                <w:highlight w:val="none"/>
                <w:lang w:val="en-US" w:eastAsia="zh-CN" w:bidi="ar-SA"/>
              </w:rPr>
              <w:t xml:space="preserve">”中</w:t>
            </w:r>
            <w:r>
              <w:rPr>
                <w:rFonts w:hint="eastAsia" w:ascii="宋体" w:hAnsi="宋体" w:cs="宋体"/>
                <w:color w:val="000000"/>
                <w:sz w:val="18"/>
                <w:szCs w:val="18"/>
                <w:highlight w:val="none"/>
                <w:lang w:val="en-US" w:eastAsia="zh-CN" w:bidi="ar-SA"/>
              </w:rPr>
              <w:t xml:space="preserve">会前准备、会中服务、会后整理</w:t>
            </w:r>
            <w:r>
              <w:rPr>
                <w:rFonts w:hint="eastAsia" w:ascii="宋体" w:hAnsi="宋体" w:eastAsia="宋体" w:cs="宋体"/>
                <w:color w:val="000000"/>
                <w:sz w:val="18"/>
                <w:szCs w:val="18"/>
                <w:highlight w:val="none"/>
                <w:lang w:val="en-US" w:eastAsia="zh-CN" w:bidi="ar-SA"/>
              </w:rPr>
              <w:t xml:space="preserve">三项要求的响应内容全部优于招标文件要求的(除</w:t>
            </w:r>
            <w:r>
              <w:rPr>
                <w:rFonts w:hint="eastAsia" w:ascii="宋体" w:hAnsi="宋体" w:cs="宋体"/>
                <w:color w:val="000000"/>
                <w:sz w:val="18"/>
                <w:szCs w:val="18"/>
                <w:highlight w:val="none"/>
                <w:lang w:val="en-US" w:eastAsia="zh-CN" w:bidi="ar-SA"/>
              </w:rPr>
              <w:t xml:space="preserve">上述要求</w:t>
            </w:r>
            <w:r>
              <w:rPr>
                <w:rFonts w:hint="eastAsia" w:ascii="宋体" w:hAnsi="宋体" w:eastAsia="宋体" w:cs="宋体"/>
                <w:color w:val="000000"/>
                <w:sz w:val="18"/>
                <w:szCs w:val="18"/>
                <w:highlight w:val="none"/>
                <w:lang w:val="en-US" w:eastAsia="zh-CN" w:bidi="ar-SA"/>
              </w:rPr>
              <w:t xml:space="preserve">外其他要求响应内容</w:t>
            </w:r>
            <w:r>
              <w:rPr>
                <w:rFonts w:hint="eastAsia" w:ascii="宋体" w:hAnsi="宋体" w:cs="宋体"/>
                <w:color w:val="000000"/>
                <w:sz w:val="18"/>
                <w:szCs w:val="18"/>
                <w:highlight w:val="none"/>
                <w:lang w:val="en-US" w:eastAsia="zh-CN" w:bidi="ar-SA"/>
              </w:rPr>
              <w:t xml:space="preserve">符合</w:t>
            </w:r>
            <w:r>
              <w:rPr>
                <w:rFonts w:hint="eastAsia" w:ascii="宋体" w:hAnsi="宋体" w:eastAsia="宋体" w:cs="宋体"/>
                <w:color w:val="000000"/>
                <w:sz w:val="18"/>
                <w:szCs w:val="18"/>
                <w:highlight w:val="none"/>
                <w:lang w:val="en-US" w:eastAsia="zh-CN" w:bidi="ar-SA"/>
              </w:rPr>
              <w:t xml:space="preserve">招标文件要求)，本项得5分。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r>
            <w:r/>
          </w:p>
        </w:tc>
      </w:tr>
      <w:tr>
        <w:trPr/>
        <w:tc>
          <w:tcPr>
            <w:tcW w:w="795" w:type="dxa"/>
            <w:vAlign w:val="center"/>
            <w:textDirection w:val="lrTb"/>
            <w:noWrap w:val="false"/>
          </w:tcPr>
          <w:p>
            <w:pPr>
              <w:pStyle w:val="931"/>
              <w:jc w:val="left"/>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3.7人员配备方案</w:t>
            </w:r>
            <w:r>
              <w:rPr>
                <w:rFonts w:ascii="宋体" w:hAnsi="宋体" w:cs="宋体"/>
                <w:color w:val="000000"/>
                <w:sz w:val="18"/>
                <w:szCs w:val="18"/>
                <w:highlight w:val="none"/>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rPr>
              <w:t xml:space="preserve">人员配备</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rPr>
              <w:t xml:space="preserve">人员配备</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w:t>
            </w:r>
            <w:r>
              <w:rPr>
                <w:rFonts w:hint="eastAsia" w:ascii="宋体" w:hAnsi="宋体" w:cs="宋体"/>
                <w:color w:val="000000"/>
                <w:sz w:val="18"/>
                <w:szCs w:val="18"/>
                <w:highlight w:val="none"/>
              </w:rPr>
              <w:t xml:space="preserve">人员配备</w:t>
            </w:r>
            <w:r>
              <w:rPr>
                <w:rFonts w:hint="eastAsia" w:ascii="宋体" w:hAnsi="宋体" w:eastAsia="宋体" w:cs="宋体"/>
                <w:color w:val="000000"/>
                <w:sz w:val="18"/>
                <w:szCs w:val="18"/>
                <w:highlight w:val="none"/>
                <w:lang w:val="en-US" w:eastAsia="zh-CN" w:bidi="ar-SA"/>
              </w:rPr>
              <w:t xml:space="preserve">”中</w:t>
            </w:r>
            <w:r>
              <w:rPr>
                <w:rFonts w:hint="eastAsia" w:ascii="宋体" w:hAnsi="宋体" w:cs="宋体"/>
                <w:color w:val="000000"/>
                <w:sz w:val="18"/>
                <w:szCs w:val="18"/>
                <w:highlight w:val="none"/>
                <w:lang w:val="en-US" w:eastAsia="zh-CN" w:bidi="ar-SA"/>
              </w:rPr>
              <w:t xml:space="preserve">安全主管、消防监控、保洁人员</w:t>
            </w:r>
            <w:r>
              <w:rPr>
                <w:rFonts w:hint="eastAsia" w:ascii="宋体" w:hAnsi="宋体" w:eastAsia="宋体" w:cs="宋体"/>
                <w:color w:val="000000"/>
                <w:sz w:val="18"/>
                <w:szCs w:val="18"/>
                <w:highlight w:val="none"/>
                <w:lang w:val="en-US" w:eastAsia="zh-CN" w:bidi="ar-SA"/>
              </w:rPr>
              <w:t xml:space="preserve">三项要求的响应内容全部优于招标文件要求的(除</w:t>
            </w:r>
            <w:r>
              <w:rPr>
                <w:rFonts w:hint="eastAsia" w:ascii="宋体" w:hAnsi="宋体" w:cs="宋体"/>
                <w:color w:val="000000"/>
                <w:sz w:val="18"/>
                <w:szCs w:val="18"/>
                <w:highlight w:val="none"/>
                <w:lang w:val="en-US" w:eastAsia="zh-CN" w:bidi="ar-SA"/>
              </w:rPr>
              <w:t xml:space="preserve">上述要求</w:t>
            </w:r>
            <w:r>
              <w:rPr>
                <w:rFonts w:hint="eastAsia" w:ascii="宋体" w:hAnsi="宋体" w:eastAsia="宋体" w:cs="宋体"/>
                <w:color w:val="000000"/>
                <w:sz w:val="18"/>
                <w:szCs w:val="18"/>
                <w:highlight w:val="none"/>
                <w:lang w:val="en-US" w:eastAsia="zh-CN" w:bidi="ar-SA"/>
              </w:rPr>
              <w:t xml:space="preserve">外其他要求响应内容</w:t>
            </w:r>
            <w:r>
              <w:rPr>
                <w:rFonts w:hint="eastAsia" w:ascii="宋体" w:hAnsi="宋体" w:cs="宋体"/>
                <w:color w:val="000000"/>
                <w:sz w:val="18"/>
                <w:szCs w:val="18"/>
                <w:highlight w:val="none"/>
                <w:lang w:val="en-US" w:eastAsia="zh-CN" w:bidi="ar-SA"/>
              </w:rPr>
              <w:t xml:space="preserve">符合</w:t>
            </w:r>
            <w:r>
              <w:rPr>
                <w:rFonts w:hint="eastAsia" w:ascii="宋体" w:hAnsi="宋体" w:eastAsia="宋体" w:cs="宋体"/>
                <w:color w:val="000000"/>
                <w:sz w:val="18"/>
                <w:szCs w:val="18"/>
                <w:highlight w:val="none"/>
                <w:lang w:val="en-US" w:eastAsia="zh-CN" w:bidi="ar-SA"/>
              </w:rPr>
              <w:t xml:space="preserve">招标文件要求)，本项得5分。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r>
            <w:r/>
          </w:p>
        </w:tc>
      </w:tr>
      <w:tr>
        <w:trPr/>
        <w:tc>
          <w:tcPr>
            <w:tcW w:w="795" w:type="dxa"/>
            <w:vAlign w:val="center"/>
            <w:textDirection w:val="lrTb"/>
            <w:noWrap w:val="false"/>
          </w:tcPr>
          <w:p>
            <w:pPr>
              <w:pStyle w:val="931"/>
              <w:jc w:val="left"/>
              <w:spacing w:before="120" w:after="120" w:line="300" w:lineRule="exact"/>
              <w:rPr>
                <w:rFonts w:hint="eastAsia" w:ascii="宋体" w:hAnsi="宋体" w:eastAsia="宋体" w:cs="宋体"/>
                <w:color w:val="000000"/>
                <w:sz w:val="18"/>
                <w:szCs w:val="18"/>
                <w:highlight w:val="none"/>
                <w:lang w:eastAsia="zh-CN"/>
              </w:rPr>
              <w:framePr w:vAnchor="text" w:hAnchor="page" w:x="1673" w:y="633"/>
            </w:pPr>
            <w:r>
              <w:rPr>
                <w:rFonts w:hint="eastAsia" w:ascii="宋体" w:hAnsi="宋体" w:cs="宋体"/>
                <w:color w:val="000000"/>
                <w:sz w:val="18"/>
                <w:szCs w:val="18"/>
                <w:highlight w:val="none"/>
              </w:rPr>
              <w:t xml:space="preserve">3.8</w:t>
            </w:r>
            <w:r>
              <w:rPr>
                <w:rFonts w:hint="eastAsia" w:ascii="宋体" w:hAnsi="宋体" w:cs="宋体"/>
                <w:color w:val="000000"/>
                <w:sz w:val="18"/>
                <w:szCs w:val="18"/>
                <w:highlight w:val="none"/>
                <w:lang w:eastAsia="zh-CN"/>
              </w:rPr>
              <w:t xml:space="preserve">员工福利及关怀方案</w:t>
            </w:r>
            <w:r>
              <w:rPr>
                <w:rFonts w:hint="eastAsia" w:ascii="宋体" w:hAnsi="宋体" w:eastAsia="宋体" w:cs="宋体"/>
                <w:color w:val="000000"/>
                <w:sz w:val="18"/>
                <w:szCs w:val="18"/>
                <w:highlight w:val="none"/>
                <w:lang w:eastAsia="zh-CN"/>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lang w:val="en-US" w:eastAsia="zh-CN" w:bidi="ar-SA"/>
              </w:rPr>
              <w:t xml:space="preserve">员工福利及关怀</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numPr>
                <w:ilvl w:val="0"/>
                <w:numId w:val="6"/>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lang w:val="en-US" w:eastAsia="zh-CN" w:bidi="ar-SA"/>
              </w:rPr>
              <w:t xml:space="preserve">员工福利及关怀</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eastAsia="宋体" w:cs="宋体"/>
                <w:color w:val="000000"/>
                <w:sz w:val="18"/>
                <w:szCs w:val="18"/>
                <w:highlight w:val="none"/>
                <w:lang w:val="en-US" w:eastAsia="zh-CN" w:bidi="ar-SA"/>
              </w:rPr>
            </w:r>
            <w:r/>
          </w:p>
          <w:p>
            <w:pPr>
              <w:pStyle w:val="990"/>
              <w:numPr>
                <w:ilvl w:val="0"/>
                <w:numId w:val="6"/>
              </w:numPr>
              <w:ind w:left="0" w:firstLine="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投标文件对“</w:t>
            </w:r>
            <w:r>
              <w:rPr>
                <w:rFonts w:hint="eastAsia" w:ascii="宋体" w:hAnsi="宋体" w:cs="宋体"/>
                <w:color w:val="000000"/>
                <w:sz w:val="18"/>
                <w:szCs w:val="18"/>
                <w:highlight w:val="none"/>
                <w:lang w:val="en-US" w:eastAsia="zh-CN" w:bidi="ar-SA"/>
              </w:rPr>
              <w:t xml:space="preserve">员工福利及关怀</w:t>
            </w:r>
            <w:r>
              <w:rPr>
                <w:rFonts w:hint="eastAsia" w:ascii="宋体" w:hAnsi="宋体" w:eastAsia="宋体" w:cs="宋体"/>
                <w:color w:val="000000"/>
                <w:sz w:val="18"/>
                <w:szCs w:val="18"/>
                <w:highlight w:val="none"/>
                <w:lang w:val="en-US" w:eastAsia="zh-CN" w:bidi="ar-SA"/>
              </w:rPr>
              <w:t xml:space="preserve">”中</w:t>
            </w:r>
            <w:r>
              <w:rPr>
                <w:rFonts w:hint="eastAsia" w:ascii="宋体" w:hAnsi="宋体" w:cs="宋体"/>
                <w:color w:val="000000"/>
                <w:sz w:val="18"/>
                <w:szCs w:val="18"/>
                <w:highlight w:val="none"/>
                <w:lang w:val="en-US" w:eastAsia="zh-CN" w:bidi="ar-SA"/>
              </w:rPr>
              <w:t xml:space="preserve">员工福利、人文关怀、健康管理</w:t>
            </w:r>
            <w:r>
              <w:rPr>
                <w:rFonts w:hint="eastAsia" w:ascii="宋体" w:hAnsi="宋体" w:eastAsia="宋体" w:cs="宋体"/>
                <w:color w:val="000000"/>
                <w:sz w:val="18"/>
                <w:szCs w:val="18"/>
                <w:highlight w:val="none"/>
                <w:lang w:val="en-US" w:eastAsia="zh-CN" w:bidi="ar-SA"/>
              </w:rPr>
              <w:t xml:space="preserve">三项要求的响应内容全部优于招标文件要求的(除</w:t>
            </w:r>
            <w:r>
              <w:rPr>
                <w:rFonts w:hint="eastAsia" w:ascii="宋体" w:hAnsi="宋体" w:cs="宋体"/>
                <w:color w:val="000000"/>
                <w:sz w:val="18"/>
                <w:szCs w:val="18"/>
                <w:highlight w:val="none"/>
                <w:lang w:val="en-US" w:eastAsia="zh-CN" w:bidi="ar-SA"/>
              </w:rPr>
              <w:t xml:space="preserve">上述要求</w:t>
            </w:r>
            <w:r>
              <w:rPr>
                <w:rFonts w:hint="eastAsia" w:ascii="宋体" w:hAnsi="宋体" w:eastAsia="宋体" w:cs="宋体"/>
                <w:color w:val="000000"/>
                <w:sz w:val="18"/>
                <w:szCs w:val="18"/>
                <w:highlight w:val="none"/>
                <w:lang w:val="en-US" w:eastAsia="zh-CN" w:bidi="ar-SA"/>
              </w:rPr>
              <w:t xml:space="preserve">外其他要求响应内容</w:t>
            </w:r>
            <w:r>
              <w:rPr>
                <w:rFonts w:hint="eastAsia" w:ascii="宋体" w:hAnsi="宋体" w:cs="宋体"/>
                <w:color w:val="000000"/>
                <w:sz w:val="18"/>
                <w:szCs w:val="18"/>
                <w:highlight w:val="none"/>
                <w:lang w:val="en-US" w:eastAsia="zh-CN" w:bidi="ar-SA"/>
              </w:rPr>
              <w:t xml:space="preserve">符合</w:t>
            </w:r>
            <w:r>
              <w:rPr>
                <w:rFonts w:hint="eastAsia" w:ascii="宋体" w:hAnsi="宋体" w:eastAsia="宋体" w:cs="宋体"/>
                <w:color w:val="000000"/>
                <w:sz w:val="18"/>
                <w:szCs w:val="18"/>
                <w:highlight w:val="none"/>
                <w:lang w:val="en-US" w:eastAsia="zh-CN" w:bidi="ar-SA"/>
              </w:rPr>
              <w:t xml:space="preserve">招标文件要求)，本项得5分。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r>
            <w:r/>
          </w:p>
        </w:tc>
      </w:tr>
      <w:tr>
        <w:trPr/>
        <w:tc>
          <w:tcPr>
            <w:tcW w:w="795" w:type="dxa"/>
            <w:vAlign w:val="center"/>
            <w:textDirection w:val="lrTb"/>
            <w:noWrap w:val="false"/>
          </w:tcPr>
          <w:p>
            <w:pPr>
              <w:pStyle w:val="931"/>
              <w:jc w:val="left"/>
              <w:spacing w:before="120" w:after="120" w:line="300" w:lineRule="exact"/>
              <w:rPr>
                <w:rFonts w:hint="eastAsia" w:ascii="宋体" w:hAnsi="宋体" w:eastAsia="宋体" w:cs="宋体"/>
                <w:color w:val="000000"/>
                <w:sz w:val="18"/>
                <w:szCs w:val="18"/>
                <w:highlight w:val="none"/>
                <w:lang w:eastAsia="zh-CN"/>
              </w:rPr>
              <w:framePr w:vAnchor="text" w:hAnchor="page" w:x="1673" w:y="633"/>
            </w:pPr>
            <w:r>
              <w:rPr>
                <w:rFonts w:hint="eastAsia" w:ascii="宋体" w:hAnsi="宋体" w:cs="宋体"/>
                <w:color w:val="000000"/>
                <w:sz w:val="18"/>
                <w:szCs w:val="18"/>
                <w:highlight w:val="none"/>
              </w:rPr>
              <w:t xml:space="preserve">3.9</w:t>
            </w:r>
            <w:r>
              <w:rPr>
                <w:rFonts w:hint="eastAsia" w:ascii="宋体" w:hAnsi="宋体" w:cs="宋体"/>
                <w:color w:val="000000"/>
                <w:sz w:val="18"/>
                <w:szCs w:val="18"/>
                <w:highlight w:val="none"/>
                <w:lang w:eastAsia="zh-CN"/>
              </w:rPr>
              <w:t xml:space="preserve">内部质量控制方案</w:t>
            </w:r>
            <w:r>
              <w:rPr>
                <w:rFonts w:hint="eastAsia" w:ascii="宋体" w:hAnsi="宋体" w:eastAsia="宋体" w:cs="宋体"/>
                <w:color w:val="000000"/>
                <w:sz w:val="18"/>
                <w:szCs w:val="18"/>
                <w:highlight w:val="none"/>
                <w:lang w:eastAsia="zh-CN"/>
              </w:rPr>
            </w:r>
            <w:r/>
          </w:p>
        </w:tc>
        <w:tc>
          <w:tcPr>
            <w:tcW w:w="1005" w:type="dxa"/>
            <w:vAlign w:val="center"/>
            <w:textDirection w:val="lrTb"/>
            <w:noWrap w:val="false"/>
          </w:tcPr>
          <w:p>
            <w:pPr>
              <w:pStyle w:val="931"/>
              <w:jc w:val="center"/>
              <w:spacing w:before="120" w:after="120" w:line="300" w:lineRule="exact"/>
              <w:rPr>
                <w:rFonts w:ascii="宋体" w:hAnsi="宋体" w:cs="宋体"/>
                <w:color w:val="000000"/>
                <w:sz w:val="18"/>
                <w:szCs w:val="18"/>
                <w:highlight w:val="none"/>
              </w:rPr>
              <w:framePr w:vAnchor="text" w:hAnchor="page" w:x="1673" w:y="633"/>
            </w:pPr>
            <w:r>
              <w:rPr>
                <w:rFonts w:hint="eastAsia" w:ascii="宋体" w:hAnsi="宋体" w:cs="宋体"/>
                <w:color w:val="000000"/>
                <w:sz w:val="18"/>
                <w:szCs w:val="18"/>
                <w:highlight w:val="none"/>
              </w:rPr>
              <w:t xml:space="preserve">5分</w:t>
            </w:r>
            <w:r>
              <w:rPr>
                <w:rFonts w:ascii="宋体" w:hAnsi="宋体" w:cs="宋体"/>
                <w:color w:val="000000"/>
                <w:sz w:val="18"/>
                <w:szCs w:val="18"/>
                <w:highlight w:val="none"/>
              </w:rPr>
            </w:r>
            <w:r/>
          </w:p>
        </w:tc>
        <w:tc>
          <w:tcPr>
            <w:gridSpan w:val="2"/>
            <w:tcW w:w="6954" w:type="dxa"/>
            <w:vAlign w:val="center"/>
            <w:textDirection w:val="lrTb"/>
            <w:noWrap w:val="false"/>
          </w:tcPr>
          <w:p>
            <w:pPr>
              <w:pStyle w:val="990"/>
              <w:rPr>
                <w:rFonts w:hint="eastAsia" w:ascii="宋体" w:hAnsi="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r>
            <w:r/>
          </w:p>
          <w:p>
            <w:pPr>
              <w:pStyle w:val="990"/>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经评委认定，</w:t>
            </w:r>
            <w:r>
              <w:rPr>
                <w:rFonts w:hint="eastAsia" w:ascii="宋体" w:hAnsi="宋体" w:eastAsia="宋体" w:cs="宋体"/>
                <w:color w:val="000000"/>
                <w:sz w:val="18"/>
                <w:szCs w:val="18"/>
                <w:highlight w:val="none"/>
                <w:lang w:val="en-US" w:eastAsia="zh-CN" w:bidi="ar-SA"/>
              </w:rPr>
              <w:t xml:space="preserve">（1）投标文件未符合“</w:t>
            </w:r>
            <w:r>
              <w:rPr>
                <w:rFonts w:hint="eastAsia" w:ascii="宋体" w:hAnsi="宋体" w:cs="宋体"/>
                <w:color w:val="000000"/>
                <w:sz w:val="18"/>
                <w:szCs w:val="18"/>
                <w:highlight w:val="none"/>
                <w:lang w:eastAsia="zh-CN"/>
              </w:rPr>
              <w:t xml:space="preserve">内部质量控制</w:t>
            </w:r>
            <w:r>
              <w:rPr>
                <w:rFonts w:hint="eastAsia" w:ascii="宋体" w:hAnsi="宋体" w:eastAsia="宋体" w:cs="宋体"/>
                <w:color w:val="000000"/>
                <w:sz w:val="18"/>
                <w:szCs w:val="18"/>
                <w:highlight w:val="none"/>
                <w:lang w:val="en-US" w:eastAsia="zh-CN" w:bidi="ar-SA"/>
              </w:rPr>
              <w:t xml:space="preserve">”中全部条款要求的，视为不符合招标文件，本项得0分。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cs="宋体"/>
                <w:color w:val="000000"/>
                <w:sz w:val="18"/>
                <w:szCs w:val="18"/>
                <w:highlight w:val="none"/>
                <w:lang w:val="en-US" w:eastAsia="zh-CN" w:bidi="ar-SA"/>
              </w:rPr>
              <w:t xml:space="preserve">（2）</w:t>
            </w:r>
            <w:r>
              <w:rPr>
                <w:rFonts w:hint="eastAsia" w:ascii="宋体" w:hAnsi="宋体" w:eastAsia="宋体" w:cs="宋体"/>
                <w:color w:val="000000"/>
                <w:sz w:val="18"/>
                <w:szCs w:val="18"/>
                <w:highlight w:val="none"/>
                <w:lang w:val="en-US" w:eastAsia="zh-CN" w:bidi="ar-SA"/>
              </w:rPr>
              <w:t xml:space="preserve">投标文件符合“</w:t>
            </w:r>
            <w:r>
              <w:rPr>
                <w:rFonts w:hint="eastAsia" w:ascii="宋体" w:hAnsi="宋体" w:cs="宋体"/>
                <w:color w:val="000000"/>
                <w:sz w:val="18"/>
                <w:szCs w:val="18"/>
                <w:highlight w:val="none"/>
                <w:lang w:eastAsia="zh-CN"/>
              </w:rPr>
              <w:t xml:space="preserve">内部质量控制</w:t>
            </w:r>
            <w:r>
              <w:rPr>
                <w:rFonts w:hint="eastAsia" w:ascii="宋体" w:hAnsi="宋体" w:eastAsia="宋体" w:cs="宋体"/>
                <w:color w:val="000000"/>
                <w:sz w:val="18"/>
                <w:szCs w:val="18"/>
                <w:highlight w:val="none"/>
                <w:lang w:val="en-US" w:eastAsia="zh-CN" w:bidi="ar-SA"/>
              </w:rPr>
              <w:t xml:space="preserve">”中全部条款要求的，视为符合招标文件，本项得3分。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t xml:space="preserve">（3）投标文件对</w:t>
            </w:r>
            <w:r>
              <w:rPr>
                <w:rFonts w:hint="eastAsia" w:ascii="宋体" w:hAnsi="宋体" w:cs="宋体"/>
                <w:color w:val="000000"/>
                <w:sz w:val="18"/>
                <w:szCs w:val="18"/>
                <w:highlight w:val="none"/>
                <w:lang w:val="en-US" w:eastAsia="zh-CN" w:bidi="ar-SA"/>
              </w:rPr>
              <w:t xml:space="preserve">“</w:t>
            </w:r>
            <w:r>
              <w:rPr>
                <w:rFonts w:hint="eastAsia" w:ascii="宋体" w:hAnsi="宋体" w:cs="宋体"/>
                <w:color w:val="000000"/>
                <w:sz w:val="18"/>
                <w:szCs w:val="18"/>
                <w:highlight w:val="none"/>
                <w:lang w:eastAsia="zh-CN"/>
              </w:rPr>
              <w:t xml:space="preserve">内部质量控制</w:t>
            </w:r>
            <w:r>
              <w:rPr>
                <w:rFonts w:hint="eastAsia" w:ascii="宋体" w:hAnsi="宋体" w:cs="宋体"/>
                <w:color w:val="000000"/>
                <w:sz w:val="18"/>
                <w:szCs w:val="18"/>
                <w:highlight w:val="none"/>
                <w:lang w:val="en-US" w:eastAsia="zh-CN" w:bidi="ar-SA"/>
              </w:rPr>
              <w:t xml:space="preserve">”中监督机制、管理措施、措施改进</w:t>
            </w:r>
            <w:r>
              <w:rPr>
                <w:rFonts w:hint="eastAsia" w:ascii="宋体" w:hAnsi="宋体" w:eastAsia="宋体" w:cs="宋体"/>
                <w:color w:val="000000"/>
                <w:sz w:val="18"/>
                <w:szCs w:val="18"/>
                <w:highlight w:val="none"/>
                <w:lang w:val="en-US" w:eastAsia="zh-CN" w:bidi="ar-SA"/>
              </w:rPr>
              <w:t xml:space="preserve">三项要求的响应内容全部优于招标文件要求的(除上述要求外其他要求响应内容符</w:t>
            </w:r>
            <w:r>
              <w:rPr>
                <w:rFonts w:hint="eastAsia" w:ascii="宋体" w:hAnsi="宋体" w:cs="宋体"/>
                <w:color w:val="000000"/>
                <w:sz w:val="18"/>
                <w:szCs w:val="18"/>
                <w:highlight w:val="none"/>
                <w:lang w:val="en-US" w:eastAsia="zh-CN" w:bidi="ar-SA"/>
              </w:rPr>
              <w:t xml:space="preserve">合</w:t>
            </w:r>
            <w:r>
              <w:rPr>
                <w:rFonts w:hint="eastAsia" w:ascii="宋体" w:hAnsi="宋体" w:eastAsia="宋体" w:cs="宋体"/>
                <w:color w:val="000000"/>
                <w:sz w:val="18"/>
                <w:szCs w:val="18"/>
                <w:highlight w:val="none"/>
                <w:lang w:val="en-US" w:eastAsia="zh-CN" w:bidi="ar-SA"/>
              </w:rPr>
              <w:t xml:space="preserve">招标文件要求)，本项得5分。</w:t>
            </w:r>
            <w:r>
              <w:rPr>
                <w:rFonts w:hint="eastAsia" w:ascii="宋体" w:hAnsi="宋体" w:eastAsia="宋体" w:cs="宋体"/>
                <w:color w:val="000000"/>
                <w:sz w:val="18"/>
                <w:szCs w:val="18"/>
                <w:highlight w:val="none"/>
                <w:lang w:val="en-US" w:eastAsia="zh-CN" w:bidi="ar-SA"/>
              </w:rPr>
            </w:r>
            <w:r/>
          </w:p>
          <w:p>
            <w:pPr>
              <w:pStyle w:val="990"/>
              <w:numPr>
                <w:ilvl w:val="0"/>
                <w:numId w:val="0"/>
              </w:numPr>
              <w:rPr>
                <w:rFonts w:hint="eastAsia" w:ascii="宋体" w:hAnsi="宋体" w:eastAsia="宋体" w:cs="宋体"/>
                <w:color w:val="000000"/>
                <w:sz w:val="18"/>
                <w:szCs w:val="18"/>
                <w:highlight w:val="none"/>
                <w:lang w:val="en-US" w:eastAsia="zh-CN" w:bidi="ar-SA"/>
              </w:rPr>
              <w:framePr w:vAnchor="text" w:hAnchor="page" w:x="1673" w:y="633"/>
            </w:pPr>
            <w:r>
              <w:rPr>
                <w:rFonts w:hint="eastAsia" w:ascii="宋体" w:hAnsi="宋体" w:eastAsia="宋体" w:cs="宋体"/>
                <w:color w:val="000000"/>
                <w:sz w:val="18"/>
                <w:szCs w:val="18"/>
                <w:highlight w:val="none"/>
                <w:lang w:val="en-US" w:eastAsia="zh-CN" w:bidi="ar-SA"/>
              </w:rPr>
            </w:r>
            <w:r/>
          </w:p>
        </w:tc>
      </w:tr>
    </w:tbl>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1"/>
        <w:rPr>
          <w:rFonts w:hint="eastAsia"/>
        </w:rPr>
      </w:pPr>
      <w:r>
        <w:rPr>
          <w:rFonts w:hint="eastAsia"/>
        </w:rPr>
      </w:r>
      <w:r/>
    </w:p>
    <w:p>
      <w:pPr>
        <w:pStyle w:val="932"/>
        <w:rPr>
          <w:rFonts w:ascii="黑体" w:eastAsia="黑体"/>
          <w:bCs/>
          <w:sz w:val="44"/>
        </w:rPr>
      </w:pPr>
      <w:r>
        <w:rPr>
          <w:rFonts w:ascii="黑体" w:eastAsia="黑体"/>
          <w:bCs/>
          <w:sz w:val="44"/>
        </w:rPr>
      </w:r>
      <w:r/>
    </w:p>
    <w:p>
      <w:pPr>
        <w:pStyle w:val="932"/>
        <w:rPr>
          <w:rFonts w:ascii="黑体" w:eastAsia="黑体"/>
          <w:bCs/>
          <w:sz w:val="44"/>
        </w:rPr>
      </w:pPr>
      <w:r>
        <w:rPr>
          <w:rFonts w:ascii="黑体" w:eastAsia="黑体"/>
          <w:bCs/>
          <w:sz w:val="44"/>
        </w:rPr>
      </w:r>
      <w:r/>
    </w:p>
    <w:p>
      <w:pPr>
        <w:pStyle w:val="93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02"/>
      <w:r>
        <w:rPr>
          <w:rFonts w:hint="eastAsia" w:ascii="黑体" w:eastAsia="黑体"/>
          <w:bCs/>
          <w:sz w:val="44"/>
        </w:rPr>
        <w:t xml:space="preserve">文件格式 </w:t>
      </w:r>
      <w:r>
        <w:rPr>
          <w:rFonts w:hint="eastAsia" w:ascii="黑体" w:eastAsia="黑体"/>
          <w:bCs/>
          <w:sz w:val="44"/>
        </w:rPr>
      </w:r>
      <w:r/>
    </w:p>
    <w:p>
      <w:pPr>
        <w:pStyle w:val="931"/>
        <w:jc w:val="center"/>
        <w:rPr>
          <w:rFonts w:hint="eastAsia" w:ascii="宋体" w:hAnsi="宋体"/>
          <w:b/>
          <w:sz w:val="72"/>
        </w:rPr>
      </w:pPr>
      <w:r/>
      <w:bookmarkStart w:id="203" w:name="_Hlt26955039"/>
      <w:r/>
      <w:bookmarkEnd w:id="203"/>
      <w:r/>
      <w:bookmarkStart w:id="204" w:name="_Hlt26671244"/>
      <w:r/>
      <w:bookmarkEnd w:id="204"/>
      <w:r/>
      <w:bookmarkStart w:id="205" w:name="_Toc49090576"/>
      <w:r/>
      <w:bookmarkStart w:id="206" w:name="_Toc120614282"/>
      <w:r/>
      <w:bookmarkStart w:id="207" w:name="_Toc26554094"/>
      <w:r>
        <w:rPr>
          <w:rFonts w:hint="eastAsia" w:ascii="宋体" w:hAnsi="宋体"/>
          <w:b/>
          <w:sz w:val="72"/>
        </w:rPr>
      </w:r>
      <w:r/>
    </w:p>
    <w:p>
      <w:pPr>
        <w:pStyle w:val="93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31"/>
        <w:jc w:val="center"/>
        <w:rPr>
          <w:rFonts w:hint="eastAsia" w:ascii="宋体" w:hAnsi="宋体"/>
          <w:b/>
          <w:sz w:val="72"/>
        </w:rPr>
      </w:pPr>
      <w:r>
        <w:rPr>
          <w:rFonts w:hint="eastAsia" w:ascii="宋体" w:hAnsi="宋体"/>
          <w:b/>
          <w:sz w:val="72"/>
        </w:rPr>
      </w:r>
      <w:r/>
    </w:p>
    <w:p>
      <w:pPr>
        <w:pStyle w:val="931"/>
        <w:jc w:val="center"/>
        <w:rPr>
          <w:rFonts w:hint="eastAsia" w:ascii="宋体" w:hAnsi="宋体"/>
          <w:b/>
          <w:sz w:val="72"/>
        </w:rPr>
      </w:pPr>
      <w:r>
        <w:rPr>
          <w:rFonts w:hint="eastAsia" w:ascii="宋体" w:hAnsi="宋体"/>
          <w:b/>
          <w:sz w:val="72"/>
        </w:rPr>
      </w:r>
      <w:r/>
    </w:p>
    <w:p>
      <w:pPr>
        <w:pStyle w:val="931"/>
        <w:jc w:val="center"/>
        <w:rPr>
          <w:rFonts w:hint="eastAsia" w:ascii="宋体" w:hAnsi="宋体"/>
          <w:b/>
          <w:sz w:val="36"/>
        </w:rPr>
      </w:pPr>
      <w:r>
        <w:rPr>
          <w:rFonts w:hint="eastAsia" w:ascii="宋体" w:hAnsi="宋体"/>
          <w:b/>
          <w:sz w:val="36"/>
        </w:rPr>
      </w:r>
      <w:r/>
    </w:p>
    <w:p>
      <w:pPr>
        <w:pStyle w:val="931"/>
        <w:jc w:val="center"/>
        <w:rPr>
          <w:rFonts w:hint="eastAsia" w:ascii="宋体" w:hAnsi="宋体"/>
          <w:b/>
          <w:sz w:val="36"/>
        </w:rPr>
      </w:pPr>
      <w:r>
        <w:rPr>
          <w:rFonts w:hint="eastAsia" w:ascii="宋体" w:hAnsi="宋体"/>
          <w:b/>
          <w:sz w:val="36"/>
        </w:rPr>
      </w:r>
      <w:r/>
    </w:p>
    <w:p>
      <w:pPr>
        <w:pStyle w:val="931"/>
        <w:jc w:val="center"/>
        <w:rPr>
          <w:rFonts w:hint="eastAsia" w:ascii="宋体" w:hAnsi="宋体"/>
          <w:b/>
          <w:sz w:val="36"/>
        </w:rPr>
      </w:pPr>
      <w:r>
        <w:rPr>
          <w:rFonts w:hint="eastAsia" w:ascii="宋体" w:hAnsi="宋体"/>
          <w:b/>
          <w:sz w:val="36"/>
        </w:rPr>
      </w:r>
      <w:r/>
    </w:p>
    <w:p>
      <w:pPr>
        <w:pStyle w:val="93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3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3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3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31"/>
        <w:jc w:val="center"/>
        <w:spacing w:line="440" w:lineRule="exact"/>
        <w:rPr>
          <w:rFonts w:hint="eastAsia" w:ascii="宋体" w:hAnsi="宋体"/>
          <w:b/>
          <w:bCs/>
          <w:sz w:val="32"/>
          <w:szCs w:val="32"/>
        </w:rPr>
      </w:pPr>
      <w:r>
        <w:rPr>
          <w:rFonts w:hint="eastAsia" w:ascii="宋体" w:hAnsi="宋体"/>
          <w:b/>
          <w:bCs/>
          <w:sz w:val="32"/>
          <w:szCs w:val="32"/>
        </w:rPr>
      </w:r>
      <w:r/>
    </w:p>
    <w:p>
      <w:pPr>
        <w:pStyle w:val="931"/>
        <w:spacing w:line="440" w:lineRule="exact"/>
        <w:rPr>
          <w:rFonts w:ascii="宋体" w:hAnsi="宋体"/>
        </w:rPr>
      </w:pPr>
      <w:r>
        <w:rPr>
          <w:rFonts w:ascii="宋体" w:hAnsi="宋体"/>
        </w:rPr>
      </w:r>
      <w:r/>
    </w:p>
    <w:p>
      <w:pPr>
        <w:pStyle w:val="93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3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31"/>
        <w:jc w:val="center"/>
        <w:spacing w:line="440" w:lineRule="exact"/>
        <w:rPr>
          <w:rFonts w:hint="eastAsia" w:ascii="宋体" w:hAnsi="宋体"/>
          <w:b/>
          <w:bCs/>
          <w:sz w:val="32"/>
          <w:szCs w:val="32"/>
        </w:rPr>
      </w:pPr>
      <w:r>
        <w:rPr>
          <w:rFonts w:hint="eastAsia" w:ascii="宋体" w:hAnsi="宋体"/>
          <w:b/>
          <w:bCs/>
          <w:sz w:val="32"/>
          <w:szCs w:val="32"/>
        </w:rPr>
      </w:r>
      <w:r/>
    </w:p>
    <w:p>
      <w:pPr>
        <w:pStyle w:val="93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3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3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3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31"/>
        <w:ind w:firstLine="480"/>
        <w:spacing w:line="400" w:lineRule="exact"/>
        <w:rPr>
          <w:rFonts w:hint="eastAsia" w:ascii="宋体" w:hAnsi="宋体"/>
          <w:sz w:val="24"/>
          <w:highlight w:val="yellow"/>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hint="eastAsia" w:ascii="宋体" w:hAnsi="宋体"/>
          <w:sz w:val="24"/>
          <w:highlight w:val="yellow"/>
        </w:rPr>
      </w:r>
      <w:r/>
    </w:p>
    <w:p>
      <w:pPr>
        <w:pStyle w:val="93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3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3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3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3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3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3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3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3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3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3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93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3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93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3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3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3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3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31"/>
        <w:ind w:firstLine="480"/>
        <w:spacing w:line="400" w:lineRule="exact"/>
        <w:rPr>
          <w:rFonts w:hint="eastAsia" w:ascii="宋体" w:hAnsi="宋体"/>
          <w:sz w:val="24"/>
        </w:rPr>
      </w:pPr>
      <w:r>
        <w:rPr>
          <w:rFonts w:hint="eastAsia" w:ascii="宋体" w:hAnsi="宋体"/>
          <w:sz w:val="24"/>
        </w:rPr>
      </w:r>
      <w:r/>
    </w:p>
    <w:p>
      <w:pPr>
        <w:pStyle w:val="931"/>
        <w:rPr>
          <w:rFonts w:ascii="宋体" w:hAnsi="宋体"/>
          <w:b/>
          <w:color w:val="ff0000"/>
          <w:sz w:val="24"/>
          <w:szCs w:val="24"/>
        </w:rPr>
      </w:pPr>
      <w:r>
        <w:rPr>
          <w:rFonts w:ascii="宋体" w:hAnsi="宋体"/>
          <w:b/>
          <w:color w:val="ff0000"/>
          <w:sz w:val="24"/>
          <w:szCs w:val="24"/>
        </w:rPr>
      </w:r>
      <w:r/>
    </w:p>
    <w:p>
      <w:pPr>
        <w:pStyle w:val="93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3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3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3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3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3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3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31"/>
        <w:ind w:firstLine="480"/>
        <w:rPr>
          <w:rFonts w:hint="eastAsia" w:ascii="宋体" w:hAnsi="宋体"/>
          <w:sz w:val="24"/>
          <w:szCs w:val="24"/>
        </w:rPr>
      </w:pPr>
      <w:r>
        <w:rPr>
          <w:rFonts w:hint="eastAsia" w:ascii="宋体" w:hAnsi="宋体"/>
          <w:sz w:val="24"/>
          <w:szCs w:val="24"/>
        </w:rPr>
      </w:r>
      <w:r/>
    </w:p>
    <w:p>
      <w:pPr>
        <w:pStyle w:val="931"/>
        <w:jc w:val="center"/>
        <w:rPr>
          <w:rFonts w:ascii="宋体" w:hAnsi="宋体"/>
          <w:b/>
          <w:sz w:val="24"/>
          <w:szCs w:val="24"/>
        </w:rPr>
      </w:pPr>
      <w:r>
        <w:rPr>
          <w:rFonts w:ascii="宋体" w:hAnsi="宋体"/>
          <w:b/>
          <w:sz w:val="24"/>
          <w:szCs w:val="24"/>
        </w:rPr>
      </w:r>
      <w:r/>
    </w:p>
    <w:p>
      <w:pPr>
        <w:pStyle w:val="931"/>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931"/>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31"/>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31"/>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3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931"/>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86"/>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93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93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93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93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93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93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5.项目经办人可以根据项目实际需要对表格结构进行调整。</w:t>
      </w:r>
      <w:r>
        <w:rPr>
          <w:rFonts w:hint="eastAsia" w:ascii="宋体" w:hAnsi="宋体" w:eastAsia="宋体" w:cs="宋体"/>
          <w:color w:val="000000"/>
          <w:sz w:val="24"/>
          <w:szCs w:val="24"/>
        </w:rPr>
      </w:r>
      <w:r/>
    </w:p>
    <w:p>
      <w:pPr>
        <w:pStyle w:val="931"/>
        <w:spacing w:line="0" w:lineRule="atLeast"/>
        <w:rPr>
          <w:rFonts w:ascii="宋体" w:hAnsi="宋体"/>
          <w:sz w:val="24"/>
          <w:szCs w:val="24"/>
        </w:rPr>
      </w:pPr>
      <w:r>
        <w:rPr>
          <w:rFonts w:ascii="宋体" w:hAnsi="宋体"/>
          <w:sz w:val="24"/>
          <w:szCs w:val="24"/>
        </w:rPr>
      </w:r>
      <w:r/>
    </w:p>
    <w:p>
      <w:pPr>
        <w:pStyle w:val="931"/>
        <w:spacing w:line="0" w:lineRule="atLeast"/>
        <w:rPr>
          <w:rFonts w:ascii="宋体" w:hAnsi="宋体"/>
          <w:sz w:val="24"/>
          <w:szCs w:val="24"/>
        </w:rPr>
      </w:pPr>
      <w:r>
        <w:rPr>
          <w:rFonts w:ascii="宋体" w:hAnsi="宋体"/>
          <w:sz w:val="24"/>
          <w:szCs w:val="24"/>
        </w:rPr>
      </w:r>
      <w:r/>
    </w:p>
    <w:p>
      <w:pPr>
        <w:pStyle w:val="931"/>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3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3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3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3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31"/>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31"/>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31"/>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931"/>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3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3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931"/>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93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3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3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31"/>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931"/>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3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3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3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31"/>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931"/>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31"/>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931"/>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93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31"/>
      </w:pPr>
      <w:r/>
      <w:r/>
    </w:p>
    <w:p>
      <w:pPr>
        <w:pStyle w:val="931"/>
        <w:spacing w:line="0" w:lineRule="atLeast"/>
        <w:rPr>
          <w:rFonts w:hint="eastAsia" w:ascii="宋体" w:hAnsi="宋体"/>
          <w:sz w:val="24"/>
          <w:szCs w:val="24"/>
        </w:rPr>
      </w:pPr>
      <w:r>
        <w:rPr>
          <w:rFonts w:hint="eastAsia" w:ascii="宋体" w:hAnsi="宋体"/>
          <w:sz w:val="24"/>
          <w:szCs w:val="24"/>
        </w:rPr>
      </w:r>
      <w:r/>
    </w:p>
    <w:p>
      <w:pPr>
        <w:pStyle w:val="93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r>
    </w:tbl>
    <w:p>
      <w:pPr>
        <w:pStyle w:val="93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1"/>
        <w:spacing w:line="400" w:lineRule="exact"/>
        <w:rPr>
          <w:rFonts w:ascii="宋体" w:hAnsi="宋体"/>
          <w:sz w:val="24"/>
          <w:szCs w:val="24"/>
        </w:rPr>
      </w:pPr>
      <w:r>
        <w:rPr>
          <w:rFonts w:ascii="宋体" w:hAnsi="宋体"/>
          <w:sz w:val="24"/>
          <w:szCs w:val="24"/>
        </w:rPr>
      </w:r>
      <w:r/>
    </w:p>
    <w:p>
      <w:pPr>
        <w:pStyle w:val="9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p>
    <w:p>
      <w:pPr>
        <w:pStyle w:val="9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r>
    </w:tbl>
    <w:p>
      <w:pPr>
        <w:pStyle w:val="93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1"/>
        <w:spacing w:line="400" w:lineRule="exact"/>
        <w:rPr>
          <w:rFonts w:ascii="宋体" w:hAnsi="宋体"/>
          <w:sz w:val="24"/>
          <w:szCs w:val="24"/>
        </w:rPr>
      </w:pPr>
      <w:r>
        <w:rPr>
          <w:rFonts w:ascii="宋体" w:hAnsi="宋体"/>
          <w:sz w:val="24"/>
          <w:szCs w:val="24"/>
        </w:rPr>
      </w:r>
      <w:r/>
    </w:p>
    <w:p>
      <w:pPr>
        <w:pStyle w:val="9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3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31"/>
        <w:rPr>
          <w:rFonts w:hint="eastAsia" w:ascii="宋体" w:hAnsi="宋体"/>
          <w:b/>
          <w:sz w:val="24"/>
        </w:rPr>
      </w:pPr>
      <w:r>
        <w:rPr>
          <w:rFonts w:hint="eastAsia" w:ascii="宋体" w:hAnsi="宋体"/>
          <w:b/>
          <w:sz w:val="24"/>
        </w:rPr>
      </w:r>
      <w:r/>
    </w:p>
    <w:p>
      <w:pPr>
        <w:pStyle w:val="931"/>
        <w:ind w:firstLine="480"/>
        <w:spacing w:line="440" w:lineRule="exact"/>
        <w:rPr>
          <w:rFonts w:ascii="宋体" w:hAnsi="宋体"/>
          <w:sz w:val="24"/>
        </w:rPr>
      </w:pPr>
      <w:r>
        <w:rPr>
          <w:rFonts w:ascii="宋体" w:hAnsi="宋体"/>
          <w:sz w:val="24"/>
        </w:rPr>
      </w:r>
      <w:r/>
    </w:p>
    <w:p>
      <w:pPr>
        <w:pStyle w:val="93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3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3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3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3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31"/>
        <w:ind w:left="480"/>
        <w:rPr>
          <w:rFonts w:ascii="宋体" w:hAnsi="宋体"/>
          <w:b/>
          <w:color w:val="000000"/>
          <w:sz w:val="24"/>
        </w:rPr>
      </w:pPr>
      <w:r>
        <w:rPr>
          <w:rFonts w:ascii="宋体" w:hAnsi="宋体"/>
          <w:b/>
          <w:color w:val="000000"/>
          <w:sz w:val="24"/>
        </w:rPr>
      </w:r>
      <w:r/>
    </w:p>
    <w:p>
      <w:pPr>
        <w:pStyle w:val="93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31"/>
        <w:jc w:val="center"/>
        <w:spacing w:line="460" w:lineRule="exact"/>
        <w:rPr>
          <w:rFonts w:ascii="宋体" w:hAnsi="宋体"/>
          <w:b/>
          <w:bCs/>
          <w:color w:val="000000"/>
          <w:sz w:val="24"/>
        </w:rPr>
      </w:pPr>
      <w:r>
        <w:rPr>
          <w:rFonts w:ascii="宋体" w:hAnsi="宋体"/>
          <w:b/>
          <w:bCs/>
          <w:color w:val="000000"/>
          <w:sz w:val="24"/>
        </w:rPr>
      </w:r>
      <w:r/>
    </w:p>
    <w:p>
      <w:pPr>
        <w:pStyle w:val="93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31"/>
        <w:ind w:left="480"/>
        <w:rPr>
          <w:rFonts w:ascii="宋体" w:hAnsi="宋体"/>
          <w:b/>
          <w:color w:val="ff0000"/>
          <w:sz w:val="24"/>
        </w:rPr>
      </w:pPr>
      <w:r>
        <w:rPr>
          <w:rFonts w:ascii="宋体" w:hAnsi="宋体"/>
          <w:b/>
          <w:color w:val="ff0000"/>
          <w:sz w:val="24"/>
        </w:rPr>
      </w:r>
      <w:r/>
    </w:p>
    <w:p>
      <w:pPr>
        <w:pStyle w:val="931"/>
        <w:ind w:firstLine="480"/>
        <w:spacing w:line="460" w:lineRule="exact"/>
        <w:rPr>
          <w:rFonts w:ascii="宋体" w:hAnsi="宋体"/>
          <w:b/>
          <w:color w:val="000000"/>
          <w:sz w:val="24"/>
        </w:rPr>
      </w:pPr>
      <w:r>
        <w:rPr>
          <w:rFonts w:ascii="宋体" w:hAnsi="宋体"/>
          <w:b/>
          <w:color w:val="000000"/>
          <w:sz w:val="24"/>
        </w:rPr>
      </w:r>
      <w:r/>
    </w:p>
    <w:p>
      <w:pPr>
        <w:pStyle w:val="931"/>
        <w:ind w:firstLine="480"/>
        <w:spacing w:line="460" w:lineRule="exact"/>
        <w:rPr>
          <w:rFonts w:ascii="宋体" w:hAnsi="宋体"/>
          <w:b/>
          <w:color w:val="000000"/>
          <w:sz w:val="24"/>
        </w:rPr>
      </w:pPr>
      <w:r>
        <w:rPr>
          <w:rFonts w:ascii="宋体" w:hAnsi="宋体"/>
          <w:b/>
          <w:color w:val="000000"/>
          <w:sz w:val="24"/>
        </w:rPr>
      </w:r>
      <w:r/>
    </w:p>
    <w:p>
      <w:pPr>
        <w:pStyle w:val="931"/>
        <w:ind w:firstLine="480"/>
        <w:spacing w:line="460" w:lineRule="exact"/>
        <w:rPr>
          <w:rFonts w:hint="eastAsia" w:ascii="宋体" w:hAnsi="宋体"/>
          <w:b/>
          <w:color w:val="000000"/>
          <w:sz w:val="24"/>
        </w:rPr>
      </w:pPr>
      <w:r>
        <w:rPr>
          <w:rFonts w:hint="eastAsia" w:ascii="宋体" w:hAnsi="宋体"/>
          <w:b/>
          <w:color w:val="000000"/>
          <w:sz w:val="24"/>
        </w:rPr>
      </w:r>
      <w:r/>
    </w:p>
    <w:p>
      <w:pPr>
        <w:pStyle w:val="93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3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3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3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3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3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3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3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3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3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3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37"/>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3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3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3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3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3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3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3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3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37"/>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37"/>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3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1"/>
        <w:ind w:firstLine="480"/>
        <w:spacing w:line="440" w:lineRule="exact"/>
        <w:rPr>
          <w:rFonts w:ascii="宋体" w:hAnsi="宋体"/>
          <w:sz w:val="24"/>
        </w:rPr>
      </w:pPr>
      <w:r>
        <w:rPr>
          <w:rFonts w:ascii="宋体" w:hAnsi="宋体"/>
          <w:sz w:val="24"/>
        </w:rPr>
      </w:r>
      <w:r/>
    </w:p>
    <w:p>
      <w:pPr>
        <w:pStyle w:val="931"/>
        <w:ind w:firstLine="480"/>
        <w:spacing w:line="440" w:lineRule="exact"/>
        <w:rPr>
          <w:rFonts w:ascii="宋体" w:hAnsi="宋体"/>
          <w:sz w:val="24"/>
        </w:rPr>
      </w:pPr>
      <w:r>
        <w:rPr>
          <w:rFonts w:ascii="宋体" w:hAnsi="宋体"/>
          <w:sz w:val="24"/>
        </w:rPr>
      </w:r>
      <w:r/>
    </w:p>
    <w:p>
      <w:pPr>
        <w:pStyle w:val="931"/>
        <w:ind w:firstLine="480"/>
        <w:spacing w:line="440" w:lineRule="exact"/>
        <w:rPr>
          <w:rFonts w:ascii="宋体" w:hAnsi="宋体"/>
          <w:sz w:val="24"/>
        </w:rPr>
      </w:pPr>
      <w:r>
        <w:rPr>
          <w:rFonts w:ascii="宋体" w:hAnsi="宋体"/>
          <w:sz w:val="24"/>
        </w:rPr>
      </w:r>
      <w:r/>
    </w:p>
    <w:p>
      <w:pPr>
        <w:pStyle w:val="931"/>
        <w:ind w:firstLine="480"/>
        <w:spacing w:line="440" w:lineRule="exact"/>
        <w:rPr>
          <w:rFonts w:ascii="宋体" w:hAnsi="宋体"/>
          <w:sz w:val="24"/>
        </w:rPr>
      </w:pPr>
      <w:r>
        <w:rPr>
          <w:rFonts w:ascii="宋体" w:hAnsi="宋体"/>
          <w:sz w:val="24"/>
        </w:rPr>
      </w:r>
      <w:r/>
    </w:p>
    <w:p>
      <w:pPr>
        <w:pStyle w:val="931"/>
        <w:ind w:firstLine="480"/>
        <w:spacing w:line="440" w:lineRule="exact"/>
        <w:rPr>
          <w:rFonts w:ascii="宋体" w:hAnsi="宋体"/>
          <w:sz w:val="24"/>
        </w:rPr>
      </w:pPr>
      <w:r>
        <w:rPr>
          <w:rFonts w:ascii="宋体" w:hAnsi="宋体"/>
          <w:sz w:val="24"/>
        </w:rPr>
      </w:r>
      <w:r/>
    </w:p>
    <w:p>
      <w:pPr>
        <w:pStyle w:val="931"/>
        <w:spacing w:line="460" w:lineRule="exact"/>
        <w:rPr>
          <w:rFonts w:hint="eastAsia" w:ascii="黑体" w:hAnsi="黑体" w:eastAsia="黑体"/>
          <w:b/>
          <w:sz w:val="32"/>
          <w:szCs w:val="32"/>
        </w:rPr>
      </w:pPr>
      <w:r/>
      <w:bookmarkEnd w:id="205"/>
      <w:r/>
      <w:bookmarkEnd w:id="206"/>
      <w:r/>
      <w:bookmarkEnd w:id="207"/>
      <w:r/>
      <w:bookmarkStart w:id="208" w:name="_Toc120614284"/>
      <w:r>
        <w:rPr>
          <w:rFonts w:hint="eastAsia" w:ascii="黑体" w:hAnsi="黑体" w:eastAsia="黑体"/>
          <w:b/>
          <w:sz w:val="32"/>
          <w:szCs w:val="32"/>
        </w:rPr>
      </w:r>
      <w:r/>
    </w:p>
    <w:p>
      <w:pPr>
        <w:pStyle w:val="93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3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3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3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31"/>
        <w:ind w:right="720"/>
        <w:spacing w:line="400" w:lineRule="exact"/>
        <w:rPr>
          <w:rFonts w:hint="eastAsia" w:ascii="宋体" w:hAnsi="宋体"/>
          <w:sz w:val="24"/>
          <w:szCs w:val="24"/>
        </w:rPr>
      </w:pPr>
      <w:r>
        <w:rPr>
          <w:rFonts w:hint="eastAsia" w:ascii="宋体" w:hAnsi="宋体"/>
          <w:sz w:val="24"/>
          <w:szCs w:val="24"/>
        </w:rPr>
      </w:r>
      <w:r/>
    </w:p>
    <w:p>
      <w:pPr>
        <w:pStyle w:val="93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3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3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3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3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3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3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31"/>
        <w:ind w:firstLine="480"/>
        <w:spacing w:line="0" w:lineRule="atLeast"/>
        <w:rPr>
          <w:rFonts w:hint="eastAsia" w:ascii="宋体" w:hAnsi="宋体"/>
          <w:sz w:val="24"/>
        </w:rPr>
      </w:pPr>
      <w:r>
        <w:rPr>
          <w:rFonts w:hint="eastAsia" w:ascii="宋体" w:hAnsi="宋体"/>
          <w:sz w:val="24"/>
        </w:rPr>
      </w:r>
      <w:r/>
    </w:p>
    <w:p>
      <w:pPr>
        <w:pStyle w:val="93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3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3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3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3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3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1"/>
        <w:spacing w:line="560" w:lineRule="exact"/>
        <w:rPr>
          <w:rFonts w:hint="eastAsia" w:ascii="黑体" w:hAnsi="黑体" w:eastAsia="黑体"/>
          <w:b/>
          <w:sz w:val="32"/>
          <w:szCs w:val="32"/>
        </w:rPr>
      </w:pPr>
      <w:r>
        <w:rPr>
          <w:rFonts w:hint="eastAsia" w:ascii="黑体" w:hAnsi="黑体" w:eastAsia="黑体"/>
          <w:b/>
          <w:sz w:val="32"/>
          <w:szCs w:val="32"/>
        </w:rPr>
      </w:r>
      <w:r/>
    </w:p>
    <w:p>
      <w:pPr>
        <w:pStyle w:val="93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3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3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3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3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3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3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3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31"/>
        <w:ind w:firstLine="645"/>
        <w:spacing w:line="0" w:lineRule="atLeast"/>
        <w:rPr>
          <w:rFonts w:hint="eastAsia" w:ascii="宋体" w:hAnsi="宋体"/>
          <w:sz w:val="24"/>
        </w:rPr>
      </w:pPr>
      <w:r>
        <w:rPr>
          <w:rFonts w:hint="eastAsia" w:ascii="宋体" w:hAnsi="宋体"/>
          <w:sz w:val="24"/>
        </w:rPr>
      </w:r>
      <w:r/>
    </w:p>
    <w:p>
      <w:pPr>
        <w:pStyle w:val="93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31"/>
        <w:ind w:firstLine="645"/>
        <w:spacing w:line="560" w:lineRule="exact"/>
        <w:rPr>
          <w:rFonts w:hint="eastAsia" w:ascii="宋体" w:hAnsi="宋体"/>
          <w:sz w:val="24"/>
        </w:rPr>
      </w:pPr>
      <w:r>
        <w:rPr>
          <w:rFonts w:hint="eastAsia" w:ascii="宋体" w:hAnsi="宋体"/>
          <w:sz w:val="24"/>
        </w:rPr>
      </w:r>
      <w:r/>
    </w:p>
    <w:p>
      <w:pPr>
        <w:pStyle w:val="9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31"/>
              <w:jc w:val="center"/>
              <w:spacing w:line="400" w:lineRule="exact"/>
              <w:rPr>
                <w:rFonts w:hint="eastAsia" w:ascii="宋体" w:hAnsi="宋体"/>
                <w:sz w:val="24"/>
                <w:szCs w:val="24"/>
              </w:rPr>
            </w:pPr>
            <w:r>
              <w:rPr>
                <w:rFonts w:hint="eastAsia" w:ascii="宋体" w:hAnsi="宋体"/>
                <w:sz w:val="24"/>
                <w:szCs w:val="24"/>
              </w:rPr>
            </w:r>
            <w:r/>
          </w:p>
        </w:tc>
      </w:tr>
    </w:tbl>
    <w:p>
      <w:pPr>
        <w:pStyle w:val="93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31"/>
        <w:spacing w:line="400" w:lineRule="exact"/>
        <w:rPr>
          <w:rFonts w:ascii="宋体" w:hAnsi="宋体"/>
          <w:sz w:val="24"/>
          <w:szCs w:val="24"/>
        </w:rPr>
      </w:pPr>
      <w:r>
        <w:rPr>
          <w:rFonts w:ascii="宋体" w:hAnsi="宋体"/>
          <w:sz w:val="24"/>
          <w:szCs w:val="24"/>
        </w:rPr>
      </w:r>
      <w:r/>
    </w:p>
    <w:p>
      <w:pPr>
        <w:pStyle w:val="9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3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31"/>
        <w:spacing w:line="400" w:lineRule="exact"/>
        <w:rPr>
          <w:rFonts w:hint="eastAsia" w:ascii="宋体" w:hAnsi="宋体"/>
          <w:color w:val="ff0000"/>
          <w:sz w:val="24"/>
          <w:szCs w:val="24"/>
        </w:rPr>
      </w:pPr>
      <w:r>
        <w:rPr>
          <w:rFonts w:hint="eastAsia" w:ascii="宋体" w:hAnsi="宋体"/>
          <w:color w:val="ff0000"/>
          <w:sz w:val="24"/>
          <w:szCs w:val="24"/>
        </w:rPr>
      </w:r>
      <w:r/>
    </w:p>
    <w:p>
      <w:pPr>
        <w:pStyle w:val="931"/>
        <w:spacing w:line="460" w:lineRule="exact"/>
        <w:rPr>
          <w:rFonts w:hint="eastAsia" w:ascii="宋体" w:hAnsi="宋体"/>
          <w:bCs/>
          <w:sz w:val="24"/>
        </w:rPr>
      </w:pPr>
      <w:r>
        <w:rPr>
          <w:rFonts w:hint="eastAsia" w:ascii="宋体" w:hAnsi="宋体"/>
          <w:bCs/>
          <w:sz w:val="24"/>
        </w:rPr>
      </w:r>
      <w:r/>
    </w:p>
    <w:p>
      <w:pPr>
        <w:pStyle w:val="931"/>
        <w:spacing w:line="460" w:lineRule="exact"/>
        <w:rPr>
          <w:rFonts w:hint="eastAsia" w:ascii="宋体" w:hAnsi="宋体"/>
          <w:bCs/>
          <w:sz w:val="24"/>
        </w:rPr>
      </w:pPr>
      <w:r>
        <w:rPr>
          <w:rFonts w:hint="eastAsia" w:ascii="宋体" w:hAnsi="宋体"/>
          <w:bCs/>
          <w:sz w:val="24"/>
        </w:rPr>
      </w:r>
      <w:r/>
    </w:p>
    <w:p>
      <w:pPr>
        <w:pStyle w:val="931"/>
        <w:spacing w:line="460" w:lineRule="exact"/>
        <w:rPr>
          <w:rFonts w:hint="eastAsia" w:ascii="宋体" w:hAnsi="宋体"/>
          <w:bCs/>
          <w:sz w:val="24"/>
        </w:rPr>
      </w:pPr>
      <w:r>
        <w:rPr>
          <w:rFonts w:hint="eastAsia" w:ascii="宋体" w:hAnsi="宋体"/>
          <w:bCs/>
          <w:sz w:val="24"/>
        </w:rPr>
      </w:r>
      <w:r/>
    </w:p>
    <w:p>
      <w:pPr>
        <w:pStyle w:val="931"/>
        <w:spacing w:line="460" w:lineRule="exact"/>
        <w:rPr>
          <w:rFonts w:hint="eastAsia" w:ascii="宋体" w:hAnsi="宋体"/>
          <w:bCs/>
          <w:sz w:val="24"/>
        </w:rPr>
      </w:pPr>
      <w:r>
        <w:rPr>
          <w:rFonts w:hint="eastAsia" w:ascii="宋体" w:hAnsi="宋体"/>
          <w:bCs/>
          <w:sz w:val="24"/>
        </w:rPr>
      </w:r>
      <w:r/>
    </w:p>
    <w:p>
      <w:pPr>
        <w:pStyle w:val="931"/>
        <w:spacing w:line="460" w:lineRule="exact"/>
        <w:rPr>
          <w:rFonts w:hint="eastAsia" w:ascii="宋体" w:hAnsi="宋体"/>
          <w:bCs/>
          <w:sz w:val="24"/>
        </w:rPr>
      </w:pPr>
      <w:r>
        <w:rPr>
          <w:rFonts w:hint="eastAsia" w:ascii="宋体" w:hAnsi="宋体"/>
          <w:bCs/>
          <w:sz w:val="24"/>
        </w:rPr>
      </w:r>
      <w:r/>
    </w:p>
    <w:p>
      <w:pPr>
        <w:pStyle w:val="931"/>
        <w:rPr>
          <w:rFonts w:hint="eastAsia"/>
        </w:rPr>
      </w:pPr>
      <w:r>
        <w:rPr>
          <w:rFonts w:hint="eastAsia"/>
        </w:rPr>
      </w:r>
      <w:r/>
    </w:p>
    <w:p>
      <w:pPr>
        <w:pStyle w:val="931"/>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86"/>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53"/>
          <w:rFonts w:hint="eastAsia" w:ascii="宋体" w:hAnsi="宋体" w:eastAsia="宋体" w:cs="宋体"/>
          <w:color w:val="000000"/>
          <w:sz w:val="24"/>
          <w:szCs w:val="24"/>
          <w:shd w:val="clear" w:color="auto" w:fill="auto"/>
        </w:rPr>
        <w:t xml:space="preserve">（产品名称1）</w:t>
      </w:r>
      <w:r>
        <w:rPr>
          <w:rStyle w:val="953"/>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53"/>
          <w:rFonts w:hint="eastAsia" w:ascii="宋体" w:hAnsi="宋体" w:eastAsia="宋体" w:cs="宋体"/>
          <w:color w:val="000000"/>
          <w:sz w:val="24"/>
          <w:szCs w:val="24"/>
          <w:shd w:val="clear" w:color="auto" w:fill="auto"/>
        </w:rPr>
        <w:t xml:space="preserve">（厂名）</w:t>
      </w:r>
      <w:r>
        <w:rPr>
          <w:rStyle w:val="953"/>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53"/>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Style w:val="953"/>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Style w:val="953"/>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Style w:val="953"/>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53"/>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53"/>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53"/>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86"/>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86"/>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86"/>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53"/>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pStyle w:val="931"/>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931"/>
        <w:jc w:val="center"/>
        <w:rPr>
          <w:rFonts w:hint="eastAsia" w:ascii="黑体" w:hAnsi="黑体" w:eastAsia="黑体"/>
          <w:b/>
          <w:sz w:val="32"/>
          <w:szCs w:val="32"/>
        </w:rPr>
      </w:pPr>
      <w:r>
        <w:rPr>
          <w:rFonts w:hint="eastAsia" w:ascii="黑体" w:hAnsi="黑体" w:eastAsia="黑体"/>
          <w:b/>
          <w:sz w:val="32"/>
          <w:szCs w:val="32"/>
        </w:rPr>
      </w:r>
      <w:r/>
    </w:p>
    <w:p>
      <w:pPr>
        <w:pStyle w:val="931"/>
        <w:jc w:val="center"/>
        <w:rPr>
          <w:rFonts w:hint="eastAsia" w:ascii="宋体" w:hAnsi="宋体"/>
          <w:b/>
          <w:sz w:val="24"/>
          <w:szCs w:val="24"/>
        </w:rPr>
      </w:pPr>
      <w:r>
        <w:rPr>
          <w:rFonts w:hint="eastAsia" w:ascii="宋体" w:hAnsi="宋体"/>
          <w:b/>
          <w:sz w:val="24"/>
          <w:szCs w:val="24"/>
        </w:rPr>
        <w:t xml:space="preserve">附件</w:t>
      </w:r>
      <w:r>
        <w:rPr>
          <w:rFonts w:hint="eastAsia" w:ascii="宋体" w:hAnsi="宋体"/>
          <w:b/>
          <w:sz w:val="24"/>
          <w:szCs w:val="24"/>
          <w:lang w:val="en-US" w:eastAsia="zh-CN"/>
        </w:rPr>
        <w:t xml:space="preserve">14  </w:t>
      </w:r>
      <w:r>
        <w:rPr>
          <w:rFonts w:hint="eastAsia" w:ascii="宋体" w:hAnsi="宋体"/>
          <w:b/>
          <w:sz w:val="24"/>
          <w:szCs w:val="24"/>
        </w:rPr>
        <w:t xml:space="preserve">提供服务的人员均为订立劳动合同的从业人员的书面声明</w:t>
      </w:r>
      <w:r>
        <w:rPr>
          <w:rFonts w:hint="eastAsia" w:ascii="宋体" w:hAnsi="宋体"/>
          <w:b/>
          <w:sz w:val="24"/>
          <w:szCs w:val="24"/>
        </w:rPr>
      </w:r>
      <w:r/>
    </w:p>
    <w:p>
      <w:pPr>
        <w:pStyle w:val="931"/>
        <w:jc w:val="center"/>
        <w:rPr>
          <w:rFonts w:hint="eastAsia" w:ascii="宋体" w:hAnsi="宋体"/>
          <w:b/>
          <w:sz w:val="24"/>
          <w:szCs w:val="24"/>
        </w:rPr>
      </w:pPr>
      <w:r>
        <w:rPr>
          <w:rFonts w:hint="eastAsia" w:ascii="宋体" w:hAnsi="宋体"/>
          <w:b/>
          <w:sz w:val="24"/>
          <w:szCs w:val="24"/>
        </w:rPr>
        <w:t xml:space="preserve">(采购包号:XX)</w:t>
      </w:r>
      <w:r>
        <w:rPr>
          <w:rFonts w:hint="eastAsia" w:ascii="宋体" w:hAnsi="宋体"/>
          <w:b/>
          <w:sz w:val="24"/>
          <w:szCs w:val="24"/>
        </w:rPr>
      </w:r>
      <w:r/>
    </w:p>
    <w:p>
      <w:pPr>
        <w:pStyle w:val="986"/>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本企业(本联合体，如项目采购包接受联合体参加的)参加江苏省政府采购中心组织的项目编号为</w:t>
      </w:r>
      <w:r>
        <w:rPr>
          <w:rFonts w:ascii="Times New Roman" w:hAnsi="Times New Roman" w:eastAsia="宋体" w:cs="Times New Roman"/>
          <w:color w:val="000000"/>
          <w:sz w:val="24"/>
          <w:szCs w:val="24"/>
          <w:shd w:val="clear" w:color="auto" w:fill="auto"/>
        </w:rPr>
        <w:t xml:space="preserve">JSZC-320000-SCZX-G(C、T、K)20XX-XXXX</w:t>
      </w:r>
      <w:r>
        <w:rPr>
          <w:rFonts w:hint="eastAsia" w:ascii="宋体" w:hAnsi="宋体" w:eastAsia="宋体" w:cs="宋体"/>
          <w:color w:val="000000"/>
          <w:sz w:val="24"/>
          <w:szCs w:val="24"/>
          <w:shd w:val="clear" w:color="auto" w:fill="auto"/>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宋体" w:hAnsi="宋体" w:eastAsia="宋体" w:cs="宋体"/>
          <w:color w:val="000000"/>
          <w:sz w:val="24"/>
          <w:szCs w:val="24"/>
          <w:shd w:val="clear" w:color="auto" w:fill="auto"/>
        </w:rPr>
      </w:r>
      <w:r/>
    </w:p>
    <w:p>
      <w:pPr>
        <w:pStyle w:val="986"/>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本企业(联合体)对上述声明的真实性负责。如有虚假，将依法承担相应责任。</w:t>
      </w:r>
      <w:r>
        <w:rPr>
          <w:rFonts w:hint="eastAsia" w:ascii="宋体" w:hAnsi="宋体" w:eastAsia="宋体" w:cs="宋体"/>
          <w:color w:val="000000"/>
          <w:sz w:val="24"/>
          <w:szCs w:val="24"/>
          <w:shd w:val="clear" w:color="auto" w:fill="auto"/>
        </w:rPr>
      </w:r>
      <w:r/>
    </w:p>
    <w:p>
      <w:pPr>
        <w:pStyle w:val="986"/>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86"/>
        <w:ind w:firstLine="482"/>
        <w:spacing w:before="0" w:beforeAutospacing="0" w:after="0" w:afterAutospacing="0" w:line="560" w:lineRule="exact"/>
        <w:rPr>
          <w:rFonts w:hint="eastAsia" w:ascii="宋体" w:hAnsi="宋体" w:eastAsia="宋体" w:cs="宋体"/>
          <w:b/>
          <w:bCs/>
          <w:color w:val="000000"/>
          <w:sz w:val="24"/>
          <w:szCs w:val="24"/>
          <w:shd w:val="clear" w:color="auto" w:fill="auto"/>
        </w:rPr>
      </w:pPr>
      <w:r>
        <w:rPr>
          <w:rFonts w:hint="eastAsia" w:ascii="宋体" w:hAnsi="宋体" w:eastAsia="宋体" w:cs="宋体"/>
          <w:b/>
          <w:bCs/>
          <w:color w:val="000000"/>
          <w:sz w:val="24"/>
          <w:szCs w:val="24"/>
          <w:shd w:val="clear" w:color="auto" w:fill="auto"/>
        </w:rPr>
        <w:t xml:space="preserve">注:专门面向中小微型企业采购的采购项目采购包，投标人(供应商)未提供该书面声明的，投标(响应)无效。</w:t>
      </w:r>
      <w:r>
        <w:rPr>
          <w:rFonts w:hint="eastAsia" w:ascii="宋体" w:hAnsi="宋体" w:eastAsia="宋体" w:cs="宋体"/>
          <w:b/>
          <w:bCs/>
          <w:color w:val="000000"/>
          <w:sz w:val="24"/>
          <w:szCs w:val="24"/>
          <w:shd w:val="clear" w:color="auto" w:fill="auto"/>
        </w:rPr>
      </w:r>
      <w:r/>
    </w:p>
    <w:p>
      <w:pPr>
        <w:pStyle w:val="931"/>
        <w:jc w:val="center"/>
        <w:rPr>
          <w:rFonts w:hint="eastAsia" w:ascii="黑体" w:hAnsi="黑体" w:eastAsia="黑体"/>
          <w:b/>
          <w:sz w:val="32"/>
          <w:szCs w:val="32"/>
        </w:rPr>
      </w:pPr>
      <w:r>
        <w:rPr>
          <w:rFonts w:hint="eastAsia" w:ascii="黑体" w:hAnsi="黑体" w:eastAsia="黑体"/>
          <w:b/>
          <w:sz w:val="32"/>
          <w:szCs w:val="32"/>
        </w:rPr>
      </w:r>
      <w:r/>
    </w:p>
    <w:p>
      <w:pPr>
        <w:pStyle w:val="931"/>
        <w:jc w:val="center"/>
        <w:rPr>
          <w:rFonts w:hint="eastAsia" w:ascii="黑体" w:hAnsi="黑体" w:eastAsia="黑体"/>
          <w:b/>
          <w:sz w:val="32"/>
          <w:szCs w:val="32"/>
        </w:rPr>
      </w:pPr>
      <w:r>
        <w:rPr>
          <w:rFonts w:hint="eastAsia" w:ascii="黑体" w:hAnsi="黑体" w:eastAsia="黑体"/>
          <w:b/>
          <w:sz w:val="32"/>
          <w:szCs w:val="32"/>
        </w:rPr>
      </w:r>
      <w:r/>
    </w:p>
    <w:p>
      <w:pPr>
        <w:pStyle w:val="931"/>
        <w:jc w:val="center"/>
        <w:rPr>
          <w:rFonts w:hint="eastAsia" w:ascii="黑体" w:hAnsi="黑体" w:eastAsia="黑体"/>
          <w:b/>
          <w:sz w:val="32"/>
          <w:szCs w:val="32"/>
        </w:rPr>
      </w:pPr>
      <w:r>
        <w:rPr>
          <w:rFonts w:hint="eastAsia" w:ascii="黑体" w:hAnsi="黑体" w:eastAsia="黑体"/>
          <w:b/>
          <w:sz w:val="32"/>
          <w:szCs w:val="32"/>
        </w:rPr>
      </w:r>
      <w:r/>
    </w:p>
    <w:p>
      <w:pPr>
        <w:pStyle w:val="931"/>
        <w:rPr>
          <w:rFonts w:hint="eastAsia" w:ascii="黑体" w:hAnsi="黑体" w:eastAsia="黑体"/>
          <w:b/>
          <w:sz w:val="32"/>
          <w:szCs w:val="32"/>
        </w:rPr>
      </w:pPr>
      <w:r>
        <w:rPr>
          <w:rFonts w:hint="eastAsia" w:ascii="黑体" w:hAnsi="黑体" w:eastAsia="黑体"/>
          <w:b/>
          <w:sz w:val="32"/>
          <w:szCs w:val="32"/>
        </w:rPr>
      </w:r>
      <w:r/>
    </w:p>
    <w:p>
      <w:pPr>
        <w:pStyle w:val="931"/>
        <w:rPr>
          <w:rFonts w:hint="eastAsia" w:ascii="宋体" w:hAnsi="宋体" w:cs="仿宋"/>
          <w:b/>
          <w:bCs/>
          <w:sz w:val="32"/>
          <w:szCs w:val="32"/>
        </w:rPr>
      </w:pPr>
      <w:r/>
      <w:bookmarkEnd w:id="189"/>
      <w:r/>
      <w:bookmarkEnd w:id="190"/>
      <w:r/>
      <w:bookmarkEnd w:id="208"/>
      <w:r>
        <w:rPr>
          <w:rFonts w:hint="eastAsia" w:ascii="宋体" w:hAnsi="宋体" w:cs="仿宋"/>
          <w:b/>
          <w:bCs/>
          <w:sz w:val="32"/>
          <w:szCs w:val="32"/>
        </w:rPr>
      </w:r>
      <w:r/>
    </w:p>
    <w:p>
      <w:pPr>
        <w:pStyle w:val="93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3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3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3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3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3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3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3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3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3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3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3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3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3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3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3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3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3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3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3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4"/>
        <w:rPr>
          <w:rFonts w:hint="eastAsia"/>
          <w:sz w:val="24"/>
          <w:szCs w:val="24"/>
        </w:rPr>
      </w:pPr>
      <w:r>
        <w:rPr>
          <w:rFonts w:hint="eastAsia"/>
          <w:sz w:val="24"/>
          <w:szCs w:val="24"/>
        </w:rPr>
      </w:r>
      <w:r/>
    </w:p>
    <w:p>
      <w:pPr>
        <w:pStyle w:val="994"/>
        <w:rPr>
          <w:sz w:val="24"/>
          <w:szCs w:val="24"/>
        </w:rPr>
      </w:pPr>
      <w:r>
        <w:rPr>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30</w:t>
    </w:r>
    <w:r>
      <w:rPr>
        <w:rFonts w:ascii="宋体" w:hAnsi="宋体"/>
      </w:rPr>
      <w:fldChar w:fldCharType="end"/>
    </w:r>
    <w:r>
      <w:rPr>
        <w:rStyle w:val="949"/>
        <w:rFonts w:ascii="宋体" w:hAnsi="宋体"/>
      </w:rPr>
    </w:r>
    <w:r/>
  </w:p>
  <w:p>
    <w:pPr>
      <w:pStyle w:val="99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9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31"/>
      </w:pPr>
    </w:lvl>
    <w:lvl w:ilvl="1">
      <w:start w:val="1"/>
      <w:numFmt w:val="bullet"/>
      <w:isLgl w:val="false"/>
      <w:suff w:val="tab"/>
      <w:lvlText w:val="o"/>
      <w:lvlJc w:val="left"/>
      <w:pPr>
        <w:pStyle w:val="931"/>
        <w:ind w:left="1440" w:hanging="360"/>
      </w:pPr>
      <w:rPr>
        <w:rFonts w:ascii="Courier New" w:hAnsi="Courier New" w:eastAsia="Courier New" w:cs="Courier New"/>
      </w:rPr>
    </w:lvl>
    <w:lvl w:ilvl="2">
      <w:start w:val="1"/>
      <w:numFmt w:val="bullet"/>
      <w:isLgl w:val="false"/>
      <w:suff w:val="tab"/>
      <w:lvlText w:val="§"/>
      <w:lvlJc w:val="left"/>
      <w:pPr>
        <w:pStyle w:val="931"/>
        <w:ind w:left="2160" w:hanging="360"/>
      </w:pPr>
      <w:rPr>
        <w:rFonts w:ascii="Wingdings" w:hAnsi="Wingdings" w:eastAsia="Wingdings" w:cs="Wingdings"/>
      </w:rPr>
    </w:lvl>
    <w:lvl w:ilvl="3">
      <w:start w:val="1"/>
      <w:numFmt w:val="bullet"/>
      <w:isLgl w:val="false"/>
      <w:suff w:val="tab"/>
      <w:lvlText w:val="·"/>
      <w:lvlJc w:val="left"/>
      <w:pPr>
        <w:pStyle w:val="931"/>
        <w:ind w:left="2880" w:hanging="360"/>
      </w:pPr>
      <w:rPr>
        <w:rFonts w:ascii="Symbol" w:hAnsi="Symbol" w:eastAsia="Symbol" w:cs="Symbol"/>
      </w:rPr>
    </w:lvl>
    <w:lvl w:ilvl="4">
      <w:start w:val="1"/>
      <w:numFmt w:val="bullet"/>
      <w:isLgl w:val="false"/>
      <w:suff w:val="tab"/>
      <w:lvlText w:val="o"/>
      <w:lvlJc w:val="left"/>
      <w:pPr>
        <w:pStyle w:val="931"/>
        <w:ind w:left="3600" w:hanging="360"/>
      </w:pPr>
      <w:rPr>
        <w:rFonts w:ascii="Courier New" w:hAnsi="Courier New" w:eastAsia="Courier New" w:cs="Courier New"/>
      </w:rPr>
    </w:lvl>
    <w:lvl w:ilvl="5">
      <w:start w:val="1"/>
      <w:numFmt w:val="bullet"/>
      <w:isLgl w:val="false"/>
      <w:suff w:val="tab"/>
      <w:lvlText w:val="§"/>
      <w:lvlJc w:val="left"/>
      <w:pPr>
        <w:pStyle w:val="931"/>
        <w:ind w:left="4320" w:hanging="360"/>
      </w:pPr>
      <w:rPr>
        <w:rFonts w:ascii="Wingdings" w:hAnsi="Wingdings" w:eastAsia="Wingdings" w:cs="Wingdings"/>
      </w:rPr>
    </w:lvl>
    <w:lvl w:ilvl="6">
      <w:start w:val="1"/>
      <w:numFmt w:val="bullet"/>
      <w:isLgl w:val="false"/>
      <w:suff w:val="tab"/>
      <w:lvlText w:val="·"/>
      <w:lvlJc w:val="left"/>
      <w:pPr>
        <w:pStyle w:val="931"/>
        <w:ind w:left="5040" w:hanging="360"/>
      </w:pPr>
      <w:rPr>
        <w:rFonts w:ascii="Symbol" w:hAnsi="Symbol" w:eastAsia="Symbol" w:cs="Symbol"/>
      </w:rPr>
    </w:lvl>
    <w:lvl w:ilvl="7">
      <w:start w:val="1"/>
      <w:numFmt w:val="bullet"/>
      <w:isLgl w:val="false"/>
      <w:suff w:val="tab"/>
      <w:lvlText w:val="o"/>
      <w:lvlJc w:val="left"/>
      <w:pPr>
        <w:pStyle w:val="931"/>
        <w:ind w:left="5760" w:hanging="360"/>
      </w:pPr>
      <w:rPr>
        <w:rFonts w:ascii="Courier New" w:hAnsi="Courier New" w:eastAsia="Courier New" w:cs="Courier New"/>
      </w:rPr>
    </w:lvl>
    <w:lvl w:ilvl="8">
      <w:start w:val="1"/>
      <w:numFmt w:val="bullet"/>
      <w:isLgl w:val="false"/>
      <w:suff w:val="tab"/>
      <w:lvlText w:val="§"/>
      <w:lvlJc w:val="left"/>
      <w:pPr>
        <w:pStyle w:val="931"/>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8"/>
      <w:isLgl w:val="false"/>
      <w:suff w:val="tab"/>
      <w:lvlText w:val="附录%1."/>
      <w:lvlJc w:val="left"/>
      <w:pPr>
        <w:pStyle w:val="93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4"/>
      <w:isLgl w:val="false"/>
      <w:suff w:val="tab"/>
      <w:lvlText w:val="%1."/>
      <w:lvlJc w:val="left"/>
      <w:pPr>
        <w:pStyle w:val="931"/>
        <w:ind w:left="709" w:hanging="709"/>
        <w:tabs>
          <w:tab w:val="num" w:pos="709" w:leader="none"/>
        </w:tabs>
      </w:pPr>
      <w:rPr>
        <w:rFonts w:hint="eastAsia"/>
      </w:rPr>
    </w:lvl>
    <w:lvl w:ilvl="1">
      <w:start w:val="1"/>
      <w:numFmt w:val="decimal"/>
      <w:isLgl w:val="false"/>
      <w:suff w:val="tab"/>
      <w:lvlText w:val="%1.%2"/>
      <w:lvlJc w:val="left"/>
      <w:pPr>
        <w:pStyle w:val="931"/>
        <w:ind w:left="709" w:hanging="709"/>
        <w:tabs>
          <w:tab w:val="num" w:pos="709" w:leader="none"/>
        </w:tabs>
      </w:pPr>
      <w:rPr>
        <w:rFonts w:hint="eastAsia"/>
      </w:rPr>
    </w:lvl>
    <w:lvl w:ilvl="2">
      <w:start w:val="1"/>
      <w:numFmt w:val="decimal"/>
      <w:isLgl w:val="false"/>
      <w:suff w:val="tab"/>
      <w:lvlText w:val="%1.%2.%3."/>
      <w:lvlJc w:val="left"/>
      <w:pPr>
        <w:pStyle w:val="931"/>
        <w:ind w:left="425" w:hanging="425"/>
        <w:tabs>
          <w:tab w:val="num" w:pos="425" w:leader="none"/>
        </w:tabs>
      </w:pPr>
      <w:rPr>
        <w:rFonts w:hint="eastAsia"/>
      </w:rPr>
    </w:lvl>
    <w:lvl w:ilvl="3">
      <w:start w:val="1"/>
      <w:numFmt w:val="decimal"/>
      <w:isLgl w:val="false"/>
      <w:suff w:val="tab"/>
      <w:lvlText w:val="%1.%2.%3.%4."/>
      <w:lvlJc w:val="left"/>
      <w:pPr>
        <w:pStyle w:val="931"/>
        <w:ind w:left="851" w:hanging="851"/>
        <w:tabs>
          <w:tab w:val="num" w:pos="851" w:leader="none"/>
        </w:tabs>
      </w:pPr>
      <w:rPr>
        <w:rFonts w:hint="eastAsia"/>
      </w:rPr>
    </w:lvl>
    <w:lvl w:ilvl="4">
      <w:start w:val="1"/>
      <w:numFmt w:val="decimal"/>
      <w:isLgl w:val="false"/>
      <w:suff w:val="tab"/>
      <w:lvlText w:val="%1.%2.%3.%4.%5."/>
      <w:lvlJc w:val="left"/>
      <w:pPr>
        <w:pStyle w:val="931"/>
        <w:ind w:left="992" w:hanging="992"/>
        <w:tabs>
          <w:tab w:val="num" w:pos="992" w:leader="none"/>
        </w:tabs>
      </w:pPr>
      <w:rPr>
        <w:rFonts w:hint="eastAsia"/>
      </w:rPr>
    </w:lvl>
    <w:lvl w:ilvl="5">
      <w:start w:val="1"/>
      <w:numFmt w:val="decimal"/>
      <w:isLgl w:val="false"/>
      <w:suff w:val="tab"/>
      <w:lvlText w:val="%1.%2.%3.%4.%5.%6."/>
      <w:lvlJc w:val="left"/>
      <w:pPr>
        <w:pStyle w:val="931"/>
        <w:ind w:left="1134" w:hanging="1134"/>
        <w:tabs>
          <w:tab w:val="num" w:pos="1134" w:leader="none"/>
        </w:tabs>
      </w:pPr>
      <w:rPr>
        <w:rFonts w:hint="eastAsia"/>
      </w:rPr>
    </w:lvl>
    <w:lvl w:ilvl="6">
      <w:start w:val="1"/>
      <w:numFmt w:val="decimal"/>
      <w:isLgl w:val="false"/>
      <w:suff w:val="tab"/>
      <w:lvlText w:val="%1.%2.%3.%4.%5.%6.%7."/>
      <w:lvlJc w:val="left"/>
      <w:pPr>
        <w:pStyle w:val="931"/>
        <w:ind w:left="1276" w:hanging="1276"/>
        <w:tabs>
          <w:tab w:val="num" w:pos="1276" w:leader="none"/>
        </w:tabs>
      </w:pPr>
      <w:rPr>
        <w:rFonts w:hint="eastAsia"/>
      </w:rPr>
    </w:lvl>
    <w:lvl w:ilvl="7">
      <w:start w:val="1"/>
      <w:numFmt w:val="decimal"/>
      <w:isLgl w:val="false"/>
      <w:suff w:val="tab"/>
      <w:lvlText w:val="%1.%2.%3.%4.%5.%6.%7.%8."/>
      <w:lvlJc w:val="left"/>
      <w:pPr>
        <w:pStyle w:val="931"/>
        <w:ind w:left="1418" w:hanging="1418"/>
        <w:tabs>
          <w:tab w:val="num" w:pos="1418" w:leader="none"/>
        </w:tabs>
      </w:pPr>
      <w:rPr>
        <w:rFonts w:hint="eastAsia"/>
      </w:rPr>
    </w:lvl>
    <w:lvl w:ilvl="8">
      <w:start w:val="1"/>
      <w:numFmt w:val="decimal"/>
      <w:isLgl w:val="false"/>
      <w:suff w:val="tab"/>
      <w:lvlText w:val="%1.%2.%3.%4.%5.%6.%7.%8.%9."/>
      <w:lvlJc w:val="left"/>
      <w:pPr>
        <w:pStyle w:val="93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31"/>
        <w:ind w:left="0" w:firstLine="0"/>
      </w:pPr>
      <w:rPr>
        <w:rFonts w:hint="eastAsia"/>
      </w:rPr>
    </w:lvl>
    <w:lvl w:ilvl="1">
      <w:start w:val="1"/>
      <w:numFmt w:val="decimal"/>
      <w:isLgl w:val="false"/>
      <w:suff w:val="nothing"/>
      <w:lvlText w:val="%2、"/>
      <w:lvlJc w:val="left"/>
      <w:pPr>
        <w:pStyle w:val="931"/>
        <w:ind w:left="0" w:firstLine="0"/>
      </w:pPr>
      <w:rPr>
        <w:rFonts w:hint="eastAsia"/>
      </w:rPr>
    </w:lvl>
    <w:lvl w:ilvl="2">
      <w:start w:val="1"/>
      <w:numFmt w:val="decimal"/>
      <w:isLgl w:val="false"/>
      <w:suff w:val="nothing"/>
      <w:lvlText w:val="%2.%3 "/>
      <w:lvlJc w:val="left"/>
      <w:pPr>
        <w:pStyle w:val="931"/>
        <w:ind w:left="0" w:firstLine="0"/>
      </w:pPr>
      <w:rPr>
        <w:rFonts w:hint="eastAsia"/>
      </w:rPr>
    </w:lvl>
    <w:lvl w:ilvl="3">
      <w:start w:val="1"/>
      <w:numFmt w:val="decimal"/>
      <w:isLgl w:val="false"/>
      <w:suff w:val="nothing"/>
      <w:lvlText w:val="%2.%3.%4 "/>
      <w:lvlJc w:val="left"/>
      <w:pPr>
        <w:pStyle w:val="931"/>
        <w:ind w:left="0" w:firstLine="0"/>
      </w:pPr>
      <w:rPr>
        <w:rFonts w:hint="eastAsia"/>
      </w:rPr>
    </w:lvl>
    <w:lvl w:ilvl="4">
      <w:start w:val="1"/>
      <w:numFmt w:val="decimal"/>
      <w:isLgl w:val="false"/>
      <w:suff w:val="nothing"/>
      <w:lvlText w:val="%2.%3.%4.%5 "/>
      <w:lvlJc w:val="left"/>
      <w:pPr>
        <w:pStyle w:val="931"/>
        <w:ind w:left="0" w:firstLine="0"/>
      </w:pPr>
      <w:rPr>
        <w:rFonts w:hint="eastAsia"/>
      </w:rPr>
    </w:lvl>
    <w:lvl w:ilvl="5">
      <w:start w:val="1"/>
      <w:numFmt w:val="decimal"/>
      <w:pStyle w:val="937"/>
      <w:isLgl w:val="false"/>
      <w:suff w:val="nothing"/>
      <w:lvlText w:val=""/>
      <w:lvlJc w:val="left"/>
      <w:pPr>
        <w:pStyle w:val="931"/>
        <w:ind w:left="0" w:firstLine="0"/>
      </w:pPr>
      <w:rPr>
        <w:rFonts w:hint="eastAsia"/>
      </w:rPr>
    </w:lvl>
    <w:lvl w:ilvl="6">
      <w:start w:val="1"/>
      <w:numFmt w:val="decimal"/>
      <w:pStyle w:val="938"/>
      <w:isLgl w:val="false"/>
      <w:suff w:val="nothing"/>
      <w:lvlText w:val=""/>
      <w:lvlJc w:val="left"/>
      <w:pPr>
        <w:pStyle w:val="931"/>
        <w:ind w:left="0" w:firstLine="0"/>
      </w:pPr>
      <w:rPr>
        <w:rFonts w:hint="eastAsia"/>
      </w:rPr>
    </w:lvl>
    <w:lvl w:ilvl="7">
      <w:start w:val="1"/>
      <w:numFmt w:val="decimal"/>
      <w:pStyle w:val="939"/>
      <w:isLgl w:val="false"/>
      <w:suff w:val="nothing"/>
      <w:lvlText w:val=""/>
      <w:lvlJc w:val="left"/>
      <w:pPr>
        <w:pStyle w:val="931"/>
        <w:ind w:left="0" w:firstLine="0"/>
      </w:pPr>
      <w:rPr>
        <w:rFonts w:hint="eastAsia"/>
      </w:rPr>
    </w:lvl>
    <w:lvl w:ilvl="8">
      <w:start w:val="1"/>
      <w:numFmt w:val="decimal"/>
      <w:pStyle w:val="940"/>
      <w:isLgl w:val="false"/>
      <w:suff w:val="nothing"/>
      <w:lvlText w:val=""/>
      <w:lvlJc w:val="left"/>
      <w:pPr>
        <w:pStyle w:val="93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1"/>
    <w:next w:val="931"/>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1"/>
    <w:next w:val="931"/>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1"/>
    <w:next w:val="931"/>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1"/>
    <w:next w:val="931"/>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1"/>
    <w:next w:val="931"/>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1"/>
    <w:next w:val="931"/>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1"/>
    <w:next w:val="931"/>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1"/>
    <w:next w:val="931"/>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1"/>
    <w:next w:val="931"/>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List Paragraph"/>
    <w:basedOn w:val="931"/>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31"/>
    <w:next w:val="931"/>
    <w:link w:val="774"/>
    <w:uiPriority w:val="10"/>
    <w:qFormat/>
    <w:pPr>
      <w:contextualSpacing/>
      <w:spacing w:before="300" w:after="200"/>
    </w:pPr>
    <w:rPr>
      <w:sz w:val="48"/>
      <w:szCs w:val="48"/>
    </w:rPr>
  </w:style>
  <w:style w:type="character" w:styleId="774">
    <w:name w:val="Title Char"/>
    <w:link w:val="773"/>
    <w:uiPriority w:val="10"/>
    <w:rPr>
      <w:sz w:val="48"/>
      <w:szCs w:val="48"/>
    </w:rPr>
  </w:style>
  <w:style w:type="paragraph" w:styleId="775">
    <w:name w:val="Subtitle"/>
    <w:basedOn w:val="931"/>
    <w:next w:val="931"/>
    <w:link w:val="776"/>
    <w:uiPriority w:val="11"/>
    <w:qFormat/>
    <w:pPr>
      <w:spacing w:before="200" w:after="200"/>
    </w:pPr>
    <w:rPr>
      <w:sz w:val="24"/>
      <w:szCs w:val="24"/>
    </w:rPr>
  </w:style>
  <w:style w:type="character" w:styleId="776">
    <w:name w:val="Subtitle Char"/>
    <w:link w:val="775"/>
    <w:uiPriority w:val="11"/>
    <w:rPr>
      <w:sz w:val="24"/>
      <w:szCs w:val="24"/>
    </w:rPr>
  </w:style>
  <w:style w:type="paragraph" w:styleId="777">
    <w:name w:val="Quote"/>
    <w:basedOn w:val="931"/>
    <w:next w:val="931"/>
    <w:link w:val="778"/>
    <w:uiPriority w:val="29"/>
    <w:qFormat/>
    <w:pPr>
      <w:ind w:left="720" w:right="720"/>
    </w:pPr>
    <w:rPr>
      <w:i/>
    </w:rPr>
  </w:style>
  <w:style w:type="character" w:styleId="778">
    <w:name w:val="Quote Char"/>
    <w:link w:val="777"/>
    <w:uiPriority w:val="29"/>
    <w:rPr>
      <w:i/>
    </w:rPr>
  </w:style>
  <w:style w:type="paragraph" w:styleId="779">
    <w:name w:val="Intense Quote"/>
    <w:basedOn w:val="931"/>
    <w:next w:val="931"/>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31"/>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31"/>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31"/>
    <w:next w:val="931"/>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Hyperlink"/>
    <w:uiPriority w:val="99"/>
    <w:unhideWhenUsed/>
    <w:rPr>
      <w:color w:val="0000ff" w:themeColor="hyperlink"/>
      <w:u w:val="single"/>
    </w:rPr>
  </w:style>
  <w:style w:type="paragraph" w:styleId="914">
    <w:name w:val="footnote text"/>
    <w:basedOn w:val="931"/>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uiPriority w:val="99"/>
    <w:unhideWhenUsed/>
    <w:rPr>
      <w:vertAlign w:val="superscript"/>
    </w:rPr>
  </w:style>
  <w:style w:type="paragraph" w:styleId="917">
    <w:name w:val="endnote text"/>
    <w:basedOn w:val="931"/>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uiPriority w:val="99"/>
    <w:semiHidden/>
    <w:unhideWhenUsed/>
    <w:rPr>
      <w:vertAlign w:val="superscript"/>
    </w:rPr>
  </w:style>
  <w:style w:type="paragraph" w:styleId="920">
    <w:name w:val="toc 1"/>
    <w:basedOn w:val="931"/>
    <w:next w:val="931"/>
    <w:uiPriority w:val="39"/>
    <w:unhideWhenUsed/>
    <w:pPr>
      <w:ind w:left="0" w:right="0" w:firstLine="0"/>
      <w:spacing w:after="57"/>
    </w:pPr>
  </w:style>
  <w:style w:type="paragraph" w:styleId="921">
    <w:name w:val="toc 2"/>
    <w:basedOn w:val="931"/>
    <w:next w:val="931"/>
    <w:uiPriority w:val="39"/>
    <w:unhideWhenUsed/>
    <w:pPr>
      <w:ind w:left="283" w:right="0" w:firstLine="0"/>
      <w:spacing w:after="57"/>
    </w:pPr>
  </w:style>
  <w:style w:type="paragraph" w:styleId="922">
    <w:name w:val="toc 3"/>
    <w:basedOn w:val="931"/>
    <w:next w:val="931"/>
    <w:uiPriority w:val="39"/>
    <w:unhideWhenUsed/>
    <w:pPr>
      <w:ind w:left="567" w:right="0" w:firstLine="0"/>
      <w:spacing w:after="57"/>
    </w:pPr>
  </w:style>
  <w:style w:type="paragraph" w:styleId="923">
    <w:name w:val="toc 4"/>
    <w:basedOn w:val="931"/>
    <w:next w:val="931"/>
    <w:uiPriority w:val="39"/>
    <w:unhideWhenUsed/>
    <w:pPr>
      <w:ind w:left="850" w:right="0" w:firstLine="0"/>
      <w:spacing w:after="57"/>
    </w:pPr>
  </w:style>
  <w:style w:type="paragraph" w:styleId="924">
    <w:name w:val="toc 5"/>
    <w:basedOn w:val="931"/>
    <w:next w:val="931"/>
    <w:uiPriority w:val="39"/>
    <w:unhideWhenUsed/>
    <w:pPr>
      <w:ind w:left="1134" w:right="0" w:firstLine="0"/>
      <w:spacing w:after="57"/>
    </w:pPr>
  </w:style>
  <w:style w:type="paragraph" w:styleId="925">
    <w:name w:val="toc 6"/>
    <w:basedOn w:val="931"/>
    <w:next w:val="931"/>
    <w:uiPriority w:val="39"/>
    <w:unhideWhenUsed/>
    <w:pPr>
      <w:ind w:left="1417"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1001"/>
    <w:link w:val="931"/>
    <w:qFormat/>
    <w:pPr>
      <w:jc w:val="both"/>
      <w:widowControl w:val="off"/>
    </w:pPr>
    <w:rPr>
      <w:rFonts w:ascii="Times New Roman" w:hAnsi="Times New Roman"/>
      <w:sz w:val="21"/>
      <w:szCs w:val="21"/>
      <w:lang w:val="en-US" w:eastAsia="zh-CN" w:bidi="ar-SA"/>
    </w:rPr>
  </w:style>
  <w:style w:type="paragraph" w:styleId="932">
    <w:name w:val="标题 1"/>
    <w:basedOn w:val="931"/>
    <w:next w:val="931"/>
    <w:link w:val="957"/>
    <w:qFormat/>
    <w:pPr>
      <w:jc w:val="center"/>
      <w:keepNext/>
      <w:outlineLvl w:val="0"/>
    </w:pPr>
    <w:rPr>
      <w:rFonts w:ascii="楷体_GB2312" w:eastAsia="楷体_GB2312"/>
      <w:sz w:val="28"/>
      <w:szCs w:val="28"/>
    </w:rPr>
  </w:style>
  <w:style w:type="paragraph" w:styleId="933">
    <w:name w:val="标题 2"/>
    <w:basedOn w:val="931"/>
    <w:next w:val="994"/>
    <w:link w:val="944"/>
    <w:qFormat/>
    <w:pPr>
      <w:jc w:val="center"/>
      <w:keepLines/>
      <w:keepNext/>
      <w:spacing w:before="260" w:after="260" w:line="416" w:lineRule="auto"/>
      <w:outlineLvl w:val="1"/>
    </w:pPr>
    <w:rPr>
      <w:rFonts w:ascii="Arial" w:hAnsi="Arial" w:eastAsia="幼圆"/>
      <w:b/>
      <w:bCs/>
      <w:sz w:val="44"/>
      <w:szCs w:val="44"/>
    </w:rPr>
  </w:style>
  <w:style w:type="paragraph" w:styleId="934">
    <w:name w:val="标题 3"/>
    <w:basedOn w:val="931"/>
    <w:next w:val="994"/>
    <w:link w:val="969"/>
    <w:qFormat/>
    <w:pPr>
      <w:keepLines/>
      <w:keepNext/>
      <w:spacing w:before="260" w:after="260" w:line="416" w:lineRule="auto"/>
      <w:outlineLvl w:val="2"/>
    </w:pPr>
    <w:rPr>
      <w:b/>
      <w:bCs/>
      <w:sz w:val="32"/>
      <w:szCs w:val="32"/>
    </w:rPr>
  </w:style>
  <w:style w:type="paragraph" w:styleId="935">
    <w:name w:val="标题 4"/>
    <w:basedOn w:val="931"/>
    <w:next w:val="994"/>
    <w:link w:val="962"/>
    <w:qFormat/>
    <w:pPr>
      <w:keepLines/>
      <w:keepNext/>
      <w:spacing w:before="280" w:after="290" w:line="376" w:lineRule="auto"/>
      <w:outlineLvl w:val="3"/>
    </w:pPr>
    <w:rPr>
      <w:rFonts w:ascii="Arial" w:hAnsi="Arial" w:eastAsia="黑体"/>
      <w:b/>
      <w:bCs/>
      <w:sz w:val="28"/>
      <w:szCs w:val="28"/>
    </w:rPr>
  </w:style>
  <w:style w:type="paragraph" w:styleId="936">
    <w:name w:val="标题 5"/>
    <w:basedOn w:val="931"/>
    <w:next w:val="994"/>
    <w:link w:val="943"/>
    <w:qFormat/>
    <w:pPr>
      <w:keepNext/>
      <w:outlineLvl w:val="4"/>
    </w:pPr>
    <w:rPr>
      <w:rFonts w:ascii="宋体"/>
      <w:color w:val="000000"/>
      <w:sz w:val="28"/>
      <w:szCs w:val="28"/>
    </w:rPr>
  </w:style>
  <w:style w:type="paragraph" w:styleId="937">
    <w:name w:val="标题 6"/>
    <w:basedOn w:val="931"/>
    <w:next w:val="931"/>
    <w:link w:val="961"/>
    <w:qFormat/>
    <w:pPr>
      <w:numPr>
        <w:ilvl w:val="5"/>
        <w:numId w:val="1"/>
      </w:numPr>
      <w:keepLines/>
      <w:keepNext/>
      <w:spacing w:before="240" w:after="64" w:line="320" w:lineRule="auto"/>
      <w:outlineLvl w:val="5"/>
    </w:pPr>
    <w:rPr>
      <w:rFonts w:ascii="Arial" w:hAnsi="Arial" w:eastAsia="黑体"/>
      <w:b/>
      <w:bCs/>
      <w:sz w:val="24"/>
      <w:szCs w:val="24"/>
    </w:rPr>
  </w:style>
  <w:style w:type="paragraph" w:styleId="938">
    <w:name w:val="标题 7"/>
    <w:basedOn w:val="931"/>
    <w:next w:val="931"/>
    <w:link w:val="976"/>
    <w:qFormat/>
    <w:pPr>
      <w:numPr>
        <w:ilvl w:val="6"/>
        <w:numId w:val="1"/>
      </w:numPr>
      <w:keepLines/>
      <w:keepNext/>
      <w:spacing w:before="240" w:after="64" w:line="320" w:lineRule="auto"/>
      <w:outlineLvl w:val="6"/>
    </w:pPr>
    <w:rPr>
      <w:b/>
      <w:bCs/>
      <w:sz w:val="24"/>
      <w:szCs w:val="24"/>
    </w:rPr>
  </w:style>
  <w:style w:type="paragraph" w:styleId="939">
    <w:name w:val="标题 8"/>
    <w:basedOn w:val="931"/>
    <w:next w:val="931"/>
    <w:link w:val="967"/>
    <w:qFormat/>
    <w:pPr>
      <w:numPr>
        <w:ilvl w:val="7"/>
        <w:numId w:val="1"/>
      </w:numPr>
      <w:keepLines/>
      <w:keepNext/>
      <w:spacing w:before="240" w:after="64" w:line="320" w:lineRule="auto"/>
      <w:outlineLvl w:val="7"/>
    </w:pPr>
    <w:rPr>
      <w:rFonts w:ascii="Arial" w:hAnsi="Arial" w:eastAsia="黑体"/>
      <w:sz w:val="24"/>
      <w:szCs w:val="24"/>
    </w:rPr>
  </w:style>
  <w:style w:type="paragraph" w:styleId="940">
    <w:name w:val="标题 9"/>
    <w:basedOn w:val="931"/>
    <w:next w:val="931"/>
    <w:link w:val="966"/>
    <w:qFormat/>
    <w:pPr>
      <w:numPr>
        <w:ilvl w:val="8"/>
        <w:numId w:val="1"/>
      </w:numPr>
      <w:keepLines/>
      <w:keepNext/>
      <w:spacing w:before="240" w:after="64" w:line="320" w:lineRule="auto"/>
      <w:outlineLvl w:val="8"/>
    </w:pPr>
    <w:rPr>
      <w:rFonts w:ascii="Arial" w:hAnsi="Arial" w:eastAsia="黑体"/>
      <w:sz w:val="20"/>
    </w:rPr>
  </w:style>
  <w:style w:type="character" w:styleId="941">
    <w:name w:val="默认段落字体"/>
    <w:next w:val="941"/>
    <w:link w:val="931"/>
    <w:uiPriority w:val="1"/>
    <w:unhideWhenUsed/>
  </w:style>
  <w:style w:type="table" w:styleId="942">
    <w:name w:val="普通表格"/>
    <w:next w:val="942"/>
    <w:link w:val="931"/>
    <w:uiPriority w:val="99"/>
    <w:unhideWhenUsed/>
    <w:tblPr/>
  </w:style>
  <w:style w:type="character" w:styleId="943">
    <w:name w:val="标题 5 Char"/>
    <w:next w:val="943"/>
    <w:link w:val="936"/>
    <w:rPr>
      <w:rFonts w:ascii="宋体" w:hAnsi="Times New Roman" w:eastAsia="宋体" w:cs="Times New Roman"/>
      <w:color w:val="000000"/>
      <w:sz w:val="28"/>
      <w:szCs w:val="28"/>
    </w:rPr>
  </w:style>
  <w:style w:type="character" w:styleId="944">
    <w:name w:val="标题 2 Char"/>
    <w:next w:val="944"/>
    <w:link w:val="933"/>
    <w:rPr>
      <w:rFonts w:ascii="Arial" w:hAnsi="Arial" w:eastAsia="幼圆" w:cs="Arial"/>
      <w:b/>
      <w:bCs/>
      <w:sz w:val="44"/>
      <w:szCs w:val="44"/>
    </w:rPr>
  </w:style>
  <w:style w:type="character" w:styleId="945">
    <w:name w:val="要点"/>
    <w:next w:val="945"/>
    <w:link w:val="931"/>
    <w:qFormat/>
    <w:rPr>
      <w:b/>
      <w:bCs/>
    </w:rPr>
  </w:style>
  <w:style w:type="character" w:styleId="946">
    <w:name w:val="正文文本缩进 Char"/>
    <w:next w:val="946"/>
    <w:link w:val="1010"/>
    <w:rPr>
      <w:rFonts w:ascii="楷体_GB2312" w:hAnsi="Times New Roman" w:eastAsia="楷体_GB2312" w:cs="Times New Roman"/>
      <w:sz w:val="32"/>
      <w:szCs w:val="32"/>
    </w:rPr>
  </w:style>
  <w:style w:type="character" w:styleId="947">
    <w:name w:val="日期 Char"/>
    <w:next w:val="947"/>
    <w:link w:val="987"/>
    <w:rPr>
      <w:rFonts w:ascii="Times New Roman" w:hAnsi="Times New Roman" w:eastAsia="宋体" w:cs="Times New Roman"/>
      <w:sz w:val="24"/>
      <w:szCs w:val="24"/>
    </w:rPr>
  </w:style>
  <w:style w:type="character" w:styleId="948">
    <w:name w:val="批注引用"/>
    <w:next w:val="948"/>
    <w:link w:val="931"/>
    <w:semiHidden/>
    <w:rPr>
      <w:sz w:val="21"/>
      <w:szCs w:val="21"/>
    </w:rPr>
  </w:style>
  <w:style w:type="character" w:styleId="949">
    <w:name w:val="页码"/>
    <w:next w:val="949"/>
    <w:link w:val="931"/>
  </w:style>
  <w:style w:type="character" w:styleId="950">
    <w:name w:val="页眉 Char"/>
    <w:next w:val="950"/>
    <w:link w:val="983"/>
    <w:rPr>
      <w:rFonts w:ascii="Times New Roman" w:hAnsi="Times New Roman" w:eastAsia="宋体" w:cs="Times New Roman"/>
      <w:sz w:val="18"/>
      <w:szCs w:val="18"/>
    </w:rPr>
  </w:style>
  <w:style w:type="character" w:styleId="951">
    <w:name w:val="已访问的超链接"/>
    <w:next w:val="951"/>
    <w:link w:val="931"/>
    <w:rPr>
      <w:color w:val="800080"/>
      <w:u w:val="single"/>
    </w:rPr>
  </w:style>
  <w:style w:type="character" w:styleId="952">
    <w:name w:val="二级目录 Char"/>
    <w:next w:val="952"/>
    <w:link w:val="1031"/>
    <w:rPr>
      <w:b/>
      <w:sz w:val="30"/>
      <w:szCs w:val="28"/>
      <w:lang w:val="en-US" w:eastAsia="zh-CN" w:bidi="ar-SA"/>
    </w:rPr>
  </w:style>
  <w:style w:type="character" w:styleId="953">
    <w:name w:val="强调"/>
    <w:basedOn w:val="941"/>
    <w:next w:val="953"/>
    <w:link w:val="931"/>
    <w:qFormat/>
    <w:rPr>
      <w:i/>
    </w:rPr>
  </w:style>
  <w:style w:type="character" w:styleId="954">
    <w:name w:val="正文文本缩进 2 Char"/>
    <w:next w:val="954"/>
    <w:link w:val="995"/>
    <w:rPr>
      <w:rFonts w:ascii="Arial" w:hAnsi="Arial" w:eastAsia="仿宋_GB2312" w:cs="Arial"/>
      <w:sz w:val="32"/>
      <w:szCs w:val="32"/>
    </w:rPr>
  </w:style>
  <w:style w:type="character" w:styleId="955">
    <w:name w:val="超链接"/>
    <w:next w:val="955"/>
    <w:link w:val="931"/>
    <w:rPr>
      <w:color w:val="0000ff"/>
      <w:u w:val="single"/>
    </w:rPr>
  </w:style>
  <w:style w:type="character" w:styleId="956">
    <w:name w:val="font5 Char"/>
    <w:next w:val="956"/>
    <w:link w:val="931"/>
    <w:rPr>
      <w:rFonts w:ascii="宋体" w:hAnsi="宋体" w:eastAsia="宋体"/>
      <w:sz w:val="28"/>
      <w:szCs w:val="28"/>
      <w:lang w:val="en-US" w:eastAsia="zh-CN" w:bidi="ar-SA"/>
    </w:rPr>
  </w:style>
  <w:style w:type="character" w:styleId="957">
    <w:name w:val="标题 1 Char"/>
    <w:next w:val="957"/>
    <w:link w:val="932"/>
    <w:rPr>
      <w:rFonts w:ascii="楷体_GB2312" w:hAnsi="Times New Roman" w:eastAsia="楷体_GB2312" w:cs="Times New Roman"/>
      <w:sz w:val="28"/>
      <w:szCs w:val="28"/>
    </w:rPr>
  </w:style>
  <w:style w:type="character" w:styleId="958">
    <w:name w:val="文档结构图 Char"/>
    <w:next w:val="958"/>
    <w:link w:val="985"/>
    <w:semiHidden/>
    <w:rPr>
      <w:rFonts w:ascii="Times New Roman" w:hAnsi="Times New Roman" w:eastAsia="宋体" w:cs="Times New Roman"/>
      <w:szCs w:val="21"/>
      <w:shd w:val="clear" w:color="auto" w:fill="000080"/>
    </w:rPr>
  </w:style>
  <w:style w:type="character" w:styleId="959">
    <w:name w:val="批注主题 Char"/>
    <w:next w:val="959"/>
    <w:link w:val="979"/>
    <w:semiHidden/>
    <w:rPr>
      <w:rFonts w:ascii="Times New Roman" w:hAnsi="Times New Roman" w:eastAsia="宋体" w:cs="Times New Roman"/>
      <w:b/>
      <w:bCs/>
      <w:szCs w:val="21"/>
    </w:rPr>
  </w:style>
  <w:style w:type="character" w:styleId="960">
    <w:name w:val="页脚 Char"/>
    <w:next w:val="960"/>
    <w:link w:val="998"/>
    <w:uiPriority w:val="99"/>
    <w:rPr>
      <w:rFonts w:ascii="Times New Roman" w:hAnsi="Times New Roman" w:eastAsia="宋体" w:cs="Times New Roman"/>
      <w:sz w:val="18"/>
      <w:szCs w:val="18"/>
    </w:rPr>
  </w:style>
  <w:style w:type="character" w:styleId="961">
    <w:name w:val="标题 6 Char"/>
    <w:next w:val="961"/>
    <w:link w:val="937"/>
    <w:rPr>
      <w:rFonts w:ascii="Arial" w:hAnsi="Arial" w:eastAsia="黑体" w:cs="Times New Roman"/>
      <w:b/>
      <w:bCs/>
      <w:sz w:val="24"/>
      <w:szCs w:val="24"/>
    </w:rPr>
  </w:style>
  <w:style w:type="character" w:styleId="962">
    <w:name w:val="标题 4 Char"/>
    <w:next w:val="962"/>
    <w:link w:val="935"/>
    <w:rPr>
      <w:rFonts w:ascii="Arial" w:hAnsi="Arial" w:eastAsia="黑体" w:cs="Arial"/>
      <w:b/>
      <w:bCs/>
      <w:sz w:val="28"/>
      <w:szCs w:val="28"/>
    </w:rPr>
  </w:style>
  <w:style w:type="character" w:styleId="963">
    <w:name w:val="批注文字 Char"/>
    <w:next w:val="963"/>
    <w:link w:val="990"/>
    <w:semiHidden/>
    <w:rPr>
      <w:rFonts w:ascii="Times New Roman" w:hAnsi="Times New Roman" w:eastAsia="宋体" w:cs="Times New Roman"/>
      <w:szCs w:val="21"/>
    </w:rPr>
  </w:style>
  <w:style w:type="character" w:styleId="964">
    <w:name w:val="纯文本 Char"/>
    <w:next w:val="964"/>
    <w:link w:val="1009"/>
    <w:rPr>
      <w:rFonts w:ascii="宋体" w:hAnsi="Courier New" w:eastAsia="宋体" w:cs="Courier New"/>
      <w:szCs w:val="21"/>
    </w:rPr>
  </w:style>
  <w:style w:type="character" w:styleId="965">
    <w:name w:val="正文缩进 Char"/>
    <w:next w:val="965"/>
    <w:link w:val="994"/>
    <w:rPr>
      <w:rFonts w:ascii="Times New Roman" w:hAnsi="Times New Roman" w:eastAsia="宋体" w:cs="Times New Roman"/>
      <w:szCs w:val="21"/>
    </w:rPr>
  </w:style>
  <w:style w:type="character" w:styleId="966">
    <w:name w:val="标题 9 Char"/>
    <w:next w:val="966"/>
    <w:link w:val="940"/>
    <w:rPr>
      <w:rFonts w:ascii="Arial" w:hAnsi="Arial" w:eastAsia="黑体" w:cs="Times New Roman"/>
      <w:szCs w:val="21"/>
    </w:rPr>
  </w:style>
  <w:style w:type="character" w:styleId="967">
    <w:name w:val="标题 8 Char"/>
    <w:next w:val="967"/>
    <w:link w:val="939"/>
    <w:rPr>
      <w:rFonts w:ascii="Arial" w:hAnsi="Arial" w:eastAsia="黑体" w:cs="Times New Roman"/>
      <w:sz w:val="24"/>
      <w:szCs w:val="24"/>
    </w:rPr>
  </w:style>
  <w:style w:type="character" w:styleId="968">
    <w:name w:val="列出段落 Char,Bullet List Char,numbered Char,FooterText Char,List Paragraph1 Char,Paragraphe de liste1 Char"/>
    <w:next w:val="968"/>
    <w:link w:val="1044"/>
    <w:rPr>
      <w:rFonts w:ascii="Calibri" w:hAnsi="Calibri"/>
      <w:sz w:val="24"/>
      <w:szCs w:val="24"/>
      <w:lang w:eastAsia="en-US" w:bidi="en-US"/>
    </w:rPr>
  </w:style>
  <w:style w:type="character" w:styleId="969">
    <w:name w:val="标题 3 Char"/>
    <w:next w:val="969"/>
    <w:link w:val="934"/>
    <w:rPr>
      <w:rFonts w:ascii="Times New Roman" w:hAnsi="Times New Roman" w:eastAsia="宋体" w:cs="Times New Roman"/>
      <w:b/>
      <w:bCs/>
      <w:sz w:val="32"/>
      <w:szCs w:val="32"/>
    </w:rPr>
  </w:style>
  <w:style w:type="character" w:styleId="970">
    <w:name w:val="正文首行缩进 2 Char"/>
    <w:next w:val="970"/>
    <w:link w:val="999"/>
    <w:rPr>
      <w:rFonts w:ascii="宋体" w:hAnsi="宋体" w:eastAsia="宋体" w:cs="Times New Roman"/>
      <w:sz w:val="32"/>
      <w:szCs w:val="20"/>
    </w:rPr>
  </w:style>
  <w:style w:type="character" w:styleId="971">
    <w:name w:val="正文首行缩进 Char"/>
    <w:next w:val="971"/>
    <w:link w:val="991"/>
    <w:rPr>
      <w:rFonts w:ascii="仿宋_GB2312" w:hAnsi="Times New Roman" w:eastAsia="仿宋_GB2312" w:cs="Times New Roman"/>
      <w:sz w:val="30"/>
      <w:szCs w:val="30"/>
    </w:rPr>
  </w:style>
  <w:style w:type="character" w:styleId="972">
    <w:name w:val="批注框文本 Char"/>
    <w:next w:val="972"/>
    <w:link w:val="1005"/>
    <w:semiHidden/>
    <w:rPr>
      <w:rFonts w:ascii="Times New Roman" w:hAnsi="Times New Roman" w:eastAsia="宋体" w:cs="Times New Roman"/>
      <w:sz w:val="18"/>
      <w:szCs w:val="18"/>
    </w:rPr>
  </w:style>
  <w:style w:type="character" w:styleId="973">
    <w:name w:val="正文文本 2 Char"/>
    <w:next w:val="973"/>
    <w:link w:val="978"/>
    <w:rPr>
      <w:rFonts w:ascii="楷体_GB2312" w:hAnsi="Times New Roman" w:eastAsia="楷体_GB2312" w:cs="Times New Roman"/>
      <w:sz w:val="28"/>
      <w:szCs w:val="28"/>
    </w:rPr>
  </w:style>
  <w:style w:type="character" w:styleId="974">
    <w:name w:val="正文文本 Char"/>
    <w:next w:val="974"/>
    <w:link w:val="989"/>
    <w:rPr>
      <w:rFonts w:ascii="楷体_GB2312" w:hAnsi="Arial" w:eastAsia="楷体_GB2312" w:cs="Times New Roman"/>
      <w:sz w:val="28"/>
      <w:szCs w:val="28"/>
    </w:rPr>
  </w:style>
  <w:style w:type="character" w:styleId="975">
    <w:name w:val="正文文本缩进 3 Char"/>
    <w:next w:val="975"/>
    <w:link w:val="997"/>
    <w:rPr>
      <w:rFonts w:ascii="Arial" w:hAnsi="Arial" w:eastAsia="仿宋_GB2312" w:cs="Arial"/>
      <w:color w:val="ffff00"/>
      <w:sz w:val="32"/>
      <w:szCs w:val="32"/>
    </w:rPr>
  </w:style>
  <w:style w:type="character" w:styleId="976">
    <w:name w:val="标题 7 Char"/>
    <w:next w:val="976"/>
    <w:link w:val="938"/>
    <w:rPr>
      <w:rFonts w:ascii="Times New Roman" w:hAnsi="Times New Roman" w:eastAsia="宋体" w:cs="Times New Roman"/>
      <w:b/>
      <w:bCs/>
      <w:sz w:val="24"/>
      <w:szCs w:val="24"/>
    </w:rPr>
  </w:style>
  <w:style w:type="character" w:styleId="977">
    <w:name w:val="正文文本 3 Char"/>
    <w:next w:val="977"/>
    <w:link w:val="993"/>
    <w:rPr>
      <w:rFonts w:ascii="仿宋_GB2312" w:hAnsi="Arial" w:eastAsia="仿宋_GB2312" w:cs="Times New Roman"/>
      <w:sz w:val="32"/>
      <w:szCs w:val="32"/>
    </w:rPr>
  </w:style>
  <w:style w:type="paragraph" w:styleId="978">
    <w:name w:val="正文文本 2"/>
    <w:basedOn w:val="931"/>
    <w:next w:val="978"/>
    <w:link w:val="973"/>
    <w:pPr>
      <w:jc w:val="center"/>
      <w:widowControl/>
    </w:pPr>
    <w:rPr>
      <w:rFonts w:ascii="楷体_GB2312" w:eastAsia="楷体_GB2312"/>
      <w:sz w:val="28"/>
      <w:szCs w:val="28"/>
    </w:rPr>
  </w:style>
  <w:style w:type="paragraph" w:styleId="979">
    <w:name w:val="批注主题"/>
    <w:basedOn w:val="990"/>
    <w:next w:val="990"/>
    <w:link w:val="959"/>
    <w:semiHidden/>
    <w:rPr>
      <w:b/>
      <w:bCs/>
      <w:sz w:val="20"/>
    </w:rPr>
  </w:style>
  <w:style w:type="paragraph" w:styleId="980">
    <w:name w:val="目录 3"/>
    <w:basedOn w:val="931"/>
    <w:next w:val="931"/>
    <w:link w:val="931"/>
    <w:semiHidden/>
    <w:pPr>
      <w:ind w:left="420"/>
      <w:jc w:val="left"/>
    </w:pPr>
    <w:rPr>
      <w:i/>
      <w:iCs/>
      <w:szCs w:val="24"/>
    </w:rPr>
  </w:style>
  <w:style w:type="paragraph" w:styleId="981">
    <w:name w:val="目录 9"/>
    <w:basedOn w:val="931"/>
    <w:next w:val="931"/>
    <w:link w:val="931"/>
    <w:semiHidden/>
    <w:pPr>
      <w:ind w:left="1680"/>
      <w:jc w:val="left"/>
    </w:pPr>
  </w:style>
  <w:style w:type="paragraph" w:styleId="982">
    <w:name w:val="图表目录"/>
    <w:basedOn w:val="931"/>
    <w:next w:val="931"/>
    <w:link w:val="931"/>
    <w:semiHidden/>
    <w:pPr>
      <w:ind w:left="840" w:hanging="420"/>
    </w:pPr>
  </w:style>
  <w:style w:type="paragraph" w:styleId="983">
    <w:name w:val="页眉"/>
    <w:basedOn w:val="931"/>
    <w:next w:val="983"/>
    <w:link w:val="950"/>
    <w:pPr>
      <w:jc w:val="center"/>
      <w:tabs>
        <w:tab w:val="center" w:pos="4153" w:leader="none"/>
        <w:tab w:val="right" w:pos="8306" w:leader="none"/>
      </w:tabs>
      <w:pBdr>
        <w:bottom w:val="single" w:color="000000" w:sz="6" w:space="1"/>
      </w:pBdr>
    </w:pPr>
    <w:rPr>
      <w:sz w:val="18"/>
      <w:szCs w:val="18"/>
    </w:rPr>
  </w:style>
  <w:style w:type="paragraph" w:styleId="984">
    <w:name w:val="列表 2"/>
    <w:basedOn w:val="931"/>
    <w:next w:val="984"/>
    <w:link w:val="931"/>
    <w:pPr>
      <w:ind w:left="100" w:hanging="200"/>
    </w:pPr>
  </w:style>
  <w:style w:type="paragraph" w:styleId="985">
    <w:name w:val="文档结构图"/>
    <w:basedOn w:val="931"/>
    <w:next w:val="985"/>
    <w:link w:val="958"/>
    <w:semiHidden/>
    <w:pPr>
      <w:shd w:val="clear" w:color="auto" w:fill="000080"/>
    </w:pPr>
    <w:rPr>
      <w:sz w:val="20"/>
    </w:rPr>
  </w:style>
  <w:style w:type="paragraph" w:styleId="986">
    <w:name w:val="普通(网站)"/>
    <w:basedOn w:val="931"/>
    <w:next w:val="986"/>
    <w:link w:val="931"/>
    <w:uiPriority w:val="99"/>
    <w:pPr>
      <w:jc w:val="left"/>
      <w:spacing w:before="100" w:beforeAutospacing="1" w:after="100" w:afterAutospacing="1"/>
      <w:widowControl/>
    </w:pPr>
    <w:rPr>
      <w:rFonts w:ascii="宋体" w:hAnsi="宋体" w:cs="宋体"/>
      <w:sz w:val="24"/>
      <w:szCs w:val="24"/>
    </w:rPr>
  </w:style>
  <w:style w:type="paragraph" w:styleId="987">
    <w:name w:val="日期"/>
    <w:basedOn w:val="931"/>
    <w:next w:val="931"/>
    <w:link w:val="947"/>
    <w:rPr>
      <w:sz w:val="24"/>
      <w:szCs w:val="24"/>
    </w:rPr>
  </w:style>
  <w:style w:type="paragraph" w:styleId="988">
    <w:name w:val="目录 5"/>
    <w:basedOn w:val="931"/>
    <w:next w:val="931"/>
    <w:link w:val="931"/>
    <w:semiHidden/>
    <w:pPr>
      <w:ind w:left="840"/>
      <w:jc w:val="left"/>
    </w:pPr>
  </w:style>
  <w:style w:type="paragraph" w:styleId="989">
    <w:name w:val="正文文本"/>
    <w:basedOn w:val="931"/>
    <w:next w:val="989"/>
    <w:link w:val="974"/>
    <w:rPr>
      <w:rFonts w:ascii="楷体_GB2312" w:hAnsi="Arial" w:eastAsia="楷体_GB2312"/>
      <w:sz w:val="28"/>
      <w:szCs w:val="28"/>
    </w:rPr>
  </w:style>
  <w:style w:type="paragraph" w:styleId="990">
    <w:name w:val="批注文字"/>
    <w:basedOn w:val="931"/>
    <w:next w:val="990"/>
    <w:link w:val="963"/>
    <w:semiHidden/>
    <w:pPr>
      <w:jc w:val="left"/>
    </w:pPr>
    <w:rPr>
      <w:sz w:val="20"/>
    </w:rPr>
  </w:style>
  <w:style w:type="paragraph" w:styleId="991">
    <w:name w:val="正文首行缩进"/>
    <w:basedOn w:val="931"/>
    <w:next w:val="991"/>
    <w:link w:val="971"/>
    <w:pPr>
      <w:ind w:firstLine="200"/>
      <w:spacing w:line="360" w:lineRule="auto"/>
    </w:pPr>
    <w:rPr>
      <w:rFonts w:ascii="仿宋_GB2312" w:eastAsia="仿宋_GB2312"/>
      <w:sz w:val="30"/>
      <w:szCs w:val="30"/>
    </w:rPr>
  </w:style>
  <w:style w:type="paragraph" w:styleId="992">
    <w:name w:val="列表"/>
    <w:basedOn w:val="931"/>
    <w:next w:val="992"/>
    <w:link w:val="931"/>
    <w:pPr>
      <w:ind w:left="200" w:hanging="200"/>
    </w:pPr>
  </w:style>
  <w:style w:type="paragraph" w:styleId="993">
    <w:name w:val="正文文本 3"/>
    <w:basedOn w:val="931"/>
    <w:next w:val="993"/>
    <w:link w:val="977"/>
    <w:rPr>
      <w:rFonts w:ascii="仿宋_GB2312" w:hAnsi="Arial" w:eastAsia="仿宋_GB2312"/>
      <w:sz w:val="32"/>
      <w:szCs w:val="32"/>
    </w:rPr>
  </w:style>
  <w:style w:type="paragraph" w:styleId="994">
    <w:name w:val="正文缩进"/>
    <w:basedOn w:val="931"/>
    <w:next w:val="994"/>
    <w:link w:val="965"/>
    <w:pPr>
      <w:ind w:firstLine="420"/>
    </w:pPr>
    <w:rPr>
      <w:sz w:val="20"/>
    </w:rPr>
  </w:style>
  <w:style w:type="paragraph" w:styleId="995">
    <w:name w:val="正文文本缩进 2"/>
    <w:basedOn w:val="931"/>
    <w:next w:val="995"/>
    <w:link w:val="954"/>
    <w:pPr>
      <w:ind w:left="630" w:firstLine="645"/>
    </w:pPr>
    <w:rPr>
      <w:rFonts w:ascii="Arial" w:hAnsi="Arial" w:eastAsia="仿宋_GB2312"/>
      <w:sz w:val="32"/>
      <w:szCs w:val="32"/>
    </w:rPr>
  </w:style>
  <w:style w:type="paragraph" w:styleId="996">
    <w:name w:val="目录 2"/>
    <w:basedOn w:val="931"/>
    <w:next w:val="931"/>
    <w:link w:val="931"/>
    <w:semiHidden/>
    <w:pPr>
      <w:ind w:left="210"/>
      <w:jc w:val="left"/>
    </w:pPr>
    <w:rPr>
      <w:smallCaps/>
      <w:szCs w:val="24"/>
    </w:rPr>
  </w:style>
  <w:style w:type="paragraph" w:styleId="997">
    <w:name w:val="正文文本缩进 3"/>
    <w:basedOn w:val="931"/>
    <w:next w:val="997"/>
    <w:link w:val="975"/>
    <w:pPr>
      <w:ind w:left="645" w:firstLine="645"/>
    </w:pPr>
    <w:rPr>
      <w:rFonts w:ascii="Arial" w:hAnsi="Arial" w:eastAsia="仿宋_GB2312"/>
      <w:color w:val="ffff00"/>
      <w:sz w:val="32"/>
      <w:szCs w:val="32"/>
    </w:rPr>
  </w:style>
  <w:style w:type="paragraph" w:styleId="998">
    <w:name w:val="页脚"/>
    <w:basedOn w:val="931"/>
    <w:next w:val="998"/>
    <w:link w:val="960"/>
    <w:uiPriority w:val="99"/>
    <w:pPr>
      <w:jc w:val="left"/>
      <w:tabs>
        <w:tab w:val="center" w:pos="4153" w:leader="none"/>
        <w:tab w:val="right" w:pos="8306" w:leader="none"/>
      </w:tabs>
    </w:pPr>
    <w:rPr>
      <w:sz w:val="18"/>
      <w:szCs w:val="18"/>
    </w:rPr>
  </w:style>
  <w:style w:type="paragraph" w:styleId="999">
    <w:name w:val="正文首行缩进 2"/>
    <w:basedOn w:val="1010"/>
    <w:next w:val="999"/>
    <w:link w:val="970"/>
    <w:pPr>
      <w:ind w:firstLine="420"/>
      <w:spacing w:line="360" w:lineRule="auto"/>
    </w:pPr>
    <w:rPr>
      <w:rFonts w:ascii="宋体" w:hAnsi="宋体" w:eastAsia="宋体"/>
      <w:szCs w:val="20"/>
    </w:rPr>
  </w:style>
  <w:style w:type="paragraph" w:styleId="1000">
    <w:name w:val="目录 1"/>
    <w:basedOn w:val="931"/>
    <w:next w:val="931"/>
    <w:link w:val="931"/>
    <w:semiHidden/>
    <w:pPr>
      <w:jc w:val="left"/>
      <w:spacing w:before="120" w:after="120" w:line="400" w:lineRule="exact"/>
      <w:tabs>
        <w:tab w:val="right" w:pos="8720" w:leader="dot"/>
      </w:tabs>
    </w:pPr>
    <w:rPr>
      <w:rFonts w:ascii="宋体" w:hAnsi="宋体"/>
      <w:caps/>
      <w:sz w:val="24"/>
      <w:szCs w:val="24"/>
    </w:rPr>
  </w:style>
  <w:style w:type="paragraph" w:styleId="1001">
    <w:name w:val="标题 41"/>
    <w:basedOn w:val="931"/>
    <w:next w:val="931"/>
    <w:link w:val="931"/>
    <w:qFormat/>
    <w:pPr>
      <w:keepLines/>
      <w:keepNext/>
      <w:spacing w:before="280" w:after="290" w:line="376" w:lineRule="auto"/>
      <w:outlineLvl w:val="3"/>
    </w:pPr>
    <w:rPr>
      <w:rFonts w:ascii="Arial" w:hAnsi="Arial" w:eastAsia="黑体"/>
      <w:b/>
      <w:bCs/>
      <w:sz w:val="28"/>
      <w:szCs w:val="28"/>
    </w:rPr>
  </w:style>
  <w:style w:type="paragraph" w:styleId="1002">
    <w:name w:val="列表 3"/>
    <w:basedOn w:val="931"/>
    <w:next w:val="1002"/>
    <w:link w:val="931"/>
    <w:pPr>
      <w:ind w:left="100" w:hanging="200"/>
    </w:pPr>
  </w:style>
  <w:style w:type="paragraph" w:styleId="1003">
    <w:name w:val="目录 7"/>
    <w:basedOn w:val="931"/>
    <w:next w:val="931"/>
    <w:link w:val="931"/>
    <w:semiHidden/>
    <w:pPr>
      <w:ind w:left="1260"/>
      <w:jc w:val="left"/>
    </w:pPr>
  </w:style>
  <w:style w:type="paragraph" w:styleId="1004">
    <w:name w:val="索引 1"/>
    <w:basedOn w:val="931"/>
    <w:next w:val="931"/>
    <w:link w:val="931"/>
    <w:semiHidden/>
    <w:pPr>
      <w:spacing w:line="240" w:lineRule="atLeast"/>
    </w:pPr>
    <w:rPr>
      <w:b/>
      <w:bCs/>
    </w:rPr>
  </w:style>
  <w:style w:type="paragraph" w:styleId="1005">
    <w:name w:val="批注框文本"/>
    <w:basedOn w:val="931"/>
    <w:next w:val="1005"/>
    <w:link w:val="972"/>
    <w:semiHidden/>
    <w:rPr>
      <w:sz w:val="18"/>
      <w:szCs w:val="18"/>
    </w:rPr>
  </w:style>
  <w:style w:type="paragraph" w:styleId="1006">
    <w:name w:val="目录 6"/>
    <w:basedOn w:val="931"/>
    <w:next w:val="931"/>
    <w:link w:val="931"/>
    <w:semiHidden/>
    <w:pPr>
      <w:ind w:left="1050"/>
      <w:jc w:val="left"/>
    </w:pPr>
  </w:style>
  <w:style w:type="paragraph" w:styleId="1007">
    <w:name w:val="目录 4"/>
    <w:basedOn w:val="931"/>
    <w:next w:val="931"/>
    <w:link w:val="931"/>
    <w:semiHidden/>
    <w:pPr>
      <w:ind w:left="630"/>
      <w:jc w:val="left"/>
    </w:pPr>
  </w:style>
  <w:style w:type="paragraph" w:styleId="1008">
    <w:name w:val="目录 8"/>
    <w:basedOn w:val="931"/>
    <w:next w:val="931"/>
    <w:link w:val="931"/>
    <w:semiHidden/>
    <w:pPr>
      <w:ind w:left="1470"/>
      <w:jc w:val="left"/>
    </w:pPr>
  </w:style>
  <w:style w:type="paragraph" w:styleId="1009">
    <w:name w:val="纯文本"/>
    <w:basedOn w:val="931"/>
    <w:next w:val="1009"/>
    <w:link w:val="964"/>
    <w:rPr>
      <w:rFonts w:ascii="宋体" w:hAnsi="Courier New"/>
      <w:sz w:val="20"/>
    </w:rPr>
  </w:style>
  <w:style w:type="paragraph" w:styleId="1010">
    <w:name w:val="正文文本缩进"/>
    <w:basedOn w:val="931"/>
    <w:next w:val="1010"/>
    <w:link w:val="946"/>
    <w:pPr>
      <w:ind w:firstLine="645"/>
    </w:pPr>
    <w:rPr>
      <w:rFonts w:ascii="楷体_GB2312" w:eastAsia="楷体_GB2312"/>
      <w:sz w:val="32"/>
      <w:szCs w:val="32"/>
    </w:rPr>
  </w:style>
  <w:style w:type="paragraph" w:styleId="1011">
    <w:name w:val="xl28"/>
    <w:basedOn w:val="931"/>
    <w:next w:val="1011"/>
    <w:link w:val="9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name w:val="table_lines"/>
    <w:basedOn w:val="931"/>
    <w:next w:val="1012"/>
    <w:link w:val="931"/>
    <w:pPr>
      <w:jc w:val="left"/>
      <w:widowControl/>
    </w:pPr>
    <w:rPr>
      <w:sz w:val="20"/>
      <w:szCs w:val="20"/>
      <w:lang w:val="de-DE" w:eastAsia="de-DE"/>
    </w:rPr>
  </w:style>
  <w:style w:type="paragraph" w:styleId="1013">
    <w:name w:val="xl29"/>
    <w:basedOn w:val="931"/>
    <w:next w:val="1013"/>
    <w:link w:val="93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name w:val="样式1"/>
    <w:basedOn w:val="931"/>
    <w:next w:val="1014"/>
    <w:link w:val="931"/>
    <w:pPr>
      <w:numPr>
        <w:ilvl w:val="0"/>
        <w:numId w:val="2"/>
      </w:numPr>
      <w:tabs>
        <w:tab w:val="left" w:pos="709" w:leader="none"/>
      </w:tabs>
    </w:pPr>
    <w:rPr>
      <w:rFonts w:ascii="宋体" w:hAnsi="宋体"/>
    </w:rPr>
  </w:style>
  <w:style w:type="paragraph" w:styleId="1015">
    <w:name w:val="普通 (Web)"/>
    <w:basedOn w:val="931"/>
    <w:next w:val="1015"/>
    <w:link w:val="931"/>
    <w:pPr>
      <w:jc w:val="left"/>
      <w:spacing w:before="100" w:beforeAutospacing="1" w:after="100" w:afterAutospacing="1"/>
      <w:widowControl/>
    </w:pPr>
    <w:rPr>
      <w:rFonts w:ascii="宋体" w:hAnsi="宋体"/>
      <w:sz w:val="24"/>
      <w:szCs w:val="24"/>
    </w:rPr>
  </w:style>
  <w:style w:type="paragraph" w:styleId="1016">
    <w:name w:val="xl25"/>
    <w:basedOn w:val="931"/>
    <w:next w:val="1016"/>
    <w:link w:val="93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4"/>
    <w:basedOn w:val="931"/>
    <w:next w:val="997"/>
    <w:link w:val="931"/>
    <w:pPr>
      <w:ind w:firstLine="420"/>
      <w:spacing w:line="360" w:lineRule="auto"/>
    </w:pPr>
    <w:rPr>
      <w:color w:val="ff0000"/>
      <w:sz w:val="24"/>
      <w:szCs w:val="24"/>
    </w:rPr>
  </w:style>
  <w:style w:type="paragraph" w:styleId="1018">
    <w:name w:val="Body Text(ch)"/>
    <w:basedOn w:val="931"/>
    <w:next w:val="989"/>
    <w:link w:val="931"/>
    <w:pPr>
      <w:spacing w:after="120"/>
    </w:pPr>
    <w:rPr>
      <w:rFonts w:ascii="宋体" w:hAnsi="Arial"/>
      <w:bCs/>
      <w:iCs/>
      <w:szCs w:val="24"/>
    </w:rPr>
  </w:style>
  <w:style w:type="paragraph" w:styleId="1019">
    <w:name w:val="xl24"/>
    <w:basedOn w:val="931"/>
    <w:next w:val="1019"/>
    <w:link w:val="9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Char Char Char Char Char Char Char Char"/>
    <w:basedOn w:val="931"/>
    <w:next w:val="1020"/>
    <w:link w:val="931"/>
    <w:pPr>
      <w:jc w:val="left"/>
      <w:spacing w:after="160" w:line="240" w:lineRule="exact"/>
      <w:widowControl/>
    </w:pPr>
    <w:rPr>
      <w:rFonts w:ascii="Verdana" w:hAnsi="Verdana"/>
      <w:sz w:val="20"/>
      <w:szCs w:val="20"/>
      <w:lang w:eastAsia="en-US"/>
    </w:rPr>
  </w:style>
  <w:style w:type="paragraph" w:styleId="1021">
    <w:name w:val="xl30"/>
    <w:basedOn w:val="931"/>
    <w:next w:val="1021"/>
    <w:link w:val="931"/>
    <w:pPr>
      <w:jc w:val="center"/>
      <w:spacing w:before="100" w:beforeAutospacing="1" w:after="100" w:afterAutospacing="1"/>
      <w:widowControl/>
    </w:pPr>
    <w:rPr>
      <w:rFonts w:ascii="宋体" w:hAnsi="宋体"/>
      <w:b/>
      <w:bCs/>
      <w:sz w:val="36"/>
      <w:szCs w:val="36"/>
    </w:rPr>
  </w:style>
  <w:style w:type="paragraph" w:styleId="1022">
    <w:name w:val="标题3"/>
    <w:basedOn w:val="931"/>
    <w:next w:val="931"/>
    <w:link w:val="931"/>
    <w:pPr>
      <w:ind w:firstLine="624"/>
      <w:spacing w:line="590" w:lineRule="atLeast"/>
    </w:pPr>
    <w:rPr>
      <w:rFonts w:ascii="方正黑体_GBK" w:eastAsia="方正黑体_GBK"/>
      <w:sz w:val="32"/>
      <w:szCs w:val="32"/>
    </w:rPr>
  </w:style>
  <w:style w:type="paragraph" w:styleId="1023">
    <w:name w:val="正文缩进1"/>
    <w:basedOn w:val="931"/>
    <w:next w:val="1023"/>
    <w:link w:val="931"/>
    <w:qFormat/>
    <w:pPr>
      <w:ind w:firstLine="420"/>
    </w:pPr>
    <w:rPr>
      <w:sz w:val="20"/>
    </w:rPr>
  </w:style>
  <w:style w:type="paragraph" w:styleId="1024">
    <w:name w:val=" Char Char Char Char Char Char Char Char Char Char"/>
    <w:basedOn w:val="931"/>
    <w:next w:val="1024"/>
    <w:link w:val="931"/>
    <w:pPr>
      <w:spacing w:line="360" w:lineRule="auto"/>
    </w:pPr>
    <w:rPr>
      <w:sz w:val="24"/>
      <w:szCs w:val="20"/>
    </w:rPr>
  </w:style>
  <w:style w:type="paragraph" w:styleId="1025">
    <w:name w:val="font5"/>
    <w:basedOn w:val="931"/>
    <w:next w:val="1025"/>
    <w:link w:val="931"/>
    <w:pPr>
      <w:jc w:val="left"/>
      <w:spacing w:before="100" w:beforeAutospacing="1" w:after="100" w:afterAutospacing="1"/>
      <w:widowControl/>
    </w:pPr>
    <w:rPr>
      <w:rFonts w:hint="eastAsia" w:ascii="宋体" w:hAnsi="宋体"/>
      <w:sz w:val="28"/>
      <w:szCs w:val="28"/>
    </w:rPr>
  </w:style>
  <w:style w:type="paragraph" w:styleId="1026">
    <w:name w:val="图标"/>
    <w:basedOn w:val="931"/>
    <w:next w:val="931"/>
    <w:link w:val="93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name w:val=" Char"/>
    <w:basedOn w:val="985"/>
    <w:next w:val="1027"/>
    <w:link w:val="931"/>
    <w:rPr>
      <w:rFonts w:ascii="Tahoma" w:hAnsi="Tahoma"/>
      <w:sz w:val="24"/>
      <w:szCs w:val="24"/>
    </w:rPr>
  </w:style>
  <w:style w:type="paragraph" w:styleId="1028">
    <w:name w:val="附录1"/>
    <w:next w:val="1028"/>
    <w:link w:val="931"/>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29">
    <w:name w:val="列出段落"/>
    <w:basedOn w:val="931"/>
    <w:next w:val="1029"/>
    <w:link w:val="931"/>
    <w:qFormat/>
    <w:pPr>
      <w:contextualSpacing/>
      <w:ind w:left="720"/>
      <w:jc w:val="left"/>
      <w:widowControl/>
    </w:pPr>
    <w:rPr>
      <w:rFonts w:ascii="Calibri" w:hAnsi="Calibri"/>
      <w:sz w:val="24"/>
      <w:szCs w:val="24"/>
      <w:lang w:eastAsia="en-US" w:bidi="en-US"/>
    </w:rPr>
  </w:style>
  <w:style w:type="paragraph" w:styleId="1030">
    <w:name w:val="xl27"/>
    <w:basedOn w:val="931"/>
    <w:next w:val="1030"/>
    <w:link w:val="9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二级目录"/>
    <w:next w:val="931"/>
    <w:link w:val="952"/>
    <w:pPr>
      <w:numPr>
        <w:ilvl w:val="0"/>
        <w:numId w:val="3"/>
      </w:numPr>
      <w:tabs>
        <w:tab w:val="left" w:pos="907" w:leader="none"/>
        <w:tab w:val="left" w:pos="1145" w:leader="none"/>
      </w:tabs>
      <w:outlineLvl w:val="1"/>
    </w:pPr>
    <w:rPr>
      <w:b/>
      <w:sz w:val="30"/>
      <w:szCs w:val="28"/>
      <w:lang w:val="en-US" w:eastAsia="zh-CN" w:bidi="ar-SA"/>
    </w:rPr>
  </w:style>
  <w:style w:type="paragraph" w:styleId="1032">
    <w:name w:val="table_1stline"/>
    <w:basedOn w:val="931"/>
    <w:next w:val="1032"/>
    <w:link w:val="931"/>
    <w:pPr>
      <w:jc w:val="left"/>
      <w:spacing w:before="120"/>
      <w:widowControl/>
    </w:pPr>
    <w:rPr>
      <w:bCs/>
      <w:sz w:val="20"/>
      <w:szCs w:val="20"/>
      <w:lang w:val="de-DE" w:eastAsia="de-DE"/>
    </w:rPr>
  </w:style>
  <w:style w:type="paragraph" w:styleId="1033">
    <w:name w:val="Char Char Char Char"/>
    <w:basedOn w:val="985"/>
    <w:next w:val="1033"/>
    <w:link w:val="931"/>
    <w:pPr>
      <w:spacing w:line="360" w:lineRule="auto"/>
    </w:pPr>
    <w:rPr>
      <w:rFonts w:ascii="Tahoma" w:hAnsi="Tahoma"/>
      <w:sz w:val="24"/>
      <w:szCs w:val="24"/>
    </w:rPr>
  </w:style>
  <w:style w:type="paragraph" w:styleId="1034">
    <w:name w:val="无间隔"/>
    <w:next w:val="1034"/>
    <w:link w:val="931"/>
    <w:uiPriority w:val="99"/>
    <w:qFormat/>
    <w:pPr>
      <w:jc w:val="both"/>
      <w:widowControl w:val="off"/>
    </w:pPr>
    <w:rPr>
      <w:rFonts w:ascii="Times New Roman" w:hAnsi="Times New Roman"/>
      <w:sz w:val="21"/>
      <w:szCs w:val="21"/>
      <w:lang w:val="en-US" w:eastAsia="zh-CN" w:bidi="ar-SA"/>
    </w:rPr>
  </w:style>
  <w:style w:type="paragraph" w:styleId="1035">
    <w:name w:val="标题1"/>
    <w:basedOn w:val="931"/>
    <w:next w:val="931"/>
    <w:link w:val="93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Char"/>
    <w:basedOn w:val="931"/>
    <w:next w:val="1036"/>
    <w:link w:val="931"/>
    <w:pPr>
      <w:ind w:firstLine="200"/>
      <w:tabs>
        <w:tab w:val="left" w:pos="360" w:leader="none"/>
      </w:tabs>
    </w:pPr>
    <w:rPr>
      <w:sz w:val="28"/>
      <w:szCs w:val="30"/>
    </w:rPr>
  </w:style>
  <w:style w:type="paragraph" w:styleId="1037">
    <w:name w:val="普通正文"/>
    <w:basedOn w:val="931"/>
    <w:next w:val="1037"/>
    <w:link w:val="931"/>
    <w:pPr>
      <w:ind w:firstLine="480"/>
      <w:jc w:val="left"/>
      <w:spacing w:before="120" w:after="120" w:line="360" w:lineRule="auto"/>
    </w:pPr>
    <w:rPr>
      <w:rFonts w:ascii="Arial" w:hAnsi="Arial"/>
      <w:sz w:val="24"/>
      <w:szCs w:val="24"/>
    </w:rPr>
  </w:style>
  <w:style w:type="paragraph" w:styleId="1038">
    <w:name w:val="标题 31"/>
    <w:basedOn w:val="931"/>
    <w:next w:val="1023"/>
    <w:link w:val="931"/>
    <w:qFormat/>
    <w:pPr>
      <w:keepLines/>
      <w:keepNext/>
      <w:spacing w:before="260" w:after="260" w:line="416" w:lineRule="auto"/>
      <w:outlineLvl w:val="2"/>
    </w:pPr>
    <w:rPr>
      <w:b/>
      <w:bCs/>
      <w:sz w:val="32"/>
      <w:szCs w:val="32"/>
    </w:rPr>
  </w:style>
  <w:style w:type="paragraph" w:styleId="1039">
    <w:name w:val="修订"/>
    <w:next w:val="1039"/>
    <w:link w:val="931"/>
    <w:uiPriority w:val="99"/>
    <w:semiHidden/>
    <w:rPr>
      <w:rFonts w:ascii="Times New Roman" w:hAnsi="Times New Roman"/>
      <w:sz w:val="21"/>
      <w:szCs w:val="21"/>
      <w:lang w:val="en-US" w:eastAsia="zh-CN" w:bidi="ar-SA"/>
    </w:rPr>
  </w:style>
  <w:style w:type="paragraph" w:styleId="1040">
    <w:name w:val="索引 41"/>
    <w:basedOn w:val="931"/>
    <w:next w:val="931"/>
    <w:link w:val="931"/>
    <w:qFormat/>
    <w:pPr>
      <w:ind w:left="600"/>
      <w:jc w:val="both"/>
    </w:pPr>
    <w:rPr>
      <w:rFonts w:ascii="Calibri" w:hAnsi="Calibri" w:cs="Times New Roman"/>
      <w:sz w:val="21"/>
    </w:rPr>
  </w:style>
  <w:style w:type="paragraph" w:styleId="1041">
    <w:name w:val="font6"/>
    <w:basedOn w:val="931"/>
    <w:next w:val="1041"/>
    <w:link w:val="931"/>
    <w:pPr>
      <w:jc w:val="left"/>
      <w:spacing w:before="100" w:beforeAutospacing="1" w:after="100" w:afterAutospacing="1"/>
      <w:widowControl/>
    </w:pPr>
    <w:rPr>
      <w:rFonts w:hint="eastAsia" w:ascii="宋体" w:hAnsi="宋体"/>
      <w:sz w:val="28"/>
      <w:szCs w:val="28"/>
      <w:u w:val="single"/>
    </w:rPr>
  </w:style>
  <w:style w:type="paragraph" w:styleId="1042">
    <w:name w:val="xl26"/>
    <w:basedOn w:val="931"/>
    <w:next w:val="1042"/>
    <w:link w:val="9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name w:val="font7"/>
    <w:basedOn w:val="931"/>
    <w:next w:val="1043"/>
    <w:link w:val="931"/>
    <w:pPr>
      <w:jc w:val="left"/>
      <w:spacing w:before="100" w:beforeAutospacing="1" w:after="100" w:afterAutospacing="1"/>
      <w:widowControl/>
    </w:pPr>
    <w:rPr>
      <w:rFonts w:hint="eastAsia" w:ascii="宋体" w:hAnsi="宋体"/>
      <w:sz w:val="18"/>
      <w:szCs w:val="18"/>
    </w:rPr>
  </w:style>
  <w:style w:type="paragraph" w:styleId="1044">
    <w:name w:val="列出段落1"/>
    <w:basedOn w:val="931"/>
    <w:next w:val="1044"/>
    <w:link w:val="968"/>
    <w:qFormat/>
    <w:pPr>
      <w:contextualSpacing/>
      <w:ind w:left="720"/>
      <w:jc w:val="left"/>
      <w:widowControl/>
    </w:pPr>
    <w:rPr>
      <w:rFonts w:ascii="Calibri" w:hAnsi="Calibri"/>
      <w:sz w:val="24"/>
      <w:szCs w:val="24"/>
      <w:lang w:eastAsia="en-US" w:bidi="en-US"/>
    </w:rPr>
  </w:style>
  <w:style w:type="paragraph" w:styleId="1045">
    <w:name w:val=" Char Char Char Char"/>
    <w:basedOn w:val="985"/>
    <w:next w:val="1045"/>
    <w:link w:val="931"/>
    <w:pPr>
      <w:spacing w:line="360" w:lineRule="auto"/>
    </w:pPr>
    <w:rPr>
      <w:rFonts w:ascii="Tahoma" w:hAnsi="Tahoma"/>
      <w:sz w:val="24"/>
      <w:szCs w:val="24"/>
    </w:rPr>
  </w:style>
  <w:style w:type="paragraph" w:styleId="1046">
    <w:name w:val=" Char Char Char Char Char Char Char Char"/>
    <w:basedOn w:val="931"/>
    <w:next w:val="1046"/>
    <w:link w:val="931"/>
    <w:pPr>
      <w:jc w:val="left"/>
      <w:spacing w:after="160" w:line="240" w:lineRule="exact"/>
      <w:widowControl/>
    </w:pPr>
    <w:rPr>
      <w:rFonts w:ascii="Verdana" w:hAnsi="Verdana"/>
      <w:sz w:val="20"/>
      <w:szCs w:val="20"/>
      <w:lang w:eastAsia="en-US"/>
    </w:rPr>
  </w:style>
  <w:style w:type="paragraph" w:styleId="1047">
    <w:name w:val="标题 21"/>
    <w:basedOn w:val="931"/>
    <w:next w:val="1023"/>
    <w:link w:val="931"/>
    <w:qFormat/>
    <w:pPr>
      <w:jc w:val="center"/>
      <w:keepLines/>
      <w:keepNext/>
      <w:spacing w:before="260" w:after="260" w:line="416" w:lineRule="auto"/>
      <w:outlineLvl w:val="1"/>
    </w:pPr>
    <w:rPr>
      <w:rFonts w:ascii="Arial" w:hAnsi="Arial" w:eastAsia="幼圆"/>
      <w:b/>
      <w:bCs/>
      <w:sz w:val="44"/>
      <w:szCs w:val="44"/>
    </w:rPr>
  </w:style>
  <w:style w:type="paragraph" w:styleId="1048">
    <w:name w:val="批注文字1"/>
    <w:basedOn w:val="931"/>
    <w:next w:val="1048"/>
    <w:link w:val="931"/>
    <w:semiHidden/>
    <w:qFormat/>
    <w:pPr>
      <w:jc w:val="left"/>
    </w:pPr>
    <w:rPr>
      <w:sz w:val="20"/>
    </w:rPr>
  </w:style>
  <w:style w:type="paragraph" w:styleId="1049">
    <w:name w:val="页脚1"/>
    <w:basedOn w:val="931"/>
    <w:next w:val="1049"/>
    <w:link w:val="931"/>
    <w:uiPriority w:val="99"/>
    <w:qFormat/>
    <w:pPr>
      <w:jc w:val="left"/>
      <w:tabs>
        <w:tab w:val="center" w:pos="4153" w:leader="none"/>
        <w:tab w:val="right" w:pos="8306" w:leader="none"/>
      </w:tabs>
    </w:pPr>
    <w:rPr>
      <w:sz w:val="18"/>
      <w:szCs w:val="18"/>
    </w:rPr>
  </w:style>
  <w:style w:type="table" w:styleId="1050">
    <w:name w:val="网格型"/>
    <w:basedOn w:val="942"/>
    <w:next w:val="1050"/>
    <w:link w:val="931"/>
    <w:pPr>
      <w:jc w:val="both"/>
      <w:widowControl w:val="off"/>
    </w:pPr>
    <w:rPr>
      <w:rFonts w:ascii="Times New Roman" w:hAnsi="Times New Roman" w:eastAsia="宋体" w:cs="Times New Roman"/>
      <w:sz w:val="20"/>
      <w:szCs w:val="20"/>
    </w:rPr>
    <w:tbl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5</cp:revision>
  <dcterms:created xsi:type="dcterms:W3CDTF">2023-03-16T02:16:00Z</dcterms:created>
  <dcterms:modified xsi:type="dcterms:W3CDTF">2026-10-26T07:50:37Z</dcterms:modified>
</cp:coreProperties>
</file>