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JSZC-321081-BYGC-G2026-0012</w:t>
      </w:r>
      <w:r>
        <w:rPr>
          <w:rFonts w:hint="eastAsia" w:ascii="宋体" w:hAnsi="宋体"/>
          <w:b/>
          <w:bCs/>
          <w:color w:val="000000"/>
          <w:sz w:val="22"/>
          <w:szCs w:val="16"/>
          <w:highlight w:val="none"/>
          <w:lang w:val="en-US" w:eastAsia="zh-CN"/>
        </w:rPr>
        <w:t xml:space="preserve"> </w:t>
      </w:r>
      <w:r>
        <w:rPr>
          <w:rFonts w:ascii="宋体" w:hAnsi="宋体"/>
          <w:b/>
          <w:bCs/>
          <w:color w:val="000000"/>
          <w:sz w:val="22"/>
          <w:szCs w:val="16"/>
          <w:highlight w:val="none"/>
          <w:lang w:val="en-US" w:eastAsia="zh-CN"/>
        </w:rPr>
      </w:r>
      <w:r/>
    </w:p>
    <w:p>
      <w:pPr>
        <w:pStyle w:val="711"/>
        <w:keepLines/>
        <w:keepNext/>
        <w:pageBreakBefore w:val="0"/>
        <w:spacing w:before="0" w:after="90" w:line="240" w:lineRule="auto"/>
        <w:widowControl w:val="off"/>
        <w:rPr>
          <w:rFonts w:hint="eastAsia"/>
          <w:color w:val="000000"/>
          <w:sz w:val="15"/>
          <w:szCs w:val="8"/>
          <w:highlight w:val="none"/>
        </w:rPr>
      </w:pPr>
      <w:r>
        <w:rPr>
          <w:rFonts w:hint="eastAsia"/>
          <w:color w:val="000000"/>
          <w:sz w:val="15"/>
          <w:szCs w:val="8"/>
          <w:highlight w:val="none"/>
        </w:rPr>
      </w:r>
      <w:r/>
    </w:p>
    <w:p>
      <w:pPr>
        <w:pStyle w:val="710"/>
        <w:jc w:val="center"/>
        <w:keepLines w:val="0"/>
        <w:keepNext w:val="0"/>
        <w:pageBreakBefore w:val="0"/>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t xml:space="preserve">2026年仪征市雨污分流改造工程管道检测排查项目</w:t>
      </w:r>
      <w:r>
        <w:rPr>
          <w:rFonts w:hint="eastAsia" w:ascii="宋体" w:hAnsi="宋体" w:eastAsia="宋体" w:cs="Times New Roman"/>
          <w:b/>
          <w:bCs/>
          <w:color w:val="000000"/>
          <w:sz w:val="32"/>
          <w:szCs w:val="21"/>
          <w:highlight w:val="none"/>
          <w:lang w:eastAsia="zh-CN"/>
        </w:rPr>
      </w:r>
      <w:r/>
    </w:p>
    <w:p>
      <w:pPr>
        <w:pStyle w:val="710"/>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409915</wp:posOffset>
                </wp:positionH>
                <wp:positionV relativeFrom="paragraph">
                  <wp:posOffset>145403</wp:posOffset>
                </wp:positionV>
                <wp:extent cx="5105400" cy="4343400"/>
                <wp:effectExtent l="6350" t="6350" r="6350" b="6350"/>
                <wp:wrapNone/>
                <wp:docPr id="2" name=""/>
                <wp:cNvGraphicFramePr/>
                <a:graphic xmlns:a="http://schemas.openxmlformats.org/drawingml/2006/main">
                  <a:graphicData uri="http://schemas.openxmlformats.org/drawingml/2006/picture">
                    <pic:pic xmlns:pic="http://schemas.openxmlformats.org/drawingml/2006/picture">
                      <pic:nvPicPr>
                        <pic:cNvPr id="946691477" name=""/>
                        <pic:cNvPicPr/>
                        <pic:nvPr/>
                      </pic:nvPicPr>
                      <pic:blipFill>
                        <a:blip r:embed="rId15"/>
                        <a:stretch/>
                      </pic:blipFill>
                      <pic:spPr bwMode="auto">
                        <a:xfrm flipH="0" flipV="0">
                          <a:off x="0" y="0"/>
                          <a:ext cx="5105399" cy="43433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2.3pt;mso-position-horizontal:absolute;mso-position-vertical-relative:text;margin-top:11.4pt;mso-position-vertical:absolute;width:402.0pt;height:342.0pt;mso-wrap-distance-left:9.0pt;mso-wrap-distance-top:0.0pt;mso-wrap-distance-right:9.0pt;mso-wrap-distance-bottom:0.0pt;" stroked="f">
                <v:path textboxrect="0,0,0,0"/>
                <v:imagedata r:id="rId15" o:title=""/>
              </v:shape>
            </w:pict>
          </mc:Fallback>
        </mc:AlternateContent>
      </w: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keepLines w:val="0"/>
        <w:keepNext w:val="0"/>
        <w:pageBreakBefore w:val="0"/>
        <w:spacing w:before="320"/>
        <w:widowControl w:val="off"/>
        <w:rPr>
          <w:rFonts w:hint="eastAsia" w:ascii="宋体" w:hAnsi="宋体"/>
          <w:b/>
          <w:bCs/>
          <w:color w:val="000000"/>
          <w:sz w:val="36"/>
          <w:szCs w:val="36"/>
          <w:highlight w:val="none"/>
        </w:rPr>
      </w:pPr>
      <w:r>
        <w:rPr>
          <w:rFonts w:hint="eastAsia" w:ascii="宋体" w:hAnsi="宋体"/>
          <w:b/>
          <w:bCs/>
          <w:color w:val="000000"/>
          <w:sz w:val="36"/>
          <w:highlight w:val="none"/>
        </w:rPr>
      </w:r>
      <w:r>
        <w:rPr>
          <w:rFonts w:hint="eastAsia" w:ascii="宋体" w:hAnsi="宋体"/>
          <w:b/>
          <w:bCs/>
          <w:color w:val="000000"/>
          <w:sz w:val="36"/>
          <w:highlight w:val="none"/>
        </w:rPr>
      </w:r>
    </w:p>
    <w:p>
      <w:pPr>
        <w:pStyle w:val="754"/>
        <w:rPr>
          <w:b/>
          <w:bCs/>
          <w:color w:val="000000"/>
          <w:highlight w:val="none"/>
        </w:rPr>
      </w:pPr>
      <w:r>
        <w:rPr>
          <w:b/>
          <w:bCs/>
          <w:color w:val="000000"/>
          <w:highlight w:val="none"/>
        </w:rPr>
      </w:r>
      <w:r/>
    </w:p>
    <w:p>
      <w:pPr>
        <w:pStyle w:val="710"/>
        <w:jc w:val="center"/>
        <w:rPr>
          <w:rFonts w:hint="eastAsia" w:ascii="宋体" w:hAnsi="宋体" w:cs="宋体"/>
          <w:b/>
          <w:bCs/>
          <w:color w:val="000000"/>
          <w:highlight w:val="none"/>
        </w:rPr>
      </w:pP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r>
      <w:r>
        <w:rPr>
          <w:rFonts w:hint="eastAsia" w:ascii="宋体" w:hAnsi="宋体" w:cs="宋体"/>
          <w:b/>
          <w:bCs/>
          <w:color w:val="000000"/>
          <w:highlight w:val="none"/>
        </w:rPr>
        <w:fldChar w:fldCharType="end"/>
      </w:r>
      <w:r>
        <w:rPr>
          <w:rFonts w:ascii="宋体" w:hAnsi="宋体"/>
          <w:b/>
          <w:bCs/>
          <w:color w:val="000000"/>
          <w:sz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p>
    <w:p>
      <w:pPr>
        <w:jc w:val="center"/>
        <w:rPr>
          <w:rFonts w:ascii="宋体" w:hAnsi="宋体"/>
          <w:b/>
          <w:bCs/>
          <w:color w:val="000000"/>
          <w:sz w:val="36"/>
          <w:szCs w:val="36"/>
          <w:highlight w:val="none"/>
        </w:rPr>
      </w:pPr>
      <w:r>
        <w:rPr>
          <w:rFonts w:hint="eastAsia" w:ascii="宋体" w:hAnsi="宋体" w:cs="宋体"/>
          <w:b/>
          <w:bCs/>
          <w:color w:val="000000"/>
          <w:highlight w:val="none"/>
        </w:rPr>
      </w:r>
      <w:r>
        <w:rPr>
          <w:rFonts w:hint="eastAsia" w:ascii="宋体" w:hAnsi="宋体" w:cs="宋体"/>
          <w:b/>
          <w:bCs/>
          <w:color w:val="000000"/>
          <w:highlight w:val="none"/>
        </w:rPr>
      </w:r>
    </w:p>
    <w:p>
      <w:pPr>
        <w:pStyle w:val="710"/>
        <w:jc w:val="center"/>
        <w:rPr>
          <w:rFonts w:ascii="宋体" w:hAnsi="宋体"/>
          <w:b/>
          <w:bCs/>
          <w:color w:val="000000"/>
          <w:sz w:val="36"/>
          <w:highlight w:val="none"/>
        </w:rPr>
      </w:pPr>
      <w:r>
        <w:rPr>
          <w:rFonts w:ascii="宋体" w:hAnsi="宋体"/>
          <w:b/>
          <w:bCs/>
          <w:color w:val="000000"/>
          <w:sz w:val="36"/>
          <w:highlight w:val="none"/>
        </w:rPr>
      </w:r>
      <w:r/>
    </w:p>
    <w:p>
      <w:pPr>
        <w:jc w:val="center"/>
        <w:keepLines w:val="0"/>
        <w:keepNext w:val="0"/>
        <w:pageBreakBefore w:val="0"/>
        <w:spacing w:after="65"/>
        <w:widowControl w:val="off"/>
        <w:rPr>
          <w:rFonts w:ascii="宋体" w:hAnsi="宋体" w:eastAsia="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p>
    <w:p>
      <w:pPr>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r>
      <w:r>
        <w:rPr>
          <w:rFonts w:hint="eastAsia" w:ascii="宋体" w:hAnsi="宋体"/>
          <w:b/>
          <w:bCs/>
          <w:color w:val="000000"/>
          <w:sz w:val="32"/>
          <w:szCs w:val="21"/>
          <w:highlight w:val="none"/>
          <w:lang w:val="en-US" w:eastAsia="zh-CN"/>
        </w:rPr>
      </w:r>
    </w:p>
    <w:p>
      <w:pPr>
        <w:pStyle w:val="710"/>
        <w:jc w:val="center"/>
        <w:keepLines w:val="0"/>
        <w:keepNext w:val="0"/>
        <w:pageBreakBefore w:val="0"/>
        <w:spacing w:after="65"/>
        <w:widowControl w:val="off"/>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t xml:space="preserve">招标单位：仪征市住房和城乡建设局</w:t>
      </w:r>
      <w:r>
        <w:rPr>
          <w:rFonts w:ascii="宋体" w:hAnsi="宋体" w:eastAsia="宋体"/>
          <w:b/>
          <w:bCs/>
          <w:color w:val="000000"/>
          <w:sz w:val="32"/>
          <w:szCs w:val="21"/>
          <w:highlight w:val="none"/>
          <w:lang w:val="en-US" w:eastAsia="zh-CN"/>
        </w:rPr>
      </w:r>
      <w:r/>
    </w:p>
    <w:p>
      <w:pPr>
        <w:pStyle w:val="710"/>
        <w:jc w:val="center"/>
        <w:keepLines w:val="0"/>
        <w:keepNext w:val="0"/>
        <w:pageBreakBefore w:val="0"/>
        <w:spacing w:after="65"/>
        <w:widowControl w:val="off"/>
        <w:rPr>
          <w:rFonts w:hint="eastAsia" w:ascii="宋体" w:hAnsi="宋体" w:eastAsia="宋体"/>
          <w:b/>
          <w:bCs/>
          <w:color w:val="000000"/>
          <w:sz w:val="32"/>
          <w:szCs w:val="21"/>
          <w:highlight w:val="none"/>
          <w:lang w:eastAsia="zh-CN"/>
        </w:rPr>
      </w:pPr>
      <w:r>
        <w:rPr>
          <w:rFonts w:hint="eastAsia" w:ascii="宋体" w:hAnsi="宋体"/>
          <w:b/>
          <w:bCs/>
          <w:color w:val="000000"/>
          <w:sz w:val="32"/>
          <w:szCs w:val="21"/>
          <w:highlight w:val="none"/>
          <w:lang w:val="en-US" w:eastAsia="zh-CN"/>
        </w:rPr>
        <w:t xml:space="preserve">代理机构：</w:t>
      </w:r>
      <w:r>
        <w:rPr>
          <w:rFonts w:hint="eastAsia" w:ascii="宋体" w:hAnsi="宋体"/>
          <w:b/>
          <w:bCs/>
          <w:color w:val="000000"/>
          <w:sz w:val="32"/>
          <w:szCs w:val="21"/>
          <w:highlight w:val="none"/>
          <w:lang w:eastAsia="zh-CN"/>
        </w:rPr>
        <w:t xml:space="preserve">扬州博远工程咨询有限公司</w:t>
      </w:r>
      <w:r>
        <w:rPr>
          <w:rFonts w:hint="eastAsia" w:ascii="宋体" w:hAnsi="宋体" w:eastAsia="宋体"/>
          <w:b/>
          <w:bCs/>
          <w:color w:val="000000"/>
          <w:sz w:val="32"/>
          <w:szCs w:val="21"/>
          <w:highlight w:val="none"/>
          <w:lang w:eastAsia="zh-CN"/>
        </w:rPr>
      </w:r>
      <w:r/>
    </w:p>
    <w:p>
      <w:pPr>
        <w:pStyle w:val="710"/>
        <w:jc w:val="center"/>
        <w:rPr>
          <w:color w:val="000000"/>
          <w:highlight w:val="none"/>
        </w:rPr>
      </w:pPr>
      <w:r>
        <w:rPr>
          <w:rFonts w:hint="eastAsia" w:ascii="宋体" w:hAnsi="宋体"/>
          <w:b/>
          <w:bCs/>
          <w:color w:val="000000"/>
          <w:sz w:val="32"/>
          <w:szCs w:val="21"/>
          <w:highlight w:val="none"/>
        </w:rPr>
        <w:t xml:space="preserve">202</w:t>
      </w:r>
      <w:r>
        <w:rPr>
          <w:rFonts w:hint="eastAsia" w:ascii="宋体" w:hAnsi="宋体"/>
          <w:b/>
          <w:bCs/>
          <w:color w:val="000000"/>
          <w:sz w:val="32"/>
          <w:szCs w:val="21"/>
          <w:highlight w:val="none"/>
          <w:lang w:val="en-US" w:eastAsia="zh-CN"/>
        </w:rPr>
        <w:t xml:space="preserve">6</w:t>
      </w:r>
      <w:r>
        <w:rPr>
          <w:rFonts w:hint="eastAsia" w:ascii="宋体" w:hAnsi="宋体"/>
          <w:b/>
          <w:bCs/>
          <w:color w:val="000000"/>
          <w:sz w:val="32"/>
          <w:szCs w:val="21"/>
          <w:highlight w:val="none"/>
        </w:rPr>
        <w:t xml:space="preserve">年</w:t>
      </w:r>
      <w:r>
        <w:rPr>
          <w:rFonts w:hint="eastAsia" w:ascii="宋体" w:hAnsi="宋体"/>
          <w:b/>
          <w:bCs/>
          <w:color w:val="000000"/>
          <w:sz w:val="32"/>
          <w:szCs w:val="21"/>
          <w:highlight w:val="none"/>
          <w:lang w:val="en-US" w:eastAsia="zh-CN"/>
        </w:rPr>
        <w:t xml:space="preserve"> 9</w:t>
      </w:r>
      <w:r>
        <w:rPr>
          <w:rFonts w:hint="eastAsia" w:ascii="宋体" w:hAnsi="宋体"/>
          <w:b/>
          <w:bCs/>
          <w:color w:val="000000"/>
          <w:sz w:val="32"/>
          <w:szCs w:val="21"/>
          <w:highlight w:val="none"/>
        </w:rPr>
        <w:t xml:space="preserve">月</w:t>
      </w:r>
      <w:r>
        <w:rPr>
          <w:rFonts w:hint="eastAsia" w:ascii="宋体" w:hAnsi="宋体"/>
          <w:b/>
          <w:bCs/>
          <w:color w:val="000000"/>
          <w:sz w:val="36"/>
          <w:highlight w:val="none"/>
        </w:rPr>
        <w:br w:type="page" w:clear="all"/>
      </w:r>
      <w:r>
        <w:rPr>
          <w:color w:val="000000"/>
          <w:highlight w:val="none"/>
        </w:rPr>
      </w:r>
      <w:r/>
    </w:p>
    <w:p>
      <w:pPr>
        <w:pStyle w:val="710"/>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730"/>
        <w:tabs>
          <w:tab w:val="right" w:pos="830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_Toc680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730"/>
        <w:tabs>
          <w:tab w:val="right" w:pos="8306" w:leader="dot"/>
        </w:tabs>
        <w:rPr>
          <w:color w:val="000000"/>
          <w:highlight w:val="none"/>
        </w:rPr>
      </w:pPr>
      <w:r>
        <w:rPr>
          <w:rFonts w:hint="eastAsia"/>
          <w:color w:val="000000"/>
          <w:szCs w:val="36"/>
          <w:highlight w:val="none"/>
          <w:lang w:val="en-US" w:eastAsia="zh-CN"/>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_Toc13616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r>
      <w:r/>
    </w:p>
    <w:p>
      <w:pPr>
        <w:pStyle w:val="730"/>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_Toc9566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r>
      <w:r/>
    </w:p>
    <w:p>
      <w:pPr>
        <w:pStyle w:val="730"/>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_Toc20199 \h </w:instrText>
      </w:r>
      <w:r>
        <w:rPr>
          <w:color w:val="000000"/>
          <w:highlight w:val="none"/>
        </w:rPr>
        <w:fldChar w:fldCharType="separate"/>
      </w:r>
      <w:r>
        <w:rPr>
          <w:color w:val="000000"/>
          <w:highlight w:val="none"/>
        </w:rPr>
        <w:t xml:space="preserve">24</w:t>
      </w:r>
      <w:r>
        <w:rPr>
          <w:color w:val="000000"/>
          <w:highlight w:val="none"/>
        </w:rPr>
        <w:fldChar w:fldCharType="end"/>
      </w:r>
      <w:r>
        <w:rPr>
          <w:color w:val="000000"/>
          <w:highlight w:val="none"/>
        </w:rPr>
      </w:r>
      <w:r/>
    </w:p>
    <w:p>
      <w:pPr>
        <w:pStyle w:val="730"/>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color w:val="000000"/>
          <w:highlight w:val="none"/>
        </w:rPr>
        <w:tab/>
      </w:r>
      <w:r>
        <w:rPr>
          <w:color w:val="000000"/>
          <w:highlight w:val="none"/>
        </w:rPr>
        <w:fldChar w:fldCharType="begin"/>
      </w:r>
      <w:r>
        <w:rPr>
          <w:color w:val="000000"/>
          <w:highlight w:val="none"/>
        </w:rPr>
        <w:instrText xml:space="preserve"> PAGEREF _Toc20429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highlight w:val="none"/>
        </w:rPr>
      </w:r>
      <w:r/>
    </w:p>
    <w:p>
      <w:pPr>
        <w:pStyle w:val="730"/>
        <w:tabs>
          <w:tab w:val="right" w:pos="8306" w:leader="dot"/>
        </w:tabs>
        <w:rPr>
          <w:color w:val="000000"/>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_Toc9788 \h </w:instrText>
      </w:r>
      <w:r>
        <w:rPr>
          <w:color w:val="000000"/>
          <w:highlight w:val="none"/>
        </w:rPr>
        <w:fldChar w:fldCharType="separate"/>
      </w:r>
      <w:r>
        <w:rPr>
          <w:color w:val="000000"/>
          <w:highlight w:val="none"/>
        </w:rPr>
        <w:t xml:space="preserve">50</w:t>
      </w:r>
      <w:r>
        <w:rPr>
          <w:color w:val="000000"/>
          <w:highlight w:val="none"/>
        </w:rPr>
        <w:fldChar w:fldCharType="end"/>
      </w:r>
      <w:r>
        <w:rPr>
          <w:color w:val="000000"/>
          <w:highlight w:val="none"/>
        </w:rPr>
      </w:r>
      <w:r/>
    </w:p>
    <w:p>
      <w:pPr>
        <w:pStyle w:val="710"/>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710"/>
        <w:numPr>
          <w:ilvl w:val="0"/>
          <w:numId w:val="2"/>
        </w:numPr>
        <w:jc w:val="center"/>
        <w:rPr>
          <w:rStyle w:val="717"/>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717"/>
          <w:rFonts w:hint="eastAsia" w:ascii="Times New Roman" w:hAnsi="Times New Roman" w:eastAsia="宋体" w:cs="Times New Roman"/>
          <w:color w:val="000000"/>
          <w:sz w:val="36"/>
          <w:szCs w:val="36"/>
          <w:highlight w:val="none"/>
          <w:lang w:val="en-US" w:eastAsia="zh-CN"/>
        </w:rPr>
        <w:t xml:space="preserve">招标公告</w:t>
      </w:r>
      <w:r>
        <w:rPr>
          <w:rStyle w:val="717"/>
          <w:rFonts w:hint="eastAsia" w:ascii="Times New Roman" w:hAnsi="Times New Roman" w:eastAsia="宋体" w:cs="Times New Roman"/>
          <w:color w:val="000000"/>
          <w:sz w:val="36"/>
          <w:szCs w:val="36"/>
          <w:highlight w:val="none"/>
          <w:lang w:val="en-US" w:eastAsia="zh-CN"/>
        </w:rPr>
      </w:r>
      <w:r/>
    </w:p>
    <w:p>
      <w:pPr>
        <w:pStyle w:val="710"/>
        <w:ind w:firstLine="420"/>
        <w:keepLines w:val="0"/>
        <w:keepNext w:val="0"/>
        <w:pageBreakBefore w:val="0"/>
        <w:spacing w:line="440" w:lineRule="exact"/>
        <w:widowControl w:val="off"/>
        <w:rPr>
          <w:rFonts w:ascii="宋体" w:hAnsi="宋体"/>
          <w:color w:val="000000"/>
          <w:sz w:val="21"/>
          <w:szCs w:val="21"/>
          <w:highlight w:val="none"/>
        </w:rPr>
        <w:outlineLvl w:val="9"/>
      </w:pPr>
      <w:r/>
      <w:bookmarkEnd w:id="0"/>
      <w:r>
        <w:rPr>
          <w:rFonts w:hint="eastAsia" w:ascii="宋体" w:hAnsi="宋体"/>
          <w:color w:val="000000"/>
          <w:sz w:val="21"/>
          <w:szCs w:val="21"/>
          <w:highlight w:val="none"/>
        </w:rPr>
        <w:t xml:space="preserve">受</w:t>
      </w:r>
      <w:r>
        <w:rPr>
          <w:rFonts w:hint="eastAsia" w:ascii="宋体" w:hAnsi="宋体"/>
          <w:color w:val="000000"/>
          <w:sz w:val="21"/>
          <w:szCs w:val="21"/>
          <w:highlight w:val="none"/>
          <w:lang w:eastAsia="zh-CN"/>
        </w:rPr>
        <w:t xml:space="preserve">仪征市住房和城乡建设局</w:t>
      </w:r>
      <w:r>
        <w:rPr>
          <w:rFonts w:hint="eastAsia" w:ascii="宋体" w:hAnsi="宋体"/>
          <w:color w:val="000000"/>
          <w:sz w:val="21"/>
          <w:szCs w:val="21"/>
          <w:highlight w:val="none"/>
        </w:rPr>
        <w:t xml:space="preserve">的委托，</w:t>
      </w:r>
      <w:r>
        <w:rPr>
          <w:rFonts w:hint="eastAsia" w:ascii="宋体" w:hAnsi="宋体"/>
          <w:color w:val="000000"/>
          <w:sz w:val="21"/>
          <w:szCs w:val="21"/>
          <w:highlight w:val="none"/>
          <w:lang w:eastAsia="zh-CN"/>
        </w:rPr>
        <w:t xml:space="preserve">扬州博远工程咨询有限公司</w:t>
      </w:r>
      <w:r>
        <w:rPr>
          <w:rFonts w:hint="eastAsia" w:ascii="宋体" w:hAnsi="宋体"/>
          <w:color w:val="000000"/>
          <w:sz w:val="21"/>
          <w:szCs w:val="21"/>
          <w:highlight w:val="none"/>
        </w:rPr>
        <w:t xml:space="preserve">就</w:t>
      </w:r>
      <w:r>
        <w:rPr>
          <w:rFonts w:hint="eastAsia" w:ascii="宋体" w:hAnsi="宋体"/>
          <w:color w:val="000000"/>
          <w:sz w:val="21"/>
          <w:szCs w:val="21"/>
          <w:highlight w:val="none"/>
          <w:lang w:eastAsia="zh-CN"/>
        </w:rPr>
        <w:t xml:space="preserve">2026年仪征市雨污分流改造工程管道检测排查项目</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项目编号：JSZC-321081-BYGC-G2026-0012 </w:t>
      </w:r>
      <w:r>
        <w:rPr>
          <w:rFonts w:hint="eastAsia" w:ascii="宋体" w:hAnsi="宋体"/>
          <w:color w:val="000000"/>
          <w:sz w:val="21"/>
          <w:szCs w:val="21"/>
          <w:highlight w:val="none"/>
        </w:rPr>
        <w:t xml:space="preserve">)进行公开招标采购，欢迎符合条件的供应商投标。</w:t>
      </w:r>
      <w:r>
        <w:rPr>
          <w:rFonts w:ascii="宋体" w:hAnsi="宋体"/>
          <w:color w:val="000000"/>
          <w:sz w:val="21"/>
          <w:szCs w:val="21"/>
          <w:highlight w:val="none"/>
        </w:rPr>
      </w:r>
      <w:r/>
    </w:p>
    <w:p>
      <w:pPr>
        <w:pStyle w:val="710"/>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710"/>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2026年仪征市雨污分流改造工程管道检测排查项目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10月13日09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12"/>
        <w:spacing w:before="0" w:after="0" w:line="360" w:lineRule="auto"/>
        <w:rPr>
          <w:rFonts w:hint="eastAsia" w:ascii="宋体" w:hAnsi="宋体" w:cs="宋体"/>
          <w:bCs w:val="0"/>
          <w:color w:val="000000"/>
          <w:sz w:val="21"/>
          <w:szCs w:val="21"/>
          <w:highlight w:val="none"/>
        </w:rPr>
      </w:pPr>
      <w:r/>
      <w:bookmarkStart w:id="2" w:name="_Toc25098"/>
      <w:r/>
      <w:bookmarkStart w:id="3" w:name="_Toc3157"/>
      <w:r/>
      <w:bookmarkStart w:id="4" w:name="_Toc17755"/>
      <w:r/>
      <w:bookmarkStart w:id="5" w:name="_Toc17809"/>
      <w:r/>
      <w:bookmarkStart w:id="6" w:name="_Toc5486"/>
      <w:r/>
      <w:bookmarkStart w:id="7" w:name="_Toc23097"/>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710"/>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JSZC-321081-BYGC-G2026-0012</w:t>
      </w:r>
      <w:r>
        <w:rPr>
          <w:rFonts w:ascii="宋体" w:hAnsi="宋体" w:eastAsia="宋体" w:cs="宋体"/>
          <w:color w:val="000000"/>
          <w:szCs w:val="21"/>
          <w:highlight w:val="none"/>
          <w:lang w:val="en-US" w:eastAsia="zh-CN"/>
        </w:rPr>
      </w:r>
      <w:r/>
    </w:p>
    <w:p>
      <w:pPr>
        <w:pStyle w:val="710"/>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2026年仪征市雨污分流改造工程管道检测排查项目</w:t>
      </w:r>
      <w:r>
        <w:rPr>
          <w:rFonts w:hint="eastAsia" w:ascii="宋体" w:hAnsi="宋体" w:eastAsia="宋体" w:cs="宋体"/>
          <w:color w:val="000000"/>
          <w:szCs w:val="21"/>
          <w:highlight w:val="none"/>
          <w:u w:val="single"/>
          <w:lang w:eastAsia="zh-CN"/>
        </w:rPr>
      </w:r>
      <w:r/>
    </w:p>
    <w:p>
      <w:pPr>
        <w:pStyle w:val="7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eastAsia="宋体" w:cs="宋体"/>
          <w:color w:val="000000"/>
          <w:szCs w:val="22"/>
          <w:highlight w:val="none"/>
          <w:lang w:val="en-US" w:eastAsia="zh-CN"/>
        </w:rPr>
        <w:t xml:space="preserve">727.5431</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71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包一最高限价166.5135万元；包二最高限价211.7606万元；包三最高限价169.3109万元；包四最高限价179.9580万元。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rPr>
      </w:r>
      <w:r/>
    </w:p>
    <w:p>
      <w:pPr>
        <w:pStyle w:val="710"/>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本项目划分4个包招标，投标人可兼投不可兼中。中标顺序为评标顺序，评标顺序为包一、包二、包三、包四顺序。已经中标的单位，仍然参加后续包号的评标，但不能再次中标，按综合得分由高到低顺延中标。</w:t>
      </w:r>
      <w:r>
        <w:rPr>
          <w:rFonts w:hint="eastAsia" w:ascii="宋体" w:hAnsi="宋体" w:eastAsia="宋体" w:cs="宋体"/>
          <w:color w:val="000000"/>
          <w:szCs w:val="21"/>
          <w:highlight w:val="none"/>
          <w:lang w:val="zh-CN"/>
        </w:rPr>
      </w:r>
      <w:r/>
    </w:p>
    <w:p>
      <w:pPr>
        <w:pStyle w:val="710"/>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710"/>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.合同履行期限：合同签订后</w:t>
      </w:r>
      <w:r>
        <w:rPr>
          <w:rFonts w:hint="eastAsia" w:ascii="宋体" w:hAnsi="宋体" w:cs="宋体"/>
          <w:color w:val="000000"/>
          <w:szCs w:val="21"/>
          <w:highlight w:val="none"/>
          <w:lang w:val="en-US" w:eastAsia="zh-CN"/>
        </w:rPr>
        <w:t xml:space="preserve">40天内</w:t>
      </w:r>
      <w:r>
        <w:rPr>
          <w:rFonts w:hint="eastAsia" w:ascii="宋体" w:hAnsi="宋体" w:cs="宋体"/>
          <w:color w:val="000000"/>
          <w:szCs w:val="21"/>
          <w:highlight w:val="none"/>
        </w:rPr>
        <w:t xml:space="preserve">完成本项目服务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具体服务时间根据甲方下发的任务书实施</w:t>
      </w:r>
      <w:r>
        <w:rPr>
          <w:rFonts w:hint="eastAsia" w:ascii="宋体" w:hAnsi="宋体" w:cs="宋体"/>
          <w:color w:val="000000"/>
          <w:szCs w:val="21"/>
          <w:highlight w:val="none"/>
          <w:lang w:eastAsia="zh-CN"/>
        </w:rPr>
        <w:t xml:space="preserve">）</w:t>
      </w:r>
      <w:r>
        <w:rPr>
          <w:rFonts w:ascii="宋体" w:hAnsi="宋体" w:eastAsia="宋体" w:cs="宋体"/>
          <w:color w:val="000000"/>
          <w:sz w:val="21"/>
          <w:szCs w:val="21"/>
          <w:highlight w:val="none"/>
          <w:lang w:val="en-US" w:eastAsia="zh-CN"/>
        </w:rPr>
      </w:r>
      <w:r/>
    </w:p>
    <w:p>
      <w:pPr>
        <w:pStyle w:val="7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接受</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7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712"/>
        <w:spacing w:before="0" w:after="0" w:line="360" w:lineRule="auto"/>
        <w:rPr>
          <w:rFonts w:hint="eastAsia" w:ascii="宋体" w:hAnsi="宋体" w:cs="宋体"/>
          <w:bCs w:val="0"/>
          <w:color w:val="000000"/>
          <w:sz w:val="21"/>
          <w:szCs w:val="21"/>
          <w:highlight w:val="none"/>
        </w:rPr>
      </w:pPr>
      <w:r/>
      <w:bookmarkStart w:id="8" w:name="_Toc10656"/>
      <w:r/>
      <w:bookmarkStart w:id="9" w:name="_Toc28449"/>
      <w:r/>
      <w:bookmarkStart w:id="10" w:name="_Toc17738"/>
      <w:r/>
      <w:bookmarkStart w:id="11" w:name="_Toc4449"/>
      <w:r/>
      <w:bookmarkStart w:id="12" w:name="_Toc7042"/>
      <w:r/>
      <w:bookmarkStart w:id="13" w:name="_Toc16758"/>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71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满足《中华人民共和国政府采购法》第二十二条规定，并提供下列材料：</w:t>
      </w:r>
      <w:r>
        <w:rPr>
          <w:rFonts w:ascii="宋体" w:hAnsi="宋体" w:cs="宋体"/>
          <w:color w:val="000000"/>
          <w:szCs w:val="21"/>
          <w:highlight w:val="none"/>
        </w:rPr>
      </w:r>
      <w:r/>
    </w:p>
    <w:p>
      <w:pPr>
        <w:pStyle w:val="7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1.法人或者其他组织的营业执照等证明文件，自然人的身份证明</w:t>
      </w:r>
      <w:r>
        <w:rPr>
          <w:rFonts w:hint="eastAsia" w:ascii="宋体" w:hAnsi="宋体" w:cs="宋体"/>
          <w:i/>
          <w:iCs/>
          <w:color w:val="000000"/>
          <w:szCs w:val="21"/>
          <w:highlight w:val="none"/>
          <w:u w:val="single"/>
        </w:rPr>
      </w:r>
      <w:r/>
    </w:p>
    <w:p>
      <w:pPr>
        <w:pStyle w:val="7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2</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依法缴纳税收</w:t>
      </w:r>
      <w:r>
        <w:rPr>
          <w:rFonts w:hint="eastAsia" w:ascii="宋体" w:hAnsi="宋体" w:cs="宋体"/>
          <w:b/>
          <w:bCs/>
          <w:i/>
          <w:iCs/>
          <w:color w:val="000000"/>
          <w:szCs w:val="21"/>
          <w:highlight w:val="none"/>
          <w:u w:val="single"/>
        </w:rPr>
        <w:t xml:space="preserve">和</w:t>
      </w:r>
      <w:r>
        <w:rPr>
          <w:rFonts w:hint="eastAsia" w:ascii="宋体" w:hAnsi="宋体" w:cs="宋体"/>
          <w:i/>
          <w:iCs/>
          <w:color w:val="000000"/>
          <w:szCs w:val="21"/>
          <w:highlight w:val="none"/>
          <w:u w:val="single"/>
        </w:rPr>
        <w:t xml:space="preserve">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Cs w:val="21"/>
          <w:highlight w:val="none"/>
          <w:u w:val="single"/>
        </w:rPr>
      </w:r>
      <w:r/>
    </w:p>
    <w:p>
      <w:pPr>
        <w:pStyle w:val="7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7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具备履行合同所必需的设备和专业技术能力的书面声明</w:t>
      </w:r>
      <w:r>
        <w:rPr>
          <w:rFonts w:hint="eastAsia" w:ascii="宋体" w:hAnsi="宋体" w:cs="宋体"/>
          <w:i/>
          <w:iCs/>
          <w:color w:val="000000"/>
          <w:szCs w:val="21"/>
          <w:highlight w:val="none"/>
          <w:u w:val="single"/>
        </w:rPr>
      </w:r>
      <w:r/>
    </w:p>
    <w:p>
      <w:pPr>
        <w:pStyle w:val="7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参加本次政府采购活动前3年内在经营活动中没有重大违法记录的书面声明</w:t>
      </w:r>
      <w:r>
        <w:rPr>
          <w:rFonts w:hint="eastAsia" w:ascii="宋体" w:hAnsi="宋体" w:cs="宋体"/>
          <w:i/>
          <w:iCs/>
          <w:color w:val="000000"/>
          <w:szCs w:val="21"/>
          <w:highlight w:val="none"/>
          <w:u w:val="single"/>
        </w:rPr>
      </w:r>
      <w:r/>
    </w:p>
    <w:p>
      <w:pPr>
        <w:pStyle w:val="710"/>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710"/>
        <w:ind w:firstLine="420"/>
        <w:keepLines w:val="0"/>
        <w:keepNext w:val="0"/>
        <w:pageBreakBefore w:val="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供应商信用承诺函</w:t>
      </w:r>
      <w:r>
        <w:rPr>
          <w:rFonts w:hint="eastAsia" w:ascii="宋体" w:hAnsi="宋体" w:eastAsia="宋体" w:cs="宋体"/>
          <w:i/>
          <w:iCs/>
          <w:color w:val="000000"/>
          <w:szCs w:val="21"/>
          <w:highlight w:val="none"/>
          <w:u w:val="single"/>
        </w:rPr>
      </w:r>
      <w:r/>
    </w:p>
    <w:p>
      <w:pPr>
        <w:pStyle w:val="710"/>
        <w:ind w:firstLine="422"/>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lang w:val="en-US" w:eastAsia="zh-CN"/>
        </w:rPr>
        <w:t xml:space="preserve">8.</w:t>
      </w:r>
      <w:r>
        <w:rPr>
          <w:rFonts w:hint="eastAsia" w:ascii="宋体" w:hAnsi="宋体" w:eastAsia="宋体" w:cs="宋体"/>
          <w:b/>
          <w:bCs/>
          <w:i/>
          <w:iCs/>
          <w:color w:val="000000"/>
          <w:szCs w:val="21"/>
          <w:highlight w:val="none"/>
          <w:u w:val="single"/>
        </w:rPr>
        <w:t xml:space="preserve">若以联合体形式参加本项目投标，请提供《联合体协议》（上述1-7项联合体各方均需提供）</w:t>
      </w:r>
      <w:r>
        <w:rPr>
          <w:rFonts w:hint="eastAsia" w:ascii="宋体" w:hAnsi="宋体" w:eastAsia="宋体" w:cs="宋体"/>
          <w:b/>
          <w:bCs/>
          <w:i/>
          <w:iCs/>
          <w:color w:val="000000"/>
          <w:szCs w:val="21"/>
          <w:highlight w:val="none"/>
          <w:u w:val="single"/>
        </w:rPr>
      </w:r>
      <w:r/>
    </w:p>
    <w:p>
      <w:pPr>
        <w:pStyle w:val="710"/>
        <w:ind w:firstLine="42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cs="宋体"/>
          <w:b w:val="0"/>
          <w:bCs w:val="0"/>
          <w:i/>
          <w:iCs/>
          <w:color w:val="000000"/>
          <w:szCs w:val="21"/>
          <w:highlight w:val="none"/>
          <w:u w:val="single"/>
          <w:lang w:val="en-US" w:eastAsia="zh-CN"/>
        </w:rPr>
        <w:t xml:space="preserve">。</w:t>
      </w:r>
      <w:r>
        <w:rPr>
          <w:rFonts w:hint="eastAsia" w:ascii="宋体" w:hAnsi="宋体" w:cs="宋体"/>
          <w:b/>
          <w:bCs/>
          <w:i/>
          <w:iCs/>
          <w:color w:val="000000"/>
          <w:szCs w:val="21"/>
          <w:highlight w:val="none"/>
          <w:u w:val="single"/>
          <w:lang w:val="en-US" w:eastAsia="zh-CN"/>
        </w:rPr>
        <w:t xml:space="preserve">（</w:t>
      </w:r>
      <w:r>
        <w:rPr>
          <w:rFonts w:hint="eastAsia" w:ascii="宋体" w:hAnsi="宋体" w:eastAsia="宋体" w:cs="宋体"/>
          <w:b/>
          <w:bCs/>
          <w:i/>
          <w:iCs/>
          <w:color w:val="000000"/>
          <w:szCs w:val="21"/>
          <w:highlight w:val="none"/>
          <w:u w:val="single"/>
        </w:rPr>
        <w:t xml:space="preserve">若以联合体形式参加本项目投标</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联合体各方均需提供</w:t>
      </w:r>
      <w:r>
        <w:rPr>
          <w:rFonts w:hint="eastAsia" w:ascii="宋体" w:hAnsi="宋体" w:cs="宋体"/>
          <w:b/>
          <w:bCs/>
          <w:i/>
          <w:iCs/>
          <w:color w:val="000000"/>
          <w:szCs w:val="21"/>
          <w:highlight w:val="none"/>
          <w:u w:val="single"/>
          <w:lang w:val="en-US" w:eastAsia="zh-CN"/>
        </w:rPr>
        <w:t xml:space="preserve">）</w:t>
      </w:r>
      <w:r>
        <w:rPr>
          <w:rFonts w:hint="eastAsia" w:eastAsia="宋体"/>
          <w:color w:val="000000"/>
          <w:highlight w:val="none"/>
          <w:lang w:val="en-US" w:eastAsia="zh-CN"/>
        </w:rPr>
      </w:r>
      <w:r/>
    </w:p>
    <w:p>
      <w:pPr>
        <w:pStyle w:val="710"/>
        <w:ind w:firstLine="420"/>
        <w:keepLines w:val="0"/>
        <w:keepNext w:val="0"/>
        <w:pageBreakBefore w:val="0"/>
        <w:spacing w:line="360" w:lineRule="auto"/>
        <w:widowControl w:val="off"/>
        <w:rPr>
          <w:rFonts w:hint="eastAsia" w:ascii="宋体" w:hAnsi="宋体" w:eastAsia="宋体" w:cs="宋体"/>
          <w:b w:val="0"/>
          <w:bCs w:val="0"/>
          <w:i/>
          <w:iCs/>
          <w:color w:val="000000"/>
          <w:szCs w:val="21"/>
          <w:highlight w:val="none"/>
          <w:u w:val="singl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本项目的特定资格要求</w:t>
      </w:r>
      <w:r>
        <w:rPr>
          <w:rFonts w:hint="eastAsia" w:ascii="宋体" w:hAnsi="宋体" w:eastAsia="宋体" w:cs="宋体"/>
          <w:b w:val="0"/>
          <w:bCs w:val="0"/>
          <w:i/>
          <w:iCs/>
          <w:color w:val="000000"/>
          <w:szCs w:val="21"/>
          <w:highlight w:val="none"/>
          <w:u w:val="none"/>
          <w:lang w:eastAsia="zh-CN"/>
        </w:rPr>
        <w:t xml:space="preserve">：</w:t>
      </w:r>
      <w:bookmarkStart w:id="14" w:name="_Toc12444"/>
      <w:r/>
      <w:bookmarkStart w:id="15" w:name="_Toc15918"/>
      <w:r/>
      <w:bookmarkStart w:id="16" w:name="_Toc21130"/>
      <w:r/>
      <w:bookmarkStart w:id="17" w:name="_Toc12592"/>
      <w:r>
        <w:rPr>
          <w:rFonts w:hint="eastAsia" w:ascii="宋体" w:hAnsi="宋体" w:eastAsia="宋体" w:cs="宋体"/>
          <w:b w:val="0"/>
          <w:bCs w:val="0"/>
          <w:i/>
          <w:iCs/>
          <w:color w:val="000000"/>
          <w:szCs w:val="21"/>
          <w:highlight w:val="none"/>
          <w:u w:val="single"/>
          <w:lang w:eastAsia="zh-CN"/>
        </w:rPr>
      </w:r>
      <w:r/>
    </w:p>
    <w:p>
      <w:pPr>
        <w:pStyle w:val="710"/>
        <w:ind w:firstLine="420"/>
        <w:keepLines w:val="0"/>
        <w:keepNext w:val="0"/>
        <w:pageBreakBefore w:val="0"/>
        <w:spacing w:line="360" w:lineRule="auto"/>
        <w:widowControl w:val="off"/>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1.投标人：</w:t>
      </w:r>
      <w:r>
        <w:rPr>
          <w:rFonts w:hint="eastAsia" w:ascii="宋体" w:hAnsi="宋体" w:eastAsia="宋体" w:cs="宋体"/>
          <w:b/>
          <w:bCs/>
          <w:i/>
          <w:iCs/>
          <w:color w:val="000000"/>
          <w:szCs w:val="21"/>
          <w:highlight w:val="none"/>
          <w:u w:val="single"/>
          <w:lang w:val="en-US" w:eastAsia="zh-CN"/>
        </w:rPr>
        <w:t xml:space="preserve">同时具备</w:t>
      </w:r>
      <w:r>
        <w:rPr>
          <w:rFonts w:hint="eastAsia" w:ascii="宋体" w:hAnsi="宋体" w:eastAsia="宋体" w:cs="宋体"/>
          <w:b w:val="0"/>
          <w:bCs w:val="0"/>
          <w:i/>
          <w:iCs/>
          <w:color w:val="000000"/>
          <w:szCs w:val="21"/>
          <w:highlight w:val="none"/>
          <w:u w:val="single"/>
          <w:lang w:val="en-US" w:eastAsia="zh-CN"/>
        </w:rPr>
        <w:t xml:space="preserve">①工程勘察（</w:t>
      </w:r>
      <w:r>
        <w:rPr>
          <w:rFonts w:hint="eastAsia" w:ascii="宋体" w:hAnsi="宋体" w:eastAsia="宋体" w:cs="宋体"/>
          <w:b w:val="0"/>
          <w:bCs w:val="0"/>
          <w:i/>
          <w:iCs/>
          <w:color w:val="000000"/>
          <w:szCs w:val="21"/>
          <w:highlight w:val="none"/>
          <w:u w:val="single"/>
          <w:lang w:val="en-US" w:eastAsia="zh-CN"/>
        </w:rPr>
        <w:t xml:space="preserve">岩土工程专业</w:t>
      </w:r>
      <w:r>
        <w:rPr>
          <w:rFonts w:hint="eastAsia" w:ascii="宋体" w:hAnsi="宋体" w:eastAsia="宋体" w:cs="宋体"/>
          <w:b w:val="0"/>
          <w:bCs w:val="0"/>
          <w:i/>
          <w:iCs/>
          <w:color w:val="000000"/>
          <w:szCs w:val="21"/>
          <w:highlight w:val="none"/>
          <w:u w:val="single"/>
          <w:lang w:val="en-US" w:eastAsia="zh-CN"/>
        </w:rPr>
        <w:t xml:space="preserve">）乙级及以上资质；②测绘（工程测量专业）乙级及以上资质；</w:t>
      </w:r>
      <w:r>
        <w:rPr>
          <w:rFonts w:hint="eastAsia" w:ascii="宋体" w:hAnsi="宋体" w:eastAsia="宋体" w:cs="宋体"/>
          <w:b w:val="0"/>
          <w:bCs w:val="0"/>
          <w:i/>
          <w:iCs/>
          <w:color w:val="000000"/>
          <w:szCs w:val="21"/>
          <w:highlight w:val="none"/>
          <w:u w:val="single"/>
          <w:lang w:val="en-US" w:eastAsia="zh-CN"/>
        </w:rPr>
      </w:r>
      <w:r/>
    </w:p>
    <w:p>
      <w:pPr>
        <w:pStyle w:val="710"/>
        <w:ind w:firstLine="420"/>
        <w:keepLines w:val="0"/>
        <w:keepNext w:val="0"/>
        <w:pageBreakBefore w:val="0"/>
        <w:spacing w:line="360" w:lineRule="auto"/>
        <w:widowControl w:val="off"/>
        <w:rPr>
          <w:rFonts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2.项目负责人：为本单位在职人员，提供近 3 个月任意一个月社保证明；具备（</w:t>
      </w:r>
      <w:r>
        <w:rPr>
          <w:rFonts w:hint="eastAsia" w:ascii="宋体" w:hAnsi="宋体" w:eastAsia="宋体" w:cs="宋体"/>
          <w:b w:val="0"/>
          <w:bCs w:val="0"/>
          <w:i/>
          <w:iCs/>
          <w:color w:val="000000"/>
          <w:szCs w:val="21"/>
          <w:highlight w:val="none"/>
          <w:u w:val="single"/>
          <w:lang w:val="en-US" w:eastAsia="zh-CN"/>
        </w:rPr>
        <w:t xml:space="preserve">测绘工程或岩土工程或地质工程或市政工程或土木工程</w:t>
      </w:r>
      <w:r>
        <w:rPr>
          <w:rFonts w:hint="eastAsia" w:ascii="宋体" w:hAnsi="宋体" w:eastAsia="宋体" w:cs="宋体"/>
          <w:b w:val="0"/>
          <w:bCs w:val="0"/>
          <w:i/>
          <w:iCs/>
          <w:color w:val="000000"/>
          <w:szCs w:val="21"/>
          <w:highlight w:val="none"/>
          <w:u w:val="single"/>
          <w:lang w:val="en-US" w:eastAsia="zh-CN"/>
        </w:rPr>
        <w:t xml:space="preserve">）相关专业中级及以上工程师职称（如职称证书不能体现相关专业，还需提供毕业证或职称评审表等相关证明材料）</w:t>
      </w:r>
      <w:r>
        <w:rPr>
          <w:rFonts w:ascii="宋体" w:hAnsi="宋体" w:eastAsia="宋体" w:cs="宋体"/>
          <w:b w:val="0"/>
          <w:bCs w:val="0"/>
          <w:i/>
          <w:iCs/>
          <w:color w:val="000000"/>
          <w:szCs w:val="21"/>
          <w:highlight w:val="none"/>
          <w:u w:val="single"/>
          <w:lang w:val="en-US" w:eastAsia="zh-CN"/>
        </w:rPr>
      </w:r>
      <w:r/>
    </w:p>
    <w:p>
      <w:pPr>
        <w:pStyle w:val="710"/>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710"/>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4561"/>
      <w:r/>
      <w:bookmarkStart w:id="19" w:name="_Toc17733"/>
      <w:r>
        <w:rPr>
          <w:rFonts w:hint="eastAsia" w:ascii="宋体" w:hAnsi="宋体" w:cs="宋体"/>
          <w:b w:val="0"/>
          <w:bCs w:val="0"/>
          <w:color w:val="000000"/>
          <w:highlight w:val="none"/>
        </w:rPr>
        <w:t xml:space="preserve">1.时间：自招标文件公告发布之日起5个工作日</w:t>
      </w:r>
      <w:r>
        <w:rPr>
          <w:rFonts w:hint="eastAsia" w:ascii="宋体" w:hAnsi="宋体" w:cs="宋体"/>
          <w:color w:val="000000"/>
          <w:highlight w:val="none"/>
        </w:rPr>
        <w:t xml:space="preserve">。</w:t>
      </w:r>
      <w:r>
        <w:rPr>
          <w:rFonts w:hint="eastAsia" w:ascii="宋体" w:hAnsi="宋体" w:cs="宋体"/>
          <w:b w:val="0"/>
          <w:bCs w:val="0"/>
          <w:color w:val="000000"/>
          <w:highlight w:val="none"/>
        </w:rPr>
      </w:r>
      <w:r/>
    </w:p>
    <w:p>
      <w:pPr>
        <w:pStyle w:val="710"/>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710"/>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710"/>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710"/>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10</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13</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710"/>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710"/>
        <w:ind w:firstLine="422"/>
        <w:spacing w:line="360" w:lineRule="auto"/>
        <w:tabs>
          <w:tab w:val="left" w:pos="266" w:leader="none"/>
        </w:tabs>
        <w:rPr>
          <w:rFonts w:ascii="宋体" w:hAnsi="宋体" w:cs="宋体"/>
          <w:b/>
          <w:bCs/>
          <w:color w:val="000000"/>
          <w:highlight w:val="none"/>
        </w:rPr>
      </w:pPr>
      <w:r/>
      <w:bookmarkStart w:id="20" w:name="_Toc35393794"/>
      <w:r/>
      <w:bookmarkStart w:id="21" w:name="_Toc28359084"/>
      <w:r/>
      <w:bookmarkStart w:id="22" w:name="_Toc35393625"/>
      <w:r/>
      <w:bookmarkStart w:id="23" w:name="_Toc28359007"/>
      <w:r/>
      <w:bookmarkStart w:id="24" w:name="_Toc38985267"/>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710"/>
        <w:ind w:firstLine="422"/>
        <w:spacing w:line="360" w:lineRule="auto"/>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710"/>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710"/>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710"/>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710"/>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710"/>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28359008"/>
      <w:r/>
      <w:bookmarkStart w:id="28" w:name="_Toc35393627"/>
      <w:r/>
      <w:bookmarkStart w:id="29" w:name="_Toc35393796"/>
      <w:r/>
      <w:bookmarkStart w:id="30" w:name="_Toc38985269"/>
      <w:r/>
      <w:bookmarkStart w:id="31" w:name="_Toc28359085"/>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725"/>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710"/>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仪征市住房和城乡建设局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725"/>
        <w:ind w:firstLine="420"/>
        <w:keepLines w:val="0"/>
        <w:keepNext w:val="0"/>
        <w:pageBreakBefore w:val="0"/>
        <w:spacing w:line="360" w:lineRule="auto"/>
        <w:widowControl w:val="off"/>
        <w:rPr>
          <w:rFonts w:hint="eastAsia" w:hAnsi="宋体" w:eastAsia="宋体" w:cs="宋体"/>
          <w:bCs/>
          <w:color w:val="000000"/>
          <w:highlight w:val="none"/>
          <w:lang w:eastAsia="zh-CN"/>
        </w:rPr>
      </w:pPr>
      <w:r>
        <w:rPr>
          <w:rFonts w:hint="eastAsia" w:hAnsi="宋体" w:cs="宋体"/>
          <w:bCs/>
          <w:color w:val="000000"/>
          <w:highlight w:val="none"/>
        </w:rPr>
        <w:t xml:space="preserve">地　址：</w:t>
      </w:r>
      <w:r>
        <w:rPr>
          <w:rFonts w:hint="eastAsia" w:hAnsi="宋体" w:cs="宋体"/>
          <w:bCs/>
          <w:color w:val="000000"/>
          <w:highlight w:val="none"/>
          <w:u w:val="single"/>
          <w:lang w:eastAsia="zh-CN"/>
        </w:rPr>
        <w:t xml:space="preserve">仪征市真州西路39号</w:t>
      </w:r>
      <w:r>
        <w:rPr>
          <w:rFonts w:hint="eastAsia" w:hAnsi="宋体" w:eastAsia="宋体" w:cs="宋体"/>
          <w:bCs/>
          <w:color w:val="000000"/>
          <w:highlight w:val="none"/>
          <w:lang w:eastAsia="zh-CN"/>
        </w:rPr>
      </w:r>
      <w:r/>
    </w:p>
    <w:p>
      <w:pPr>
        <w:pStyle w:val="725"/>
        <w:ind w:firstLine="420"/>
        <w:keepLines w:val="0"/>
        <w:keepNext w:val="0"/>
        <w:pageBreakBefore w:val="0"/>
        <w:spacing w:line="360" w:lineRule="auto"/>
        <w:widowControl w:val="off"/>
        <w:rPr>
          <w:rFonts w:hint="eastAsia" w:hAnsi="宋体" w:cs="宋体"/>
          <w:bCs/>
          <w:color w:val="000000"/>
          <w:highlight w:val="none"/>
        </w:rPr>
      </w:pPr>
      <w:r>
        <w:rPr>
          <w:rFonts w:hint="eastAsia" w:hAnsi="宋体" w:cs="宋体"/>
          <w:bCs/>
          <w:color w:val="000000"/>
          <w:highlight w:val="none"/>
        </w:rPr>
        <w:t xml:space="preserve">联系人：</w:t>
      </w:r>
      <w:r>
        <w:rPr>
          <w:rFonts w:hint="eastAsia" w:hAnsi="宋体" w:cs="宋体"/>
          <w:bCs/>
          <w:color w:val="000000"/>
          <w:highlight w:val="none"/>
          <w:u w:val="single"/>
          <w:lang w:val="en-US" w:eastAsia="zh-CN"/>
        </w:rPr>
        <w:t xml:space="preserve">李若凡</w:t>
      </w:r>
      <w:r>
        <w:rPr>
          <w:rFonts w:hint="eastAsia" w:hAnsi="宋体" w:cs="宋体"/>
          <w:bCs/>
          <w:color w:val="000000"/>
          <w:highlight w:val="none"/>
        </w:rPr>
        <w:t xml:space="preserve"> </w:t>
      </w:r>
      <w:r>
        <w:rPr>
          <w:rFonts w:hint="eastAsia" w:hAnsi="宋体" w:cs="宋体"/>
          <w:bCs/>
          <w:color w:val="000000"/>
          <w:highlight w:val="none"/>
        </w:rPr>
      </w:r>
      <w:r/>
    </w:p>
    <w:p>
      <w:pPr>
        <w:pStyle w:val="725"/>
        <w:ind w:firstLine="420"/>
        <w:keepLines w:val="0"/>
        <w:keepNext w:val="0"/>
        <w:pageBreakBefore w:val="0"/>
        <w:spacing w:line="360" w:lineRule="auto"/>
        <w:widowControl w:val="off"/>
        <w:rPr>
          <w:rFonts w:hint="eastAsia" w:hAnsi="宋体" w:cs="宋体"/>
          <w:bCs/>
          <w:color w:val="000000"/>
          <w:highlight w:val="none"/>
        </w:rPr>
      </w:pPr>
      <w:r>
        <w:rPr>
          <w:rFonts w:hint="eastAsia" w:hAnsi="宋体" w:cs="宋体"/>
          <w:bCs/>
          <w:color w:val="000000"/>
          <w:highlight w:val="none"/>
        </w:rPr>
        <w:t xml:space="preserve">联系电话</w:t>
      </w:r>
      <w:r>
        <w:rPr>
          <w:rFonts w:hint="eastAsia" w:hAnsi="宋体" w:cs="宋体"/>
          <w:bCs/>
          <w:color w:val="000000"/>
          <w:highlight w:val="none"/>
          <w:u w:val="none"/>
        </w:rPr>
        <w:t xml:space="preserve">：</w:t>
      </w:r>
      <w:r>
        <w:rPr>
          <w:rFonts w:hint="eastAsia" w:hAnsi="宋体" w:cs="宋体"/>
          <w:bCs/>
          <w:color w:val="000000"/>
          <w:highlight w:val="none"/>
          <w:u w:val="single"/>
        </w:rPr>
        <w:t xml:space="preserve">83417265 </w:t>
      </w:r>
      <w:r>
        <w:rPr>
          <w:rFonts w:hint="eastAsia" w:hAnsi="宋体" w:cs="宋体"/>
          <w:bCs/>
          <w:color w:val="000000"/>
          <w:highlight w:val="none"/>
        </w:rPr>
      </w:r>
      <w:r/>
    </w:p>
    <w:p>
      <w:pPr>
        <w:pStyle w:val="725"/>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725"/>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710"/>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87"/>
      <w:r/>
      <w:bookmarkStart w:id="33" w:name="_Toc28359010"/>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王美玲</w:t>
      </w:r>
      <w:r>
        <w:rPr>
          <w:rFonts w:hint="eastAsia" w:ascii="宋体" w:hAnsi="宋体" w:eastAsia="宋体" w:cs="宋体"/>
          <w:color w:val="000000"/>
          <w:sz w:val="21"/>
          <w:szCs w:val="21"/>
          <w:highlight w:val="none"/>
          <w:u w:val="single"/>
        </w:rPr>
      </w:r>
      <w:r/>
    </w:p>
    <w:p>
      <w:pPr>
        <w:pStyle w:val="71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10"/>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bookmarkStart w:id="34" w:name="_Toc35393808"/>
      <w:r/>
      <w:bookmarkStart w:id="35" w:name="_Toc28359098"/>
      <w:r/>
      <w:bookmarkStart w:id="36" w:name="_Toc28359021"/>
      <w:r/>
      <w:bookmarkStart w:id="37" w:name="_Toc35393639"/>
      <w:r>
        <w:rPr>
          <w:rFonts w:hint="eastAsia" w:ascii="宋体" w:hAnsi="宋体" w:eastAsia="宋体" w:cs="宋体"/>
          <w:color w:val="000000"/>
          <w:sz w:val="21"/>
          <w:szCs w:val="21"/>
          <w:highlight w:val="none"/>
          <w:u w:val="single"/>
          <w:lang w:val="en-US" w:eastAsia="zh-CN"/>
        </w:rPr>
        <w:t xml:space="preserve">18036263101</w:t>
      </w:r>
      <w:r>
        <w:rPr>
          <w:rFonts w:hint="eastAsia" w:ascii="宋体" w:hAnsi="宋体" w:eastAsia="宋体" w:cs="宋体"/>
          <w:color w:val="000000"/>
          <w:sz w:val="21"/>
          <w:szCs w:val="21"/>
          <w:highlight w:val="none"/>
          <w:u w:val="single"/>
        </w:rPr>
      </w:r>
      <w:r/>
    </w:p>
    <w:p>
      <w:pPr>
        <w:pStyle w:val="721"/>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710"/>
        <w:jc w:val="center"/>
        <w:rPr>
          <w:rFonts w:hint="eastAsia" w:ascii="宋体" w:hAnsi="宋体"/>
          <w:b/>
          <w:bCs/>
          <w:color w:val="000000"/>
          <w:sz w:val="36"/>
          <w:highlight w:val="none"/>
        </w:rPr>
      </w:pPr>
      <w:r>
        <w:rPr>
          <w:color w:val="000000"/>
          <w:highlight w:val="none"/>
        </w:rPr>
        <w:br w:type="page" w:clear="all"/>
      </w:r>
      <w:bookmarkStart w:id="38" w:name="_Toc13616"/>
      <w:r>
        <w:rPr>
          <w:rStyle w:val="717"/>
          <w:rFonts w:hint="eastAsia"/>
          <w:color w:val="000000"/>
          <w:sz w:val="36"/>
          <w:szCs w:val="36"/>
          <w:highlight w:val="none"/>
          <w:lang w:val="en-US" w:eastAsia="zh-CN"/>
        </w:rPr>
        <w:t xml:space="preserve">第二章 投标</w:t>
      </w:r>
      <w:r>
        <w:rPr>
          <w:rStyle w:val="717"/>
          <w:rFonts w:hint="eastAsia"/>
          <w:color w:val="000000"/>
          <w:sz w:val="36"/>
          <w:szCs w:val="36"/>
          <w:highlight w:val="none"/>
          <w:lang w:val="en-US" w:eastAsia="zh-CN"/>
        </w:rPr>
        <w:t xml:space="preserve">人</w:t>
      </w:r>
      <w:r>
        <w:rPr>
          <w:rStyle w:val="717"/>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714"/>
        <w:ind w:firstLine="422"/>
        <w:spacing w:before="0" w:after="0" w:line="360" w:lineRule="auto"/>
        <w:rPr>
          <w:rFonts w:ascii="宋体" w:hAnsi="宋体" w:eastAsia="宋体"/>
          <w:color w:val="000000"/>
          <w:sz w:val="21"/>
          <w:szCs w:val="21"/>
          <w:highlight w:val="none"/>
        </w:rPr>
      </w:pPr>
      <w:r/>
      <w:bookmarkStart w:id="39" w:name="_Toc20823276"/>
      <w:r/>
      <w:bookmarkStart w:id="40" w:name="_Toc16938520"/>
      <w:r/>
      <w:bookmarkStart w:id="41" w:name="_Toc513029204"/>
      <w:r/>
      <w:bookmarkStart w:id="42" w:name="_Toc458694821"/>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710"/>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710"/>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4.2本次采购招标代理费由中标人支付；中标人在领取中标通知书前参照</w:t>
      </w:r>
      <w:r>
        <w:rPr>
          <w:rFonts w:hint="eastAsia" w:ascii="宋体" w:hAnsi="宋体" w:cs="宋体"/>
          <w:bCs/>
          <w:color w:val="000000"/>
          <w:szCs w:val="21"/>
          <w:highlight w:val="none"/>
        </w:rPr>
        <w:t xml:space="preserve">国家计委印发的《招标代理服务收费管理暂行办法》（计价格【2002】1980 号文）服务类</w:t>
      </w:r>
      <w:r>
        <w:rPr>
          <w:rFonts w:hint="eastAsia" w:ascii="宋体" w:hAnsi="宋体" w:cs="宋体"/>
          <w:bCs/>
          <w:color w:val="000000"/>
          <w:szCs w:val="21"/>
          <w:highlight w:val="none"/>
          <w:lang w:val="en-US" w:eastAsia="zh-CN"/>
        </w:rPr>
        <w:t xml:space="preserve">标准</w:t>
      </w:r>
      <w:r>
        <w:rPr>
          <w:rFonts w:hint="eastAsia" w:ascii="宋体" w:hAnsi="宋体" w:eastAsia="宋体" w:cs="宋体"/>
          <w:color w:val="000000"/>
          <w:highlight w:val="none"/>
        </w:rPr>
        <w:t xml:space="preserve">一次性支付给招标代理机构。</w:t>
      </w:r>
      <w:r>
        <w:rPr>
          <w:rFonts w:hint="eastAsia" w:ascii="宋体" w:hAnsi="宋体" w:eastAsia="宋体" w:cs="宋体"/>
          <w:color w:val="000000"/>
          <w:highlight w:val="none"/>
        </w:rPr>
      </w:r>
      <w:r/>
    </w:p>
    <w:p>
      <w:pPr>
        <w:pStyle w:val="710"/>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w:t>
      </w:r>
      <w:r>
        <w:rPr>
          <w:rFonts w:hint="eastAsia" w:ascii="宋体" w:hAnsi="宋体" w:eastAsia="宋体" w:cs="宋体"/>
          <w:color w:val="000000"/>
          <w:highlight w:val="none"/>
        </w:rPr>
      </w:r>
      <w:r/>
    </w:p>
    <w:p>
      <w:pPr>
        <w:pStyle w:val="710"/>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w:t>
      </w:r>
      <w:r>
        <w:rPr>
          <w:rFonts w:hint="eastAsia" w:ascii="宋体" w:hAnsi="宋体" w:eastAsia="宋体" w:cs="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eastAsia="宋体" w:cs="宋体"/>
          <w:color w:val="000000"/>
          <w:highlight w:val="none"/>
        </w:rPr>
        <w:t xml:space="preserve">（3）招标代理服务费不在投标报价中单列，包含在投标总价中，由中标单位支付给代理机构。</w:t>
      </w:r>
      <w:r>
        <w:rPr>
          <w:rFonts w:hint="eastAsia" w:ascii="宋体" w:hAnsi="宋体"/>
          <w:color w:val="000000"/>
          <w:highlight w:val="none"/>
        </w:rPr>
      </w:r>
      <w:r/>
    </w:p>
    <w:p>
      <w:pPr>
        <w:pStyle w:val="710"/>
        <w:ind w:firstLine="420"/>
        <w:spacing w:line="360" w:lineRule="auto"/>
        <w:rPr>
          <w:rFonts w:hint="eastAsia"/>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3</w:t>
      </w:r>
      <w:r>
        <w:rPr>
          <w:rFonts w:hint="eastAsia" w:ascii="宋体" w:hAnsi="宋体" w:eastAsia="宋体" w:cs="宋体"/>
          <w:color w:val="000000"/>
          <w:highlight w:val="none"/>
        </w:rPr>
        <w:t xml:space="preserve">专家评审费</w:t>
      </w:r>
      <w:r>
        <w:rPr>
          <w:color w:val="000000"/>
          <w:highlight w:val="none"/>
        </w:rPr>
        <w:t xml:space="preserve">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710"/>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710"/>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710"/>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710"/>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710"/>
        <w:ind w:firstLine="315"/>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评审方法与评标标准</w:t>
      </w:r>
      <w:r>
        <w:rPr>
          <w:rFonts w:ascii="宋体" w:hAnsi="宋体"/>
          <w:color w:val="000000"/>
          <w:highlight w:val="none"/>
        </w:rPr>
      </w:r>
      <w:r/>
    </w:p>
    <w:p>
      <w:pPr>
        <w:pStyle w:val="710"/>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710"/>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710"/>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714"/>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71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71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714"/>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71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710"/>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7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710"/>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710"/>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710"/>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710"/>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710"/>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710"/>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714"/>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710"/>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20823298"/>
      <w:r/>
      <w:bookmarkStart w:id="48" w:name="_Toc16938542"/>
      <w:r>
        <w:rPr>
          <w:rFonts w:hint="eastAsia" w:ascii="宋体" w:hAnsi="宋体"/>
          <w:color w:val="000000"/>
          <w:highlight w:val="none"/>
        </w:rPr>
      </w:r>
      <w:r/>
    </w:p>
    <w:p>
      <w:pPr>
        <w:pStyle w:val="763"/>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710"/>
        <w:ind w:firstLine="420"/>
        <w:spacing w:line="500" w:lineRule="exact"/>
        <w:rPr>
          <w:rFonts w:hint="eastAsia" w:ascii="宋体" w:hAnsi="宋体"/>
          <w:bCs/>
          <w:i/>
          <w:color w:val="000000"/>
          <w:szCs w:val="21"/>
          <w:highlight w:val="none"/>
          <w:u w:val="single"/>
        </w:rPr>
      </w:pPr>
      <w:r>
        <w:rPr>
          <w:rFonts w:hint="eastAsia" w:ascii="宋体" w:hAnsi="宋体"/>
          <w:i w:val="0"/>
          <w:iCs/>
          <w:color w:val="000000"/>
          <w:szCs w:val="21"/>
          <w:highlight w:val="none"/>
          <w:u w:val="none"/>
        </w:rPr>
        <w:t xml:space="preserve">18.1</w:t>
      </w:r>
      <w:r>
        <w:rPr>
          <w:rFonts w:hint="eastAsia" w:ascii="宋体" w:hAnsi="宋体"/>
          <w:bCs/>
          <w:i w:val="0"/>
          <w:iCs/>
          <w:color w:val="000000"/>
          <w:szCs w:val="21"/>
          <w:highlight w:val="none"/>
          <w:u w:val="none"/>
        </w:rPr>
        <w:t xml:space="preserve"> 投标人上传电子投标文件的时间不得迟于招标公告中规定的投标截止时间。</w:t>
      </w:r>
      <w:r>
        <w:rPr>
          <w:rFonts w:hint="eastAsia" w:ascii="宋体" w:hAnsi="宋体"/>
          <w:bCs/>
          <w:i/>
          <w:color w:val="000000"/>
          <w:szCs w:val="21"/>
          <w:highlight w:val="none"/>
          <w:u w:val="singl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bookmarkStart w:id="49" w:name="_Toc20823299"/>
      <w:r/>
      <w:bookmarkStart w:id="50" w:name="_Toc16938543"/>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bookmarkStart w:id="51" w:name="_Toc20823300"/>
      <w:r/>
      <w:bookmarkStart w:id="52" w:name="_Toc16938544"/>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710"/>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710"/>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710"/>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710"/>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714"/>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710"/>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710"/>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710"/>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710"/>
        <w:ind w:firstLine="42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71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710"/>
        <w:ind w:firstLine="422"/>
        <w:spacing w:line="360" w:lineRule="auto"/>
        <w:rPr>
          <w:rFonts w:ascii="宋体" w:hAnsi="宋体"/>
          <w:b/>
          <w:bCs w:val="0"/>
          <w:color w:val="000000"/>
          <w:szCs w:val="21"/>
          <w:highlight w:val="none"/>
        </w:rPr>
      </w:pPr>
      <w:r>
        <w:rPr>
          <w:rFonts w:hint="eastAsia" w:ascii="宋体" w:hAnsi="宋体"/>
          <w:b/>
          <w:bCs w:val="0"/>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
          <w:bCs w:val="0"/>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1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71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71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异常低价投标</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1投标报价低于全部通过符合性审查</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投标报价平均值</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%的，即投标报价&lt;全部通过符合性审查</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投标报价平均值×</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2投标报价低于通过符合性审查的次低报价</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投标报价</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%的，即投标报价&lt;通过符合性审查的次低报价</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投标报价×</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26.1.10.3</w:t>
      </w:r>
      <w:r>
        <w:rPr>
          <w:rFonts w:hint="eastAsia" w:ascii="宋体" w:hAnsi="宋体" w:eastAsia="宋体"/>
          <w:b/>
          <w:bCs/>
          <w:color w:val="000000"/>
          <w:sz w:val="21"/>
          <w:szCs w:val="21"/>
          <w:highlight w:val="none"/>
        </w:rPr>
        <w:t xml:space="preserve">投标报价低于采购项目最高限价</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%的，即投标报价&lt;采购项目最高限价×</w:t>
      </w:r>
      <w:r>
        <w:rPr>
          <w:rFonts w:hint="eastAsia" w:ascii="宋体" w:hAnsi="宋体" w:eastAsia="宋体"/>
          <w:b/>
          <w:bCs/>
          <w:color w:val="000000"/>
          <w:sz w:val="21"/>
          <w:szCs w:val="21"/>
          <w:highlight w:val="none"/>
          <w:lang w:val="en-US" w:eastAsia="zh-CN"/>
        </w:rPr>
        <w:t xml:space="preserve">65</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26.1.10.4</w:t>
      </w:r>
      <w:r>
        <w:rPr>
          <w:rFonts w:hint="eastAsia" w:ascii="宋体" w:hAnsi="宋体" w:eastAsia="宋体"/>
          <w:b/>
          <w:bCs/>
          <w:color w:val="000000"/>
          <w:sz w:val="21"/>
          <w:szCs w:val="21"/>
          <w:highlight w:val="none"/>
        </w:rPr>
        <w:t xml:space="preserve">评审委员会基于专业判断，认为</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报价过低，有可能影响产品质量或者不能诚信履约的其他情形。</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26.1.10.5</w:t>
      </w:r>
      <w:r>
        <w:rPr>
          <w:rFonts w:hint="eastAsia" w:ascii="宋体" w:hAnsi="宋体" w:eastAsia="宋体"/>
          <w:b/>
          <w:bCs/>
          <w:color w:val="000000"/>
          <w:sz w:val="21"/>
          <w:szCs w:val="21"/>
          <w:highlight w:val="none"/>
        </w:rPr>
        <w:t xml:space="preserve">相关法律法规对</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报价有规定的，从其规定。</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26.1.10.6</w:t>
      </w:r>
      <w:r>
        <w:rPr>
          <w:rFonts w:hint="eastAsia" w:ascii="宋体" w:hAnsi="宋体" w:eastAsia="宋体"/>
          <w:b/>
          <w:bCs/>
          <w:color w:val="000000"/>
          <w:sz w:val="21"/>
          <w:szCs w:val="21"/>
          <w:highlight w:val="none"/>
        </w:rPr>
        <w:t xml:space="preserve">评审委员会启动异常低价投标审查后，属于前述第</w:t>
      </w: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1项至第</w:t>
      </w:r>
      <w:r>
        <w:rPr>
          <w:rFonts w:hint="eastAsia" w:ascii="宋体" w:hAnsi="宋体" w:eastAsia="宋体"/>
          <w:b/>
          <w:bCs/>
          <w:color w:val="000000"/>
          <w:sz w:val="21"/>
          <w:szCs w:val="21"/>
          <w:highlight w:val="none"/>
          <w:lang w:val="en-US" w:eastAsia="zh-CN"/>
        </w:rPr>
        <w:t xml:space="preserve">26.1.10.4</w:t>
      </w:r>
      <w:r>
        <w:rPr>
          <w:rFonts w:hint="eastAsia" w:ascii="宋体" w:hAnsi="宋体" w:eastAsia="宋体"/>
          <w:b/>
          <w:bCs/>
          <w:color w:val="000000"/>
          <w:sz w:val="21"/>
          <w:szCs w:val="21"/>
          <w:highlight w:val="none"/>
        </w:rPr>
        <w:t xml:space="preserve">项情形的，应当要求相关</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的合理时间一般不少于30分钟。其中，属于第</w:t>
      </w:r>
      <w:r>
        <w:rPr>
          <w:rFonts w:hint="eastAsia" w:ascii="宋体" w:hAnsi="宋体" w:eastAsia="宋体"/>
          <w:b/>
          <w:bCs/>
          <w:color w:val="000000"/>
          <w:sz w:val="21"/>
          <w:szCs w:val="21"/>
          <w:highlight w:val="none"/>
          <w:lang w:val="en-US" w:eastAsia="zh-CN"/>
        </w:rPr>
        <w:t xml:space="preserve">26.1.10.3</w:t>
      </w:r>
      <w:r>
        <w:rPr>
          <w:rFonts w:hint="eastAsia" w:ascii="宋体" w:hAnsi="宋体" w:eastAsia="宋体"/>
          <w:b/>
          <w:bCs/>
          <w:color w:val="000000"/>
          <w:sz w:val="21"/>
          <w:szCs w:val="21"/>
          <w:highlight w:val="none"/>
        </w:rPr>
        <w:t xml:space="preserve">项情形，</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已随投标文件一并提交相关书面说明及必要的证明材料的，在评审现场可不再重复提交。</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26.1.10.7</w:t>
      </w:r>
      <w:r>
        <w:rPr>
          <w:rFonts w:hint="eastAsia" w:ascii="宋体" w:hAnsi="宋体" w:eastAsia="宋体"/>
          <w:b/>
          <w:bCs/>
          <w:color w:val="00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26.1.10.8</w:t>
      </w:r>
      <w:r>
        <w:rPr>
          <w:rFonts w:hint="eastAsia" w:ascii="宋体" w:hAnsi="宋体" w:eastAsia="宋体"/>
          <w:b/>
          <w:bCs/>
          <w:color w:val="00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b/>
          <w:bCs/>
          <w:color w:val="000000"/>
          <w:sz w:val="21"/>
          <w:szCs w:val="21"/>
          <w:highlight w:val="none"/>
        </w:rPr>
      </w:r>
      <w:r/>
    </w:p>
    <w:p>
      <w:pPr>
        <w:pStyle w:val="71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26.1.10.9</w:t>
      </w:r>
      <w:r>
        <w:rPr>
          <w:rFonts w:hint="eastAsia" w:ascii="宋体" w:hAnsi="宋体" w:eastAsia="宋体"/>
          <w:b/>
          <w:bCs/>
          <w:color w:val="000000"/>
          <w:sz w:val="21"/>
          <w:szCs w:val="21"/>
          <w:highlight w:val="none"/>
        </w:rPr>
        <w:t xml:space="preserve">异常低价投标审查的启动原因、审查意见和审查结果应当在评审报告中记录，并随</w:t>
      </w:r>
      <w:r>
        <w:rPr>
          <w:rFonts w:hint="eastAsia" w:ascii="宋体" w:hAnsi="宋体" w:eastAsia="宋体"/>
          <w:b/>
          <w:bCs/>
          <w:color w:val="000000"/>
          <w:sz w:val="21"/>
          <w:szCs w:val="21"/>
          <w:highlight w:val="none"/>
          <w:lang w:val="en-US" w:eastAsia="zh-CN"/>
        </w:rPr>
        <w:t xml:space="preserve">投标人</w:t>
      </w:r>
      <w:r>
        <w:rPr>
          <w:rFonts w:hint="eastAsia" w:ascii="宋体" w:hAnsi="宋体" w:eastAsia="宋体"/>
          <w:b/>
          <w:bCs/>
          <w:color w:val="000000"/>
          <w:sz w:val="21"/>
          <w:szCs w:val="21"/>
          <w:highlight w:val="none"/>
        </w:rPr>
        <w:t xml:space="preserve">提供的相关书面说明及证明材料，以及评审委员会有关互联网浏览、查询历史一并归档。</w:t>
      </w:r>
      <w:r>
        <w:rPr>
          <w:rFonts w:hint="eastAsia" w:ascii="宋体" w:hAnsi="宋体" w:eastAsia="宋体"/>
          <w:b/>
          <w:bCs/>
          <w:color w:val="000000"/>
          <w:sz w:val="21"/>
          <w:szCs w:val="21"/>
          <w:highlight w:val="none"/>
        </w:rPr>
      </w:r>
      <w:r/>
    </w:p>
    <w:p>
      <w:pPr>
        <w:pStyle w:val="710"/>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71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71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71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7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71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710"/>
        <w:ind w:firstLine="422"/>
        <w:spacing w:line="360" w:lineRule="auto"/>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7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710"/>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710"/>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10"/>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71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710"/>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hint="eastAsia" w:ascii="宋体" w:hAnsi="宋体" w:eastAsia="宋体"/>
          <w:bCs/>
          <w:color w:val="000000"/>
          <w:szCs w:val="21"/>
          <w:highlight w:val="none"/>
          <w:lang w:eastAsia="zh-CN"/>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71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71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714"/>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710"/>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710"/>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717"/>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725"/>
        <w:ind w:firstLine="420"/>
        <w:keepLines w:val="0"/>
        <w:keepNext w:val="0"/>
        <w:pageBreakBefore w:val="0"/>
        <w:spacing w:before="240" w:after="240" w:line="360" w:lineRule="auto"/>
        <w:widowControl w:val="off"/>
        <w:rPr>
          <w:rFonts w:hAnsi="宋体"/>
          <w:color w:val="000000"/>
          <w:highlight w:val="none"/>
        </w:rPr>
      </w:pPr>
      <w:r>
        <w:rPr>
          <w:rFonts w:hint="eastAsia" w:hAnsi="宋体"/>
          <w:color w:val="000000"/>
          <w:highlight w:val="none"/>
        </w:rPr>
        <w:t xml:space="preserve">以下为中标后签定本项目合同的通用条款，中标人不得提出实质性的修改，关于专用条款将由采购人与中标人结合本项目具体情况协商后签订。</w:t>
      </w:r>
      <w:r>
        <w:rPr>
          <w:rFonts w:hAnsi="宋体"/>
          <w:color w:val="000000"/>
          <w:highlight w:val="none"/>
        </w:rPr>
      </w:r>
      <w:r/>
    </w:p>
    <w:p>
      <w:pPr>
        <w:pStyle w:val="725"/>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725"/>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hAnsi="宋体" w:eastAsia="宋体" w:cs="Times New Roman"/>
          <w:color w:val="000000"/>
          <w:highlight w:val="none"/>
          <w:u w:val="single"/>
          <w:lang w:eastAsia="zh-CN"/>
        </w:rPr>
        <w:t xml:space="preserve">2026年仪征市雨污分流改造工程管道检测排查项目</w:t>
      </w:r>
      <w:r>
        <w:rPr>
          <w:rFonts w:hint="eastAsia" w:ascii="宋体" w:hAnsi="宋体" w:eastAsia="宋体" w:cs="Times New Roman"/>
          <w:color w:val="000000"/>
          <w:highlight w:val="none"/>
          <w:u w:val="single"/>
          <w:lang w:eastAsia="zh-CN"/>
        </w:rPr>
      </w:r>
      <w:r/>
    </w:p>
    <w:p>
      <w:pPr>
        <w:pStyle w:val="725"/>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JSZC-321081-BYGC-G2026-0012</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725"/>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725"/>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color w:val="000000"/>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725"/>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eastAsia="宋体" w:cs="Times New Roman"/>
          <w:color w:val="000000"/>
          <w:highlight w:val="none"/>
          <w:u w:val="single"/>
          <w:lang w:eastAsia="zh-CN"/>
        </w:rPr>
        <w:t xml:space="preserve">2026年仪征市雨污分流改造工程管道检测排查项目（</w:t>
      </w:r>
      <w:r>
        <w:rPr>
          <w:rFonts w:hint="eastAsia" w:hAnsi="宋体" w:eastAsia="宋体" w:cs="Times New Roman"/>
          <w:color w:val="000000"/>
          <w:highlight w:val="none"/>
          <w:u w:val="single"/>
          <w:lang w:val="en-US" w:eastAsia="zh-CN"/>
        </w:rPr>
        <w:t xml:space="preserve">包号</w:t>
      </w:r>
      <w:r>
        <w:rPr>
          <w:rFonts w:hint="eastAsia" w:hAnsi="宋体" w:eastAsia="宋体" w:cs="Times New Roman"/>
          <w:color w:val="000000"/>
          <w:highlight w:val="none"/>
          <w:u w:val="single"/>
          <w:lang w:eastAsia="zh-CN"/>
        </w:rPr>
        <w:t xml:space="preserve">）</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725"/>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25"/>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25"/>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25"/>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25"/>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725"/>
        <w:ind w:firstLine="420"/>
        <w:spacing w:before="120" w:after="120" w:line="360" w:lineRule="auto"/>
        <w:rPr>
          <w:rFonts w:hint="eastAsia" w:hAnsi="宋体"/>
          <w:color w:val="000000"/>
          <w:highlight w:val="none"/>
          <w:lang w:eastAsia="zh-CN"/>
        </w:rPr>
      </w:pPr>
      <w:r>
        <w:rPr>
          <w:rFonts w:hint="eastAsia" w:hAnsi="宋体"/>
          <w:color w:val="000000"/>
          <w:highlight w:val="none"/>
          <w:lang w:val="en-US" w:eastAsia="zh-CN"/>
        </w:rPr>
        <w:t xml:space="preserve">2</w:t>
      </w:r>
      <w:r>
        <w:rPr>
          <w:rFonts w:hint="eastAsia" w:hAnsi="宋体"/>
          <w:color w:val="000000"/>
          <w:highlight w:val="none"/>
        </w:rPr>
        <w:t xml:space="preserve">.</w:t>
      </w:r>
      <w:r>
        <w:rPr>
          <w:rFonts w:hint="eastAsia" w:hAnsi="宋体"/>
          <w:color w:val="000000"/>
          <w:highlight w:val="none"/>
          <w:lang w:val="en-US" w:eastAsia="zh-CN"/>
        </w:rPr>
        <w:t xml:space="preserve">2</w:t>
      </w:r>
      <w:r>
        <w:rPr>
          <w:rFonts w:hint="eastAsia" w:hAnsi="宋体"/>
          <w:color w:val="000000"/>
          <w:highlight w:val="none"/>
        </w:rPr>
        <w:t xml:space="preserve">本项目为固定单价形式</w:t>
      </w:r>
      <w:r>
        <w:rPr>
          <w:rFonts w:hint="eastAsia" w:hAnsi="宋体"/>
          <w:color w:val="000000"/>
          <w:highlight w:val="none"/>
          <w:lang w:eastAsia="zh-CN"/>
        </w:rPr>
        <w:t xml:space="preserve">，</w:t>
      </w:r>
      <w:r>
        <w:rPr>
          <w:rFonts w:hint="eastAsia" w:hAnsi="宋体"/>
          <w:color w:val="000000"/>
          <w:highlight w:val="none"/>
          <w:lang w:val="en-US" w:eastAsia="zh-CN"/>
        </w:rPr>
        <w:t xml:space="preserve">结算</w:t>
      </w:r>
      <w:r>
        <w:rPr>
          <w:rFonts w:hint="eastAsia" w:hAnsi="宋体"/>
          <w:color w:val="000000"/>
          <w:highlight w:val="none"/>
        </w:rPr>
        <w:t xml:space="preserve">以实际发生的</w:t>
      </w:r>
      <w:r>
        <w:rPr>
          <w:rFonts w:hint="eastAsia" w:hAnsi="宋体"/>
          <w:color w:val="000000"/>
          <w:highlight w:val="none"/>
          <w:lang w:val="en-US" w:eastAsia="zh-CN"/>
        </w:rPr>
        <w:t xml:space="preserve">工程量</w:t>
      </w:r>
      <w:r>
        <w:rPr>
          <w:rFonts w:hint="eastAsia" w:hAnsi="宋体"/>
          <w:color w:val="000000"/>
          <w:highlight w:val="none"/>
        </w:rPr>
        <w:t xml:space="preserve">经审计确认的总价为结算依据</w:t>
      </w:r>
      <w:r>
        <w:rPr>
          <w:rFonts w:hint="eastAsia" w:hAnsi="宋体"/>
          <w:color w:val="000000"/>
          <w:highlight w:val="none"/>
          <w:lang w:eastAsia="zh-CN"/>
        </w:rPr>
        <w:t xml:space="preserve">。</w:t>
      </w:r>
      <w:r>
        <w:rPr>
          <w:rFonts w:hint="eastAsia" w:hAnsi="宋体"/>
          <w:color w:val="000000"/>
          <w:highlight w:val="none"/>
          <w:lang w:eastAsia="zh-CN"/>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2</w:t>
      </w:r>
      <w:r>
        <w:rPr>
          <w:rFonts w:hint="eastAsia" w:hAnsi="宋体"/>
          <w:color w:val="000000"/>
          <w:highlight w:val="none"/>
        </w:rPr>
        <w:t xml:space="preserve">.</w:t>
      </w:r>
      <w:r>
        <w:rPr>
          <w:rFonts w:hint="eastAsia" w:hAnsi="宋体"/>
          <w:color w:val="000000"/>
          <w:highlight w:val="none"/>
          <w:lang w:val="en-US" w:eastAsia="zh-CN"/>
        </w:rPr>
        <w:t xml:space="preserve">3附中标工程量清单计价表</w:t>
      </w:r>
      <w:r>
        <w:rPr>
          <w:rFonts w:hint="eastAsia" w:hAnsi="宋体"/>
          <w:color w:val="000000"/>
          <w:highlight w:val="none"/>
        </w:rPr>
        <w:t xml:space="preserve">：</w:t>
      </w:r>
      <w:r>
        <w:rPr>
          <w:rFonts w:hint="eastAsia" w:hAnsi="宋体"/>
          <w:color w:val="000000"/>
          <w:highlight w:val="none"/>
        </w:rPr>
      </w:r>
      <w:r/>
    </w:p>
    <w:p>
      <w:pPr>
        <w:pStyle w:val="725"/>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725"/>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lang w:val="en-US" w:eastAsia="zh-CN"/>
        </w:rPr>
        <w:t xml:space="preserve">4.2所有提交给甲方的技术服务成果及相关资料的最后文本，包括为履行本合同所编制的图纸、计划和证明资料等，都是属于甲方的财产。</w:t>
      </w:r>
      <w:r>
        <w:rPr>
          <w:rFonts w:hint="eastAsia" w:hAnsi="宋体"/>
          <w:color w:val="000000"/>
          <w:highlight w:val="none"/>
          <w:lang w:val="en-US" w:eastAsia="zh-CN"/>
        </w:rPr>
      </w:r>
      <w:r/>
    </w:p>
    <w:p>
      <w:pPr>
        <w:pStyle w:val="725"/>
        <w:ind w:firstLine="420"/>
        <w:keepLines w:val="0"/>
        <w:keepNext w:val="0"/>
        <w:pageBreakBefore w:val="0"/>
        <w:spacing w:before="120" w:after="120" w:line="360" w:lineRule="auto"/>
        <w:widowControl w:val="off"/>
        <w:rPr>
          <w:rFonts w:hAnsi="宋体" w:eastAsia="宋体"/>
          <w:color w:val="000000"/>
          <w:highlight w:val="none"/>
          <w:lang w:val="en-US" w:eastAsia="zh-CN"/>
        </w:rPr>
      </w:pPr>
      <w:r>
        <w:rPr>
          <w:rFonts w:hint="eastAsia" w:hAnsi="宋体"/>
          <w:color w:val="000000"/>
          <w:highlight w:val="none"/>
          <w:lang w:val="en-US" w:eastAsia="zh-CN"/>
        </w:rPr>
        <w:t xml:space="preserve">4.3经甲方同意，乙方可保存上述资料的复印件，包括委托方提供的资料，但未经甲方的书面同意，乙方不得将上述资料用于与本服务项目之外的任何项目。</w:t>
      </w:r>
      <w:r>
        <w:rPr>
          <w:rFonts w:hAnsi="宋体" w:eastAsia="宋体"/>
          <w:color w:val="000000"/>
          <w:highlight w:val="none"/>
          <w:lang w:val="en-US" w:eastAsia="zh-CN"/>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乙方保证所交付的服务（包含与服务相关的货物）的所有权完全属于乙方且无任何抵押、查封等产权瑕疵。</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710"/>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710"/>
        <w:ind w:firstLine="420"/>
        <w:keepLines w:val="0"/>
        <w:keepNext w:val="0"/>
        <w:pageBreakBefore w:val="0"/>
        <w:spacing w:line="360" w:lineRule="auto"/>
        <w:rPr>
          <w:rFonts w:ascii="宋体" w:hAnsi="宋体" w:eastAsia="宋体" w:cs="宋体"/>
          <w:color w:val="000000"/>
          <w:highlight w:val="none"/>
          <w:u w:val="single"/>
          <w:lang w:val="en-US"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color w:val="000000"/>
          <w:highlight w:val="none"/>
          <w:u w:val="single"/>
          <w:lang w:val="en-US" w:eastAsia="zh-CN"/>
        </w:rPr>
        <w:t xml:space="preserve">合同签订后，乙方向甲方开具发票，自收到乙方发票之日起10个工作日内支付合同金额的30%为预付款</w:t>
      </w:r>
      <w:r>
        <w:rPr>
          <w:rFonts w:hint="eastAsia"/>
          <w:color w:val="000000"/>
          <w:highlight w:val="none"/>
          <w:u w:val="single"/>
        </w:rPr>
        <w:t xml:space="preserve">，工程竣工并提交所有测绘排查报告后，</w:t>
      </w:r>
      <w:r>
        <w:rPr>
          <w:rFonts w:hint="eastAsia"/>
          <w:color w:val="000000"/>
          <w:highlight w:val="none"/>
          <w:u w:val="single"/>
          <w:lang w:val="en-US" w:eastAsia="zh-CN"/>
        </w:rPr>
        <w:t xml:space="preserve">根据审计结果按实结算，</w:t>
      </w:r>
      <w:r>
        <w:rPr>
          <w:rFonts w:hint="eastAsia"/>
          <w:color w:val="000000"/>
          <w:highlight w:val="none"/>
          <w:u w:val="single"/>
        </w:rPr>
        <w:t xml:space="preserve">一次性付清尾款。</w:t>
      </w:r>
      <w:r>
        <w:rPr>
          <w:rFonts w:ascii="宋体" w:hAnsi="宋体" w:eastAsia="宋体" w:cs="宋体"/>
          <w:color w:val="000000"/>
          <w:highlight w:val="none"/>
          <w:u w:val="single"/>
          <w:lang w:val="en-US" w:eastAsia="zh-CN"/>
        </w:rPr>
      </w:r>
      <w:r/>
    </w:p>
    <w:p>
      <w:pPr>
        <w:pStyle w:val="725"/>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725"/>
        <w:numPr>
          <w:ilvl w:val="0"/>
          <w:numId w:val="4"/>
        </w:numPr>
        <w:ind w:firstLine="422"/>
        <w:spacing w:before="120" w:after="120" w:line="360" w:lineRule="auto"/>
        <w:rPr>
          <w:rFonts w:hint="eastAsia" w:ascii="宋体" w:hAnsi="宋体"/>
          <w:b/>
          <w:bCs/>
          <w:color w:val="000000"/>
          <w:sz w:val="21"/>
          <w:szCs w:val="22"/>
          <w:highlight w:val="none"/>
          <w:lang w:val="en-US" w:eastAsia="zh-CN" w:bidi="ar-SA"/>
        </w:rPr>
      </w:pPr>
      <w:r>
        <w:rPr>
          <w:rFonts w:hint="eastAsia" w:ascii="宋体" w:hAnsi="宋体"/>
          <w:b/>
          <w:bCs/>
          <w:color w:val="000000"/>
          <w:sz w:val="21"/>
          <w:szCs w:val="22"/>
          <w:highlight w:val="none"/>
          <w:lang w:val="en-US" w:eastAsia="zh-CN" w:bidi="ar-SA"/>
        </w:rPr>
        <w:t xml:space="preserve">职责和义务</w:t>
      </w:r>
      <w:r>
        <w:rPr>
          <w:rFonts w:hint="eastAsia" w:ascii="宋体" w:hAnsi="宋体"/>
          <w:b/>
          <w:bCs/>
          <w:color w:val="000000"/>
          <w:sz w:val="21"/>
          <w:szCs w:val="22"/>
          <w:highlight w:val="none"/>
          <w:lang w:val="en-US" w:eastAsia="zh-CN" w:bidi="ar-SA"/>
        </w:rPr>
      </w:r>
      <w:r/>
    </w:p>
    <w:p>
      <w:pPr>
        <w:pStyle w:val="725"/>
        <w:numPr>
          <w:ilvl w:val="0"/>
          <w:numId w:val="0"/>
        </w:numPr>
        <w:ind w:firstLine="420"/>
        <w:spacing w:before="120" w:after="120" w:line="360" w:lineRule="auto"/>
        <w:rPr>
          <w:rFonts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10.1甲方职责和义务</w:t>
      </w:r>
      <w:r>
        <w:rPr>
          <w:rFonts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.1</w:t>
      </w:r>
      <w:r>
        <w:rPr>
          <w:rFonts w:hint="eastAsia" w:hAnsi="宋体"/>
          <w:b w:val="0"/>
          <w:bCs w:val="0"/>
          <w:color w:val="000000"/>
          <w:sz w:val="21"/>
          <w:szCs w:val="22"/>
          <w:highlight w:val="none"/>
          <w:lang w:val="en-US" w:eastAsia="zh-CN" w:bidi="ar-SA"/>
        </w:rPr>
        <w:t xml:space="preserve">.1</w:t>
      </w:r>
      <w:r>
        <w:rPr>
          <w:rFonts w:hint="eastAsia" w:ascii="宋体" w:hAnsi="宋体"/>
          <w:b w:val="0"/>
          <w:bCs w:val="0"/>
          <w:color w:val="000000"/>
          <w:sz w:val="21"/>
          <w:szCs w:val="22"/>
          <w:highlight w:val="none"/>
          <w:lang w:val="en-US" w:eastAsia="zh-CN" w:bidi="ar-SA"/>
        </w:rPr>
        <w:t xml:space="preserve">甲方应及时提供相关资料给乙方，便于乙方开展工作；</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1.</w:t>
      </w:r>
      <w:r>
        <w:rPr>
          <w:rFonts w:hint="eastAsia" w:ascii="宋体" w:hAnsi="宋体"/>
          <w:b w:val="0"/>
          <w:bCs w:val="0"/>
          <w:color w:val="000000"/>
          <w:sz w:val="21"/>
          <w:szCs w:val="22"/>
          <w:highlight w:val="none"/>
          <w:lang w:val="en-US" w:eastAsia="zh-CN" w:bidi="ar-SA"/>
        </w:rPr>
        <w:t xml:space="preserve">2对乙方进行监督，发现违规行为，有权按照相关规定提出整改。如乙方拒不接受，甲方有权终止本协议，并由乙方承担违约责任；</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1.</w:t>
      </w:r>
      <w:r>
        <w:rPr>
          <w:rFonts w:hint="eastAsia" w:ascii="宋体" w:hAnsi="宋体"/>
          <w:b w:val="0"/>
          <w:bCs w:val="0"/>
          <w:color w:val="000000"/>
          <w:sz w:val="21"/>
          <w:szCs w:val="22"/>
          <w:highlight w:val="none"/>
          <w:lang w:val="en-US" w:eastAsia="zh-CN" w:bidi="ar-SA"/>
        </w:rPr>
        <w:t xml:space="preserve">3安排跟踪审计对项目实施过程进行全过程跟踪管理；及时审核确认乙方的工作量；</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1.</w:t>
      </w:r>
      <w:r>
        <w:rPr>
          <w:rFonts w:hint="eastAsia" w:ascii="宋体" w:hAnsi="宋体"/>
          <w:b w:val="0"/>
          <w:bCs w:val="0"/>
          <w:color w:val="000000"/>
          <w:sz w:val="21"/>
          <w:szCs w:val="22"/>
          <w:highlight w:val="none"/>
          <w:lang w:val="en-US" w:eastAsia="zh-CN" w:bidi="ar-SA"/>
        </w:rPr>
        <w:t xml:space="preserve">4负责项目竣工结算审计；</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1.</w:t>
      </w:r>
      <w:r>
        <w:rPr>
          <w:rFonts w:hint="eastAsia" w:ascii="宋体" w:hAnsi="宋体"/>
          <w:b w:val="0"/>
          <w:bCs w:val="0"/>
          <w:color w:val="000000"/>
          <w:sz w:val="21"/>
          <w:szCs w:val="22"/>
          <w:highlight w:val="none"/>
          <w:lang w:val="en-US" w:eastAsia="zh-CN" w:bidi="ar-SA"/>
        </w:rPr>
        <w:t xml:space="preserve">5甲方应按协议约定向乙方按时支付相关费用。</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10.2</w:t>
      </w:r>
      <w:r>
        <w:rPr>
          <w:rFonts w:hint="eastAsia" w:ascii="宋体" w:hAnsi="宋体"/>
          <w:b w:val="0"/>
          <w:bCs w:val="0"/>
          <w:color w:val="000000"/>
          <w:sz w:val="21"/>
          <w:szCs w:val="22"/>
          <w:highlight w:val="none"/>
          <w:lang w:val="en-US" w:eastAsia="zh-CN" w:bidi="ar-SA"/>
        </w:rPr>
        <w:t xml:space="preserve">乙方的职责和义务</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1配合甲方对接各相关单位（财政、建设、水利、城管、公安、自来水、燃气、供电、物业、业主委员会等），实施过程中积极配合相关要求。</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按照约定的时间，积极组织项目的实施。</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u w:val="single"/>
          <w:lang w:val="en-US" w:eastAsia="zh-CN" w:bidi="ar-SA"/>
        </w:rPr>
      </w:pPr>
      <w:r>
        <w:rPr>
          <w:rFonts w:hint="eastAsia" w:hAnsi="宋体"/>
          <w:b w:val="0"/>
          <w:bCs w:val="0"/>
          <w:color w:val="000000"/>
          <w:sz w:val="21"/>
          <w:szCs w:val="22"/>
          <w:highlight w:val="none"/>
          <w:u w:val="single"/>
          <w:lang w:val="en-US" w:eastAsia="zh-CN" w:bidi="ar-SA"/>
        </w:rPr>
        <w:t xml:space="preserve">（1）小区疏通排查检测进度要求：小区疏通排查检测工程中1个班组QV检测进度需达到400m/d、CCTV检测进度需达到300m/d；要求每个子项任务至少需在现场保持1个班组，每个班组至少3个人。实际工作量会受到现场管道内部淤积程度、管径、施工人员熟悉程度等因素影响。相关任务及节点需以任务单要求为准，必要时候无条件按照业主要求增加班组且增加每日测量成果。</w:t>
      </w:r>
      <w:r>
        <w:rPr>
          <w:rFonts w:hint="eastAsia" w:ascii="宋体" w:hAnsi="宋体"/>
          <w:b w:val="0"/>
          <w:bCs w:val="0"/>
          <w:color w:val="000000"/>
          <w:sz w:val="21"/>
          <w:szCs w:val="22"/>
          <w:highlight w:val="none"/>
          <w:u w:val="singl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u w:val="single"/>
          <w:lang w:val="en-US" w:eastAsia="zh-CN" w:bidi="ar-SA"/>
        </w:rPr>
      </w:pPr>
      <w:r>
        <w:rPr>
          <w:rFonts w:hint="eastAsia" w:hAnsi="宋体"/>
          <w:b w:val="0"/>
          <w:bCs w:val="0"/>
          <w:color w:val="000000"/>
          <w:sz w:val="21"/>
          <w:szCs w:val="22"/>
          <w:highlight w:val="none"/>
          <w:u w:val="single"/>
          <w:lang w:val="en-US" w:eastAsia="zh-CN" w:bidi="ar-SA"/>
        </w:rPr>
        <w:t xml:space="preserve">（2）道路疏通排查检测进度要求：道路疏通排查检测工程中1个班组QV检测进度需达到400m/d、CCTV检测进度需达到400m/d。要求每个子项任务至少需在现场保持1个班组，每个班组至少3个人。实际工作量会受到现场管道内部淤积程度、管径、施工人员熟悉程度等因素影响。相关任务及节点需以任务单要求为准，必要时候无条件按照业主要求增加班组且增加每日测量成果。</w:t>
      </w:r>
      <w:r>
        <w:rPr>
          <w:rFonts w:hint="eastAsia" w:ascii="宋体" w:hAnsi="宋体"/>
          <w:b w:val="0"/>
          <w:bCs w:val="0"/>
          <w:color w:val="000000"/>
          <w:sz w:val="21"/>
          <w:szCs w:val="22"/>
          <w:highlight w:val="none"/>
          <w:u w:val="single"/>
          <w:lang w:val="en-US" w:eastAsia="zh-CN" w:bidi="ar-SA"/>
        </w:rPr>
      </w:r>
      <w:r/>
    </w:p>
    <w:p>
      <w:pPr>
        <w:pStyle w:val="725"/>
        <w:numPr>
          <w:ilvl w:val="0"/>
          <w:numId w:val="0"/>
        </w:numPr>
        <w:ind w:firstLine="420"/>
        <w:spacing w:before="120" w:after="120" w:line="360" w:lineRule="auto"/>
        <w:tabs>
          <w:tab w:val="left" w:pos="5629" w:leader="none"/>
        </w:tabs>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3</w:t>
      </w:r>
      <w:r>
        <w:rPr>
          <w:rFonts w:hint="eastAsia" w:ascii="宋体" w:hAnsi="宋体"/>
          <w:b w:val="0"/>
          <w:bCs w:val="0"/>
          <w:color w:val="000000"/>
          <w:sz w:val="21"/>
          <w:szCs w:val="22"/>
          <w:highlight w:val="none"/>
          <w:lang w:val="en-US" w:eastAsia="zh-CN" w:bidi="ar-SA"/>
        </w:rPr>
        <w:t xml:space="preserve">及时向甲方报送项目实施进展电子材料。</w:t>
      </w:r>
      <w:r>
        <w:rPr>
          <w:rFonts w:hint="eastAsia" w:hAnsi="宋体"/>
          <w:b w:val="0"/>
          <w:bCs w:val="0"/>
          <w:color w:val="000000"/>
          <w:sz w:val="21"/>
          <w:szCs w:val="22"/>
          <w:highlight w:val="none"/>
          <w:lang w:val="en-US" w:eastAsia="zh-CN" w:bidi="ar-SA"/>
        </w:rPr>
        <w:tab/>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4</w:t>
      </w:r>
      <w:r>
        <w:rPr>
          <w:rFonts w:hint="eastAsia" w:ascii="宋体" w:hAnsi="宋体"/>
          <w:b w:val="0"/>
          <w:bCs w:val="0"/>
          <w:color w:val="000000"/>
          <w:sz w:val="21"/>
          <w:szCs w:val="22"/>
          <w:highlight w:val="none"/>
          <w:lang w:val="en-US" w:eastAsia="zh-CN" w:bidi="ar-SA"/>
        </w:rPr>
        <w:t xml:space="preserve">及时将分片排查成果提交甲方进行质量验收。</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5</w:t>
      </w:r>
      <w:r>
        <w:rPr>
          <w:rFonts w:hint="eastAsia" w:ascii="宋体" w:hAnsi="宋体"/>
          <w:b w:val="0"/>
          <w:bCs w:val="0"/>
          <w:color w:val="000000"/>
          <w:sz w:val="21"/>
          <w:szCs w:val="22"/>
          <w:highlight w:val="none"/>
          <w:lang w:val="en-US" w:eastAsia="zh-CN" w:bidi="ar-SA"/>
        </w:rPr>
        <w:t xml:space="preserve">负责项目实施过程的安全管理工作。</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6</w:t>
      </w:r>
      <w:r>
        <w:rPr>
          <w:rFonts w:hint="eastAsia" w:ascii="宋体" w:hAnsi="宋体"/>
          <w:b w:val="0"/>
          <w:bCs w:val="0"/>
          <w:color w:val="000000"/>
          <w:sz w:val="21"/>
          <w:szCs w:val="22"/>
          <w:highlight w:val="none"/>
          <w:lang w:val="en-US" w:eastAsia="zh-CN" w:bidi="ar-SA"/>
        </w:rPr>
        <w:t xml:space="preserve">对施工现场的安全防护设施（围挡、指示牌等）、应急设备（水泵、防暑降温用品等）、施工人员的操作流程、食品卫生等方面须严格监管，确保施工人员和第三者的人身、财产安全，坚决杜绝安全事故的发生，如发生安全事故，由乙方承担全部责任，若甲方因此而造成损失的，乙方应赔偿甲方所有损失（包括但不限于诉讼费、律师费等）。</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7</w:t>
      </w:r>
      <w:r>
        <w:rPr>
          <w:rFonts w:hint="eastAsia" w:ascii="宋体" w:hAnsi="宋体"/>
          <w:b w:val="0"/>
          <w:bCs w:val="0"/>
          <w:color w:val="000000"/>
          <w:sz w:val="21"/>
          <w:szCs w:val="22"/>
          <w:highlight w:val="none"/>
          <w:lang w:val="en-US" w:eastAsia="zh-CN" w:bidi="ar-SA"/>
        </w:rPr>
        <w:t xml:space="preserve">管道内可能存在 H2S、CO等有毒有害气体，在作业期间应考虑强制通风、气体检测仪检测、佩戴防毒面具等安全措施，并考虑相关应急预案，确保达到安全生产的目的。</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8</w:t>
      </w:r>
      <w:r>
        <w:rPr>
          <w:rFonts w:hint="eastAsia" w:ascii="宋体" w:hAnsi="宋体"/>
          <w:b w:val="0"/>
          <w:bCs w:val="0"/>
          <w:color w:val="000000"/>
          <w:sz w:val="21"/>
          <w:szCs w:val="22"/>
          <w:highlight w:val="none"/>
          <w:lang w:val="en-US" w:eastAsia="zh-CN" w:bidi="ar-SA"/>
        </w:rPr>
        <w:t xml:space="preserve">作业过程中，必须依法设置道路交通安全标志，夜间应悬挂警示灯，作业完毕后应及时撤离现场。</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9</w:t>
      </w:r>
      <w:r>
        <w:rPr>
          <w:rFonts w:hint="eastAsia" w:ascii="宋体" w:hAnsi="宋体"/>
          <w:b w:val="0"/>
          <w:bCs w:val="0"/>
          <w:color w:val="000000"/>
          <w:sz w:val="21"/>
          <w:szCs w:val="22"/>
          <w:highlight w:val="none"/>
          <w:lang w:val="en-US" w:eastAsia="zh-CN" w:bidi="ar-SA"/>
        </w:rPr>
        <w:t xml:space="preserve">作业过程不得对防汛安全造成影响，管道中封堵的封头、气囊应在作业完成后雨前及时拆除，不得用临时排水措施替代管渠的正常排水。</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u w:val="singl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作业过程中，人员的着装、车辆的停放、工程器具的摆放、污泥和垃圾的堆放等须符合城管部门的相关规定</w:t>
      </w:r>
      <w:r>
        <w:rPr>
          <w:rFonts w:hint="eastAsia"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u w:val="none"/>
          <w:lang w:val="en-US" w:eastAsia="zh-CN" w:bidi="ar-SA"/>
        </w:rPr>
        <w:t xml:space="preserve">疏通检测过程中所产生的淤泥垃圾等，应按照相关环保要求自行规范处置，</w:t>
      </w:r>
      <w:r>
        <w:rPr>
          <w:rFonts w:hint="eastAsia" w:ascii="宋体" w:hAnsi="宋体"/>
          <w:b w:val="0"/>
          <w:bCs w:val="0"/>
          <w:color w:val="000000"/>
          <w:sz w:val="21"/>
          <w:szCs w:val="22"/>
          <w:highlight w:val="none"/>
          <w:u w:val="single"/>
          <w:lang w:val="en-US" w:eastAsia="zh-CN" w:bidi="ar-SA"/>
        </w:rPr>
      </w:r>
      <w:r/>
    </w:p>
    <w:p>
      <w:pPr>
        <w:pStyle w:val="725"/>
        <w:numPr>
          <w:ilvl w:val="0"/>
          <w:numId w:val="0"/>
        </w:numPr>
        <w:spacing w:before="120" w:after="120" w:line="360" w:lineRule="auto"/>
        <w:rPr>
          <w:rFonts w:hint="eastAsia" w:ascii="宋体" w:hAnsi="宋体"/>
          <w:b w:val="0"/>
          <w:bCs w:val="0"/>
          <w:color w:val="000000"/>
          <w:sz w:val="21"/>
          <w:szCs w:val="22"/>
          <w:highlight w:val="none"/>
          <w:lang w:val="en-US" w:eastAsia="zh-CN" w:bidi="ar-SA"/>
        </w:rPr>
      </w:pPr>
      <w:r>
        <w:rPr>
          <w:rFonts w:hint="eastAsia" w:ascii="宋体" w:hAnsi="宋体"/>
          <w:b w:val="0"/>
          <w:bCs w:val="0"/>
          <w:color w:val="000000"/>
          <w:sz w:val="21"/>
          <w:szCs w:val="22"/>
          <w:highlight w:val="none"/>
          <w:lang w:val="en-US" w:eastAsia="zh-CN" w:bidi="ar-SA"/>
        </w:rPr>
        <w:t xml:space="preserve">清理出的污泥和垃圾如需</w:t>
      </w:r>
      <w:r>
        <w:rPr>
          <w:rFonts w:hint="eastAsia" w:hAnsi="宋体"/>
          <w:b w:val="0"/>
          <w:bCs w:val="0"/>
          <w:color w:val="000000"/>
          <w:sz w:val="21"/>
          <w:szCs w:val="22"/>
          <w:highlight w:val="none"/>
          <w:lang w:val="en-US" w:eastAsia="zh-CN" w:bidi="ar-SA"/>
        </w:rPr>
        <w:t xml:space="preserve">暂时</w:t>
      </w:r>
      <w:r>
        <w:rPr>
          <w:rFonts w:hint="eastAsia" w:ascii="宋体" w:hAnsi="宋体"/>
          <w:b w:val="0"/>
          <w:bCs w:val="0"/>
          <w:color w:val="000000"/>
          <w:sz w:val="21"/>
          <w:szCs w:val="22"/>
          <w:highlight w:val="none"/>
          <w:lang w:val="en-US" w:eastAsia="zh-CN" w:bidi="ar-SA"/>
        </w:rPr>
        <w:t xml:space="preserve">在现场堆放，需用不透水的袋灌装。作业过程应避免对周围环境和居民的正常生活造成影响。</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11</w:t>
      </w:r>
      <w:r>
        <w:rPr>
          <w:rFonts w:hint="eastAsia" w:ascii="宋体" w:hAnsi="宋体"/>
          <w:b w:val="0"/>
          <w:bCs w:val="0"/>
          <w:color w:val="000000"/>
          <w:sz w:val="21"/>
          <w:szCs w:val="22"/>
          <w:highlight w:val="none"/>
          <w:lang w:val="en-US" w:eastAsia="zh-CN" w:bidi="ar-SA"/>
        </w:rPr>
        <w:t xml:space="preserve">做好不可避免损坏的检查井盖安全防护并及时恢复。</w:t>
      </w:r>
      <w:r>
        <w:rPr>
          <w:rFonts w:hint="eastAsia" w:ascii="宋体" w:hAnsi="宋体"/>
          <w:b w:val="0"/>
          <w:bCs w:val="0"/>
          <w:color w:val="000000"/>
          <w:sz w:val="21"/>
          <w:szCs w:val="22"/>
          <w:highlight w:val="none"/>
          <w:lang w:val="en-US" w:eastAsia="zh-CN" w:bidi="ar-SA"/>
        </w:rPr>
      </w:r>
      <w:r/>
    </w:p>
    <w:p>
      <w:pPr>
        <w:pStyle w:val="725"/>
        <w:numPr>
          <w:ilvl w:val="0"/>
          <w:numId w:val="0"/>
        </w:numPr>
        <w:ind w:firstLine="420"/>
        <w:spacing w:before="120" w:after="120" w:line="360" w:lineRule="auto"/>
        <w:rPr>
          <w:rFonts w:hint="eastAsia" w:ascii="宋体" w:hAnsi="宋体"/>
          <w:b w:val="0"/>
          <w:bCs w:val="0"/>
          <w:color w:val="000000"/>
          <w:sz w:val="21"/>
          <w:szCs w:val="22"/>
          <w:highlight w:val="none"/>
          <w:lang w:val="en-US" w:eastAsia="zh-CN" w:bidi="ar-SA"/>
        </w:rPr>
      </w:pPr>
      <w:r>
        <w:rPr>
          <w:rFonts w:hint="eastAsia" w:hAnsi="宋体"/>
          <w:b w:val="0"/>
          <w:bCs w:val="0"/>
          <w:color w:val="000000"/>
          <w:sz w:val="21"/>
          <w:szCs w:val="22"/>
          <w:highlight w:val="none"/>
          <w:lang w:val="en-US" w:eastAsia="zh-CN" w:bidi="ar-SA"/>
        </w:rPr>
        <w:t xml:space="preserve">10</w:t>
      </w:r>
      <w:r>
        <w:rPr>
          <w:rFonts w:hint="eastAsia" w:ascii="宋体" w:hAnsi="宋体"/>
          <w:b w:val="0"/>
          <w:bCs w:val="0"/>
          <w:color w:val="000000"/>
          <w:sz w:val="21"/>
          <w:szCs w:val="22"/>
          <w:highlight w:val="none"/>
          <w:lang w:val="en-US" w:eastAsia="zh-CN" w:bidi="ar-SA"/>
        </w:rPr>
        <w:t xml:space="preserve">.</w:t>
      </w:r>
      <w:r>
        <w:rPr>
          <w:rFonts w:hint="eastAsia" w:hAnsi="宋体"/>
          <w:b w:val="0"/>
          <w:bCs w:val="0"/>
          <w:color w:val="000000"/>
          <w:sz w:val="21"/>
          <w:szCs w:val="22"/>
          <w:highlight w:val="none"/>
          <w:lang w:val="en-US" w:eastAsia="zh-CN" w:bidi="ar-SA"/>
        </w:rPr>
        <w:t xml:space="preserve">2.</w:t>
      </w:r>
      <w:r>
        <w:rPr>
          <w:rFonts w:hint="eastAsia" w:ascii="宋体" w:hAnsi="宋体"/>
          <w:b w:val="0"/>
          <w:bCs w:val="0"/>
          <w:color w:val="000000"/>
          <w:sz w:val="21"/>
          <w:szCs w:val="22"/>
          <w:highlight w:val="none"/>
          <w:lang w:val="en-US" w:eastAsia="zh-CN" w:bidi="ar-SA"/>
        </w:rPr>
        <w:t xml:space="preserve">12</w:t>
      </w:r>
      <w:r>
        <w:rPr>
          <w:rFonts w:hint="eastAsia" w:ascii="宋体" w:hAnsi="宋体"/>
          <w:b w:val="0"/>
          <w:bCs w:val="0"/>
          <w:color w:val="000000"/>
          <w:sz w:val="21"/>
          <w:szCs w:val="22"/>
          <w:highlight w:val="none"/>
          <w:lang w:val="en-US" w:eastAsia="zh-CN" w:bidi="ar-SA"/>
        </w:rPr>
        <w:t xml:space="preserve">同步完成小问题的整改。</w:t>
      </w:r>
      <w:r>
        <w:rPr>
          <w:rFonts w:hint="eastAsia" w:ascii="宋体" w:hAnsi="宋体"/>
          <w:b w:val="0"/>
          <w:bCs w:val="0"/>
          <w:color w:val="000000"/>
          <w:sz w:val="21"/>
          <w:szCs w:val="22"/>
          <w:highlight w:val="none"/>
          <w:lang w:val="en-US" w:eastAsia="zh-CN" w:bidi="ar-SA"/>
        </w:rPr>
      </w:r>
      <w:r/>
    </w:p>
    <w:p>
      <w:pPr>
        <w:pStyle w:val="725"/>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sz w:val="21"/>
          <w:szCs w:val="22"/>
          <w:highlight w:val="none"/>
          <w:lang w:val="en-US" w:eastAsia="zh-CN" w:bidi="ar-SA"/>
        </w:rPr>
        <w:t xml:space="preserve">一</w:t>
      </w:r>
      <w:r>
        <w:rPr>
          <w:rFonts w:hint="eastAsia" w:ascii="宋体" w:hAnsi="宋体"/>
          <w:b/>
          <w:bCs/>
          <w:color w:val="000000"/>
          <w:sz w:val="21"/>
          <w:szCs w:val="22"/>
          <w:highlight w:val="none"/>
          <w:lang w:val="en-US" w:eastAsia="zh-CN" w:bidi="ar-SA"/>
        </w:rPr>
        <w:t xml:space="preserve">、</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725"/>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.1 甲方依法组织履约验收工作。</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.3 对于实际使用人和甲方分离的项目，甲方邀请实际使用人参与验收。</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.4 如有必要，甲方邀请参加本项目的其他供应商或第三方专业机构及专家参与验收，相关意见将作为验收书的参考资料。</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725"/>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二</w:t>
      </w:r>
      <w:r>
        <w:rPr>
          <w:rFonts w:hint="eastAsia" w:hAnsi="宋体"/>
          <w:b/>
          <w:bCs/>
          <w:color w:val="000000"/>
          <w:highlight w:val="none"/>
        </w:rPr>
        <w:t xml:space="preserve">、违约责任</w:t>
      </w:r>
      <w:r>
        <w:rPr>
          <w:rFonts w:hAnsi="宋体"/>
          <w:b/>
          <w:bCs/>
          <w:color w:val="000000"/>
          <w:highlight w:val="none"/>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.1甲方的违约责任</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1.1本合同生效后，甲方无正当理由单方终止合同，乙方尚未实施测量作业的，甲方应向乙方支付等于合同约定项目总价款10%的违约金；乙方已开始实施测量作业的，甲方应向乙方支付项目总价款10%的违约金并按乙方实际完成的工程量支付测量工程款。</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.1.2因甲方未完整提供所需的审批资料和图纸原因造成乙方需要补测或修改完善测绘成果报告的，甲方应向乙方支付补测或资料修改完善费用，费用根据工作量情况由双方商定，并签订补充协议进行约定。</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.2乙方的违约责任</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.2.1本合同生效后，乙方无正当理由单方终止合同或擅自中途停止履行合同的，应向甲方支付等于合同约定项目总价款的10%的违约金作为赔偿。</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.2.2乙方未能按合同规定的时限提交测绘成果时，应向甲方偿付拖期损失费，每天的拖期损失费按本合同约定的单项工程价款的</w:t>
      </w:r>
      <w:r>
        <w:rPr>
          <w:rFonts w:hint="eastAsia" w:hAnsi="宋体" w:eastAsia="宋体" w:cs="Times New Roman"/>
          <w:color w:val="000000"/>
          <w:highlight w:val="none"/>
          <w:lang w:val="en-US" w:eastAsia="zh-CN"/>
        </w:rPr>
        <w:t xml:space="preserve">1%</w:t>
      </w:r>
      <w:r>
        <w:rPr>
          <w:rFonts w:hint="eastAsia" w:ascii="宋体" w:hAnsi="宋体" w:eastAsia="宋体" w:cs="Times New Roman"/>
          <w:color w:val="000000"/>
          <w:highlight w:val="none"/>
          <w:lang w:val="en-US" w:eastAsia="zh-CN"/>
        </w:rPr>
        <w:t xml:space="preserve">计算。因甲方原因、天气、交通、政府行为导致的延期除外。</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hAnsi="宋体" w:eastAsia="宋体" w:cs="Times New Roman"/>
          <w:color w:val="000000"/>
          <w:highlight w:val="none"/>
          <w:lang w:val="en-US" w:eastAsia="zh-CN"/>
        </w:rPr>
        <w:t xml:space="preserve">12</w:t>
      </w:r>
      <w:r>
        <w:rPr>
          <w:rFonts w:hint="eastAsia" w:ascii="宋体" w:hAnsi="宋体" w:eastAsia="宋体" w:cs="Times New Roman"/>
          <w:color w:val="000000"/>
          <w:highlight w:val="none"/>
          <w:lang w:val="en-US" w:eastAsia="zh-CN"/>
        </w:rPr>
        <w:t xml:space="preserve">.2.3乙方需确保提供的测绘成果的准确，因误测、错测、造假等测绘错误导致测绘成果不合格的，乙方应负责无偿给予重测或采取补救措施，以达到要求。因测绘成果不符合合同约定的要求(而又非甲方提供的图纸资料等原因所致)造成后果时，乙方应承担相应的法律责任，并向甲方支付合同约定项目总价款的5%罚款。</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.2.4对于甲方提供的图纸和技术资料以及属于甲方的测绘成果，乙方有义务保密，未经甲方不得向第三方提供或转让，否则，甲方有权对因此造成的损失追究责任。</w:t>
      </w:r>
      <w:r>
        <w:rPr>
          <w:rFonts w:hint="eastAsia" w:ascii="宋体" w:hAnsi="宋体" w:eastAsia="宋体" w:cs="Times New Roman"/>
          <w:color w:val="000000"/>
          <w:highlight w:val="none"/>
        </w:rPr>
      </w:r>
      <w:r/>
    </w:p>
    <w:p>
      <w:pPr>
        <w:pStyle w:val="725"/>
        <w:ind w:firstLine="420"/>
        <w:spacing w:before="120" w:after="12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乙方因自身的原因，不能履行招标文件条款，未能兑现其投标时承诺条件或提交的成果报告质量较差，或提交的成果报告影响工程工期，甲方有权终止合同，</w:t>
      </w:r>
      <w:r>
        <w:rPr>
          <w:rFonts w:hint="eastAsia" w:ascii="宋体" w:hAnsi="宋体" w:eastAsia="宋体" w:cs="Times New Roman"/>
          <w:color w:val="000000"/>
          <w:highlight w:val="none"/>
          <w:lang w:val="en-US" w:eastAsia="zh-CN"/>
        </w:rPr>
        <w:t xml:space="preserve">并重新确定服务单位。</w:t>
      </w:r>
      <w:r>
        <w:rPr>
          <w:rFonts w:hint="eastAsia" w:ascii="宋体" w:hAnsi="宋体" w:eastAsia="宋体" w:cs="Times New Roman"/>
          <w:color w:val="000000"/>
          <w:highlight w:val="none"/>
        </w:rPr>
      </w:r>
      <w:r/>
    </w:p>
    <w:p>
      <w:pPr>
        <w:pStyle w:val="725"/>
        <w:ind w:firstLine="420"/>
        <w:spacing w:before="120" w:after="12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.4</w:t>
      </w:r>
      <w:r>
        <w:rPr>
          <w:rFonts w:hint="eastAsia" w:ascii="宋体" w:hAnsi="宋体" w:eastAsia="宋体" w:cs="Times New Roman"/>
          <w:color w:val="000000"/>
          <w:highlight w:val="none"/>
        </w:rPr>
        <w:t xml:space="preserve">报告质量不符合要求的，乙方针对不合格</w:t>
      </w:r>
      <w:r>
        <w:rPr>
          <w:rFonts w:hint="eastAsia" w:ascii="宋体" w:hAnsi="宋体" w:eastAsia="宋体" w:cs="Times New Roman"/>
          <w:color w:val="000000"/>
          <w:highlight w:val="none"/>
          <w:lang w:val="en-US" w:eastAsia="zh-CN"/>
        </w:rPr>
        <w:t xml:space="preserve">内容修正</w:t>
      </w:r>
      <w:r>
        <w:rPr>
          <w:rFonts w:hint="eastAsia" w:ascii="宋体" w:hAnsi="宋体" w:eastAsia="宋体" w:cs="Times New Roman"/>
          <w:color w:val="000000"/>
          <w:highlight w:val="none"/>
        </w:rPr>
        <w:t xml:space="preserve">并出具报告，若连续超过2次的，甲方可委托第三方单位继续实施，由此带来的所有损失和发生的费用由乙方承担，甲方可根据实际情况决定是否解除合同。</w:t>
      </w:r>
      <w:r>
        <w:rPr>
          <w:rFonts w:hint="eastAsia" w:ascii="宋体" w:hAnsi="宋体" w:eastAsia="宋体" w:cs="Times New Roman"/>
          <w:color w:val="000000"/>
          <w:highlight w:val="none"/>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.5乙方需确保现场班组和人数满足工作需求。且在接到甲方召集会议或召集现场办公时，乙方需确保项目负责人在1小时内到场参加。累计三次迟到的，</w:t>
      </w:r>
      <w:r>
        <w:rPr>
          <w:rFonts w:hint="eastAsia" w:ascii="宋体" w:hAnsi="宋体" w:eastAsia="宋体" w:cs="Times New Roman"/>
          <w:color w:val="000000"/>
          <w:highlight w:val="none"/>
        </w:rPr>
        <w:t xml:space="preserve">甲方有权终止合同，</w:t>
      </w:r>
      <w:r>
        <w:rPr>
          <w:rFonts w:hint="eastAsia" w:ascii="宋体" w:hAnsi="宋体" w:eastAsia="宋体" w:cs="Times New Roman"/>
          <w:color w:val="000000"/>
          <w:highlight w:val="none"/>
          <w:lang w:val="en-US" w:eastAsia="zh-CN"/>
        </w:rPr>
        <w:t xml:space="preserve">并重新确定服务单位。</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w:t>
      </w:r>
      <w:r>
        <w:rPr>
          <w:rFonts w:hint="eastAsia" w:hAnsi="宋体" w:eastAsia="宋体" w:cs="Times New Roman"/>
          <w:color w:val="000000"/>
          <w:highlight w:val="none"/>
          <w:lang w:val="en-US" w:eastAsia="zh-CN"/>
        </w:rPr>
        <w:t xml:space="preserve">2</w:t>
      </w:r>
      <w:r>
        <w:rPr>
          <w:rFonts w:hint="eastAsia" w:ascii="宋体" w:hAnsi="宋体" w:eastAsia="宋体" w:cs="Times New Roman"/>
          <w:color w:val="000000"/>
          <w:highlight w:val="none"/>
          <w:lang w:val="en-US" w:eastAsia="zh-CN"/>
        </w:rPr>
        <w:t xml:space="preserve">.6乙方</w:t>
      </w:r>
      <w:r>
        <w:rPr>
          <w:rFonts w:hint="eastAsia" w:ascii="宋体" w:hAnsi="宋体" w:eastAsia="宋体" w:cs="Times New Roman"/>
          <w:color w:val="000000"/>
          <w:highlight w:val="none"/>
        </w:rPr>
        <w:t xml:space="preserve">在接到</w:t>
      </w:r>
      <w:r>
        <w:rPr>
          <w:rFonts w:hint="eastAsia" w:ascii="宋体" w:hAnsi="宋体" w:eastAsia="宋体" w:cs="Times New Roman"/>
          <w:color w:val="000000"/>
          <w:highlight w:val="none"/>
          <w:lang w:val="en-US" w:eastAsia="zh-CN"/>
        </w:rPr>
        <w:t xml:space="preserve">甲方</w:t>
      </w:r>
      <w:r>
        <w:rPr>
          <w:rFonts w:hint="eastAsia" w:ascii="宋体" w:hAnsi="宋体" w:eastAsia="宋体" w:cs="Times New Roman"/>
          <w:color w:val="000000"/>
          <w:highlight w:val="none"/>
        </w:rPr>
        <w:t xml:space="preserve">指令或收到报障通知后</w:t>
      </w:r>
      <w:r>
        <w:rPr>
          <w:rFonts w:hint="eastAsia" w:ascii="宋体" w:hAnsi="宋体" w:eastAsia="宋体" w:cs="Times New Roman"/>
          <w:color w:val="000000"/>
          <w:highlight w:val="none"/>
          <w:lang w:val="en-US" w:eastAsia="zh-CN"/>
        </w:rPr>
        <w:t xml:space="preserve">应在1小时内</w:t>
      </w:r>
      <w:r>
        <w:rPr>
          <w:rFonts w:hint="eastAsia" w:ascii="宋体" w:hAnsi="宋体" w:eastAsia="宋体" w:cs="Times New Roman"/>
          <w:color w:val="000000"/>
          <w:highlight w:val="none"/>
        </w:rPr>
        <w:t xml:space="preserve">到达现场,并在</w:t>
      </w:r>
      <w:r>
        <w:rPr>
          <w:rFonts w:hint="eastAsia" w:ascii="宋体" w:hAnsi="宋体" w:eastAsia="宋体" w:cs="Times New Roman"/>
          <w:color w:val="000000"/>
          <w:highlight w:val="none"/>
          <w:lang w:val="en-US" w:eastAsia="zh-CN"/>
        </w:rPr>
        <w:t xml:space="preserve">甲方规定的时间内</w:t>
      </w:r>
      <w:r>
        <w:rPr>
          <w:rFonts w:hint="eastAsia" w:ascii="宋体" w:hAnsi="宋体" w:eastAsia="宋体" w:cs="Times New Roman"/>
          <w:color w:val="000000"/>
          <w:highlight w:val="none"/>
        </w:rPr>
        <w:t xml:space="preserve">修复完成，有效解决</w:t>
      </w:r>
      <w:r>
        <w:rPr>
          <w:rFonts w:hint="eastAsia" w:ascii="宋体" w:hAnsi="宋体" w:eastAsia="宋体" w:cs="Times New Roman"/>
          <w:color w:val="000000"/>
          <w:highlight w:val="none"/>
          <w:lang w:val="en-US" w:eastAsia="zh-CN"/>
        </w:rPr>
        <w:t xml:space="preserve">故障，未及时响应或未在规定时间内完成修复累计三次的，</w:t>
      </w:r>
      <w:r>
        <w:rPr>
          <w:rFonts w:hint="eastAsia" w:ascii="宋体" w:hAnsi="宋体" w:eastAsia="宋体" w:cs="Times New Roman"/>
          <w:color w:val="000000"/>
          <w:highlight w:val="none"/>
        </w:rPr>
        <w:t xml:space="preserve">甲方有权终止合同，</w:t>
      </w:r>
      <w:r>
        <w:rPr>
          <w:rFonts w:hint="eastAsia" w:ascii="宋体" w:hAnsi="宋体" w:eastAsia="宋体" w:cs="Times New Roman"/>
          <w:color w:val="000000"/>
          <w:highlight w:val="none"/>
          <w:lang w:val="en-US" w:eastAsia="zh-CN"/>
        </w:rPr>
        <w:t xml:space="preserve">并重新确定服务单位。</w:t>
      </w:r>
      <w:r>
        <w:rPr>
          <w:rFonts w:hint="eastAsia" w:ascii="宋体" w:hAnsi="宋体" w:eastAsia="宋体" w:cs="Times New Roman"/>
          <w:color w:val="000000"/>
          <w:highlight w:val="none"/>
          <w:lang w:val="en-US" w:eastAsia="zh-CN"/>
        </w:rPr>
      </w:r>
      <w:r/>
    </w:p>
    <w:p>
      <w:pPr>
        <w:pStyle w:val="725"/>
        <w:ind w:firstLine="420"/>
        <w:spacing w:before="120" w:after="120" w:line="360" w:lineRule="auto"/>
        <w:rPr>
          <w:rFonts w:hint="eastAsia" w:ascii="宋体" w:hAnsi="宋体" w:eastAsia="宋体" w:cs="Times New Roman"/>
          <w:color w:val="000000"/>
          <w:highlight w:val="none"/>
          <w:lang w:val="en-US" w:eastAsia="zh-CN"/>
        </w:rPr>
      </w:pPr>
      <w:r>
        <w:rPr>
          <w:rFonts w:hint="eastAsia" w:ascii="宋体" w:hAnsi="宋体" w:eastAsia="宋体" w:cs="宋体"/>
          <w:color w:val="000000"/>
          <w:sz w:val="21"/>
          <w:szCs w:val="21"/>
          <w:highlight w:val="none"/>
          <w:lang w:val="en-US" w:eastAsia="zh-CN"/>
        </w:rPr>
        <w:t xml:space="preserve">12.7</w:t>
      </w:r>
      <w:r>
        <w:rPr>
          <w:rFonts w:hint="eastAsia" w:ascii="宋体" w:hAnsi="宋体" w:eastAsia="宋体" w:cs="宋体"/>
          <w:color w:val="000000"/>
          <w:sz w:val="21"/>
          <w:szCs w:val="21"/>
          <w:highlight w:val="none"/>
        </w:rPr>
        <w:t xml:space="preserve">项目实施时，</w:t>
      </w:r>
      <w:r>
        <w:rPr>
          <w:rFonts w:hint="eastAsia" w:ascii="宋体" w:hAnsi="宋体" w:eastAsia="宋体" w:cs="宋体"/>
          <w:color w:val="000000"/>
          <w:sz w:val="21"/>
          <w:szCs w:val="21"/>
          <w:highlight w:val="none"/>
          <w:lang w:val="en-US" w:eastAsia="zh-CN"/>
        </w:rPr>
        <w:t xml:space="preserve">乙方应</w:t>
      </w:r>
      <w:r>
        <w:rPr>
          <w:rFonts w:hint="eastAsia" w:ascii="宋体" w:hAnsi="宋体" w:eastAsia="宋体" w:cs="宋体"/>
          <w:color w:val="000000"/>
          <w:sz w:val="21"/>
          <w:szCs w:val="21"/>
          <w:highlight w:val="none"/>
        </w:rPr>
        <w:t xml:space="preserve">注意加强现场建筑、绿化、设施等的保护，如因实际需要，</w:t>
      </w:r>
      <w:r>
        <w:rPr>
          <w:rFonts w:hint="eastAsia" w:ascii="宋体" w:hAnsi="宋体" w:cs="宋体"/>
          <w:color w:val="000000"/>
          <w:sz w:val="21"/>
          <w:szCs w:val="21"/>
          <w:highlight w:val="none"/>
          <w:lang w:val="en-US" w:eastAsia="zh-CN"/>
        </w:rPr>
        <w:t xml:space="preserve">乙方应</w:t>
      </w:r>
      <w:r>
        <w:rPr>
          <w:rFonts w:hint="eastAsia" w:ascii="宋体" w:hAnsi="宋体" w:eastAsia="宋体" w:cs="宋体"/>
          <w:color w:val="000000"/>
          <w:sz w:val="21"/>
          <w:szCs w:val="21"/>
          <w:highlight w:val="none"/>
        </w:rPr>
        <w:t xml:space="preserve">及时在项目完成时按原样恢复。否则，</w:t>
      </w:r>
      <w:r>
        <w:rPr>
          <w:rFonts w:hint="eastAsia" w:ascii="宋体" w:hAnsi="宋体" w:eastAsia="宋体" w:cs="宋体"/>
          <w:color w:val="000000"/>
          <w:sz w:val="21"/>
          <w:szCs w:val="21"/>
          <w:highlight w:val="none"/>
          <w:lang w:val="en-US" w:eastAsia="zh-CN"/>
        </w:rPr>
        <w:t xml:space="preserve">乙方</w:t>
      </w:r>
      <w:r>
        <w:rPr>
          <w:rFonts w:hint="eastAsia" w:ascii="宋体" w:hAnsi="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缴纳每处5000元的违约金，且</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有权直接从合同价款中扣除，用于维修、修复费用。</w:t>
      </w:r>
      <w:r>
        <w:rPr>
          <w:rFonts w:hint="eastAsia" w:ascii="宋体" w:hAnsi="宋体" w:eastAsia="宋体" w:cs="Times New Roman"/>
          <w:color w:val="000000"/>
          <w:highlight w:val="none"/>
          <w:lang w:val="en-US" w:eastAsia="zh-CN"/>
        </w:rPr>
      </w:r>
      <w:r/>
    </w:p>
    <w:p>
      <w:pPr>
        <w:pStyle w:val="725"/>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、不可抗力事件处理</w:t>
      </w:r>
      <w:r>
        <w:rPr>
          <w:rFonts w:hAnsi="宋体"/>
          <w:b/>
          <w:bCs/>
          <w:color w:val="000000"/>
          <w:highlight w:val="none"/>
        </w:rPr>
      </w:r>
      <w:r/>
    </w:p>
    <w:p>
      <w:pPr>
        <w:pStyle w:val="725"/>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在合同有效期内，任何一方因不可抗力事件导致不能履行合同，则合同履行期可延长，其延长期与不可抗力影响期相同。</w:t>
      </w:r>
      <w:r>
        <w:rPr>
          <w:rFonts w:hAnsi="宋体"/>
          <w:color w:val="000000"/>
          <w:highlight w:val="none"/>
        </w:rPr>
      </w:r>
      <w:r/>
    </w:p>
    <w:p>
      <w:pPr>
        <w:pStyle w:val="725"/>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.2 不可抗力事件发生后，应立即通知对方，并寄送有关权威机构出具的证明。</w:t>
      </w:r>
      <w:r>
        <w:rPr>
          <w:rFonts w:hAnsi="宋体"/>
          <w:color w:val="000000"/>
          <w:highlight w:val="none"/>
        </w:rPr>
      </w:r>
      <w:r/>
    </w:p>
    <w:p>
      <w:pPr>
        <w:pStyle w:val="725"/>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.3 不可抗力事件延续120天以上，双方应通过友好协商，确定是否继续履行合同。</w:t>
      </w:r>
      <w:r>
        <w:rPr>
          <w:rFonts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、解决争议的方法</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725"/>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五</w:t>
      </w:r>
      <w:r>
        <w:rPr>
          <w:rFonts w:hint="eastAsia" w:hAnsi="宋体"/>
          <w:b/>
          <w:bCs/>
          <w:color w:val="000000"/>
          <w:highlight w:val="none"/>
        </w:rPr>
        <w:t xml:space="preserve">、合同生效及其它</w:t>
      </w:r>
      <w:r>
        <w:rPr>
          <w:rFonts w:hint="eastAsia" w:hAnsi="宋体"/>
          <w:b/>
          <w:bCs/>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.1 合同经双方法定代表人或授权代表签章并加盖单位公章，并经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.2本合同未尽事宜，遵照</w:t>
      </w:r>
      <w:r>
        <w:rPr>
          <w:rFonts w:hint="eastAsia" w:hAnsi="宋体" w:cs="宋体"/>
          <w:color w:val="000000"/>
          <w:highlight w:val="none"/>
        </w:rPr>
        <w:t xml:space="preserve">《</w:t>
      </w:r>
      <w:r>
        <w:rPr>
          <w:rFonts w:hint="eastAsia" w:hAnsi="宋体" w:cs="宋体"/>
          <w:color w:val="000000"/>
          <w:highlight w:val="none"/>
          <w:lang w:val="en-US" w:eastAsia="zh-CN"/>
        </w:rPr>
        <w:t xml:space="preserve">中华人民共和国</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w:t>
      </w:r>
      <w:r>
        <w:rPr>
          <w:rFonts w:hint="eastAsia" w:hAnsi="宋体" w:cs="宋体"/>
          <w:color w:val="000000"/>
          <w:szCs w:val="21"/>
          <w:highlight w:val="none"/>
          <w:lang w:val="en-US" w:eastAsia="zh-CN"/>
        </w:rPr>
        <w:t xml:space="preserve">股</w:t>
      </w:r>
      <w:r>
        <w:rPr>
          <w:rFonts w:hint="eastAsia" w:hAnsi="宋体"/>
          <w:color w:val="000000"/>
          <w:highlight w:val="none"/>
        </w:rPr>
        <w:t xml:space="preserve">）各执壹份。  </w:t>
      </w:r>
      <w:r>
        <w:rPr>
          <w:rFonts w:hint="eastAsia" w:hAnsi="宋体"/>
          <w:color w:val="000000"/>
          <w:highlight w:val="none"/>
        </w:rPr>
      </w:r>
      <w:r/>
    </w:p>
    <w:p>
      <w:pPr>
        <w:pStyle w:val="725"/>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503"/>
        <w:gridCol w:w="4411"/>
      </w:tblGrid>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725"/>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411"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710"/>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411"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411"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411"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411" w:type="dxa"/>
            <w:vAlign w:val="top"/>
            <w:textDirection w:val="lrTb"/>
            <w:noWrap w:val="false"/>
          </w:tcPr>
          <w:p>
            <w:pPr>
              <w:pStyle w:val="725"/>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725"/>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725"/>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725"/>
        <w:ind w:firstLine="105"/>
        <w:keepLines w:val="0"/>
        <w:keepNext w:val="0"/>
        <w:pageBreakBefore w:val="0"/>
        <w:spacing w:before="120" w:after="120" w:line="360" w:lineRule="auto"/>
        <w:widowControl w:val="off"/>
        <w:rPr>
          <w:rFonts w:hint="eastAsia"/>
          <w:color w:val="000000"/>
          <w:highlight w:val="none"/>
        </w:rPr>
      </w:pPr>
      <w:r>
        <w:rPr>
          <w:rFonts w:hint="eastAsia" w:hAnsi="宋体"/>
          <w:color w:val="000000"/>
          <w:highlight w:val="none"/>
        </w:rPr>
        <w:t xml:space="preserve">日期：     年   月</w:t>
      </w:r>
      <w:r>
        <w:rPr>
          <w:rFonts w:hint="eastAsia" w:hAnsi="宋体"/>
          <w:color w:val="000000"/>
          <w:highlight w:val="none"/>
          <w:lang w:val="en-US" w:eastAsia="zh-CN"/>
        </w:rPr>
        <w:t xml:space="preserve"> </w:t>
      </w:r>
      <w:r>
        <w:rPr>
          <w:rFonts w:hint="eastAsia" w:hAnsi="宋体"/>
          <w:color w:val="000000"/>
          <w:highlight w:val="none"/>
        </w:rPr>
        <w:t xml:space="preserve">   日</w:t>
      </w:r>
      <w:bookmarkStart w:id="54" w:name="_Toc528771312"/>
      <w:r>
        <w:rPr>
          <w:rFonts w:hint="eastAsia"/>
          <w:color w:val="000000"/>
          <w:highlight w:val="none"/>
        </w:rPr>
      </w:r>
      <w:r/>
    </w:p>
    <w:p>
      <w:pPr>
        <w:pStyle w:val="710"/>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710"/>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710"/>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710"/>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710"/>
        <w:jc w:val="center"/>
        <w:keepLines w:val="0"/>
        <w:keepNext w:val="0"/>
        <w:pageBreakBefore w:val="0"/>
        <w:spacing w:after="313"/>
        <w:widowControl w:val="off"/>
        <w:rPr>
          <w:rFonts w:hint="eastAsia"/>
          <w:b/>
          <w:bCs/>
          <w:color w:val="000000"/>
          <w:sz w:val="32"/>
          <w:szCs w:val="32"/>
          <w:highlight w:val="none"/>
        </w:rPr>
      </w:pPr>
      <w:r/>
      <w:bookmarkStart w:id="55" w:name="_Toc20199"/>
      <w:r>
        <w:rPr>
          <w:rStyle w:val="717"/>
          <w:rFonts w:hint="eastAsia" w:ascii="Times New Roman" w:hAnsi="Times New Roman" w:eastAsia="宋体" w:cs="Times New Roman"/>
          <w:color w:val="000000"/>
          <w:sz w:val="36"/>
          <w:szCs w:val="36"/>
          <w:highlight w:val="none"/>
          <w:lang w:val="en-US" w:eastAsia="zh-CN"/>
        </w:rPr>
        <w:br w:type="page" w:clear="all"/>
      </w:r>
      <w:r>
        <w:rPr>
          <w:rStyle w:val="717"/>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710"/>
        <w:keepLines w:val="0"/>
        <w:keepNext w:val="0"/>
        <w:pageBreakBefore w:val="0"/>
        <w:spacing w:line="440" w:lineRule="exact"/>
        <w:widowControl w:val="off"/>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项目属性</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服务类</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710"/>
        <w:ind w:firstLine="480"/>
        <w:keepLines w:val="0"/>
        <w:keepNext w:val="0"/>
        <w:pageBreakBefore w:val="0"/>
        <w:spacing w:line="440" w:lineRule="exact"/>
        <w:widowControl w:val="off"/>
        <w:rPr>
          <w:rFonts w:eastAsia="宋体" w:cs="Times New Roman"/>
          <w:bCs/>
          <w:iCs/>
          <w:color w:val="000000"/>
          <w:sz w:val="21"/>
          <w:szCs w:val="21"/>
          <w:highlight w:val="none"/>
        </w:rPr>
        <w:outlineLvl w:val="9"/>
      </w:pPr>
      <w:r>
        <w:rPr>
          <w:rFonts w:hint="eastAsia" w:eastAsia="宋体" w:cs="Times New Roman"/>
          <w:bCs/>
          <w:iCs/>
          <w:color w:val="000000"/>
          <w:sz w:val="21"/>
          <w:szCs w:val="21"/>
          <w:highlight w:val="none"/>
        </w:rPr>
        <w:t xml:space="preserve">其他要求</w:t>
      </w:r>
      <w:r>
        <w:rPr>
          <w:rFonts w:eastAsia="宋体" w:cs="Times New Roman"/>
          <w:bCs/>
          <w:iCs/>
          <w:color w:val="000000"/>
          <w:sz w:val="21"/>
          <w:szCs w:val="21"/>
          <w:highlight w:val="none"/>
        </w:rPr>
      </w:r>
      <w:r/>
    </w:p>
    <w:p>
      <w:pPr>
        <w:pStyle w:val="710"/>
        <w:ind w:firstLine="480"/>
        <w:keepLines w:val="0"/>
        <w:keepNext w:val="0"/>
        <w:pageBreakBefore w:val="0"/>
        <w:spacing w:line="440" w:lineRule="exact"/>
        <w:widowControl w:val="off"/>
        <w:rPr>
          <w:rFonts w:eastAsia="宋体" w:cs="Times New Roman"/>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w:t>
      </w:r>
      <w:r>
        <w:rPr>
          <w:rFonts w:hint="eastAsia" w:eastAsia="宋体" w:cs="Times New Roman"/>
          <w:bCs/>
          <w:iCs/>
          <w:color w:val="000000"/>
          <w:sz w:val="21"/>
          <w:szCs w:val="21"/>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eastAsia="宋体" w:cs="Times New Roman"/>
          <w:bCs/>
          <w:iCs/>
          <w:color w:val="000000"/>
          <w:sz w:val="21"/>
          <w:szCs w:val="21"/>
          <w:highlight w:val="none"/>
          <w:lang w:eastAsia="zh-CN"/>
        </w:rPr>
        <w:t xml:space="preserve">（</w:t>
      </w:r>
      <w:r>
        <w:rPr>
          <w:rFonts w:hint="eastAsia" w:eastAsia="宋体" w:cs="Times New Roman"/>
          <w:bCs/>
          <w:iCs/>
          <w:color w:val="000000"/>
          <w:sz w:val="21"/>
          <w:szCs w:val="21"/>
          <w:highlight w:val="none"/>
        </w:rPr>
        <w:t xml:space="preserve">由国家确定的认证机构出具的、处于有效期之内的节能产品、环境标志产品认证证书</w:t>
      </w:r>
      <w:r>
        <w:rPr>
          <w:rFonts w:hint="eastAsia" w:eastAsia="宋体" w:cs="Times New Roman"/>
          <w:bCs/>
          <w:iCs/>
          <w:color w:val="000000"/>
          <w:sz w:val="21"/>
          <w:szCs w:val="21"/>
          <w:highlight w:val="none"/>
          <w:lang w:eastAsia="zh-CN"/>
        </w:rPr>
        <w:t xml:space="preserve">）</w:t>
      </w:r>
      <w:r>
        <w:rPr>
          <w:rFonts w:hint="eastAsia" w:eastAsia="宋体" w:cs="Times New Roman"/>
          <w:bCs/>
          <w:iCs/>
          <w:color w:val="000000"/>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eastAsia="宋体" w:cs="Times New Roman"/>
          <w:bCs/>
          <w:iCs/>
          <w:color w:val="000000"/>
          <w:sz w:val="21"/>
          <w:szCs w:val="21"/>
          <w:highlight w:val="none"/>
        </w:rPr>
      </w:r>
      <w:r/>
    </w:p>
    <w:p>
      <w:pPr>
        <w:pStyle w:val="710"/>
        <w:ind w:firstLine="480"/>
        <w:keepLines w:val="0"/>
        <w:keepNext w:val="0"/>
        <w:pageBreakBefore w:val="0"/>
        <w:spacing w:line="44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w:t>
      </w:r>
      <w:r>
        <w:rPr>
          <w:rFonts w:hint="eastAsia" w:eastAsia="宋体" w:cs="Times New Roman"/>
          <w:bCs/>
          <w:iCs/>
          <w:color w:val="000000"/>
          <w:sz w:val="21"/>
          <w:szCs w:val="21"/>
          <w:highlight w:val="none"/>
        </w:rPr>
        <w:t xml:space="preserve">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1"/>
          <w:szCs w:val="21"/>
          <w:highlight w:val="none"/>
        </w:rPr>
      </w:r>
      <w:r/>
    </w:p>
    <w:p>
      <w:pPr>
        <w:pStyle w:val="710"/>
        <w:ind w:firstLine="482"/>
        <w:keepLines w:val="0"/>
        <w:keepNext w:val="0"/>
        <w:pageBreakBefore w:val="0"/>
        <w:spacing w:after="224" w:line="440" w:lineRule="exact"/>
        <w:widowControl w:val="off"/>
        <w:rPr>
          <w:rFonts w:hint="eastAsia" w:eastAsia="宋体" w:cs="Times New Roman"/>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3.</w:t>
      </w:r>
      <w:r>
        <w:rPr>
          <w:rFonts w:hint="eastAsia" w:eastAsia="宋体" w:cs="Times New Roman"/>
          <w:bCs/>
          <w:iCs/>
          <w:color w:val="000000"/>
          <w:sz w:val="21"/>
          <w:szCs w:val="21"/>
          <w:highlight w:val="none"/>
          <w:lang w:val="en-US" w:eastAsia="zh-CN"/>
        </w:rPr>
        <w:t xml:space="preserve">采</w:t>
      </w:r>
      <w:r>
        <w:rPr>
          <w:rFonts w:hint="eastAsia" w:eastAsia="宋体" w:cs="Times New Roman"/>
          <w:bCs/>
          <w:iCs/>
          <w:color w:val="000000"/>
          <w:sz w:val="21"/>
          <w:szCs w:val="21"/>
          <w:highlight w:val="none"/>
        </w:rPr>
        <w:t xml:space="preserve">购标的清单</w:t>
      </w:r>
      <w:r>
        <w:rPr>
          <w:rFonts w:hint="eastAsia" w:eastAsia="宋体" w:cs="Times New Roman"/>
          <w:color w:val="000000"/>
          <w:sz w:val="21"/>
          <w:szCs w:val="21"/>
          <w:highlight w:val="none"/>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710"/>
              <w:ind w:firstLine="0"/>
              <w:jc w:val="center"/>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采购标的</w:t>
            </w:r>
            <w:r>
              <w:rPr>
                <w:rFonts w:hint="eastAsia" w:ascii="宋体" w:hAnsi="宋体" w:eastAsia="宋体" w:cs="Times New Roman"/>
                <w:color w:val="000000"/>
                <w:sz w:val="21"/>
                <w:szCs w:val="21"/>
                <w:highlight w:val="none"/>
              </w:rPr>
            </w:r>
            <w:r/>
          </w:p>
        </w:tc>
        <w:tc>
          <w:tcPr>
            <w:tcW w:w="3827" w:type="dxa"/>
            <w:vAlign w:val="center"/>
            <w:textDirection w:val="lrTb"/>
            <w:noWrap w:val="false"/>
          </w:tcPr>
          <w:p>
            <w:pPr>
              <w:pStyle w:val="710"/>
              <w:ind w:firstLine="0"/>
              <w:jc w:val="center"/>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对应中小企业划分标准所属行业</w:t>
            </w:r>
            <w:r>
              <w:rPr>
                <w:rFonts w:hint="eastAsia" w:ascii="宋体" w:hAnsi="宋体" w:eastAsia="宋体" w:cs="Times New Roman"/>
                <w:color w:val="000000"/>
                <w:sz w:val="21"/>
                <w:szCs w:val="21"/>
                <w:highlight w:val="none"/>
              </w:rPr>
            </w:r>
            <w:r/>
          </w:p>
        </w:tc>
      </w:tr>
      <w:tr>
        <w:trPr>
          <w:cantSplit/>
          <w:trHeight w:val="641"/>
        </w:trPr>
        <w:tc>
          <w:tcPr>
            <w:tcW w:w="4128" w:type="dxa"/>
            <w:vAlign w:val="center"/>
            <w:textDirection w:val="lrTb"/>
            <w:noWrap w:val="false"/>
          </w:tcPr>
          <w:p>
            <w:pPr>
              <w:pStyle w:val="710"/>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2026年仪征市雨污分流改造工程管道检测排查项目</w:t>
            </w:r>
            <w:r>
              <w:rPr>
                <w:rFonts w:hint="eastAsia" w:ascii="宋体" w:hAnsi="宋体" w:eastAsia="宋体" w:cs="Times New Roman"/>
                <w:color w:val="000000"/>
                <w:sz w:val="21"/>
                <w:szCs w:val="21"/>
                <w:highlight w:val="none"/>
                <w:lang w:eastAsia="zh-CN"/>
              </w:rPr>
            </w:r>
            <w:r/>
          </w:p>
        </w:tc>
        <w:tc>
          <w:tcPr>
            <w:tcW w:w="3827" w:type="dxa"/>
            <w:vAlign w:val="center"/>
            <w:textDirection w:val="lrTb"/>
            <w:noWrap w:val="false"/>
          </w:tcPr>
          <w:p>
            <w:pPr>
              <w:pStyle w:val="710"/>
              <w:ind w:firstLine="420"/>
              <w:jc w:val="center"/>
              <w:keepLines w:val="0"/>
              <w:keepNext w:val="0"/>
              <w:pageBreakBefore w:val="0"/>
              <w:spacing w:line="240" w:lineRule="auto"/>
              <w:widowControl w:val="off"/>
              <w:rPr>
                <w:rFonts w:hint="eastAsia" w:ascii="宋体" w:hAnsi="宋体" w:eastAsia="宋体" w:cs="Times New Roman"/>
                <w:color w:val="000000"/>
                <w:sz w:val="21"/>
                <w:szCs w:val="21"/>
                <w:highlight w:val="none"/>
              </w:rPr>
            </w:pPr>
            <w:r>
              <w:rPr>
                <w:rStyle w:val="752"/>
                <w:rFonts w:hint="eastAsia" w:ascii="宋体" w:hAnsi="宋体" w:eastAsia="宋体" w:cs="宋体"/>
                <w:color w:val="000000"/>
                <w:sz w:val="21"/>
                <w:szCs w:val="21"/>
                <w:highlight w:val="none"/>
              </w:rPr>
              <w:t xml:space="preserve">其他未列明行业</w:t>
            </w:r>
            <w:r>
              <w:rPr>
                <w:rFonts w:hint="eastAsia" w:ascii="宋体" w:hAnsi="宋体" w:eastAsia="宋体" w:cs="Times New Roman"/>
                <w:color w:val="000000"/>
                <w:sz w:val="21"/>
                <w:szCs w:val="21"/>
                <w:highlight w:val="none"/>
              </w:rPr>
            </w:r>
            <w:r/>
          </w:p>
        </w:tc>
      </w:tr>
    </w:tbl>
    <w:p>
      <w:pPr>
        <w:pStyle w:val="710"/>
        <w:ind w:firstLine="420"/>
        <w:keepLines w:val="0"/>
        <w:keepNext w:val="0"/>
        <w:pageBreakBefore w:val="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710"/>
        <w:jc w:val="left"/>
        <w:keepLines w:val="0"/>
        <w:keepNext w:val="0"/>
        <w:pageBreakBefore w:val="0"/>
        <w:spacing w:line="440" w:lineRule="exact"/>
        <w:widowControl w:val="off"/>
        <w:rPr>
          <w:rFonts w:ascii="宋体" w:hAnsi="宋体" w:eastAsia="宋体" w:cs="宋体"/>
          <w:b/>
          <w:color w:val="000000"/>
          <w:sz w:val="21"/>
          <w:szCs w:val="21"/>
          <w:highlight w:val="none"/>
        </w:rPr>
        <w:outlineLvl w:val="0"/>
      </w:pPr>
      <w:r/>
      <w:bookmarkStart w:id="56" w:name="_Toc21661"/>
      <w:r>
        <w:rPr>
          <w:rFonts w:hint="eastAsia" w:ascii="宋体" w:hAnsi="宋体" w:eastAsia="宋体" w:cs="宋体"/>
          <w:b/>
          <w:color w:val="000000"/>
          <w:sz w:val="21"/>
          <w:szCs w:val="21"/>
          <w:highlight w:val="none"/>
        </w:rPr>
        <w:t xml:space="preserve">一、</w:t>
      </w:r>
      <w:r>
        <w:rPr>
          <w:rFonts w:hint="eastAsia" w:ascii="宋体" w:hAnsi="宋体" w:eastAsia="宋体" w:cs="宋体"/>
          <w:b/>
          <w:color w:val="000000"/>
          <w:sz w:val="21"/>
          <w:szCs w:val="21"/>
          <w:highlight w:val="none"/>
          <w:lang w:val="en-US" w:eastAsia="zh-CN"/>
        </w:rPr>
        <w:t xml:space="preserve">项目基本</w:t>
      </w:r>
      <w:r>
        <w:rPr>
          <w:rFonts w:hint="eastAsia" w:ascii="宋体" w:hAnsi="宋体" w:eastAsia="宋体" w:cs="宋体"/>
          <w:b/>
          <w:color w:val="000000"/>
          <w:sz w:val="21"/>
          <w:szCs w:val="21"/>
          <w:highlight w:val="none"/>
        </w:rPr>
        <w:t xml:space="preserve">概况：</w:t>
      </w:r>
      <w:bookmarkEnd w:id="56"/>
      <w:r>
        <w:rPr>
          <w:rFonts w:ascii="宋体" w:hAnsi="宋体" w:eastAsia="宋体" w:cs="宋体"/>
          <w:b/>
          <w:color w:val="000000"/>
          <w:sz w:val="21"/>
          <w:szCs w:val="21"/>
          <w:highlight w:val="none"/>
        </w:rPr>
      </w:r>
      <w:r/>
    </w:p>
    <w:p>
      <w:pPr>
        <w:pStyle w:val="710"/>
        <w:ind w:firstLine="422"/>
        <w:keepLines w:val="0"/>
        <w:keepNext w:val="0"/>
        <w:pageBreakBefore w:val="0"/>
        <w:spacing w:line="400" w:lineRule="exact"/>
        <w:widowControl w:val="off"/>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2026年仪征市雨污分流改造工程管道检测排查项目</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0"/>
        <w:ind w:firstLine="42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地点：</w:t>
      </w:r>
      <w:r>
        <w:rPr>
          <w:rFonts w:hint="eastAsia" w:ascii="宋体" w:hAnsi="宋体" w:eastAsia="宋体" w:cs="宋体"/>
          <w:color w:val="000000"/>
          <w:sz w:val="21"/>
          <w:szCs w:val="21"/>
          <w:highlight w:val="none"/>
        </w:rPr>
        <w:t xml:space="preserve">位于仪征市。</w:t>
      </w:r>
      <w:r>
        <w:rPr>
          <w:rFonts w:hint="eastAsia" w:ascii="宋体" w:hAnsi="宋体" w:eastAsia="宋体" w:cs="宋体"/>
          <w:color w:val="000000"/>
          <w:sz w:val="21"/>
          <w:szCs w:val="21"/>
          <w:highlight w:val="none"/>
        </w:rPr>
      </w:r>
      <w:r/>
    </w:p>
    <w:p>
      <w:pPr>
        <w:pStyle w:val="710"/>
        <w:ind w:left="0" w:firstLine="422"/>
        <w:jc w:val="both"/>
        <w:keepLines w:val="0"/>
        <w:keepNext w:val="0"/>
        <w:pageBreakBefore w:val="0"/>
        <w:spacing w:before="0"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3、项目服务期：</w:t>
      </w:r>
      <w:r>
        <w:rPr>
          <w:rFonts w:hint="eastAsia" w:ascii="宋体" w:hAnsi="宋体" w:eastAsia="宋体" w:cs="宋体"/>
          <w:b w:val="0"/>
          <w:bCs w:val="0"/>
          <w:color w:val="000000"/>
          <w:sz w:val="21"/>
          <w:szCs w:val="21"/>
          <w:highlight w:val="none"/>
          <w:lang w:val="en-US" w:eastAsia="zh-CN" w:bidi="ar-SA"/>
        </w:rPr>
        <w:t xml:space="preserve">合同签订后40天内完成本项目服务（具体服务时间根据甲方下发的任务书实施）</w:t>
      </w:r>
      <w:r>
        <w:rPr>
          <w:rFonts w:hint="eastAsia" w:ascii="宋体" w:hAnsi="宋体" w:eastAsia="宋体" w:cs="宋体"/>
          <w:b w:val="0"/>
          <w:bCs w:val="0"/>
          <w:color w:val="000000"/>
          <w:sz w:val="21"/>
          <w:szCs w:val="21"/>
          <w:highlight w:val="none"/>
          <w:lang w:val="en-US" w:eastAsia="zh-CN" w:bidi="ar-SA"/>
        </w:rPr>
      </w:r>
      <w:r/>
    </w:p>
    <w:p>
      <w:pPr>
        <w:pStyle w:val="710"/>
        <w:ind w:firstLine="422"/>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4、项目预算：</w:t>
      </w:r>
      <w:r>
        <w:rPr>
          <w:rFonts w:hint="eastAsia" w:ascii="宋体" w:hAnsi="宋体" w:eastAsia="宋体" w:cs="宋体"/>
          <w:color w:val="000000"/>
          <w:sz w:val="21"/>
          <w:szCs w:val="21"/>
          <w:highlight w:val="none"/>
          <w:lang w:val="en-US" w:eastAsia="zh-CN"/>
        </w:rPr>
      </w:r>
      <w:r/>
    </w:p>
    <w:p>
      <w:pPr>
        <w:pStyle w:val="710"/>
        <w:ind w:firstLine="420"/>
        <w:keepLines w:val="0"/>
        <w:keepNext w:val="0"/>
        <w:pageBreakBefore w:val="0"/>
        <w:spacing w:line="400" w:lineRule="exact"/>
        <w:widowControl w:val="off"/>
        <w:rPr>
          <w:rFonts w:ascii="Times New Roman" w:hAnsi="Calibri" w:eastAsia="宋体" w:cs="Times New Roman"/>
          <w:color w:val="000000"/>
          <w:spacing w:val="0"/>
          <w:position w:val="0"/>
          <w:sz w:val="21"/>
          <w:szCs w:val="21"/>
          <w:highlight w:val="none"/>
          <w:lang w:val="en-US" w:eastAsia="zh-CN"/>
        </w:rPr>
      </w:pPr>
      <w:r>
        <w:rPr>
          <w:rFonts w:hint="eastAsia" w:ascii="Calibri" w:hAnsi="Calibri" w:eastAsia="宋体" w:cs="Times New Roman"/>
          <w:color w:val="000000"/>
          <w:spacing w:val="0"/>
          <w:position w:val="0"/>
          <w:sz w:val="21"/>
          <w:szCs w:val="21"/>
          <w:highlight w:val="none"/>
          <w:lang w:val="en-US" w:eastAsia="zh-CN"/>
        </w:rPr>
        <w:t xml:space="preserve">本项目划分4个</w:t>
      </w:r>
      <w:r>
        <w:rPr>
          <w:rFonts w:hint="eastAsia" w:eastAsia="宋体" w:cs="Times New Roman"/>
          <w:color w:val="000000"/>
          <w:spacing w:val="0"/>
          <w:position w:val="0"/>
          <w:sz w:val="21"/>
          <w:szCs w:val="21"/>
          <w:highlight w:val="none"/>
          <w:lang w:val="en-US" w:eastAsia="zh-CN"/>
        </w:rPr>
        <w:t xml:space="preserve">包</w:t>
      </w:r>
      <w:r>
        <w:rPr>
          <w:rFonts w:hint="eastAsia" w:ascii="Calibri" w:hAnsi="Calibri" w:eastAsia="宋体" w:cs="Times New Roman"/>
          <w:color w:val="000000"/>
          <w:spacing w:val="0"/>
          <w:position w:val="0"/>
          <w:sz w:val="21"/>
          <w:szCs w:val="21"/>
          <w:highlight w:val="none"/>
          <w:lang w:val="en-US" w:eastAsia="zh-CN"/>
        </w:rPr>
        <w:t xml:space="preserve">招标，投标人</w:t>
      </w:r>
      <w:r>
        <w:rPr>
          <w:rFonts w:hint="eastAsia" w:ascii="Times New Roman" w:hAnsi="Calibri" w:eastAsia="宋体" w:cs="Times New Roman"/>
          <w:color w:val="000000"/>
          <w:spacing w:val="0"/>
          <w:position w:val="0"/>
          <w:sz w:val="21"/>
          <w:szCs w:val="21"/>
          <w:highlight w:val="none"/>
          <w:lang w:val="en-US" w:eastAsia="zh-CN"/>
        </w:rPr>
        <w:t xml:space="preserve">可兼投不可兼中。中标顺序为评标顺序，评标顺序为</w:t>
      </w: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一、</w:t>
      </w: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二、</w:t>
      </w: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三、</w:t>
      </w: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四顺序。已经中标的单位，仍然参加后续</w:t>
      </w:r>
      <w:r>
        <w:rPr>
          <w:rFonts w:hint="eastAsia" w:ascii="Times New Roman" w:eastAsia="宋体" w:cs="Times New Roman"/>
          <w:color w:val="000000"/>
          <w:spacing w:val="0"/>
          <w:position w:val="0"/>
          <w:sz w:val="21"/>
          <w:szCs w:val="21"/>
          <w:highlight w:val="none"/>
          <w:lang w:val="en-US" w:eastAsia="zh-CN"/>
        </w:rPr>
        <w:t xml:space="preserve">包号</w:t>
      </w:r>
      <w:r>
        <w:rPr>
          <w:rFonts w:hint="eastAsia" w:ascii="Times New Roman" w:hAnsi="Calibri" w:eastAsia="宋体" w:cs="Times New Roman"/>
          <w:color w:val="000000"/>
          <w:spacing w:val="0"/>
          <w:position w:val="0"/>
          <w:sz w:val="21"/>
          <w:szCs w:val="21"/>
          <w:highlight w:val="none"/>
          <w:lang w:val="en-US" w:eastAsia="zh-CN"/>
        </w:rPr>
        <w:t xml:space="preserve">的评标，但不能再次中标，按综合得分由高到低顺延中标。</w:t>
      </w:r>
      <w:r>
        <w:rPr>
          <w:rFonts w:ascii="Times New Roman" w:hAnsi="Calibri" w:eastAsia="宋体" w:cs="Times New Roman"/>
          <w:color w:val="000000"/>
          <w:spacing w:val="0"/>
          <w:position w:val="0"/>
          <w:sz w:val="21"/>
          <w:szCs w:val="21"/>
          <w:highlight w:val="none"/>
          <w:lang w:val="en-US" w:eastAsia="zh-CN"/>
        </w:rPr>
      </w:r>
      <w:r/>
    </w:p>
    <w:p>
      <w:pPr>
        <w:pStyle w:val="710"/>
        <w:ind w:firstLine="420"/>
        <w:keepLines w:val="0"/>
        <w:keepNext w:val="0"/>
        <w:pageBreakBefore w:val="0"/>
        <w:spacing w:line="400" w:lineRule="exact"/>
        <w:widowControl w:val="off"/>
        <w:rPr>
          <w:rFonts w:ascii="Calibri" w:hAnsi="Calibri" w:eastAsia="宋体" w:cs="Times New Roman"/>
          <w:color w:val="000000"/>
          <w:spacing w:val="0"/>
          <w:position w:val="0"/>
          <w:sz w:val="21"/>
          <w:szCs w:val="21"/>
          <w:highlight w:val="none"/>
          <w:lang w:val="en-US" w:eastAsia="zh-CN"/>
        </w:rPr>
      </w:pP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一</w:t>
      </w:r>
      <w:r>
        <w:rPr>
          <w:rFonts w:hint="eastAsia" w:ascii="Calibri" w:hAnsi="Calibri" w:eastAsia="宋体" w:cs="Times New Roman"/>
          <w:color w:val="000000"/>
          <w:spacing w:val="0"/>
          <w:position w:val="0"/>
          <w:sz w:val="21"/>
          <w:szCs w:val="21"/>
          <w:highlight w:val="none"/>
          <w:lang w:val="en-US" w:eastAsia="zh-CN"/>
        </w:rPr>
        <w:t xml:space="preserve">招标范围为区域一，预算金额</w:t>
      </w:r>
      <w:r>
        <w:rPr>
          <w:rFonts w:hint="eastAsia" w:eastAsia="宋体" w:cs="Times New Roman"/>
          <w:color w:val="000000"/>
          <w:spacing w:val="0"/>
          <w:position w:val="0"/>
          <w:sz w:val="21"/>
          <w:szCs w:val="21"/>
          <w:highlight w:val="none"/>
          <w:lang w:val="en-US" w:eastAsia="zh-CN"/>
        </w:rPr>
        <w:t xml:space="preserve">166.5135</w:t>
      </w:r>
      <w:r>
        <w:rPr>
          <w:rFonts w:hint="eastAsia" w:ascii="Calibri" w:hAnsi="Calibri" w:eastAsia="宋体" w:cs="Times New Roman"/>
          <w:color w:val="000000"/>
          <w:spacing w:val="0"/>
          <w:position w:val="0"/>
          <w:sz w:val="21"/>
          <w:szCs w:val="21"/>
          <w:highlight w:val="none"/>
          <w:lang w:val="en-US" w:eastAsia="zh-CN"/>
        </w:rPr>
        <w:t xml:space="preserve">万元；</w:t>
      </w:r>
      <w:r>
        <w:rPr>
          <w:rFonts w:ascii="Calibri" w:hAnsi="Calibri" w:eastAsia="宋体" w:cs="Times New Roman"/>
          <w:color w:val="000000"/>
          <w:spacing w:val="0"/>
          <w:position w:val="0"/>
          <w:sz w:val="21"/>
          <w:szCs w:val="21"/>
          <w:highlight w:val="none"/>
          <w:lang w:val="en-US" w:eastAsia="zh-CN"/>
        </w:rPr>
      </w:r>
      <w:r/>
    </w:p>
    <w:p>
      <w:pPr>
        <w:pStyle w:val="710"/>
        <w:ind w:firstLine="420"/>
        <w:keepLines w:val="0"/>
        <w:keepNext w:val="0"/>
        <w:pageBreakBefore w:val="0"/>
        <w:spacing w:line="400" w:lineRule="exact"/>
        <w:widowControl w:val="off"/>
        <w:rPr>
          <w:rFonts w:hint="eastAsia" w:ascii="Times New Roman" w:hAnsi="Calibri" w:eastAsia="宋体" w:cs="Times New Roman"/>
          <w:color w:val="000000"/>
          <w:spacing w:val="0"/>
          <w:position w:val="0"/>
          <w:sz w:val="21"/>
          <w:szCs w:val="21"/>
          <w:highlight w:val="none"/>
          <w:lang w:val="en-US" w:eastAsia="zh-CN"/>
        </w:rPr>
      </w:pP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二招标范围为区域二，预算金额</w:t>
      </w:r>
      <w:r>
        <w:rPr>
          <w:rFonts w:hint="eastAsia" w:ascii="Times New Roman" w:eastAsia="宋体" w:cs="Times New Roman"/>
          <w:color w:val="000000"/>
          <w:spacing w:val="0"/>
          <w:position w:val="0"/>
          <w:sz w:val="21"/>
          <w:szCs w:val="21"/>
          <w:highlight w:val="none"/>
          <w:lang w:val="en-US" w:eastAsia="zh-CN"/>
        </w:rPr>
        <w:t xml:space="preserve">211.7606</w:t>
      </w:r>
      <w:r>
        <w:rPr>
          <w:rFonts w:hint="eastAsia" w:ascii="Times New Roman" w:hAnsi="Calibri" w:eastAsia="宋体" w:cs="Times New Roman"/>
          <w:color w:val="000000"/>
          <w:spacing w:val="0"/>
          <w:position w:val="0"/>
          <w:sz w:val="21"/>
          <w:szCs w:val="21"/>
          <w:highlight w:val="none"/>
          <w:lang w:val="en-US" w:eastAsia="zh-CN"/>
        </w:rPr>
        <w:t xml:space="preserve">万元；</w:t>
      </w:r>
      <w:r>
        <w:rPr>
          <w:rFonts w:hint="eastAsia" w:ascii="Times New Roman" w:hAnsi="Calibri" w:eastAsia="宋体" w:cs="Times New Roman"/>
          <w:color w:val="000000"/>
          <w:spacing w:val="0"/>
          <w:position w:val="0"/>
          <w:sz w:val="21"/>
          <w:szCs w:val="21"/>
          <w:highlight w:val="none"/>
          <w:lang w:val="en-US" w:eastAsia="zh-CN"/>
        </w:rPr>
      </w:r>
      <w:r/>
    </w:p>
    <w:p>
      <w:pPr>
        <w:pStyle w:val="710"/>
        <w:ind w:firstLine="420"/>
        <w:keepLines w:val="0"/>
        <w:keepNext w:val="0"/>
        <w:pageBreakBefore w:val="0"/>
        <w:spacing w:line="400" w:lineRule="exact"/>
        <w:widowControl w:val="off"/>
        <w:rPr>
          <w:rFonts w:hint="eastAsia" w:ascii="Calibri" w:hAnsi="Calibri" w:eastAsia="宋体" w:cs="Times New Roman"/>
          <w:color w:val="000000"/>
          <w:spacing w:val="0"/>
          <w:position w:val="0"/>
          <w:sz w:val="21"/>
          <w:szCs w:val="21"/>
          <w:highlight w:val="none"/>
        </w:rPr>
      </w:pP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三招标范围为区域三，预算金额</w:t>
      </w:r>
      <w:r>
        <w:rPr>
          <w:rFonts w:hint="eastAsia" w:ascii="Times New Roman" w:eastAsia="宋体" w:cs="Times New Roman"/>
          <w:color w:val="000000"/>
          <w:spacing w:val="0"/>
          <w:position w:val="0"/>
          <w:sz w:val="21"/>
          <w:szCs w:val="21"/>
          <w:highlight w:val="none"/>
          <w:lang w:val="en-US" w:eastAsia="zh-CN"/>
        </w:rPr>
        <w:t xml:space="preserve">169.3109</w:t>
      </w:r>
      <w:r>
        <w:rPr>
          <w:rFonts w:hint="eastAsia" w:ascii="Times New Roman" w:hAnsi="Calibri" w:eastAsia="宋体" w:cs="Times New Roman"/>
          <w:color w:val="000000"/>
          <w:spacing w:val="0"/>
          <w:position w:val="0"/>
          <w:sz w:val="21"/>
          <w:szCs w:val="21"/>
          <w:highlight w:val="none"/>
          <w:lang w:val="en-US" w:eastAsia="zh-CN"/>
        </w:rPr>
        <w:t xml:space="preserve">万元</w:t>
      </w:r>
      <w:r>
        <w:rPr>
          <w:rFonts w:hint="eastAsia" w:ascii="Times New Roman" w:eastAsia="宋体" w:cs="Times New Roman"/>
          <w:color w:val="000000"/>
          <w:spacing w:val="0"/>
          <w:position w:val="0"/>
          <w:sz w:val="21"/>
          <w:szCs w:val="21"/>
          <w:highlight w:val="none"/>
          <w:lang w:val="en-US" w:eastAsia="zh-CN"/>
        </w:rPr>
        <w:t xml:space="preserve">；</w:t>
      </w:r>
      <w:r>
        <w:rPr>
          <w:rFonts w:hint="eastAsia" w:ascii="Calibri" w:hAnsi="Calibri" w:eastAsia="宋体" w:cs="Times New Roman"/>
          <w:color w:val="000000"/>
          <w:spacing w:val="0"/>
          <w:position w:val="0"/>
          <w:sz w:val="21"/>
          <w:szCs w:val="21"/>
          <w:highlight w:val="none"/>
        </w:rPr>
        <w:t xml:space="preserve"> </w:t>
      </w:r>
      <w:r>
        <w:rPr>
          <w:rFonts w:hint="eastAsia" w:ascii="Calibri" w:hAnsi="Calibri" w:eastAsia="宋体" w:cs="Times New Roman"/>
          <w:color w:val="000000"/>
          <w:spacing w:val="0"/>
          <w:position w:val="0"/>
          <w:sz w:val="21"/>
          <w:szCs w:val="21"/>
          <w:highlight w:val="none"/>
        </w:rPr>
      </w:r>
      <w:r/>
    </w:p>
    <w:p>
      <w:pPr>
        <w:pStyle w:val="710"/>
        <w:ind w:firstLine="420"/>
        <w:keepLines w:val="0"/>
        <w:keepNext w:val="0"/>
        <w:pageBreakBefore w:val="0"/>
        <w:spacing w:line="400" w:lineRule="exact"/>
        <w:widowControl w:val="off"/>
        <w:rPr>
          <w:rFonts w:hint="eastAsia" w:ascii="Times New Roman" w:hAnsi="Calibri" w:eastAsia="宋体" w:cs="Times New Roman"/>
          <w:color w:val="000000"/>
          <w:spacing w:val="0"/>
          <w:position w:val="0"/>
          <w:sz w:val="21"/>
          <w:szCs w:val="21"/>
          <w:highlight w:val="none"/>
          <w:lang w:val="en-US" w:eastAsia="zh-CN"/>
        </w:rPr>
      </w:pPr>
      <w:r>
        <w:rPr>
          <w:rFonts w:hint="eastAsia" w:ascii="Times New Roman" w:eastAsia="宋体" w:cs="Times New Roman"/>
          <w:color w:val="000000"/>
          <w:spacing w:val="0"/>
          <w:position w:val="0"/>
          <w:sz w:val="21"/>
          <w:szCs w:val="21"/>
          <w:highlight w:val="none"/>
          <w:lang w:val="en-US" w:eastAsia="zh-CN"/>
        </w:rPr>
        <w:t xml:space="preserve">包</w:t>
      </w:r>
      <w:r>
        <w:rPr>
          <w:rFonts w:hint="eastAsia" w:ascii="Times New Roman" w:hAnsi="Calibri" w:eastAsia="宋体" w:cs="Times New Roman"/>
          <w:color w:val="000000"/>
          <w:spacing w:val="0"/>
          <w:position w:val="0"/>
          <w:sz w:val="21"/>
          <w:szCs w:val="21"/>
          <w:highlight w:val="none"/>
          <w:lang w:val="en-US" w:eastAsia="zh-CN"/>
        </w:rPr>
        <w:t xml:space="preserve">四招标范围为区域四，预算金额</w:t>
      </w:r>
      <w:r>
        <w:rPr>
          <w:rFonts w:hint="eastAsia" w:ascii="Times New Roman" w:eastAsia="宋体" w:cs="Times New Roman"/>
          <w:color w:val="000000"/>
          <w:spacing w:val="0"/>
          <w:position w:val="0"/>
          <w:sz w:val="21"/>
          <w:szCs w:val="21"/>
          <w:highlight w:val="none"/>
          <w:lang w:val="en-US" w:eastAsia="zh-CN"/>
        </w:rPr>
        <w:t xml:space="preserve">179.9580</w:t>
      </w:r>
      <w:r>
        <w:rPr>
          <w:rFonts w:hint="eastAsia" w:ascii="Times New Roman" w:hAnsi="Calibri" w:eastAsia="宋体" w:cs="Times New Roman"/>
          <w:color w:val="000000"/>
          <w:spacing w:val="0"/>
          <w:position w:val="0"/>
          <w:sz w:val="21"/>
          <w:szCs w:val="21"/>
          <w:highlight w:val="none"/>
          <w:lang w:val="en-US" w:eastAsia="zh-CN"/>
        </w:rPr>
        <w:t xml:space="preserve">万元。</w:t>
      </w:r>
      <w:r>
        <w:rPr>
          <w:rFonts w:hint="eastAsia" w:ascii="Times New Roman" w:hAnsi="Calibri" w:eastAsia="宋体" w:cs="Times New Roman"/>
          <w:color w:val="000000"/>
          <w:spacing w:val="0"/>
          <w:position w:val="0"/>
          <w:sz w:val="21"/>
          <w:szCs w:val="21"/>
          <w:highlight w:val="none"/>
          <w:lang w:val="en-US" w:eastAsia="zh-CN"/>
        </w:rPr>
      </w:r>
      <w:r/>
    </w:p>
    <w:p>
      <w:pPr>
        <w:pStyle w:val="710"/>
        <w:ind w:firstLine="422"/>
        <w:keepLines w:val="0"/>
        <w:keepNext w:val="0"/>
        <w:pageBreakBefore w:val="0"/>
        <w:spacing w:line="440" w:lineRule="exact"/>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内容：</w:t>
      </w:r>
      <w:r>
        <w:rPr>
          <w:rFonts w:ascii="宋体" w:hAnsi="宋体" w:eastAsia="宋体" w:cs="宋体"/>
          <w:b/>
          <w:bCs/>
          <w:color w:val="000000"/>
          <w:sz w:val="21"/>
          <w:szCs w:val="21"/>
          <w:highlight w:val="none"/>
        </w:rPr>
      </w:r>
      <w:r/>
    </w:p>
    <w:p>
      <w:pPr>
        <w:pStyle w:val="710"/>
        <w:ind w:firstLine="42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1）管网清淤疏通：对指定范围内雨污水管道（含检查井等附属设施）的清淤、疏通、淤泥外运</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0"/>
        <w:ind w:firstLine="42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管线排查、检测</w:t>
      </w:r>
      <w:r>
        <w:rPr>
          <w:rFonts w:hint="eastAsia" w:ascii="宋体" w:hAnsi="宋体" w:eastAsia="宋体" w:cs="宋体"/>
          <w:color w:val="000000"/>
          <w:sz w:val="21"/>
          <w:szCs w:val="21"/>
          <w:highlight w:val="none"/>
        </w:rPr>
        <w:t xml:space="preserve">：对指定范围内雨污水管道（含检查井等附属设施）的清淤、疏通、淤泥外运、以及雨污水管网的</w:t>
      </w:r>
      <w:r>
        <w:rPr>
          <w:rFonts w:hint="eastAsia" w:ascii="宋体" w:hAnsi="宋体" w:eastAsia="宋体" w:cs="宋体"/>
          <w:color w:val="000000"/>
          <w:sz w:val="21"/>
          <w:szCs w:val="21"/>
          <w:highlight w:val="none"/>
          <w:lang w:val="en-US" w:eastAsia="zh-CN"/>
        </w:rPr>
        <w:t xml:space="preserve">QV检测、</w:t>
      </w:r>
      <w:r>
        <w:rPr>
          <w:rFonts w:hint="eastAsia" w:ascii="宋体" w:hAnsi="宋体" w:eastAsia="宋体" w:cs="宋体"/>
          <w:color w:val="000000"/>
          <w:sz w:val="21"/>
          <w:szCs w:val="21"/>
          <w:highlight w:val="none"/>
        </w:rPr>
        <w:t xml:space="preserve">CCTV检测</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0"/>
        <w:ind w:firstLine="420"/>
        <w:spacing w:line="40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溯源排查：对指定范围内河道雨水排口进行溯源排查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包括雨污水管线测量、</w:t>
      </w:r>
      <w:r>
        <w:rPr>
          <w:rFonts w:hint="eastAsia" w:ascii="宋体" w:hAnsi="宋体" w:eastAsia="宋体" w:cs="宋体"/>
          <w:i w:val="0"/>
          <w:iCs w:val="0"/>
          <w:color w:val="000000"/>
          <w:sz w:val="21"/>
          <w:szCs w:val="21"/>
          <w:highlight w:val="none"/>
          <w:u w:val="none"/>
          <w:lang w:val="en-US" w:eastAsia="zh-CN" w:bidi="ar"/>
        </w:rPr>
        <w:t xml:space="preserve">污染源调查、立管排查、气囊封堵、沿河排口排查、管线物探，及“小散乱”排水户排查等；</w:t>
      </w:r>
      <w:r>
        <w:rPr>
          <w:rFonts w:ascii="宋体" w:hAnsi="宋体" w:eastAsia="宋体" w:cs="宋体"/>
          <w:color w:val="000000"/>
          <w:sz w:val="21"/>
          <w:szCs w:val="21"/>
          <w:highlight w:val="none"/>
          <w:lang w:val="en-US"/>
        </w:rPr>
      </w:r>
      <w:r/>
    </w:p>
    <w:p>
      <w:pPr>
        <w:pStyle w:val="71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地形图修测</w:t>
      </w:r>
      <w:r>
        <w:rPr>
          <w:rFonts w:hint="eastAsia" w:ascii="宋体" w:hAnsi="宋体" w:eastAsia="宋体" w:cs="宋体"/>
          <w:color w:val="000000"/>
          <w:sz w:val="21"/>
          <w:szCs w:val="21"/>
          <w:highlight w:val="none"/>
        </w:rPr>
        <w:t xml:space="preserve">：对指定范围内</w:t>
      </w:r>
      <w:r>
        <w:rPr>
          <w:rFonts w:hint="eastAsia" w:ascii="宋体" w:hAnsi="宋体" w:eastAsia="宋体" w:cs="宋体"/>
          <w:color w:val="000000"/>
          <w:sz w:val="21"/>
          <w:szCs w:val="21"/>
          <w:highlight w:val="none"/>
          <w:lang w:val="en-US" w:eastAsia="zh-CN"/>
        </w:rPr>
        <w:t xml:space="preserve">雨污水管线地形图修测和控制点测量等；</w:t>
      </w:r>
      <w:r>
        <w:rPr>
          <w:rFonts w:hint="eastAsia" w:ascii="宋体" w:hAnsi="宋体" w:eastAsia="宋体" w:cs="宋体"/>
          <w:color w:val="000000"/>
          <w:sz w:val="21"/>
          <w:szCs w:val="21"/>
          <w:highlight w:val="none"/>
        </w:rPr>
      </w:r>
      <w:r/>
    </w:p>
    <w:p>
      <w:pPr>
        <w:pStyle w:val="710"/>
        <w:ind w:firstLine="420"/>
        <w:spacing w:line="400" w:lineRule="exact"/>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val="en-US" w:eastAsia="zh-CN"/>
        </w:rPr>
        <w:t xml:space="preserve">6）其他内容：包括化粪池清淤、检测验收、雷达空洞探测等。</w:t>
      </w:r>
      <w:r>
        <w:rPr>
          <w:rFonts w:ascii="宋体" w:hAnsi="宋体" w:eastAsia="宋体" w:cs="宋体"/>
          <w:i w:val="0"/>
          <w:iCs w:val="0"/>
          <w:color w:val="000000"/>
          <w:sz w:val="21"/>
          <w:szCs w:val="21"/>
          <w:highlight w:val="none"/>
          <w:u w:val="none"/>
          <w:lang w:val="en-US" w:eastAsia="zh-CN" w:bidi="ar"/>
        </w:rPr>
      </w:r>
      <w:r/>
    </w:p>
    <w:p>
      <w:pPr>
        <w:pStyle w:val="710"/>
        <w:numPr>
          <w:ilvl w:val="0"/>
          <w:numId w:val="5"/>
        </w:numPr>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实施范围</w:t>
      </w:r>
      <w:r>
        <w:rPr>
          <w:rFonts w:hint="eastAsia" w:ascii="宋体" w:hAnsi="宋体" w:eastAsia="宋体" w:cs="宋体"/>
          <w:b/>
          <w:bCs/>
          <w:color w:val="000000"/>
          <w:sz w:val="21"/>
          <w:szCs w:val="21"/>
          <w:highlight w:val="none"/>
          <w:lang w:val="en-US" w:eastAsia="zh-CN"/>
        </w:rPr>
        <w:t xml:space="preserve">及工程量清单</w:t>
      </w:r>
      <w:r>
        <w:rPr>
          <w:rFonts w:hint="eastAsia" w:ascii="宋体" w:hAnsi="宋体" w:eastAsia="宋体" w:cs="宋体"/>
          <w:b/>
          <w:bCs/>
          <w:color w:val="000000"/>
          <w:sz w:val="21"/>
          <w:szCs w:val="21"/>
          <w:highlight w:val="none"/>
        </w:rPr>
      </w:r>
      <w:r/>
    </w:p>
    <w:p>
      <w:pPr>
        <w:pStyle w:val="710"/>
        <w:numPr>
          <w:ilvl w:val="0"/>
          <w:numId w:val="0"/>
        </w:numPr>
        <w:spacing w:line="400" w:lineRule="exact"/>
        <w:rPr>
          <w:rFonts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6.1实施范围</w:t>
      </w:r>
      <w:r>
        <w:rPr>
          <w:rFonts w:ascii="宋体" w:hAnsi="宋体" w:eastAsia="宋体" w:cs="宋体"/>
          <w:b w:val="0"/>
          <w:bCs w:val="0"/>
          <w:color w:val="000000"/>
          <w:sz w:val="21"/>
          <w:szCs w:val="21"/>
          <w:highlight w:val="none"/>
          <w:lang w:val="en-US"/>
        </w:rPr>
      </w:r>
      <w:r/>
    </w:p>
    <w:tbl>
      <w:tblPr>
        <w:tblW w:w="8880"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263"/>
        <w:gridCol w:w="7166"/>
      </w:tblGrid>
      <w:tr>
        <w:trPr>
          <w:trHeight w:val="769"/>
        </w:trPr>
        <w:tc>
          <w:tcPr>
            <w:tcW w:w="451" w:type="dxa"/>
            <w:vAlign w:val="center"/>
            <w:textDirection w:val="lrTb"/>
            <w:noWrap/>
          </w:tcPr>
          <w:p>
            <w:pPr>
              <w:pStyle w:val="710"/>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ascii="宋体" w:hAnsi="宋体" w:eastAsia="宋体" w:cs="宋体"/>
                <w:b/>
                <w:bCs/>
                <w:color w:val="000000"/>
                <w:sz w:val="21"/>
                <w:szCs w:val="21"/>
                <w:highlight w:val="none"/>
              </w:rPr>
            </w:r>
            <w:r/>
          </w:p>
        </w:tc>
        <w:tc>
          <w:tcPr>
            <w:tcW w:w="1263" w:type="dxa"/>
            <w:vAlign w:val="center"/>
            <w:textDirection w:val="lrTb"/>
            <w:noWrap/>
          </w:tcPr>
          <w:p>
            <w:pPr>
              <w:pStyle w:val="710"/>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所属区域</w:t>
            </w:r>
            <w:r>
              <w:rPr>
                <w:rFonts w:ascii="宋体" w:hAnsi="宋体" w:eastAsia="宋体" w:cs="宋体"/>
                <w:b/>
                <w:bCs/>
                <w:color w:val="000000"/>
                <w:sz w:val="21"/>
                <w:szCs w:val="21"/>
                <w:highlight w:val="none"/>
              </w:rPr>
            </w:r>
            <w:r/>
          </w:p>
        </w:tc>
        <w:tc>
          <w:tcPr>
            <w:tcW w:w="7166" w:type="dxa"/>
            <w:vAlign w:val="center"/>
            <w:textDirection w:val="lrTb"/>
            <w:noWrap/>
          </w:tcPr>
          <w:p>
            <w:pPr>
              <w:pStyle w:val="710"/>
              <w:jc w:val="center"/>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bidi="ar"/>
              </w:rPr>
              <w:t xml:space="preserve">片区</w:t>
            </w:r>
            <w:r>
              <w:rPr>
                <w:rFonts w:hint="eastAsia" w:ascii="宋体" w:hAnsi="宋体" w:eastAsia="宋体" w:cs="宋体"/>
                <w:b/>
                <w:bCs/>
                <w:color w:val="000000"/>
                <w:sz w:val="21"/>
                <w:szCs w:val="21"/>
                <w:highlight w:val="none"/>
                <w:lang w:val="en-US" w:eastAsia="zh-CN" w:bidi="ar"/>
              </w:rPr>
              <w:t xml:space="preserve">范围</w:t>
            </w:r>
            <w:r>
              <w:rPr>
                <w:rFonts w:hint="eastAsia" w:ascii="宋体" w:hAnsi="宋体" w:eastAsia="宋体" w:cs="宋体"/>
                <w:b/>
                <w:bCs/>
                <w:color w:val="000000"/>
                <w:sz w:val="21"/>
                <w:szCs w:val="21"/>
                <w:highlight w:val="none"/>
                <w:lang w:eastAsia="zh-CN"/>
              </w:rPr>
            </w:r>
            <w:r/>
          </w:p>
        </w:tc>
      </w:tr>
      <w:tr>
        <w:trPr>
          <w:trHeight w:val="1401"/>
        </w:trPr>
        <w:tc>
          <w:tcPr>
            <w:tcW w:w="451"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ascii="宋体" w:hAnsi="宋体" w:eastAsia="宋体" w:cs="宋体"/>
                <w:color w:val="000000"/>
                <w:sz w:val="21"/>
                <w:szCs w:val="21"/>
                <w:highlight w:val="none"/>
              </w:rPr>
            </w:r>
            <w:r/>
          </w:p>
        </w:tc>
        <w:tc>
          <w:tcPr>
            <w:tcW w:w="1263"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区域一</w:t>
            </w:r>
            <w:r>
              <w:rPr>
                <w:rFonts w:ascii="宋体" w:hAnsi="宋体" w:eastAsia="宋体" w:cs="宋体"/>
                <w:color w:val="000000"/>
                <w:sz w:val="21"/>
                <w:szCs w:val="21"/>
                <w:highlight w:val="none"/>
              </w:rPr>
            </w:r>
            <w:r/>
          </w:p>
        </w:tc>
        <w:tc>
          <w:tcPr>
            <w:tcW w:w="7166" w:type="dxa"/>
            <w:vAlign w:val="center"/>
            <w:textDirection w:val="lrTb"/>
            <w:noWrap/>
          </w:tcPr>
          <w:p>
            <w:pPr>
              <w:pStyle w:val="710"/>
              <w:jc w:val="lef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工农路3号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宝能睿城</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仪征电脑广场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仪征市特殊教育学校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电信宿舍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鼓楼军民小区、人民武装部</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石桥河东路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沿山河路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江城路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糙石巷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西园路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国庆路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奎光巷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东华河</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幸福南路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(北城河—大庆路-工农路)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北城河路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阳光路等</w:t>
            </w:r>
            <w:r>
              <w:rPr>
                <w:rFonts w:ascii="宋体" w:hAnsi="宋体" w:eastAsia="宋体" w:cs="宋体"/>
                <w:color w:val="000000"/>
                <w:sz w:val="21"/>
                <w:szCs w:val="21"/>
                <w:highlight w:val="none"/>
                <w:lang w:val="en-US" w:eastAsia="zh-CN" w:bidi="ar-SA"/>
              </w:rPr>
            </w:r>
            <w:r/>
          </w:p>
        </w:tc>
      </w:tr>
      <w:tr>
        <w:trPr>
          <w:trHeight w:val="983"/>
        </w:trPr>
        <w:tc>
          <w:tcPr>
            <w:tcW w:w="451" w:type="dxa"/>
            <w:vAlign w:val="center"/>
            <w:textDirection w:val="lrTb"/>
            <w:noWrap/>
          </w:tcPr>
          <w:p>
            <w:pPr>
              <w:pStyle w:val="710"/>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1263"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区域二</w:t>
            </w:r>
            <w:r>
              <w:rPr>
                <w:rFonts w:ascii="宋体" w:hAnsi="宋体" w:eastAsia="宋体" w:cs="宋体"/>
                <w:color w:val="000000"/>
                <w:sz w:val="21"/>
                <w:szCs w:val="21"/>
                <w:highlight w:val="none"/>
              </w:rPr>
            </w:r>
            <w:r/>
          </w:p>
        </w:tc>
        <w:tc>
          <w:tcPr>
            <w:tcW w:w="7166" w:type="dxa"/>
            <w:vAlign w:val="center"/>
            <w:textDirection w:val="lrTb"/>
            <w:noWrap/>
          </w:tcPr>
          <w:p>
            <w:pPr>
              <w:pStyle w:val="710"/>
              <w:jc w:val="left"/>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东山一村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五一花苑-A区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滨江新村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扬州化学工业园区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都会小学</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养老服务中心</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石化综合楼</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万盛公寓</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t xml:space="preserve">天地和园东侧城中村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真州路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万年南路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人民路</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解放路等</w:t>
            </w:r>
            <w:r>
              <w:rPr>
                <w:rFonts w:ascii="宋体" w:hAnsi="宋体" w:eastAsia="宋体" w:cs="宋体"/>
                <w:color w:val="000000"/>
                <w:sz w:val="21"/>
                <w:szCs w:val="21"/>
                <w:highlight w:val="none"/>
                <w:lang w:val="en-US" w:eastAsia="zh-CN" w:bidi="ar-SA"/>
              </w:rPr>
            </w:r>
            <w:r/>
          </w:p>
        </w:tc>
      </w:tr>
      <w:tr>
        <w:trPr>
          <w:trHeight w:val="2083"/>
        </w:trPr>
        <w:tc>
          <w:tcPr>
            <w:tcW w:w="451" w:type="dxa"/>
            <w:vAlign w:val="center"/>
            <w:textDirection w:val="lrTb"/>
            <w:noWrap/>
          </w:tcPr>
          <w:p>
            <w:pPr>
              <w:pStyle w:val="710"/>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ascii="宋体" w:hAnsi="宋体" w:eastAsia="宋体" w:cs="宋体"/>
                <w:color w:val="000000"/>
                <w:sz w:val="21"/>
                <w:szCs w:val="21"/>
                <w:highlight w:val="none"/>
                <w:lang w:val="en-US" w:eastAsia="zh-CN" w:bidi="ar"/>
              </w:rPr>
            </w:r>
            <w:r/>
          </w:p>
        </w:tc>
        <w:tc>
          <w:tcPr>
            <w:tcW w:w="1263" w:type="dxa"/>
            <w:vAlign w:val="center"/>
            <w:textDirection w:val="lrTb"/>
            <w:noWrap/>
          </w:tcPr>
          <w:p>
            <w:pPr>
              <w:pStyle w:val="710"/>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区域三</w:t>
            </w:r>
            <w:r>
              <w:rPr>
                <w:rFonts w:hint="eastAsia" w:ascii="宋体" w:hAnsi="宋体" w:eastAsia="宋体" w:cs="宋体"/>
                <w:color w:val="000000"/>
                <w:sz w:val="21"/>
                <w:szCs w:val="21"/>
                <w:highlight w:val="none"/>
                <w:lang w:eastAsia="zh-CN"/>
              </w:rPr>
            </w:r>
            <w:r/>
          </w:p>
        </w:tc>
        <w:tc>
          <w:tcPr>
            <w:tcW w:w="7166" w:type="dxa"/>
            <w:vAlign w:val="center"/>
            <w:textDirection w:val="lrTb"/>
            <w:noWrap/>
          </w:tcPr>
          <w:p>
            <w:pPr>
              <w:pStyle w:val="710"/>
              <w:jc w:val="left"/>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奥克伍德玫瑰园2期、奥克伍德玫瑰园1期、中央花园、仪征全民健身中心、仪征市委党校、黎明大酒店、仪征图书馆、仪征博物馆、仪征市纪委、时代广场、太和街、和平大酒店</w:t>
            </w:r>
            <w:r>
              <w:rPr>
                <w:rFonts w:hint="eastAsia" w:ascii="宋体" w:hAnsi="宋体" w:eastAsia="宋体" w:cs="宋体"/>
                <w:color w:val="000000"/>
                <w:sz w:val="21"/>
                <w:szCs w:val="21"/>
                <w:highlight w:val="none"/>
                <w:lang w:val="en-US" w:eastAsia="zh-CN" w:bidi="ar-SA"/>
              </w:rPr>
              <w:t xml:space="preserve">、万年工业园区</w:t>
            </w:r>
            <w:r>
              <w:rPr>
                <w:rFonts w:hint="eastAsia" w:ascii="宋体" w:hAnsi="宋体" w:eastAsia="宋体" w:cs="宋体"/>
                <w:i w:val="0"/>
                <w:iCs w:val="0"/>
                <w:color w:val="000000"/>
                <w:sz w:val="21"/>
                <w:szCs w:val="21"/>
                <w:highlight w:val="none"/>
                <w:u w:val="none"/>
                <w:lang w:val="en-US" w:eastAsia="zh-CN" w:bidi="ar"/>
              </w:rPr>
              <w:t xml:space="preserve">、三将路、真州路、横三路、前进东路、五龙巷、万福巷、马桥排水沟、古湄河、北城河盖板沟、桃李路、(真州路—江北沿江)、(胥浦河—北城河道、工农路—石桥河)、前进路等</w:t>
            </w:r>
            <w:r>
              <w:rPr>
                <w:rFonts w:ascii="宋体" w:hAnsi="宋体" w:eastAsia="宋体" w:cs="宋体"/>
                <w:color w:val="000000"/>
                <w:sz w:val="21"/>
                <w:szCs w:val="21"/>
                <w:highlight w:val="none"/>
                <w:lang w:val="en-US" w:eastAsia="zh-CN" w:bidi="ar-SA"/>
              </w:rPr>
            </w:r>
            <w:r/>
          </w:p>
        </w:tc>
      </w:tr>
      <w:tr>
        <w:trPr>
          <w:trHeight w:val="791"/>
        </w:trPr>
        <w:tc>
          <w:tcPr>
            <w:tcW w:w="451" w:type="dxa"/>
            <w:vAlign w:val="center"/>
            <w:textDirection w:val="lrTb"/>
            <w:noWrap/>
          </w:tcPr>
          <w:p>
            <w:pPr>
              <w:pStyle w:val="710"/>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en-US" w:eastAsia="zh-CN"/>
              </w:rPr>
            </w:r>
            <w:r/>
          </w:p>
        </w:tc>
        <w:tc>
          <w:tcPr>
            <w:tcW w:w="1263" w:type="dxa"/>
            <w:vAlign w:val="center"/>
            <w:textDirection w:val="lrTb"/>
            <w:noWrap/>
          </w:tcPr>
          <w:p>
            <w:pPr>
              <w:pStyle w:val="710"/>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区域</w:t>
            </w:r>
            <w:r>
              <w:rPr>
                <w:rFonts w:hint="eastAsia" w:ascii="宋体" w:hAnsi="宋体" w:eastAsia="宋体" w:cs="宋体"/>
                <w:color w:val="000000"/>
                <w:sz w:val="21"/>
                <w:szCs w:val="21"/>
                <w:highlight w:val="none"/>
                <w:lang w:eastAsia="zh-CN" w:bidi="ar"/>
              </w:rPr>
              <w:t xml:space="preserve">四</w:t>
            </w:r>
            <w:r>
              <w:rPr>
                <w:rFonts w:hint="eastAsia" w:ascii="宋体" w:hAnsi="宋体" w:eastAsia="宋体" w:cs="宋体"/>
                <w:color w:val="000000"/>
                <w:sz w:val="21"/>
                <w:szCs w:val="21"/>
                <w:highlight w:val="none"/>
                <w:lang w:eastAsia="zh-CN"/>
              </w:rPr>
            </w:r>
            <w:r/>
          </w:p>
        </w:tc>
        <w:tc>
          <w:tcPr>
            <w:tcW w:w="7166" w:type="dxa"/>
            <w:vAlign w:val="center"/>
            <w:textDirection w:val="lrTb"/>
            <w:noWrap/>
          </w:tcPr>
          <w:p>
            <w:pPr>
              <w:pStyle w:val="710"/>
              <w:jc w:val="left"/>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叶新村、鼓楼社区居委会、鼓楼街商业广场、仪征市消防救援大队东侧小区、阳光小区、土地局宿舍（阳光路4号）、仪征综合客运枢纽、仪征市医疗保障局、仪征市第三中学、水利局、中国电信仪征分公司、市场监督管理局、仪征市中医院（真州分院）、浴堂巷、中信银行等公建、卫生局、永庆村勤丰组、国庆组、西园路16号院、供电局、永庆卫生室、新天地花苑北区、教师进修学校、月亮湾及右侧单栋住宅楼、辉煌真景、农歌超市、仪征市排水管理处、党校宿舍、五一路、横一路、横二路、古运河路、双拥路、桃李路、石碑路、(真州路—江北沿江)等</w:t>
            </w:r>
            <w:r>
              <w:rPr>
                <w:rFonts w:ascii="宋体" w:hAnsi="宋体" w:eastAsia="宋体" w:cs="宋体"/>
                <w:color w:val="000000"/>
                <w:sz w:val="21"/>
                <w:szCs w:val="21"/>
                <w:highlight w:val="none"/>
                <w:lang w:val="en-US" w:eastAsia="zh-CN" w:bidi="ar-SA"/>
              </w:rPr>
            </w:r>
            <w:r/>
          </w:p>
        </w:tc>
      </w:tr>
    </w:tbl>
    <w:p>
      <w:pPr>
        <w:pStyle w:val="710"/>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710"/>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6.2工程量清单，如下：</w:t>
      </w:r>
      <w:r>
        <w:rPr>
          <w:rFonts w:ascii="宋体" w:hAnsi="宋体" w:eastAsia="宋体" w:cs="Times New Roman"/>
          <w:b/>
          <w:bCs/>
          <w:color w:val="000000"/>
          <w:sz w:val="21"/>
          <w:szCs w:val="21"/>
          <w:highlight w:val="none"/>
          <w:lang w:val="en-US" w:eastAsia="zh-CN" w:bidi="ar-SA"/>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bookmarkStart w:id="57" w:name="_Toc6132"/>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tbl>
      <w:tblPr>
        <w:tblW w:w="973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475"/>
        <w:gridCol w:w="3125"/>
        <w:gridCol w:w="838"/>
        <w:gridCol w:w="1062"/>
        <w:gridCol w:w="1113"/>
        <w:gridCol w:w="1587"/>
      </w:tblGrid>
      <w:tr>
        <w:trPr>
          <w:trHeight w:val="810"/>
        </w:trPr>
        <w:tc>
          <w:tcPr>
            <w:gridSpan w:val="7"/>
            <w:tcW w:w="9731"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2026年仪征市雨污分流改造工程管道检测排查项目包一招标工程量清单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12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招标综合单价（元）</w:t>
            </w:r>
            <w:r>
              <w:rPr>
                <w:rFonts w:hint="eastAsia" w:ascii="宋体" w:hAnsi="宋体" w:eastAsia="宋体" w:cs="宋体"/>
                <w:b/>
                <w:bCs/>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59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44805.60 </w:t>
            </w: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35838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13.52</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484532.09 </w:t>
            </w:r>
            <w:r>
              <w:rPr>
                <w:rFonts w:hint="eastAsia" w:ascii="宋体" w:hAnsi="宋体" w:eastAsia="宋体" w:cs="宋体"/>
                <w:i w:val="0"/>
                <w:iCs w:val="0"/>
                <w:color w:val="000000"/>
                <w:sz w:val="20"/>
                <w:szCs w:val="20"/>
                <w:highlight w:val="none"/>
                <w:u w:val="none"/>
              </w:rPr>
            </w:r>
            <w:r/>
          </w:p>
        </w:tc>
      </w:tr>
      <w:tr>
        <w:trPr>
          <w:trHeight w:val="55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11309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103475.52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14185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140433.48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40730.00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31800.90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6959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118309.80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30339.90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28.12</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36271.99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雨污水管道疏通（DN1500mm）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49.22</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47251.20 </w:t>
            </w:r>
            <w:r>
              <w:rPr>
                <w:rFonts w:hint="eastAsia" w:ascii="宋体" w:hAnsi="宋体" w:eastAsia="宋体" w:cs="宋体"/>
                <w:i w:val="0"/>
                <w:iCs w:val="0"/>
                <w:color w:val="000000"/>
                <w:sz w:val="20"/>
                <w:szCs w:val="20"/>
                <w:highlight w:val="none"/>
                <w:u w:val="none"/>
              </w:rPr>
            </w:r>
            <w:r/>
          </w:p>
        </w:tc>
      </w:tr>
      <w:tr>
        <w:trPr>
          <w:trHeight w:val="285"/>
        </w:trPr>
        <w:tc>
          <w:tcPr>
            <w:gridSpan w:val="4"/>
            <w:tcW w:w="59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12600.00 </w:t>
            </w:r>
            <w:r>
              <w:rPr>
                <w:rFonts w:hint="eastAsia" w:ascii="宋体" w:hAnsi="宋体" w:eastAsia="宋体" w:cs="宋体"/>
                <w:i w:val="0"/>
                <w:iCs w:val="0"/>
                <w:color w:val="000000"/>
                <w:sz w:val="20"/>
                <w:szCs w:val="20"/>
                <w:highlight w:val="none"/>
                <w:u w:val="none"/>
              </w:rPr>
            </w:r>
            <w:r/>
          </w:p>
        </w:tc>
      </w:tr>
      <w:tr>
        <w:trPr>
          <w:trHeight w:val="170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污染源调查</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排查到有污染源的排口进行管道溯源排查，调查界限为小区、企事业单位、学校、商业综合体的接入井。调查污染源应拍摄影像资料记录其特征信息，位置及描述，出具污染源报告。如水位高无法排查清楚的，需使用QV、CCTV、测绘、封堵气囊、疏通等措施辅助的费用按实际工作量另计。</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19800.00 </w:t>
            </w:r>
            <w:r>
              <w:rPr>
                <w:rFonts w:hint="eastAsia" w:ascii="宋体" w:hAnsi="宋体" w:eastAsia="宋体" w:cs="宋体"/>
                <w:i w:val="0"/>
                <w:iCs w:val="0"/>
                <w:color w:val="000000"/>
                <w:sz w:val="20"/>
                <w:szCs w:val="20"/>
                <w:highlight w:val="none"/>
                <w:u w:val="none"/>
              </w:rPr>
            </w:r>
            <w:r/>
          </w:p>
        </w:tc>
      </w:tr>
      <w:tr>
        <w:trPr>
          <w:trHeight w:val="256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16794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63817.20 </w:t>
            </w:r>
            <w:r>
              <w:rPr>
                <w:rFonts w:hint="eastAsia" w:ascii="宋体" w:hAnsi="宋体" w:eastAsia="宋体" w:cs="宋体"/>
                <w:i w:val="0"/>
                <w:iCs w:val="0"/>
                <w:color w:val="000000"/>
                <w:sz w:val="20"/>
                <w:szCs w:val="20"/>
                <w:highlight w:val="none"/>
                <w:u w:val="none"/>
              </w:rPr>
            </w:r>
            <w:r/>
          </w:p>
        </w:tc>
      </w:tr>
      <w:tr>
        <w:trPr>
          <w:trHeight w:val="170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680.43</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5443.44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1081.76</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1146.76</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1211.76</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1489.15</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11913.20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2447</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19576.00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658.98</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7248.78 </w:t>
            </w:r>
            <w:r>
              <w:rPr>
                <w:rFonts w:hint="eastAsia" w:ascii="宋体" w:hAnsi="宋体" w:eastAsia="宋体" w:cs="宋体"/>
                <w:i w:val="0"/>
                <w:iCs w:val="0"/>
                <w:color w:val="000000"/>
                <w:sz w:val="20"/>
                <w:szCs w:val="20"/>
                <w:highlight w:val="none"/>
                <w:u w:val="none"/>
              </w:rPr>
            </w:r>
            <w:r/>
          </w:p>
        </w:tc>
      </w:tr>
      <w:tr>
        <w:trPr>
          <w:trHeight w:val="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3744.00 </w:t>
            </w:r>
            <w:r>
              <w:rPr>
                <w:rFonts w:hint="eastAsia" w:ascii="宋体" w:hAnsi="宋体" w:eastAsia="宋体" w:cs="宋体"/>
                <w:i w:val="0"/>
                <w:iCs w:val="0"/>
                <w:color w:val="000000"/>
                <w:sz w:val="20"/>
                <w:szCs w:val="20"/>
                <w:highlight w:val="none"/>
                <w:u w:val="none"/>
              </w:rPr>
            </w:r>
            <w:r/>
          </w:p>
        </w:tc>
      </w:tr>
      <w:tr>
        <w:trPr>
          <w:trHeight w:val="3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Style w:val="800"/>
                <w:color w:val="000000"/>
                <w:highlight w:val="none"/>
                <w:lang w:val="en-US" w:eastAsia="zh-CN" w:bidi="ar"/>
              </w:rPr>
              <w:t xml:space="preserve">2014、GB 50026</w:t>
            </w:r>
            <w:r>
              <w:rPr>
                <w:rStyle w:val="800"/>
                <w:color w:val="000000"/>
                <w:highlight w:val="none"/>
                <w:lang w:val="en-US" w:eastAsia="zh-CN" w:bidi="ar"/>
              </w:rPr>
              <w:t xml:space="preserve">2020）：</w:t>
            </w:r>
            <w:r>
              <w:rPr>
                <w:rStyle w:val="800"/>
                <w:color w:val="000000"/>
                <w:highlight w:val="none"/>
                <w:lang w:val="en-US" w:eastAsia="zh-CN" w:bidi="ar"/>
              </w:rPr>
              <w:br w:type="textWrapping" w:clear="all"/>
            </w:r>
            <w:r>
              <w:rPr>
                <w:rStyle w:val="800"/>
                <w:color w:val="000000"/>
                <w:highlight w:val="none"/>
                <w:lang w:val="en-US" w:eastAsia="zh-CN" w:bidi="ar"/>
              </w:rPr>
              <w:t xml:space="preserve">一、明显管线点（窨井、阀门、检查井，可直接量测）：</w:t>
            </w:r>
            <w:r>
              <w:rPr>
                <w:rStyle w:val="800"/>
                <w:color w:val="000000"/>
                <w:highlight w:val="none"/>
                <w:lang w:val="en-US" w:eastAsia="zh-CN" w:bidi="ar"/>
              </w:rPr>
              <w:br w:type="textWrapping" w:clear="all"/>
            </w:r>
            <w:r>
              <w:rPr>
                <w:rStyle w:val="800"/>
                <w:color w:val="000000"/>
                <w:highlight w:val="none"/>
                <w:lang w:val="en-US" w:eastAsia="zh-CN" w:bidi="ar"/>
              </w:rPr>
              <w:t xml:space="preserve">1.埋深量测中误差：±25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mm（0.025m） </w:t>
            </w:r>
            <w:r>
              <w:rPr>
                <w:rStyle w:val="800"/>
                <w:color w:val="000000"/>
                <w:highlight w:val="none"/>
                <w:lang w:val="en-US" w:eastAsia="zh-CN" w:bidi="ar"/>
              </w:rPr>
              <w:br w:type="textWrapping" w:clear="all"/>
            </w:r>
            <w:r>
              <w:rPr>
                <w:rStyle w:val="800"/>
                <w:color w:val="000000"/>
                <w:highlight w:val="none"/>
                <w:lang w:val="en-US" w:eastAsia="zh-CN" w:bidi="ar"/>
              </w:rPr>
              <w:t xml:space="preserve">2.管线点测量（坐标高程）（相对邻近控制点）</w:t>
            </w:r>
            <w:r>
              <w:rPr>
                <w:rStyle w:val="800"/>
                <w:color w:val="000000"/>
                <w:highlight w:val="none"/>
                <w:lang w:val="en-US" w:eastAsia="zh-CN" w:bidi="ar"/>
              </w:rPr>
              <w:br w:type="textWrapping" w:clear="all"/>
            </w:r>
            <w:r>
              <w:rPr>
                <w:rStyle w:val="800"/>
                <w:color w:val="000000"/>
                <w:highlight w:val="none"/>
                <w:lang w:val="en-US" w:eastAsia="zh-CN" w:bidi="ar"/>
              </w:rPr>
              <w:t xml:space="preserve">3.平面点位中误差：±50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mm（0.05m）</w:t>
            </w:r>
            <w:r>
              <w:rPr>
                <w:rStyle w:val="800"/>
                <w:color w:val="000000"/>
                <w:highlight w:val="none"/>
                <w:lang w:val="en-US" w:eastAsia="zh-CN" w:bidi="ar"/>
              </w:rPr>
              <w:br w:type="textWrapping" w:clear="all"/>
            </w:r>
            <w:r>
              <w:rPr>
                <w:rStyle w:val="800"/>
                <w:color w:val="000000"/>
                <w:highlight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mm（0.03m）                                                  </w:t>
            </w:r>
            <w:r>
              <w:rPr>
                <w:rStyle w:val="800"/>
                <w:color w:val="000000"/>
                <w:highlight w:val="none"/>
                <w:lang w:val="en-US" w:eastAsia="zh-CN" w:bidi="ar"/>
              </w:rPr>
              <w:br w:type="textWrapping" w:clear="all"/>
            </w:r>
            <w:r>
              <w:rPr>
                <w:rStyle w:val="800"/>
                <w:color w:val="000000"/>
                <w:highlight w:val="none"/>
                <w:lang w:val="en-US" w:eastAsia="zh-CN" w:bidi="ar"/>
              </w:rPr>
              <w:t xml:space="preserve">二、隐蔽管线点（地下看不见，仪器探测）探查精度（探测仪器得到的位置埋深，h为埋深）</w:t>
            </w:r>
            <w:r>
              <w:rPr>
                <w:rStyle w:val="800"/>
                <w:color w:val="000000"/>
                <w:highlight w:val="none"/>
                <w:lang w:val="en-US" w:eastAsia="zh-CN" w:bidi="ar"/>
              </w:rPr>
              <w:br w:type="textWrapping" w:clear="all"/>
            </w:r>
            <w:r>
              <w:rPr>
                <w:rStyle w:val="800"/>
                <w:color w:val="000000"/>
                <w:highlight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30464</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164505.60 </w:t>
            </w:r>
            <w:r>
              <w:rPr>
                <w:rFonts w:hint="eastAsia" w:ascii="宋体" w:hAnsi="宋体" w:eastAsia="宋体" w:cs="宋体"/>
                <w:i w:val="0"/>
                <w:iCs w:val="0"/>
                <w:color w:val="000000"/>
                <w:sz w:val="20"/>
                <w:szCs w:val="20"/>
                <w:highlight w:val="none"/>
                <w:u w:val="none"/>
              </w:rPr>
            </w:r>
            <w:r/>
          </w:p>
        </w:tc>
      </w:tr>
      <w:tr>
        <w:trPr>
          <w:trHeight w:val="420"/>
        </w:trPr>
        <w:tc>
          <w:tcPr>
            <w:gridSpan w:val="4"/>
            <w:tcW w:w="59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Style w:val="800"/>
                <w:color w:val="00000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Style w:val="800"/>
                <w:color w:val="000000"/>
                <w:highlight w:val="none"/>
                <w:lang w:val="en-US" w:eastAsia="zh-CN" w:bidi="ar"/>
              </w:rPr>
              <w:t xml:space="preserve">2017、GB 50026</w:t>
            </w:r>
            <w:r>
              <w:rPr>
                <w:rStyle w:val="800"/>
                <w:color w:val="000000"/>
                <w:highlight w:val="none"/>
                <w:lang w:val="en-US" w:eastAsia="zh-CN" w:bidi="ar"/>
              </w:rPr>
              <w:t xml:space="preserve">2020、GB/T 33176</w:t>
            </w:r>
            <w:r>
              <w:rPr>
                <w:rStyle w:val="800"/>
                <w:color w:val="000000"/>
                <w:highlight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mm（1:1000，1mm=1m地面）。</w:t>
            </w:r>
            <w:r>
              <w:rPr>
                <w:rStyle w:val="800"/>
                <w:color w:val="000000"/>
                <w:highlight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Style w:val="800"/>
                <w:color w:val="000000"/>
                <w:highlight w:val="none"/>
                <w:lang w:val="en-US" w:eastAsia="zh-CN" w:bidi="ar"/>
              </w:rPr>
              <w:t xml:space="preserve">高程精度： 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800"/>
                <w:color w:val="000000"/>
                <w:highlight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144200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0.19</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27398.00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1600.00 </w:t>
            </w:r>
            <w:r>
              <w:rPr>
                <w:rFonts w:hint="eastAsia" w:ascii="宋体" w:hAnsi="宋体" w:eastAsia="宋体" w:cs="宋体"/>
                <w:i w:val="0"/>
                <w:iCs w:val="0"/>
                <w:color w:val="000000"/>
                <w:sz w:val="20"/>
                <w:szCs w:val="20"/>
                <w:highlight w:val="none"/>
                <w:u w:val="none"/>
              </w:rPr>
            </w:r>
            <w:r/>
          </w:p>
        </w:tc>
      </w:tr>
      <w:tr>
        <w:trPr>
          <w:trHeight w:val="285"/>
        </w:trPr>
        <w:tc>
          <w:tcPr>
            <w:gridSpan w:val="4"/>
            <w:tcW w:w="59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355.4</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74634.00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137.8</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2204.80 </w:t>
            </w:r>
            <w:r>
              <w:rPr>
                <w:rFonts w:hint="eastAsia" w:ascii="宋体" w:hAnsi="宋体" w:eastAsia="宋体" w:cs="宋体"/>
                <w:i w:val="0"/>
                <w:iCs w:val="0"/>
                <w:color w:val="000000"/>
                <w:sz w:val="20"/>
                <w:szCs w:val="20"/>
                <w:highlight w:val="none"/>
                <w:u w:val="none"/>
              </w:rPr>
            </w:r>
            <w:r/>
          </w:p>
        </w:tc>
      </w:tr>
      <w:tr>
        <w:trPr>
          <w:trHeight w:val="1200"/>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19958</w:t>
            </w: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35924.40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61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58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1570882.14 </w:t>
            </w: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1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38"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87"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94252.93 </w:t>
            </w: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613"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587"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1665135.07 </w:t>
            </w:r>
            <w:r>
              <w:rPr>
                <w:rFonts w:hint="eastAsia" w:ascii="宋体" w:hAnsi="宋体" w:eastAsia="宋体" w:cs="宋体"/>
                <w:b/>
                <w:bCs/>
                <w:i w:val="0"/>
                <w:iCs w:val="0"/>
                <w:color w:val="000000"/>
                <w:sz w:val="24"/>
                <w:szCs w:val="24"/>
                <w:highlight w:val="none"/>
                <w:u w:val="none"/>
              </w:rPr>
            </w:r>
            <w:r/>
          </w:p>
        </w:tc>
      </w:tr>
    </w:tbl>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tbl>
      <w:tblPr>
        <w:tblW w:w="970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403"/>
        <w:gridCol w:w="3188"/>
        <w:gridCol w:w="862"/>
        <w:gridCol w:w="1063"/>
        <w:gridCol w:w="1112"/>
        <w:gridCol w:w="1550"/>
      </w:tblGrid>
      <w:tr>
        <w:trPr>
          <w:trHeight w:val="730"/>
        </w:trPr>
        <w:tc>
          <w:tcPr>
            <w:gridSpan w:val="7"/>
            <w:tcW w:w="9706"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2026年仪征市雨污分流改造工程管道检测排查项目包二招标工程量清单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2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18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招标综合单价（元）</w:t>
            </w:r>
            <w:r>
              <w:rPr>
                <w:rFonts w:hint="eastAsia" w:ascii="宋体" w:hAnsi="宋体" w:eastAsia="宋体" w:cs="宋体"/>
                <w:b/>
                <w:bCs/>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43920.00 </w:t>
            </w:r>
            <w:r>
              <w:rPr>
                <w:rFonts w:hint="eastAsia" w:ascii="宋体" w:hAnsi="宋体" w:eastAsia="宋体" w:cs="宋体"/>
                <w:i w:val="0"/>
                <w:iCs w:val="0"/>
                <w:color w:val="000000"/>
                <w:sz w:val="20"/>
                <w:szCs w:val="20"/>
                <w:highlight w:val="none"/>
                <w:u w:val="none"/>
              </w:rPr>
            </w:r>
            <w:r/>
          </w:p>
        </w:tc>
      </w:tr>
      <w:tr>
        <w:trPr>
          <w:trHeight w:val="144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48030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13.52</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649360.96 </w:t>
            </w:r>
            <w:r>
              <w:rPr>
                <w:rFonts w:hint="eastAsia" w:ascii="宋体" w:hAnsi="宋体" w:eastAsia="宋体" w:cs="宋体"/>
                <w:i w:val="0"/>
                <w:iCs w:val="0"/>
                <w:color w:val="000000"/>
                <w:sz w:val="20"/>
                <w:szCs w:val="20"/>
                <w:highlight w:val="none"/>
                <w:u w:val="none"/>
              </w:rPr>
            </w:r>
            <w:r/>
          </w:p>
        </w:tc>
      </w:tr>
      <w:tr>
        <w:trPr>
          <w:trHeight w:val="55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11102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101583.30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14410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142659.00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41750.00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2367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33611.40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5940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100980.00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178500.00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7830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28.12</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220179.60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雨污水管道疏通（DN1200mm）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30.69</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6138.00 </w:t>
            </w: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7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6380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31900.00 </w:t>
            </w:r>
            <w:r>
              <w:rPr>
                <w:rFonts w:hint="eastAsia" w:ascii="宋体" w:hAnsi="宋体" w:eastAsia="宋体" w:cs="宋体"/>
                <w:i w:val="0"/>
                <w:iCs w:val="0"/>
                <w:color w:val="000000"/>
                <w:sz w:val="20"/>
                <w:szCs w:val="20"/>
                <w:highlight w:val="none"/>
                <w:u w:val="none"/>
              </w:rPr>
            </w:r>
            <w:r/>
          </w:p>
        </w:tc>
      </w:tr>
      <w:tr>
        <w:trPr>
          <w:trHeight w:val="237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68107.40 </w:t>
            </w:r>
            <w:r>
              <w:rPr>
                <w:rFonts w:hint="eastAsia" w:ascii="宋体" w:hAnsi="宋体" w:eastAsia="宋体" w:cs="宋体"/>
                <w:i w:val="0"/>
                <w:iCs w:val="0"/>
                <w:color w:val="000000"/>
                <w:sz w:val="20"/>
                <w:szCs w:val="20"/>
                <w:highlight w:val="none"/>
                <w:u w:val="none"/>
              </w:rPr>
            </w:r>
            <w:r/>
          </w:p>
        </w:tc>
      </w:tr>
      <w:tr>
        <w:trPr>
          <w:trHeight w:val="168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680.43</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5443.44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1081.76</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8654.08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1146.76</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9174.08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1211.76</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9694.08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1489.15</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11913.20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2447</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19576.00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658.98</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7248.78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3744.00 </w:t>
            </w:r>
            <w:r>
              <w:rPr>
                <w:rFonts w:hint="eastAsia" w:ascii="宋体" w:hAnsi="宋体" w:eastAsia="宋体" w:cs="宋体"/>
                <w:i w:val="0"/>
                <w:iCs w:val="0"/>
                <w:color w:val="000000"/>
                <w:sz w:val="20"/>
                <w:szCs w:val="20"/>
                <w:highlight w:val="none"/>
                <w:u w:val="none"/>
              </w:rPr>
            </w:r>
            <w:r/>
          </w:p>
        </w:tc>
      </w:tr>
      <w:tr>
        <w:trPr>
          <w:trHeight w:val="295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27720</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149688.00 </w:t>
            </w:r>
            <w:r>
              <w:rPr>
                <w:rFonts w:hint="eastAsia" w:ascii="宋体" w:hAnsi="宋体" w:eastAsia="宋体" w:cs="宋体"/>
                <w:i w:val="0"/>
                <w:iCs w:val="0"/>
                <w:color w:val="000000"/>
                <w:sz w:val="20"/>
                <w:szCs w:val="20"/>
                <w:highlight w:val="none"/>
                <w:u w:val="none"/>
              </w:rPr>
            </w:r>
            <w:r/>
          </w:p>
        </w:tc>
      </w:tr>
      <w:tr>
        <w:trPr>
          <w:trHeight w:val="420"/>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214000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0.19</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40660.00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1600.00 </w:t>
            </w: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355.4</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74634.00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137.8</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2204.80 </w:t>
            </w:r>
            <w:r>
              <w:rPr>
                <w:rFonts w:hint="eastAsia" w:ascii="宋体" w:hAnsi="宋体" w:eastAsia="宋体" w:cs="宋体"/>
                <w:i w:val="0"/>
                <w:iCs w:val="0"/>
                <w:color w:val="000000"/>
                <w:sz w:val="20"/>
                <w:szCs w:val="20"/>
                <w:highlight w:val="none"/>
                <w:u w:val="none"/>
              </w:rPr>
            </w:r>
            <w:r/>
          </w:p>
        </w:tc>
      </w:tr>
      <w:tr>
        <w:trPr>
          <w:trHeight w:val="2362"/>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11010</w:t>
            </w: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19818.00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62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55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1997742.12 </w:t>
            </w:r>
            <w:r>
              <w:rPr>
                <w:rFonts w:hint="eastAsia" w:ascii="宋体" w:hAnsi="宋体" w:eastAsia="宋体" w:cs="宋体"/>
                <w:b/>
                <w:bCs/>
                <w:i w:val="0"/>
                <w:iCs w:val="0"/>
                <w:color w:val="000000"/>
                <w:sz w:val="20"/>
                <w:szCs w:val="20"/>
                <w:highlight w:val="none"/>
                <w:u w:val="none"/>
              </w:rPr>
            </w:r>
            <w:r/>
          </w:p>
        </w:tc>
      </w:tr>
      <w:tr>
        <w:trPr>
          <w:trHeight w:val="285"/>
        </w:trPr>
        <w:tc>
          <w:tcPr>
            <w:tcW w:w="528"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119864.53 </w:t>
            </w: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628"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550"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2117606.65 </w:t>
            </w:r>
            <w:r>
              <w:rPr>
                <w:rFonts w:hint="eastAsia" w:ascii="宋体" w:hAnsi="宋体" w:eastAsia="宋体" w:cs="宋体"/>
                <w:b/>
                <w:bCs/>
                <w:i w:val="0"/>
                <w:iCs w:val="0"/>
                <w:color w:val="000000"/>
                <w:sz w:val="24"/>
                <w:szCs w:val="24"/>
                <w:highlight w:val="none"/>
                <w:u w:val="none"/>
              </w:rPr>
            </w:r>
            <w:r/>
          </w:p>
        </w:tc>
      </w:tr>
    </w:tbl>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tbl>
      <w:tblPr>
        <w:tblW w:w="97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388"/>
        <w:gridCol w:w="3212"/>
        <w:gridCol w:w="850"/>
        <w:gridCol w:w="1063"/>
        <w:gridCol w:w="1100"/>
        <w:gridCol w:w="1556"/>
      </w:tblGrid>
      <w:tr>
        <w:trPr>
          <w:trHeight w:val="898"/>
        </w:trPr>
        <w:tc>
          <w:tcPr>
            <w:gridSpan w:val="7"/>
            <w:tcW w:w="9700"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2026年仪征市雨污分流改造工程管道检测排查项目包三招标工程量清单</w:t>
            </w:r>
            <w:r>
              <w:rPr>
                <w:rFonts w:hint="eastAsia" w:ascii="宋体" w:hAnsi="宋体" w:eastAsia="宋体" w:cs="宋体"/>
                <w:b/>
                <w:bCs/>
                <w:i w:val="0"/>
                <w:iCs w:val="0"/>
                <w:color w:val="000000"/>
                <w:sz w:val="32"/>
                <w:szCs w:val="32"/>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21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招标综合单价（元）</w:t>
            </w:r>
            <w:r>
              <w:rPr>
                <w:rFonts w:hint="eastAsia" w:ascii="宋体" w:hAnsi="宋体" w:eastAsia="宋体" w:cs="宋体"/>
                <w:b/>
                <w:bCs/>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4926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44334.00 </w:t>
            </w: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34904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13.52</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471908.37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11204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102516.60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13277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131442.30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20750.00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1983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28158.60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3824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65008.00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4082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104091.00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3605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28.12</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101372.60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雨污水管道疏通（DN1200mm）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30.69</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6138.00 </w:t>
            </w: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49.22</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29532.00 </w:t>
            </w:r>
            <w:r>
              <w:rPr>
                <w:rFonts w:hint="eastAsia" w:ascii="宋体" w:hAnsi="宋体" w:eastAsia="宋体" w:cs="宋体"/>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6" w:type="dxa"/>
            <w:vAlign w:val="center"/>
            <w:textDirection w:val="lrTb"/>
            <w:noWrap/>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283"/>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4840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24200.00 </w:t>
            </w: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污染源调查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排查到有污染源的排口进行管道溯源排查，调查界限为小区、企事业单位、学校、商业综合体的接入井。调查污染源应拍摄影像资料记录其特征信息，位置及描述，出具污染源报告。如水位高无法排查清楚的，需使用QV、CCTV、测绘、封堵气囊、疏通等措施辅助的费用按实际工作量另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33000.00 </w:t>
            </w:r>
            <w:r>
              <w:rPr>
                <w:rFonts w:hint="eastAsia" w:ascii="宋体" w:hAnsi="宋体" w:eastAsia="宋体" w:cs="宋体"/>
                <w:i w:val="0"/>
                <w:iCs w:val="0"/>
                <w:color w:val="000000"/>
                <w:sz w:val="20"/>
                <w:szCs w:val="20"/>
                <w:highlight w:val="none"/>
                <w:u w:val="none"/>
              </w:rPr>
            </w:r>
            <w:r/>
          </w:p>
        </w:tc>
      </w:tr>
      <w:tr>
        <w:trPr>
          <w:trHeight w:val="3192"/>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68107.40 </w:t>
            </w: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680.43</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5443.44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1081.76</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8654.08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1146.76</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9174.08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1211.76</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9694.08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1489.15</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11913.20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2447</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19576.00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658.98</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7248.78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3744.00 </w:t>
            </w:r>
            <w:r>
              <w:rPr>
                <w:rFonts w:hint="eastAsia" w:ascii="宋体" w:hAnsi="宋体" w:eastAsia="宋体" w:cs="宋体"/>
                <w:i w:val="0"/>
                <w:iCs w:val="0"/>
                <w:color w:val="000000"/>
                <w:sz w:val="20"/>
                <w:szCs w:val="20"/>
                <w:highlight w:val="none"/>
                <w:u w:val="none"/>
              </w:rPr>
            </w:r>
            <w:r/>
          </w:p>
        </w:tc>
      </w:tr>
      <w:tr>
        <w:trPr>
          <w:trHeight w:val="35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25960</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140184.00 </w:t>
            </w:r>
            <w:r>
              <w:rPr>
                <w:rFonts w:hint="eastAsia" w:ascii="宋体" w:hAnsi="宋体" w:eastAsia="宋体" w:cs="宋体"/>
                <w:i w:val="0"/>
                <w:iCs w:val="0"/>
                <w:color w:val="000000"/>
                <w:sz w:val="20"/>
                <w:szCs w:val="20"/>
                <w:highlight w:val="none"/>
                <w:u w:val="none"/>
              </w:rPr>
            </w:r>
            <w:r/>
          </w:p>
        </w:tc>
      </w:tr>
      <w:tr>
        <w:trPr>
          <w:trHeight w:val="4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601"/>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155600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0.19</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29564.00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1600.00 </w:t>
            </w:r>
            <w:r>
              <w:rPr>
                <w:rFonts w:hint="eastAsia" w:ascii="宋体" w:hAnsi="宋体" w:eastAsia="宋体" w:cs="宋体"/>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355.4</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74634.00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137.8</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2204.80 </w:t>
            </w:r>
            <w:r>
              <w:rPr>
                <w:rFonts w:hint="eastAsia" w:ascii="宋体" w:hAnsi="宋体" w:eastAsia="宋体" w:cs="宋体"/>
                <w:i w:val="0"/>
                <w:iCs w:val="0"/>
                <w:color w:val="000000"/>
                <w:sz w:val="20"/>
                <w:szCs w:val="20"/>
                <w:highlight w:val="none"/>
                <w:u w:val="none"/>
              </w:rPr>
            </w:r>
            <w:r/>
          </w:p>
        </w:tc>
      </w:tr>
      <w:tr>
        <w:trPr>
          <w:trHeight w:val="191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15600</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28080.00 </w:t>
            </w: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61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556"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1597273.33 </w:t>
            </w:r>
            <w:r>
              <w:rPr>
                <w:rFonts w:hint="eastAsia" w:ascii="宋体" w:hAnsi="宋体" w:eastAsia="宋体" w:cs="宋体"/>
                <w:b/>
                <w:bCs/>
                <w:i w:val="0"/>
                <w:iCs w:val="0"/>
                <w:color w:val="000000"/>
                <w:sz w:val="20"/>
                <w:szCs w:val="20"/>
                <w:highlight w:val="none"/>
                <w:u w:val="none"/>
              </w:rPr>
            </w:r>
            <w:r/>
          </w:p>
        </w:tc>
      </w:tr>
      <w:tr>
        <w:trPr>
          <w:trHeight w:val="329"/>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6"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95836.40 </w:t>
            </w:r>
            <w:r>
              <w:rPr>
                <w:rFonts w:hint="eastAsia" w:ascii="宋体" w:hAnsi="宋体" w:eastAsia="宋体" w:cs="宋体"/>
                <w:i w:val="0"/>
                <w:iCs w:val="0"/>
                <w:color w:val="000000"/>
                <w:sz w:val="20"/>
                <w:szCs w:val="20"/>
                <w:highlight w:val="none"/>
                <w:u w:val="none"/>
              </w:rPr>
            </w:r>
            <w:r/>
          </w:p>
        </w:tc>
      </w:tr>
      <w:tr>
        <w:trPr>
          <w:trHeight w:val="339"/>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613"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556"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1693109.73 </w:t>
            </w:r>
            <w:r>
              <w:rPr>
                <w:rFonts w:hint="eastAsia" w:ascii="宋体" w:hAnsi="宋体" w:eastAsia="宋体" w:cs="宋体"/>
                <w:b/>
                <w:bCs/>
                <w:i w:val="0"/>
                <w:iCs w:val="0"/>
                <w:color w:val="000000"/>
                <w:sz w:val="24"/>
                <w:szCs w:val="24"/>
                <w:highlight w:val="none"/>
                <w:u w:val="none"/>
              </w:rPr>
            </w:r>
            <w:r/>
          </w:p>
        </w:tc>
      </w:tr>
    </w:tbl>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tbl>
      <w:tblPr>
        <w:tblW w:w="96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400"/>
        <w:gridCol w:w="3213"/>
        <w:gridCol w:w="837"/>
        <w:gridCol w:w="1063"/>
        <w:gridCol w:w="1087"/>
        <w:gridCol w:w="1549"/>
      </w:tblGrid>
      <w:tr>
        <w:trPr>
          <w:trHeight w:val="770"/>
        </w:trPr>
        <w:tc>
          <w:tcPr>
            <w:gridSpan w:val="7"/>
            <w:tcW w:w="9680"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2026年仪征市雨污分流改造工程管道检测排查项目包四招标工程量清单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21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招标综合单价（元）</w:t>
            </w:r>
            <w:r>
              <w:rPr>
                <w:rFonts w:hint="eastAsia" w:ascii="宋体" w:hAnsi="宋体" w:eastAsia="宋体" w:cs="宋体"/>
                <w:b/>
                <w:bCs/>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4625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41625.00 </w:t>
            </w: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43843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13.52</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592753.37 </w:t>
            </w:r>
            <w:r>
              <w:rPr>
                <w:rFonts w:hint="eastAsia" w:ascii="宋体" w:hAnsi="宋体" w:eastAsia="宋体" w:cs="宋体"/>
                <w:i w:val="0"/>
                <w:iCs w:val="0"/>
                <w:color w:val="000000"/>
                <w:sz w:val="20"/>
                <w:szCs w:val="20"/>
                <w:highlight w:val="none"/>
                <w:u w:val="none"/>
              </w:rPr>
            </w:r>
            <w:r/>
          </w:p>
        </w:tc>
      </w:tr>
      <w:tr>
        <w:trPr>
          <w:trHeight w:val="55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10601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9.15</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96999.15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12373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122494.68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5227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65337.50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7669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108899.80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7927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134759.00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4196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106998.00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28.12</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7254.96 </w:t>
            </w: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9" w:type="dxa"/>
            <w:vAlign w:val="center"/>
            <w:textDirection w:val="lrTb"/>
            <w:noWrap/>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1810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9050.00 </w:t>
            </w:r>
            <w:r>
              <w:rPr>
                <w:rFonts w:hint="eastAsia" w:ascii="宋体" w:hAnsi="宋体" w:eastAsia="宋体" w:cs="宋体"/>
                <w:i w:val="0"/>
                <w:iCs w:val="0"/>
                <w:color w:val="000000"/>
                <w:sz w:val="20"/>
                <w:szCs w:val="20"/>
                <w:highlight w:val="none"/>
                <w:u w:val="none"/>
              </w:rPr>
            </w:r>
            <w:r/>
          </w:p>
        </w:tc>
      </w:tr>
      <w:tr>
        <w:trPr>
          <w:trHeight w:val="2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68107.40 </w:t>
            </w: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680.43</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5443.44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1081.76</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1146.76</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1211.76</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9694.08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1489.15</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11913.20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2447</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19576.00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658.98</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7248.78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3744.00 </w:t>
            </w:r>
            <w:r>
              <w:rPr>
                <w:rFonts w:hint="eastAsia" w:ascii="宋体" w:hAnsi="宋体" w:eastAsia="宋体" w:cs="宋体"/>
                <w:i w:val="0"/>
                <w:iCs w:val="0"/>
                <w:color w:val="000000"/>
                <w:sz w:val="20"/>
                <w:szCs w:val="20"/>
                <w:highlight w:val="none"/>
                <w:u w:val="none"/>
              </w:rPr>
            </w:r>
            <w:r/>
          </w:p>
        </w:tc>
      </w:tr>
      <w:tr>
        <w:trPr>
          <w:trHeight w:val="368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2.埋深探查中误差：≤0.15h</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22480</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121392.00 </w:t>
            </w:r>
            <w:r>
              <w:rPr>
                <w:rFonts w:hint="eastAsia" w:ascii="宋体" w:hAnsi="宋体" w:eastAsia="宋体" w:cs="宋体"/>
                <w:i w:val="0"/>
                <w:iCs w:val="0"/>
                <w:color w:val="000000"/>
                <w:sz w:val="20"/>
                <w:szCs w:val="20"/>
                <w:highlight w:val="none"/>
                <w:u w:val="none"/>
              </w:rPr>
            </w:r>
            <w:r/>
          </w:p>
        </w:tc>
      </w:tr>
      <w:tr>
        <w:trPr>
          <w:trHeight w:val="420"/>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26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139200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0.19</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26448.00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1600.00 </w:t>
            </w: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355.4</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74634.00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137.8</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2204.80 </w:t>
            </w:r>
            <w:r>
              <w:rPr>
                <w:rFonts w:hint="eastAsia" w:ascii="宋体" w:hAnsi="宋体" w:eastAsia="宋体" w:cs="宋体"/>
                <w:i w:val="0"/>
                <w:iCs w:val="0"/>
                <w:color w:val="000000"/>
                <w:sz w:val="20"/>
                <w:szCs w:val="20"/>
                <w:highlight w:val="none"/>
                <w:u w:val="none"/>
              </w:rPr>
            </w:r>
            <w:r/>
          </w:p>
        </w:tc>
      </w:tr>
      <w:tr>
        <w:trPr>
          <w:trHeight w:val="1200"/>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14840</w:t>
            </w: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26712.00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60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54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1697717.32 </w:t>
            </w: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87"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9"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101863.04 </w:t>
            </w: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600"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549"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1799580.36 </w:t>
            </w:r>
            <w:r>
              <w:rPr>
                <w:rFonts w:hint="eastAsia" w:ascii="宋体" w:hAnsi="宋体" w:eastAsia="宋体" w:cs="宋体"/>
                <w:b/>
                <w:bCs/>
                <w:i w:val="0"/>
                <w:iCs w:val="0"/>
                <w:color w:val="000000"/>
                <w:sz w:val="24"/>
                <w:szCs w:val="24"/>
                <w:highlight w:val="none"/>
                <w:u w:val="none"/>
              </w:rPr>
            </w:r>
            <w:r/>
          </w:p>
        </w:tc>
      </w:tr>
    </w:tbl>
    <w:p>
      <w:pPr>
        <w:pStyle w:val="710"/>
        <w:jc w:val="both"/>
        <w:keepLines w:val="0"/>
        <w:keepNext w:val="0"/>
        <w:pageBreakBefore w:val="0"/>
        <w:spacing w:line="44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10"/>
        <w:jc w:val="both"/>
        <w:keepLines w:val="0"/>
        <w:keepNext w:val="0"/>
        <w:pageBreakBefore w:val="0"/>
        <w:spacing w:line="440" w:lineRule="exact"/>
        <w:widowControl w:val="off"/>
        <w:rPr>
          <w:rFonts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二、清淤疏浚及检测要求</w:t>
      </w:r>
      <w:bookmarkEnd w:id="57"/>
      <w:r>
        <w:rPr>
          <w:rFonts w:ascii="宋体" w:hAnsi="宋体" w:eastAsia="宋体" w:cs="宋体"/>
          <w:b/>
          <w:color w:val="000000"/>
          <w:sz w:val="21"/>
          <w:szCs w:val="21"/>
          <w:highlight w:val="none"/>
        </w:rPr>
      </w:r>
      <w:r/>
    </w:p>
    <w:p>
      <w:pPr>
        <w:pStyle w:val="710"/>
        <w:ind w:firstLine="420"/>
        <w:jc w:val="left"/>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建设单位要求，对需要检测范围内的管道进行全面录像和拍照，判别管道是否存在变形、破裂、渗漏、腐蚀、错口、脱节、异物穿入、材料脱落等结构性缺陷，以及是否存在沉积、结垢、障碍物、残墙/坝根、树根、浮渣等功能性缺陷；</w:t>
      </w:r>
      <w:r>
        <w:rPr>
          <w:rFonts w:hint="eastAsia" w:ascii="宋体" w:hAnsi="宋体" w:eastAsia="宋体" w:cs="宋体"/>
          <w:b/>
          <w:color w:val="000000"/>
          <w:sz w:val="21"/>
          <w:szCs w:val="21"/>
          <w:highlight w:val="none"/>
          <w:u w:val="single"/>
        </w:rPr>
        <w:t xml:space="preserve">标注位置需准确定位，表示出具体位置以及至检查井距离，同时需确定缺陷点范围，若因管道缺陷严重导致部分管道无法检测，需单独标明。</w:t>
      </w:r>
      <w:r>
        <w:rPr>
          <w:rFonts w:hint="eastAsia" w:ascii="宋体" w:hAnsi="宋体" w:eastAsia="宋体" w:cs="宋体"/>
          <w:b/>
          <w:color w:val="000000"/>
          <w:sz w:val="21"/>
          <w:szCs w:val="21"/>
          <w:highlight w:val="none"/>
          <w:u w:val="single"/>
        </w:rPr>
      </w:r>
      <w:r/>
    </w:p>
    <w:p>
      <w:pPr>
        <w:pStyle w:val="710"/>
        <w:ind w:firstLine="422"/>
        <w:jc w:val="left"/>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b/>
          <w:bCs/>
          <w:i/>
          <w:iCs/>
          <w:color w:val="000000"/>
          <w:sz w:val="21"/>
          <w:szCs w:val="21"/>
          <w:highlight w:val="none"/>
          <w:u w:val="single"/>
          <w:lang w:val="en-US" w:eastAsia="zh-CN"/>
        </w:rPr>
        <w:t xml:space="preserve">2、小区疏通排查检测进度要求：小区疏通排查检测工程中1个班组QV检测进度需达到400m/d、CCTV检测进度需达到300m/d；要求每个子项任务至少需在现场保持1个班组，每个班组至少3个人。实际工作量会受到现场管道内部淤积程度、管径、施工人员熟悉程度等因素影响。相关任务及节点需以任务单要求为准，必要时候无条件按照业主要求增加班组且增加每日测量成果。（提供承诺书，格式自拟）</w:t>
      </w:r>
      <w:r>
        <w:rPr>
          <w:rFonts w:hint="eastAsia" w:ascii="宋体" w:hAnsi="宋体" w:eastAsia="宋体" w:cs="宋体"/>
          <w:color w:val="000000"/>
          <w:sz w:val="21"/>
          <w:szCs w:val="21"/>
          <w:highlight w:val="none"/>
          <w:lang w:val="en-US" w:eastAsia="zh-CN"/>
        </w:rPr>
      </w:r>
      <w:r/>
    </w:p>
    <w:p>
      <w:pPr>
        <w:pStyle w:val="710"/>
        <w:ind w:firstLine="422"/>
        <w:jc w:val="left"/>
        <w:spacing w:line="360" w:lineRule="auto"/>
        <w:rPr>
          <w:rFonts w:hint="eastAsia" w:ascii="宋体" w:hAnsi="宋体" w:eastAsia="宋体" w:cs="宋体"/>
          <w:b/>
          <w:bCs/>
          <w:i/>
          <w:iCs/>
          <w:color w:val="000000"/>
          <w:sz w:val="21"/>
          <w:szCs w:val="21"/>
          <w:highlight w:val="none"/>
          <w:u w:val="single"/>
          <w:lang w:val="en-US" w:eastAsia="zh-CN"/>
        </w:rPr>
        <w:outlineLvl w:val="0"/>
      </w:pPr>
      <w:r>
        <w:rPr>
          <w:rFonts w:hint="eastAsia" w:ascii="宋体" w:hAnsi="宋体" w:eastAsia="宋体" w:cs="宋体"/>
          <w:b/>
          <w:bCs/>
          <w:i/>
          <w:iCs/>
          <w:color w:val="000000"/>
          <w:sz w:val="21"/>
          <w:szCs w:val="21"/>
          <w:highlight w:val="none"/>
          <w:u w:val="single"/>
          <w:lang w:val="en-US" w:eastAsia="zh-CN"/>
        </w:rPr>
        <w:t xml:space="preserve">3、道路疏通排查检测进度要求：道路疏通排查检测工程中1个班组QV检测进度需达到400m/d、CCTV检测进度需达到400m/d。要求每个子项任务至少需在现场保持1个班组，每个班组至少3个人。实际工作量会受到现场管道内部淤积程度、管径、施工人员熟悉程度等因素影响。相关任务及节点需以任务单要求为准，必要时候无条件按照业主要求增加班组且增加每日测量成果。（提供承诺书，格式自拟）</w:t>
      </w:r>
      <w:r>
        <w:rPr>
          <w:rFonts w:hint="eastAsia" w:ascii="宋体" w:hAnsi="宋体" w:eastAsia="宋体" w:cs="宋体"/>
          <w:b/>
          <w:bCs/>
          <w:i/>
          <w:iCs/>
          <w:color w:val="000000"/>
          <w:sz w:val="21"/>
          <w:szCs w:val="21"/>
          <w:highlight w:val="none"/>
          <w:u w:val="single"/>
          <w:lang w:val="en-US" w:eastAsia="zh-CN"/>
        </w:rPr>
      </w:r>
      <w:r/>
    </w:p>
    <w:p>
      <w:pPr>
        <w:pStyle w:val="710"/>
        <w:ind w:firstLine="420"/>
        <w:jc w:val="left"/>
        <w:spacing w:line="360" w:lineRule="auto"/>
        <w:rPr>
          <w:rFonts w:ascii="宋体" w:hAnsi="宋体" w:eastAsia="宋体" w:cs="宋体"/>
          <w:b w:val="0"/>
          <w:bCs w:val="0"/>
          <w:i w:val="0"/>
          <w:iCs w:val="0"/>
          <w:color w:val="000000"/>
          <w:sz w:val="21"/>
          <w:szCs w:val="21"/>
          <w:highlight w:val="none"/>
          <w:u w:val="none"/>
          <w:lang w:val="en-US" w:eastAsia="zh-CN"/>
        </w:rPr>
        <w:outlineLvl w:val="0"/>
      </w:pPr>
      <w:r>
        <w:rPr>
          <w:rFonts w:hint="eastAsia" w:ascii="宋体" w:hAnsi="宋体" w:eastAsia="宋体" w:cs="宋体"/>
          <w:b w:val="0"/>
          <w:bCs w:val="0"/>
          <w:i w:val="0"/>
          <w:iCs w:val="0"/>
          <w:color w:val="000000"/>
          <w:sz w:val="21"/>
          <w:szCs w:val="21"/>
          <w:highlight w:val="none"/>
          <w:u w:val="none"/>
          <w:lang w:val="en-US" w:eastAsia="zh-CN"/>
        </w:rPr>
        <w:t xml:space="preserve">4、根据项目暂估工程量，要求包一服务期35天，包二服务期40天，包三服务期35天，包四服务期35天。具体服务时间根据甲方下发的任务书实施。</w:t>
      </w:r>
      <w:r>
        <w:rPr>
          <w:rFonts w:ascii="宋体" w:hAnsi="宋体" w:eastAsia="宋体" w:cs="宋体"/>
          <w:b w:val="0"/>
          <w:bCs w:val="0"/>
          <w:i w:val="0"/>
          <w:iCs w:val="0"/>
          <w:color w:val="000000"/>
          <w:sz w:val="21"/>
          <w:szCs w:val="21"/>
          <w:highlight w:val="none"/>
          <w:u w:val="none"/>
          <w:lang w:val="en-US" w:eastAsia="zh-CN"/>
        </w:rPr>
      </w:r>
      <w:r/>
    </w:p>
    <w:p>
      <w:pPr>
        <w:pStyle w:val="710"/>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根据检测结果，依据相关技术规程确定各类缺陷等级，分析计算缺陷管道的修复指数和养护指数；最后综合评价，提出修复或养护建议。</w:t>
      </w:r>
      <w:r>
        <w:rPr>
          <w:rFonts w:hint="eastAsia" w:ascii="宋体" w:hAnsi="宋体" w:eastAsia="宋体" w:cs="宋体"/>
          <w:color w:val="000000"/>
          <w:sz w:val="21"/>
          <w:szCs w:val="21"/>
          <w:highlight w:val="none"/>
        </w:rPr>
      </w:r>
      <w:r/>
    </w:p>
    <w:p>
      <w:pPr>
        <w:pStyle w:val="710"/>
        <w:jc w:val="both"/>
        <w:keepLines w:val="0"/>
        <w:keepNext w:val="0"/>
        <w:pageBreakBefore w:val="0"/>
        <w:spacing w:line="440" w:lineRule="exact"/>
        <w:widowControl w:val="off"/>
        <w:rPr>
          <w:rFonts w:ascii="宋体" w:hAnsi="宋体" w:eastAsia="宋体" w:cs="宋体"/>
          <w:b/>
          <w:color w:val="000000"/>
          <w:sz w:val="21"/>
          <w:szCs w:val="21"/>
          <w:highlight w:val="none"/>
        </w:rPr>
        <w:outlineLvl w:val="0"/>
      </w:pPr>
      <w:r/>
      <w:bookmarkStart w:id="58" w:name="_Toc9928"/>
      <w:r>
        <w:rPr>
          <w:rFonts w:hint="eastAsia" w:ascii="宋体" w:hAnsi="宋体" w:eastAsia="宋体" w:cs="宋体"/>
          <w:b/>
          <w:color w:val="000000"/>
          <w:sz w:val="21"/>
          <w:szCs w:val="21"/>
          <w:highlight w:val="none"/>
        </w:rPr>
        <w:t xml:space="preserve">三、混接点排查要求：</w:t>
      </w:r>
      <w:bookmarkEnd w:id="58"/>
      <w:r>
        <w:rPr>
          <w:rFonts w:ascii="宋体" w:hAnsi="宋体" w:eastAsia="宋体" w:cs="宋体"/>
          <w:b/>
          <w:color w:val="000000"/>
          <w:sz w:val="21"/>
          <w:szCs w:val="21"/>
          <w:highlight w:val="none"/>
        </w:rPr>
      </w:r>
      <w:r/>
    </w:p>
    <w:p>
      <w:pPr>
        <w:pStyle w:val="710"/>
        <w:ind w:firstLine="42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1、根据现场实际情况，在地形图上标明楼栋号、楼层高度。</w:t>
      </w:r>
      <w:r>
        <w:rPr>
          <w:rFonts w:ascii="宋体" w:hAnsi="宋体" w:eastAsia="宋体" w:cs="宋体"/>
          <w:color w:val="000000"/>
          <w:sz w:val="21"/>
          <w:szCs w:val="21"/>
          <w:highlight w:val="none"/>
        </w:rPr>
      </w:r>
      <w:r/>
    </w:p>
    <w:p>
      <w:pPr>
        <w:pStyle w:val="710"/>
        <w:ind w:firstLine="42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2、小区地面排水管线测量，</w:t>
      </w:r>
      <w:r>
        <w:rPr>
          <w:rFonts w:hint="eastAsia" w:ascii="宋体" w:hAnsi="宋体" w:eastAsia="宋体" w:cs="宋体"/>
          <w:b/>
          <w:color w:val="000000"/>
          <w:sz w:val="21"/>
          <w:szCs w:val="21"/>
          <w:highlight w:val="none"/>
        </w:rPr>
        <w:t xml:space="preserve">测量范围</w:t>
      </w:r>
      <w:r>
        <w:rPr>
          <w:rFonts w:hint="eastAsia" w:ascii="宋体" w:hAnsi="宋体" w:eastAsia="宋体" w:cs="宋体"/>
          <w:color w:val="000000"/>
          <w:sz w:val="21"/>
          <w:szCs w:val="21"/>
          <w:highlight w:val="none"/>
        </w:rPr>
        <w:t xml:space="preserve">应包括小区内部及沿街商铺沿线，且与市政管道交汇井处应测量市政排水管线上下游延伸2-3个井段，所有市政接口位置必须包含雨污水两套系统（</w:t>
      </w:r>
      <w:r>
        <w:rPr>
          <w:rFonts w:hint="eastAsia" w:ascii="宋体" w:hAnsi="宋体" w:eastAsia="宋体" w:cs="宋体"/>
          <w:b/>
          <w:color w:val="000000"/>
          <w:sz w:val="21"/>
          <w:szCs w:val="21"/>
          <w:highlight w:val="none"/>
          <w:u w:val="single"/>
        </w:rPr>
        <w:t xml:space="preserve">需一并测出交汇井处所有市政雨污水管道，并向上下游各延伸2-3个井段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0"/>
        <w:ind w:firstLine="422"/>
        <w:jc w:val="left"/>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测量内容</w:t>
      </w:r>
      <w:r>
        <w:rPr>
          <w:rFonts w:hint="eastAsia" w:ascii="宋体" w:hAnsi="宋体" w:eastAsia="宋体" w:cs="宋体"/>
          <w:color w:val="000000"/>
          <w:sz w:val="21"/>
          <w:szCs w:val="21"/>
          <w:highlight w:val="none"/>
        </w:rPr>
        <w:t xml:space="preserve">包括检查井、雨污水管网、合流管道、支管、混接（管道混接处需特别标明，建筑立管混接、出户管混接、主管混接等）等情况，</w:t>
      </w:r>
      <w:r>
        <w:rPr>
          <w:rFonts w:hint="eastAsia" w:ascii="宋体" w:hAnsi="宋体" w:eastAsia="宋体" w:cs="宋体"/>
          <w:b/>
          <w:color w:val="000000"/>
          <w:sz w:val="21"/>
          <w:szCs w:val="21"/>
          <w:highlight w:val="none"/>
          <w:u w:val="single"/>
        </w:rPr>
        <w:t xml:space="preserve">数据信息需包括管道管径、管材、管道内底标高（管道标高标注于管道两端）、流向、水位（水位测量主要节点处：楼前管与主管衔接处、三通四通处、接入市政接口处、排河处）</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0"/>
        <w:numPr>
          <w:ilvl w:val="0"/>
          <w:numId w:val="6"/>
        </w:numPr>
        <w:ind w:firstLine="420"/>
        <w:jc w:val="left"/>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立管，应分类标明每幢建筑（包括沿街商铺）排水立管的数量和平面位置，立管分为①雨落水管（立管到屋面）、②污水立管（厨房废水管、阳台废水管、卫生间污水管）和</w:t>
      </w:r>
      <w:r>
        <w:rPr>
          <w:rFonts w:hint="eastAsia" w:ascii="宋体" w:hAnsi="宋体" w:eastAsia="宋体" w:cs="宋体"/>
          <w:b/>
          <w:color w:val="000000"/>
          <w:sz w:val="21"/>
          <w:szCs w:val="21"/>
          <w:highlight w:val="none"/>
          <w:u w:val="single"/>
        </w:rPr>
        <w:t xml:space="preserve">③混接雨落管，接有阳台废水或其他生活污废水的雨落水管（此立管必须标出）。</w:t>
      </w:r>
      <w:r>
        <w:rPr>
          <w:rFonts w:hint="eastAsia" w:ascii="宋体" w:hAnsi="宋体" w:eastAsia="宋体" w:cs="宋体"/>
          <w:color w:val="000000"/>
          <w:sz w:val="21"/>
          <w:szCs w:val="21"/>
          <w:highlight w:val="none"/>
        </w:rPr>
        <w:t xml:space="preserve">以上立管与楼前、后管（检查井）如何连接需查明，混接处需拉出说明，</w:t>
      </w:r>
      <w:r>
        <w:rPr>
          <w:rFonts w:hint="eastAsia" w:ascii="宋体" w:hAnsi="宋体" w:eastAsia="宋体" w:cs="宋体"/>
          <w:b/>
          <w:color w:val="000000"/>
          <w:sz w:val="21"/>
          <w:szCs w:val="21"/>
          <w:highlight w:val="none"/>
        </w:rPr>
        <w:t xml:space="preserve">并标明混接的检查井井号（与表格清单对应）。</w:t>
      </w:r>
      <w:r>
        <w:rPr>
          <w:rFonts w:ascii="宋体" w:hAnsi="宋体" w:eastAsia="宋体" w:cs="宋体"/>
          <w:b/>
          <w:color w:val="000000"/>
          <w:sz w:val="21"/>
          <w:szCs w:val="21"/>
          <w:highlight w:val="none"/>
        </w:rPr>
      </w:r>
      <w:r/>
    </w:p>
    <w:p>
      <w:pPr>
        <w:pStyle w:val="710"/>
        <w:ind w:firstLine="422"/>
        <w:jc w:val="left"/>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立管测量需查明以下要点：</w:t>
      </w:r>
      <w:r>
        <w:rPr>
          <w:rFonts w:ascii="宋体" w:hAnsi="宋体" w:eastAsia="宋体" w:cs="宋体"/>
          <w:b/>
          <w:color w:val="000000"/>
          <w:sz w:val="21"/>
          <w:szCs w:val="21"/>
          <w:highlight w:val="none"/>
        </w:rPr>
      </w:r>
      <w:r/>
    </w:p>
    <w:p>
      <w:pPr>
        <w:pStyle w:val="710"/>
        <w:numPr>
          <w:ilvl w:val="0"/>
          <w:numId w:val="7"/>
        </w:numPr>
        <w:ind w:firstLine="420"/>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屋面自建阳光房处，需标明阳光房雨水排放出路（如散排、接入原雨水立管等），同时需查明此处雨水立管是否存在雨水排放需求或仅为阳光房内污废水排放。</w:t>
      </w:r>
      <w:r>
        <w:rPr>
          <w:rFonts w:ascii="宋体" w:hAnsi="宋体" w:eastAsia="宋体" w:cs="宋体"/>
          <w:bCs/>
          <w:color w:val="000000"/>
          <w:sz w:val="21"/>
          <w:szCs w:val="21"/>
          <w:highlight w:val="none"/>
        </w:rPr>
      </w:r>
      <w:r/>
    </w:p>
    <w:p>
      <w:pPr>
        <w:pStyle w:val="710"/>
        <w:numPr>
          <w:ilvl w:val="0"/>
          <w:numId w:val="7"/>
        </w:numPr>
        <w:ind w:firstLine="420"/>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需注明建筑南侧雨水立管位置（位于阳台内或外侧），如有阳台污水接入，需标明接入楼层。</w:t>
      </w:r>
      <w:r>
        <w:rPr>
          <w:rFonts w:ascii="宋体" w:hAnsi="宋体" w:eastAsia="宋体" w:cs="宋体"/>
          <w:bCs/>
          <w:color w:val="000000"/>
          <w:sz w:val="21"/>
          <w:szCs w:val="21"/>
          <w:highlight w:val="none"/>
        </w:rPr>
      </w:r>
      <w:r/>
    </w:p>
    <w:p>
      <w:pPr>
        <w:pStyle w:val="710"/>
        <w:numPr>
          <w:ilvl w:val="0"/>
          <w:numId w:val="7"/>
        </w:numPr>
        <w:ind w:firstLine="420"/>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雨水立管、阳台污水立管等散排至二层平台再经平台雨水斗收集排放，需明确标示，并对具有代表性的部分留存影像资料。</w:t>
      </w:r>
      <w:r>
        <w:rPr>
          <w:rFonts w:ascii="宋体" w:hAnsi="宋体" w:eastAsia="宋体" w:cs="宋体"/>
          <w:bCs/>
          <w:color w:val="000000"/>
          <w:sz w:val="21"/>
          <w:szCs w:val="21"/>
          <w:highlight w:val="none"/>
        </w:rPr>
      </w:r>
      <w:r/>
    </w:p>
    <w:p>
      <w:pPr>
        <w:pStyle w:val="710"/>
        <w:numPr>
          <w:ilvl w:val="0"/>
          <w:numId w:val="7"/>
        </w:numPr>
        <w:ind w:firstLine="420"/>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若雨污水立管位于建筑结构物内，或有格栅灯遮盖，需注明。</w:t>
      </w:r>
      <w:r>
        <w:rPr>
          <w:rFonts w:ascii="宋体" w:hAnsi="宋体" w:eastAsia="宋体" w:cs="宋体"/>
          <w:bCs/>
          <w:color w:val="000000"/>
          <w:sz w:val="21"/>
          <w:szCs w:val="21"/>
          <w:highlight w:val="none"/>
        </w:rPr>
      </w:r>
      <w:r/>
    </w:p>
    <w:p>
      <w:pPr>
        <w:pStyle w:val="710"/>
        <w:numPr>
          <w:ilvl w:val="0"/>
          <w:numId w:val="0"/>
        </w:numPr>
        <w:ind w:firstLine="420"/>
        <w:jc w:val="left"/>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出户管，应标明每幢建筑（包括沿街商铺）排水出户管的数量和平面位置，出户管与楼前、后管（检查井）如何连接需查明，混接处需拉出说明，</w:t>
      </w:r>
      <w:r>
        <w:rPr>
          <w:rFonts w:hint="eastAsia" w:ascii="宋体" w:hAnsi="宋体" w:eastAsia="宋体" w:cs="宋体"/>
          <w:b/>
          <w:color w:val="000000"/>
          <w:sz w:val="21"/>
          <w:szCs w:val="21"/>
          <w:highlight w:val="none"/>
        </w:rPr>
        <w:t xml:space="preserve">并标明混接的检查井井号（与表格清单对应）。</w:t>
      </w:r>
      <w:r>
        <w:rPr>
          <w:rFonts w:ascii="宋体" w:hAnsi="宋体" w:eastAsia="宋体" w:cs="宋体"/>
          <w:b/>
          <w:color w:val="000000"/>
          <w:sz w:val="21"/>
          <w:szCs w:val="21"/>
          <w:highlight w:val="none"/>
        </w:rPr>
      </w:r>
      <w:r/>
    </w:p>
    <w:p>
      <w:pPr>
        <w:pStyle w:val="710"/>
        <w:ind w:firstLine="422"/>
        <w:jc w:val="left"/>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若车库自建厨房、厕所等，需查明污水出路，并标注出出户管，及排向。</w:t>
      </w:r>
      <w:r>
        <w:rPr>
          <w:rFonts w:ascii="宋体" w:hAnsi="宋体" w:eastAsia="宋体" w:cs="宋体"/>
          <w:b/>
          <w:color w:val="000000"/>
          <w:sz w:val="21"/>
          <w:szCs w:val="21"/>
          <w:highlight w:val="none"/>
        </w:rPr>
      </w:r>
      <w:r/>
    </w:p>
    <w:p>
      <w:pPr>
        <w:pStyle w:val="710"/>
        <w:ind w:firstLine="42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5、标明雨水口位置和雨水口连接支管走向</w:t>
      </w:r>
      <w:r>
        <w:rPr>
          <w:rFonts w:hint="eastAsia" w:ascii="宋体" w:hAnsi="宋体" w:eastAsia="宋体" w:cs="宋体"/>
          <w:b/>
          <w:color w:val="000000"/>
          <w:sz w:val="21"/>
          <w:szCs w:val="21"/>
          <w:highlight w:val="none"/>
          <w:u w:val="single"/>
        </w:rPr>
        <w:t xml:space="preserve">（如有混接需标明）。</w:t>
      </w:r>
      <w:r>
        <w:rPr>
          <w:rFonts w:ascii="宋体" w:hAnsi="宋体" w:eastAsia="宋体" w:cs="宋体"/>
          <w:color w:val="000000"/>
          <w:sz w:val="21"/>
          <w:szCs w:val="21"/>
          <w:highlight w:val="none"/>
        </w:rPr>
      </w:r>
      <w:r/>
    </w:p>
    <w:p>
      <w:pPr>
        <w:pStyle w:val="710"/>
        <w:ind w:firstLine="42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6、如有化粪池应单独标明，并标明化粪池的具体位置和进出管管径、标高及走向。</w:t>
      </w:r>
      <w:r>
        <w:rPr>
          <w:rFonts w:ascii="宋体" w:hAnsi="宋体" w:eastAsia="宋体" w:cs="宋体"/>
          <w:color w:val="000000"/>
          <w:sz w:val="21"/>
          <w:szCs w:val="21"/>
          <w:highlight w:val="none"/>
        </w:rPr>
      </w:r>
      <w:r/>
    </w:p>
    <w:p>
      <w:pPr>
        <w:pStyle w:val="710"/>
        <w:ind w:firstLine="420"/>
        <w:jc w:val="left"/>
        <w:spacing w:line="360" w:lineRule="auto"/>
        <w:rPr>
          <w:rFonts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7、如建筑四周有明沟，应标注为排水沟，测出排水沟具体尺寸，并标明每幢建筑雨水明沟出水口位置和标高。</w:t>
      </w:r>
      <w:r>
        <w:rPr>
          <w:rFonts w:hint="eastAsia" w:ascii="宋体" w:hAnsi="宋体" w:eastAsia="宋体" w:cs="宋体"/>
          <w:b/>
          <w:color w:val="000000"/>
          <w:sz w:val="21"/>
          <w:szCs w:val="21"/>
          <w:highlight w:val="none"/>
          <w:u w:val="single"/>
        </w:rPr>
        <w:t xml:space="preserve">（如有混接需标明）。</w:t>
      </w:r>
      <w:r>
        <w:rPr>
          <w:rFonts w:ascii="宋体" w:hAnsi="宋体" w:eastAsia="宋体" w:cs="宋体"/>
          <w:b/>
          <w:color w:val="000000"/>
          <w:sz w:val="21"/>
          <w:szCs w:val="21"/>
          <w:highlight w:val="none"/>
          <w:u w:val="single"/>
        </w:rPr>
      </w:r>
      <w:r/>
    </w:p>
    <w:p>
      <w:pPr>
        <w:pStyle w:val="710"/>
        <w:ind w:firstLine="422"/>
        <w:jc w:val="left"/>
        <w:spacing w:line="360" w:lineRule="auto"/>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8、混接处及主要点位处拍摄照片或视频。</w:t>
      </w:r>
      <w:r>
        <w:rPr>
          <w:rFonts w:ascii="宋体" w:hAnsi="宋体" w:eastAsia="宋体" w:cs="宋体"/>
          <w:b/>
          <w:color w:val="000000"/>
          <w:sz w:val="21"/>
          <w:szCs w:val="21"/>
          <w:highlight w:val="none"/>
          <w:u w:val="single"/>
        </w:rPr>
      </w:r>
      <w:r/>
    </w:p>
    <w:p>
      <w:pPr>
        <w:pStyle w:val="710"/>
        <w:ind w:firstLine="42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9、图纸文字标注需要标注清楚且能与点位一一对应。图例需要标注完全。（图面上用到的图块都需要用图例注释清楚）</w:t>
      </w:r>
      <w:r>
        <w:rPr>
          <w:rFonts w:ascii="宋体" w:hAnsi="宋体" w:eastAsia="宋体" w:cs="宋体"/>
          <w:color w:val="000000"/>
          <w:sz w:val="21"/>
          <w:szCs w:val="21"/>
          <w:highlight w:val="none"/>
        </w:rPr>
      </w:r>
      <w:r/>
    </w:p>
    <w:p>
      <w:pPr>
        <w:pStyle w:val="71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u w:val="single"/>
        </w:rPr>
        <w:t xml:space="preserve">xx</w:t>
      </w:r>
      <w:r>
        <w:rPr>
          <w:rFonts w:hint="eastAsia" w:ascii="宋体" w:hAnsi="宋体" w:eastAsia="宋体" w:cs="宋体"/>
          <w:b/>
          <w:color w:val="000000"/>
          <w:sz w:val="21"/>
          <w:szCs w:val="21"/>
          <w:highlight w:val="none"/>
        </w:rPr>
        <w:t xml:space="preserve">小区、单位混接点统计表</w:t>
      </w:r>
      <w:r>
        <w:rPr>
          <w:rFonts w:ascii="宋体" w:hAnsi="宋体" w:eastAsia="宋体" w:cs="宋体"/>
          <w:b/>
          <w:color w:val="000000"/>
          <w:sz w:val="21"/>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95"/>
        <w:gridCol w:w="1197"/>
        <w:gridCol w:w="2012"/>
        <w:gridCol w:w="1649"/>
        <w:gridCol w:w="1674"/>
        <w:gridCol w:w="1362"/>
        <w:gridCol w:w="685"/>
      </w:tblGrid>
      <w:tr>
        <w:trPr>
          <w:trHeight w:val="340"/>
        </w:trPr>
        <w:tc>
          <w:tcPr>
            <w:tcBorders>
              <w:top w:val="single" w:color="000000" w:sz="4" w:space="0"/>
              <w:left w:val="single" w:color="000000" w:sz="4" w:space="0"/>
              <w:bottom w:val="single" w:color="000000" w:sz="4" w:space="0"/>
              <w:right w:val="single" w:color="000000" w:sz="4" w:space="0"/>
            </w:tcBorders>
            <w:tcW w:w="324"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楼栋号/楼栋名</w:t>
            </w:r>
            <w:r>
              <w:rPr>
                <w:rFonts w:ascii="宋体" w:hAnsi="宋体" w:eastAsia="宋体" w:cs="宋体"/>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3661"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立管混接点编号</w:t>
            </w:r>
            <w:r>
              <w:rPr>
                <w:rFonts w:ascii="宋体" w:hAnsi="宋体" w:eastAsia="宋体" w:cs="宋体"/>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地面混接点编号</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vMerge w:val="restart"/>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24"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混接位置</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混接情况说明</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混接点编位置号</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混接情况说明</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324"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3" w:type="dxa"/>
            <w:vAlign w:val="center"/>
            <w:textDirection w:val="lrTb"/>
            <w:noWrap/>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324"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3" w:type="dxa"/>
            <w:vAlign w:val="center"/>
            <w:textDirection w:val="lrTb"/>
            <w:noWrap/>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324"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3" w:type="dxa"/>
            <w:vAlign w:val="center"/>
            <w:textDirection w:val="lrTb"/>
            <w:noWrap/>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324"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3" w:type="dxa"/>
            <w:vAlign w:val="center"/>
            <w:textDirection w:val="lrTb"/>
            <w:noWrap/>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324"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2"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3" w:type="dxa"/>
            <w:vAlign w:val="center"/>
            <w:textDirection w:val="lrTb"/>
            <w:noWrap/>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10"/>
        <w:ind w:firstLine="422"/>
        <w:jc w:val="left"/>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rPr>
        <w:t xml:space="preserve">此表在excel中填写。</w:t>
      </w:r>
      <w:r>
        <w:rPr>
          <w:rFonts w:ascii="宋体" w:hAnsi="宋体" w:eastAsia="宋体" w:cs="宋体"/>
          <w:color w:val="000000"/>
          <w:sz w:val="21"/>
          <w:szCs w:val="21"/>
          <w:highlight w:val="none"/>
        </w:rPr>
      </w:r>
      <w:r/>
    </w:p>
    <w:p>
      <w:pPr>
        <w:pStyle w:val="710"/>
        <w:jc w:val="left"/>
        <w:keepLines w:val="0"/>
        <w:keepNext w:val="0"/>
        <w:pageBreakBefore w:val="0"/>
        <w:spacing w:line="440" w:lineRule="exact"/>
        <w:widowControl w:val="off"/>
        <w:rPr>
          <w:rFonts w:ascii="宋体" w:hAnsi="宋体" w:eastAsia="宋体" w:cs="宋体"/>
          <w:b/>
          <w:color w:val="000000"/>
          <w:sz w:val="21"/>
          <w:szCs w:val="21"/>
          <w:highlight w:val="none"/>
        </w:rPr>
        <w:outlineLvl w:val="0"/>
      </w:pPr>
      <w:r/>
      <w:bookmarkStart w:id="59" w:name="_Toc24006"/>
      <w:r>
        <w:rPr>
          <w:rFonts w:hint="eastAsia" w:ascii="宋体" w:hAnsi="宋体" w:eastAsia="宋体" w:cs="宋体"/>
          <w:b/>
          <w:color w:val="000000"/>
          <w:sz w:val="21"/>
          <w:szCs w:val="21"/>
          <w:highlight w:val="none"/>
        </w:rPr>
        <w:t xml:space="preserve">四、沿街商户调查与测量</w:t>
      </w:r>
      <w:bookmarkEnd w:id="59"/>
      <w:r>
        <w:rPr>
          <w:rFonts w:ascii="宋体" w:hAnsi="宋体" w:eastAsia="宋体" w:cs="宋体"/>
          <w:b/>
          <w:color w:val="000000"/>
          <w:sz w:val="21"/>
          <w:szCs w:val="21"/>
          <w:highlight w:val="none"/>
        </w:rPr>
      </w:r>
      <w:r/>
    </w:p>
    <w:p>
      <w:pPr>
        <w:pStyle w:val="710"/>
        <w:ind w:firstLine="422"/>
        <w:jc w:val="left"/>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（1）沿街商户调查</w:t>
      </w:r>
      <w:r>
        <w:rPr>
          <w:rFonts w:ascii="宋体" w:hAnsi="宋体" w:eastAsia="宋体" w:cs="宋体"/>
          <w:b/>
          <w:color w:val="000000"/>
          <w:sz w:val="21"/>
          <w:szCs w:val="21"/>
          <w:highlight w:val="none"/>
        </w:rPr>
      </w:r>
      <w:r/>
    </w:p>
    <w:p>
      <w:pPr>
        <w:pStyle w:val="710"/>
        <w:ind w:firstLine="420"/>
        <w:jc w:val="left"/>
        <w:keepLines w:val="0"/>
        <w:keepNext w:val="0"/>
        <w:pageBreakBefore w:val="0"/>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沿街商铺需要调查排水户名称、位置（门牌号）、自来水用水量、排水去向、有无预处理设施、排水需求等，调查内容需按实且排水情况与测量图纸一致，</w:t>
      </w:r>
      <w:r>
        <w:rPr>
          <w:rFonts w:hint="eastAsia" w:ascii="宋体" w:hAnsi="宋体" w:eastAsia="宋体" w:cs="宋体"/>
          <w:b/>
          <w:color w:val="000000"/>
          <w:sz w:val="21"/>
          <w:szCs w:val="21"/>
          <w:highlight w:val="none"/>
        </w:rPr>
        <w:t xml:space="preserve">需拍摄沿街商铺分布视频。</w:t>
      </w:r>
      <w:r>
        <w:rPr>
          <w:rFonts w:ascii="宋体" w:hAnsi="宋体" w:eastAsia="宋体" w:cs="宋体"/>
          <w:color w:val="000000"/>
          <w:sz w:val="21"/>
          <w:szCs w:val="21"/>
          <w:highlight w:val="none"/>
        </w:rPr>
      </w:r>
      <w:r/>
    </w:p>
    <w:p>
      <w:pPr>
        <w:pStyle w:val="710"/>
        <w:jc w:val="center"/>
        <w:spacing w:line="360" w:lineRule="auto"/>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xx路（xx路-xx路）沿街商铺调查表（xx小区x侧）</w:t>
      </w:r>
      <w:r>
        <w:rPr>
          <w:rFonts w:ascii="宋体" w:hAnsi="宋体" w:eastAsia="宋体" w:cs="宋体"/>
          <w:b/>
          <w:color w:val="000000"/>
          <w:sz w:val="21"/>
          <w:szCs w:val="21"/>
          <w:highlight w:val="none"/>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3"/>
        <w:gridCol w:w="373"/>
        <w:gridCol w:w="530"/>
        <w:gridCol w:w="373"/>
        <w:gridCol w:w="844"/>
        <w:gridCol w:w="373"/>
        <w:gridCol w:w="373"/>
        <w:gridCol w:w="373"/>
        <w:gridCol w:w="373"/>
        <w:gridCol w:w="373"/>
        <w:gridCol w:w="373"/>
        <w:gridCol w:w="373"/>
        <w:gridCol w:w="530"/>
        <w:gridCol w:w="533"/>
        <w:gridCol w:w="1316"/>
        <w:gridCol w:w="1160"/>
        <w:gridCol w:w="531"/>
      </w:tblGrid>
      <w:tr>
        <w:trPr>
          <w:trHeight w:val="288"/>
        </w:trPr>
        <w:tc>
          <w:tcPr>
            <w:tcW w:w="208"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W w:w="208"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排水户名称</w:t>
            </w:r>
            <w:r>
              <w:rPr>
                <w:rFonts w:ascii="宋体" w:hAnsi="宋体" w:eastAsia="宋体" w:cs="宋体"/>
                <w:color w:val="000000"/>
                <w:sz w:val="21"/>
                <w:szCs w:val="21"/>
                <w:highlight w:val="none"/>
              </w:rPr>
            </w:r>
            <w:r/>
          </w:p>
        </w:tc>
        <w:tc>
          <w:tcPr>
            <w:tcW w:w="288"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位置（门牌号）</w:t>
            </w:r>
            <w:r>
              <w:rPr>
                <w:rFonts w:ascii="宋体" w:hAnsi="宋体" w:eastAsia="宋体" w:cs="宋体"/>
                <w:color w:val="000000"/>
                <w:sz w:val="21"/>
                <w:szCs w:val="21"/>
                <w:highlight w:val="none"/>
              </w:rPr>
            </w:r>
            <w:r/>
          </w:p>
        </w:tc>
        <w:tc>
          <w:tcPr>
            <w:tcW w:w="208"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店铺性质</w:t>
            </w:r>
            <w:r>
              <w:rPr>
                <w:rFonts w:ascii="宋体" w:hAnsi="宋体" w:eastAsia="宋体" w:cs="宋体"/>
                <w:color w:val="000000"/>
                <w:sz w:val="21"/>
                <w:szCs w:val="21"/>
                <w:highlight w:val="none"/>
              </w:rPr>
            </w:r>
            <w:r/>
          </w:p>
        </w:tc>
        <w:tc>
          <w:tcPr>
            <w:tcW w:w="440"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自来水用水量（m³/d）</w:t>
            </w:r>
            <w:r>
              <w:rPr>
                <w:rFonts w:ascii="宋体" w:hAnsi="宋体" w:eastAsia="宋体" w:cs="宋体"/>
                <w:color w:val="000000"/>
                <w:sz w:val="21"/>
                <w:szCs w:val="21"/>
                <w:highlight w:val="none"/>
              </w:rPr>
            </w:r>
            <w:r/>
          </w:p>
        </w:tc>
        <w:tc>
          <w:tcPr>
            <w:tcW w:w="208" w:type="dxa"/>
            <w:vAlign w:val="center"/>
            <w:vMerge w:val="restart"/>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有无污水排放</w:t>
            </w:r>
            <w:r>
              <w:rPr>
                <w:rFonts w:ascii="宋体" w:hAnsi="宋体" w:eastAsia="宋体" w:cs="宋体"/>
                <w:color w:val="000000"/>
                <w:sz w:val="21"/>
                <w:szCs w:val="21"/>
                <w:highlight w:val="none"/>
              </w:rPr>
            </w:r>
            <w:r/>
          </w:p>
        </w:tc>
        <w:tc>
          <w:tcPr>
            <w:gridSpan w:val="6"/>
            <w:tcW w:w="2238"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排水去向</w:t>
            </w:r>
            <w:r>
              <w:rPr>
                <w:rFonts w:ascii="宋体" w:hAnsi="宋体" w:eastAsia="宋体" w:cs="宋体"/>
                <w:color w:val="000000"/>
                <w:sz w:val="21"/>
                <w:szCs w:val="21"/>
                <w:highlight w:val="none"/>
              </w:rPr>
            </w:r>
            <w:r/>
          </w:p>
        </w:tc>
        <w:tc>
          <w:tcPr>
            <w:gridSpan w:val="2"/>
            <w:tcW w:w="1063"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预处理设施</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排水需求</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tc>
      </w:tr>
      <w:tr>
        <w:trPr>
          <w:trHeight w:val="576"/>
        </w:trPr>
        <w:tc>
          <w:tcPr>
            <w:tcW w:w="208"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08"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88"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08"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440"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08" w:type="dxa"/>
            <w:vAlign w:val="center"/>
            <w:vMerge w:val="continue"/>
            <w:textDirection w:val="lrTb"/>
            <w:noWrap w:val="false"/>
          </w:tcPr>
          <w:p>
            <w:pPr>
              <w:pStyle w:val="710"/>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市政污水</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市政雨水</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小区污水</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小区雨水</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倾倒入雨水篦</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接入检查井井号</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有（填写何种）</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（需进店咨询）</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r>
        <w:trPr>
          <w:trHeight w:val="288"/>
        </w:trPr>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440"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08"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89"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5" w:type="dxa"/>
            <w:vAlign w:val="center"/>
            <w:textDirection w:val="lrTb"/>
            <w:noWrap w:val="false"/>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96"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614" w:type="dxa"/>
            <w:vAlign w:val="center"/>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c>
          <w:tcPr>
            <w:tcW w:w="297" w:type="dxa"/>
            <w:vAlign w:val="bottom"/>
            <w:textDirection w:val="lrTb"/>
            <w:noWrap/>
          </w:tcPr>
          <w:p>
            <w:pPr>
              <w:pStyle w:val="710"/>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c>
      </w:tr>
    </w:tbl>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1、店铺性质主要包括：餐饮、沐浴、美容美发、洗车、菜场、超市、母婴等其他；</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2、现状设有出户管的商铺，需明确接管位置，在上表打勾，标明井号，并在图纸中一致；</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3、预处理设施主要包括：化粪池、隔油池、沉淀池、毛发聚集器等；</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4、排水需求需要入户调查，了解有无接管需求。</w:t>
      </w:r>
      <w:r>
        <w:rPr>
          <w:rFonts w:ascii="宋体" w:hAnsi="宋体" w:eastAsia="宋体" w:cs="宋体"/>
          <w:color w:val="000000"/>
          <w:sz w:val="21"/>
          <w:szCs w:val="21"/>
          <w:highlight w:val="none"/>
        </w:rPr>
      </w:r>
      <w:r/>
    </w:p>
    <w:p>
      <w:pPr>
        <w:pStyle w:val="710"/>
        <w:ind w:left="0" w:firstLine="422"/>
        <w:jc w:val="left"/>
        <w:keepLines w:val="0"/>
        <w:keepNext w:val="0"/>
        <w:pageBreakBefore w:val="0"/>
        <w:spacing w:line="440" w:lineRule="exact"/>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此表在excel中填写。</w:t>
      </w:r>
      <w:r>
        <w:rPr>
          <w:rFonts w:ascii="宋体" w:hAnsi="宋体" w:eastAsia="宋体" w:cs="宋体"/>
          <w:b/>
          <w:color w:val="000000"/>
          <w:sz w:val="21"/>
          <w:szCs w:val="21"/>
          <w:highlight w:val="none"/>
          <w:u w:val="single"/>
        </w:rPr>
      </w:r>
      <w:r/>
    </w:p>
    <w:p>
      <w:pPr>
        <w:pStyle w:val="710"/>
        <w:ind w:left="0" w:firstLine="422"/>
        <w:jc w:val="left"/>
        <w:keepLines w:val="0"/>
        <w:keepNext w:val="0"/>
        <w:pageBreakBefore w:val="0"/>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（2）沿街商户测量</w:t>
      </w:r>
      <w:r>
        <w:rPr>
          <w:rFonts w:ascii="宋体" w:hAnsi="宋体" w:eastAsia="宋体" w:cs="宋体"/>
          <w:b/>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1、沿街排水户测量，包括沿街管线、出户管、检查井、化粪池、隔油池等，</w:t>
      </w:r>
      <w:r>
        <w:rPr>
          <w:rFonts w:hint="eastAsia" w:ascii="宋体" w:hAnsi="宋体" w:eastAsia="宋体" w:cs="宋体"/>
          <w:b/>
          <w:color w:val="000000"/>
          <w:sz w:val="21"/>
          <w:szCs w:val="21"/>
          <w:highlight w:val="none"/>
          <w:u w:val="single"/>
        </w:rPr>
        <w:t xml:space="preserve">数据信息需包括管道管径、管道底标高、流向</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rPr>
        <w:t xml:space="preserve">（可纳入小区测量的直接纳入小区一并测量）</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2、无法纳入小区，独立沿街的，除上述要求外，需排查出与市政道路雨污水管网的关系，</w:t>
      </w:r>
      <w:r>
        <w:rPr>
          <w:rFonts w:hint="eastAsia" w:ascii="宋体" w:hAnsi="宋体" w:eastAsia="宋体" w:cs="宋体"/>
          <w:b/>
          <w:color w:val="000000"/>
          <w:sz w:val="21"/>
          <w:szCs w:val="21"/>
          <w:highlight w:val="none"/>
          <w:u w:val="single"/>
        </w:rPr>
        <w:t xml:space="preserve">连接雨水篦、雨水井的管道需明确水流状态及排污来源。</w:t>
      </w:r>
      <w:r>
        <w:rPr>
          <w:rFonts w:ascii="宋体" w:hAnsi="宋体" w:eastAsia="宋体" w:cs="宋体"/>
          <w:b/>
          <w:color w:val="000000"/>
          <w:sz w:val="21"/>
          <w:szCs w:val="21"/>
          <w:highlight w:val="none"/>
          <w:u w:val="single"/>
        </w:rPr>
      </w:r>
      <w:r/>
    </w:p>
    <w:p>
      <w:pPr>
        <w:pStyle w:val="710"/>
        <w:ind w:left="0" w:firstLine="422"/>
        <w:jc w:val="left"/>
        <w:keepLines w:val="0"/>
        <w:keepNext w:val="0"/>
        <w:pageBreakBefore w:val="0"/>
        <w:spacing w:line="440" w:lineRule="exact"/>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3、餐饮、沐浴、美容美发、洗车、菜场、水产等主要排水店铺，在图纸上标明店铺位置。</w:t>
      </w:r>
      <w:r>
        <w:rPr>
          <w:rFonts w:ascii="宋体" w:hAnsi="宋体" w:eastAsia="宋体" w:cs="宋体"/>
          <w:b/>
          <w:color w:val="000000"/>
          <w:sz w:val="21"/>
          <w:szCs w:val="21"/>
          <w:highlight w:val="none"/>
          <w:u w:val="single"/>
        </w:rPr>
      </w:r>
      <w:r/>
    </w:p>
    <w:p>
      <w:pPr>
        <w:pStyle w:val="710"/>
        <w:ind w:left="0"/>
        <w:jc w:val="left"/>
        <w:keepLines w:val="0"/>
        <w:keepNext w:val="0"/>
        <w:pageBreakBefore w:val="0"/>
        <w:spacing w:line="440" w:lineRule="exact"/>
        <w:rPr>
          <w:rFonts w:ascii="宋体" w:hAnsi="宋体" w:eastAsia="宋体" w:cs="宋体"/>
          <w:b/>
          <w:color w:val="000000"/>
          <w:sz w:val="21"/>
          <w:szCs w:val="21"/>
          <w:highlight w:val="none"/>
          <w:lang w:val="en-US" w:eastAsia="zh-CN"/>
        </w:rPr>
        <w:outlineLvl w:val="0"/>
      </w:pPr>
      <w:r/>
      <w:bookmarkStart w:id="60" w:name="_Toc7803"/>
      <w:r>
        <w:rPr>
          <w:rFonts w:hint="eastAsia" w:ascii="宋体" w:hAnsi="宋体" w:eastAsia="宋体" w:cs="宋体"/>
          <w:b/>
          <w:color w:val="000000"/>
          <w:sz w:val="21"/>
          <w:szCs w:val="21"/>
          <w:highlight w:val="none"/>
        </w:rPr>
        <w:t xml:space="preserve">五、</w:t>
      </w:r>
      <w:r>
        <w:rPr>
          <w:rFonts w:hint="eastAsia" w:ascii="宋体" w:hAnsi="宋体" w:eastAsia="宋体" w:cs="宋体"/>
          <w:b/>
          <w:color w:val="000000"/>
          <w:sz w:val="21"/>
          <w:szCs w:val="21"/>
          <w:highlight w:val="none"/>
          <w:lang w:val="en-US" w:eastAsia="zh-CN"/>
        </w:rPr>
        <w:t xml:space="preserve">测绘</w:t>
      </w:r>
      <w:r>
        <w:rPr>
          <w:rFonts w:hint="eastAsia" w:ascii="宋体" w:hAnsi="宋体" w:eastAsia="宋体" w:cs="宋体"/>
          <w:b/>
          <w:color w:val="000000"/>
          <w:sz w:val="21"/>
          <w:szCs w:val="21"/>
          <w:highlight w:val="none"/>
        </w:rPr>
        <w:t xml:space="preserve">成果</w:t>
      </w:r>
      <w:bookmarkEnd w:id="60"/>
      <w:r>
        <w:rPr>
          <w:rFonts w:hint="eastAsia" w:ascii="宋体" w:hAnsi="宋体" w:eastAsia="宋体" w:cs="宋体"/>
          <w:b/>
          <w:color w:val="000000"/>
          <w:sz w:val="21"/>
          <w:szCs w:val="21"/>
          <w:highlight w:val="none"/>
          <w:lang w:val="en-US" w:eastAsia="zh-CN"/>
        </w:rPr>
        <w:t xml:space="preserve">及其他要求</w:t>
      </w:r>
      <w:r>
        <w:rPr>
          <w:rFonts w:ascii="宋体" w:hAnsi="宋体" w:eastAsia="宋体" w:cs="宋体"/>
          <w:b/>
          <w:color w:val="000000"/>
          <w:sz w:val="21"/>
          <w:szCs w:val="21"/>
          <w:highlight w:val="none"/>
          <w:lang w:val="en-US" w:eastAsia="zh-CN"/>
        </w:rPr>
      </w:r>
      <w:r/>
    </w:p>
    <w:p>
      <w:pPr>
        <w:pStyle w:val="710"/>
        <w:ind w:left="0" w:firstLine="420"/>
        <w:jc w:val="left"/>
        <w:keepLines w:val="0"/>
        <w:keepNext w:val="0"/>
        <w:pageBreakBefore w:val="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作成果要求（包含但不限于）：排水用户调查、立（出户）管调查，雨污水管道（含检查井等附属设施）、化粪池等高程测量及GIS测绘、地形图测绘等；测绘完成后绘制排水管网图，测绘成果满足扬州市地下管网管理系统入库要求，按招标人要求，需取得入库证明（招标人不再另行支付费用）。同时提供雨污水管道（含检查井等附属设施）CCTV检测报告。</w:t>
      </w:r>
      <w:r>
        <w:rPr>
          <w:rFonts w:ascii="宋体" w:hAnsi="宋体" w:eastAsia="宋体" w:cs="宋体"/>
          <w:color w:val="000000"/>
          <w:sz w:val="21"/>
          <w:szCs w:val="21"/>
          <w:highlight w:val="none"/>
        </w:rPr>
      </w:r>
      <w:r/>
    </w:p>
    <w:p>
      <w:pPr>
        <w:pStyle w:val="710"/>
        <w:ind w:left="0" w:firstLine="420"/>
        <w:jc w:val="left"/>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为保证成果质量，</w:t>
      </w:r>
      <w:r>
        <w:rPr>
          <w:rFonts w:hint="eastAsia" w:ascii="宋体" w:hAnsi="宋体" w:eastAsia="宋体" w:cs="宋体"/>
          <w:color w:val="000000"/>
          <w:sz w:val="21"/>
          <w:szCs w:val="21"/>
          <w:highlight w:val="none"/>
          <w:lang w:val="en-US" w:eastAsia="zh-CN"/>
        </w:rPr>
        <w:t xml:space="preserve">根据甲方要求，服务单位</w:t>
      </w:r>
      <w:r>
        <w:rPr>
          <w:rFonts w:hint="eastAsia" w:ascii="宋体" w:hAnsi="宋体" w:eastAsia="宋体" w:cs="宋体"/>
          <w:color w:val="000000"/>
          <w:sz w:val="21"/>
          <w:szCs w:val="21"/>
          <w:highlight w:val="none"/>
        </w:rPr>
        <w:t xml:space="preserve">先做一个实验小区，考核合格的再做后面的小区，且成果提供后需进行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回头看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0"/>
        <w:ind w:left="0" w:firstLine="422"/>
        <w:jc w:val="left"/>
        <w:keepLines w:val="0"/>
        <w:keepNext w:val="0"/>
        <w:pageBreakBefore w:val="0"/>
        <w:spacing w:line="440" w:lineRule="exact"/>
        <w:rPr>
          <w:rFonts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3、服务</w:t>
      </w:r>
      <w:r>
        <w:rPr>
          <w:rFonts w:hint="eastAsia" w:ascii="宋体" w:hAnsi="宋体" w:eastAsia="宋体" w:cs="宋体"/>
          <w:b/>
          <w:bCs/>
          <w:i/>
          <w:iCs/>
          <w:color w:val="000000"/>
          <w:sz w:val="21"/>
          <w:szCs w:val="21"/>
          <w:highlight w:val="none"/>
          <w:u w:val="single"/>
        </w:rPr>
        <w:t xml:space="preserve">单位</w:t>
      </w:r>
      <w:r>
        <w:rPr>
          <w:rFonts w:ascii="宋体" w:hAnsi="宋体" w:eastAsia="宋体" w:cs="宋体"/>
          <w:b/>
          <w:bCs/>
          <w:i/>
          <w:iCs/>
          <w:color w:val="000000"/>
          <w:sz w:val="21"/>
          <w:szCs w:val="21"/>
          <w:highlight w:val="none"/>
          <w:u w:val="single"/>
          <w:lang w:val="en-US" w:eastAsia="zh-CN"/>
        </w:rPr>
        <w:t xml:space="preserve">需确保现场班组和人数满足工作需求。且在接到甲方召集会议或召集现场办公时，</w:t>
      </w:r>
      <w:r>
        <w:rPr>
          <w:rFonts w:hint="eastAsia" w:ascii="宋体" w:hAnsi="宋体" w:eastAsia="宋体" w:cs="宋体"/>
          <w:b/>
          <w:bCs/>
          <w:i/>
          <w:iCs/>
          <w:color w:val="000000"/>
          <w:sz w:val="21"/>
          <w:szCs w:val="21"/>
          <w:highlight w:val="none"/>
          <w:u w:val="single"/>
          <w:lang w:val="en-US" w:eastAsia="zh-CN"/>
        </w:rPr>
        <w:t xml:space="preserve">服务</w:t>
      </w:r>
      <w:r>
        <w:rPr>
          <w:rFonts w:hint="eastAsia" w:ascii="宋体" w:hAnsi="宋体" w:eastAsia="宋体" w:cs="宋体"/>
          <w:b/>
          <w:bCs/>
          <w:i/>
          <w:iCs/>
          <w:color w:val="000000"/>
          <w:sz w:val="21"/>
          <w:szCs w:val="21"/>
          <w:highlight w:val="none"/>
          <w:u w:val="single"/>
        </w:rPr>
        <w:t xml:space="preserve">单位</w:t>
      </w:r>
      <w:r>
        <w:rPr>
          <w:rFonts w:ascii="宋体" w:hAnsi="宋体" w:eastAsia="宋体" w:cs="宋体"/>
          <w:b/>
          <w:bCs/>
          <w:i/>
          <w:iCs/>
          <w:color w:val="000000"/>
          <w:sz w:val="21"/>
          <w:szCs w:val="21"/>
          <w:highlight w:val="none"/>
          <w:u w:val="single"/>
          <w:lang w:val="en-US" w:eastAsia="zh-CN"/>
        </w:rPr>
        <w:t xml:space="preserve">需确保项目负责人在1小时内到场参加。累计三次迟到的，甲方有权终止合同，并重新确定</w:t>
      </w:r>
      <w:r>
        <w:rPr>
          <w:rFonts w:hint="eastAsia" w:ascii="宋体" w:hAnsi="宋体" w:eastAsia="宋体" w:cs="宋体"/>
          <w:b/>
          <w:bCs/>
          <w:i/>
          <w:iCs/>
          <w:color w:val="000000"/>
          <w:sz w:val="21"/>
          <w:szCs w:val="21"/>
          <w:highlight w:val="none"/>
          <w:u w:val="single"/>
          <w:lang w:val="en-US" w:eastAsia="zh-CN"/>
        </w:rPr>
        <w:t xml:space="preserve">服务单位</w:t>
      </w:r>
      <w:r>
        <w:rPr>
          <w:rFonts w:ascii="宋体" w:hAnsi="宋体" w:eastAsia="宋体" w:cs="宋体"/>
          <w:b/>
          <w:bCs/>
          <w:i/>
          <w:iCs/>
          <w:color w:val="000000"/>
          <w:sz w:val="21"/>
          <w:szCs w:val="21"/>
          <w:highlight w:val="none"/>
          <w:u w:val="single"/>
          <w:lang w:val="en-US" w:eastAsia="zh-CN"/>
        </w:rPr>
        <w:t xml:space="preserve">。（提供承诺书，格式自拟）</w:t>
      </w:r>
      <w:r>
        <w:rPr>
          <w:rFonts w:ascii="宋体" w:hAnsi="宋体" w:eastAsia="宋体" w:cs="宋体"/>
          <w:b/>
          <w:bCs/>
          <w:i/>
          <w:iCs/>
          <w:color w:val="000000"/>
          <w:sz w:val="21"/>
          <w:szCs w:val="21"/>
          <w:highlight w:val="none"/>
          <w:u w:val="single"/>
          <w:lang w:val="en-US" w:eastAsia="zh-CN"/>
        </w:rPr>
      </w:r>
      <w:r/>
    </w:p>
    <w:p>
      <w:pPr>
        <w:pStyle w:val="710"/>
        <w:ind w:left="0" w:firstLine="422"/>
        <w:jc w:val="left"/>
        <w:keepLines w:val="0"/>
        <w:keepNext w:val="0"/>
        <w:pageBreakBefore w:val="0"/>
        <w:spacing w:line="440" w:lineRule="exact"/>
        <w:rPr>
          <w:rFonts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4、服务</w:t>
      </w:r>
      <w:r>
        <w:rPr>
          <w:rFonts w:hint="eastAsia" w:ascii="宋体" w:hAnsi="宋体" w:eastAsia="宋体" w:cs="宋体"/>
          <w:b/>
          <w:bCs/>
          <w:i/>
          <w:iCs/>
          <w:color w:val="000000"/>
          <w:sz w:val="21"/>
          <w:szCs w:val="21"/>
          <w:highlight w:val="none"/>
          <w:u w:val="single"/>
        </w:rPr>
        <w:t xml:space="preserve">单位</w:t>
      </w:r>
      <w:r>
        <w:rPr>
          <w:rFonts w:ascii="宋体" w:hAnsi="宋体" w:eastAsia="宋体" w:cs="宋体"/>
          <w:b/>
          <w:bCs/>
          <w:i/>
          <w:iCs/>
          <w:color w:val="000000"/>
          <w:sz w:val="21"/>
          <w:szCs w:val="21"/>
          <w:highlight w:val="none"/>
          <w:u w:val="single"/>
          <w:lang w:val="en-US" w:eastAsia="zh-CN"/>
        </w:rPr>
        <w:t xml:space="preserve">在接到甲方指令或收到报障通知后应在1小时内到达现场,并在甲方规定的时间内修复完成，有效解决故障，未及时响应或未在规定时间内完成修复累计三次的，甲方有权终止合同，并重新确定</w:t>
      </w:r>
      <w:r>
        <w:rPr>
          <w:rFonts w:hint="eastAsia" w:ascii="宋体" w:hAnsi="宋体" w:eastAsia="宋体" w:cs="宋体"/>
          <w:b/>
          <w:bCs/>
          <w:i/>
          <w:iCs/>
          <w:color w:val="000000"/>
          <w:sz w:val="21"/>
          <w:szCs w:val="21"/>
          <w:highlight w:val="none"/>
          <w:u w:val="single"/>
          <w:lang w:val="en-US" w:eastAsia="zh-CN"/>
        </w:rPr>
        <w:t xml:space="preserve">服务单位</w:t>
      </w:r>
      <w:r>
        <w:rPr>
          <w:rFonts w:ascii="宋体" w:hAnsi="宋体" w:eastAsia="宋体" w:cs="宋体"/>
          <w:b/>
          <w:bCs/>
          <w:i/>
          <w:iCs/>
          <w:color w:val="000000"/>
          <w:sz w:val="21"/>
          <w:szCs w:val="21"/>
          <w:highlight w:val="none"/>
          <w:u w:val="single"/>
          <w:lang w:val="en-US" w:eastAsia="zh-CN"/>
        </w:rPr>
        <w:t xml:space="preserve">。（提供承诺书，格式自拟）</w:t>
      </w:r>
      <w:r>
        <w:rPr>
          <w:rFonts w:ascii="宋体" w:hAnsi="宋体" w:eastAsia="宋体" w:cs="宋体"/>
          <w:b/>
          <w:bCs/>
          <w:i/>
          <w:iCs/>
          <w:color w:val="000000"/>
          <w:sz w:val="21"/>
          <w:szCs w:val="21"/>
          <w:highlight w:val="none"/>
          <w:u w:val="single"/>
          <w:lang w:val="en-US" w:eastAsia="zh-CN"/>
        </w:rPr>
      </w:r>
      <w:r/>
    </w:p>
    <w:p>
      <w:pPr>
        <w:pStyle w:val="710"/>
        <w:ind w:left="0" w:firstLine="420"/>
        <w:jc w:val="left"/>
        <w:keepLines w:val="0"/>
        <w:keepNext w:val="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5、服务单位未能按合同规定的时限提交测绘成果时，应向甲方偿付拖期损失费，每天的拖期损失费按本合同约定的单项工程价款的1%计算。因甲方原因、天气、交通、政府行为导致的延期除外。</w:t>
      </w:r>
      <w:r>
        <w:rPr>
          <w:rFonts w:hint="eastAsia" w:ascii="宋体" w:hAnsi="宋体" w:eastAsia="宋体" w:cs="宋体"/>
          <w:color w:val="000000"/>
          <w:sz w:val="21"/>
          <w:szCs w:val="21"/>
          <w:highlight w:val="none"/>
          <w:lang w:val="en-US" w:eastAsia="zh-CN"/>
        </w:rPr>
      </w:r>
      <w:r/>
    </w:p>
    <w:p>
      <w:pPr>
        <w:pStyle w:val="710"/>
        <w:ind w:left="0" w:firstLine="420"/>
        <w:jc w:val="left"/>
        <w:keepLines w:val="0"/>
        <w:keepNext w:val="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6、服务单位需确保提供的测绘成果的准确，因误测、错测、造假等测绘错误导致测绘成果不合格的，</w:t>
      </w:r>
      <w:r>
        <w:rPr>
          <w:rFonts w:ascii="宋体" w:hAnsi="宋体" w:eastAsia="宋体" w:cs="宋体"/>
          <w:color w:val="000000"/>
          <w:sz w:val="21"/>
          <w:szCs w:val="21"/>
          <w:highlight w:val="none"/>
          <w:lang w:val="en-US" w:eastAsia="zh-CN"/>
        </w:rPr>
        <w:t xml:space="preserve">测绘单位</w:t>
      </w:r>
      <w:r>
        <w:rPr>
          <w:rFonts w:hint="eastAsia" w:ascii="宋体" w:hAnsi="宋体" w:eastAsia="宋体" w:cs="宋体"/>
          <w:color w:val="000000"/>
          <w:sz w:val="21"/>
          <w:szCs w:val="21"/>
          <w:highlight w:val="none"/>
          <w:lang w:val="en-US" w:eastAsia="zh-CN"/>
        </w:rPr>
        <w:t xml:space="preserve">应负责无偿给予重测或采取补救措施，以达到要求。因测绘成果不符合合同约定的要求(而又非甲方提供的图纸资料等原因所致)造成后果时，服务单位应承担相应的法律责任，并向甲方支付合同约定项目总价款的5%罚款。</w:t>
      </w:r>
      <w:r>
        <w:rPr>
          <w:rFonts w:hint="eastAsia" w:ascii="宋体" w:hAnsi="宋体" w:eastAsia="宋体" w:cs="宋体"/>
          <w:color w:val="000000"/>
          <w:sz w:val="21"/>
          <w:szCs w:val="21"/>
          <w:highlight w:val="none"/>
          <w:lang w:val="en-US" w:eastAsia="zh-CN"/>
        </w:rPr>
      </w:r>
      <w:r/>
    </w:p>
    <w:p>
      <w:pPr>
        <w:pStyle w:val="710"/>
        <w:ind w:left="0"/>
        <w:jc w:val="left"/>
        <w:keepLines w:val="0"/>
        <w:keepNext w:val="0"/>
        <w:pageBreakBefore w:val="0"/>
        <w:spacing w:line="440" w:lineRule="exact"/>
        <w:rPr>
          <w:rFonts w:hint="eastAsia" w:ascii="宋体" w:hAnsi="宋体" w:eastAsia="宋体" w:cs="宋体"/>
          <w:b/>
          <w:color w:val="000000"/>
          <w:sz w:val="21"/>
          <w:szCs w:val="21"/>
          <w:highlight w:val="none"/>
          <w:lang w:val="en-US" w:eastAsia="zh-CN"/>
        </w:rPr>
        <w:outlineLvl w:val="0"/>
      </w:pPr>
      <w:r/>
      <w:bookmarkStart w:id="61" w:name="_Toc22783"/>
      <w:r/>
      <w:bookmarkStart w:id="62" w:name="_Toc3589"/>
      <w:r>
        <w:rPr>
          <w:rFonts w:hint="eastAsia" w:ascii="宋体" w:hAnsi="宋体" w:eastAsia="宋体" w:cs="宋体"/>
          <w:b/>
          <w:color w:val="000000"/>
          <w:sz w:val="21"/>
          <w:szCs w:val="21"/>
          <w:highlight w:val="none"/>
        </w:rPr>
        <w:t xml:space="preserve">六、项目实施</w:t>
      </w:r>
      <w:bookmarkEnd w:id="61"/>
      <w:r>
        <w:rPr>
          <w:rFonts w:hint="eastAsia" w:ascii="宋体" w:hAnsi="宋体" w:eastAsia="宋体" w:cs="宋体"/>
          <w:b/>
          <w:color w:val="000000"/>
          <w:sz w:val="21"/>
          <w:szCs w:val="21"/>
          <w:highlight w:val="none"/>
          <w:lang w:val="en-US" w:eastAsia="zh-CN"/>
        </w:rPr>
        <w:t xml:space="preserve">方案</w:t>
      </w:r>
      <w:r>
        <w:rPr>
          <w:rFonts w:hint="eastAsia" w:ascii="宋体" w:hAnsi="宋体" w:eastAsia="宋体" w:cs="宋体"/>
          <w:b/>
          <w:color w:val="000000"/>
          <w:sz w:val="21"/>
          <w:szCs w:val="21"/>
          <w:highlight w:val="none"/>
          <w:lang w:val="en-US" w:eastAsia="zh-CN"/>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提供的实施方案，</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包含以下内容：</w:t>
      </w:r>
      <w:r>
        <w:rPr>
          <w:rFonts w:hint="eastAsia" w:ascii="宋体" w:hAnsi="宋体" w:eastAsia="宋体" w:cs="宋体"/>
          <w:color w:val="000000"/>
          <w:sz w:val="21"/>
          <w:szCs w:val="21"/>
          <w:highlight w:val="none"/>
        </w:rPr>
      </w:r>
      <w:r/>
    </w:p>
    <w:p>
      <w:pPr>
        <w:pStyle w:val="710"/>
        <w:numPr>
          <w:ilvl w:val="0"/>
          <w:numId w:val="0"/>
        </w:num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项目整体理解阐述与实施计划方案。</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提供对项目整体理解阐述与实施计划方案，含对项目目标、服务内容、技术要求等具体理解阐述，项目实施的整体思路、实施原则、方法及步骤等。</w:t>
      </w:r>
      <w:r>
        <w:rPr>
          <w:rFonts w:hint="eastAsia" w:ascii="宋体" w:hAnsi="宋体" w:eastAsia="宋体" w:cs="宋体"/>
          <w:color w:val="000000"/>
          <w:sz w:val="21"/>
          <w:szCs w:val="21"/>
          <w:highlight w:val="none"/>
        </w:rPr>
      </w:r>
      <w:r/>
    </w:p>
    <w:p>
      <w:pPr>
        <w:pStyle w:val="710"/>
        <w:ind w:left="0" w:firstLine="516"/>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要求：</w:t>
      </w:r>
      <w:r>
        <w:rPr>
          <w:rFonts w:hint="eastAsia" w:ascii="宋体" w:hAnsi="宋体" w:eastAsia="宋体" w:cs="宋体"/>
          <w:color w:val="000000"/>
          <w:sz w:val="21"/>
          <w:szCs w:val="21"/>
          <w:highlight w:val="none"/>
        </w:rPr>
        <w:t xml:space="preserve">理解阐述有具体内容，项目实施计划有节点要求，实施步骤有序，实施技术要求有规范依据和标准，有具体措施方法有专业性</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0"/>
        <w:numPr>
          <w:ilvl w:val="0"/>
          <w:numId w:val="0"/>
        </w:numPr>
        <w:ind w:firstLine="45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lang w:val="en-US" w:eastAsia="zh-CN"/>
        </w:rPr>
        <w:t xml:space="preserve">2、</w:t>
      </w:r>
      <w:r>
        <w:rPr>
          <w:rFonts w:hint="eastAsia" w:ascii="宋体" w:hAnsi="宋体" w:eastAsia="宋体" w:cs="宋体"/>
          <w:color w:val="000000"/>
          <w:spacing w:val="8"/>
          <w:sz w:val="21"/>
          <w:szCs w:val="21"/>
          <w:highlight w:val="none"/>
        </w:rPr>
        <w:t xml:space="preserve">管道检测技术方案。</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提供管道检测技术方案，含仪器的选型、管道检测工作工艺流程、技术方法</w:t>
      </w:r>
      <w:r>
        <w:rPr>
          <w:rFonts w:hint="eastAsia" w:ascii="宋体" w:hAnsi="宋体" w:eastAsia="宋体" w:cs="宋体"/>
          <w:color w:val="000000"/>
          <w:sz w:val="21"/>
          <w:szCs w:val="21"/>
          <w:highlight w:val="none"/>
          <w:lang w:eastAsia="zh-CN"/>
        </w:rPr>
        <w:t xml:space="preserve">、CCTV 管道机器人检测方案。</w:t>
      </w:r>
      <w:r>
        <w:rPr>
          <w:rFonts w:hint="eastAsia" w:ascii="宋体" w:hAnsi="宋体" w:eastAsia="宋体" w:cs="宋体"/>
          <w:color w:val="000000"/>
          <w:sz w:val="21"/>
          <w:szCs w:val="21"/>
          <w:highlight w:val="none"/>
        </w:rPr>
      </w:r>
      <w:r/>
    </w:p>
    <w:p>
      <w:pPr>
        <w:pStyle w:val="710"/>
        <w:ind w:left="0" w:firstLine="452"/>
        <w:keepLines w:val="0"/>
        <w:keepNext w:val="0"/>
        <w:pageBreakBefore w:val="0"/>
        <w:spacing w:line="440" w:lineRule="exact"/>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要求：项目实施运用仪器有具体选型，符合项目检测管道类型，仪器操作技术有具体描述要求，有具体检测流程</w:t>
      </w:r>
      <w:r>
        <w:rPr>
          <w:rFonts w:hint="eastAsia" w:ascii="宋体" w:hAnsi="宋体" w:eastAsia="宋体" w:cs="宋体"/>
          <w:color w:val="000000"/>
          <w:spacing w:val="8"/>
          <w:sz w:val="21"/>
          <w:szCs w:val="21"/>
          <w:highlight w:val="none"/>
          <w:lang w:val="en-US" w:eastAsia="zh-CN"/>
        </w:rPr>
        <w:t xml:space="preserve">等</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rPr>
      </w:r>
      <w:r/>
    </w:p>
    <w:p>
      <w:pPr>
        <w:pStyle w:val="710"/>
        <w:ind w:left="0" w:firstLine="452"/>
        <w:keepLines w:val="0"/>
        <w:keepNext w:val="0"/>
        <w:pageBreakBefore w:val="0"/>
        <w:spacing w:line="440" w:lineRule="exact"/>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3、管</w:t>
      </w:r>
      <w:r>
        <w:rPr>
          <w:rFonts w:hint="eastAsia" w:ascii="宋体" w:hAnsi="宋体" w:eastAsia="宋体" w:cs="宋体"/>
          <w:color w:val="000000"/>
          <w:spacing w:val="8"/>
          <w:sz w:val="21"/>
          <w:szCs w:val="21"/>
          <w:highlight w:val="none"/>
          <w:lang w:val="en-US" w:eastAsia="zh-CN"/>
        </w:rPr>
        <w:t xml:space="preserve">道</w:t>
      </w:r>
      <w:r>
        <w:rPr>
          <w:rFonts w:hint="eastAsia" w:ascii="宋体" w:hAnsi="宋体" w:eastAsia="宋体" w:cs="宋体"/>
          <w:color w:val="000000"/>
          <w:spacing w:val="8"/>
          <w:sz w:val="21"/>
          <w:szCs w:val="21"/>
          <w:highlight w:val="none"/>
        </w:rPr>
        <w:t xml:space="preserve">清疏方案。</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eastAsia="zh-CN"/>
        </w:rPr>
        <w:t xml:space="preserve">管道清於疏通实施方案</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eastAsia="zh-CN"/>
        </w:rPr>
        <w:t xml:space="preserve">含项目各片区清疏工作外部条件分析，工作重点和难点分析等</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rPr>
      </w:r>
      <w:r/>
    </w:p>
    <w:p>
      <w:pPr>
        <w:pStyle w:val="710"/>
        <w:ind w:left="0" w:firstLine="504"/>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要求：实施方案有具体内容，项目各片区清疏工作外部条件分析有具体内容，有具体思路，有要求，清於疏通方法技术依据有标准，结合区域实际，有重点、难点分析，有解决问题思路</w:t>
      </w:r>
      <w:r>
        <w:rPr>
          <w:rFonts w:hint="eastAsia" w:ascii="宋体" w:hAnsi="宋体" w:eastAsia="宋体" w:cs="宋体"/>
          <w:color w:val="000000"/>
          <w:spacing w:val="6"/>
          <w:sz w:val="21"/>
          <w:szCs w:val="21"/>
          <w:highlight w:val="none"/>
          <w:lang w:val="en-US" w:eastAsia="zh-CN"/>
        </w:rPr>
        <w:t xml:space="preserve">等</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710"/>
        <w:ind w:left="0" w:firstLine="504"/>
        <w:keepLines w:val="0"/>
        <w:keepNext w:val="0"/>
        <w:pageBreakBefore w:val="0"/>
        <w:spacing w:line="44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4、暗管（暗沟）检测方案。</w:t>
      </w:r>
      <w:r>
        <w:rPr>
          <w:rFonts w:hint="eastAsia" w:ascii="宋体" w:hAnsi="宋体" w:eastAsia="宋体" w:cs="宋体"/>
          <w:color w:val="000000"/>
          <w:spacing w:val="6"/>
          <w:sz w:val="21"/>
          <w:szCs w:val="21"/>
          <w:highlight w:val="none"/>
          <w:lang w:eastAsia="zh-CN"/>
        </w:rPr>
        <w:t xml:space="preserve">投标人</w:t>
      </w:r>
      <w:r>
        <w:rPr>
          <w:rFonts w:hint="eastAsia" w:ascii="宋体" w:hAnsi="宋体" w:eastAsia="宋体" w:cs="宋体"/>
          <w:color w:val="000000"/>
          <w:spacing w:val="6"/>
          <w:sz w:val="21"/>
          <w:szCs w:val="21"/>
          <w:highlight w:val="none"/>
        </w:rPr>
        <w:t xml:space="preserve">提供暗管（暗沟）检测方案，含暗管（暗沟）内部结构和病害数字化、雨污支管鉴别、管道地面定位的路径和流程。</w:t>
      </w:r>
      <w:r>
        <w:rPr>
          <w:rFonts w:hint="eastAsia" w:ascii="宋体" w:hAnsi="宋体" w:eastAsia="宋体" w:cs="宋体"/>
          <w:color w:val="000000"/>
          <w:spacing w:val="6"/>
          <w:sz w:val="21"/>
          <w:szCs w:val="21"/>
          <w:highlight w:val="none"/>
        </w:rPr>
      </w:r>
      <w:r/>
    </w:p>
    <w:p>
      <w:pPr>
        <w:pStyle w:val="710"/>
        <w:ind w:left="0" w:firstLine="432"/>
        <w:keepLines w:val="0"/>
        <w:keepNext w:val="0"/>
        <w:pageBreakBefore w:val="0"/>
        <w:spacing w:line="440" w:lineRule="exact"/>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要求：检</w:t>
      </w:r>
      <w:r>
        <w:rPr>
          <w:rFonts w:hint="eastAsia" w:ascii="宋体" w:hAnsi="宋体" w:eastAsia="宋体" w:cs="宋体"/>
          <w:color w:val="000000"/>
          <w:sz w:val="21"/>
          <w:szCs w:val="21"/>
          <w:highlight w:val="none"/>
        </w:rPr>
        <w:t xml:space="preserve">测方案有具体内容，架构详细，有病害数字化</w:t>
      </w:r>
      <w:r>
        <w:rPr>
          <w:rFonts w:hint="eastAsia" w:ascii="宋体" w:hAnsi="宋体" w:eastAsia="宋体" w:cs="宋体"/>
          <w:color w:val="000000"/>
          <w:spacing w:val="3"/>
          <w:sz w:val="21"/>
          <w:szCs w:val="21"/>
          <w:highlight w:val="none"/>
        </w:rPr>
        <w:t xml:space="preserve">检</w:t>
      </w:r>
      <w:r>
        <w:rPr>
          <w:rFonts w:hint="eastAsia" w:ascii="宋体" w:hAnsi="宋体" w:eastAsia="宋体" w:cs="宋体"/>
          <w:color w:val="000000"/>
          <w:sz w:val="21"/>
          <w:szCs w:val="21"/>
          <w:highlight w:val="none"/>
        </w:rPr>
        <w:t xml:space="preserve">测信息，雨污支管有鉴别，管道地面定位的路径和流程规划设计结合实际，有项目实施经验、有实操方法</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710"/>
        <w:ind w:firstLine="420"/>
        <w:keepLines w:val="0"/>
        <w:keepNext w:val="0"/>
        <w:pageBreakBefore w:val="0"/>
        <w:spacing w:line="440" w:lineRule="exact"/>
        <w:rPr>
          <w:rFonts w:hint="eastAsia" w:ascii="宋体" w:hAnsi="宋体" w:eastAsia="宋体" w:cs="宋体"/>
          <w:color w:val="000000"/>
          <w:spacing w:val="3"/>
          <w:sz w:val="21"/>
          <w:szCs w:val="21"/>
          <w:highlight w:val="none"/>
        </w:rPr>
      </w:pPr>
      <w:r>
        <w:rPr>
          <w:rFonts w:hint="eastAsia" w:ascii="宋体" w:hAnsi="宋体" w:eastAsia="宋体" w:cs="宋体"/>
          <w:color w:val="000000"/>
          <w:sz w:val="21"/>
          <w:szCs w:val="21"/>
          <w:highlight w:val="none"/>
        </w:rPr>
        <w:t xml:space="preserve">5、污泥处置方案</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提供项目污泥处置方案，含项目区域内管网疏通检测过程中产生的淤泥及其他淤积物处置措施</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710"/>
        <w:ind w:left="0" w:firstLine="492"/>
        <w:keepLines w:val="0"/>
        <w:keepNext w:val="0"/>
        <w:pageBreakBefore w:val="0"/>
        <w:spacing w:line="440" w:lineRule="exact"/>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要求：</w:t>
      </w:r>
      <w:r>
        <w:rPr>
          <w:rFonts w:hint="eastAsia" w:ascii="宋体" w:hAnsi="宋体" w:eastAsia="宋体" w:cs="宋体"/>
          <w:color w:val="000000"/>
          <w:sz w:val="21"/>
          <w:szCs w:val="21"/>
          <w:highlight w:val="none"/>
        </w:rPr>
        <w:t xml:space="preserve">方案有具体内容，有处置措施和方法及流程</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3"/>
          <w:sz w:val="21"/>
          <w:szCs w:val="21"/>
          <w:highlight w:val="none"/>
        </w:rPr>
      </w:r>
      <w:r/>
    </w:p>
    <w:p>
      <w:pPr>
        <w:pStyle w:val="710"/>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应急预案。</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提供项目实施应急预案，含项目应急突发紧急事务因素预判分析内容及处置措施。</w:t>
      </w:r>
      <w:r>
        <w:rPr>
          <w:rFonts w:hint="eastAsia" w:ascii="宋体" w:hAnsi="宋体" w:eastAsia="宋体" w:cs="宋体"/>
          <w:color w:val="000000"/>
          <w:sz w:val="21"/>
          <w:szCs w:val="21"/>
          <w:highlight w:val="none"/>
        </w:rPr>
      </w:r>
      <w:r/>
    </w:p>
    <w:p>
      <w:pPr>
        <w:pStyle w:val="710"/>
        <w:ind w:firstLine="420"/>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要求：预判应急突发紧急事务因素的分析有内容，有响应时间、有人员配置、有处理措施</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710"/>
        <w:ind w:left="0"/>
        <w:jc w:val="left"/>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七、报价及其他要求</w:t>
      </w:r>
      <w:bookmarkEnd w:id="62"/>
      <w:r>
        <w:rPr>
          <w:rFonts w:hint="eastAsia" w:ascii="宋体" w:hAnsi="宋体" w:eastAsia="宋体" w:cs="宋体"/>
          <w:b/>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本项目报价包含：完成本项目所列范围全部服务工作内容所需的所有费用，包括相应的服务本身、排查检测设备、劳务、材料工具、设计咨询、资料采集、成果编制、技术图纸资料、方案审查修改、管理、维护、利润、税金、技术解答、伴随及后续服务等费用及项目实施过程中涉及到的其他不可预见费用。</w:t>
      </w:r>
      <w:r>
        <w:rPr>
          <w:rFonts w:hint="eastAsia" w:ascii="宋体" w:hAnsi="宋体" w:eastAsia="宋体" w:cs="宋体"/>
          <w:color w:val="000000"/>
          <w:sz w:val="21"/>
          <w:szCs w:val="21"/>
          <w:highlight w:val="none"/>
        </w:rPr>
      </w:r>
      <w:r/>
    </w:p>
    <w:p>
      <w:pPr>
        <w:pStyle w:val="710"/>
        <w:ind w:left="0" w:firstLine="480"/>
        <w:jc w:val="left"/>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w:t>
      </w:r>
      <w:r>
        <w:rPr>
          <w:rFonts w:hint="eastAsia" w:ascii="宋体" w:hAnsi="宋体" w:eastAsia="宋体" w:cs="宋体"/>
          <w:color w:val="000000"/>
          <w:spacing w:val="-4"/>
          <w:sz w:val="21"/>
          <w:szCs w:val="21"/>
          <w:highlight w:val="none"/>
          <w:lang w:eastAsia="zh-CN"/>
        </w:rPr>
        <w:t xml:space="preserve">投标人</w:t>
      </w:r>
      <w:r>
        <w:rPr>
          <w:rFonts w:hint="eastAsia" w:ascii="宋体" w:hAnsi="宋体" w:eastAsia="宋体" w:cs="宋体"/>
          <w:color w:val="000000"/>
          <w:spacing w:val="-4"/>
          <w:sz w:val="21"/>
          <w:szCs w:val="21"/>
          <w:highlight w:val="none"/>
        </w:rPr>
        <w:t xml:space="preserve">报价时应充分考虑可能影响到报价的因素，自行踏勘了解，</w:t>
      </w:r>
      <w:r>
        <w:rPr>
          <w:rFonts w:hint="eastAsia" w:ascii="宋体" w:hAnsi="宋体" w:eastAsia="宋体" w:cs="宋体"/>
          <w:color w:val="000000"/>
          <w:sz w:val="21"/>
          <w:szCs w:val="21"/>
          <w:highlight w:val="none"/>
          <w:lang w:bidi="ar"/>
        </w:rPr>
        <w:t xml:space="preserve">充分了解本项目实施存在或隐含的问题，综合考虑各项风险和不可预见的情况，根据现场实际情况进行核准并作出报价。</w:t>
      </w:r>
      <w:r>
        <w:rPr>
          <w:rFonts w:hint="eastAsia" w:ascii="宋体" w:hAnsi="宋体" w:eastAsia="宋体" w:cs="宋体"/>
          <w:color w:val="000000"/>
          <w:sz w:val="21"/>
          <w:szCs w:val="21"/>
          <w:highlight w:val="none"/>
        </w:rPr>
        <w:t xml:space="preserve">因勘察不足或不全面，导致</w:t>
      </w:r>
      <w:r>
        <w:rPr>
          <w:rFonts w:hint="eastAsia" w:ascii="宋体" w:hAnsi="宋体" w:eastAsia="宋体" w:cs="宋体"/>
          <w:color w:val="000000"/>
          <w:sz w:val="21"/>
          <w:szCs w:val="21"/>
          <w:highlight w:val="none"/>
          <w:lang w:eastAsia="zh-CN"/>
        </w:rPr>
        <w:t xml:space="preserve">投标人投标</w:t>
      </w:r>
      <w:r>
        <w:rPr>
          <w:rFonts w:hint="eastAsia" w:ascii="宋体" w:hAnsi="宋体" w:eastAsia="宋体" w:cs="宋体"/>
          <w:color w:val="000000"/>
          <w:sz w:val="21"/>
          <w:szCs w:val="21"/>
          <w:highlight w:val="none"/>
        </w:rPr>
        <w:t xml:space="preserve">产生的风险均由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710"/>
        <w:ind w:left="0" w:firstLine="480"/>
        <w:jc w:val="left"/>
        <w:keepLines w:val="0"/>
        <w:keepNext w:val="0"/>
        <w:pageBreakBefore w:val="0"/>
        <w:spacing w:line="440" w:lineRule="exact"/>
        <w:widowControl/>
        <w:rPr>
          <w:rFonts w:hint="eastAsia" w:ascii="宋体" w:hAnsi="宋体" w:eastAsia="宋体" w:cs="宋体"/>
          <w:b/>
          <w:bCs/>
          <w:color w:val="000000"/>
          <w:spacing w:val="-12"/>
          <w:sz w:val="21"/>
          <w:szCs w:val="21"/>
          <w:highlight w:val="none"/>
        </w:rPr>
      </w:pPr>
      <w:r>
        <w:rPr>
          <w:rFonts w:hint="eastAsia" w:ascii="宋体" w:hAnsi="宋体" w:eastAsia="宋体" w:cs="宋体"/>
          <w:b/>
          <w:bCs/>
          <w:i/>
          <w:iCs/>
          <w:color w:val="000000"/>
          <w:sz w:val="21"/>
          <w:szCs w:val="21"/>
          <w:highlight w:val="none"/>
          <w:u w:val="single"/>
          <w:lang w:val="en-US" w:eastAsia="zh-CN"/>
        </w:rPr>
        <w:t xml:space="preserve">1.2本项目投标分项报价表中的投标综合单价不得高于招标综合单价，如高于招标综合单价，按无效标处理。（提供承诺书，格式自拟）</w:t>
      </w:r>
      <w:r>
        <w:rPr>
          <w:rFonts w:hint="eastAsia" w:ascii="宋体" w:hAnsi="宋体" w:eastAsia="宋体" w:cs="宋体"/>
          <w:b/>
          <w:bCs/>
          <w:color w:val="000000"/>
          <w:sz w:val="21"/>
          <w:szCs w:val="21"/>
          <w:highlight w:val="none"/>
          <w:lang w:bidi="ar"/>
        </w:rPr>
        <w:t xml:space="preserve"> </w:t>
      </w:r>
      <w:r>
        <w:rPr>
          <w:rFonts w:hint="eastAsia" w:ascii="宋体" w:hAnsi="宋体" w:eastAsia="宋体" w:cs="宋体"/>
          <w:b/>
          <w:bCs/>
          <w:color w:val="000000"/>
          <w:spacing w:val="-12"/>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2、项目实施其他要求</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2.1本工程管线疏通清淤，淤泥需合理、合法处置，运距自行考虑；</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2.2管线内淤积土土质类别综合考虑在报价中，付款结算时不因土质类别不同而调整单价；</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应充分考虑临时封堵、抽水排水、调水、下井安全防护、现场安全措施、临时水电等措施费用，并根据施工现场实际情况，自行考虑接入位置，此项费用不单列，含在报价中；结算时不作调整。</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u w:val="none"/>
        </w:rPr>
        <w:t xml:space="preserve">清单数量，结算时按实际发生量结算；</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应充分考虑实施现场围护、疏导交通、夜间警示（水马围护）等费用，此项费用不单列，含在投标单价中；自行考虑设备进场次数，所涉及的相关费用结算时不予调整。</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2.6现场实施要求：须满足地方政府住建、城管、环保、安监等部门监管要求及创卫、创文明，扬尘管控、大气治理等治理要求，</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自行考虑在报价内，风险自行承担，不再另计。</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2.6.1所有涉及到本项目拆除、垃圾清运、城管及保洁事项，</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自行踏勘现场，自行考虑自行报价风险自行承担。不再另行增加费用。</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2.6.2成品保护要求：项目实施时，注意加强现场建筑、绿化、设施等的保护，如因实际需要，</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须及时在项目完成时按原样恢复。否则，</w:t>
      </w:r>
      <w:r>
        <w:rPr>
          <w:rFonts w:hint="eastAsia" w:ascii="宋体" w:hAnsi="宋体" w:eastAsia="宋体" w:cs="宋体"/>
          <w:color w:val="000000"/>
          <w:sz w:val="21"/>
          <w:szCs w:val="21"/>
          <w:highlight w:val="none"/>
          <w:lang w:val="en-US" w:eastAsia="zh-CN"/>
        </w:rPr>
        <w:t xml:space="preserve">服务单位需</w:t>
      </w:r>
      <w:r>
        <w:rPr>
          <w:rFonts w:hint="eastAsia" w:ascii="宋体" w:hAnsi="宋体" w:eastAsia="宋体" w:cs="宋体"/>
          <w:color w:val="000000"/>
          <w:sz w:val="21"/>
          <w:szCs w:val="21"/>
          <w:highlight w:val="none"/>
        </w:rPr>
        <w:t xml:space="preserve">缴纳每处5000元的违约金，且</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有权直接从合同价款中扣除，用于维修、修复费用。</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全面承担项目实施关联区域的保洁、垃圾清理和现场整理工作；以上费用均计入</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报价，结算时不予增加。</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负责检测准备、临时封堵、调排水、监测作业等全过程检测过程的安全生产、质量保证等。</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应积极对</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巡查时发现的安全隐患及整改事项限期完成整改，对整改未达标的，</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有权暂停施工作业，直至整改完成。</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负责作业区段、路段交通导行（包括警示牌、警示灯、反光锥等警示设施维护、人员及车辆疏导等现场维护责任），保证通行正常秩序。</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应充分考虑交通组织所发生的费用，含在报价中，结算付款时不予调整。</w:t>
      </w:r>
      <w:r>
        <w:rPr>
          <w:rFonts w:hint="eastAsia" w:ascii="宋体" w:hAnsi="宋体" w:eastAsia="宋体" w:cs="宋体"/>
          <w:color w:val="000000"/>
          <w:sz w:val="21"/>
          <w:szCs w:val="21"/>
          <w:highlight w:val="none"/>
        </w:rPr>
      </w:r>
      <w:r/>
    </w:p>
    <w:p>
      <w:pPr>
        <w:pStyle w:val="710"/>
        <w:ind w:left="0"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 管道内的淤积量不能够满足CCTV检测标准的（含水位偏高、混凝土、建筑垃圾、堵头等）由</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负责清理干净，直至具备检测条件。</w:t>
      </w:r>
      <w:r>
        <w:rPr>
          <w:rFonts w:hint="eastAsia" w:ascii="宋体" w:hAnsi="宋体" w:eastAsia="宋体" w:cs="宋体"/>
          <w:color w:val="000000"/>
          <w:sz w:val="21"/>
          <w:szCs w:val="21"/>
          <w:highlight w:val="none"/>
        </w:rPr>
      </w:r>
      <w:r/>
    </w:p>
    <w:p>
      <w:pPr>
        <w:pStyle w:val="710"/>
        <w:numPr>
          <w:ilvl w:val="0"/>
          <w:numId w:val="0"/>
        </w:numPr>
        <w:ind w:firstLine="420"/>
        <w:jc w:val="both"/>
        <w:pageBreakBefore w:val="0"/>
        <w:spacing w:line="440" w:lineRule="exact"/>
        <w:widowControl w:val="off"/>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2.7项目验收，若</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未能按照相关部门及</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人要求限期内完成整改工作导致项目无法按期完成验收移交，产生相关费用及法律责任由</w:t>
      </w:r>
      <w:r>
        <w:rPr>
          <w:rFonts w:hint="eastAsia" w:ascii="宋体" w:hAnsi="宋体" w:eastAsia="宋体" w:cs="宋体"/>
          <w:color w:val="000000"/>
          <w:sz w:val="21"/>
          <w:szCs w:val="21"/>
          <w:highlight w:val="none"/>
          <w:lang w:val="en-US" w:eastAsia="zh-CN"/>
        </w:rPr>
        <w:t xml:space="preserve">服务单位</w:t>
      </w:r>
      <w:r>
        <w:rPr>
          <w:rFonts w:hint="eastAsia" w:ascii="宋体" w:hAnsi="宋体" w:eastAsia="宋体" w:cs="宋体"/>
          <w:color w:val="000000"/>
          <w:sz w:val="21"/>
          <w:szCs w:val="21"/>
          <w:highlight w:val="none"/>
        </w:rPr>
        <w:t xml:space="preserve">自行全面承担。</w:t>
      </w:r>
      <w:r>
        <w:rPr>
          <w:rFonts w:hint="eastAsia" w:ascii="宋体" w:hAnsi="宋体" w:eastAsia="宋体" w:cs="宋体"/>
          <w:color w:val="000000"/>
          <w:sz w:val="21"/>
          <w:szCs w:val="21"/>
          <w:highlight w:val="none"/>
        </w:rPr>
      </w:r>
      <w:r/>
    </w:p>
    <w:p>
      <w:pPr>
        <w:pStyle w:val="710"/>
        <w:numPr>
          <w:ilvl w:val="0"/>
          <w:numId w:val="0"/>
        </w:numPr>
        <w:ind w:firstLine="420"/>
        <w:jc w:val="both"/>
        <w:pageBreakBefore w:val="0"/>
        <w:spacing w:line="440" w:lineRule="exact"/>
        <w:widowControl w:val="off"/>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八、付款方式：合同签订后，乙方向甲方开具发票，自收到乙方发票之日起10个工作日内支付合同金额的30%为预付款，工程竣工并提交所有测绘排查报告后，根据审计结果按实结算，一次性付清尾款。</w:t>
      </w:r>
      <w:r>
        <w:rPr>
          <w:rFonts w:hint="eastAsia" w:ascii="宋体" w:hAnsi="宋体" w:eastAsia="宋体" w:cs="宋体"/>
          <w:color w:val="000000"/>
          <w:sz w:val="21"/>
          <w:szCs w:val="21"/>
          <w:highlight w:val="none"/>
          <w:lang w:val="en-US" w:eastAsia="zh-CN"/>
        </w:rPr>
      </w:r>
      <w:r/>
    </w:p>
    <w:p>
      <w:pPr>
        <w:pStyle w:val="710"/>
        <w:ind w:firstLine="422"/>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九、本项目为电子投标，中标单位在领取成交通知书时需递交两份完整的纸质投标文件。</w:t>
      </w:r>
      <w:r>
        <w:rPr>
          <w:rFonts w:hint="eastAsia" w:ascii="宋体" w:hAnsi="宋体" w:eastAsia="宋体" w:cs="宋体"/>
          <w:b/>
          <w:bCs/>
          <w:color w:val="000000"/>
          <w:sz w:val="21"/>
          <w:szCs w:val="21"/>
          <w:highlight w:val="none"/>
          <w:lang w:val="en-US" w:eastAsia="zh-CN"/>
        </w:rPr>
      </w:r>
      <w:r/>
    </w:p>
    <w:p>
      <w:pPr>
        <w:pStyle w:val="710"/>
        <w:ind w:firstLine="422"/>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r>
      <w:r/>
    </w:p>
    <w:p>
      <w:pPr>
        <w:pStyle w:val="710"/>
        <w:ind w:firstLine="480"/>
        <w:jc w:val="center"/>
        <w:keepLines w:val="0"/>
        <w:keepNext w:val="0"/>
        <w:pageBreakBefore w:val="0"/>
        <w:spacing w:line="440" w:lineRule="exact"/>
        <w:widowControl w:val="off"/>
        <w:rPr>
          <w:rStyle w:val="717"/>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63" w:name="_Toc20429"/>
      <w:r>
        <w:rPr>
          <w:rStyle w:val="717"/>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717"/>
          <w:rFonts w:hint="eastAsia" w:ascii="Times New Roman" w:hAnsi="Times New Roman" w:eastAsia="宋体" w:cs="Times New Roman"/>
          <w:color w:val="000000"/>
          <w:sz w:val="36"/>
          <w:szCs w:val="36"/>
          <w:highlight w:val="none"/>
          <w:lang w:val="en-US" w:eastAsia="zh-CN"/>
        </w:rPr>
      </w:r>
      <w:r/>
    </w:p>
    <w:p>
      <w:pPr>
        <w:pStyle w:val="765"/>
        <w:ind w:firstLine="422"/>
        <w:jc w:val="both"/>
        <w:keepLines w:val="0"/>
        <w:keepNext w:val="0"/>
        <w:pageBreakBefore w:val="0"/>
        <w:spacing w:before="240" w:after="0"/>
        <w:widowControl w:val="off"/>
        <w:rPr>
          <w:rFonts w:ascii="宋体" w:hAnsi="宋体"/>
          <w:b/>
          <w:color w:val="000000"/>
          <w:sz w:val="21"/>
          <w:szCs w:val="21"/>
          <w:highlight w:val="none"/>
        </w:rPr>
      </w:pPr>
      <w:r/>
      <w:bookmarkEnd w:id="63"/>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765"/>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710"/>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710"/>
        <w:ind w:firstLine="441"/>
        <w:jc w:val="left"/>
        <w:spacing w:before="120" w:after="120"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本项目专门面向中小企业：是</w:t>
      </w:r>
      <w:r>
        <w:rPr>
          <w:rFonts w:hint="eastAsia" w:ascii="宋体" w:hAnsi="宋体" w:eastAsia="宋体" w:cs="Times New Roman"/>
          <w:b/>
          <w:bCs/>
          <w:color w:val="000000"/>
          <w:sz w:val="24"/>
          <w:szCs w:val="24"/>
          <w:highlight w:val="none"/>
          <w:lang w:val="en-US" w:eastAsia="zh-CN"/>
        </w:rPr>
      </w:r>
      <w:r/>
    </w:p>
    <w:p>
      <w:pPr>
        <w:pStyle w:val="765"/>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765"/>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765"/>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（2）供应商需按照采购文件的要求提供相应的《企业声明函》。</w:t>
      </w:r>
      <w:r>
        <w:rPr>
          <w:rFonts w:ascii="宋体" w:hAnsi="宋体"/>
          <w:color w:val="000000"/>
          <w:sz w:val="21"/>
          <w:szCs w:val="21"/>
          <w:highlight w:val="none"/>
        </w:rPr>
      </w:r>
      <w:r/>
    </w:p>
    <w:p>
      <w:pPr>
        <w:pStyle w:val="765"/>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765"/>
        <w:ind w:left="0" w:firstLine="420"/>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765"/>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765"/>
        <w:ind w:left="0" w:firstLine="420"/>
        <w:keepLines w:val="0"/>
        <w:keepNext w:val="0"/>
        <w:pageBreakBefore w:val="0"/>
        <w:widowControl w:val="off"/>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765"/>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765"/>
        <w:ind w:left="0" w:firstLine="420"/>
        <w:keepLines w:val="0"/>
        <w:keepNext w:val="0"/>
        <w:pageBreakBefore w:val="0"/>
        <w:widowControl w:val="off"/>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765"/>
        <w:ind w:firstLine="420"/>
        <w:keepLines w:val="0"/>
        <w:keepNext w:val="0"/>
        <w:pageBreakBefore w:val="0"/>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Times New Roman"/>
          <w:color w:val="000000"/>
          <w:sz w:val="21"/>
          <w:szCs w:val="21"/>
          <w:highlight w:val="none"/>
        </w:rPr>
      </w:r>
      <w:r/>
    </w:p>
    <w:p>
      <w:pPr>
        <w:pStyle w:val="765"/>
        <w:ind w:left="0" w:firstLine="420"/>
        <w:keepLines w:val="0"/>
        <w:keepNext w:val="0"/>
        <w:pageBreakBefore w:val="0"/>
        <w:widowControl w:val="off"/>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765"/>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765"/>
        <w:ind w:left="0" w:firstLine="420"/>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765"/>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765"/>
        <w:ind w:firstLine="420"/>
        <w:rPr>
          <w:rFonts w:hint="eastAsia" w:ascii="宋体" w:hAnsi="宋体"/>
          <w:b w:val="0"/>
          <w:bCs/>
          <w:color w:val="000000"/>
          <w:sz w:val="21"/>
          <w:szCs w:val="21"/>
          <w:highlight w:val="none"/>
        </w:rPr>
        <w:outlineLvl w:val="1"/>
      </w:pPr>
      <w:r>
        <w:rPr>
          <w:rFonts w:hint="eastAsia" w:ascii="宋体" w:hAnsi="宋体"/>
          <w:color w:val="000000"/>
          <w:sz w:val="21"/>
          <w:szCs w:val="21"/>
          <w:highlight w:val="none"/>
        </w:rPr>
        <w:t xml:space="preserve">7、大中型企业向小型、微型企业分包的，分包意向协议约定小型、微型企业合同份额占到合同总金额30%以上的，给予</w:t>
      </w:r>
      <w:r>
        <w:rPr>
          <w:rFonts w:hint="eastAsia" w:ascii="宋体" w:hAnsi="宋体"/>
          <w:color w:val="000000"/>
          <w:sz w:val="21"/>
          <w:szCs w:val="21"/>
          <w:highlight w:val="none"/>
          <w:u w:val="single"/>
          <w:lang w:val="en-US" w:eastAsia="zh-CN"/>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的价格扣除，用扣除后的价格参与评审。</w:t>
      </w:r>
      <w:r>
        <w:rPr>
          <w:rFonts w:hint="eastAsia" w:ascii="宋体" w:hAnsi="宋体"/>
          <w:b w:val="0"/>
          <w:bCs/>
          <w:color w:val="000000"/>
          <w:sz w:val="21"/>
          <w:szCs w:val="21"/>
          <w:highlight w:val="none"/>
        </w:rPr>
      </w:r>
      <w:r/>
    </w:p>
    <w:p>
      <w:pPr>
        <w:pStyle w:val="765"/>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7"/>
        <w:gridCol w:w="1095"/>
        <w:gridCol w:w="6907"/>
      </w:tblGrid>
      <w:tr>
        <w:trPr>
          <w:trHeight w:val="694"/>
        </w:trPr>
        <w:tc>
          <w:tcPr>
            <w:gridSpan w:val="2"/>
            <w:tcW w:w="2192" w:type="dxa"/>
            <w:vAlign w:val="center"/>
            <w:textDirection w:val="lrTb"/>
            <w:noWrap w:val="false"/>
          </w:tcPr>
          <w:p>
            <w:pPr>
              <w:pStyle w:val="710"/>
              <w:jc w:val="center"/>
              <w:spacing w:line="320" w:lineRule="exact"/>
              <w:widowControl/>
              <w:rPr>
                <w:rFonts w:ascii="宋体" w:hAnsi="宋体" w:eastAsia="宋体" w:cs="Times New Roman"/>
                <w:b/>
                <w:bCs/>
                <w:color w:val="000000"/>
                <w:sz w:val="21"/>
                <w:szCs w:val="21"/>
                <w:highlight w:val="none"/>
              </w:rPr>
            </w:pPr>
            <w:r/>
            <w:bookmarkEnd w:id="54"/>
            <w:r>
              <w:rPr>
                <w:rFonts w:hint="eastAsia" w:ascii="宋体" w:hAnsi="宋体" w:eastAsia="宋体" w:cs="Times New Roman"/>
                <w:b/>
                <w:bCs/>
                <w:color w:val="000000"/>
                <w:sz w:val="21"/>
                <w:szCs w:val="21"/>
                <w:highlight w:val="none"/>
              </w:rPr>
              <w:t xml:space="preserve">评分因素</w:t>
            </w:r>
            <w:r>
              <w:rPr>
                <w:rFonts w:ascii="宋体" w:hAnsi="宋体" w:eastAsia="宋体" w:cs="Times New Roman"/>
                <w:b/>
                <w:bCs/>
                <w:color w:val="000000"/>
                <w:sz w:val="21"/>
                <w:szCs w:val="21"/>
                <w:highlight w:val="none"/>
              </w:rPr>
            </w:r>
            <w:r/>
          </w:p>
        </w:tc>
        <w:tc>
          <w:tcPr>
            <w:tcW w:w="6907" w:type="dxa"/>
            <w:vAlign w:val="center"/>
            <w:textDirection w:val="lrTb"/>
            <w:noWrap w:val="false"/>
          </w:tcPr>
          <w:p>
            <w:pPr>
              <w:pStyle w:val="710"/>
              <w:jc w:val="center"/>
              <w:spacing w:line="320" w:lineRule="exact"/>
              <w:widowControl/>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评分标准</w:t>
            </w:r>
            <w:r>
              <w:rPr>
                <w:rFonts w:ascii="宋体" w:hAnsi="宋体" w:eastAsia="宋体" w:cs="Times New Roman"/>
                <w:b/>
                <w:bCs/>
                <w:color w:val="000000"/>
                <w:sz w:val="21"/>
                <w:szCs w:val="21"/>
                <w:highlight w:val="none"/>
              </w:rPr>
            </w:r>
            <w:r/>
          </w:p>
        </w:tc>
      </w:tr>
      <w:tr>
        <w:trPr>
          <w:trHeight w:val="1123"/>
        </w:trPr>
        <w:tc>
          <w:tcPr>
            <w:gridSpan w:val="2"/>
            <w:tcW w:w="2192" w:type="dxa"/>
            <w:vAlign w:val="center"/>
            <w:textDirection w:val="lrTb"/>
            <w:noWrap w:val="false"/>
          </w:tcPr>
          <w:p>
            <w:pPr>
              <w:pStyle w:val="71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p>
            <w:pPr>
              <w:pStyle w:val="710"/>
              <w:jc w:val="center"/>
              <w:rPr>
                <w:rFonts w:ascii="宋体" w:hAnsi="宋体" w:eastAsia="宋体" w:cs="Times New Roman"/>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ascii="宋体" w:hAnsi="宋体" w:eastAsia="宋体" w:cs="Times New Roman"/>
                <w:color w:val="000000"/>
                <w:sz w:val="21"/>
                <w:szCs w:val="21"/>
                <w:highlight w:val="none"/>
                <w:lang w:val="en-US" w:eastAsia="zh-CN"/>
              </w:rPr>
            </w:r>
            <w:r/>
          </w:p>
        </w:tc>
        <w:tc>
          <w:tcPr>
            <w:tcW w:w="6907" w:type="dxa"/>
            <w:vAlign w:val="center"/>
            <w:textDirection w:val="lrTb"/>
            <w:noWrap w:val="false"/>
          </w:tcPr>
          <w:p>
            <w:pPr>
              <w:pStyle w:val="71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710"/>
              <w:rPr>
                <w:rFonts w:hint="eastAsia" w:eastAsia="宋体" w:cs="Times New Roman"/>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。（小数点</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保留两位）</w:t>
            </w:r>
            <w:r>
              <w:rPr>
                <w:rFonts w:hint="eastAsia" w:eastAsia="宋体" w:cs="Times New Roman"/>
                <w:color w:val="000000"/>
                <w:sz w:val="21"/>
                <w:szCs w:val="21"/>
                <w:highlight w:val="none"/>
              </w:rPr>
            </w:r>
            <w:r/>
          </w:p>
        </w:tc>
      </w:tr>
      <w:tr>
        <w:trPr>
          <w:trHeight w:val="2209"/>
        </w:trPr>
        <w:tc>
          <w:tcPr>
            <w:tcW w:w="1097" w:type="dxa"/>
            <w:vAlign w:val="center"/>
            <w:vMerge w:val="restart"/>
            <w:textDirection w:val="lrTb"/>
            <w:noWrap w:val="false"/>
          </w:tcPr>
          <w:p>
            <w:pPr>
              <w:pStyle w:val="71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技术方案</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项目整体理解阐述与实施计划方案</w:t>
            </w:r>
            <w:r>
              <w:rPr>
                <w:rFonts w:hint="eastAsia" w:ascii="宋体" w:hAnsi="宋体" w:eastAsia="宋体" w:cs="宋体"/>
                <w:color w:val="000000"/>
                <w:spacing w:val="0"/>
                <w:position w:val="0"/>
                <w:sz w:val="21"/>
                <w:szCs w:val="21"/>
                <w:highlight w:val="none"/>
                <w:lang w:val="en-US" w:eastAsia="zh-CN" w:bidi="ar-SA"/>
              </w:rPr>
            </w:r>
            <w:r/>
          </w:p>
          <w:p>
            <w:pPr>
              <w:pStyle w:val="710"/>
              <w:jc w:val="center"/>
              <w:keepLines w:val="0"/>
              <w:keepNext w:val="0"/>
              <w:pageBreakBefore w:val="0"/>
              <w:spacing w:beforeAutospacing="0" w:line="300" w:lineRule="exact"/>
              <w:widowControl w:val="off"/>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Style w:val="796"/>
                <w:rFonts w:hint="eastAsia" w:ascii="宋体" w:hAnsi="宋体" w:eastAsia="宋体" w:cs="宋体"/>
                <w:color w:val="000000"/>
                <w:sz w:val="21"/>
                <w:szCs w:val="21"/>
                <w:highlight w:val="none"/>
                <w:lang w:val="en-US" w:eastAsia="zh-CN" w:bidi="ar"/>
              </w:rPr>
            </w:r>
            <w:r/>
          </w:p>
        </w:tc>
        <w:tc>
          <w:tcPr>
            <w:tcW w:w="6907" w:type="dxa"/>
            <w:vAlign w:val="center"/>
            <w:textDirection w:val="lrTb"/>
            <w:noWrap w:val="false"/>
          </w:tcPr>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理解阐述内容全面具体、详实，项目实施计划节点清晰明确，实施步骤严谨有序，实施技术要求有依据和标准且较为全面，要点突出，措施方法可靠，符合项目特点和现场实际需求，结合项目实际提出要点分析及相关建议，能够体现专业针对性强，优于采购需求的，得8分；</w:t>
            </w:r>
            <w:r>
              <w:rPr>
                <w:rStyle w:val="796"/>
                <w:rFonts w:hint="eastAsia" w:ascii="宋体" w:hAnsi="宋体" w:eastAsia="宋体" w:cs="宋体"/>
                <w:color w:val="000000"/>
                <w:sz w:val="21"/>
                <w:szCs w:val="21"/>
                <w:highlight w:val="none"/>
                <w:lang w:val="en-US" w:eastAsia="zh-CN" w:bidi="ar"/>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理解阐述有具体内容，项目实施计划有节点要求，实施步骤有序，实施技术要求有依据和标准，有具体措施，方法有专业性，可以实现采购需求的，得6分；</w:t>
            </w:r>
            <w:r>
              <w:rPr>
                <w:rStyle w:val="796"/>
                <w:rFonts w:hint="eastAsia" w:ascii="宋体" w:hAnsi="宋体" w:eastAsia="宋体" w:cs="宋体"/>
                <w:color w:val="000000"/>
                <w:sz w:val="21"/>
                <w:szCs w:val="21"/>
                <w:highlight w:val="none"/>
                <w:lang w:val="en-US" w:eastAsia="zh-CN" w:bidi="ar"/>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理解阐述内容有欠缺，项目实施计划节点不明确，实施技术要求缺少依据和标准，措施方法专业性不足，经过后期改进，可以实现采购需求的，得4分；</w:t>
            </w:r>
            <w:r>
              <w:rPr>
                <w:rStyle w:val="796"/>
                <w:rFonts w:hint="eastAsia" w:ascii="宋体" w:hAnsi="宋体" w:eastAsia="宋体" w:cs="宋体"/>
                <w:color w:val="000000"/>
                <w:sz w:val="21"/>
                <w:szCs w:val="21"/>
                <w:highlight w:val="none"/>
                <w:lang w:val="en-US" w:eastAsia="zh-CN" w:bidi="ar"/>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理解阐述内容欠缺大，项目实施计划节点模糊，实施技术要求无依据和标准，措施方法专业性一般，实现采购需求有较大难度的，得2分；</w:t>
            </w:r>
            <w:r>
              <w:rPr>
                <w:rStyle w:val="796"/>
                <w:rFonts w:hint="eastAsia" w:ascii="宋体" w:hAnsi="宋体" w:eastAsia="宋体" w:cs="宋体"/>
                <w:color w:val="000000"/>
                <w:sz w:val="21"/>
                <w:szCs w:val="21"/>
                <w:highlight w:val="none"/>
                <w:lang w:val="en-US" w:eastAsia="zh-CN" w:bidi="ar"/>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2314"/>
        </w:trPr>
        <w:tc>
          <w:tcPr>
            <w:tcW w:w="1097" w:type="dxa"/>
            <w:vAlign w:val="center"/>
            <w:vMerge w:val="continue"/>
            <w:textDirection w:val="lrTb"/>
            <w:noWrap w:val="false"/>
          </w:tcPr>
          <w:p>
            <w:pPr>
              <w:pStyle w:val="71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pacing w:val="0"/>
                <w:position w:val="0"/>
                <w:sz w:val="21"/>
                <w:szCs w:val="21"/>
                <w:highlight w:val="none"/>
                <w:lang w:val="en-US" w:eastAsia="zh-CN" w:bidi="ar-SA"/>
              </w:rPr>
              <w:t xml:space="preserve">管道检测技术方案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Style w:val="796"/>
                <w:rFonts w:hint="eastAsia" w:ascii="宋体" w:hAnsi="宋体" w:eastAsia="宋体" w:cs="宋体"/>
                <w:color w:val="000000"/>
                <w:sz w:val="21"/>
                <w:szCs w:val="21"/>
                <w:highlight w:val="none"/>
                <w:lang w:val="en-US" w:eastAsia="zh-CN" w:bidi="ar"/>
              </w:rPr>
            </w:r>
            <w:r/>
          </w:p>
        </w:tc>
        <w:tc>
          <w:tcPr>
            <w:tcW w:w="6907" w:type="dxa"/>
            <w:vAlign w:val="center"/>
            <w:textDirection w:val="lrTb"/>
            <w:noWrap w:val="false"/>
          </w:tcPr>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项目方案内容具体全面，实施运用仪器的选型具体明确，符合实际检测需求，能够全面覆盖项目检测管道类型，仪器操作技术描述具体详实，检测工艺流程运用熟练流畅，技术要点把控准确，结合本项目实际，提炼重点、难点分析，并提出具体解决思路；关键技术与方法的具体运用有案例经验的具体阐述，优于采购需求的，得</w:t>
            </w:r>
            <w:r>
              <w:rPr>
                <w:rFonts w:hint="eastAsia" w:ascii="宋体" w:hAnsi="宋体" w:eastAsia="宋体" w:cs="宋体"/>
                <w:color w:val="000000"/>
                <w:spacing w:val="0"/>
                <w:position w:val="0"/>
                <w:sz w:val="21"/>
                <w:szCs w:val="21"/>
                <w:highlight w:val="none"/>
                <w:lang w:val="en-US" w:eastAsia="zh-CN"/>
              </w:rPr>
              <w:t xml:space="preserve">5</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项目实施运用仪器有具体的选型，符合实际检测管道类型，仪器操作技术有具体描述要求，有具体检测流程，结合本项目实际，有重点、难点分析，有解决思路，可以实现采购需求的，得</w:t>
            </w:r>
            <w:r>
              <w:rPr>
                <w:rFonts w:hint="eastAsia" w:ascii="宋体" w:hAnsi="宋体" w:eastAsia="宋体" w:cs="宋体"/>
                <w:color w:val="000000"/>
                <w:spacing w:val="0"/>
                <w:position w:val="0"/>
                <w:sz w:val="21"/>
                <w:szCs w:val="21"/>
                <w:highlight w:val="none"/>
                <w:lang w:val="en-US" w:eastAsia="zh-CN"/>
              </w:rPr>
              <w:t xml:space="preserve">4</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项目实施运用仪器选型不具体，有欠缺，</w:t>
            </w:r>
            <w:r>
              <w:rPr>
                <w:rFonts w:hint="eastAsia" w:ascii="宋体" w:hAnsi="宋体" w:eastAsia="宋体"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能体现契合项目检测管道类型，仪器操作技术有描述</w:t>
            </w:r>
            <w:r>
              <w:rPr>
                <w:rFonts w:hint="eastAsia" w:ascii="宋体" w:hAnsi="宋体" w:eastAsia="宋体"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清晰具体，检测工艺流程和技术要点</w:t>
            </w:r>
            <w:r>
              <w:rPr>
                <w:rFonts w:hint="eastAsia" w:ascii="宋体" w:hAnsi="宋体" w:eastAsia="宋体"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明确，重点、难点分析</w:t>
            </w:r>
            <w:r>
              <w:rPr>
                <w:rFonts w:hint="eastAsia" w:ascii="宋体" w:hAnsi="宋体" w:eastAsia="宋体" w:cs="宋体"/>
                <w:color w:val="000000"/>
                <w:spacing w:val="0"/>
                <w:position w:val="0"/>
                <w:sz w:val="21"/>
                <w:szCs w:val="21"/>
                <w:highlight w:val="none"/>
                <w:lang w:val="en-US" w:eastAsia="zh-CN"/>
              </w:rPr>
              <w:t xml:space="preserve">较完善</w:t>
            </w:r>
            <w:r>
              <w:rPr>
                <w:rFonts w:hint="eastAsia" w:ascii="宋体" w:hAnsi="宋体" w:eastAsia="宋体" w:cs="宋体"/>
                <w:color w:val="000000"/>
                <w:spacing w:val="0"/>
                <w:position w:val="0"/>
                <w:sz w:val="21"/>
                <w:szCs w:val="21"/>
                <w:highlight w:val="none"/>
                <w:lang w:eastAsia="zh-CN"/>
              </w:rPr>
              <w:t xml:space="preserve">，技术与方法运用</w:t>
            </w:r>
            <w:r>
              <w:rPr>
                <w:rFonts w:hint="eastAsia" w:ascii="宋体" w:hAnsi="宋体" w:eastAsia="宋体"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具体，经过后期改进，可以实现采购需求的，得</w:t>
            </w:r>
            <w:r>
              <w:rPr>
                <w:rFonts w:hint="eastAsia" w:ascii="宋体" w:hAnsi="宋体" w:eastAsia="宋体" w:cs="宋体"/>
                <w:color w:val="000000"/>
                <w:spacing w:val="0"/>
                <w:position w:val="0"/>
                <w:sz w:val="21"/>
                <w:szCs w:val="21"/>
                <w:highlight w:val="none"/>
                <w:lang w:val="en-US" w:eastAsia="zh-CN"/>
              </w:rPr>
              <w:t xml:space="preserve">3</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项目实施运用仪器选型</w:t>
            </w:r>
            <w:r>
              <w:rPr>
                <w:rFonts w:hint="eastAsia" w:cs="宋体"/>
                <w:color w:val="000000"/>
                <w:spacing w:val="0"/>
                <w:position w:val="0"/>
                <w:sz w:val="21"/>
                <w:szCs w:val="21"/>
                <w:highlight w:val="none"/>
                <w:lang w:val="en-US" w:eastAsia="zh-CN"/>
              </w:rPr>
              <w:t xml:space="preserve">错乱度较多</w:t>
            </w:r>
            <w:r>
              <w:rPr>
                <w:rFonts w:hint="eastAsia" w:ascii="宋体" w:hAnsi="宋体" w:eastAsia="宋体" w:cs="宋体"/>
                <w:color w:val="000000"/>
                <w:spacing w:val="0"/>
                <w:position w:val="0"/>
                <w:sz w:val="21"/>
                <w:szCs w:val="21"/>
                <w:highlight w:val="none"/>
                <w:lang w:eastAsia="zh-CN"/>
              </w:rPr>
              <w:t xml:space="preserve">，未能体现契合项目检测管道类型，仪器操作技术有描述不清晰具体，检测工艺流程和技术要点不明确，重点、难点分析</w:t>
            </w:r>
            <w:r>
              <w:rPr>
                <w:rFonts w:hint="eastAsia" w:cs="宋体"/>
                <w:color w:val="000000"/>
                <w:spacing w:val="0"/>
                <w:position w:val="0"/>
                <w:sz w:val="21"/>
                <w:szCs w:val="21"/>
                <w:highlight w:val="none"/>
                <w:lang w:val="en-US" w:eastAsia="zh-CN"/>
              </w:rPr>
              <w:t xml:space="preserve">不足</w:t>
            </w:r>
            <w:r>
              <w:rPr>
                <w:rFonts w:hint="eastAsia" w:ascii="宋体" w:hAnsi="宋体" w:eastAsia="宋体" w:cs="宋体"/>
                <w:color w:val="000000"/>
                <w:spacing w:val="0"/>
                <w:position w:val="0"/>
                <w:sz w:val="21"/>
                <w:szCs w:val="21"/>
                <w:highlight w:val="none"/>
                <w:lang w:eastAsia="zh-CN"/>
              </w:rPr>
              <w:t xml:space="preserve">，技术与方法运用不具体，</w:t>
            </w:r>
            <w:r>
              <w:rPr>
                <w:rStyle w:val="796"/>
                <w:rFonts w:hint="eastAsia" w:ascii="宋体" w:hAnsi="宋体" w:eastAsia="宋体" w:cs="宋体"/>
                <w:color w:val="000000"/>
                <w:sz w:val="21"/>
                <w:szCs w:val="21"/>
                <w:highlight w:val="none"/>
                <w:lang w:val="en-US" w:eastAsia="zh-CN" w:bidi="ar"/>
              </w:rPr>
              <w:t xml:space="preserve">实现采购需求有较大难度的，</w:t>
            </w:r>
            <w:r>
              <w:rPr>
                <w:rFonts w:hint="eastAsia" w:ascii="宋体" w:hAnsi="宋体" w:eastAsia="宋体" w:cs="宋体"/>
                <w:color w:val="000000"/>
                <w:spacing w:val="0"/>
                <w:position w:val="0"/>
                <w:sz w:val="21"/>
                <w:szCs w:val="21"/>
                <w:highlight w:val="none"/>
                <w:lang w:eastAsia="zh-CN"/>
              </w:rPr>
              <w:t xml:space="preserve">得</w:t>
            </w:r>
            <w:r>
              <w:rPr>
                <w:rFonts w:hint="eastAsia" w:cs="宋体"/>
                <w:color w:val="000000"/>
                <w:spacing w:val="0"/>
                <w:position w:val="0"/>
                <w:sz w:val="21"/>
                <w:szCs w:val="21"/>
                <w:highlight w:val="none"/>
                <w:lang w:val="en-US" w:eastAsia="zh-CN"/>
              </w:rPr>
              <w:t xml:space="preserve">2</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1375"/>
        </w:trPr>
        <w:tc>
          <w:tcPr>
            <w:tcW w:w="1097" w:type="dxa"/>
            <w:vAlign w:val="center"/>
            <w:vMerge w:val="continue"/>
            <w:textDirection w:val="lrTb"/>
            <w:noWrap w:val="false"/>
          </w:tcPr>
          <w:p>
            <w:pPr>
              <w:pStyle w:val="71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管道清淤方案</w:t>
            </w:r>
            <w:r>
              <w:rPr>
                <w:rFonts w:hint="eastAsia" w:ascii="宋体" w:hAnsi="宋体" w:eastAsia="宋体" w:cs="宋体"/>
                <w:color w:val="000000"/>
                <w:spacing w:val="0"/>
                <w:position w:val="0"/>
                <w:sz w:val="21"/>
                <w:szCs w:val="21"/>
                <w:highlight w:val="none"/>
                <w:lang w:val="en-US" w:eastAsia="zh-CN" w:bidi="ar-SA"/>
              </w:rPr>
            </w:r>
            <w:r/>
          </w:p>
          <w:p>
            <w:pPr>
              <w:pStyle w:val="710"/>
              <w:jc w:val="center"/>
              <w:keepLines w:val="0"/>
              <w:keepNext w:val="0"/>
              <w:pageBreakBefore w:val="0"/>
              <w:spacing w:beforeAutospacing="0" w:line="300" w:lineRule="exact"/>
              <w:widowControl w:val="off"/>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Style w:val="796"/>
                <w:rFonts w:hint="eastAsia" w:ascii="宋体" w:hAnsi="宋体" w:eastAsia="宋体" w:cs="宋体"/>
                <w:color w:val="000000"/>
                <w:sz w:val="21"/>
                <w:szCs w:val="21"/>
                <w:highlight w:val="none"/>
                <w:lang w:val="en-US" w:eastAsia="zh-CN" w:bidi="ar"/>
              </w:rPr>
            </w:r>
            <w:r/>
          </w:p>
        </w:tc>
        <w:tc>
          <w:tcPr>
            <w:tcW w:w="6907" w:type="dxa"/>
            <w:vAlign w:val="center"/>
            <w:textDirection w:val="lrTb"/>
            <w:noWrap w:val="false"/>
          </w:tcPr>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实施方案内容具体详实，项目各片区清疏工作外部条件分析内容全面，思路清晰，重点突出，清於疏通方法技术依据有标准，结合区域实际重点、难点分析要点明确，解决思路清晰，具体运用有案例经验的详细阐述，优于采购需求的，得</w:t>
            </w:r>
            <w:r>
              <w:rPr>
                <w:rFonts w:hint="eastAsia" w:cs="宋体"/>
                <w:color w:val="000000"/>
                <w:spacing w:val="0"/>
                <w:position w:val="0"/>
                <w:sz w:val="21"/>
                <w:szCs w:val="21"/>
                <w:highlight w:val="none"/>
                <w:lang w:val="en-US" w:eastAsia="zh-CN"/>
              </w:rPr>
              <w:t xml:space="preserve">5</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实施方案有具体内容，项目各片区清疏工作外部条件分析有内容，有思路，有要求，清於疏通方法技术依据有标准，结合区域实际，有重点、难点分析，有解决问题思路，可以实现采购需求的，得</w:t>
            </w:r>
            <w:r>
              <w:rPr>
                <w:rFonts w:hint="eastAsia" w:cs="宋体"/>
                <w:color w:val="000000"/>
                <w:spacing w:val="0"/>
                <w:position w:val="0"/>
                <w:sz w:val="21"/>
                <w:szCs w:val="21"/>
                <w:highlight w:val="none"/>
                <w:lang w:val="en-US" w:eastAsia="zh-CN"/>
              </w:rPr>
              <w:t xml:space="preserve">4</w:t>
            </w:r>
            <w:r>
              <w:rPr>
                <w:rFonts w:hint="eastAsia" w:ascii="宋体" w:hAnsi="宋体" w:eastAsia="宋体" w:cs="宋体"/>
                <w:color w:val="000000"/>
                <w:spacing w:val="0"/>
                <w:position w:val="0"/>
                <w:sz w:val="21"/>
                <w:szCs w:val="21"/>
                <w:highlight w:val="none"/>
                <w:lang w:eastAsia="zh-CN"/>
              </w:rPr>
              <w:t xml:space="preserve">分； </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实施方案内容</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具体，项目各片区清疏工作外部条件分析</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全面，思路</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清晰，重点</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明确，清於疏通方法技术</w:t>
            </w:r>
            <w:r>
              <w:rPr>
                <w:rFonts w:hint="eastAsia" w:cs="宋体"/>
                <w:color w:val="000000"/>
                <w:spacing w:val="0"/>
                <w:position w:val="0"/>
                <w:sz w:val="21"/>
                <w:szCs w:val="21"/>
                <w:highlight w:val="none"/>
                <w:lang w:val="en-US" w:eastAsia="zh-CN"/>
              </w:rPr>
              <w:t xml:space="preserve">缺少</w:t>
            </w:r>
            <w:r>
              <w:rPr>
                <w:rFonts w:hint="eastAsia" w:ascii="宋体" w:hAnsi="宋体" w:eastAsia="宋体" w:cs="宋体"/>
                <w:color w:val="000000"/>
                <w:spacing w:val="0"/>
                <w:position w:val="0"/>
                <w:sz w:val="21"/>
                <w:szCs w:val="21"/>
                <w:highlight w:val="none"/>
                <w:lang w:eastAsia="zh-CN"/>
              </w:rPr>
              <w:t xml:space="preserve">依据标准，</w:t>
            </w:r>
            <w:r>
              <w:rPr>
                <w:rFonts w:hint="eastAsia" w:cs="宋体"/>
                <w:color w:val="000000"/>
                <w:spacing w:val="0"/>
                <w:position w:val="0"/>
                <w:sz w:val="21"/>
                <w:szCs w:val="21"/>
                <w:highlight w:val="none"/>
                <w:lang w:val="en-US" w:eastAsia="zh-CN"/>
              </w:rPr>
              <w:t xml:space="preserve">较能</w:t>
            </w:r>
            <w:r>
              <w:rPr>
                <w:rFonts w:hint="eastAsia" w:ascii="宋体" w:hAnsi="宋体" w:eastAsia="宋体" w:cs="宋体"/>
                <w:color w:val="000000"/>
                <w:spacing w:val="0"/>
                <w:position w:val="0"/>
                <w:sz w:val="21"/>
                <w:szCs w:val="21"/>
                <w:highlight w:val="none"/>
                <w:lang w:eastAsia="zh-CN"/>
              </w:rPr>
              <w:t xml:space="preserve">体现结合区域实际的重点、难点分析，解决问题思路</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明确，经过后期改进，可以实现采购需求的，得</w:t>
            </w:r>
            <w:r>
              <w:rPr>
                <w:rFonts w:hint="eastAsia" w:cs="宋体"/>
                <w:color w:val="000000"/>
                <w:spacing w:val="0"/>
                <w:position w:val="0"/>
                <w:sz w:val="21"/>
                <w:szCs w:val="21"/>
                <w:highlight w:val="none"/>
                <w:lang w:val="en-US" w:eastAsia="zh-CN"/>
              </w:rPr>
              <w:t xml:space="preserve">3</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实施方案内容不具体，项目各片区清疏工作外部条件分析不全面，有欠缺，思路不清晰，重点不明确，清於疏通方法技术依据标准</w:t>
            </w:r>
            <w:r>
              <w:rPr>
                <w:rFonts w:hint="eastAsia" w:cs="宋体"/>
                <w:color w:val="000000"/>
                <w:spacing w:val="0"/>
                <w:position w:val="0"/>
                <w:sz w:val="21"/>
                <w:szCs w:val="21"/>
                <w:highlight w:val="none"/>
                <w:lang w:val="en-US" w:eastAsia="zh-CN"/>
              </w:rPr>
              <w:t xml:space="preserve">欠缺大</w:t>
            </w:r>
            <w:r>
              <w:rPr>
                <w:rFonts w:hint="eastAsia" w:ascii="宋体" w:hAnsi="宋体" w:eastAsia="宋体" w:cs="宋体"/>
                <w:color w:val="000000"/>
                <w:spacing w:val="0"/>
                <w:position w:val="0"/>
                <w:sz w:val="21"/>
                <w:szCs w:val="21"/>
                <w:highlight w:val="none"/>
                <w:lang w:eastAsia="zh-CN"/>
              </w:rPr>
              <w:t xml:space="preserve">，未体现结合区域实际的重点、难点分析，解决问题思路不明确，</w:t>
            </w:r>
            <w:r>
              <w:rPr>
                <w:rStyle w:val="796"/>
                <w:rFonts w:hint="eastAsia" w:ascii="宋体" w:hAnsi="宋体" w:eastAsia="宋体" w:cs="宋体"/>
                <w:color w:val="000000"/>
                <w:sz w:val="21"/>
                <w:szCs w:val="21"/>
                <w:highlight w:val="none"/>
                <w:lang w:val="en-US" w:eastAsia="zh-CN" w:bidi="ar"/>
              </w:rPr>
              <w:t xml:space="preserve">实现采购需求有较大难度的，</w:t>
            </w:r>
            <w:r>
              <w:rPr>
                <w:rFonts w:hint="eastAsia" w:ascii="宋体" w:hAnsi="宋体" w:eastAsia="宋体" w:cs="宋体"/>
                <w:color w:val="000000"/>
                <w:spacing w:val="0"/>
                <w:position w:val="0"/>
                <w:sz w:val="21"/>
                <w:szCs w:val="21"/>
                <w:highlight w:val="none"/>
                <w:lang w:eastAsia="zh-CN"/>
              </w:rPr>
              <w:t xml:space="preserve">得</w:t>
            </w:r>
            <w:r>
              <w:rPr>
                <w:rFonts w:hint="eastAsia" w:cs="宋体"/>
                <w:color w:val="000000"/>
                <w:spacing w:val="0"/>
                <w:position w:val="0"/>
                <w:sz w:val="21"/>
                <w:szCs w:val="21"/>
                <w:highlight w:val="none"/>
                <w:lang w:val="en-US" w:eastAsia="zh-CN"/>
              </w:rPr>
              <w:t xml:space="preserve">2</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1401"/>
        </w:trPr>
        <w:tc>
          <w:tcPr>
            <w:tcW w:w="1097" w:type="dxa"/>
            <w:vAlign w:val="center"/>
            <w:vMerge w:val="continue"/>
            <w:textDirection w:val="lrTb"/>
            <w:noWrap w:val="false"/>
          </w:tcPr>
          <w:p>
            <w:pPr>
              <w:pStyle w:val="710"/>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暗管（暗沟）检测方案</w:t>
            </w:r>
            <w:r>
              <w:rPr>
                <w:rFonts w:hint="eastAsia" w:ascii="宋体" w:hAnsi="宋体" w:eastAsia="宋体" w:cs="宋体"/>
                <w:color w:val="000000"/>
                <w:spacing w:val="0"/>
                <w:position w:val="0"/>
                <w:sz w:val="21"/>
                <w:szCs w:val="21"/>
                <w:highlight w:val="none"/>
                <w:lang w:val="en-US" w:eastAsia="zh-CN" w:bidi="ar-SA"/>
              </w:rPr>
            </w:r>
            <w:r/>
          </w:p>
          <w:p>
            <w:pPr>
              <w:pStyle w:val="710"/>
              <w:jc w:val="center"/>
              <w:keepLines w:val="0"/>
              <w:keepNext w:val="0"/>
              <w:pageBreakBefore w:val="0"/>
              <w:spacing w:beforeAutospacing="0" w:line="300" w:lineRule="exact"/>
              <w:widowControl w:val="off"/>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Style w:val="796"/>
                <w:rFonts w:hint="eastAsia" w:ascii="宋体" w:hAnsi="宋体" w:eastAsia="宋体" w:cs="宋体"/>
                <w:color w:val="000000"/>
                <w:sz w:val="21"/>
                <w:szCs w:val="21"/>
                <w:highlight w:val="none"/>
                <w:lang w:val="en-US" w:eastAsia="zh-CN" w:bidi="ar"/>
              </w:rPr>
            </w:r>
            <w:r/>
          </w:p>
        </w:tc>
        <w:tc>
          <w:tcPr>
            <w:tcW w:w="6907" w:type="dxa"/>
            <w:vAlign w:val="center"/>
            <w:textDirection w:val="lrTb"/>
            <w:noWrap w:val="false"/>
          </w:tcPr>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检测方案内容全面，内部结构具体详细，病害数字化检测信息全面，雨污支管鉴别清晰明确，管道地面定位的路径和流程规划设计结合实际针对性突出，实际操作能够运用实践案例进行详细阐述，能够体现项目实施经验丰富、实操方法效能显著，优于采购需求的，得</w:t>
            </w:r>
            <w:r>
              <w:rPr>
                <w:rFonts w:hint="eastAsia" w:cs="宋体"/>
                <w:color w:val="000000"/>
                <w:spacing w:val="0"/>
                <w:position w:val="0"/>
                <w:sz w:val="21"/>
                <w:szCs w:val="21"/>
                <w:highlight w:val="none"/>
                <w:lang w:val="en-US" w:eastAsia="zh-CN"/>
              </w:rPr>
              <w:t xml:space="preserve">5</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检测方案有具体内容，内部结构详细，有病害数字化监测信息，雨污支管可以鉴别，管道地面定位的路径和流程规划设计能够结合实际，有项目实施经验、有实操方法，可以实现采购需求的，得</w:t>
            </w:r>
            <w:r>
              <w:rPr>
                <w:rFonts w:hint="eastAsia" w:cs="宋体"/>
                <w:color w:val="000000"/>
                <w:spacing w:val="0"/>
                <w:position w:val="0"/>
                <w:sz w:val="21"/>
                <w:szCs w:val="21"/>
                <w:highlight w:val="none"/>
                <w:lang w:val="en-US" w:eastAsia="zh-CN"/>
              </w:rPr>
              <w:t xml:space="preserve">4</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检测方案内容</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具体，内部结构</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详细，病害数字化监测信息</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明确，雨污支管</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清晰，管道地面定位的路径和流程规划设计</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具体，经过后期改进，可以实现采购需求的，得</w:t>
            </w:r>
            <w:r>
              <w:rPr>
                <w:rFonts w:hint="eastAsia" w:cs="宋体"/>
                <w:color w:val="000000"/>
                <w:spacing w:val="0"/>
                <w:position w:val="0"/>
                <w:sz w:val="21"/>
                <w:szCs w:val="21"/>
                <w:highlight w:val="none"/>
                <w:lang w:val="en-US" w:eastAsia="zh-CN"/>
              </w:rPr>
              <w:t xml:space="preserve">3</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检测方案内容不具体，内部结构不详细，有欠缺，病害数字化监测信息不明确，雨污支管不清晰，管道地面定位的路径和流程规划设计不具体，</w:t>
            </w:r>
            <w:r>
              <w:rPr>
                <w:rStyle w:val="796"/>
                <w:rFonts w:hint="eastAsia" w:ascii="宋体" w:hAnsi="宋体" w:eastAsia="宋体" w:cs="宋体"/>
                <w:color w:val="000000"/>
                <w:sz w:val="21"/>
                <w:szCs w:val="21"/>
                <w:highlight w:val="none"/>
                <w:lang w:val="en-US" w:eastAsia="zh-CN" w:bidi="ar"/>
              </w:rPr>
              <w:t xml:space="preserve">实现采购需求有较大难度的，</w:t>
            </w:r>
            <w:r>
              <w:rPr>
                <w:rFonts w:hint="eastAsia" w:ascii="宋体" w:hAnsi="宋体" w:eastAsia="宋体" w:cs="宋体"/>
                <w:color w:val="000000"/>
                <w:spacing w:val="0"/>
                <w:position w:val="0"/>
                <w:sz w:val="21"/>
                <w:szCs w:val="21"/>
                <w:highlight w:val="none"/>
                <w:lang w:eastAsia="zh-CN"/>
              </w:rPr>
              <w:t xml:space="preserve">得</w:t>
            </w:r>
            <w:r>
              <w:rPr>
                <w:rFonts w:hint="eastAsia" w:cs="宋体"/>
                <w:color w:val="000000"/>
                <w:spacing w:val="0"/>
                <w:position w:val="0"/>
                <w:sz w:val="21"/>
                <w:szCs w:val="21"/>
                <w:highlight w:val="none"/>
                <w:lang w:val="en-US" w:eastAsia="zh-CN"/>
              </w:rPr>
              <w:t xml:space="preserve">2</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1071"/>
        </w:trPr>
        <w:tc>
          <w:tcPr>
            <w:tcW w:w="1097" w:type="dxa"/>
            <w:vAlign w:val="center"/>
            <w:vMerge w:val="continue"/>
            <w:textDirection w:val="lrTb"/>
            <w:noWrap w:val="false"/>
          </w:tcPr>
          <w:p>
            <w:pPr>
              <w:pStyle w:val="71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0"/>
                <w:position w:val="0"/>
                <w:sz w:val="21"/>
                <w:szCs w:val="21"/>
                <w:highlight w:val="none"/>
                <w:lang w:val="en-US" w:eastAsia="zh-CN" w:bidi="ar-SA"/>
              </w:rPr>
              <w:t xml:space="preserve">污泥处置方案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6907" w:type="dxa"/>
            <w:vAlign w:val="center"/>
            <w:textDirection w:val="lrTb"/>
            <w:noWrap w:val="false"/>
          </w:tcPr>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方案内容阐述完整具体，措施详细，处置方法有具体详细的流程，符合项目操作程序，优于采购需求的，得</w:t>
            </w:r>
            <w:r>
              <w:rPr>
                <w:rFonts w:hint="eastAsia" w:cs="宋体"/>
                <w:color w:val="000000"/>
                <w:spacing w:val="0"/>
                <w:position w:val="0"/>
                <w:sz w:val="21"/>
                <w:szCs w:val="21"/>
                <w:highlight w:val="none"/>
                <w:lang w:val="en-US" w:eastAsia="zh-CN"/>
              </w:rPr>
              <w:t xml:space="preserve">5</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方案有具体内容，有处置措施和方法及流程，可以实现采购需求的，得</w:t>
            </w:r>
            <w:r>
              <w:rPr>
                <w:rFonts w:hint="eastAsia" w:cs="宋体"/>
                <w:color w:val="000000"/>
                <w:spacing w:val="0"/>
                <w:position w:val="0"/>
                <w:sz w:val="21"/>
                <w:szCs w:val="21"/>
                <w:highlight w:val="none"/>
                <w:lang w:val="en-US" w:eastAsia="zh-CN"/>
              </w:rPr>
              <w:t xml:space="preserve">4</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方案内容</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具体，措施和方法</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明确，处置流程</w:t>
            </w:r>
            <w:r>
              <w:rPr>
                <w:rFonts w:hint="eastAsia" w:cs="宋体"/>
                <w:color w:val="000000"/>
                <w:spacing w:val="0"/>
                <w:position w:val="0"/>
                <w:sz w:val="21"/>
                <w:szCs w:val="21"/>
                <w:highlight w:val="none"/>
                <w:lang w:val="en-US" w:eastAsia="zh-CN"/>
              </w:rPr>
              <w:t xml:space="preserve">较</w:t>
            </w:r>
            <w:r>
              <w:rPr>
                <w:rFonts w:hint="eastAsia" w:ascii="宋体" w:hAnsi="宋体" w:eastAsia="宋体" w:cs="宋体"/>
                <w:color w:val="000000"/>
                <w:spacing w:val="0"/>
                <w:position w:val="0"/>
                <w:sz w:val="21"/>
                <w:szCs w:val="21"/>
                <w:highlight w:val="none"/>
                <w:lang w:eastAsia="zh-CN"/>
              </w:rPr>
              <w:t xml:space="preserve">欠缺，经过后期改进，可以实现采购需求的，得</w:t>
            </w:r>
            <w:r>
              <w:rPr>
                <w:rFonts w:hint="eastAsia" w:cs="宋体"/>
                <w:color w:val="000000"/>
                <w:spacing w:val="0"/>
                <w:position w:val="0"/>
                <w:sz w:val="21"/>
                <w:szCs w:val="21"/>
                <w:highlight w:val="none"/>
                <w:lang w:val="en-US" w:eastAsia="zh-CN"/>
              </w:rPr>
              <w:t xml:space="preserve">3</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方案内容不具体，措施和方法不明确，处置流程欠缺</w:t>
            </w:r>
            <w:r>
              <w:rPr>
                <w:rFonts w:hint="eastAsia" w:cs="宋体"/>
                <w:color w:val="000000"/>
                <w:spacing w:val="0"/>
                <w:position w:val="0"/>
                <w:sz w:val="21"/>
                <w:szCs w:val="21"/>
                <w:highlight w:val="none"/>
                <w:lang w:val="en-US" w:eastAsia="zh-CN"/>
              </w:rPr>
              <w:t xml:space="preserve">大</w:t>
            </w:r>
            <w:r>
              <w:rPr>
                <w:rFonts w:hint="eastAsia" w:ascii="宋体" w:hAnsi="宋体" w:eastAsia="宋体" w:cs="宋体"/>
                <w:color w:val="000000"/>
                <w:spacing w:val="0"/>
                <w:position w:val="0"/>
                <w:sz w:val="21"/>
                <w:szCs w:val="21"/>
                <w:highlight w:val="none"/>
                <w:lang w:eastAsia="zh-CN"/>
              </w:rPr>
              <w:t xml:space="preserve">，</w:t>
            </w:r>
            <w:r>
              <w:rPr>
                <w:rStyle w:val="796"/>
                <w:rFonts w:hint="eastAsia" w:ascii="宋体" w:hAnsi="宋体" w:eastAsia="宋体" w:cs="宋体"/>
                <w:color w:val="000000"/>
                <w:sz w:val="21"/>
                <w:szCs w:val="21"/>
                <w:highlight w:val="none"/>
                <w:lang w:val="en-US" w:eastAsia="zh-CN" w:bidi="ar"/>
              </w:rPr>
              <w:t xml:space="preserve">实现采购需求有较大难度的，</w:t>
            </w:r>
            <w:r>
              <w:rPr>
                <w:rFonts w:hint="eastAsia" w:ascii="宋体" w:hAnsi="宋体" w:eastAsia="宋体" w:cs="宋体"/>
                <w:color w:val="000000"/>
                <w:spacing w:val="0"/>
                <w:position w:val="0"/>
                <w:sz w:val="21"/>
                <w:szCs w:val="21"/>
                <w:highlight w:val="none"/>
                <w:lang w:eastAsia="zh-CN"/>
              </w:rPr>
              <w:t xml:space="preserve">得</w:t>
            </w:r>
            <w:r>
              <w:rPr>
                <w:rFonts w:hint="eastAsia" w:cs="宋体"/>
                <w:color w:val="000000"/>
                <w:spacing w:val="0"/>
                <w:position w:val="0"/>
                <w:sz w:val="21"/>
                <w:szCs w:val="21"/>
                <w:highlight w:val="none"/>
                <w:lang w:val="en-US" w:eastAsia="zh-CN"/>
              </w:rPr>
              <w:t xml:space="preserve">2</w:t>
            </w:r>
            <w:r>
              <w:rPr>
                <w:rFonts w:hint="eastAsia" w:ascii="宋体" w:hAnsi="宋体" w:eastAsia="宋体" w:cs="宋体"/>
                <w:color w:val="000000"/>
                <w:spacing w:val="0"/>
                <w:position w:val="0"/>
                <w:sz w:val="21"/>
                <w:szCs w:val="21"/>
                <w:highlight w:val="none"/>
                <w:lang w:eastAsia="zh-CN"/>
              </w:rPr>
              <w:t xml:space="preserve">分；</w:t>
            </w:r>
            <w:r>
              <w:rPr>
                <w:rFonts w:hint="eastAsia" w:ascii="宋体" w:hAnsi="宋体" w:eastAsia="宋体" w:cs="宋体"/>
                <w:color w:val="000000"/>
                <w:spacing w:val="0"/>
                <w:position w:val="0"/>
                <w:sz w:val="21"/>
                <w:szCs w:val="21"/>
                <w:highlight w:val="none"/>
                <w:lang w:eastAsia="zh-CN"/>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526"/>
        </w:trPr>
        <w:tc>
          <w:tcPr>
            <w:tcW w:w="1097" w:type="dxa"/>
            <w:vAlign w:val="center"/>
            <w:vMerge w:val="continue"/>
            <w:textDirection w:val="lrTb"/>
            <w:noWrap w:val="false"/>
          </w:tcPr>
          <w:p>
            <w:pPr>
              <w:pStyle w:val="71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pageBreakBefore w:val="0"/>
              <w:spacing w:beforeAutospacing="0" w:line="300" w:lineRule="exact"/>
              <w:widowControl w:val="off"/>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pacing w:val="0"/>
                <w:position w:val="0"/>
                <w:sz w:val="21"/>
                <w:szCs w:val="21"/>
                <w:highlight w:val="none"/>
                <w:lang w:val="en-US" w:eastAsia="zh-CN" w:bidi="ar-SA"/>
              </w:rPr>
              <w:t xml:space="preserve">应急预案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Style w:val="796"/>
                <w:rFonts w:hint="eastAsia" w:ascii="宋体" w:hAnsi="宋体" w:eastAsia="宋体" w:cs="宋体"/>
                <w:color w:val="000000"/>
                <w:sz w:val="21"/>
                <w:szCs w:val="21"/>
                <w:highlight w:val="none"/>
                <w:lang w:val="en-US" w:eastAsia="zh-CN" w:bidi="ar"/>
              </w:rPr>
            </w:r>
            <w:r/>
          </w:p>
        </w:tc>
        <w:tc>
          <w:tcPr>
            <w:tcW w:w="6907" w:type="dxa"/>
            <w:vAlign w:val="center"/>
            <w:textDirection w:val="lrTb"/>
            <w:noWrap w:val="false"/>
          </w:tcPr>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对项目实施预判应急突发紧急事务因素分析全面、完整，内容具体详细，响应时间具体明确、人员配置专业度高、应急处理措施具体详细且要点突出，可行性高，优于采购需求的，得</w:t>
            </w:r>
            <w:r>
              <w:rPr>
                <w:rFonts w:hint="eastAsia" w:cs="宋体"/>
                <w:color w:val="000000"/>
                <w:spacing w:val="0"/>
                <w:position w:val="0"/>
                <w:sz w:val="21"/>
                <w:szCs w:val="21"/>
                <w:highlight w:val="none"/>
                <w:lang w:val="en-US" w:eastAsia="zh-CN" w:bidi="ar-SA"/>
              </w:rPr>
              <w:t xml:space="preserve">8</w:t>
            </w:r>
            <w:r>
              <w:rPr>
                <w:rFonts w:hint="eastAsia" w:ascii="宋体" w:hAnsi="宋体" w:eastAsia="宋体" w:cs="宋体"/>
                <w:color w:val="000000"/>
                <w:spacing w:val="0"/>
                <w:position w:val="0"/>
                <w:sz w:val="21"/>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eastAsia="zh-CN" w:bidi="ar-SA"/>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对预判应急突发紧急事务因素分析有内容，具体详细，响应有具体时间、人员配置有对应专业、应急处理有具体措施，可以实现采购需求的，得</w:t>
            </w:r>
            <w:r>
              <w:rPr>
                <w:rFonts w:hint="eastAsia" w:cs="宋体"/>
                <w:color w:val="000000"/>
                <w:spacing w:val="0"/>
                <w:position w:val="0"/>
                <w:sz w:val="21"/>
                <w:szCs w:val="21"/>
                <w:highlight w:val="none"/>
                <w:lang w:val="en-US" w:eastAsia="zh-CN" w:bidi="ar-SA"/>
              </w:rPr>
              <w:t xml:space="preserve">6</w:t>
            </w:r>
            <w:r>
              <w:rPr>
                <w:rFonts w:hint="eastAsia" w:ascii="宋体" w:hAnsi="宋体" w:eastAsia="宋体" w:cs="宋体"/>
                <w:color w:val="000000"/>
                <w:spacing w:val="0"/>
                <w:position w:val="0"/>
                <w:sz w:val="21"/>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eastAsia="zh-CN" w:bidi="ar-SA"/>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对预判应急突发紧急事务因素分析内容</w:t>
            </w:r>
            <w:r>
              <w:rPr>
                <w:rFonts w:hint="eastAsia" w:cs="宋体"/>
                <w:color w:val="000000"/>
                <w:spacing w:val="0"/>
                <w:position w:val="0"/>
                <w:sz w:val="21"/>
                <w:szCs w:val="21"/>
                <w:highlight w:val="none"/>
                <w:lang w:val="en-US" w:eastAsia="zh-CN" w:bidi="ar-SA"/>
              </w:rPr>
              <w:t xml:space="preserve">较</w:t>
            </w:r>
            <w:r>
              <w:rPr>
                <w:rFonts w:hint="eastAsia" w:ascii="宋体" w:hAnsi="宋体" w:eastAsia="宋体" w:cs="宋体"/>
                <w:color w:val="000000"/>
                <w:spacing w:val="0"/>
                <w:position w:val="0"/>
                <w:sz w:val="21"/>
                <w:szCs w:val="21"/>
                <w:highlight w:val="none"/>
                <w:lang w:val="en-US" w:eastAsia="zh-CN" w:bidi="ar-SA"/>
              </w:rPr>
              <w:t xml:space="preserve">具体</w:t>
            </w:r>
            <w:r>
              <w:rPr>
                <w:rFonts w:hint="eastAsia" w:cs="宋体"/>
                <w:color w:val="000000"/>
                <w:spacing w:val="0"/>
                <w:position w:val="0"/>
                <w:sz w:val="21"/>
                <w:szCs w:val="21"/>
                <w:highlight w:val="none"/>
                <w:lang w:val="en-US" w:eastAsia="zh-CN" w:bidi="ar-SA"/>
              </w:rPr>
              <w:t xml:space="preserve">详细</w:t>
            </w:r>
            <w:r>
              <w:rPr>
                <w:rFonts w:hint="eastAsia" w:ascii="宋体" w:hAnsi="宋体" w:eastAsia="宋体" w:cs="宋体"/>
                <w:color w:val="000000"/>
                <w:spacing w:val="0"/>
                <w:position w:val="0"/>
                <w:sz w:val="21"/>
                <w:szCs w:val="21"/>
                <w:highlight w:val="none"/>
                <w:lang w:val="en-US" w:eastAsia="zh-CN" w:bidi="ar-SA"/>
              </w:rPr>
              <w:t xml:space="preserve">，响应时间</w:t>
            </w:r>
            <w:r>
              <w:rPr>
                <w:rFonts w:hint="eastAsia" w:cs="宋体"/>
                <w:color w:val="000000"/>
                <w:spacing w:val="0"/>
                <w:position w:val="0"/>
                <w:sz w:val="21"/>
                <w:szCs w:val="21"/>
                <w:highlight w:val="none"/>
                <w:lang w:val="en-US" w:eastAsia="zh-CN" w:bidi="ar-SA"/>
              </w:rPr>
              <w:t xml:space="preserve">较</w:t>
            </w:r>
            <w:r>
              <w:rPr>
                <w:rFonts w:hint="eastAsia" w:ascii="宋体" w:hAnsi="宋体" w:eastAsia="宋体" w:cs="宋体"/>
                <w:color w:val="000000"/>
                <w:spacing w:val="0"/>
                <w:position w:val="0"/>
                <w:sz w:val="21"/>
                <w:szCs w:val="21"/>
                <w:highlight w:val="none"/>
                <w:lang w:val="en-US" w:eastAsia="zh-CN" w:bidi="ar-SA"/>
              </w:rPr>
              <w:t xml:space="preserve">明确，人员配置</w:t>
            </w:r>
            <w:r>
              <w:rPr>
                <w:rFonts w:hint="eastAsia" w:cs="宋体"/>
                <w:color w:val="000000"/>
                <w:spacing w:val="0"/>
                <w:position w:val="0"/>
                <w:sz w:val="21"/>
                <w:szCs w:val="21"/>
                <w:highlight w:val="none"/>
                <w:lang w:val="en-US" w:eastAsia="zh-CN" w:bidi="ar-SA"/>
              </w:rPr>
              <w:t xml:space="preserve">专业度较高</w:t>
            </w:r>
            <w:r>
              <w:rPr>
                <w:rFonts w:hint="eastAsia" w:ascii="宋体" w:hAnsi="宋体" w:eastAsia="宋体" w:cs="宋体"/>
                <w:color w:val="000000"/>
                <w:spacing w:val="0"/>
                <w:position w:val="0"/>
                <w:sz w:val="21"/>
                <w:szCs w:val="21"/>
                <w:highlight w:val="none"/>
                <w:lang w:val="en-US" w:eastAsia="zh-CN" w:bidi="ar-SA"/>
              </w:rPr>
              <w:t xml:space="preserve">，应急处理措施</w:t>
            </w:r>
            <w:r>
              <w:rPr>
                <w:rFonts w:hint="eastAsia" w:cs="宋体"/>
                <w:color w:val="000000"/>
                <w:spacing w:val="0"/>
                <w:position w:val="0"/>
                <w:sz w:val="21"/>
                <w:szCs w:val="21"/>
                <w:highlight w:val="none"/>
                <w:lang w:val="en-US" w:eastAsia="zh-CN" w:bidi="ar-SA"/>
              </w:rPr>
              <w:t xml:space="preserve">较</w:t>
            </w:r>
            <w:r>
              <w:rPr>
                <w:rFonts w:hint="eastAsia" w:ascii="宋体" w:hAnsi="宋体" w:eastAsia="宋体" w:cs="宋体"/>
                <w:color w:val="000000"/>
                <w:spacing w:val="0"/>
                <w:position w:val="0"/>
                <w:sz w:val="21"/>
                <w:szCs w:val="21"/>
                <w:highlight w:val="none"/>
                <w:lang w:val="en-US" w:eastAsia="zh-CN" w:bidi="ar-SA"/>
              </w:rPr>
              <w:t xml:space="preserve">具体</w:t>
            </w:r>
            <w:r>
              <w:rPr>
                <w:rFonts w:hint="eastAsia" w:cs="宋体"/>
                <w:color w:val="000000"/>
                <w:spacing w:val="0"/>
                <w:position w:val="0"/>
                <w:sz w:val="21"/>
                <w:szCs w:val="21"/>
                <w:highlight w:val="none"/>
                <w:lang w:val="en-US" w:eastAsia="zh-CN" w:bidi="ar-SA"/>
              </w:rPr>
              <w:t xml:space="preserve">详细</w:t>
            </w:r>
            <w:r>
              <w:rPr>
                <w:rFonts w:hint="eastAsia" w:ascii="宋体" w:hAnsi="宋体" w:eastAsia="宋体" w:cs="宋体"/>
                <w:color w:val="000000"/>
                <w:spacing w:val="0"/>
                <w:position w:val="0"/>
                <w:sz w:val="21"/>
                <w:szCs w:val="21"/>
                <w:highlight w:val="none"/>
                <w:lang w:val="en-US" w:eastAsia="zh-CN" w:bidi="ar-SA"/>
              </w:rPr>
              <w:t xml:space="preserve">，无法实现采购需求，但经过后期改进，可以实现采购需求的，得</w:t>
            </w:r>
            <w:r>
              <w:rPr>
                <w:rFonts w:hint="eastAsia" w:cs="宋体"/>
                <w:color w:val="000000"/>
                <w:spacing w:val="0"/>
                <w:position w:val="0"/>
                <w:sz w:val="21"/>
                <w:szCs w:val="21"/>
                <w:highlight w:val="none"/>
                <w:lang w:val="en-US" w:eastAsia="zh-CN" w:bidi="ar-SA"/>
              </w:rPr>
              <w:t xml:space="preserve">4</w:t>
            </w:r>
            <w:r>
              <w:rPr>
                <w:rFonts w:hint="eastAsia" w:ascii="宋体" w:hAnsi="宋体" w:eastAsia="宋体" w:cs="宋体"/>
                <w:color w:val="000000"/>
                <w:spacing w:val="0"/>
                <w:position w:val="0"/>
                <w:sz w:val="21"/>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eastAsia="zh-CN" w:bidi="ar-SA"/>
              </w:rPr>
            </w:r>
            <w:r/>
          </w:p>
          <w:p>
            <w:pPr>
              <w:pStyle w:val="798"/>
              <w:ind w:left="42" w:right="113" w:firstLine="210"/>
              <w:keepLines w:val="0"/>
              <w:keepNext w:val="0"/>
              <w:pageBreakBefore w:val="0"/>
              <w:spacing w:line="400" w:lineRule="exact"/>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对预判应急突发紧急事务因素分析内容</w:t>
            </w:r>
            <w:r>
              <w:rPr>
                <w:rFonts w:hint="eastAsia" w:cs="宋体"/>
                <w:color w:val="000000"/>
                <w:spacing w:val="0"/>
                <w:position w:val="0"/>
                <w:sz w:val="21"/>
                <w:szCs w:val="21"/>
                <w:highlight w:val="none"/>
                <w:lang w:val="en-US" w:eastAsia="zh-CN" w:bidi="ar-SA"/>
              </w:rPr>
              <w:t xml:space="preserve">不足</w:t>
            </w:r>
            <w:r>
              <w:rPr>
                <w:rFonts w:hint="eastAsia" w:ascii="宋体" w:hAnsi="宋体" w:eastAsia="宋体" w:cs="宋体"/>
                <w:color w:val="000000"/>
                <w:spacing w:val="0"/>
                <w:position w:val="0"/>
                <w:sz w:val="21"/>
                <w:szCs w:val="21"/>
                <w:highlight w:val="none"/>
                <w:lang w:val="en-US" w:eastAsia="zh-CN" w:bidi="ar-SA"/>
              </w:rPr>
              <w:t xml:space="preserve">，响应时间</w:t>
            </w:r>
            <w:r>
              <w:rPr>
                <w:rFonts w:hint="eastAsia" w:cs="宋体"/>
                <w:color w:val="000000"/>
                <w:spacing w:val="0"/>
                <w:position w:val="0"/>
                <w:sz w:val="21"/>
                <w:szCs w:val="21"/>
                <w:highlight w:val="none"/>
                <w:lang w:val="en-US" w:eastAsia="zh-CN" w:bidi="ar-SA"/>
              </w:rPr>
              <w:t xml:space="preserve">不</w:t>
            </w:r>
            <w:r>
              <w:rPr>
                <w:rFonts w:hint="eastAsia" w:ascii="宋体" w:hAnsi="宋体" w:eastAsia="宋体" w:cs="宋体"/>
                <w:color w:val="000000"/>
                <w:spacing w:val="0"/>
                <w:position w:val="0"/>
                <w:sz w:val="21"/>
                <w:szCs w:val="21"/>
                <w:highlight w:val="none"/>
                <w:lang w:val="en-US" w:eastAsia="zh-CN" w:bidi="ar-SA"/>
              </w:rPr>
              <w:t xml:space="preserve">明确，人员</w:t>
            </w:r>
            <w:r>
              <w:rPr>
                <w:rFonts w:hint="eastAsia" w:cs="宋体"/>
                <w:color w:val="000000"/>
                <w:spacing w:val="0"/>
                <w:position w:val="0"/>
                <w:sz w:val="21"/>
                <w:szCs w:val="21"/>
                <w:highlight w:val="none"/>
                <w:lang w:val="en-US" w:eastAsia="zh-CN" w:bidi="ar-SA"/>
              </w:rPr>
              <w:t xml:space="preserve">配置专业度不够</w:t>
            </w:r>
            <w:r>
              <w:rPr>
                <w:rFonts w:hint="eastAsia" w:ascii="宋体" w:hAnsi="宋体" w:eastAsia="宋体" w:cs="宋体"/>
                <w:color w:val="000000"/>
                <w:spacing w:val="0"/>
                <w:position w:val="0"/>
                <w:sz w:val="21"/>
                <w:szCs w:val="21"/>
                <w:highlight w:val="none"/>
                <w:lang w:val="en-US" w:eastAsia="zh-CN" w:bidi="ar-SA"/>
              </w:rPr>
              <w:t xml:space="preserve">，应急处理措施</w:t>
            </w:r>
            <w:r>
              <w:rPr>
                <w:rFonts w:hint="eastAsia" w:cs="宋体"/>
                <w:color w:val="000000"/>
                <w:spacing w:val="0"/>
                <w:position w:val="0"/>
                <w:sz w:val="21"/>
                <w:szCs w:val="21"/>
                <w:highlight w:val="none"/>
                <w:lang w:val="en-US" w:eastAsia="zh-CN" w:bidi="ar-SA"/>
              </w:rPr>
              <w:t xml:space="preserve">不完善</w:t>
            </w:r>
            <w:r>
              <w:rPr>
                <w:rFonts w:hint="eastAsia" w:ascii="宋体" w:hAnsi="宋体" w:eastAsia="宋体" w:cs="宋体"/>
                <w:color w:val="000000"/>
                <w:spacing w:val="0"/>
                <w:position w:val="0"/>
                <w:sz w:val="21"/>
                <w:szCs w:val="21"/>
                <w:highlight w:val="none"/>
                <w:lang w:val="en-US" w:eastAsia="zh-CN" w:bidi="ar-SA"/>
              </w:rPr>
              <w:t xml:space="preserve">，</w:t>
            </w:r>
            <w:r>
              <w:rPr>
                <w:rStyle w:val="796"/>
                <w:rFonts w:hint="eastAsia" w:ascii="宋体" w:hAnsi="宋体" w:eastAsia="宋体" w:cs="宋体"/>
                <w:color w:val="000000"/>
                <w:sz w:val="21"/>
                <w:szCs w:val="21"/>
                <w:highlight w:val="none"/>
                <w:lang w:val="en-US" w:eastAsia="zh-CN" w:bidi="ar"/>
              </w:rPr>
              <w:t xml:space="preserve">实现采购需求有较大难度的，</w:t>
            </w:r>
            <w:r>
              <w:rPr>
                <w:rFonts w:hint="eastAsia" w:ascii="宋体" w:hAnsi="宋体" w:eastAsia="宋体" w:cs="宋体"/>
                <w:color w:val="000000"/>
                <w:spacing w:val="0"/>
                <w:position w:val="0"/>
                <w:sz w:val="21"/>
                <w:szCs w:val="21"/>
                <w:highlight w:val="none"/>
                <w:lang w:val="en-US" w:eastAsia="zh-CN" w:bidi="ar-SA"/>
              </w:rPr>
              <w:t xml:space="preserve">得</w:t>
            </w:r>
            <w:r>
              <w:rPr>
                <w:rFonts w:hint="eastAsia" w:cs="宋体"/>
                <w:color w:val="000000"/>
                <w:spacing w:val="0"/>
                <w:position w:val="0"/>
                <w:sz w:val="21"/>
                <w:szCs w:val="21"/>
                <w:highlight w:val="none"/>
                <w:lang w:val="en-US" w:eastAsia="zh-CN" w:bidi="ar-SA"/>
              </w:rPr>
              <w:t xml:space="preserve">2</w:t>
            </w:r>
            <w:r>
              <w:rPr>
                <w:rFonts w:hint="eastAsia" w:ascii="宋体" w:hAnsi="宋体" w:eastAsia="宋体" w:cs="宋体"/>
                <w:color w:val="000000"/>
                <w:spacing w:val="0"/>
                <w:position w:val="0"/>
                <w:sz w:val="21"/>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eastAsia="zh-CN" w:bidi="ar-SA"/>
              </w:rPr>
            </w:r>
            <w:r/>
          </w:p>
          <w:p>
            <w:pPr>
              <w:pStyle w:val="755"/>
              <w:ind w:firstLine="21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color w:val="000000"/>
                <w:sz w:val="21"/>
                <w:szCs w:val="21"/>
                <w:highlight w:val="none"/>
                <w:lang w:val="en-US" w:eastAsia="zh-CN" w:bidi="ar"/>
              </w:rPr>
              <w:t xml:space="preserve">其他情况或没有内容不得分。</w:t>
            </w:r>
            <w:r>
              <w:rPr>
                <w:rStyle w:val="796"/>
                <w:rFonts w:hint="eastAsia" w:ascii="宋体" w:hAnsi="宋体" w:eastAsia="宋体" w:cs="宋体"/>
                <w:color w:val="000000"/>
                <w:sz w:val="21"/>
                <w:szCs w:val="21"/>
                <w:highlight w:val="none"/>
                <w:lang w:val="en-US" w:eastAsia="zh-CN" w:bidi="ar"/>
              </w:rPr>
            </w:r>
            <w:r/>
          </w:p>
        </w:tc>
      </w:tr>
      <w:tr>
        <w:trPr>
          <w:trHeight w:val="1021"/>
        </w:trPr>
        <w:tc>
          <w:tcPr>
            <w:tcW w:w="1097" w:type="dxa"/>
            <w:vAlign w:val="center"/>
            <w:vMerge w:val="restart"/>
            <w:textDirection w:val="lrTb"/>
            <w:noWrap w:val="false"/>
          </w:tcPr>
          <w:p>
            <w:pPr>
              <w:pStyle w:val="710"/>
              <w:numPr>
                <w:ilvl w:val="0"/>
                <w:numId w:val="0"/>
              </w:numPr>
              <w:ind w:left="0" w:firstLine="0"/>
              <w:jc w:val="center"/>
              <w:keepLines w:val="0"/>
              <w:keepNext w:val="0"/>
              <w:pageBreakBefore w:val="0"/>
              <w:spacing w:line="360" w:lineRule="exact"/>
              <w:shd w:val="clear" w:color="auto" w:fill="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商务部分（</w:t>
            </w:r>
            <w:r>
              <w:rPr>
                <w:rFonts w:hint="eastAsia" w:ascii="宋体" w:hAnsi="宋体" w:cs="宋体"/>
                <w:color w:val="000000"/>
                <w:sz w:val="21"/>
                <w:szCs w:val="21"/>
                <w:highlight w:val="none"/>
                <w:lang w:val="en-US" w:eastAsia="zh-CN" w:bidi="ar-SA"/>
              </w:rPr>
              <w:t xml:space="preserve">44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Times New Roman"/>
                <w:color w:val="000000"/>
                <w:sz w:val="21"/>
                <w:szCs w:val="21"/>
                <w:highlight w:val="none"/>
                <w:lang w:val="en-US" w:eastAsia="zh-CN"/>
              </w:rPr>
            </w:r>
            <w:r/>
          </w:p>
        </w:tc>
        <w:tc>
          <w:tcPr>
            <w:tcW w:w="1095" w:type="dxa"/>
            <w:vAlign w:val="center"/>
            <w:textDirection w:val="lrTb"/>
            <w:noWrap w:val="false"/>
          </w:tcPr>
          <w:p>
            <w:pPr>
              <w:pStyle w:val="710"/>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eastAsia="宋体" w:cs="宋体"/>
                <w:color w:val="000000"/>
                <w:spacing w:val="0"/>
                <w:position w:val="0"/>
                <w:sz w:val="21"/>
                <w:szCs w:val="21"/>
                <w:highlight w:val="none"/>
                <w:lang w:val="en-US" w:eastAsia="zh-CN" w:bidi="ar-SA"/>
              </w:rPr>
              <w:t xml:space="preserve">项目组成员</w:t>
            </w:r>
            <w:r>
              <w:rPr>
                <w:rFonts w:ascii="宋体" w:hAnsi="宋体" w:eastAsia="宋体" w:cs="宋体"/>
                <w:color w:val="000000"/>
                <w:sz w:val="21"/>
                <w:szCs w:val="21"/>
                <w:highlight w:val="none"/>
                <w:lang w:val="en-US" w:eastAsia="zh-CN"/>
              </w:rPr>
            </w:r>
            <w:r/>
          </w:p>
          <w:p>
            <w:pPr>
              <w:pStyle w:val="710"/>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c>
          <w:tcPr>
            <w:tcW w:w="6907" w:type="dxa"/>
            <w:vAlign w:val="center"/>
            <w:textDirection w:val="lrTb"/>
            <w:noWrap w:val="false"/>
          </w:tcPr>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1、项目负责人：</w:t>
            </w:r>
            <w:r>
              <w:rPr>
                <w:rFonts w:hint="eastAsia" w:ascii="宋体" w:hAnsi="宋体" w:eastAsia="宋体" w:cs="宋体"/>
                <w:color w:val="000000"/>
                <w:spacing w:val="0"/>
                <w:position w:val="0"/>
                <w:sz w:val="21"/>
                <w:szCs w:val="21"/>
                <w:highlight w:val="none"/>
                <w:lang w:val="en-US" w:eastAsia="zh-CN" w:bidi="ar-SA"/>
              </w:rPr>
            </w:r>
            <w:r/>
          </w:p>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具有</w:t>
            </w:r>
            <w:r>
              <w:rPr>
                <w:rFonts w:hint="eastAsia" w:ascii="宋体" w:hAnsi="宋体" w:eastAsia="宋体" w:cs="宋体"/>
                <w:color w:val="000000"/>
                <w:spacing w:val="0"/>
                <w:position w:val="0"/>
                <w:sz w:val="21"/>
                <w:szCs w:val="21"/>
                <w:highlight w:val="none"/>
                <w:lang w:val="en-US" w:eastAsia="zh-CN"/>
              </w:rPr>
              <w:t xml:space="preserve">注册测绘师执业资格</w:t>
            </w:r>
            <w:r>
              <w:rPr>
                <w:rFonts w:hint="eastAsia" w:ascii="宋体" w:hAnsi="宋体" w:eastAsia="宋体" w:cs="宋体"/>
                <w:color w:val="000000"/>
                <w:spacing w:val="0"/>
                <w:position w:val="0"/>
                <w:sz w:val="21"/>
                <w:szCs w:val="21"/>
                <w:highlight w:val="none"/>
                <w:lang w:val="en-US" w:eastAsia="zh-CN" w:bidi="ar-SA"/>
              </w:rPr>
              <w:t xml:space="preserve">的得2分；</w:t>
            </w:r>
            <w:r>
              <w:rPr>
                <w:rFonts w:hint="eastAsia" w:ascii="宋体" w:hAnsi="宋体" w:eastAsia="宋体" w:cs="宋体"/>
                <w:color w:val="000000"/>
                <w:spacing w:val="0"/>
                <w:position w:val="0"/>
                <w:sz w:val="21"/>
                <w:szCs w:val="21"/>
                <w:highlight w:val="none"/>
                <w:lang w:val="en-US" w:eastAsia="zh-CN" w:bidi="ar-SA"/>
              </w:rPr>
            </w:r>
            <w:r/>
          </w:p>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2、项目组成员（不含项目负责人）：</w:t>
            </w:r>
            <w:r>
              <w:rPr>
                <w:rFonts w:hint="eastAsia" w:ascii="宋体" w:hAnsi="宋体" w:eastAsia="宋体" w:cs="宋体"/>
                <w:color w:val="000000"/>
                <w:spacing w:val="0"/>
                <w:position w:val="0"/>
                <w:sz w:val="21"/>
                <w:szCs w:val="21"/>
                <w:highlight w:val="none"/>
                <w:lang w:val="en-US" w:eastAsia="zh-CN" w:bidi="ar-SA"/>
              </w:rPr>
            </w:r>
            <w:r/>
          </w:p>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①具有</w:t>
            </w:r>
            <w:r>
              <w:rPr>
                <w:rFonts w:hint="eastAsia" w:ascii="宋体" w:hAnsi="宋体" w:eastAsia="宋体" w:cs="宋体"/>
                <w:color w:val="000000"/>
                <w:spacing w:val="0"/>
                <w:position w:val="0"/>
                <w:sz w:val="21"/>
                <w:szCs w:val="21"/>
                <w:highlight w:val="none"/>
              </w:rPr>
              <w:t xml:space="preserve">建设工程类</w:t>
            </w:r>
            <w:r>
              <w:rPr>
                <w:rFonts w:hint="eastAsia" w:ascii="宋体" w:hAnsi="宋体" w:eastAsia="宋体" w:cs="宋体"/>
                <w:color w:val="000000"/>
                <w:spacing w:val="0"/>
                <w:position w:val="0"/>
                <w:sz w:val="21"/>
                <w:szCs w:val="21"/>
                <w:highlight w:val="none"/>
                <w:lang w:val="en-US" w:eastAsia="zh-CN" w:bidi="ar-SA"/>
              </w:rPr>
              <w:t xml:space="preserve">中级及以上工程师职称的，每有一人得2分，最多6分；</w:t>
            </w:r>
            <w:r>
              <w:rPr>
                <w:rFonts w:hint="eastAsia" w:ascii="宋体" w:hAnsi="宋体" w:eastAsia="宋体" w:cs="宋体"/>
                <w:color w:val="000000"/>
                <w:spacing w:val="0"/>
                <w:position w:val="0"/>
                <w:sz w:val="21"/>
                <w:szCs w:val="21"/>
                <w:highlight w:val="none"/>
                <w:lang w:val="en-US" w:eastAsia="zh-CN" w:bidi="ar-SA"/>
              </w:rPr>
            </w:r>
            <w:r/>
          </w:p>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②具有城镇排水管道检测与评估及非开挖修复证书的，每有一人得2分，最多得4分；</w:t>
            </w:r>
            <w:r>
              <w:rPr>
                <w:rFonts w:hint="eastAsia" w:ascii="宋体" w:hAnsi="宋体" w:eastAsia="宋体" w:cs="宋体"/>
                <w:color w:val="000000"/>
                <w:spacing w:val="0"/>
                <w:position w:val="0"/>
                <w:sz w:val="21"/>
                <w:szCs w:val="21"/>
                <w:highlight w:val="none"/>
                <w:lang w:val="en-US" w:eastAsia="zh-CN" w:bidi="ar-SA"/>
              </w:rPr>
            </w:r>
            <w:r/>
          </w:p>
          <w:p>
            <w:pPr>
              <w:pStyle w:val="798"/>
              <w:ind w:left="63" w:right="42" w:hanging="21"/>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③具有市政排水管道有限空间作业安全培训证书的，每有一人得2分，最多得4分。</w:t>
            </w:r>
            <w:r>
              <w:rPr>
                <w:rFonts w:hint="eastAsia" w:ascii="宋体" w:hAnsi="宋体" w:eastAsia="宋体" w:cs="宋体"/>
                <w:color w:val="000000"/>
                <w:spacing w:val="0"/>
                <w:position w:val="0"/>
                <w:sz w:val="21"/>
                <w:szCs w:val="21"/>
                <w:highlight w:val="none"/>
                <w:lang w:val="en-US" w:eastAsia="zh-CN" w:bidi="ar-SA"/>
              </w:rPr>
            </w:r>
            <w:r/>
          </w:p>
          <w:p>
            <w:pPr>
              <w:pStyle w:val="755"/>
              <w:ind w:firstLine="422"/>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b/>
                <w:bCs/>
                <w:color w:val="000000"/>
                <w:spacing w:val="0"/>
                <w:position w:val="0"/>
                <w:sz w:val="21"/>
                <w:szCs w:val="21"/>
                <w:highlight w:val="none"/>
                <w:lang w:val="en-US" w:eastAsia="zh-CN" w:bidi="ar-SA"/>
              </w:rPr>
              <w:t xml:space="preserve">注：以上项目组成员不重复得分，若人员重复，按得分高的计取。</w:t>
            </w:r>
            <w:r>
              <w:rPr>
                <w:rFonts w:hint="eastAsia" w:ascii="宋体" w:hAnsi="宋体" w:eastAsia="宋体" w:cs="宋体"/>
                <w:b/>
                <w:bCs/>
                <w:color w:val="000000"/>
                <w:spacing w:val="0"/>
                <w:position w:val="0"/>
                <w:sz w:val="21"/>
                <w:szCs w:val="21"/>
                <w:highlight w:val="none"/>
                <w:lang w:val="en-US" w:eastAsia="zh-CN"/>
              </w:rPr>
              <w:t xml:space="preserve">要求</w:t>
            </w:r>
            <w:r>
              <w:rPr>
                <w:rFonts w:hint="eastAsia" w:ascii="宋体" w:hAnsi="宋体" w:eastAsia="宋体" w:cs="宋体"/>
                <w:b/>
                <w:bCs/>
                <w:color w:val="000000"/>
                <w:spacing w:val="0"/>
                <w:position w:val="0"/>
                <w:sz w:val="21"/>
                <w:szCs w:val="21"/>
                <w:highlight w:val="none"/>
                <w:lang w:val="en-US" w:eastAsia="zh-CN" w:bidi="ar-SA"/>
              </w:rPr>
              <w:t xml:space="preserve">提供有效证书或相关证明材料及投标人为其缴纳的近三个月任意一个月养老保险证明。</w:t>
            </w:r>
            <w:r>
              <w:rPr>
                <w:rFonts w:hint="eastAsia" w:ascii="宋体" w:hAnsi="宋体" w:eastAsia="宋体" w:cs="宋体"/>
                <w:b/>
                <w:bCs/>
                <w:color w:val="000000"/>
                <w:sz w:val="21"/>
                <w:szCs w:val="21"/>
                <w:highlight w:val="none"/>
              </w:rPr>
              <w:t xml:space="preserve">若上述人员为退休人员，需同时提供人员证书、退休证及返聘协议。</w:t>
            </w:r>
            <w:r>
              <w:rPr>
                <w:rFonts w:hint="eastAsia" w:ascii="宋体" w:hAnsi="宋体" w:eastAsia="宋体" w:cs="宋体"/>
                <w:b/>
                <w:bCs/>
                <w:color w:val="000000"/>
                <w:sz w:val="21"/>
                <w:szCs w:val="21"/>
                <w:highlight w:val="none"/>
                <w:lang w:val="en-US" w:eastAsia="zh-CN"/>
              </w:rPr>
              <w:t xml:space="preserve">以上均需提供原件扫描件上传。</w:t>
            </w:r>
            <w:r>
              <w:rPr>
                <w:rStyle w:val="796"/>
                <w:rFonts w:hint="eastAsia" w:ascii="宋体" w:hAnsi="宋体" w:eastAsia="宋体" w:cs="宋体"/>
                <w:color w:val="000000"/>
                <w:sz w:val="21"/>
                <w:szCs w:val="21"/>
                <w:highlight w:val="none"/>
                <w:lang w:val="en-US" w:eastAsia="zh-CN" w:bidi="ar"/>
              </w:rPr>
            </w:r>
            <w:r/>
          </w:p>
        </w:tc>
      </w:tr>
      <w:tr>
        <w:trPr>
          <w:trHeight w:val="2013"/>
        </w:trPr>
        <w:tc>
          <w:tcPr>
            <w:tcW w:w="1097" w:type="dxa"/>
            <w:vAlign w:val="center"/>
            <w:vMerge w:val="continue"/>
            <w:textDirection w:val="lrTb"/>
            <w:noWrap w:val="false"/>
          </w:tcPr>
          <w:p>
            <w:pPr>
              <w:pStyle w:val="710"/>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r>
            <w:r/>
          </w:p>
        </w:tc>
        <w:tc>
          <w:tcPr>
            <w:tcW w:w="1095" w:type="dxa"/>
            <w:vAlign w:val="center"/>
            <w:textDirection w:val="lrTb"/>
            <w:noWrap w:val="false"/>
          </w:tcPr>
          <w:p>
            <w:pPr>
              <w:pStyle w:val="710"/>
              <w:jc w:val="center"/>
              <w:keepLines w:val="0"/>
              <w:keepNext w:val="0"/>
              <w:widowControl/>
              <w:rPr>
                <w:rStyle w:val="796"/>
                <w:rFonts w:ascii="宋体" w:hAnsi="宋体" w:eastAsia="宋体" w:cs="宋体"/>
                <w:color w:val="000000"/>
                <w:sz w:val="21"/>
                <w:szCs w:val="21"/>
                <w:highlight w:val="none"/>
                <w:lang w:val="en-US" w:eastAsia="zh-CN" w:bidi="ar"/>
              </w:rPr>
              <w:suppressLineNumbers w:val="0"/>
            </w:pPr>
            <w:r>
              <w:rPr>
                <w:rStyle w:val="796"/>
                <w:rFonts w:hint="eastAsia" w:ascii="宋体" w:hAnsi="宋体" w:eastAsia="宋体" w:cs="宋体"/>
                <w:color w:val="000000"/>
                <w:sz w:val="21"/>
                <w:szCs w:val="21"/>
                <w:highlight w:val="none"/>
                <w:lang w:val="en-US" w:eastAsia="zh-CN" w:bidi="ar"/>
              </w:rPr>
              <w:t xml:space="preserve">企业认证证书</w:t>
            </w:r>
            <w:r>
              <w:rPr>
                <w:rStyle w:val="796"/>
                <w:rFonts w:ascii="宋体" w:hAnsi="宋体" w:eastAsia="宋体" w:cs="宋体"/>
                <w:color w:val="000000"/>
                <w:sz w:val="21"/>
                <w:szCs w:val="21"/>
                <w:highlight w:val="none"/>
                <w:lang w:val="en-US" w:eastAsia="zh-CN" w:bidi="ar"/>
              </w:rPr>
            </w:r>
            <w:r/>
          </w:p>
          <w:p>
            <w:pPr>
              <w:pStyle w:val="710"/>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c>
          <w:tcPr>
            <w:tcW w:w="6907" w:type="dxa"/>
            <w:vAlign w:val="center"/>
            <w:textDirection w:val="lrTb"/>
            <w:noWrap w:val="false"/>
          </w:tcPr>
          <w:p>
            <w:pPr>
              <w:pStyle w:val="798"/>
              <w:ind w:left="42" w:right="42" w:firstLine="210"/>
              <w:keepLines w:val="0"/>
              <w:keepNext w:val="0"/>
              <w:pageBreakBefore w:val="0"/>
              <w:spacing w:line="400" w:lineRule="exact"/>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rPr>
              <w:t xml:space="preserve">投标人具备</w:t>
            </w:r>
            <w:r>
              <w:rPr>
                <w:rFonts w:hint="eastAsia" w:ascii="宋体" w:hAnsi="宋体" w:eastAsia="宋体" w:cs="宋体"/>
                <w:color w:val="000000"/>
                <w:spacing w:val="0"/>
                <w:position w:val="0"/>
                <w:sz w:val="21"/>
                <w:szCs w:val="21"/>
                <w:highlight w:val="none"/>
                <w:lang w:val="en-US" w:eastAsia="zh-CN" w:bidi="ar-SA"/>
              </w:rPr>
              <w:t xml:space="preserve">有效期内的：ISO9001 质量管理体系认证证书、ISO45001 职业健康安全管理体系认证证书、ISO14001环境管理体系认证证书，有一个得1分，</w:t>
            </w:r>
            <w:r>
              <w:rPr>
                <w:rFonts w:hint="eastAsia" w:ascii="宋体" w:hAnsi="宋体" w:eastAsia="宋体" w:cs="宋体"/>
                <w:color w:val="000000"/>
                <w:spacing w:val="0"/>
                <w:position w:val="0"/>
                <w:sz w:val="21"/>
                <w:szCs w:val="21"/>
                <w:highlight w:val="none"/>
                <w:lang w:val="en-US" w:eastAsia="zh-CN"/>
              </w:rPr>
              <w:t xml:space="preserve">最高得</w:t>
            </w:r>
            <w:r>
              <w:rPr>
                <w:rFonts w:hint="eastAsia" w:ascii="宋体" w:hAnsi="宋体" w:eastAsia="宋体" w:cs="宋体"/>
                <w:color w:val="000000"/>
                <w:spacing w:val="0"/>
                <w:position w:val="0"/>
                <w:sz w:val="21"/>
                <w:szCs w:val="21"/>
                <w:highlight w:val="none"/>
                <w:lang w:val="en-US" w:eastAsia="zh-CN" w:bidi="ar-SA"/>
              </w:rPr>
              <w:t xml:space="preserve">3分。</w:t>
            </w:r>
            <w:r>
              <w:rPr>
                <w:rFonts w:hint="eastAsia" w:ascii="宋体" w:hAnsi="宋体" w:eastAsia="宋体" w:cs="宋体"/>
                <w:color w:val="000000"/>
                <w:spacing w:val="0"/>
                <w:position w:val="0"/>
                <w:sz w:val="21"/>
                <w:szCs w:val="21"/>
                <w:highlight w:val="none"/>
                <w:lang w:val="en-US" w:eastAsia="zh-CN" w:bidi="ar-SA"/>
              </w:rPr>
            </w:r>
            <w:r/>
          </w:p>
          <w:p>
            <w:pPr>
              <w:pStyle w:val="755"/>
              <w:ind w:firstLine="422"/>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Style w:val="796"/>
                <w:rFonts w:hint="eastAsia" w:ascii="宋体" w:hAnsi="宋体" w:eastAsia="宋体" w:cs="宋体"/>
                <w:b/>
                <w:bCs/>
                <w:color w:val="000000"/>
                <w:sz w:val="21"/>
                <w:szCs w:val="21"/>
                <w:highlight w:val="none"/>
                <w:lang w:val="en-US" w:eastAsia="zh-CN" w:bidi="ar"/>
              </w:rPr>
              <w:t xml:space="preserve">注：以上要求提供有效认证证书原件扫描上传，未提供或提供不完整不得分。</w:t>
            </w:r>
            <w:r>
              <w:rPr>
                <w:rStyle w:val="796"/>
                <w:rFonts w:hint="eastAsia" w:ascii="宋体" w:hAnsi="宋体" w:eastAsia="宋体" w:cs="宋体"/>
                <w:color w:val="000000"/>
                <w:sz w:val="21"/>
                <w:szCs w:val="21"/>
                <w:highlight w:val="none"/>
                <w:lang w:val="en-US" w:eastAsia="zh-CN" w:bidi="ar"/>
              </w:rPr>
            </w:r>
            <w:r/>
          </w:p>
        </w:tc>
      </w:tr>
      <w:tr>
        <w:trPr>
          <w:trHeight w:val="1380"/>
        </w:trPr>
        <w:tc>
          <w:tcPr>
            <w:tcW w:w="1097" w:type="dxa"/>
            <w:vAlign w:val="center"/>
            <w:vMerge w:val="continue"/>
            <w:textDirection w:val="lrTb"/>
            <w:noWrap w:val="false"/>
          </w:tcPr>
          <w:p>
            <w:pPr>
              <w:pStyle w:val="710"/>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r>
            <w:r/>
          </w:p>
        </w:tc>
        <w:tc>
          <w:tcPr>
            <w:tcW w:w="1095" w:type="dxa"/>
            <w:vAlign w:val="center"/>
            <w:textDirection w:val="lrTb"/>
            <w:noWrap w:val="false"/>
          </w:tcPr>
          <w:p>
            <w:pPr>
              <w:pStyle w:val="710"/>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企业</w:t>
            </w:r>
            <w:r>
              <w:rPr>
                <w:rFonts w:ascii="宋体" w:hAnsi="宋体" w:eastAsia="宋体" w:cs="宋体"/>
                <w:color w:val="000000"/>
                <w:sz w:val="21"/>
                <w:szCs w:val="21"/>
                <w:highlight w:val="none"/>
                <w:lang w:val="en-US" w:eastAsia="zh-CN"/>
              </w:rPr>
              <w:t xml:space="preserve">业绩</w:t>
            </w:r>
            <w:r>
              <w:rPr>
                <w:rFonts w:ascii="宋体" w:hAnsi="宋体" w:eastAsia="宋体" w:cs="宋体"/>
                <w:color w:val="000000"/>
                <w:sz w:val="21"/>
                <w:szCs w:val="21"/>
                <w:highlight w:val="none"/>
                <w:lang w:val="en-US" w:eastAsia="zh-CN"/>
              </w:rPr>
            </w:r>
            <w:r/>
          </w:p>
          <w:p>
            <w:pPr>
              <w:pStyle w:val="710"/>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c>
          <w:tcPr>
            <w:tcW w:w="6907" w:type="dxa"/>
            <w:vAlign w:val="center"/>
            <w:textDirection w:val="lrTb"/>
            <w:noWrap w:val="false"/>
          </w:tcPr>
          <w:p>
            <w:pPr>
              <w:pStyle w:val="755"/>
              <w:ind w:firstLine="420"/>
              <w:jc w:val="left"/>
              <w:keepLines w:val="0"/>
              <w:keepNext w:val="0"/>
              <w:pageBreakBefore w:val="0"/>
              <w:spacing w:after="0"/>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pacing w:val="0"/>
                <w:position w:val="0"/>
                <w:sz w:val="21"/>
                <w:szCs w:val="21"/>
                <w:highlight w:val="none"/>
                <w:lang w:val="en-US" w:eastAsia="zh-CN"/>
              </w:rPr>
              <w:t xml:space="preserve">投标人自 2022年 1 月 1 日（以合同签订时间为准）以来，承担过类似管道检测业绩的，每有一个得 2 分，最高得 10 分；</w:t>
            </w:r>
            <w:r>
              <w:rPr>
                <w:rStyle w:val="796"/>
                <w:rFonts w:hint="eastAsia" w:ascii="宋体" w:hAnsi="宋体" w:eastAsia="宋体" w:cs="宋体"/>
                <w:color w:val="000000"/>
                <w:sz w:val="21"/>
                <w:szCs w:val="21"/>
                <w:highlight w:val="none"/>
                <w:lang w:val="en-US" w:eastAsia="zh-CN" w:bidi="ar"/>
              </w:rPr>
            </w:r>
            <w:r/>
          </w:p>
          <w:p>
            <w:pPr>
              <w:pStyle w:val="755"/>
              <w:ind w:firstLine="211"/>
              <w:jc w:val="left"/>
              <w:keepLines w:val="0"/>
              <w:keepNext w:val="0"/>
              <w:pageBreakBefore w:val="0"/>
              <w:spacing w:after="0"/>
              <w:rPr>
                <w:rStyle w:val="796"/>
                <w:rFonts w:hint="eastAsia" w:ascii="宋体" w:hAnsi="宋体" w:eastAsia="宋体" w:cs="宋体"/>
                <w:b/>
                <w:bCs/>
                <w:color w:val="000000"/>
                <w:sz w:val="21"/>
                <w:szCs w:val="21"/>
                <w:highlight w:val="none"/>
                <w:lang w:val="en-US" w:eastAsia="zh-CN" w:bidi="ar"/>
              </w:rPr>
            </w:pPr>
            <w:r>
              <w:rPr>
                <w:rStyle w:val="796"/>
                <w:rFonts w:hint="eastAsia" w:ascii="宋体" w:hAnsi="宋体" w:eastAsia="宋体" w:cs="宋体"/>
                <w:b/>
                <w:bCs/>
                <w:color w:val="000000"/>
                <w:sz w:val="21"/>
                <w:szCs w:val="21"/>
                <w:highlight w:val="none"/>
                <w:lang w:val="en-US" w:eastAsia="zh-CN" w:bidi="ar"/>
              </w:rPr>
              <w:t xml:space="preserve">注：以上要求提供合同扫描件。未提供或提供不完整的不得分。</w:t>
            </w:r>
            <w:r>
              <w:rPr>
                <w:rStyle w:val="796"/>
                <w:rFonts w:hint="eastAsia" w:ascii="宋体" w:hAnsi="宋体" w:eastAsia="宋体" w:cs="宋体"/>
                <w:b/>
                <w:bCs/>
                <w:color w:val="000000"/>
                <w:sz w:val="21"/>
                <w:szCs w:val="21"/>
                <w:highlight w:val="none"/>
                <w:lang w:val="en-US" w:eastAsia="zh-CN" w:bidi="ar"/>
              </w:rPr>
            </w:r>
            <w:r/>
          </w:p>
        </w:tc>
      </w:tr>
      <w:tr>
        <w:trPr>
          <w:trHeight w:val="377"/>
        </w:trPr>
        <w:tc>
          <w:tcPr>
            <w:tcW w:w="1097" w:type="dxa"/>
            <w:vAlign w:val="center"/>
            <w:vMerge w:val="continue"/>
            <w:textDirection w:val="lrTb"/>
            <w:noWrap w:val="false"/>
          </w:tcPr>
          <w:p>
            <w:pPr>
              <w:pStyle w:val="710"/>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r>
            <w:r/>
          </w:p>
        </w:tc>
        <w:tc>
          <w:tcPr>
            <w:tcW w:w="1095" w:type="dxa"/>
            <w:vAlign w:val="center"/>
            <w:textDirection w:val="lrTb"/>
            <w:noWrap w:val="false"/>
          </w:tcPr>
          <w:p>
            <w:pPr>
              <w:pStyle w:val="710"/>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pacing w:val="0"/>
                <w:position w:val="0"/>
                <w:sz w:val="21"/>
                <w:szCs w:val="21"/>
                <w:highlight w:val="none"/>
                <w:lang w:val="en-US" w:eastAsia="zh-CN"/>
              </w:rPr>
              <w:t xml:space="preserve">仪器设备（</w:t>
            </w:r>
            <w:r>
              <w:rPr>
                <w:rFonts w:hint="eastAsia" w:ascii="宋体" w:hAnsi="宋体" w:cs="宋体"/>
                <w:color w:val="000000"/>
                <w:spacing w:val="0"/>
                <w:position w:val="0"/>
                <w:sz w:val="21"/>
                <w:szCs w:val="21"/>
                <w:highlight w:val="none"/>
                <w:lang w:val="en-US" w:eastAsia="zh-CN"/>
              </w:rPr>
              <w:t xml:space="preserve">15</w:t>
            </w:r>
            <w:r>
              <w:rPr>
                <w:rFonts w:hint="eastAsia" w:ascii="宋体" w:hAnsi="宋体" w:eastAsia="宋体" w:cs="宋体"/>
                <w:color w:val="000000"/>
                <w:spacing w:val="0"/>
                <w:position w:val="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c>
          <w:tcPr>
            <w:tcW w:w="6907" w:type="dxa"/>
            <w:vAlign w:val="center"/>
            <w:textDirection w:val="lrTb"/>
            <w:noWrap w:val="false"/>
          </w:tcPr>
          <w:p>
            <w:pPr>
              <w:pStyle w:val="710"/>
              <w:numPr>
                <w:ilvl w:val="0"/>
                <w:numId w:val="0"/>
              </w:numPr>
              <w:ind w:left="0" w:right="0" w:firstLine="210"/>
              <w:jc w:val="both"/>
              <w:keepLines w:val="0"/>
              <w:keepNext w:val="0"/>
              <w:pageBreakBefore w:val="0"/>
              <w:spacing w:before="1"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1、投标人自有（或租赁）的CCTV 管道内窥检测设备1台、QV潜望镜1套、清淤疏通车</w:t>
            </w:r>
            <w:r>
              <w:rPr>
                <w:rFonts w:hint="eastAsia" w:ascii="宋体" w:hAnsi="宋体" w:cs="宋体"/>
                <w:color w:val="000000"/>
                <w:sz w:val="21"/>
                <w:szCs w:val="21"/>
                <w:highlight w:val="none"/>
                <w:lang w:val="en-US" w:eastAsia="zh-CN" w:bidi="ar-SA"/>
              </w:rPr>
              <w:t xml:space="preserve">1台、</w:t>
            </w:r>
            <w:r>
              <w:rPr>
                <w:rFonts w:hint="eastAsia" w:ascii="宋体" w:hAnsi="宋体" w:eastAsia="宋体" w:cs="宋体"/>
                <w:color w:val="000000"/>
                <w:sz w:val="21"/>
                <w:szCs w:val="21"/>
                <w:highlight w:val="none"/>
                <w:lang w:val="en-US" w:eastAsia="zh-CN" w:bidi="ar-SA"/>
              </w:rPr>
              <w:t xml:space="preserve">GPS接收机（含RTK）3台、全站仪3台、地下管线探测仪3台、探地雷达设备1台。满足以上基本配备要求的得5分，有一项不满足不得分。</w:t>
            </w:r>
            <w:r>
              <w:rPr>
                <w:rFonts w:hint="eastAsia" w:ascii="宋体" w:hAnsi="宋体" w:eastAsia="宋体" w:cs="宋体"/>
                <w:color w:val="000000"/>
                <w:sz w:val="21"/>
                <w:szCs w:val="21"/>
                <w:highlight w:val="none"/>
                <w:lang w:val="en-US" w:eastAsia="zh-CN" w:bidi="ar-SA"/>
              </w:rPr>
            </w:r>
            <w:r/>
          </w:p>
          <w:p>
            <w:pPr>
              <w:pStyle w:val="710"/>
              <w:numPr>
                <w:ilvl w:val="0"/>
                <w:numId w:val="0"/>
              </w:numPr>
              <w:ind w:right="0" w:firstLine="210"/>
              <w:jc w:val="both"/>
              <w:keepLines w:val="0"/>
              <w:keepNext w:val="0"/>
              <w:pageBreakBefore w:val="0"/>
              <w:spacing w:before="1" w:line="400" w:lineRule="exact"/>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2、在基本配备基础上，每增加一台CCTV 管道内窥检测设备</w:t>
            </w:r>
            <w:r>
              <w:rPr>
                <w:rFonts w:hint="eastAsia" w:ascii="宋体" w:hAnsi="宋体" w:cs="宋体"/>
                <w:color w:val="000000"/>
                <w:sz w:val="21"/>
                <w:szCs w:val="21"/>
                <w:highlight w:val="none"/>
                <w:lang w:val="en-US" w:eastAsia="zh-CN" w:bidi="ar-SA"/>
              </w:rPr>
              <w:t xml:space="preserve">，得1分，最多得2分；</w:t>
            </w:r>
            <w:r>
              <w:rPr>
                <w:rFonts w:hint="eastAsia" w:ascii="宋体" w:hAnsi="宋体" w:cs="宋体"/>
                <w:color w:val="000000"/>
                <w:sz w:val="21"/>
                <w:szCs w:val="21"/>
                <w:highlight w:val="none"/>
                <w:lang w:val="en-US" w:eastAsia="zh-CN" w:bidi="ar-SA"/>
              </w:rPr>
            </w:r>
            <w:r/>
          </w:p>
          <w:p>
            <w:pPr>
              <w:pStyle w:val="710"/>
              <w:numPr>
                <w:ilvl w:val="0"/>
                <w:numId w:val="0"/>
              </w:numPr>
              <w:ind w:left="0" w:right="0" w:firstLine="210"/>
              <w:jc w:val="both"/>
              <w:keepLines w:val="0"/>
              <w:keepNext w:val="0"/>
              <w:pageBreakBefore w:val="0"/>
              <w:spacing w:before="1"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在基本配备基础上，每增加一套QV潜望镜，得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10"/>
              <w:numPr>
                <w:ilvl w:val="0"/>
                <w:numId w:val="0"/>
              </w:numPr>
              <w:ind w:right="0" w:firstLine="210"/>
              <w:jc w:val="both"/>
              <w:keepLines w:val="0"/>
              <w:keepNext w:val="0"/>
              <w:pageBreakBefore w:val="0"/>
              <w:spacing w:before="1"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在基本配备基础上，每增加一辆清淤疏通车，得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710"/>
              <w:numPr>
                <w:ilvl w:val="0"/>
                <w:numId w:val="0"/>
              </w:numPr>
              <w:ind w:right="0" w:firstLine="210"/>
              <w:jc w:val="both"/>
              <w:keepLines w:val="0"/>
              <w:keepNext w:val="0"/>
              <w:pageBreakBefore w:val="0"/>
              <w:spacing w:before="1"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在基本配备基础上，每增加一台探地雷达设备，得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710"/>
              <w:numPr>
                <w:ilvl w:val="0"/>
                <w:numId w:val="0"/>
              </w:numPr>
              <w:ind w:left="0" w:right="0" w:firstLine="210"/>
              <w:jc w:val="both"/>
              <w:keepLines w:val="0"/>
              <w:keepNext w:val="0"/>
              <w:pageBreakBefore w:val="0"/>
              <w:spacing w:before="1"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具有管道封堵气囊（充气管塞）15个及以上得1分，30个及以上得2分，</w:t>
            </w:r>
            <w:r>
              <w:rPr>
                <w:rFonts w:hint="eastAsia" w:ascii="宋体" w:hAnsi="宋体" w:cs="宋体"/>
                <w:color w:val="000000"/>
                <w:sz w:val="21"/>
                <w:szCs w:val="21"/>
                <w:highlight w:val="none"/>
                <w:lang w:val="en-US" w:eastAsia="zh-CN" w:bidi="ar-SA"/>
              </w:rPr>
              <w:t xml:space="preserve">最多得</w:t>
            </w:r>
            <w:r>
              <w:rPr>
                <w:rFonts w:hint="eastAsia" w:ascii="宋体" w:hAnsi="宋体" w:eastAsia="宋体" w:cs="宋体"/>
                <w:color w:val="000000"/>
                <w:sz w:val="21"/>
                <w:szCs w:val="21"/>
                <w:highlight w:val="none"/>
                <w:lang w:val="en-US" w:eastAsia="zh-CN" w:bidi="ar-SA"/>
              </w:rPr>
              <w:t xml:space="preserve">2分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710"/>
              <w:ind w:left="0" w:right="0" w:firstLine="211"/>
              <w:keepLines w:val="0"/>
              <w:keepNext w:val="0"/>
              <w:spacing w:before="0" w:beforeAutospacing="0" w:after="0" w:afterAutospacing="0" w:line="240" w:lineRule="auto"/>
              <w:rPr>
                <w:rFonts w:hint="eastAsia" w:ascii="宋体" w:hAnsi="宋体" w:eastAsia="宋体" w:cs="宋体"/>
                <w:b/>
                <w:bCs/>
                <w:color w:val="000000"/>
                <w:position w:val="-10"/>
                <w:sz w:val="21"/>
                <w:szCs w:val="21"/>
                <w:highlight w:val="none"/>
              </w:rPr>
              <w:suppressLineNumbers w:val="0"/>
            </w:pPr>
            <w:r>
              <w:rPr>
                <w:rFonts w:hint="eastAsia" w:ascii="宋体" w:hAnsi="宋体" w:eastAsia="宋体" w:cs="宋体"/>
                <w:b/>
                <w:bCs/>
                <w:color w:val="000000"/>
                <w:position w:val="-10"/>
                <w:sz w:val="21"/>
                <w:szCs w:val="21"/>
                <w:highlight w:val="none"/>
              </w:rPr>
            </w:r>
            <w:r/>
          </w:p>
          <w:p>
            <w:pPr>
              <w:pStyle w:val="710"/>
              <w:ind w:left="0" w:right="0" w:firstLine="211"/>
              <w:keepLines w:val="0"/>
              <w:keepNext w:val="0"/>
              <w:spacing w:before="0" w:beforeAutospacing="0" w:after="0" w:afterAutospacing="0" w:line="240" w:lineRule="auto"/>
              <w:rPr>
                <w:rFonts w:hint="eastAsia" w:ascii="宋体" w:hAnsi="宋体" w:eastAsia="宋体" w:cs="宋体"/>
                <w:b/>
                <w:bCs/>
                <w:color w:val="000000"/>
                <w:position w:val="-10"/>
                <w:sz w:val="21"/>
                <w:szCs w:val="21"/>
                <w:highlight w:val="none"/>
              </w:rPr>
              <w:suppressLineNumbers w:val="0"/>
            </w:pPr>
            <w:r>
              <w:rPr>
                <w:rFonts w:hint="eastAsia" w:ascii="宋体" w:hAnsi="宋体" w:eastAsia="宋体" w:cs="宋体"/>
                <w:b/>
                <w:bCs/>
                <w:color w:val="000000"/>
                <w:position w:val="-10"/>
                <w:sz w:val="21"/>
                <w:szCs w:val="21"/>
                <w:highlight w:val="none"/>
              </w:rPr>
              <w:t xml:space="preserve">注：（1）以上机械为投标人自有</w:t>
            </w:r>
            <w:r>
              <w:rPr>
                <w:rFonts w:hint="eastAsia" w:ascii="宋体" w:hAnsi="宋体" w:eastAsia="宋体" w:cs="宋体"/>
                <w:b/>
                <w:bCs/>
                <w:color w:val="000000"/>
                <w:position w:val="-10"/>
                <w:sz w:val="21"/>
                <w:szCs w:val="21"/>
                <w:highlight w:val="none"/>
                <w:lang w:val="en-US" w:eastAsia="zh-CN"/>
              </w:rPr>
              <w:t xml:space="preserve">的，</w:t>
            </w:r>
            <w:r>
              <w:rPr>
                <w:rFonts w:hint="eastAsia" w:ascii="宋体" w:hAnsi="宋体" w:eastAsia="宋体" w:cs="宋体"/>
                <w:b/>
                <w:bCs/>
                <w:color w:val="000000"/>
                <w:position w:val="-10"/>
                <w:sz w:val="21"/>
                <w:szCs w:val="21"/>
                <w:highlight w:val="none"/>
              </w:rPr>
              <w:t xml:space="preserve">需提供机械为自有的购置发票等证明材料，原件扫描上传；</w:t>
            </w:r>
            <w:r>
              <w:rPr>
                <w:rFonts w:hint="eastAsia" w:ascii="宋体" w:hAnsi="宋体" w:eastAsia="宋体" w:cs="宋体"/>
                <w:b/>
                <w:bCs/>
                <w:color w:val="000000"/>
                <w:position w:val="-10"/>
                <w:sz w:val="21"/>
                <w:szCs w:val="21"/>
                <w:highlight w:val="none"/>
              </w:rPr>
            </w:r>
            <w:r/>
          </w:p>
          <w:p>
            <w:pPr>
              <w:pStyle w:val="710"/>
              <w:ind w:left="0" w:right="0"/>
              <w:keepLines w:val="0"/>
              <w:keepNext w:val="0"/>
              <w:spacing w:before="0" w:beforeAutospacing="0" w:after="0" w:afterAutospacing="0" w:line="240" w:lineRule="auto"/>
              <w:rPr>
                <w:rFonts w:hint="eastAsia" w:ascii="宋体" w:hAnsi="宋体" w:eastAsia="宋体" w:cs="宋体"/>
                <w:b/>
                <w:bCs/>
                <w:color w:val="000000"/>
                <w:position w:val="-10"/>
                <w:sz w:val="21"/>
                <w:szCs w:val="21"/>
                <w:highlight w:val="none"/>
              </w:rPr>
              <w:suppressLineNumbers w:val="0"/>
            </w:pPr>
            <w:r>
              <w:rPr>
                <w:rFonts w:hint="eastAsia" w:ascii="宋体" w:hAnsi="宋体" w:eastAsia="宋体" w:cs="宋体"/>
                <w:b/>
                <w:bCs/>
                <w:color w:val="000000"/>
                <w:position w:val="-10"/>
                <w:sz w:val="21"/>
                <w:szCs w:val="21"/>
                <w:highlight w:val="none"/>
              </w:rPr>
              <w:t xml:space="preserve">（2）以上机械为投标人租赁</w:t>
            </w:r>
            <w:r>
              <w:rPr>
                <w:rFonts w:hint="eastAsia" w:ascii="宋体" w:hAnsi="宋体" w:eastAsia="宋体" w:cs="宋体"/>
                <w:b/>
                <w:bCs/>
                <w:color w:val="000000"/>
                <w:position w:val="-10"/>
                <w:sz w:val="21"/>
                <w:szCs w:val="21"/>
                <w:highlight w:val="none"/>
                <w:lang w:val="en-US" w:eastAsia="zh-CN"/>
              </w:rPr>
              <w:t xml:space="preserve">的，</w:t>
            </w:r>
            <w:r>
              <w:rPr>
                <w:rFonts w:hint="eastAsia" w:ascii="宋体" w:hAnsi="宋体" w:eastAsia="宋体" w:cs="宋体"/>
                <w:b/>
                <w:bCs/>
                <w:color w:val="000000"/>
                <w:position w:val="-10"/>
                <w:sz w:val="21"/>
                <w:szCs w:val="21"/>
                <w:highlight w:val="none"/>
              </w:rPr>
              <w:t xml:space="preserve">需提供机械租赁合同和出租人的机械购置发票等证明材料；若出租人是个人须提供出租人的机械发票或产权证明，均须原件扫描上传。</w:t>
            </w:r>
            <w:r>
              <w:rPr>
                <w:rFonts w:hint="eastAsia" w:ascii="宋体" w:hAnsi="宋体" w:eastAsia="宋体" w:cs="宋体"/>
                <w:b/>
                <w:bCs/>
                <w:color w:val="000000"/>
                <w:position w:val="-10"/>
                <w:sz w:val="21"/>
                <w:szCs w:val="21"/>
                <w:highlight w:val="none"/>
              </w:rPr>
            </w:r>
            <w:r/>
          </w:p>
          <w:p>
            <w:pPr>
              <w:pStyle w:val="756"/>
              <w:ind w:left="0" w:firstLine="0"/>
              <w:jc w:val="left"/>
              <w:keepLines w:val="0"/>
              <w:keepNext w:val="0"/>
              <w:pageBreakBefore w:val="0"/>
              <w:widowControl/>
              <w:tabs>
                <w:tab w:val="left" w:pos="810" w:leader="none"/>
                <w:tab w:val="left" w:pos="907" w:leader="none"/>
                <w:tab w:val="left" w:pos="1265" w:leader="none"/>
              </w:tabs>
              <w:rPr>
                <w:rStyle w:val="796"/>
                <w:rFonts w:hint="eastAsia" w:ascii="宋体" w:hAnsi="宋体" w:eastAsia="宋体" w:cs="宋体"/>
                <w:color w:val="000000"/>
                <w:sz w:val="21"/>
                <w:szCs w:val="21"/>
                <w:highlight w:val="none"/>
                <w:lang w:val="en-US" w:eastAsia="zh-CN" w:bidi="ar"/>
              </w:rPr>
            </w:pPr>
            <w:r>
              <w:rPr>
                <w:rFonts w:hint="eastAsia" w:ascii="宋体" w:hAnsi="宋体" w:eastAsia="宋体" w:cs="宋体"/>
                <w:b/>
                <w:bCs/>
                <w:color w:val="000000"/>
                <w:position w:val="-10"/>
                <w:sz w:val="21"/>
                <w:szCs w:val="21"/>
                <w:highlight w:val="none"/>
                <w:lang w:val="en-US" w:eastAsia="zh-CN" w:bidi="ar-SA"/>
              </w:rPr>
              <w:t xml:space="preserve">（3）以上机械投标人提供承诺书的，承诺一旦投标人中标以后，采购人有权对中标人承诺内容进行实物现场核实、有效证明材料核实，如发现与承诺不一致，将取消中标人资格，并与有关部门一同依据相关规定对中标人的失信行为进行惩处（承诺书原件扫描上传）。</w:t>
            </w:r>
            <w:r>
              <w:rPr>
                <w:rStyle w:val="796"/>
                <w:rFonts w:hint="eastAsia" w:ascii="宋体" w:hAnsi="宋体" w:eastAsia="宋体" w:cs="宋体"/>
                <w:color w:val="000000"/>
                <w:sz w:val="21"/>
                <w:szCs w:val="21"/>
                <w:highlight w:val="none"/>
                <w:lang w:val="en-US" w:eastAsia="zh-CN" w:bidi="ar"/>
              </w:rPr>
            </w:r>
            <w:r/>
          </w:p>
        </w:tc>
      </w:tr>
    </w:tbl>
    <w:p>
      <w:pPr>
        <w:pStyle w:val="711"/>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64" w:name="_Toc9788"/>
      <w:r>
        <w:rPr>
          <w:rFonts w:hint="eastAsia" w:ascii="宋体" w:hAnsi="宋体" w:cs="宋体"/>
          <w:color w:val="000000"/>
          <w:sz w:val="21"/>
          <w:szCs w:val="21"/>
          <w:highlight w:val="none"/>
        </w:rPr>
      </w:r>
      <w:r/>
    </w:p>
    <w:p>
      <w:pPr>
        <w:pStyle w:val="711"/>
        <w:jc w:val="center"/>
        <w:rPr>
          <w:rFonts w:ascii="宋体" w:hAnsi="宋体"/>
          <w:color w:val="000000"/>
          <w:highlight w:val="none"/>
        </w:rPr>
      </w:pPr>
      <w:r>
        <w:rPr>
          <w:rStyle w:val="717"/>
          <w:rFonts w:hint="eastAsia" w:ascii="Times New Roman" w:hAnsi="Times New Roman" w:eastAsia="宋体" w:cs="Times New Roman"/>
          <w:color w:val="000000"/>
          <w:sz w:val="36"/>
          <w:szCs w:val="36"/>
          <w:highlight w:val="none"/>
          <w:lang w:val="en-US" w:eastAsia="zh-CN" w:bidi="ar-SA"/>
        </w:rPr>
        <w:t xml:space="preserve">第六章 投标文件格式</w:t>
      </w:r>
      <w:bookmarkEnd w:id="64"/>
      <w:r>
        <w:rPr>
          <w:rFonts w:ascii="宋体" w:hAnsi="宋体"/>
          <w:color w:val="000000"/>
          <w:highlight w:val="none"/>
        </w:rPr>
      </w:r>
      <w:r/>
    </w:p>
    <w:p>
      <w:pPr>
        <w:pStyle w:val="710"/>
        <w:rPr>
          <w:rFonts w:ascii="黑体" w:eastAsia="黑体"/>
          <w:bCs/>
          <w:color w:val="000000"/>
          <w:sz w:val="44"/>
          <w:highlight w:val="none"/>
        </w:rPr>
      </w:pPr>
      <w:r>
        <w:rPr>
          <w:rFonts w:ascii="黑体" w:eastAsia="黑体"/>
          <w:bCs/>
          <w:color w:val="000000"/>
          <w:sz w:val="44"/>
          <w:highlight w:val="none"/>
        </w:rPr>
      </w:r>
      <w:r/>
    </w:p>
    <w:p>
      <w:pPr>
        <w:pStyle w:val="710"/>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710"/>
        <w:jc w:val="center"/>
        <w:rPr>
          <w:rFonts w:ascii="宋体" w:hAnsi="宋体"/>
          <w:b/>
          <w:color w:val="000000"/>
          <w:sz w:val="72"/>
          <w:highlight w:val="none"/>
        </w:rPr>
      </w:pPr>
      <w:r>
        <w:rPr>
          <w:rFonts w:ascii="宋体" w:hAnsi="宋体"/>
          <w:b/>
          <w:color w:val="000000"/>
          <w:sz w:val="72"/>
          <w:highlight w:val="none"/>
        </w:rPr>
      </w:r>
      <w:r/>
    </w:p>
    <w:p>
      <w:pPr>
        <w:pStyle w:val="710"/>
        <w:jc w:val="center"/>
        <w:rPr>
          <w:rFonts w:ascii="宋体" w:hAnsi="宋体"/>
          <w:b/>
          <w:color w:val="000000"/>
          <w:sz w:val="72"/>
          <w:highlight w:val="none"/>
        </w:rPr>
      </w:pPr>
      <w:r>
        <w:rPr>
          <w:rFonts w:ascii="宋体" w:hAnsi="宋体"/>
          <w:b/>
          <w:color w:val="000000"/>
          <w:sz w:val="72"/>
          <w:highlight w:val="none"/>
        </w:rPr>
      </w:r>
      <w:r/>
    </w:p>
    <w:p>
      <w:pPr>
        <w:pStyle w:val="710"/>
        <w:jc w:val="center"/>
        <w:rPr>
          <w:rFonts w:ascii="宋体" w:hAnsi="宋体"/>
          <w:b/>
          <w:color w:val="000000"/>
          <w:sz w:val="36"/>
          <w:highlight w:val="none"/>
        </w:rPr>
      </w:pPr>
      <w:r>
        <w:rPr>
          <w:rFonts w:ascii="宋体" w:hAnsi="宋体"/>
          <w:b/>
          <w:color w:val="000000"/>
          <w:sz w:val="36"/>
          <w:highlight w:val="none"/>
        </w:rPr>
      </w:r>
      <w:r/>
    </w:p>
    <w:p>
      <w:pPr>
        <w:pStyle w:val="710"/>
        <w:jc w:val="center"/>
        <w:rPr>
          <w:rFonts w:ascii="宋体" w:hAnsi="宋体"/>
          <w:b/>
          <w:color w:val="000000"/>
          <w:sz w:val="36"/>
          <w:highlight w:val="none"/>
        </w:rPr>
      </w:pPr>
      <w:r>
        <w:rPr>
          <w:rFonts w:ascii="宋体" w:hAnsi="宋体"/>
          <w:b/>
          <w:color w:val="000000"/>
          <w:sz w:val="36"/>
          <w:highlight w:val="none"/>
        </w:rPr>
      </w:r>
      <w:r/>
    </w:p>
    <w:p>
      <w:pPr>
        <w:pStyle w:val="710"/>
        <w:jc w:val="center"/>
        <w:rPr>
          <w:rFonts w:ascii="宋体" w:hAnsi="宋体"/>
          <w:b/>
          <w:color w:val="000000"/>
          <w:sz w:val="36"/>
          <w:highlight w:val="none"/>
        </w:rPr>
      </w:pPr>
      <w:r>
        <w:rPr>
          <w:rFonts w:ascii="宋体" w:hAnsi="宋体"/>
          <w:b/>
          <w:color w:val="000000"/>
          <w:sz w:val="36"/>
          <w:highlight w:val="none"/>
        </w:rPr>
      </w:r>
      <w:r/>
    </w:p>
    <w:p>
      <w:pPr>
        <w:pStyle w:val="710"/>
        <w:jc w:val="center"/>
        <w:rPr>
          <w:rFonts w:ascii="宋体" w:hAnsi="宋体"/>
          <w:b/>
          <w:color w:val="000000"/>
          <w:sz w:val="36"/>
          <w:highlight w:val="none"/>
        </w:rPr>
      </w:pPr>
      <w:r>
        <w:rPr>
          <w:rFonts w:ascii="宋体" w:hAnsi="宋体"/>
          <w:b/>
          <w:color w:val="000000"/>
          <w:sz w:val="36"/>
          <w:highlight w:val="none"/>
        </w:rPr>
      </w:r>
      <w:r/>
    </w:p>
    <w:p>
      <w:pPr>
        <w:pStyle w:val="710"/>
        <w:rPr>
          <w:rFonts w:ascii="宋体" w:hAnsi="宋体"/>
          <w:b/>
          <w:color w:val="000000"/>
          <w:sz w:val="36"/>
          <w:highlight w:val="none"/>
        </w:rPr>
      </w:pPr>
      <w:r>
        <w:rPr>
          <w:rFonts w:ascii="宋体" w:hAnsi="宋体"/>
          <w:b/>
          <w:color w:val="000000"/>
          <w:sz w:val="36"/>
          <w:highlight w:val="none"/>
        </w:rPr>
      </w:r>
      <w:r/>
    </w:p>
    <w:p>
      <w:pPr>
        <w:pStyle w:val="710"/>
        <w:jc w:val="center"/>
        <w:rPr>
          <w:rFonts w:ascii="宋体" w:hAnsi="宋体"/>
          <w:b/>
          <w:color w:val="000000"/>
          <w:sz w:val="36"/>
          <w:highlight w:val="none"/>
        </w:rPr>
      </w:pPr>
      <w:r>
        <w:rPr>
          <w:rFonts w:ascii="宋体" w:hAnsi="宋体"/>
          <w:b/>
          <w:color w:val="000000"/>
          <w:sz w:val="36"/>
          <w:highlight w:val="none"/>
        </w:rPr>
      </w:r>
      <w:r/>
    </w:p>
    <w:p>
      <w:pPr>
        <w:pStyle w:val="710"/>
        <w:ind w:firstLine="1084"/>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eastAsia="zh-CN"/>
        </w:rPr>
        <w:t xml:space="preserve">（</w:t>
      </w:r>
      <w:r>
        <w:rPr>
          <w:rFonts w:hint="eastAsia" w:ascii="宋体" w:hAnsi="宋体"/>
          <w:b/>
          <w:color w:val="000000"/>
          <w:sz w:val="36"/>
          <w:highlight w:val="none"/>
          <w:u w:val="single"/>
          <w:lang w:val="en-US" w:eastAsia="zh-CN"/>
        </w:rPr>
        <w:t xml:space="preserve">项目名称</w:t>
      </w:r>
      <w:r>
        <w:rPr>
          <w:rFonts w:hint="eastAsia" w:ascii="宋体" w:hAnsi="宋体"/>
          <w:b/>
          <w:color w:val="000000"/>
          <w:sz w:val="36"/>
          <w:highlight w:val="none"/>
          <w:u w:val="single"/>
          <w:lang w:eastAsia="zh-CN"/>
        </w:rPr>
        <w:t xml:space="preserve">）（</w:t>
      </w:r>
      <w:r>
        <w:rPr>
          <w:rFonts w:hint="eastAsia" w:ascii="宋体" w:hAnsi="宋体"/>
          <w:b/>
          <w:color w:val="000000"/>
          <w:sz w:val="36"/>
          <w:highlight w:val="none"/>
          <w:u w:val="single"/>
          <w:lang w:val="en-US" w:eastAsia="zh-CN"/>
        </w:rPr>
        <w:t xml:space="preserve">包号</w:t>
      </w:r>
      <w:r>
        <w:rPr>
          <w:rFonts w:hint="eastAsia" w:ascii="宋体" w:hAnsi="宋体"/>
          <w:b/>
          <w:color w:val="000000"/>
          <w:sz w:val="36"/>
          <w:highlight w:val="none"/>
          <w:u w:val="single"/>
          <w:lang w:eastAsia="zh-CN"/>
        </w:rPr>
        <w:t xml:space="preserve">）</w:t>
      </w:r>
      <w:r>
        <w:rPr>
          <w:rFonts w:hint="eastAsia" w:ascii="宋体" w:hAnsi="宋体" w:eastAsia="宋体"/>
          <w:b/>
          <w:color w:val="000000"/>
          <w:sz w:val="36"/>
          <w:highlight w:val="none"/>
          <w:lang w:eastAsia="zh-CN"/>
        </w:rPr>
      </w:r>
      <w:r/>
    </w:p>
    <w:p>
      <w:pPr>
        <w:pStyle w:val="710"/>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1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1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10"/>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71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10"/>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710"/>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710"/>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710"/>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710"/>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710"/>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710"/>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710"/>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710"/>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710"/>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710"/>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iCs/>
          <w:color w:val="000000"/>
          <w:sz w:val="24"/>
          <w:szCs w:val="24"/>
          <w:highlight w:val="none"/>
          <w:u w:val="single"/>
        </w:rPr>
        <w:t xml:space="preserve">中小企业声明函</w:t>
      </w:r>
      <w:r>
        <w:rPr>
          <w:rFonts w:hint="eastAsia" w:ascii="宋体" w:hAnsi="宋体"/>
          <w:i w:val="0"/>
          <w:iCs w:val="0"/>
          <w:color w:val="000000"/>
          <w:sz w:val="24"/>
          <w:szCs w:val="24"/>
          <w:highlight w:val="none"/>
          <w:u w:val="none"/>
        </w:rPr>
        <w:t xml:space="preserve">、</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710"/>
        <w:ind w:firstLine="480"/>
        <w:keepLines w:val="0"/>
        <w:keepNext w:val="0"/>
        <w:pageBreakBefore w:val="0"/>
        <w:spacing w:line="360" w:lineRule="auto"/>
        <w:widowControl w:val="off"/>
        <w:rPr>
          <w:rFonts w:hint="eastAsia" w:ascii="宋体" w:hAnsi="宋体" w:eastAsia="宋体"/>
          <w:color w:val="000000"/>
          <w:sz w:val="24"/>
          <w:szCs w:val="24"/>
          <w:highlight w:val="none"/>
          <w:u w:val="none"/>
          <w:lang w:eastAsia="zh-CN"/>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二</w:t>
      </w:r>
      <w:r>
        <w:rPr>
          <w:rFonts w:hint="eastAsia" w:ascii="宋体" w:hAnsi="宋体"/>
          <w:color w:val="000000"/>
          <w:sz w:val="24"/>
          <w:szCs w:val="24"/>
          <w:highlight w:val="none"/>
          <w:u w:val="none"/>
        </w:rPr>
        <w:t xml:space="preserve">、联合体协议</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如有</w:t>
      </w:r>
      <w:r>
        <w:rPr>
          <w:rFonts w:hint="eastAsia" w:ascii="宋体" w:hAnsi="宋体"/>
          <w:color w:val="000000"/>
          <w:sz w:val="24"/>
          <w:szCs w:val="24"/>
          <w:highlight w:val="none"/>
          <w:u w:val="none"/>
          <w:lang w:eastAsia="zh-CN"/>
        </w:rPr>
        <w:t xml:space="preserve">）</w:t>
      </w:r>
      <w:r>
        <w:rPr>
          <w:rFonts w:hint="eastAsia" w:ascii="宋体" w:hAnsi="宋体" w:eastAsia="宋体"/>
          <w:color w:val="000000"/>
          <w:sz w:val="24"/>
          <w:szCs w:val="24"/>
          <w:highlight w:val="none"/>
          <w:u w:val="none"/>
          <w:lang w:eastAsia="zh-CN"/>
        </w:rPr>
      </w:r>
      <w:r/>
    </w:p>
    <w:p>
      <w:pPr>
        <w:pStyle w:val="710"/>
        <w:ind w:firstLine="480"/>
        <w:keepLines w:val="0"/>
        <w:keepNext w:val="0"/>
        <w:pageBreakBefore w:val="0"/>
        <w:spacing w:line="360" w:lineRule="auto"/>
        <w:widowControl w:val="off"/>
        <w:rPr>
          <w:rFonts w:hint="eastAsia" w:ascii="宋体" w:hAnsi="宋体"/>
          <w:i w:val="0"/>
          <w:iCs/>
          <w:color w:val="000000"/>
          <w:sz w:val="24"/>
          <w:szCs w:val="24"/>
          <w:highlight w:val="none"/>
          <w:u w:val="none"/>
        </w:rPr>
      </w:pPr>
      <w:r>
        <w:rPr>
          <w:rFonts w:hint="eastAsia" w:ascii="宋体" w:hAnsi="宋体"/>
          <w:i w:val="0"/>
          <w:iCs/>
          <w:color w:val="000000"/>
          <w:sz w:val="24"/>
          <w:szCs w:val="24"/>
          <w:highlight w:val="none"/>
          <w:u w:val="none"/>
          <w:lang w:val="en-US" w:eastAsia="zh-CN"/>
        </w:rPr>
        <w:t xml:space="preserve">十三、</w:t>
      </w:r>
      <w:r>
        <w:rPr>
          <w:rFonts w:hint="eastAsia" w:ascii="宋体" w:hAnsi="宋体"/>
          <w:i w:val="0"/>
          <w:iCs/>
          <w:color w:val="000000"/>
          <w:sz w:val="24"/>
          <w:szCs w:val="24"/>
          <w:highlight w:val="none"/>
          <w:u w:val="none"/>
        </w:rPr>
        <w:t xml:space="preserve">符合性审查响应对照表</w:t>
      </w:r>
      <w:r>
        <w:rPr>
          <w:rFonts w:hint="eastAsia" w:ascii="宋体" w:hAnsi="宋体"/>
          <w:i w:val="0"/>
          <w:iCs/>
          <w:color w:val="000000"/>
          <w:sz w:val="24"/>
          <w:szCs w:val="24"/>
          <w:highlight w:val="none"/>
          <w:u w:val="none"/>
        </w:rPr>
      </w:r>
      <w:r/>
    </w:p>
    <w:p>
      <w:pPr>
        <w:pStyle w:val="710"/>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i w:val="0"/>
          <w:iCs/>
          <w:color w:val="000000"/>
          <w:sz w:val="24"/>
          <w:szCs w:val="24"/>
          <w:highlight w:val="none"/>
          <w:u w:val="none"/>
          <w:lang w:val="en-US" w:eastAsia="zh-CN"/>
        </w:rPr>
        <w:t xml:space="preserve">十四、</w:t>
      </w:r>
      <w:r>
        <w:rPr>
          <w:rFonts w:hint="eastAsia" w:ascii="宋体" w:hAnsi="宋体"/>
          <w:i w:val="0"/>
          <w:iCs/>
          <w:color w:val="000000"/>
          <w:sz w:val="24"/>
          <w:szCs w:val="24"/>
          <w:highlight w:val="none"/>
          <w:u w:val="none"/>
        </w:rPr>
        <w:t xml:space="preserve">投标分项报价表 </w:t>
      </w:r>
      <w:r>
        <w:rPr>
          <w:rFonts w:hint="eastAsia" w:ascii="宋体" w:hAnsi="宋体"/>
          <w:color w:val="000000"/>
          <w:sz w:val="24"/>
          <w:szCs w:val="24"/>
          <w:highlight w:val="none"/>
          <w:u w:val="none"/>
        </w:rPr>
        <w:t xml:space="preserve">  </w:t>
      </w:r>
      <w:r>
        <w:rPr>
          <w:rFonts w:ascii="宋体" w:hAnsi="宋体"/>
          <w:color w:val="000000"/>
          <w:sz w:val="24"/>
          <w:szCs w:val="24"/>
          <w:highlight w:val="none"/>
          <w:u w:val="none"/>
        </w:rPr>
      </w:r>
      <w:r/>
    </w:p>
    <w:p>
      <w:pPr>
        <w:pStyle w:val="710"/>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五</w:t>
      </w:r>
      <w:r>
        <w:rPr>
          <w:rFonts w:hint="eastAsia" w:ascii="宋体" w:hAnsi="宋体"/>
          <w:color w:val="000000"/>
          <w:sz w:val="24"/>
          <w:szCs w:val="24"/>
          <w:highlight w:val="none"/>
          <w:u w:val="none"/>
        </w:rPr>
        <w:t xml:space="preserve">、技术要求响应及偏离表</w:t>
      </w:r>
      <w:r>
        <w:rPr>
          <w:rFonts w:ascii="宋体" w:hAnsi="宋体"/>
          <w:color w:val="000000"/>
          <w:sz w:val="24"/>
          <w:szCs w:val="24"/>
          <w:highlight w:val="none"/>
          <w:u w:val="none"/>
        </w:rPr>
      </w:r>
      <w:r/>
    </w:p>
    <w:p>
      <w:pPr>
        <w:pStyle w:val="710"/>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六</w:t>
      </w:r>
      <w:r>
        <w:rPr>
          <w:rFonts w:hint="eastAsia" w:ascii="宋体" w:hAnsi="宋体"/>
          <w:color w:val="000000"/>
          <w:sz w:val="24"/>
          <w:szCs w:val="24"/>
          <w:highlight w:val="none"/>
          <w:u w:val="none"/>
        </w:rPr>
        <w:t xml:space="preserve">、商务要求响应及偏离表</w:t>
      </w:r>
      <w:r>
        <w:rPr>
          <w:rFonts w:ascii="宋体" w:hAnsi="宋体"/>
          <w:color w:val="000000"/>
          <w:sz w:val="24"/>
          <w:szCs w:val="24"/>
          <w:highlight w:val="none"/>
          <w:u w:val="none"/>
        </w:rPr>
      </w:r>
      <w:r/>
    </w:p>
    <w:p>
      <w:pPr>
        <w:pStyle w:val="710"/>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710"/>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710"/>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710"/>
        <w:numPr>
          <w:ilvl w:val="0"/>
          <w:numId w:val="0"/>
        </w:numPr>
        <w:jc w:val="left"/>
        <w:keepLines/>
        <w:keepNext/>
        <w:pageBreakBefore w:val="0"/>
        <w:spacing w:after="480" w:line="360" w:lineRule="auto"/>
        <w:widowControl w:val="off"/>
        <w:rPr>
          <w:rFonts w:hint="eastAsia" w:ascii="宋体" w:hAnsi="宋体" w:cs="宋体"/>
          <w:b/>
          <w:bCs/>
          <w:i/>
          <w:color w:val="000000"/>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color w:val="000000"/>
          <w:sz w:val="24"/>
          <w:szCs w:val="24"/>
          <w:highlight w:val="none"/>
          <w:u w:val="single"/>
        </w:rPr>
        <w:t xml:space="preserve">法人</w:t>
      </w:r>
      <w:r>
        <w:rPr>
          <w:rFonts w:hint="eastAsia" w:ascii="宋体" w:hAnsi="宋体" w:cs="宋体"/>
          <w:b/>
          <w:bCs/>
          <w:i/>
          <w:color w:val="000000"/>
          <w:sz w:val="24"/>
          <w:szCs w:val="24"/>
          <w:highlight w:val="none"/>
          <w:u w:val="single"/>
        </w:rPr>
        <w:t xml:space="preserve">或者其他组织的营业执照等证明文件，自然人的身份证明</w:t>
      </w:r>
      <w:r>
        <w:rPr>
          <w:rFonts w:hint="eastAsia" w:ascii="宋体" w:hAnsi="宋体" w:cs="宋体"/>
          <w:b/>
          <w:bCs/>
          <w:i/>
          <w:color w:val="000000"/>
          <w:sz w:val="24"/>
          <w:szCs w:val="24"/>
          <w:highlight w:val="none"/>
          <w:u w:val="single"/>
        </w:rPr>
      </w:r>
      <w:r/>
    </w:p>
    <w:p>
      <w:pPr>
        <w:pStyle w:val="711"/>
        <w:keepLines/>
        <w:keepNext/>
        <w:pageBreakBefore w:val="0"/>
        <w:spacing w:before="0" w:after="0" w:line="360" w:lineRule="auto"/>
        <w:widowControl w:val="off"/>
        <w:rPr>
          <w:color w:val="000000"/>
          <w:sz w:val="32"/>
          <w:szCs w:val="32"/>
          <w:highlight w:val="none"/>
        </w:rPr>
      </w:pPr>
      <w:r>
        <w:rPr>
          <w:color w:val="000000"/>
          <w:sz w:val="32"/>
          <w:szCs w:val="32"/>
          <w:highlight w:val="none"/>
        </w:rPr>
      </w:r>
      <w:r/>
    </w:p>
    <w:p>
      <w:pPr>
        <w:pStyle w:val="710"/>
        <w:jc w:val="left"/>
        <w:keepLines/>
        <w:keepNext/>
        <w:spacing w:before="260" w:line="415" w:lineRule="auto"/>
        <w:rPr>
          <w:rFonts w:hint="eastAsia" w:ascii="宋体" w:hAnsi="宋体" w:cs="宋体"/>
          <w:b/>
          <w:bCs/>
          <w:i/>
          <w:color w:val="000000"/>
          <w:sz w:val="24"/>
          <w:szCs w:val="24"/>
          <w:highlight w:val="none"/>
          <w:u w:val="single"/>
        </w:rPr>
        <w:outlineLvl w:val="1"/>
      </w:pPr>
      <w:r/>
      <w:bookmarkStart w:id="65" w:name="OLE_LINK1"/>
      <w:r/>
      <w:bookmarkStart w:id="66" w:name="OLE_LINK2"/>
      <w:r>
        <w:rPr>
          <w:rFonts w:hint="eastAsia" w:ascii="宋体" w:hAnsi="宋体" w:cs="宋体"/>
          <w:b/>
          <w:bCs/>
          <w:i/>
          <w:color w:val="000000"/>
          <w:sz w:val="24"/>
          <w:szCs w:val="24"/>
          <w:highlight w:val="none"/>
          <w:u w:val="single"/>
        </w:rPr>
        <w:t xml:space="preserve">二、依法缴纳税收和社会保障资金的相关材料</w:t>
      </w:r>
      <w:r>
        <w:rPr>
          <w:rFonts w:hint="eastAsia" w:ascii="宋体" w:hAnsi="宋体" w:cs="宋体"/>
          <w:b/>
          <w:bCs/>
          <w:i/>
          <w:color w:val="000000"/>
          <w:sz w:val="24"/>
          <w:szCs w:val="24"/>
          <w:highlight w:val="none"/>
          <w:u w:val="single"/>
        </w:rPr>
      </w:r>
      <w:r/>
    </w:p>
    <w:p>
      <w:pPr>
        <w:pStyle w:val="710"/>
        <w:ind w:firstLine="480"/>
        <w:keepLines w:val="0"/>
        <w:keepNext w:val="0"/>
        <w:pageBreakBefore w:val="0"/>
        <w:spacing w:after="480" w:line="360" w:lineRule="auto"/>
        <w:widowControl w:val="off"/>
        <w:rPr>
          <w:rFonts w:hint="eastAsia" w:ascii="宋体" w:hAnsi="宋体" w:cs="宋体"/>
          <w:b/>
          <w:bCs/>
          <w:i/>
          <w:color w:val="000000"/>
          <w:sz w:val="24"/>
          <w:szCs w:val="24"/>
          <w:highlight w:val="none"/>
          <w:u w:val="single"/>
        </w:rPr>
      </w:pPr>
      <w:r>
        <w:rPr>
          <w:rFonts w:hint="eastAsia" w:ascii="宋体" w:hAnsi="宋体"/>
          <w:bCs/>
          <w:color w:val="000000"/>
          <w:sz w:val="24"/>
          <w:szCs w:val="24"/>
          <w:highlight w:val="none"/>
        </w:rPr>
        <w:t xml:space="preserve">提供提交投标文件截止时间前</w:t>
      </w:r>
      <w:r>
        <w:rPr>
          <w:rFonts w:hint="eastAsia" w:ascii="宋体" w:hAnsi="宋体"/>
          <w:bCs/>
          <w:color w:val="000000"/>
          <w:sz w:val="24"/>
          <w:szCs w:val="24"/>
          <w:highlight w:val="none"/>
          <w:lang w:val="en-US" w:eastAsia="zh-CN"/>
        </w:rPr>
        <w:t xml:space="preserve">三个月</w:t>
      </w:r>
      <w:r>
        <w:rPr>
          <w:rFonts w:hint="eastAsia" w:ascii="宋体" w:hAnsi="宋体"/>
          <w:bCs/>
          <w:color w:val="000000"/>
          <w:sz w:val="24"/>
          <w:szCs w:val="24"/>
          <w:highlight w:val="none"/>
        </w:rPr>
        <w:t xml:space="preserve">内</w:t>
      </w:r>
      <w:r>
        <w:rPr>
          <w:rFonts w:hint="eastAsia" w:ascii="宋体" w:hAnsi="宋体"/>
          <w:bCs/>
          <w:color w:val="000000"/>
          <w:sz w:val="24"/>
          <w:szCs w:val="24"/>
          <w:highlight w:val="none"/>
          <w:lang w:val="en-US" w:eastAsia="zh-CN"/>
        </w:rPr>
        <w:t xml:space="preserve">任意</w:t>
      </w:r>
      <w:r>
        <w:rPr>
          <w:rFonts w:hint="eastAsia" w:ascii="宋体" w:hAnsi="宋体"/>
          <w:bCs/>
          <w:color w:val="000000"/>
          <w:sz w:val="24"/>
          <w:szCs w:val="24"/>
          <w:highlight w:val="none"/>
        </w:rPr>
        <w:t xml:space="preserve">一个月依法缴纳税收及缴纳社会保障资金的证明材料。投标人依法享受缓缴、免缴税收、社会保障资金的提供证明材料。</w:t>
      </w:r>
      <w:bookmarkEnd w:id="65"/>
      <w:r/>
      <w:bookmarkEnd w:id="66"/>
      <w:r/>
      <w:bookmarkStart w:id="67" w:name="OLE_LINK4"/>
      <w:r/>
      <w:bookmarkStart w:id="68" w:name="OLE_LINK3"/>
      <w:r>
        <w:rPr>
          <w:rFonts w:hint="eastAsia" w:ascii="宋体" w:hAnsi="宋体" w:cs="宋体"/>
          <w:b/>
          <w:bCs/>
          <w:i/>
          <w:color w:val="000000"/>
          <w:sz w:val="24"/>
          <w:szCs w:val="24"/>
          <w:highlight w:val="none"/>
          <w:u w:val="single"/>
        </w:rPr>
      </w:r>
      <w:r/>
    </w:p>
    <w:p>
      <w:pPr>
        <w:pStyle w:val="710"/>
        <w:jc w:val="left"/>
        <w:keepLines/>
        <w:keepNext/>
        <w:spacing w:before="260" w:line="415" w:lineRule="auto"/>
        <w:rPr>
          <w:rFonts w:ascii="宋体" w:hAnsi="宋体" w:cs="宋体"/>
          <w:b/>
          <w:bCs/>
          <w:i/>
          <w:color w:val="000000"/>
          <w:sz w:val="24"/>
          <w:szCs w:val="24"/>
          <w:highlight w:val="none"/>
          <w:u w:val="single"/>
        </w:rPr>
        <w:outlineLvl w:val="1"/>
      </w:pPr>
      <w:r>
        <w:rPr>
          <w:rFonts w:hint="eastAsia" w:ascii="宋体" w:hAnsi="宋体" w:cs="宋体"/>
          <w:b/>
          <w:bCs/>
          <w:i/>
          <w:color w:val="000000"/>
          <w:sz w:val="24"/>
          <w:szCs w:val="24"/>
          <w:highlight w:val="none"/>
          <w:u w:val="single"/>
        </w:rPr>
        <w:t xml:space="preserve">三、上一年度的财务状况报告</w:t>
      </w:r>
      <w:r>
        <w:rPr>
          <w:rFonts w:ascii="宋体" w:hAnsi="宋体" w:cs="宋体"/>
          <w:b/>
          <w:bCs/>
          <w:i/>
          <w:color w:val="000000"/>
          <w:sz w:val="24"/>
          <w:szCs w:val="24"/>
          <w:highlight w:val="none"/>
          <w:u w:val="single"/>
        </w:rPr>
      </w:r>
      <w:r/>
    </w:p>
    <w:p>
      <w:pPr>
        <w:pStyle w:val="710"/>
        <w:ind w:firstLine="480"/>
        <w:keepLines w:val="0"/>
        <w:keepNext w:val="0"/>
        <w:pageBreakBefore w:val="0"/>
        <w:spacing w:after="480" w:line="360" w:lineRule="auto"/>
        <w:widowControl w:val="off"/>
        <w:rPr>
          <w:rFonts w:hint="eastAsia" w:ascii="宋体" w:hAnsi="宋体" w:cs="宋体"/>
          <w:b/>
          <w:bCs/>
          <w:i/>
          <w:color w:val="000000"/>
          <w:sz w:val="24"/>
          <w:szCs w:val="24"/>
          <w:highlight w:val="none"/>
          <w:u w:val="single"/>
        </w:rPr>
      </w:pPr>
      <w:r>
        <w:rPr>
          <w:rFonts w:hint="eastAsia" w:ascii="宋体" w:hAnsi="宋体"/>
          <w:bCs/>
          <w:color w:val="000000"/>
          <w:sz w:val="24"/>
          <w:szCs w:val="22"/>
          <w:highlight w:val="none"/>
        </w:rPr>
        <w:t xml:space="preserve">成立不满一年不需提供</w:t>
      </w:r>
      <w:bookmarkEnd w:id="67"/>
      <w:r/>
      <w:bookmarkEnd w:id="68"/>
      <w:r/>
      <w:bookmarkStart w:id="69" w:name="OLE_LINK6"/>
      <w:r/>
      <w:bookmarkStart w:id="70" w:name="OLE_LINK5"/>
      <w:r>
        <w:rPr>
          <w:rFonts w:hint="eastAsia" w:ascii="宋体" w:hAnsi="宋体" w:cs="宋体"/>
          <w:b/>
          <w:bCs/>
          <w:i/>
          <w:color w:val="000000"/>
          <w:sz w:val="24"/>
          <w:szCs w:val="24"/>
          <w:highlight w:val="none"/>
          <w:u w:val="single"/>
        </w:rPr>
      </w:r>
      <w:r/>
    </w:p>
    <w:p>
      <w:pPr>
        <w:pStyle w:val="710"/>
        <w:jc w:val="left"/>
        <w:keepLines/>
        <w:keepNext/>
        <w:spacing w:before="260" w:line="415" w:lineRule="auto"/>
        <w:rPr>
          <w:rFonts w:ascii="宋体" w:hAnsi="宋体" w:cs="宋体"/>
          <w:b/>
          <w:bCs/>
          <w:i/>
          <w:color w:val="000000"/>
          <w:sz w:val="24"/>
          <w:szCs w:val="24"/>
          <w:highlight w:val="none"/>
          <w:u w:val="single"/>
        </w:rPr>
        <w:outlineLvl w:val="1"/>
      </w:pPr>
      <w:r>
        <w:rPr>
          <w:rFonts w:hint="eastAsia" w:ascii="宋体" w:hAnsi="宋体" w:cs="宋体"/>
          <w:b/>
          <w:bCs/>
          <w:i/>
          <w:color w:val="000000"/>
          <w:sz w:val="24"/>
          <w:szCs w:val="24"/>
          <w:highlight w:val="none"/>
          <w:u w:val="single"/>
        </w:rPr>
        <w:t xml:space="preserve">四、具备履行合同所必需的设备和专业技术能力的书面声明</w:t>
      </w:r>
      <w:r>
        <w:rPr>
          <w:rFonts w:ascii="宋体" w:hAnsi="宋体" w:cs="宋体"/>
          <w:b/>
          <w:bCs/>
          <w:i/>
          <w:color w:val="000000"/>
          <w:sz w:val="24"/>
          <w:szCs w:val="24"/>
          <w:highlight w:val="none"/>
          <w:u w:val="single"/>
        </w:rPr>
      </w:r>
      <w:r/>
    </w:p>
    <w:p>
      <w:pPr>
        <w:pStyle w:val="710"/>
        <w:ind w:firstLine="493"/>
        <w:jc w:val="center"/>
        <w:keepLines w:val="0"/>
        <w:keepNext w:val="0"/>
        <w:pageBreakBefore w:val="0"/>
        <w:spacing w:before="161"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声  明</w:t>
      </w:r>
      <w:r>
        <w:rPr>
          <w:rFonts w:hint="eastAsia" w:ascii="宋体" w:hAnsi="宋体" w:cs="宋体"/>
          <w:b/>
          <w:bCs/>
          <w:color w:val="000000"/>
          <w:sz w:val="24"/>
          <w:szCs w:val="24"/>
          <w:highlight w:val="none"/>
        </w:rPr>
      </w:r>
      <w:r/>
    </w:p>
    <w:p>
      <w:pPr>
        <w:pStyle w:val="710"/>
        <w:ind w:firstLine="493"/>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sz w:val="24"/>
          <w:szCs w:val="24"/>
          <w:highlight w:val="none"/>
        </w:rPr>
      </w:r>
      <w:r/>
    </w:p>
    <w:p>
      <w:pPr>
        <w:pStyle w:val="710"/>
        <w:ind w:firstLine="493"/>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主要设备有：</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10"/>
        <w:ind w:firstLine="493"/>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主要专业技术能力有：</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10"/>
        <w:jc w:val="left"/>
        <w:keepLines/>
        <w:keepNext/>
        <w:pageBreakBefore w:val="0"/>
        <w:spacing w:line="416" w:lineRule="auto"/>
        <w:widowControl w:val="off"/>
        <w:rPr>
          <w:rFonts w:hint="eastAsia" w:ascii="宋体" w:hAnsi="宋体" w:cs="宋体"/>
          <w:b/>
          <w:bCs/>
          <w:i/>
          <w:color w:val="000000"/>
          <w:sz w:val="24"/>
          <w:szCs w:val="24"/>
          <w:highlight w:val="none"/>
          <w:u w:val="single"/>
        </w:rPr>
        <w:outlineLvl w:val="9"/>
      </w:pPr>
      <w:r/>
      <w:bookmarkEnd w:id="69"/>
      <w:r/>
      <w:bookmarkEnd w:id="70"/>
      <w:r>
        <w:rPr>
          <w:rFonts w:hint="eastAsia" w:ascii="宋体" w:hAnsi="宋体" w:cs="宋体"/>
          <w:b/>
          <w:bCs/>
          <w:i/>
          <w:color w:val="000000"/>
          <w:sz w:val="24"/>
          <w:szCs w:val="24"/>
          <w:highlight w:val="none"/>
          <w:u w:val="single"/>
        </w:rPr>
      </w:r>
      <w:r/>
    </w:p>
    <w:p>
      <w:pPr>
        <w:pStyle w:val="710"/>
        <w:jc w:val="left"/>
        <w:keepLines/>
        <w:keepNext/>
        <w:pageBreakBefore w:val="0"/>
        <w:spacing w:line="416" w:lineRule="auto"/>
        <w:widowControl w:val="off"/>
        <w:rPr>
          <w:rFonts w:ascii="宋体" w:hAnsi="宋体" w:cs="宋体"/>
          <w:b/>
          <w:bCs/>
          <w:i/>
          <w:color w:val="000000"/>
          <w:sz w:val="24"/>
          <w:szCs w:val="24"/>
          <w:highlight w:val="none"/>
          <w:u w:val="single"/>
        </w:rPr>
        <w:outlineLvl w:val="1"/>
      </w:pPr>
      <w:r>
        <w:rPr>
          <w:rFonts w:hint="eastAsia" w:ascii="宋体" w:hAnsi="宋体" w:cs="宋体"/>
          <w:b/>
          <w:bCs/>
          <w:i/>
          <w:color w:val="000000"/>
          <w:sz w:val="24"/>
          <w:szCs w:val="24"/>
          <w:highlight w:val="none"/>
          <w:u w:val="single"/>
        </w:rPr>
        <w:t xml:space="preserve">五、参加政府采购活动前 3 年内在经营活动中没有重大违法记录的书面声明</w:t>
      </w:r>
      <w:r>
        <w:rPr>
          <w:rFonts w:ascii="宋体" w:hAnsi="宋体" w:cs="宋体"/>
          <w:b/>
          <w:bCs/>
          <w:i/>
          <w:color w:val="000000"/>
          <w:sz w:val="24"/>
          <w:szCs w:val="24"/>
          <w:highlight w:val="none"/>
          <w:u w:val="single"/>
        </w:rPr>
      </w:r>
      <w:r/>
    </w:p>
    <w:p>
      <w:pPr>
        <w:pStyle w:val="710"/>
        <w:jc w:val="center"/>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声  明</w:t>
      </w:r>
      <w:r>
        <w:rPr>
          <w:rFonts w:ascii="宋体" w:hAnsi="宋体" w:cs="宋体"/>
          <w:b/>
          <w:bCs/>
          <w:color w:val="000000"/>
          <w:sz w:val="24"/>
          <w:szCs w:val="24"/>
          <w:highlight w:val="none"/>
        </w:rPr>
      </w:r>
      <w:r/>
    </w:p>
    <w:p>
      <w:pPr>
        <w:pStyle w:val="710"/>
        <w:ind w:firstLine="481"/>
        <w:jc w:val="left"/>
        <w:spacing w:before="156" w:after="156"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 w:val="24"/>
          <w:szCs w:val="24"/>
          <w:highlight w:val="none"/>
        </w:rPr>
      </w:r>
      <w:r/>
    </w:p>
    <w:p>
      <w:pPr>
        <w:pStyle w:val="710"/>
        <w:numPr>
          <w:ilvl w:val="0"/>
          <w:numId w:val="0"/>
        </w:numPr>
        <w:jc w:val="left"/>
        <w:keepLines/>
        <w:keepNext/>
        <w:pageBreakBefore w:val="0"/>
        <w:spacing w:line="416" w:lineRule="auto"/>
        <w:widowControl w:val="off"/>
        <w:rPr>
          <w:rFonts w:hint="eastAsia" w:ascii="宋体" w:hAnsi="宋体" w:eastAsia="宋体" w:cs="宋体"/>
          <w:b/>
          <w:bCs/>
          <w:i/>
          <w:color w:val="000000"/>
          <w:sz w:val="24"/>
          <w:szCs w:val="24"/>
          <w:highlight w:val="none"/>
          <w:u w:val="single"/>
        </w:rPr>
        <w:outlineLvl w:val="1"/>
      </w:pPr>
      <w:r>
        <w:rPr>
          <w:rFonts w:hint="eastAsia" w:ascii="宋体" w:hAnsi="宋体" w:eastAsia="宋体" w:cs="宋体"/>
          <w:b/>
          <w:bCs/>
          <w:i/>
          <w:color w:val="000000"/>
          <w:sz w:val="24"/>
          <w:szCs w:val="24"/>
          <w:highlight w:val="none"/>
          <w:u w:val="single"/>
          <w:lang w:val="en-US" w:eastAsia="zh-CN" w:bidi="ar-SA"/>
        </w:rPr>
        <w:t xml:space="preserve">六、</w:t>
      </w:r>
      <w:r>
        <w:rPr>
          <w:rFonts w:hint="eastAsia" w:ascii="宋体" w:hAnsi="宋体" w:eastAsia="宋体" w:cs="宋体"/>
          <w:b/>
          <w:bCs/>
          <w:i/>
          <w:color w:val="000000"/>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color w:val="000000"/>
          <w:sz w:val="24"/>
          <w:szCs w:val="24"/>
          <w:highlight w:val="none"/>
          <w:u w:val="single"/>
        </w:rPr>
      </w:r>
      <w:r/>
    </w:p>
    <w:p>
      <w:pPr>
        <w:pStyle w:val="710"/>
        <w:numPr>
          <w:ilvl w:val="0"/>
          <w:numId w:val="0"/>
        </w:numPr>
        <w:ind w:firstLine="480"/>
        <w:jc w:val="left"/>
        <w:keepLines/>
        <w:keepNext/>
        <w:pageBreakBefore w:val="0"/>
        <w:spacing w:line="416" w:lineRule="auto"/>
        <w:widowControl w:val="off"/>
        <w:rPr>
          <w:rFonts w:ascii="宋体" w:hAnsi="宋体" w:cs="宋体"/>
          <w:i/>
          <w:color w:val="000000"/>
          <w:sz w:val="28"/>
          <w:szCs w:val="28"/>
          <w:highlight w:val="none"/>
          <w:u w:val="single"/>
        </w:rPr>
        <w:outlineLvl w:val="1"/>
      </w:pPr>
      <w:r>
        <w:rPr>
          <w:rFonts w:hint="eastAsia" w:ascii="宋体" w:hAnsi="宋体" w:eastAsia="宋体" w:cs="宋体"/>
          <w:bCs/>
          <w:color w:val="000000"/>
          <w:sz w:val="24"/>
          <w:szCs w:val="24"/>
          <w:highlight w:val="none"/>
        </w:rPr>
        <w:t xml:space="preserve">提供网页截图</w:t>
      </w:r>
      <w:r>
        <w:rPr>
          <w:rFonts w:hint="eastAsia" w:ascii="宋体" w:hAnsi="宋体" w:eastAsia="宋体" w:cs="宋体"/>
          <w:b/>
          <w:bCs/>
          <w:i/>
          <w:color w:val="000000"/>
          <w:sz w:val="24"/>
          <w:szCs w:val="24"/>
          <w:highlight w:val="none"/>
          <w:u w:val="single"/>
        </w:rPr>
        <w:br w:type="page" w:clear="all"/>
      </w:r>
      <w:r>
        <w:rPr>
          <w:rFonts w:hint="eastAsia" w:ascii="宋体" w:hAnsi="宋体" w:eastAsia="宋体" w:cs="宋体"/>
          <w:b/>
          <w:bCs/>
          <w:i/>
          <w:color w:val="000000"/>
          <w:sz w:val="24"/>
          <w:szCs w:val="24"/>
          <w:highlight w:val="none"/>
          <w:u w:val="single"/>
          <w:lang w:val="en-US" w:eastAsia="zh-CN"/>
        </w:rPr>
        <w:t xml:space="preserve">七</w:t>
      </w:r>
      <w:r>
        <w:rPr>
          <w:rFonts w:hint="eastAsia" w:ascii="宋体" w:hAnsi="宋体" w:eastAsia="宋体" w:cs="宋体"/>
          <w:b/>
          <w:bCs/>
          <w:i/>
          <w:color w:val="000000"/>
          <w:sz w:val="24"/>
          <w:szCs w:val="24"/>
          <w:highlight w:val="none"/>
          <w:u w:val="single"/>
        </w:rPr>
        <w:t xml:space="preserve">、供应商信用承诺函</w:t>
      </w:r>
      <w:r>
        <w:rPr>
          <w:rFonts w:ascii="宋体" w:hAnsi="宋体" w:cs="宋体"/>
          <w:i/>
          <w:color w:val="000000"/>
          <w:sz w:val="28"/>
          <w:szCs w:val="28"/>
          <w:highlight w:val="none"/>
          <w:u w:val="single"/>
        </w:rPr>
      </w:r>
      <w:r/>
    </w:p>
    <w:p>
      <w:pPr>
        <w:pStyle w:val="710"/>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供应商信用承诺函</w:t>
      </w:r>
      <w:r>
        <w:rPr>
          <w:rFonts w:ascii="方正仿宋_GBK"/>
          <w:color w:val="000000"/>
          <w:szCs w:val="32"/>
          <w:highlight w:val="none"/>
        </w:rPr>
      </w:r>
      <w:r/>
    </w:p>
    <w:p>
      <w:pPr>
        <w:pStyle w:val="710"/>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710"/>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10"/>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710"/>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color w:val="000000"/>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710"/>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713"/>
        <w:jc w:val="right"/>
        <w:rPr>
          <w:rFonts w:hint="eastAsia" w:ascii="宋体" w:hAnsi="宋体" w:eastAsia="宋体" w:cs="Times New Roman"/>
          <w:b w:val="0"/>
          <w:bCs w:val="0"/>
          <w:color w:val="000000"/>
          <w:sz w:val="21"/>
          <w:szCs w:val="21"/>
          <w:highlight w:val="none"/>
          <w:lang w:val="en-US" w:eastAsia="zh-CN" w:bidi="ar-SA"/>
        </w:rPr>
      </w:pPr>
      <w:r/>
      <w:bookmarkStart w:id="71" w:name="_Toc20792"/>
      <w:r>
        <w:rPr>
          <w:rFonts w:hint="eastAsia" w:ascii="宋体" w:hAnsi="宋体" w:cs="Times New Roman"/>
          <w:b w:val="0"/>
          <w:bCs w:val="0"/>
          <w:color w:val="000000"/>
          <w:sz w:val="21"/>
          <w:szCs w:val="21"/>
          <w:highlight w:val="none"/>
          <w:lang w:val="en-US" w:eastAsia="zh-CN" w:bidi="ar-SA"/>
        </w:rPr>
        <w:t xml:space="preserve">日期：   </w:t>
      </w:r>
      <w:r>
        <w:rPr>
          <w:rFonts w:hint="eastAsia" w:ascii="宋体" w:hAnsi="宋体" w:eastAsia="宋体" w:cs="Times New Roman"/>
          <w:b w:val="0"/>
          <w:bCs w:val="0"/>
          <w:color w:val="000000"/>
          <w:sz w:val="21"/>
          <w:szCs w:val="21"/>
          <w:highlight w:val="none"/>
          <w:lang w:val="en-US" w:eastAsia="zh-CN" w:bidi="ar-SA"/>
        </w:rPr>
        <w:t xml:space="preserve">年 月 日</w:t>
      </w:r>
      <w:bookmarkEnd w:id="71"/>
      <w:r>
        <w:rPr>
          <w:rFonts w:hint="eastAsia" w:ascii="宋体" w:hAnsi="宋体" w:eastAsia="宋体" w:cs="Times New Roman"/>
          <w:b w:val="0"/>
          <w:bCs w:val="0"/>
          <w:color w:val="000000"/>
          <w:sz w:val="21"/>
          <w:szCs w:val="21"/>
          <w:highlight w:val="none"/>
          <w:lang w:val="en-US" w:eastAsia="zh-CN" w:bidi="ar-SA"/>
        </w:rPr>
      </w:r>
      <w:r/>
    </w:p>
    <w:p>
      <w:pPr>
        <w:pStyle w:val="710"/>
        <w:jc w:val="left"/>
        <w:keepLines/>
        <w:keepNext/>
        <w:spacing w:before="260" w:line="415" w:lineRule="auto"/>
        <w:rPr>
          <w:rFonts w:hint="eastAsia" w:ascii="宋体" w:hAnsi="宋体" w:eastAsia="宋体" w:cs="宋体"/>
          <w:i/>
          <w:color w:val="000000"/>
          <w:sz w:val="32"/>
          <w:szCs w:val="32"/>
          <w:highlight w:val="none"/>
          <w:u w:val="single"/>
          <w:lang w:eastAsia="zh-CN"/>
        </w:rPr>
        <w:outlineLvl w:val="1"/>
      </w:pPr>
      <w:r>
        <w:rPr>
          <w:rFonts w:hint="eastAsia" w:ascii="宋体" w:hAnsi="宋体" w:cs="宋体"/>
          <w:i/>
          <w:color w:val="000000"/>
          <w:sz w:val="32"/>
          <w:szCs w:val="32"/>
          <w:highlight w:val="none"/>
          <w:u w:val="single"/>
        </w:rPr>
        <w:br w:type="page" w:clear="all"/>
      </w:r>
      <w:r>
        <w:rPr>
          <w:rFonts w:hint="eastAsia" w:ascii="宋体" w:hAnsi="宋体" w:eastAsia="宋体" w:cs="宋体"/>
          <w:b/>
          <w:bCs/>
          <w:i/>
          <w:color w:val="000000"/>
          <w:sz w:val="24"/>
          <w:szCs w:val="24"/>
          <w:highlight w:val="none"/>
          <w:u w:val="single"/>
          <w:lang w:val="en-US" w:eastAsia="zh-CN"/>
        </w:rPr>
        <w:t xml:space="preserve">八</w:t>
      </w:r>
      <w:r>
        <w:rPr>
          <w:rFonts w:hint="eastAsia" w:ascii="宋体" w:hAnsi="宋体" w:eastAsia="宋体" w:cs="宋体"/>
          <w:b/>
          <w:bCs/>
          <w:i/>
          <w:color w:val="000000"/>
          <w:sz w:val="24"/>
          <w:szCs w:val="24"/>
          <w:highlight w:val="none"/>
          <w:u w:val="single"/>
        </w:rPr>
        <w:t xml:space="preserve">、特定资格要求的证明文件（如果本项目设置特定资格要求，则需要提供）</w:t>
      </w:r>
      <w:r>
        <w:rPr>
          <w:rFonts w:hint="eastAsia" w:ascii="宋体" w:hAnsi="宋体" w:eastAsia="宋体" w:cs="宋体"/>
          <w:i/>
          <w:color w:val="000000"/>
          <w:sz w:val="32"/>
          <w:szCs w:val="32"/>
          <w:highlight w:val="none"/>
          <w:u w:val="single"/>
          <w:lang w:eastAsia="zh-CN"/>
        </w:rPr>
      </w:r>
      <w:r/>
    </w:p>
    <w:p>
      <w:pPr>
        <w:pStyle w:val="71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0"/>
        <w:jc w:val="left"/>
        <w:keepLines/>
        <w:keepNext/>
        <w:spacing w:before="260" w:line="415" w:lineRule="auto"/>
        <w:rPr>
          <w:rFonts w:hint="eastAsia" w:ascii="宋体" w:hAnsi="宋体" w:eastAsia="宋体" w:cs="宋体"/>
          <w:b/>
          <w:bCs/>
          <w:i/>
          <w:color w:val="000000"/>
          <w:sz w:val="24"/>
          <w:szCs w:val="24"/>
          <w:highlight w:val="none"/>
          <w:u w:val="single"/>
          <w:lang w:val="en-US" w:eastAsia="zh-CN"/>
        </w:rPr>
        <w:outlineLvl w:val="1"/>
      </w:pPr>
      <w:r>
        <w:rPr>
          <w:rFonts w:hint="eastAsia" w:ascii="宋体" w:hAnsi="宋体" w:eastAsia="宋体" w:cs="宋体"/>
          <w:b/>
          <w:bCs/>
          <w:i/>
          <w:color w:val="000000"/>
          <w:sz w:val="24"/>
          <w:szCs w:val="24"/>
          <w:highlight w:val="none"/>
          <w:u w:val="single"/>
          <w:lang w:val="en-US" w:eastAsia="zh-CN"/>
        </w:rPr>
      </w:r>
      <w:r/>
    </w:p>
    <w:p>
      <w:pPr>
        <w:pStyle w:val="710"/>
        <w:jc w:val="left"/>
        <w:keepLines/>
        <w:keepNext/>
        <w:spacing w:before="260" w:line="415" w:lineRule="auto"/>
        <w:rPr>
          <w:rFonts w:hint="eastAsia" w:ascii="宋体" w:hAnsi="宋体" w:eastAsia="宋体" w:cs="宋体"/>
          <w:b/>
          <w:bCs/>
          <w:i/>
          <w:color w:val="000000"/>
          <w:sz w:val="24"/>
          <w:szCs w:val="24"/>
          <w:highlight w:val="none"/>
          <w:u w:val="single"/>
        </w:rPr>
        <w:outlineLvl w:val="1"/>
      </w:pPr>
      <w:r>
        <w:rPr>
          <w:rFonts w:hint="eastAsia" w:ascii="宋体" w:hAnsi="宋体" w:eastAsia="宋体" w:cs="宋体"/>
          <w:b/>
          <w:bCs/>
          <w:i/>
          <w:color w:val="000000"/>
          <w:sz w:val="24"/>
          <w:szCs w:val="24"/>
          <w:highlight w:val="none"/>
          <w:u w:val="single"/>
          <w:lang w:val="en-US" w:eastAsia="zh-CN"/>
        </w:rPr>
        <w:t xml:space="preserve">九</w:t>
      </w:r>
      <w:r>
        <w:rPr>
          <w:rFonts w:hint="eastAsia" w:ascii="宋体" w:hAnsi="宋体" w:eastAsia="宋体" w:cs="宋体"/>
          <w:b/>
          <w:bCs/>
          <w:i/>
          <w:color w:val="000000"/>
          <w:sz w:val="24"/>
          <w:szCs w:val="24"/>
          <w:highlight w:val="none"/>
          <w:u w:val="single"/>
        </w:rPr>
        <w:t xml:space="preserve">、法人授权书</w:t>
      </w:r>
      <w:r>
        <w:rPr>
          <w:rFonts w:hint="eastAsia" w:ascii="宋体" w:hAnsi="宋体" w:eastAsia="宋体" w:cs="宋体"/>
          <w:b/>
          <w:bCs/>
          <w:i/>
          <w:color w:val="000000"/>
          <w:sz w:val="24"/>
          <w:szCs w:val="24"/>
          <w:highlight w:val="none"/>
          <w:u w:val="single"/>
        </w:rPr>
      </w:r>
      <w:r/>
    </w:p>
    <w:p>
      <w:pPr>
        <w:pStyle w:val="767"/>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76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76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76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767"/>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76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76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76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76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710"/>
        <w:spacing w:line="460" w:lineRule="exact"/>
        <w:rPr>
          <w:rFonts w:ascii="宋体" w:hAnsi="宋体"/>
          <w:bCs/>
          <w:color w:val="000000"/>
          <w:highlight w:val="none"/>
        </w:rPr>
      </w:pPr>
      <w:r>
        <w:rPr>
          <w:rFonts w:ascii="宋体" w:hAnsi="宋体"/>
          <w:bCs/>
          <w:color w:val="000000"/>
          <w:highlight w:val="none"/>
        </w:rPr>
      </w:r>
      <w:r/>
    </w:p>
    <w:p>
      <w:pPr>
        <w:pStyle w:val="710"/>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710"/>
        <w:jc w:val="left"/>
        <w:keepLines/>
        <w:keepNext/>
        <w:pageBreakBefore w:val="0"/>
        <w:spacing w:line="416" w:lineRule="auto"/>
        <w:widowControl w:val="off"/>
        <w:rPr>
          <w:rFonts w:ascii="宋体" w:hAnsi="宋体" w:cs="宋体"/>
          <w:i/>
          <w:color w:val="000000"/>
          <w:sz w:val="32"/>
          <w:szCs w:val="32"/>
          <w:highlight w:val="none"/>
          <w:u w:val="single"/>
        </w:rPr>
        <w:outlineLvl w:val="1"/>
      </w:pPr>
      <w:r>
        <w:rPr>
          <w:rFonts w:hint="eastAsia" w:ascii="宋体" w:hAnsi="宋体" w:cs="宋体"/>
          <w:i/>
          <w:color w:val="000000"/>
          <w:sz w:val="32"/>
          <w:szCs w:val="32"/>
          <w:highlight w:val="none"/>
          <w:u w:val="single"/>
        </w:rPr>
        <w:br w:type="page" w:clear="all"/>
      </w:r>
      <w:r>
        <w:rPr>
          <w:rFonts w:hint="eastAsia" w:ascii="宋体" w:hAnsi="宋体" w:eastAsia="宋体" w:cs="宋体"/>
          <w:b/>
          <w:bCs/>
          <w:i/>
          <w:color w:val="000000"/>
          <w:sz w:val="24"/>
          <w:szCs w:val="24"/>
          <w:highlight w:val="none"/>
          <w:u w:val="single"/>
          <w:lang w:val="en-US" w:eastAsia="zh-CN"/>
        </w:rPr>
        <w:t xml:space="preserve">十</w:t>
      </w:r>
      <w:r>
        <w:rPr>
          <w:rFonts w:hint="eastAsia" w:ascii="宋体" w:hAnsi="宋体" w:eastAsia="宋体" w:cs="宋体"/>
          <w:b/>
          <w:bCs/>
          <w:i/>
          <w:color w:val="000000"/>
          <w:sz w:val="24"/>
          <w:szCs w:val="24"/>
          <w:highlight w:val="none"/>
          <w:u w:val="single"/>
          <w:lang w:eastAsia="zh-CN"/>
        </w:rPr>
        <w:t xml:space="preserve">、</w:t>
      </w:r>
      <w:r>
        <w:rPr>
          <w:rFonts w:hint="eastAsia" w:ascii="宋体" w:hAnsi="宋体" w:eastAsia="宋体" w:cs="宋体"/>
          <w:b/>
          <w:bCs/>
          <w:i/>
          <w:color w:val="000000"/>
          <w:sz w:val="24"/>
          <w:szCs w:val="24"/>
          <w:highlight w:val="none"/>
          <w:u w:val="single"/>
        </w:rPr>
        <w:t xml:space="preserve">投标函</w:t>
      </w:r>
      <w:r>
        <w:rPr>
          <w:rFonts w:ascii="宋体" w:hAnsi="宋体" w:cs="宋体"/>
          <w:i/>
          <w:color w:val="000000"/>
          <w:sz w:val="32"/>
          <w:szCs w:val="32"/>
          <w:highlight w:val="none"/>
          <w:u w:val="single"/>
        </w:rPr>
      </w:r>
      <w:r/>
    </w:p>
    <w:p>
      <w:pPr>
        <w:pStyle w:val="710"/>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767"/>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765"/>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765"/>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765"/>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765"/>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765"/>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76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76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76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765"/>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765"/>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710"/>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7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left"/>
        <w:keepLines/>
        <w:keepNext/>
        <w:pageBreakBefore w:val="0"/>
        <w:spacing w:line="416" w:lineRule="auto"/>
        <w:widowControl w:val="off"/>
        <w:rPr>
          <w:rFonts w:hint="eastAsia" w:ascii="宋体" w:hAnsi="宋体" w:eastAsia="宋体" w:cs="宋体"/>
          <w:b/>
          <w:bCs/>
          <w:i/>
          <w:iCs w:val="0"/>
          <w:color w:val="000000"/>
          <w:sz w:val="24"/>
          <w:szCs w:val="24"/>
          <w:highlight w:val="none"/>
          <w:u w:val="single"/>
          <w:lang w:eastAsia="zh-CN"/>
        </w:rPr>
        <w:outlineLvl w:val="1"/>
      </w:pPr>
      <w:r>
        <w:rPr>
          <w:rFonts w:hint="eastAsia" w:ascii="宋体" w:hAnsi="宋体" w:eastAsia="宋体" w:cs="宋体"/>
          <w:b/>
          <w:bCs/>
          <w:i/>
          <w:iCs w:val="0"/>
          <w:color w:val="000000"/>
          <w:sz w:val="24"/>
          <w:szCs w:val="24"/>
          <w:highlight w:val="none"/>
          <w:u w:val="single"/>
          <w:lang w:val="en-US" w:eastAsia="zh-CN"/>
        </w:rPr>
        <w:t xml:space="preserve">十一</w:t>
      </w:r>
      <w:r>
        <w:rPr>
          <w:rFonts w:hint="eastAsia" w:ascii="宋体" w:hAnsi="宋体" w:eastAsia="宋体" w:cs="宋体"/>
          <w:b/>
          <w:bCs/>
          <w:i/>
          <w:iCs w:val="0"/>
          <w:color w:val="000000"/>
          <w:sz w:val="24"/>
          <w:szCs w:val="24"/>
          <w:highlight w:val="none"/>
          <w:u w:val="single"/>
          <w:lang w:eastAsia="zh-CN"/>
        </w:rPr>
        <w:t xml:space="preserve">、</w:t>
      </w:r>
      <w:r>
        <w:rPr>
          <w:rFonts w:hint="eastAsia" w:ascii="宋体" w:hAnsi="宋体" w:eastAsia="宋体" w:cs="宋体"/>
          <w:b/>
          <w:bCs/>
          <w:i/>
          <w:iCs w:val="0"/>
          <w:color w:val="000000"/>
          <w:sz w:val="24"/>
          <w:szCs w:val="24"/>
          <w:highlight w:val="none"/>
          <w:u w:val="single"/>
          <w:lang w:val="en-US" w:eastAsia="zh-CN"/>
        </w:rPr>
        <w:t xml:space="preserve">中小</w:t>
      </w:r>
      <w:r>
        <w:rPr>
          <w:rFonts w:hint="eastAsia" w:ascii="宋体" w:hAnsi="宋体" w:eastAsia="宋体" w:cs="宋体"/>
          <w:b/>
          <w:bCs/>
          <w:i/>
          <w:iCs w:val="0"/>
          <w:color w:val="000000"/>
          <w:sz w:val="24"/>
          <w:szCs w:val="24"/>
          <w:highlight w:val="none"/>
          <w:u w:val="single"/>
          <w:lang w:eastAsia="zh-CN"/>
        </w:rPr>
        <w:t xml:space="preserve">企业声明函（服务）</w:t>
      </w:r>
      <w:r>
        <w:rPr>
          <w:rFonts w:hint="eastAsia" w:ascii="宋体" w:hAnsi="宋体" w:eastAsia="宋体" w:cs="宋体"/>
          <w:b/>
          <w:bCs/>
          <w:i/>
          <w:iCs w:val="0"/>
          <w:color w:val="000000"/>
          <w:sz w:val="24"/>
          <w:szCs w:val="24"/>
          <w:highlight w:val="none"/>
          <w:u w:val="single"/>
          <w:lang w:eastAsia="zh-CN"/>
        </w:rPr>
      </w:r>
      <w:r/>
    </w:p>
    <w:p>
      <w:pPr>
        <w:pStyle w:val="710"/>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710"/>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710"/>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00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710"/>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b/>
          <w:bCs/>
          <w:color w:val="00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710"/>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710"/>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710"/>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710"/>
        <w:ind w:firstLine="420"/>
        <w:jc w:val="left"/>
        <w:spacing w:line="360" w:lineRule="auto"/>
        <w:rPr>
          <w:rFonts w:hint="eastAsia"/>
          <w:color w:val="000000"/>
          <w:highlight w:val="none"/>
        </w:rPr>
      </w:pPr>
      <w:r>
        <w:rPr>
          <w:rFonts w:hint="eastAsia"/>
          <w:color w:val="000000"/>
          <w:highlight w:val="none"/>
        </w:rPr>
      </w:r>
      <w:r/>
    </w:p>
    <w:p>
      <w:pPr>
        <w:pStyle w:val="710"/>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10"/>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710"/>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710"/>
        <w:ind w:firstLine="420"/>
        <w:jc w:val="left"/>
        <w:rPr>
          <w:rFonts w:hint="eastAsia"/>
          <w:b/>
          <w:bCs/>
          <w:color w:val="000000"/>
          <w:highlight w:val="none"/>
        </w:rPr>
      </w:pPr>
      <w:r>
        <w:rPr>
          <w:rFonts w:hint="eastAsia"/>
          <w:color w:val="000000"/>
          <w:highlight w:val="none"/>
          <w:lang w:val="en-US" w:eastAsia="zh-CN"/>
        </w:rPr>
        <w:t xml:space="preserve">4</w:t>
      </w:r>
      <w:r>
        <w:rPr>
          <w:rFonts w:hint="eastAsia"/>
          <w:b/>
          <w:bCs/>
          <w:color w:val="000000"/>
          <w:highlight w:val="none"/>
        </w:rPr>
        <w:t xml:space="preserve">、中小企业不得属于大企业的分支机构，不得存在控股股东为大企业的情形，不得存在与大企业的负责人为同一人的情形。</w:t>
      </w:r>
      <w:r>
        <w:rPr>
          <w:rFonts w:hint="eastAsia"/>
          <w:b/>
          <w:bCs/>
          <w:color w:val="000000"/>
          <w:highlight w:val="none"/>
        </w:rPr>
      </w:r>
      <w:r/>
    </w:p>
    <w:p>
      <w:pPr>
        <w:pStyle w:val="710"/>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710"/>
        <w:ind w:firstLine="420"/>
        <w:jc w:val="left"/>
        <w:rPr>
          <w:rFonts w:hint="eastAsia"/>
          <w:color w:val="000000"/>
          <w:highlight w:val="none"/>
        </w:rPr>
      </w:pPr>
      <w:r>
        <w:rPr>
          <w:rFonts w:hint="eastAsia"/>
          <w:color w:val="000000"/>
          <w:highlight w:val="none"/>
        </w:rPr>
      </w:r>
      <w:r/>
    </w:p>
    <w:p>
      <w:pPr>
        <w:pStyle w:val="710"/>
        <w:ind w:firstLine="420"/>
        <w:jc w:val="left"/>
        <w:rPr>
          <w:rFonts w:hint="eastAsia"/>
          <w:color w:val="000000"/>
          <w:highlight w:val="none"/>
        </w:rPr>
      </w:pPr>
      <w:r>
        <w:rPr>
          <w:rFonts w:hint="eastAsia"/>
          <w:color w:val="000000"/>
          <w:highlight w:val="none"/>
        </w:rPr>
      </w:r>
      <w:r/>
    </w:p>
    <w:p>
      <w:pPr>
        <w:pStyle w:val="710"/>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710"/>
        <w:ind w:firstLine="4620"/>
        <w:jc w:val="left"/>
        <w:rPr>
          <w:rFonts w:eastAsia="宋体"/>
          <w:color w:val="000000"/>
          <w:highlight w:val="none"/>
          <w:lang w:val="en-US" w:eastAsia="zh-CN"/>
        </w:rPr>
      </w:pPr>
      <w:r>
        <w:rPr>
          <w:rFonts w:hint="eastAsia"/>
          <w:color w:val="000000"/>
          <w:highlight w:val="none"/>
        </w:rPr>
        <w:t xml:space="preserve">日 期：</w:t>
      </w:r>
      <w:r>
        <w:rPr>
          <w:rFonts w:hint="eastAsia"/>
          <w:color w:val="000000"/>
          <w:highlight w:val="none"/>
          <w:lang w:val="en-US" w:eastAsia="zh-CN"/>
        </w:rPr>
        <w:t xml:space="preserve">   年  月  日</w:t>
      </w:r>
      <w:r>
        <w:rPr>
          <w:rFonts w:eastAsia="宋体"/>
          <w:color w:val="000000"/>
          <w:highlight w:val="none"/>
          <w:lang w:val="en-US" w:eastAsia="zh-CN"/>
        </w:rPr>
      </w:r>
      <w:r/>
    </w:p>
    <w:p>
      <w:pPr>
        <w:pStyle w:val="712"/>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72" w:name="_Toc19241"/>
      <w:r/>
      <w:bookmarkStart w:id="73" w:name="_Toc19182"/>
      <w:r/>
      <w:bookmarkStart w:id="74" w:name="_Toc91061195"/>
      <w:r/>
      <w:bookmarkStart w:id="75" w:name="_Toc19691"/>
      <w:r/>
      <w:bookmarkStart w:id="76" w:name="_Toc13394"/>
      <w:r/>
      <w:bookmarkStart w:id="77" w:name="_Toc22620"/>
      <w:r>
        <w:rPr>
          <w:rFonts w:hint="eastAsia" w:ascii="宋体" w:hAnsi="宋体" w:cs="微软雅黑"/>
          <w:bCs w:val="0"/>
          <w:color w:val="000000"/>
          <w:sz w:val="21"/>
          <w:szCs w:val="21"/>
          <w:highlight w:val="none"/>
        </w:rPr>
        <w:t xml:space="preserve">中小微企业划型标准</w:t>
      </w:r>
      <w:bookmarkEnd w:id="72"/>
      <w:r/>
      <w:bookmarkEnd w:id="73"/>
      <w:r/>
      <w:bookmarkEnd w:id="74"/>
      <w:r/>
      <w:bookmarkEnd w:id="75"/>
      <w:r/>
      <w:bookmarkEnd w:id="76"/>
      <w:r/>
      <w:bookmarkEnd w:id="77"/>
      <w:r>
        <w:rPr>
          <w:rFonts w:ascii="宋体" w:hAnsi="宋体"/>
          <w:color w:val="000000"/>
          <w:sz w:val="21"/>
          <w:szCs w:val="21"/>
          <w:highlight w:val="none"/>
        </w:rPr>
      </w:r>
      <w:r/>
    </w:p>
    <w:p>
      <w:pPr>
        <w:pStyle w:val="735"/>
        <w:pageBreakBefore w:val="0"/>
        <w:spacing w:before="0" w:beforeAutospacing="0" w:after="452" w:line="300" w:lineRule="exact"/>
        <w:widowControl/>
        <w:rPr>
          <w:rStyle w:val="739"/>
          <w:rFonts w:hint="eastAsia" w:ascii="宋体" w:hAnsi="宋体" w:cs="仿宋"/>
          <w:color w:val="000000"/>
          <w:sz w:val="21"/>
          <w:szCs w:val="21"/>
          <w:highlight w:val="none"/>
        </w:rPr>
      </w:pPr>
      <w:r>
        <w:rPr>
          <w:rStyle w:val="739"/>
          <w:rFonts w:hint="eastAsia" w:ascii="宋体" w:hAnsi="宋体" w:cs="仿宋"/>
          <w:color w:val="000000"/>
          <w:sz w:val="21"/>
          <w:szCs w:val="21"/>
          <w:highlight w:val="none"/>
        </w:rPr>
        <w:t xml:space="preserve">中小微企业划型标准如下：</w:t>
      </w:r>
      <w:r>
        <w:rPr>
          <w:rStyle w:val="739"/>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行业名称</w:t>
            </w:r>
            <w:r>
              <w:rPr>
                <w:rFonts w:ascii="宋体" w:hAnsi="宋体"/>
                <w:color w:val="000000"/>
                <w:sz w:val="21"/>
                <w:highlight w:val="none"/>
              </w:rPr>
            </w:r>
            <w:r/>
          </w:p>
        </w:tc>
        <w:tc>
          <w:tcPr>
            <w:tcW w:w="1558"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指标名称</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计量单位</w:t>
            </w:r>
            <w:r>
              <w:rPr>
                <w:rFonts w:ascii="宋体" w:hAnsi="宋体"/>
                <w:color w:val="000000"/>
                <w:sz w:val="21"/>
                <w:highlight w:val="none"/>
              </w:rPr>
            </w:r>
            <w:r/>
          </w:p>
        </w:tc>
        <w:tc>
          <w:tcPr>
            <w:tcW w:w="1886"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中型</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小型</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微型</w:t>
            </w:r>
            <w:r>
              <w:rPr>
                <w:rFonts w:ascii="宋体" w:hAnsi="宋体"/>
                <w:color w:val="000000"/>
                <w:sz w:val="21"/>
                <w:highlight w:val="none"/>
              </w:rPr>
            </w:r>
            <w:r/>
          </w:p>
        </w:tc>
      </w:tr>
      <w:tr>
        <w:trPr>
          <w:tblCellSpacing w:w="15" w:type="dxa"/>
          <w:trHeight w:val="225"/>
        </w:trPr>
        <w:tc>
          <w:tcPr>
            <w:tcW w:w="1803"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农、林、牧、渔</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50≤Y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工业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300≤X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2000≤Y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40000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300≤Y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建筑业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6000≤Y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80000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300≤Y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6000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资产总额（</w:t>
            </w:r>
            <w:r>
              <w:rPr>
                <w:rStyle w:val="752"/>
                <w:rFonts w:hint="eastAsia" w:ascii="宋体" w:hAnsi="宋体" w:cs="仿宋"/>
                <w:color w:val="000000"/>
                <w:sz w:val="21"/>
                <w:highlight w:val="none"/>
              </w:rPr>
              <w:t xml:space="preserve">Z</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5000≤Z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80000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300≤Z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批发业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20≤X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5≤X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40000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零售业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交通运输业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300≤X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3000≤Y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仓储业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邮政业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300≤X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2000≤Y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住宿业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2000≤Y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餐饮业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2000≤Y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信息传输业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软件和信息技术服务业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50≤Y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房地产开发经营</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资产总额（</w:t>
            </w:r>
            <w:r>
              <w:rPr>
                <w:rStyle w:val="752"/>
                <w:rFonts w:hint="eastAsia" w:ascii="宋体" w:hAnsi="宋体" w:cs="仿宋"/>
                <w:color w:val="000000"/>
                <w:sz w:val="21"/>
                <w:highlight w:val="none"/>
              </w:rPr>
              <w:t xml:space="preserve">Z</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5000≤Z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2000≤Y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2000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物业管理</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300≤X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营业收入（</w:t>
            </w: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500≤Y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500</w:t>
            </w:r>
            <w:r>
              <w:rPr>
                <w:rFonts w:ascii="宋体" w:hAnsi="宋体"/>
                <w:color w:val="000000"/>
                <w:sz w:val="21"/>
                <w:highlight w:val="none"/>
              </w:rPr>
            </w:r>
            <w:r/>
          </w:p>
        </w:tc>
      </w:tr>
      <w:tr>
        <w:trPr>
          <w:tblCellSpacing w:w="15" w:type="dxa"/>
          <w:trHeight w:val="225"/>
        </w:trPr>
        <w:tc>
          <w:tcPr>
            <w:tcW w:w="1803" w:type="dxa"/>
            <w:vAlign w:val="center"/>
            <w:vMerge w:val="restart"/>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租赁和商务服务业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r>
        <w:trPr>
          <w:tblCellSpacing w:w="15" w:type="dxa"/>
          <w:trHeight w:val="225"/>
        </w:trPr>
        <w:tc>
          <w:tcPr>
            <w:tcW w:w="1803" w:type="dxa"/>
            <w:vAlign w:val="center"/>
            <w:vMerge w:val="continue"/>
            <w:textDirection w:val="lrTb"/>
            <w:noWrap w:val="false"/>
          </w:tcPr>
          <w:p>
            <w:pPr>
              <w:pStyle w:val="710"/>
              <w:rPr>
                <w:rFonts w:ascii="宋体" w:hAnsi="宋体"/>
                <w:color w:val="000000"/>
                <w:highlight w:val="none"/>
              </w:rPr>
            </w:pPr>
            <w:r>
              <w:rPr>
                <w:rFonts w:ascii="宋体" w:hAnsi="宋体"/>
                <w:color w:val="000000"/>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资产总额（</w:t>
            </w:r>
            <w:r>
              <w:rPr>
                <w:rStyle w:val="752"/>
                <w:rFonts w:hint="eastAsia" w:ascii="宋体" w:hAnsi="宋体" w:cs="仿宋"/>
                <w:color w:val="000000"/>
                <w:sz w:val="21"/>
                <w:highlight w:val="none"/>
              </w:rPr>
              <w:t xml:space="preserve">Z</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万元</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8000≤Z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120000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100≤Z</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8000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Y</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r>
      <w:tr>
        <w:trPr>
          <w:tblCellSpacing w:w="15" w:type="dxa"/>
          <w:trHeight w:val="225"/>
        </w:trPr>
        <w:tc>
          <w:tcPr>
            <w:tcW w:w="1803"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宋体"/>
                <w:color w:val="000000"/>
                <w:sz w:val="21"/>
                <w:highlight w:val="none"/>
              </w:rPr>
              <w:t xml:space="preserve">其他未列明行业</w:t>
            </w:r>
            <w:r>
              <w:rPr>
                <w:rFonts w:ascii="宋体" w:hAnsi="宋体"/>
                <w:color w:val="000000"/>
                <w:sz w:val="21"/>
                <w:highlight w:val="none"/>
              </w:rPr>
            </w:r>
            <w:r/>
          </w:p>
        </w:tc>
        <w:tc>
          <w:tcPr>
            <w:tcW w:w="1558"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从业人员（</w:t>
            </w: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Fonts w:ascii="宋体" w:hAnsi="宋体"/>
                <w:color w:val="000000"/>
                <w:sz w:val="21"/>
                <w:highlight w:val="none"/>
              </w:rPr>
            </w:r>
            <w:r/>
          </w:p>
        </w:tc>
        <w:tc>
          <w:tcPr>
            <w:tcW w:w="907" w:type="dxa"/>
            <w:vAlign w:val="center"/>
            <w:textDirection w:val="lrTb"/>
            <w:noWrap w:val="false"/>
          </w:tcPr>
          <w:p>
            <w:pPr>
              <w:pStyle w:val="787"/>
              <w:rPr>
                <w:rFonts w:ascii="宋体" w:hAnsi="宋体"/>
                <w:color w:val="000000"/>
                <w:sz w:val="21"/>
                <w:highlight w:val="none"/>
              </w:rPr>
            </w:pPr>
            <w:r>
              <w:rPr>
                <w:rStyle w:val="752"/>
                <w:rFonts w:hint="eastAsia" w:ascii="宋体" w:hAnsi="宋体" w:cs="宋体"/>
                <w:color w:val="000000"/>
                <w:sz w:val="21"/>
                <w:highlight w:val="none"/>
              </w:rPr>
              <w:t xml:space="preserve">人</w:t>
            </w:r>
            <w:r>
              <w:rPr>
                <w:rFonts w:ascii="宋体" w:hAnsi="宋体"/>
                <w:color w:val="000000"/>
                <w:sz w:val="21"/>
                <w:highlight w:val="none"/>
              </w:rPr>
            </w:r>
            <w:r/>
          </w:p>
        </w:tc>
        <w:tc>
          <w:tcPr>
            <w:tcW w:w="1886"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100≤X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300</w:t>
            </w:r>
            <w:r>
              <w:rPr>
                <w:rFonts w:ascii="宋体" w:hAnsi="宋体"/>
                <w:color w:val="000000"/>
                <w:sz w:val="21"/>
                <w:highlight w:val="none"/>
              </w:rPr>
            </w:r>
            <w:r/>
          </w:p>
        </w:tc>
        <w:tc>
          <w:tcPr>
            <w:tcW w:w="1792" w:type="dxa"/>
            <w:vAlign w:val="center"/>
            <w:textDirection w:val="lrTb"/>
            <w:noWrap w:val="false"/>
          </w:tcPr>
          <w:p>
            <w:pPr>
              <w:pStyle w:val="787"/>
              <w:jc w:val="center"/>
              <w:rPr>
                <w:rFonts w:ascii="宋体" w:hAnsi="宋体"/>
                <w:color w:val="000000"/>
                <w:sz w:val="21"/>
                <w:highlight w:val="none"/>
              </w:rPr>
            </w:pPr>
            <w:r>
              <w:rPr>
                <w:rStyle w:val="752"/>
                <w:rFonts w:hint="eastAsia" w:ascii="宋体" w:hAnsi="宋体" w:cs="仿宋"/>
                <w:color w:val="000000"/>
                <w:sz w:val="21"/>
                <w:highlight w:val="none"/>
              </w:rPr>
              <w:t xml:space="preserve">10≤X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100</w:t>
            </w:r>
            <w:r>
              <w:rPr>
                <w:rFonts w:ascii="宋体" w:hAnsi="宋体"/>
                <w:color w:val="000000"/>
                <w:sz w:val="21"/>
                <w:highlight w:val="none"/>
              </w:rPr>
            </w:r>
            <w:r/>
          </w:p>
        </w:tc>
        <w:tc>
          <w:tcPr>
            <w:tcW w:w="1054" w:type="dxa"/>
            <w:vAlign w:val="center"/>
            <w:textDirection w:val="lrTb"/>
            <w:noWrap w:val="false"/>
          </w:tcPr>
          <w:p>
            <w:pPr>
              <w:pStyle w:val="787"/>
              <w:rPr>
                <w:rFonts w:ascii="宋体" w:hAnsi="宋体"/>
                <w:color w:val="000000"/>
                <w:sz w:val="21"/>
                <w:highlight w:val="none"/>
              </w:rPr>
            </w:pPr>
            <w:r>
              <w:rPr>
                <w:rStyle w:val="752"/>
                <w:rFonts w:hint="eastAsia" w:ascii="宋体" w:hAnsi="宋体" w:cs="仿宋"/>
                <w:color w:val="000000"/>
                <w:sz w:val="21"/>
                <w:highlight w:val="none"/>
              </w:rPr>
              <w:t xml:space="preserve">X</w:t>
            </w:r>
            <w:r>
              <w:rPr>
                <w:rStyle w:val="752"/>
                <w:rFonts w:hint="eastAsia" w:ascii="宋体" w:hAnsi="宋体" w:cs="宋体"/>
                <w:color w:val="000000"/>
                <w:sz w:val="21"/>
                <w:highlight w:val="none"/>
              </w:rPr>
              <w:t xml:space="preserve">＜</w:t>
            </w:r>
            <w:r>
              <w:rPr>
                <w:rStyle w:val="752"/>
                <w:rFonts w:hint="eastAsia" w:ascii="宋体" w:hAnsi="宋体" w:cs="仿宋"/>
                <w:color w:val="000000"/>
                <w:sz w:val="21"/>
                <w:highlight w:val="none"/>
              </w:rPr>
              <w:t xml:space="preserve">10</w:t>
            </w:r>
            <w:r>
              <w:rPr>
                <w:rFonts w:ascii="宋体" w:hAnsi="宋体"/>
                <w:color w:val="000000"/>
                <w:sz w:val="21"/>
                <w:highlight w:val="none"/>
              </w:rPr>
            </w:r>
            <w:r/>
          </w:p>
        </w:tc>
      </w:tr>
    </w:tbl>
    <w:p>
      <w:pPr>
        <w:pStyle w:val="710"/>
        <w:keepLines w:val="0"/>
        <w:keepNext w:val="0"/>
        <w:pageBreakBefore w:val="0"/>
        <w:spacing w:line="240" w:lineRule="auto"/>
        <w:widowControl w:val="off"/>
        <w:rPr>
          <w:rStyle w:val="739"/>
          <w:rFonts w:hint="eastAsia" w:ascii="宋体" w:hAnsi="宋体" w:cs="仿宋"/>
          <w:color w:val="000000"/>
          <w:sz w:val="21"/>
          <w:szCs w:val="21"/>
          <w:highlight w:val="none"/>
        </w:rPr>
      </w:pPr>
      <w:r>
        <w:rPr>
          <w:rStyle w:val="739"/>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39"/>
          <w:rFonts w:hint="eastAsia" w:ascii="宋体" w:hAnsi="宋体" w:cs="仿宋"/>
          <w:color w:val="000000"/>
          <w:sz w:val="21"/>
          <w:szCs w:val="21"/>
          <w:highlight w:val="none"/>
        </w:rPr>
      </w:r>
      <w:r/>
    </w:p>
    <w:p>
      <w:pPr>
        <w:pStyle w:val="710"/>
        <w:jc w:val="left"/>
        <w:keepLines w:val="0"/>
        <w:keepNext w:val="0"/>
        <w:pageBreakBefore w:val="0"/>
        <w:spacing w:line="360" w:lineRule="auto"/>
        <w:widowControl w:val="off"/>
        <w:rPr>
          <w:rFonts w:hint="eastAsia" w:ascii="黑体" w:hAnsi="黑体" w:eastAsia="黑体"/>
          <w:b/>
          <w:color w:val="000000"/>
          <w:sz w:val="32"/>
          <w:szCs w:val="32"/>
          <w:highlight w:val="none"/>
        </w:rPr>
      </w:pPr>
      <w:r>
        <w:rPr>
          <w:rStyle w:val="739"/>
          <w:rFonts w:hint="eastAsia" w:ascii="宋体" w:hAnsi="宋体" w:cs="仿宋"/>
          <w:color w:val="000000"/>
          <w:sz w:val="21"/>
          <w:szCs w:val="21"/>
          <w:highlight w:val="none"/>
        </w:rPr>
        <w:br w:type="page" w:clear="all"/>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、残疾人福利性单位声明函</w:t>
      </w:r>
      <w:r>
        <w:rPr>
          <w:rFonts w:hint="eastAsia" w:ascii="宋体" w:hAnsi="宋体" w:cs="宋体"/>
          <w:b/>
          <w:bCs/>
          <w:color w:val="000000"/>
          <w:sz w:val="24"/>
          <w:szCs w:val="24"/>
          <w:highlight w:val="none"/>
        </w:rPr>
        <w:t xml:space="preserve">（如适用）</w:t>
      </w:r>
      <w:r>
        <w:rPr>
          <w:rFonts w:hint="eastAsia" w:ascii="黑体" w:hAnsi="黑体" w:eastAsia="黑体"/>
          <w:b/>
          <w:color w:val="000000"/>
          <w:sz w:val="32"/>
          <w:szCs w:val="32"/>
          <w:highlight w:val="none"/>
        </w:rPr>
      </w:r>
      <w:r/>
    </w:p>
    <w:p>
      <w:pPr>
        <w:pStyle w:val="710"/>
        <w:ind w:firstLine="420"/>
        <w:keepLines w:val="0"/>
        <w:keepNext w:val="0"/>
        <w:pageBreakBefore w:val="0"/>
        <w:spacing w:before="161"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项目（分包号：**）采购活动由本单位提供服务。</w:t>
      </w:r>
      <w:r>
        <w:rPr>
          <w:rFonts w:hint="eastAsia" w:ascii="宋体" w:hAnsi="宋体"/>
          <w:color w:val="000000"/>
          <w:sz w:val="21"/>
          <w:szCs w:val="21"/>
          <w:highlight w:val="none"/>
        </w:rPr>
      </w:r>
      <w:r/>
    </w:p>
    <w:p>
      <w:pPr>
        <w:pStyle w:val="710"/>
        <w:ind w:firstLine="42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rPr>
          <w:rFonts w:ascii="宋体" w:hAnsi="宋体"/>
          <w:color w:val="000000"/>
          <w:sz w:val="21"/>
          <w:szCs w:val="21"/>
          <w:highlight w:val="none"/>
        </w:rPr>
      </w:r>
      <w:r/>
    </w:p>
    <w:p>
      <w:pPr>
        <w:pStyle w:val="710"/>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10"/>
        <w:ind w:firstLine="42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（备注：中标人为残疾人福利单位的，此声明函将随中标结果同时公告，接受社会监督）</w:t>
      </w:r>
      <w:r>
        <w:rPr>
          <w:rFonts w:ascii="宋体" w:hAnsi="宋体"/>
          <w:color w:val="000000"/>
          <w:sz w:val="21"/>
          <w:szCs w:val="21"/>
          <w:highlight w:val="none"/>
        </w:rPr>
      </w:r>
      <w:r/>
    </w:p>
    <w:p>
      <w:pPr>
        <w:pStyle w:val="710"/>
        <w:ind w:firstLine="444"/>
        <w:pageBreakBefore w:val="0"/>
        <w:spacing w:line="360" w:lineRule="auto"/>
        <w:rPr>
          <w:rFonts w:ascii="仿宋_GB2312" w:eastAsia="仿宋_GB2312"/>
          <w:color w:val="000000"/>
          <w:spacing w:val="6"/>
          <w:sz w:val="21"/>
          <w:szCs w:val="21"/>
          <w:highlight w:val="none"/>
        </w:rPr>
      </w:pPr>
      <w:r>
        <w:rPr>
          <w:rFonts w:ascii="仿宋_GB2312" w:eastAsia="仿宋_GB2312"/>
          <w:color w:val="000000"/>
          <w:spacing w:val="6"/>
          <w:sz w:val="21"/>
          <w:szCs w:val="21"/>
          <w:highlight w:val="none"/>
        </w:rPr>
      </w:r>
      <w:r/>
    </w:p>
    <w:p>
      <w:pPr>
        <w:pStyle w:val="710"/>
        <w:ind w:right="1560" w:firstLine="444"/>
        <w:jc w:val="center"/>
        <w:pageBreakBefore w:val="0"/>
        <w:spacing w:line="360" w:lineRule="auto"/>
        <w:tabs>
          <w:tab w:val="left" w:pos="4860" w:leader="none"/>
        </w:tabs>
        <w:rPr>
          <w:rFonts w:ascii="宋体" w:hAnsi="宋体"/>
          <w:color w:val="000000"/>
          <w:sz w:val="21"/>
          <w:szCs w:val="21"/>
          <w:highlight w:val="none"/>
        </w:rPr>
      </w:pPr>
      <w:r>
        <w:rPr>
          <w:rFonts w:hint="eastAsia" w:ascii="仿宋_GB2312" w:eastAsia="仿宋_GB2312"/>
          <w:color w:val="000000"/>
          <w:spacing w:val="6"/>
          <w:sz w:val="21"/>
          <w:szCs w:val="21"/>
          <w:highlight w:val="non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  供应商全称（加盖CA电子公章）：</w:t>
      </w:r>
      <w:r>
        <w:rPr>
          <w:rFonts w:ascii="宋体" w:hAnsi="宋体"/>
          <w:color w:val="000000"/>
          <w:sz w:val="21"/>
          <w:szCs w:val="21"/>
          <w:highlight w:val="none"/>
        </w:rPr>
      </w:r>
      <w:r/>
    </w:p>
    <w:p>
      <w:pPr>
        <w:pStyle w:val="71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w:t>
      </w:r>
      <w:r>
        <w:rPr>
          <w:rFonts w:hint="eastAsia" w:ascii="宋体" w:hAnsi="宋体"/>
          <w:color w:val="000000"/>
          <w:sz w:val="21"/>
          <w:szCs w:val="21"/>
          <w:highlight w:val="none"/>
        </w:rPr>
      </w:r>
      <w:r/>
    </w:p>
    <w:p>
      <w:pPr>
        <w:pStyle w:val="710"/>
        <w:jc w:val="left"/>
        <w:pageBreakBefore w:val="0"/>
        <w:spacing w:line="360" w:lineRule="auto"/>
        <w:rPr>
          <w:rFonts w:hint="eastAsia" w:ascii="宋体" w:hAnsi="宋体" w:eastAsia="宋体" w:cs="宋体"/>
          <w:color w:val="000000"/>
          <w:sz w:val="32"/>
          <w:szCs w:val="32"/>
          <w:highlight w:val="none"/>
        </w:rPr>
      </w:pPr>
      <w:r>
        <w:rPr>
          <w:rFonts w:hint="eastAsia" w:ascii="宋体" w:hAnsi="宋体"/>
          <w:color w:val="000000"/>
          <w:sz w:val="24"/>
          <w:highlight w:val="none"/>
        </w:rPr>
        <w:br w:type="page" w:clear="all"/>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、联合体协议（参考格式）</w:t>
      </w:r>
      <w:r>
        <w:rPr>
          <w:rFonts w:hint="eastAsia" w:ascii="宋体" w:hAnsi="宋体" w:eastAsia="宋体" w:cs="宋体"/>
          <w:color w:val="000000"/>
          <w:sz w:val="32"/>
          <w:szCs w:val="32"/>
          <w:highlight w:val="none"/>
        </w:rPr>
      </w:r>
      <w:r/>
    </w:p>
    <w:p>
      <w:pPr>
        <w:pStyle w:val="710"/>
        <w:keepLines w:val="0"/>
        <w:keepNext w:val="0"/>
        <w:pageBreakBefore w:val="0"/>
        <w:spacing w:before="161"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（联合体中各供应商全称）在此达成以下协议：</w:t>
      </w:r>
      <w:r>
        <w:rPr>
          <w:rFonts w:ascii="宋体" w:hAnsi="宋体"/>
          <w:color w:val="000000"/>
          <w:sz w:val="21"/>
          <w:szCs w:val="21"/>
          <w:highlight w:val="none"/>
        </w:rPr>
      </w:r>
      <w:r/>
    </w:p>
    <w:p>
      <w:pPr>
        <w:pStyle w:val="710"/>
        <w:ind w:firstLine="64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、我们</w:t>
      </w:r>
      <w:r>
        <w:rPr>
          <w:rFonts w:hint="eastAsia" w:ascii="宋体" w:hAnsi="宋体"/>
          <w:color w:val="000000"/>
          <w:sz w:val="21"/>
          <w:szCs w:val="21"/>
          <w:highlight w:val="none"/>
          <w:u w:val="single"/>
        </w:rPr>
        <w:t xml:space="preserve"> （供应商1），（供应商2） ，</w:t>
      </w:r>
      <w:r>
        <w:rPr>
          <w:rFonts w:ascii="宋体" w:hAnsi="宋体"/>
          <w:color w:val="000000"/>
          <w:sz w:val="21"/>
          <w:szCs w:val="21"/>
          <w:highlight w:val="none"/>
          <w:u w:val="single"/>
        </w:rPr>
        <w:t xml:space="preserve">……</w:t>
      </w:r>
      <w:r>
        <w:rPr>
          <w:rFonts w:hint="eastAsia" w:ascii="宋体" w:hAnsi="宋体"/>
          <w:color w:val="000000"/>
          <w:sz w:val="21"/>
          <w:szCs w:val="21"/>
          <w:highlight w:val="none"/>
        </w:rPr>
        <w:t xml:space="preserve">自愿组成联合体，参加</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u w:val="single"/>
          <w:lang w:val="en-US" w:eastAsia="zh-CN"/>
        </w:rPr>
        <w:t xml:space="preserve">          （代理公司）</w:t>
      </w:r>
      <w:r>
        <w:rPr>
          <w:rFonts w:hint="eastAsia" w:ascii="宋体" w:hAnsi="宋体"/>
          <w:color w:val="000000"/>
          <w:sz w:val="21"/>
          <w:szCs w:val="21"/>
          <w:highlight w:val="none"/>
        </w:rPr>
        <w:t xml:space="preserve">组织的采购编号为</w:t>
      </w:r>
      <w:r>
        <w:rPr>
          <w:rFonts w:hint="eastAsia" w:ascii="宋体" w:hAnsi="宋体"/>
          <w:color w:val="000000"/>
          <w:sz w:val="21"/>
          <w:szCs w:val="21"/>
          <w:highlight w:val="none"/>
          <w:u w:val="single"/>
        </w:rPr>
        <w:t xml:space="preserve">（编号全称），（项目全称）</w:t>
      </w:r>
      <w:r>
        <w:rPr>
          <w:rFonts w:hint="eastAsia" w:ascii="宋体" w:hAnsi="宋体"/>
          <w:color w:val="000000"/>
          <w:sz w:val="21"/>
          <w:szCs w:val="21"/>
          <w:highlight w:val="none"/>
        </w:rPr>
        <w:t xml:space="preserve">项目（分包号：**）的政府采购活动，我联合体指定</w:t>
      </w:r>
      <w:r>
        <w:rPr>
          <w:rFonts w:hint="eastAsia" w:ascii="宋体" w:hAnsi="宋体"/>
          <w:color w:val="000000"/>
          <w:sz w:val="21"/>
          <w:szCs w:val="21"/>
          <w:highlight w:val="none"/>
          <w:u w:val="single"/>
        </w:rPr>
        <w:t xml:space="preserve">（供应商*）</w:t>
      </w:r>
      <w:r>
        <w:rPr>
          <w:rFonts w:hint="eastAsia" w:ascii="宋体" w:hAnsi="宋体"/>
          <w:color w:val="000000"/>
          <w:sz w:val="21"/>
          <w:szCs w:val="21"/>
          <w:highlight w:val="none"/>
        </w:rPr>
        <w:t xml:space="preserve">为牵头单位（牵头单位必须为联合体成员）。</w:t>
      </w:r>
      <w:r>
        <w:rPr>
          <w:rFonts w:ascii="宋体" w:hAnsi="宋体"/>
          <w:color w:val="000000"/>
          <w:sz w:val="21"/>
          <w:szCs w:val="21"/>
          <w:highlight w:val="none"/>
        </w:rPr>
      </w:r>
      <w:r/>
    </w:p>
    <w:p>
      <w:pPr>
        <w:pStyle w:val="710"/>
        <w:ind w:firstLine="64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、若我们联合中标、成交，（供应商单位</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全称）实施项目中（工作内容）部分工作，并承担相应的责任。（供应商单位</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全称）实施项目中（工作内容）部分工作，并承担相应的责任……。（注：联合体中各供应商都应明示所承担的工作和相应的责任）。</w:t>
      </w:r>
      <w:r>
        <w:rPr>
          <w:rFonts w:ascii="宋体" w:hAnsi="宋体"/>
          <w:color w:val="000000"/>
          <w:sz w:val="21"/>
          <w:szCs w:val="21"/>
          <w:highlight w:val="none"/>
        </w:rPr>
      </w:r>
      <w:r/>
    </w:p>
    <w:p>
      <w:pPr>
        <w:pStyle w:val="710"/>
        <w:ind w:firstLine="645"/>
        <w:pageBreakBefore w:val="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、其中</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（小型、微型企业/残疾人福利性单位/监狱企业全称）为</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10"/>
        <w:ind w:firstLine="645"/>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10"/>
        <w:ind w:firstLine="645"/>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备注：本招标文件中要求加盖CA电子签章的地方，仅需加盖牵头单位的CA电子签章。</w:t>
      </w:r>
      <w:r>
        <w:rPr>
          <w:rFonts w:ascii="宋体" w:hAnsi="宋体"/>
          <w:color w:val="000000"/>
          <w:sz w:val="21"/>
          <w:szCs w:val="21"/>
          <w:highlight w:val="none"/>
        </w:rPr>
      </w:r>
      <w:r/>
    </w:p>
    <w:p>
      <w:pPr>
        <w:pStyle w:val="710"/>
        <w:ind w:firstLine="645"/>
        <w:pageBreakBefore w:val="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10"/>
        <w:ind w:firstLine="645"/>
        <w:jc w:val="right"/>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10"/>
        <w:ind w:firstLine="645"/>
        <w:jc w:val="center"/>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联合体中各供应商全称（公章）：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710"/>
        <w:jc w:val="left"/>
        <w:spacing w:line="360" w:lineRule="auto"/>
        <w:rPr>
          <w:rFonts w:ascii="宋体" w:hAnsi="宋体" w:eastAsia="宋体"/>
          <w:b/>
          <w:bCs/>
          <w:color w:val="000000"/>
          <w:sz w:val="21"/>
          <w:szCs w:val="21"/>
          <w:highlight w:val="none"/>
          <w:lang w:val="en-US" w:eastAsia="zh-CN"/>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日期：</w:t>
      </w:r>
      <w:r>
        <w:rPr>
          <w:rFonts w:hint="eastAsia" w:ascii="宋体" w:hAnsi="宋体"/>
          <w:color w:val="000000"/>
          <w:sz w:val="21"/>
          <w:szCs w:val="21"/>
          <w:highlight w:val="none"/>
          <w:lang w:val="en-US" w:eastAsia="zh-CN"/>
        </w:rPr>
        <w:t xml:space="preserve">    年  月  日</w:t>
      </w:r>
      <w:r>
        <w:rPr>
          <w:rFonts w:ascii="宋体" w:hAnsi="宋体" w:eastAsia="宋体"/>
          <w:b/>
          <w:bCs/>
          <w:color w:val="000000"/>
          <w:sz w:val="21"/>
          <w:szCs w:val="21"/>
          <w:highlight w:val="none"/>
          <w:lang w:val="en-US" w:eastAsia="zh-CN"/>
        </w:rPr>
      </w:r>
      <w:r/>
    </w:p>
    <w:p>
      <w:pPr>
        <w:pStyle w:val="710"/>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符合性审查响应对照表</w:t>
      </w:r>
      <w:r>
        <w:rPr>
          <w:rFonts w:hint="eastAsia" w:ascii="宋体" w:hAnsi="宋体" w:eastAsia="宋体" w:cs="宋体"/>
          <w:b/>
          <w:bCs/>
          <w:color w:val="000000"/>
          <w:sz w:val="24"/>
          <w:szCs w:val="24"/>
          <w:highlight w:val="none"/>
        </w:rPr>
      </w:r>
      <w:r/>
    </w:p>
    <w:p>
      <w:pPr>
        <w:pStyle w:val="71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0"/>
        <w:jc w:val="center"/>
        <w:keepLines w:val="0"/>
        <w:keepNext w:val="0"/>
        <w:pageBreakBefore w:val="0"/>
        <w:spacing w:before="161" w:after="161"/>
        <w:widowControl w:val="off"/>
        <w:rPr>
          <w:rFonts w:hint="eastAsia" w:ascii="宋体" w:hAnsi="宋体"/>
          <w:b/>
          <w:color w:val="000000"/>
          <w:sz w:val="32"/>
          <w:szCs w:val="32"/>
          <w:highlight w:val="none"/>
        </w:rPr>
      </w:pPr>
      <w:r>
        <w:rPr>
          <w:rFonts w:hint="eastAsia" w:ascii="宋体" w:hAnsi="宋体" w:eastAsia="宋体" w:cs="宋体"/>
          <w:b/>
          <w:bCs/>
          <w:color w:val="000000"/>
          <w:sz w:val="24"/>
          <w:szCs w:val="24"/>
          <w:highlight w:val="none"/>
        </w:rPr>
        <w:t xml:space="preserve">符合性审查响应对照表</w:t>
      </w:r>
      <w:r>
        <w:rPr>
          <w:rFonts w:hint="eastAsia" w:ascii="宋体" w:hAnsi="宋体"/>
          <w:b/>
          <w:color w:val="000000"/>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710"/>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993" w:type="dxa"/>
            <w:vAlign w:val="center"/>
            <w:textDirection w:val="lrTb"/>
            <w:noWrap w:val="false"/>
          </w:tcPr>
          <w:p>
            <w:pPr>
              <w:pStyle w:val="710"/>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1794" w:type="dxa"/>
            <w:vAlign w:val="center"/>
            <w:textDirection w:val="lrTb"/>
            <w:noWrap w:val="false"/>
          </w:tcPr>
          <w:p>
            <w:pPr>
              <w:pStyle w:val="710"/>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710"/>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186" w:type="dxa"/>
            <w:vAlign w:val="center"/>
            <w:textDirection w:val="lrTb"/>
            <w:noWrap w:val="false"/>
          </w:tcPr>
          <w:p>
            <w:pPr>
              <w:pStyle w:val="710"/>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623"/>
        </w:trPr>
        <w:tc>
          <w:tcPr>
            <w:tcW w:w="840" w:type="dxa"/>
            <w:vAlign w:val="center"/>
            <w:textDirection w:val="lrTb"/>
            <w:noWrap w:val="false"/>
          </w:tcPr>
          <w:p>
            <w:pPr>
              <w:pStyle w:val="710"/>
              <w:jc w:val="center"/>
              <w:rPr>
                <w:rFonts w:ascii="宋体" w:hAnsi="宋体"/>
                <w:b w:val="0"/>
                <w:bCs/>
                <w:color w:val="000000"/>
                <w:szCs w:val="21"/>
                <w:highlight w:val="none"/>
              </w:rPr>
            </w:pPr>
            <w:r>
              <w:rPr>
                <w:rFonts w:hint="eastAsia" w:ascii="宋体" w:hAnsi="宋体"/>
                <w:b w:val="0"/>
                <w:bCs/>
                <w:color w:val="000000"/>
                <w:szCs w:val="21"/>
                <w:highlight w:val="none"/>
              </w:rPr>
              <w:t xml:space="preserve">1</w:t>
            </w:r>
            <w:r>
              <w:rPr>
                <w:rFonts w:ascii="宋体" w:hAnsi="宋体"/>
                <w:b w:val="0"/>
                <w:bCs/>
                <w:color w:val="000000"/>
                <w:szCs w:val="21"/>
                <w:highlight w:val="none"/>
              </w:rPr>
            </w:r>
            <w:r/>
          </w:p>
        </w:tc>
        <w:tc>
          <w:tcPr>
            <w:tcW w:w="4993" w:type="dxa"/>
            <w:vAlign w:val="center"/>
            <w:textDirection w:val="lrTb"/>
            <w:noWrap w:val="false"/>
          </w:tcPr>
          <w:p>
            <w:pPr>
              <w:pStyle w:val="710"/>
              <w:spacing w:line="0" w:lineRule="atLeast"/>
              <w:rPr>
                <w:rFonts w:ascii="宋体" w:hAnsi="宋体"/>
                <w:iCs/>
                <w:color w:val="000000"/>
                <w:szCs w:val="21"/>
                <w:highlight w:val="none"/>
              </w:rPr>
            </w:pPr>
            <w:r>
              <w:rPr>
                <w:rFonts w:hint="eastAsia" w:ascii="宋体" w:hAnsi="宋体"/>
                <w:b/>
                <w:bCs/>
                <w:iCs/>
                <w:color w:val="000000"/>
                <w:szCs w:val="21"/>
                <w:highlight w:val="none"/>
                <w:lang w:val="en-US" w:eastAsia="zh-CN"/>
              </w:rPr>
              <w:t xml:space="preserve">第四章</w:t>
            </w:r>
            <w:r>
              <w:rPr>
                <w:rFonts w:hint="eastAsia" w:ascii="宋体" w:hAnsi="宋体"/>
                <w:b/>
                <w:bCs/>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794" w:type="dxa"/>
            <w:vAlign w:val="center"/>
            <w:textDirection w:val="lrTb"/>
            <w:noWrap w:val="false"/>
          </w:tcPr>
          <w:p>
            <w:pPr>
              <w:pStyle w:val="710"/>
              <w:rPr>
                <w:rFonts w:ascii="宋体" w:hAnsi="宋体"/>
                <w:b/>
                <w:color w:val="000000"/>
                <w:szCs w:val="21"/>
                <w:highlight w:val="none"/>
              </w:rPr>
            </w:pPr>
            <w:r>
              <w:rPr>
                <w:rFonts w:ascii="宋体" w:hAnsi="宋体"/>
                <w:b/>
                <w:color w:val="000000"/>
                <w:szCs w:val="21"/>
                <w:highlight w:val="none"/>
              </w:rPr>
            </w:r>
            <w:r/>
          </w:p>
        </w:tc>
        <w:tc>
          <w:tcPr>
            <w:tcW w:w="1186" w:type="dxa"/>
            <w:vAlign w:val="center"/>
            <w:textDirection w:val="lrTb"/>
            <w:noWrap w:val="false"/>
          </w:tcPr>
          <w:p>
            <w:pPr>
              <w:pStyle w:val="710"/>
              <w:rPr>
                <w:rFonts w:ascii="宋体" w:hAnsi="宋体"/>
                <w:b/>
                <w:color w:val="000000"/>
                <w:szCs w:val="21"/>
                <w:highlight w:val="none"/>
              </w:rPr>
            </w:pPr>
            <w:r>
              <w:rPr>
                <w:rFonts w:ascii="宋体" w:hAnsi="宋体"/>
                <w:b/>
                <w:color w:val="000000"/>
                <w:szCs w:val="21"/>
                <w:highlight w:val="none"/>
              </w:rPr>
            </w:r>
            <w:r/>
          </w:p>
        </w:tc>
      </w:tr>
      <w:tr>
        <w:trPr>
          <w:trHeight w:val="623"/>
        </w:trPr>
        <w:tc>
          <w:tcPr>
            <w:tcW w:w="840" w:type="dxa"/>
            <w:vAlign w:val="center"/>
            <w:textDirection w:val="lrTb"/>
            <w:noWrap w:val="false"/>
          </w:tcPr>
          <w:p>
            <w:pPr>
              <w:pStyle w:val="710"/>
              <w:jc w:val="center"/>
              <w:rPr>
                <w:rFonts w:ascii="宋体" w:hAnsi="宋体"/>
                <w:b w:val="0"/>
                <w:bCs/>
                <w:color w:val="000000"/>
                <w:szCs w:val="21"/>
                <w:highlight w:val="none"/>
              </w:rPr>
            </w:pPr>
            <w:r>
              <w:rPr>
                <w:rFonts w:hint="eastAsia" w:ascii="宋体" w:hAnsi="宋体"/>
                <w:b w:val="0"/>
                <w:bCs/>
                <w:color w:val="000000"/>
                <w:szCs w:val="21"/>
                <w:highlight w:val="none"/>
              </w:rPr>
              <w:t xml:space="preserve">2</w:t>
            </w:r>
            <w:r>
              <w:rPr>
                <w:rFonts w:ascii="宋体" w:hAnsi="宋体"/>
                <w:b w:val="0"/>
                <w:bCs/>
                <w:color w:val="000000"/>
                <w:szCs w:val="21"/>
                <w:highlight w:val="none"/>
              </w:rPr>
            </w:r>
            <w:r/>
          </w:p>
        </w:tc>
        <w:tc>
          <w:tcPr>
            <w:tcW w:w="4993" w:type="dxa"/>
            <w:vAlign w:val="center"/>
            <w:textDirection w:val="lrTb"/>
            <w:noWrap w:val="false"/>
          </w:tcPr>
          <w:p>
            <w:pPr>
              <w:pStyle w:val="710"/>
              <w:spacing w:line="0" w:lineRule="atLeast"/>
              <w:rPr>
                <w:rFonts w:ascii="宋体" w:hAnsi="宋体"/>
                <w:iCs/>
                <w:color w:val="000000"/>
                <w:szCs w:val="21"/>
                <w:highlight w:val="none"/>
              </w:rPr>
            </w:pPr>
            <w:r>
              <w:rPr>
                <w:rFonts w:ascii="宋体" w:hAnsi="宋体"/>
                <w:iCs/>
                <w:color w:val="000000"/>
                <w:szCs w:val="21"/>
                <w:highlight w:val="none"/>
              </w:rPr>
            </w:r>
            <w:r/>
          </w:p>
        </w:tc>
        <w:tc>
          <w:tcPr>
            <w:tcW w:w="1794"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c>
          <w:tcPr>
            <w:tcW w:w="1186"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r>
      <w:tr>
        <w:trPr>
          <w:trHeight w:val="623"/>
        </w:trPr>
        <w:tc>
          <w:tcPr>
            <w:tcW w:w="840" w:type="dxa"/>
            <w:vAlign w:val="center"/>
            <w:textDirection w:val="lrTb"/>
            <w:noWrap w:val="false"/>
          </w:tcPr>
          <w:p>
            <w:pPr>
              <w:pStyle w:val="710"/>
              <w:jc w:val="center"/>
              <w:rPr>
                <w:rFonts w:ascii="宋体" w:hAnsi="宋体"/>
                <w:b w:val="0"/>
                <w:bCs/>
                <w:color w:val="000000"/>
                <w:szCs w:val="21"/>
                <w:highlight w:val="none"/>
              </w:rPr>
            </w:pPr>
            <w:r>
              <w:rPr>
                <w:rFonts w:hint="eastAsia" w:ascii="宋体" w:hAnsi="宋体"/>
                <w:b w:val="0"/>
                <w:bCs/>
                <w:color w:val="000000"/>
                <w:szCs w:val="21"/>
                <w:highlight w:val="none"/>
              </w:rPr>
              <w:t xml:space="preserve">3</w:t>
            </w:r>
            <w:r>
              <w:rPr>
                <w:rFonts w:ascii="宋体" w:hAnsi="宋体"/>
                <w:b w:val="0"/>
                <w:bCs/>
                <w:color w:val="000000"/>
                <w:szCs w:val="21"/>
                <w:highlight w:val="none"/>
              </w:rPr>
            </w:r>
            <w:r/>
          </w:p>
        </w:tc>
        <w:tc>
          <w:tcPr>
            <w:tcW w:w="4993" w:type="dxa"/>
            <w:vAlign w:val="center"/>
            <w:textDirection w:val="lrTb"/>
            <w:noWrap w:val="false"/>
          </w:tcPr>
          <w:p>
            <w:pPr>
              <w:pStyle w:val="710"/>
              <w:spacing w:line="0" w:lineRule="atLeast"/>
              <w:rPr>
                <w:rFonts w:hint="eastAsia" w:ascii="宋体" w:hAnsi="宋体"/>
                <w:iCs/>
                <w:color w:val="000000"/>
                <w:szCs w:val="21"/>
                <w:highlight w:val="none"/>
              </w:rPr>
            </w:pPr>
            <w:r>
              <w:rPr>
                <w:rFonts w:hint="eastAsia" w:ascii="宋体" w:hAnsi="宋体"/>
                <w:iCs/>
                <w:color w:val="000000"/>
                <w:szCs w:val="21"/>
                <w:highlight w:val="none"/>
              </w:rPr>
            </w:r>
            <w:r/>
          </w:p>
        </w:tc>
        <w:tc>
          <w:tcPr>
            <w:tcW w:w="1794"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c>
          <w:tcPr>
            <w:tcW w:w="1186"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r>
      <w:tr>
        <w:trPr>
          <w:trHeight w:val="623"/>
        </w:trPr>
        <w:tc>
          <w:tcPr>
            <w:tcW w:w="840" w:type="dxa"/>
            <w:vAlign w:val="center"/>
            <w:textDirection w:val="lrTb"/>
            <w:noWrap w:val="false"/>
          </w:tcPr>
          <w:p>
            <w:pPr>
              <w:pStyle w:val="710"/>
              <w:jc w:val="center"/>
              <w:rPr>
                <w:rFonts w:ascii="宋体" w:hAnsi="宋体"/>
                <w:b w:val="0"/>
                <w:bCs/>
                <w:color w:val="000000"/>
                <w:szCs w:val="21"/>
                <w:highlight w:val="none"/>
              </w:rPr>
            </w:pPr>
            <w:r>
              <w:rPr>
                <w:rFonts w:hint="eastAsia" w:ascii="宋体" w:hAnsi="宋体"/>
                <w:b w:val="0"/>
                <w:bCs/>
                <w:color w:val="000000"/>
                <w:szCs w:val="21"/>
                <w:highlight w:val="none"/>
              </w:rPr>
              <w:t xml:space="preserve">4</w:t>
            </w:r>
            <w:r>
              <w:rPr>
                <w:rFonts w:ascii="宋体" w:hAnsi="宋体"/>
                <w:b w:val="0"/>
                <w:bCs/>
                <w:color w:val="000000"/>
                <w:szCs w:val="21"/>
                <w:highlight w:val="none"/>
              </w:rPr>
            </w:r>
            <w:r/>
          </w:p>
        </w:tc>
        <w:tc>
          <w:tcPr>
            <w:tcW w:w="4993" w:type="dxa"/>
            <w:vAlign w:val="center"/>
            <w:textDirection w:val="lrTb"/>
            <w:noWrap w:val="false"/>
          </w:tcPr>
          <w:p>
            <w:pPr>
              <w:pStyle w:val="710"/>
              <w:spacing w:line="0" w:lineRule="atLeast"/>
              <w:rPr>
                <w:rFonts w:hint="eastAsia" w:ascii="宋体" w:hAnsi="宋体"/>
                <w:iCs/>
                <w:color w:val="000000"/>
                <w:szCs w:val="21"/>
                <w:highlight w:val="none"/>
              </w:rPr>
            </w:pPr>
            <w:r>
              <w:rPr>
                <w:rFonts w:hint="eastAsia" w:ascii="宋体" w:hAnsi="宋体"/>
                <w:iCs/>
                <w:color w:val="000000"/>
                <w:szCs w:val="21"/>
                <w:highlight w:val="none"/>
              </w:rPr>
            </w:r>
            <w:r/>
          </w:p>
        </w:tc>
        <w:tc>
          <w:tcPr>
            <w:tcW w:w="1794"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c>
          <w:tcPr>
            <w:tcW w:w="1186"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r>
      <w:tr>
        <w:trPr>
          <w:trHeight w:val="623"/>
        </w:trPr>
        <w:tc>
          <w:tcPr>
            <w:tcW w:w="840" w:type="dxa"/>
            <w:vAlign w:val="center"/>
            <w:textDirection w:val="lrTb"/>
            <w:noWrap w:val="false"/>
          </w:tcPr>
          <w:p>
            <w:pPr>
              <w:pStyle w:val="710"/>
              <w:jc w:val="center"/>
              <w:rPr>
                <w:rFonts w:ascii="宋体" w:hAnsi="宋体"/>
                <w:b w:val="0"/>
                <w:bCs/>
                <w:color w:val="000000"/>
                <w:szCs w:val="21"/>
                <w:highlight w:val="none"/>
              </w:rPr>
            </w:pPr>
            <w:r>
              <w:rPr>
                <w:rFonts w:hint="eastAsia" w:ascii="宋体" w:hAnsi="宋体"/>
                <w:b w:val="0"/>
                <w:bCs/>
                <w:color w:val="000000"/>
                <w:szCs w:val="21"/>
                <w:highlight w:val="none"/>
              </w:rPr>
              <w:t xml:space="preserve">5</w:t>
            </w:r>
            <w:r>
              <w:rPr>
                <w:rFonts w:ascii="宋体" w:hAnsi="宋体"/>
                <w:b w:val="0"/>
                <w:bCs/>
                <w:color w:val="000000"/>
                <w:szCs w:val="21"/>
                <w:highlight w:val="none"/>
              </w:rPr>
            </w:r>
            <w:r/>
          </w:p>
        </w:tc>
        <w:tc>
          <w:tcPr>
            <w:tcW w:w="4993" w:type="dxa"/>
            <w:vAlign w:val="center"/>
            <w:textDirection w:val="lrTb"/>
            <w:noWrap w:val="false"/>
          </w:tcPr>
          <w:p>
            <w:pPr>
              <w:pStyle w:val="71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794"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c>
          <w:tcPr>
            <w:tcW w:w="1186" w:type="dxa"/>
            <w:vAlign w:val="center"/>
            <w:textDirection w:val="lrTb"/>
            <w:noWrap w:val="false"/>
          </w:tcPr>
          <w:p>
            <w:pPr>
              <w:pStyle w:val="710"/>
              <w:rPr>
                <w:rFonts w:ascii="宋体" w:hAnsi="宋体"/>
                <w:color w:val="000000"/>
                <w:szCs w:val="21"/>
                <w:highlight w:val="none"/>
              </w:rPr>
            </w:pPr>
            <w:r>
              <w:rPr>
                <w:rFonts w:ascii="宋体" w:hAnsi="宋体"/>
                <w:color w:val="000000"/>
                <w:szCs w:val="21"/>
                <w:highlight w:val="none"/>
              </w:rPr>
            </w:r>
            <w:r/>
          </w:p>
        </w:tc>
      </w:tr>
    </w:tbl>
    <w:p>
      <w:pPr>
        <w:pStyle w:val="71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710"/>
        <w:spacing w:line="360" w:lineRule="auto"/>
        <w:rPr>
          <w:rFonts w:hint="eastAsia" w:ascii="宋体" w:hAnsi="宋体" w:eastAsia="宋体" w:cs="Times New Roman"/>
          <w:b/>
          <w:bCs/>
          <w:color w:val="ff0000"/>
          <w:sz w:val="21"/>
          <w:szCs w:val="21"/>
          <w:highlight w:val="none"/>
        </w:rPr>
      </w:pPr>
      <w:r>
        <w:rPr>
          <w:rFonts w:hint="eastAsia" w:ascii="宋体" w:hAnsi="宋体" w:eastAsia="宋体" w:cs="Times New Roman"/>
          <w:b/>
          <w:bCs/>
          <w:color w:val="ff0000"/>
          <w:sz w:val="21"/>
          <w:szCs w:val="21"/>
          <w:highlight w:val="none"/>
        </w:rPr>
        <w:t xml:space="preserve">1.投标人必须对</w:t>
      </w:r>
      <w:r>
        <w:rPr>
          <w:rFonts w:hint="eastAsia" w:ascii="宋体" w:hAnsi="宋体" w:eastAsia="宋体" w:cs="Times New Roman"/>
          <w:b/>
          <w:bCs/>
          <w:color w:val="ff0000"/>
          <w:sz w:val="21"/>
          <w:szCs w:val="21"/>
          <w:highlight w:val="none"/>
          <w:lang w:val="en-US" w:eastAsia="zh-CN"/>
        </w:rPr>
        <w:t xml:space="preserve">招标文件第四章</w:t>
      </w:r>
      <w:r>
        <w:rPr>
          <w:rFonts w:hint="eastAsia" w:ascii="宋体" w:hAnsi="宋体" w:eastAsia="宋体" w:cs="Times New Roman"/>
          <w:b/>
          <w:bCs/>
          <w:color w:val="ff0000"/>
          <w:sz w:val="21"/>
          <w:szCs w:val="21"/>
          <w:highlight w:val="none"/>
        </w:rPr>
        <w:t xml:space="preserve">采购需求中的实质性要求（</w:t>
      </w:r>
      <w:r>
        <w:rPr>
          <w:rFonts w:hint="eastAsia" w:ascii="宋体" w:hAnsi="宋体" w:eastAsia="宋体" w:cs="Times New Roman"/>
          <w:b/>
          <w:bCs/>
          <w:i/>
          <w:iCs/>
          <w:strike w:val="0"/>
          <w:color w:val="ff0000"/>
          <w:sz w:val="21"/>
          <w:szCs w:val="21"/>
          <w:highlight w:val="none"/>
          <w:u w:val="single"/>
        </w:rPr>
        <w:t xml:space="preserve">斜体且有下划线部分</w:t>
      </w:r>
      <w:r>
        <w:rPr>
          <w:rFonts w:hint="eastAsia" w:ascii="宋体" w:hAnsi="宋体" w:eastAsia="宋体" w:cs="Times New Roman"/>
          <w:b/>
          <w:bCs/>
          <w:color w:val="ff0000"/>
          <w:sz w:val="21"/>
          <w:szCs w:val="21"/>
          <w:highlight w:val="none"/>
        </w:rPr>
        <w:t xml:space="preserve">）逐条做出明确响应。</w:t>
      </w:r>
      <w:r>
        <w:rPr>
          <w:rFonts w:hint="eastAsia" w:ascii="宋体" w:hAnsi="宋体" w:eastAsia="宋体" w:cs="Times New Roman"/>
          <w:b/>
          <w:bCs/>
          <w:color w:val="ff0000"/>
          <w:sz w:val="21"/>
          <w:szCs w:val="21"/>
          <w:highlight w:val="none"/>
        </w:rPr>
      </w:r>
      <w:r/>
    </w:p>
    <w:p>
      <w:pPr>
        <w:pStyle w:val="710"/>
        <w:spacing w:line="360" w:lineRule="auto"/>
        <w:rPr>
          <w:rFonts w:hint="eastAsia" w:ascii="宋体" w:hAnsi="宋体" w:eastAsia="宋体" w:cs="Times New Roman"/>
          <w:b/>
          <w:bCs/>
          <w:color w:val="ff0000"/>
          <w:sz w:val="21"/>
          <w:szCs w:val="21"/>
          <w:highlight w:val="none"/>
        </w:rPr>
      </w:pPr>
      <w:r>
        <w:rPr>
          <w:rFonts w:hint="eastAsia" w:ascii="宋体" w:hAnsi="宋体" w:eastAsia="宋体" w:cs="Times New Roman"/>
          <w:b/>
          <w:bCs/>
          <w:color w:val="ff0000"/>
          <w:sz w:val="21"/>
          <w:szCs w:val="21"/>
          <w:highlight w:val="none"/>
        </w:rPr>
        <w:t xml:space="preserve">2.如果招标文件要求提供证明材料，投标人必须将证明材料列于该表之下。</w:t>
      </w:r>
      <w:r>
        <w:rPr>
          <w:rFonts w:hint="eastAsia" w:ascii="宋体" w:hAnsi="宋体" w:eastAsia="宋体" w:cs="Times New Roman"/>
          <w:b/>
          <w:bCs/>
          <w:color w:val="ff0000"/>
          <w:sz w:val="21"/>
          <w:szCs w:val="21"/>
          <w:highlight w:val="none"/>
        </w:rPr>
      </w:r>
      <w:r/>
    </w:p>
    <w:p>
      <w:pPr>
        <w:pStyle w:val="710"/>
        <w:spacing w:line="360" w:lineRule="auto"/>
        <w:rPr>
          <w:rFonts w:hint="eastAsia" w:ascii="宋体" w:hAnsi="宋体" w:eastAsia="宋体" w:cs="Times New Roman"/>
          <w:b/>
          <w:bCs/>
          <w:color w:val="ff0000"/>
          <w:sz w:val="21"/>
          <w:szCs w:val="21"/>
          <w:highlight w:val="none"/>
        </w:rPr>
      </w:pPr>
      <w:r>
        <w:rPr>
          <w:rFonts w:hint="eastAsia" w:ascii="宋体" w:hAnsi="宋体" w:eastAsia="宋体" w:cs="Times New Roman"/>
          <w:b/>
          <w:bCs/>
          <w:color w:val="ff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b/>
          <w:bCs/>
          <w:color w:val="ff0000"/>
          <w:sz w:val="21"/>
          <w:szCs w:val="21"/>
          <w:highlight w:val="none"/>
          <w:lang w:val="en-US" w:eastAsia="zh-CN"/>
        </w:rPr>
        <w:t xml:space="preserve">项目</w:t>
      </w:r>
      <w:r>
        <w:rPr>
          <w:rFonts w:hint="eastAsia" w:ascii="宋体" w:hAnsi="宋体" w:eastAsia="宋体" w:cs="Times New Roman"/>
          <w:b/>
          <w:bCs/>
          <w:color w:val="ff0000"/>
          <w:sz w:val="21"/>
          <w:szCs w:val="21"/>
          <w:highlight w:val="none"/>
        </w:rPr>
        <w:t xml:space="preserve">作无效投标处理。</w:t>
      </w:r>
      <w:r>
        <w:rPr>
          <w:rFonts w:hint="eastAsia" w:ascii="宋体" w:hAnsi="宋体" w:eastAsia="宋体" w:cs="Times New Roman"/>
          <w:b/>
          <w:bCs/>
          <w:color w:val="ff0000"/>
          <w:sz w:val="21"/>
          <w:szCs w:val="21"/>
          <w:highlight w:val="none"/>
        </w:rPr>
      </w:r>
      <w:r/>
    </w:p>
    <w:p>
      <w:pPr>
        <w:pStyle w:val="710"/>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、投标分项报价表</w:t>
      </w:r>
      <w:r>
        <w:rPr>
          <w:rFonts w:hint="eastAsia" w:ascii="宋体" w:hAnsi="宋体"/>
          <w:bCs/>
          <w:color w:val="000000"/>
          <w:highlight w:val="none"/>
        </w:rPr>
      </w:r>
      <w:r/>
    </w:p>
    <w:p>
      <w:pPr>
        <w:pStyle w:val="710"/>
        <w:jc w:val="center"/>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投标分项报价表</w:t>
      </w:r>
      <w:r>
        <w:rPr>
          <w:rFonts w:hint="eastAsia" w:ascii="宋体" w:hAnsi="宋体" w:eastAsia="宋体" w:cs="宋体"/>
          <w:b/>
          <w:color w:val="000000"/>
          <w:sz w:val="28"/>
          <w:szCs w:val="28"/>
          <w:highlight w:val="none"/>
        </w:rPr>
      </w:r>
      <w:r/>
    </w:p>
    <w:tbl>
      <w:tblPr>
        <w:tblW w:w="900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475"/>
        <w:gridCol w:w="3643"/>
        <w:gridCol w:w="820"/>
        <w:gridCol w:w="900"/>
        <w:gridCol w:w="828"/>
        <w:gridCol w:w="809"/>
      </w:tblGrid>
      <w:tr>
        <w:trPr>
          <w:trHeight w:val="810"/>
        </w:trPr>
        <w:tc>
          <w:tcPr>
            <w:gridSpan w:val="7"/>
            <w:tcW w:w="9006"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2026年仪征市雨污分流改造工程管道检测排查项目包一投标工程量清单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64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投标综合单价（元）</w:t>
            </w:r>
            <w:r>
              <w:rPr>
                <w:rFonts w:hint="eastAsia" w:ascii="宋体" w:hAnsi="宋体" w:eastAsia="宋体" w:cs="宋体"/>
                <w:b/>
                <w:bCs/>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64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35838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55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11309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14185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6959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雨污水管道疏通（DN1500mm）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64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70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污染源调查</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排查到有污染源的排口进行管道溯源排查，调查界限为小区、企事业单位、学校、商业综合体的接入井。调查污染源应拍摄影像资料记录其特征信息，位置及描述，出具污染源报告。如水位高无法排查清楚的，需使用QV、CCTV、测绘、封堵气囊、疏通等措施辅助的费用按实际工作量另计。</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56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16794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70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color w:val="000000"/>
                <w:sz w:val="20"/>
                <w:szCs w:val="20"/>
                <w:highlight w:val="none"/>
                <w:u w:val="none"/>
                <w:lang w:val="en-US" w:eastAsia="zh-CN" w:bidi="ar"/>
              </w:rPr>
              <w:t xml:space="preserve">2014、GB 50026</w:t>
            </w:r>
            <w:r>
              <w:rPr>
                <w:rFonts w:hint="eastAsia" w:ascii="宋体" w:hAnsi="宋体" w:eastAsia="宋体" w:cs="宋体"/>
                <w:color w:val="000000"/>
                <w:sz w:val="20"/>
                <w:szCs w:val="20"/>
                <w:highlight w:val="none"/>
                <w:u w:val="none"/>
                <w:lang w:val="en-US" w:eastAsia="zh-CN" w:bidi="ar"/>
              </w:rPr>
              <w:t xml:space="preserve">2020）：</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一、明显管线点（窨井、阀门、检查井，可直接量测）：</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mm（0.025m） </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2.管线点测量（坐标高程）（相对邻近控制点）</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3.平面点位中误差：±50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mm（0.05m）</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mm（0.03m）                                                  </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30464</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20"/>
        </w:trPr>
        <w:tc>
          <w:tcPr>
            <w:gridSpan w:val="4"/>
            <w:tcW w:w="64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8"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color w:val="000000"/>
                <w:sz w:val="20"/>
                <w:szCs w:val="20"/>
                <w:highlight w:val="none"/>
                <w:u w:val="none"/>
                <w:lang w:val="en-US" w:eastAsia="zh-CN" w:bidi="ar"/>
              </w:rPr>
              <w:t xml:space="preserve">2017、GB 50026</w:t>
            </w:r>
            <w:r>
              <w:rPr>
                <w:rFonts w:hint="eastAsia" w:ascii="宋体" w:hAnsi="宋体" w:eastAsia="宋体" w:cs="宋体"/>
                <w:color w:val="000000"/>
                <w:sz w:val="20"/>
                <w:szCs w:val="20"/>
                <w:highlight w:val="none"/>
                <w:u w:val="none"/>
                <w:lang w:val="en-US" w:eastAsia="zh-CN" w:bidi="ar"/>
              </w:rPr>
              <w:t xml:space="preserve">2020、GB/T 33176</w:t>
            </w:r>
            <w:r>
              <w:rPr>
                <w:rFonts w:hint="eastAsia" w:ascii="宋体" w:hAnsi="宋体" w:eastAsia="宋体" w:cs="宋体"/>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mm（1:1000，1mm=1m地面） 。</w:t>
            </w:r>
            <w:r>
              <w:rPr>
                <w:rFonts w:hint="eastAsia" w:ascii="宋体" w:hAnsi="宋体" w:eastAsia="宋体" w:cs="宋体"/>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高程精度： 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144200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646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75"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19958</w:t>
            </w: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666"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809"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64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28"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9"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666"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809"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bl>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投 标 人：</w:t>
      </w:r>
      <w:r>
        <w:rPr>
          <w:rFonts w:hint="eastAsia" w:ascii="宋体" w:hAnsi="宋体" w:eastAsia="宋体" w:cs="宋体"/>
          <w:color w:val="000000"/>
          <w:spacing w:val="0"/>
          <w:position w:val="0"/>
          <w:sz w:val="21"/>
          <w:szCs w:val="21"/>
          <w:highlight w:val="none"/>
          <w:u w:val="single"/>
        </w:rPr>
        <w:t xml:space="preserve">         (全称)       </w:t>
      </w:r>
      <w:r>
        <w:rPr>
          <w:rFonts w:hint="eastAsia" w:ascii="宋体" w:hAnsi="宋体" w:eastAsia="宋体" w:cs="宋体"/>
          <w:color w:val="000000"/>
          <w:spacing w:val="0"/>
          <w:position w:val="0"/>
          <w:sz w:val="21"/>
          <w:szCs w:val="21"/>
          <w:highlight w:val="none"/>
        </w:rPr>
        <w:t xml:space="preserve">（盖章）</w:t>
      </w:r>
      <w:r>
        <w:rPr>
          <w:rFonts w:hint="eastAsia" w:ascii="宋体" w:hAnsi="宋体" w:eastAsia="宋体" w:cs="宋体"/>
          <w:color w:val="000000"/>
          <w:spacing w:val="0"/>
          <w:position w:val="0"/>
          <w:sz w:val="21"/>
          <w:szCs w:val="21"/>
          <w:highlight w:val="none"/>
          <w:u w:val="singl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法定代表人（或委托代理人）：</w:t>
      </w:r>
      <w:r>
        <w:rPr>
          <w:rFonts w:hint="eastAsia" w:ascii="宋体" w:hAnsi="宋体" w:eastAsia="宋体" w:cs="宋体"/>
          <w:color w:val="000000"/>
          <w:spacing w:val="0"/>
          <w:position w:val="0"/>
          <w:sz w:val="21"/>
          <w:szCs w:val="21"/>
          <w:highlight w:val="none"/>
          <w:u w:val="single"/>
        </w:rPr>
        <w:t xml:space="preserve">         (签字</w:t>
      </w:r>
      <w:r>
        <w:rPr>
          <w:rFonts w:hint="eastAsia" w:ascii="宋体" w:hAnsi="宋体" w:eastAsia="宋体" w:cs="宋体"/>
          <w:color w:val="000000"/>
          <w:spacing w:val="0"/>
          <w:position w:val="0"/>
          <w:sz w:val="21"/>
          <w:szCs w:val="21"/>
          <w:highlight w:val="none"/>
          <w:u w:val="single"/>
          <w:lang w:val="en-US" w:eastAsia="zh-CN"/>
        </w:rPr>
        <w:t xml:space="preserve">或盖章</w:t>
      </w:r>
      <w:r>
        <w:rPr>
          <w:rFonts w:hint="eastAsia" w:ascii="宋体" w:hAnsi="宋体" w:eastAsia="宋体" w:cs="宋体"/>
          <w:color w:val="000000"/>
          <w:spacing w:val="0"/>
          <w:position w:val="0"/>
          <w:sz w:val="21"/>
          <w:szCs w:val="21"/>
          <w:highlight w:val="none"/>
          <w:u w:val="single"/>
        </w:rPr>
        <w:t xml:space="preserve">)      </w:t>
      </w:r>
      <w:r>
        <w:rPr>
          <w:rFonts w:hint="eastAsia" w:ascii="宋体" w:hAnsi="宋体" w:eastAsia="宋体" w:cs="宋体"/>
          <w:color w:val="000000"/>
          <w:spacing w:val="0"/>
          <w:position w:val="0"/>
          <w:sz w:val="21"/>
          <w:szCs w:val="21"/>
          <w:highlight w:val="none"/>
          <w:u w:val="single"/>
        </w:rPr>
      </w:r>
      <w:r/>
    </w:p>
    <w:p>
      <w:pPr>
        <w:pStyle w:val="710"/>
        <w:jc w:val="right"/>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pacing w:val="0"/>
          <w:position w:val="0"/>
          <w:sz w:val="21"/>
          <w:szCs w:val="21"/>
          <w:highlight w:val="none"/>
          <w:lang w:val="en-US" w:eastAsia="zh-CN" w:bidi="ar-SA"/>
        </w:rPr>
        <w:t xml:space="preserve">日 期：</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年</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月</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日</w:t>
      </w:r>
      <w:r>
        <w:rPr>
          <w:rFonts w:hint="eastAsia" w:ascii="宋体" w:hAnsi="宋体" w:eastAsia="宋体" w:cs="宋体"/>
          <w:b/>
          <w:color w:val="000000"/>
          <w:sz w:val="28"/>
          <w:szCs w:val="28"/>
          <w:highlight w:val="none"/>
        </w:rPr>
      </w:r>
      <w:r/>
    </w:p>
    <w:p>
      <w:pPr>
        <w:pStyle w:val="71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10"/>
        <w:jc w:val="both"/>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bidi="ar"/>
        </w:rPr>
      </w:pPr>
      <w:r>
        <w:rPr>
          <w:rFonts w:hint="eastAsia" w:ascii="宋体" w:hAnsi="宋体" w:eastAsia="宋体" w:cs="Times New Roman"/>
          <w:color w:val="000000"/>
          <w:sz w:val="21"/>
          <w:szCs w:val="22"/>
          <w:highlight w:val="none"/>
          <w:lang w:val="en-US" w:eastAsia="zh-CN" w:bidi="ar-SA"/>
        </w:rPr>
        <w:t xml:space="preserve">注：</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以上单价已包含人工、材料、设备、利润、管理费、规费、税金等；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    2、工程量为暂估量，最终按实结算；</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3、“投标分项报价表”中“投标总报价”数额应当与“开标一览表”中“投标总报价”数额一致。</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宋体"/>
          <w:color w:val="000000"/>
          <w:sz w:val="21"/>
          <w:szCs w:val="21"/>
          <w:highlight w:val="none"/>
          <w:u w:val="none"/>
          <w:lang w:val="en-US" w:eastAsia="zh-CN" w:bidi="ar"/>
        </w:rPr>
        <w:br w:type="page" w:clear="all"/>
      </w:r>
      <w:r>
        <w:rPr>
          <w:rFonts w:hint="eastAsia" w:ascii="宋体" w:hAnsi="宋体" w:eastAsia="宋体" w:cs="宋体"/>
          <w:b/>
          <w:color w:val="000000"/>
          <w:sz w:val="28"/>
          <w:szCs w:val="28"/>
          <w:highlight w:val="none"/>
        </w:rPr>
        <w:t xml:space="preserve">投标分项报价表</w:t>
      </w:r>
      <w:r>
        <w:rPr>
          <w:rFonts w:hint="eastAsia" w:ascii="宋体" w:hAnsi="宋体" w:eastAsia="宋体" w:cs="Times New Roman"/>
          <w:color w:val="000000"/>
          <w:sz w:val="21"/>
          <w:szCs w:val="21"/>
          <w:highlight w:val="none"/>
        </w:rPr>
      </w:r>
      <w:r/>
    </w:p>
    <w:tbl>
      <w:tblPr>
        <w:tblW w:w="899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403"/>
        <w:gridCol w:w="3188"/>
        <w:gridCol w:w="862"/>
        <w:gridCol w:w="1063"/>
        <w:gridCol w:w="925"/>
        <w:gridCol w:w="1025"/>
      </w:tblGrid>
      <w:tr>
        <w:trPr>
          <w:trHeight w:val="730"/>
        </w:trPr>
        <w:tc>
          <w:tcPr>
            <w:gridSpan w:val="7"/>
            <w:tcW w:w="8994"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2026年仪征市雨污分流改造工程管道检测排查项目包二投标工程量清单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2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18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投标综合单价（元）</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44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48030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55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11102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14410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2367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5940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7830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雨污水管道疏通（DN1200mm）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7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6380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37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95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27720</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20"/>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214000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362"/>
        </w:trPr>
        <w:tc>
          <w:tcPr>
            <w:tcW w:w="52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03"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11010</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44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285"/>
        </w:trPr>
        <w:tc>
          <w:tcPr>
            <w:tcW w:w="528"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0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1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6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28"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441"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025"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bl>
    <w:p>
      <w:pPr>
        <w:pStyle w:val="710"/>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投 标 人：</w:t>
      </w:r>
      <w:r>
        <w:rPr>
          <w:rFonts w:hint="eastAsia" w:ascii="宋体" w:hAnsi="宋体" w:eastAsia="宋体" w:cs="宋体"/>
          <w:color w:val="000000"/>
          <w:spacing w:val="0"/>
          <w:position w:val="0"/>
          <w:sz w:val="21"/>
          <w:szCs w:val="21"/>
          <w:highlight w:val="none"/>
          <w:u w:val="single"/>
        </w:rPr>
        <w:t xml:space="preserve">         (全称)       </w:t>
      </w:r>
      <w:r>
        <w:rPr>
          <w:rFonts w:hint="eastAsia" w:ascii="宋体" w:hAnsi="宋体" w:eastAsia="宋体" w:cs="宋体"/>
          <w:color w:val="000000"/>
          <w:spacing w:val="0"/>
          <w:position w:val="0"/>
          <w:sz w:val="21"/>
          <w:szCs w:val="21"/>
          <w:highlight w:val="none"/>
        </w:rPr>
        <w:t xml:space="preserve">（盖章）</w:t>
      </w:r>
      <w:r>
        <w:rPr>
          <w:rFonts w:hint="eastAsia" w:ascii="宋体" w:hAnsi="宋体" w:eastAsia="宋体" w:cs="宋体"/>
          <w:color w:val="000000"/>
          <w:spacing w:val="0"/>
          <w:position w:val="0"/>
          <w:sz w:val="21"/>
          <w:szCs w:val="21"/>
          <w:highlight w:val="none"/>
          <w:u w:val="singl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法定代表人（或委托代理人）：</w:t>
      </w:r>
      <w:r>
        <w:rPr>
          <w:rFonts w:hint="eastAsia" w:ascii="宋体" w:hAnsi="宋体" w:eastAsia="宋体" w:cs="宋体"/>
          <w:color w:val="000000"/>
          <w:spacing w:val="0"/>
          <w:position w:val="0"/>
          <w:sz w:val="21"/>
          <w:szCs w:val="21"/>
          <w:highlight w:val="none"/>
          <w:u w:val="single"/>
        </w:rPr>
        <w:t xml:space="preserve">         (签字</w:t>
      </w:r>
      <w:r>
        <w:rPr>
          <w:rFonts w:hint="eastAsia" w:ascii="宋体" w:hAnsi="宋体" w:eastAsia="宋体" w:cs="宋体"/>
          <w:color w:val="000000"/>
          <w:spacing w:val="0"/>
          <w:position w:val="0"/>
          <w:sz w:val="21"/>
          <w:szCs w:val="21"/>
          <w:highlight w:val="none"/>
          <w:u w:val="single"/>
          <w:lang w:val="en-US" w:eastAsia="zh-CN"/>
        </w:rPr>
        <w:t xml:space="preserve">或盖章</w:t>
      </w:r>
      <w:r>
        <w:rPr>
          <w:rFonts w:hint="eastAsia" w:ascii="宋体" w:hAnsi="宋体" w:eastAsia="宋体" w:cs="宋体"/>
          <w:color w:val="000000"/>
          <w:spacing w:val="0"/>
          <w:position w:val="0"/>
          <w:sz w:val="21"/>
          <w:szCs w:val="21"/>
          <w:highlight w:val="none"/>
          <w:u w:val="single"/>
        </w:rPr>
        <w:t xml:space="preserve">)      </w:t>
      </w:r>
      <w:r>
        <w:rPr>
          <w:rFonts w:hint="eastAsia" w:ascii="宋体" w:hAnsi="宋体" w:eastAsia="宋体" w:cs="宋体"/>
          <w:color w:val="000000"/>
          <w:spacing w:val="0"/>
          <w:position w:val="0"/>
          <w:sz w:val="21"/>
          <w:szCs w:val="21"/>
          <w:highlight w:val="none"/>
          <w:u w:val="single"/>
        </w:rPr>
      </w:r>
      <w:r/>
    </w:p>
    <w:p>
      <w:pPr>
        <w:pStyle w:val="710"/>
        <w:jc w:val="right"/>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pacing w:val="0"/>
          <w:position w:val="0"/>
          <w:sz w:val="21"/>
          <w:szCs w:val="21"/>
          <w:highlight w:val="none"/>
          <w:lang w:val="en-US" w:eastAsia="zh-CN" w:bidi="ar-SA"/>
        </w:rPr>
        <w:t xml:space="preserve">日 期：</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年</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月</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日</w:t>
      </w:r>
      <w:r>
        <w:rPr>
          <w:rFonts w:hint="eastAsia" w:ascii="宋体" w:hAnsi="宋体" w:eastAsia="宋体" w:cs="宋体"/>
          <w:b/>
          <w:color w:val="000000"/>
          <w:sz w:val="28"/>
          <w:szCs w:val="28"/>
          <w:highlight w:val="none"/>
        </w:rPr>
      </w:r>
      <w:r/>
    </w:p>
    <w:p>
      <w:pPr>
        <w:pStyle w:val="71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10"/>
        <w:jc w:val="both"/>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bidi="ar"/>
        </w:rPr>
      </w:pPr>
      <w:r>
        <w:rPr>
          <w:rFonts w:hint="eastAsia" w:ascii="宋体" w:hAnsi="宋体" w:eastAsia="宋体" w:cs="Times New Roman"/>
          <w:color w:val="000000"/>
          <w:sz w:val="21"/>
          <w:szCs w:val="22"/>
          <w:highlight w:val="none"/>
          <w:lang w:val="en-US" w:eastAsia="zh-CN" w:bidi="ar-SA"/>
        </w:rPr>
        <w:t xml:space="preserve">注：</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以上单价已包含人工、材料、设备、利润、管理费、规费、税金等；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    2、工程量为暂估量，最终按实结算；</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3、“投标分项报价表”中“投标总报价”数额应当与“开标一览表”中“投标总报价”数额一致。</w:t>
      </w:r>
      <w:r>
        <w:rPr>
          <w:rFonts w:hint="eastAsia" w:ascii="宋体" w:hAnsi="宋体" w:eastAsia="宋体" w:cs="宋体"/>
          <w:color w:val="000000"/>
          <w:sz w:val="21"/>
          <w:szCs w:val="21"/>
          <w:highlight w:val="none"/>
          <w:u w:val="none"/>
          <w:lang w:val="en-US" w:eastAsia="zh-CN" w:bidi="ar"/>
        </w:rPr>
      </w:r>
      <w:r/>
    </w:p>
    <w:p>
      <w:pPr>
        <w:pStyle w:val="710"/>
        <w:jc w:val="center"/>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eastAsia="宋体" w:cs="宋体"/>
          <w:b/>
          <w:color w:val="000000"/>
          <w:sz w:val="28"/>
          <w:szCs w:val="28"/>
          <w:highlight w:val="none"/>
        </w:rPr>
        <w:t xml:space="preserve">投标分项报价表</w:t>
      </w:r>
      <w:r>
        <w:rPr>
          <w:rFonts w:hint="eastAsia" w:ascii="宋体" w:hAnsi="宋体"/>
          <w:color w:val="000000"/>
          <w:szCs w:val="21"/>
          <w:highlight w:val="none"/>
        </w:rPr>
      </w:r>
      <w:r/>
    </w:p>
    <w:tbl>
      <w:tblPr>
        <w:tblW w:w="89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388"/>
        <w:gridCol w:w="3212"/>
        <w:gridCol w:w="850"/>
        <w:gridCol w:w="1063"/>
        <w:gridCol w:w="950"/>
        <w:gridCol w:w="987"/>
      </w:tblGrid>
      <w:tr>
        <w:trPr>
          <w:trHeight w:val="898"/>
        </w:trPr>
        <w:tc>
          <w:tcPr>
            <w:gridSpan w:val="7"/>
            <w:tcW w:w="8981"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2026年仪征市雨污分流改造工程管道检测排查项目包三投标工程量清单</w:t>
            </w:r>
            <w:r>
              <w:rPr>
                <w:rFonts w:hint="eastAsia" w:ascii="宋体" w:hAnsi="宋体" w:eastAsia="宋体" w:cs="宋体"/>
                <w:b/>
                <w:bCs/>
                <w:i w:val="0"/>
                <w:iCs w:val="0"/>
                <w:color w:val="000000"/>
                <w:sz w:val="32"/>
                <w:szCs w:val="32"/>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21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投标综合单价（元）</w:t>
            </w:r>
            <w:r>
              <w:rPr>
                <w:rFonts w:hint="eastAsia" w:ascii="宋体" w:hAnsi="宋体" w:eastAsia="宋体" w:cs="宋体"/>
                <w:b/>
                <w:bCs/>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4926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34904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11204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13277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1983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3824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4082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3605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雨污水管道疏通（DN1200mm）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283"/>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4840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污染源调查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排查到有污染源的排口进行管道溯源排查，调查界限为小区、企事业单位、学校、商业综合体的接入井。调查污染源应拍摄影像资料记录其特征信息，位置及描述，出具污染源报告。如水位高无法排查清楚的，需使用QV、CCTV、测绘、封堵气囊、疏通等措施辅助的费用按实际工作量另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92"/>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23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2.埋深探查中误差：≤0.15h</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25960</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50"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601"/>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155600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919"/>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388"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15600</w:t>
            </w: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9"/>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4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98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329"/>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88"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2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5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50"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8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39"/>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463"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987"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bl>
    <w:p>
      <w:pPr>
        <w:pStyle w:val="710"/>
        <w:rPr>
          <w:rFonts w:hint="eastAsia" w:ascii="宋体" w:hAnsi="宋体"/>
          <w:color w:val="000000"/>
          <w:szCs w:val="21"/>
          <w:highlight w:val="none"/>
        </w:rPr>
      </w:pPr>
      <w:r>
        <w:rPr>
          <w:rFonts w:hint="eastAsia" w:ascii="宋体" w:hAnsi="宋体"/>
          <w:color w:val="000000"/>
          <w:szCs w:val="21"/>
          <w:highlight w:val="non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投 标 人：</w:t>
      </w:r>
      <w:r>
        <w:rPr>
          <w:rFonts w:hint="eastAsia" w:ascii="宋体" w:hAnsi="宋体" w:eastAsia="宋体" w:cs="宋体"/>
          <w:color w:val="000000"/>
          <w:spacing w:val="0"/>
          <w:position w:val="0"/>
          <w:sz w:val="21"/>
          <w:szCs w:val="21"/>
          <w:highlight w:val="none"/>
          <w:u w:val="single"/>
        </w:rPr>
        <w:t xml:space="preserve">         (全称)       </w:t>
      </w:r>
      <w:r>
        <w:rPr>
          <w:rFonts w:hint="eastAsia" w:ascii="宋体" w:hAnsi="宋体" w:eastAsia="宋体" w:cs="宋体"/>
          <w:color w:val="000000"/>
          <w:spacing w:val="0"/>
          <w:position w:val="0"/>
          <w:sz w:val="21"/>
          <w:szCs w:val="21"/>
          <w:highlight w:val="none"/>
        </w:rPr>
        <w:t xml:space="preserve">（盖章）</w:t>
      </w:r>
      <w:r>
        <w:rPr>
          <w:rFonts w:hint="eastAsia" w:ascii="宋体" w:hAnsi="宋体" w:eastAsia="宋体" w:cs="宋体"/>
          <w:color w:val="000000"/>
          <w:spacing w:val="0"/>
          <w:position w:val="0"/>
          <w:sz w:val="21"/>
          <w:szCs w:val="21"/>
          <w:highlight w:val="none"/>
          <w:u w:val="singl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法定代表人（或委托代理人）：</w:t>
      </w:r>
      <w:r>
        <w:rPr>
          <w:rFonts w:hint="eastAsia" w:ascii="宋体" w:hAnsi="宋体" w:eastAsia="宋体" w:cs="宋体"/>
          <w:color w:val="000000"/>
          <w:spacing w:val="0"/>
          <w:position w:val="0"/>
          <w:sz w:val="21"/>
          <w:szCs w:val="21"/>
          <w:highlight w:val="none"/>
          <w:u w:val="single"/>
        </w:rPr>
        <w:t xml:space="preserve">         (签字</w:t>
      </w:r>
      <w:r>
        <w:rPr>
          <w:rFonts w:hint="eastAsia" w:ascii="宋体" w:hAnsi="宋体" w:eastAsia="宋体" w:cs="宋体"/>
          <w:color w:val="000000"/>
          <w:spacing w:val="0"/>
          <w:position w:val="0"/>
          <w:sz w:val="21"/>
          <w:szCs w:val="21"/>
          <w:highlight w:val="none"/>
          <w:u w:val="single"/>
          <w:lang w:val="en-US" w:eastAsia="zh-CN"/>
        </w:rPr>
        <w:t xml:space="preserve">或盖章</w:t>
      </w:r>
      <w:r>
        <w:rPr>
          <w:rFonts w:hint="eastAsia" w:ascii="宋体" w:hAnsi="宋体" w:eastAsia="宋体" w:cs="宋体"/>
          <w:color w:val="000000"/>
          <w:spacing w:val="0"/>
          <w:position w:val="0"/>
          <w:sz w:val="21"/>
          <w:szCs w:val="21"/>
          <w:highlight w:val="none"/>
          <w:u w:val="single"/>
        </w:rPr>
        <w:t xml:space="preserve">)      </w:t>
      </w:r>
      <w:r>
        <w:rPr>
          <w:rFonts w:hint="eastAsia" w:ascii="宋体" w:hAnsi="宋体" w:eastAsia="宋体" w:cs="宋体"/>
          <w:color w:val="000000"/>
          <w:spacing w:val="0"/>
          <w:position w:val="0"/>
          <w:sz w:val="21"/>
          <w:szCs w:val="21"/>
          <w:highlight w:val="none"/>
          <w:u w:val="single"/>
        </w:rPr>
      </w:r>
      <w:r/>
    </w:p>
    <w:p>
      <w:pPr>
        <w:pStyle w:val="710"/>
        <w:jc w:val="right"/>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pacing w:val="0"/>
          <w:position w:val="0"/>
          <w:sz w:val="21"/>
          <w:szCs w:val="21"/>
          <w:highlight w:val="none"/>
          <w:lang w:val="en-US" w:eastAsia="zh-CN" w:bidi="ar-SA"/>
        </w:rPr>
        <w:t xml:space="preserve">日 期：</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年</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月</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日</w:t>
      </w:r>
      <w:r>
        <w:rPr>
          <w:rFonts w:hint="eastAsia" w:ascii="宋体" w:hAnsi="宋体" w:eastAsia="宋体" w:cs="宋体"/>
          <w:b/>
          <w:color w:val="000000"/>
          <w:sz w:val="28"/>
          <w:szCs w:val="28"/>
          <w:highlight w:val="none"/>
        </w:rPr>
      </w:r>
      <w:r/>
    </w:p>
    <w:p>
      <w:pPr>
        <w:pStyle w:val="71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10"/>
        <w:jc w:val="both"/>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bidi="ar"/>
        </w:rPr>
      </w:pPr>
      <w:r>
        <w:rPr>
          <w:rFonts w:hint="eastAsia" w:ascii="宋体" w:hAnsi="宋体" w:eastAsia="宋体" w:cs="Times New Roman"/>
          <w:color w:val="000000"/>
          <w:sz w:val="21"/>
          <w:szCs w:val="22"/>
          <w:highlight w:val="none"/>
          <w:lang w:val="en-US" w:eastAsia="zh-CN" w:bidi="ar-SA"/>
        </w:rPr>
        <w:t xml:space="preserve">注：</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以上单价已包含人工、材料、设备、利润、管理费、规费、税金等；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    2、工程量为暂估量，最终按实结算；</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3、“投标分项报价表”中“投标总报价”数额应当与“开标一览表”中“投标总报价”数额一致。</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jc w:val="center"/>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br w:type="page" w:clear="all"/>
      </w:r>
      <w:r>
        <w:rPr>
          <w:rFonts w:hint="eastAsia" w:ascii="宋体" w:hAnsi="宋体" w:eastAsia="宋体" w:cs="宋体"/>
          <w:b/>
          <w:color w:val="000000"/>
          <w:sz w:val="28"/>
          <w:szCs w:val="28"/>
          <w:highlight w:val="none"/>
        </w:rPr>
        <w:t xml:space="preserve">投标分项报价表</w:t>
      </w:r>
      <w:r>
        <w:rPr>
          <w:rFonts w:hint="eastAsia" w:ascii="宋体" w:hAnsi="宋体" w:eastAsia="宋体" w:cs="宋体"/>
          <w:color w:val="000000"/>
          <w:sz w:val="21"/>
          <w:szCs w:val="21"/>
          <w:highlight w:val="none"/>
          <w:u w:val="none"/>
          <w:lang w:val="en-US" w:eastAsia="zh-CN" w:bidi="ar"/>
        </w:rPr>
      </w:r>
      <w:r/>
    </w:p>
    <w:tbl>
      <w:tblPr>
        <w:tblW w:w="903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400"/>
        <w:gridCol w:w="3213"/>
        <w:gridCol w:w="837"/>
        <w:gridCol w:w="1063"/>
        <w:gridCol w:w="912"/>
        <w:gridCol w:w="1075"/>
      </w:tblGrid>
      <w:tr>
        <w:trPr>
          <w:trHeight w:val="770"/>
        </w:trPr>
        <w:tc>
          <w:tcPr>
            <w:gridSpan w:val="7"/>
            <w:tcW w:w="9031"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2026年仪征市雨污分流改造工程管道检测排查项目包四投标工程量清单</w:t>
            </w:r>
            <w:r>
              <w:rPr>
                <w:rFonts w:hint="eastAsia" w:ascii="宋体" w:hAnsi="宋体" w:eastAsia="宋体" w:cs="宋体"/>
                <w:b/>
                <w:bCs/>
                <w:i w:val="0"/>
                <w:iCs w:val="0"/>
                <w:color w:val="000000"/>
                <w:sz w:val="32"/>
                <w:szCs w:val="32"/>
                <w:highlight w:val="none"/>
                <w:u w:val="none"/>
              </w:rPr>
            </w:r>
            <w:r/>
          </w:p>
        </w:tc>
      </w:tr>
      <w:tr>
        <w:trPr>
          <w:trHeight w:val="480"/>
        </w:trPr>
        <w:tc>
          <w:tcPr>
            <w:tcW w:w="53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321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工作内容</w:t>
            </w:r>
            <w:r>
              <w:rPr>
                <w:rFonts w:hint="eastAsia" w:ascii="宋体" w:hAnsi="宋体" w:eastAsia="宋体" w:cs="宋体"/>
                <w:b/>
                <w:bCs/>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投标综合单价（元）</w:t>
            </w:r>
            <w:r>
              <w:rPr>
                <w:rFonts w:hint="eastAsia" w:ascii="宋体" w:hAnsi="宋体" w:eastAsia="宋体" w:cs="宋体"/>
                <w:b/>
                <w:bCs/>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rPr>
                <w:rFonts w:hint="eastAsia" w:ascii="宋体" w:hAnsi="宋体" w:eastAsia="宋体" w:cs="宋体"/>
                <w:b/>
                <w:bCs/>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一、管线排查、检测工程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QV检测基本费</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包括：气体检测、QV检测及检测报告等一切费用，在发现病害处镜头需要停顿并进行聚焦（为了更清晰的判断病害类别），调查所有井盖及窨井情况。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4625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CCTV检测基本费</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包括：气体检测、CCTV检测及检测报告等一切费用，在发现病害处镜头需要停顿并进行聚焦（为了更清晰的判断病害类别），调查所有井盖及窨井情况。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同时需包含对检测的排水管线进行测绘，对井位，井盖高程、管内底高程、管底高程、管径、管材等信息进行测量；并提交成果报告。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43843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55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雨污水管道疏通（支管DN300mm以下）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启闭井盖、强制通风、翻水、清淤及外运等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10601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雨污水管道疏通（DN300mm）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12373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雨污水管道疏通（DN400mm）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5227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雨污水管道疏通（DN500mm）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7669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雨污水管道疏通（DN600mm）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7927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雨污水管道疏通（DN800mm）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4196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雨污水管道疏通（DN1000mm）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启闭井盖、强制通风、清淤及外运等</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二、溯源排查</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47"/>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雨污水管线测量</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按照要求对小区、企事业单位的排水管进行测绘，对井位，井盖高程、管内底高程、管底高程、管径、管材等信息进行测量；提交成果报告。</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1810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31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立管排查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过排查空中立管及其落地后去向，确定是否存在用户终端污水在空中接入雨水立管或落地后接入雨水系统。包括：顶楼自建阳光房的生活污水排入雨水立管、阳台洗衣污水接入雨水立管、住户擅自将厨卫污水私接至雨水立管、住户厨卫污水私接至雨水散水或落水井。查清每一根立管的位置、管径、排水性质、排放去向，以及与检查井的连接是否存在错接、漏接的情况，特别是老小区存在大量的立管私接现象。</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17923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44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小散乱排水户排查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宅小区沿街商铺、综合体（沿街商铺、室内商铺、室外广场）、企事业单位等有独立排水口的排水户，是否铺设有污水管道，管道接入市政主管前有无隔油池、沉淀池、毛发收集器等，修车店、洗车店等是否有机油或倾倒物进入雨水管以及其他特殊情況。形成调查报告，电子版整理一并提供。</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气囊封堵（DN300mm）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气囊封堵（DN400mm）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气囊封堵（DN500mm）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气囊封堵（DN600mm）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气囊封堵（DN800mm）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气囊封堵（DN1000mm）</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雨、污水管道进行橡胶气囊辅助封堵、拆除</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翻水</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发电机、水泵</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沿河排口排查</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排查河道沿线雨水排口是否存在污水入河</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8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管线物探</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对道路通信、电力、燃气、给水进行物探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综合地下管线测绘精度（依据：JGJ/T 109</w:t>
            </w:r>
            <w:r>
              <w:rPr>
                <w:rFonts w:hint="eastAsia" w:ascii="宋体" w:hAnsi="宋体" w:eastAsia="宋体" w:cs="宋体"/>
                <w:i w:val="0"/>
                <w:iCs w:val="0"/>
                <w:color w:val="000000"/>
                <w:sz w:val="20"/>
                <w:szCs w:val="20"/>
                <w:highlight w:val="none"/>
                <w:u w:val="none"/>
                <w:lang w:val="en-US" w:eastAsia="zh-CN" w:bidi="ar"/>
              </w:rPr>
              <w:t xml:space="preserve">2014、GB 50026</w:t>
            </w: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一、明显管线点（窨井、阀门、检查井，可直接量测）：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 埋深量测中误差：±25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mm（0.025m）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管线点测量（坐标高程）（相对邻近控制点）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平面点位中误差：±50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4.高程中误差：±30</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mm（0.03m）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二、隐蔽管线点（地下看不见，仪器探测）探查精度（探测仪器得到的位置埋深，h为埋深）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1.平面探查中误差：≤0.1h  </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2.埋深探查中误差：≤0.15h</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22480</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20"/>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三、地形图修测</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12"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260"/>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地修图修测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地形图测量：1:1000地形图精度（依据 GB/T 14912</w:t>
            </w:r>
            <w:r>
              <w:rPr>
                <w:rFonts w:hint="eastAsia" w:ascii="宋体" w:hAnsi="宋体" w:eastAsia="宋体" w:cs="宋体"/>
                <w:i w:val="0"/>
                <w:iCs w:val="0"/>
                <w:color w:val="000000"/>
                <w:sz w:val="20"/>
                <w:szCs w:val="20"/>
                <w:highlight w:val="none"/>
                <w:u w:val="none"/>
                <w:lang w:val="en-US" w:eastAsia="zh-CN" w:bidi="ar"/>
              </w:rPr>
              <w:t xml:space="preserve">2017、GB 50026</w:t>
            </w:r>
            <w:r>
              <w:rPr>
                <w:rFonts w:hint="eastAsia" w:ascii="宋体" w:hAnsi="宋体" w:eastAsia="宋体" w:cs="宋体"/>
                <w:i w:val="0"/>
                <w:iCs w:val="0"/>
                <w:color w:val="000000"/>
                <w:sz w:val="20"/>
                <w:szCs w:val="20"/>
                <w:highlight w:val="none"/>
                <w:u w:val="none"/>
                <w:lang w:val="en-US" w:eastAsia="zh-CN" w:bidi="ar"/>
              </w:rPr>
              <w:t xml:space="preserve">2020、GB/T 33176</w:t>
            </w:r>
            <w:r>
              <w:rPr>
                <w:rFonts w:hint="eastAsia" w:ascii="宋体" w:hAnsi="宋体" w:eastAsia="宋体" w:cs="宋体"/>
                <w:i w:val="0"/>
                <w:iCs w:val="0"/>
                <w:color w:val="000000"/>
                <w:sz w:val="20"/>
                <w:szCs w:val="20"/>
                <w:highlight w:val="none"/>
                <w:u w:val="none"/>
                <w:lang w:val="en-US" w:eastAsia="zh-CN" w:bidi="ar"/>
              </w:rPr>
              <w:t xml:space="preserve">2016），平面精度：图上允许：城镇区图上±0.6</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mm；山地图上±0.8</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mm（1:1000，1mm=1m地面）。</w:t>
            </w:r>
            <w:r>
              <w:rPr>
                <w:rFonts w:hint="eastAsia" w:ascii="宋体" w:hAnsi="宋体" w:eastAsia="宋体" w:cs="宋体"/>
                <w:i w:val="0"/>
                <w:iCs w:val="0"/>
                <w:color w:val="000000"/>
                <w:sz w:val="20"/>
                <w:szCs w:val="20"/>
                <w:highlight w:val="none"/>
                <w:u w:val="none"/>
                <w:lang w:val="en-US" w:eastAsia="zh-CN" w:bidi="ar"/>
              </w:rPr>
            </w:r>
            <w:r/>
          </w:p>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高程精度：高程注记点±0.15</w:t>
            </w:r>
            <w:r>
              <w:rPr>
                <w:rFonts w:ascii="Times New Roman" w:hAnsi="Times New Roman" w:eastAsia="宋体" w:cs="Times New Roman"/>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139200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控制点测量</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gridSpan w:val="4"/>
            <w:tcW w:w="5981"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四、其他项目</w:t>
            </w:r>
            <w:r>
              <w:rPr>
                <w:rFonts w:hint="eastAsia" w:ascii="宋体" w:hAnsi="宋体" w:eastAsia="宋体" w:cs="宋体"/>
                <w:b/>
                <w:bCs/>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化粪池清淤</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吸污、外运</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检测验收</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参与检测成果验收、复查</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531"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00"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雷达空洞探测</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val="false"/>
          </w:tcPr>
          <w:p>
            <w:pPr>
              <w:pStyle w:val="710"/>
              <w:jc w:val="left"/>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1、按要求对测区道路下方地下土体情况进行雷达探测。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2、对探测出的疑似隐患点进行钻探验证，收集隐患点信息，包括隐患点属性、范围、埋深、中心坐标、现场照片、验证照片等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3、提交雷达探测成果报告与隐患信息卡。</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14840</w:t>
            </w: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val="false"/>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5"/>
            <w:tcW w:w="742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1075" w:type="dxa"/>
            <w:vAlign w:val="center"/>
            <w:textDirection w:val="lrTb"/>
            <w:noWrap w:val="false"/>
          </w:tcPr>
          <w:p>
            <w:pPr>
              <w:pStyle w:val="71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285"/>
        </w:trPr>
        <w:tc>
          <w:tcPr>
            <w:tcW w:w="531"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00"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税金</w:t>
            </w:r>
            <w:r>
              <w:rPr>
                <w:rFonts w:hint="eastAsia" w:ascii="宋体" w:hAnsi="宋体" w:eastAsia="宋体" w:cs="宋体"/>
                <w:i w:val="0"/>
                <w:iCs w:val="0"/>
                <w:color w:val="000000"/>
                <w:sz w:val="20"/>
                <w:szCs w:val="20"/>
                <w:highlight w:val="none"/>
                <w:u w:val="none"/>
              </w:rPr>
            </w:r>
            <w:r/>
          </w:p>
        </w:tc>
        <w:tc>
          <w:tcPr>
            <w:tcW w:w="3213"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税率6%</w:t>
            </w:r>
            <w:r>
              <w:rPr>
                <w:rFonts w:hint="eastAsia" w:ascii="宋体" w:hAnsi="宋体" w:eastAsia="宋体" w:cs="宋体"/>
                <w:i w:val="0"/>
                <w:iCs w:val="0"/>
                <w:color w:val="000000"/>
                <w:sz w:val="20"/>
                <w:szCs w:val="20"/>
                <w:highlight w:val="none"/>
                <w:u w:val="none"/>
              </w:rPr>
            </w:r>
            <w:r/>
          </w:p>
        </w:tc>
        <w:tc>
          <w:tcPr>
            <w:tcW w:w="837"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3"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12" w:type="dxa"/>
            <w:vAlign w:val="center"/>
            <w:textDirection w:val="lrTb"/>
            <w:noWrap/>
          </w:tcPr>
          <w:p>
            <w:pPr>
              <w:pStyle w:val="71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75" w:type="dxa"/>
            <w:vAlign w:val="center"/>
            <w:textDirection w:val="lrTb"/>
            <w:noWrap/>
          </w:tcPr>
          <w:p>
            <w:pPr>
              <w:pStyle w:val="71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531" w:type="dxa"/>
            <w:vAlign w:val="center"/>
            <w:textDirection w:val="lrTb"/>
            <w:noWrap/>
          </w:tcPr>
          <w:p>
            <w:pPr>
              <w:pStyle w:val="71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5"/>
            <w:tcW w:w="7425"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075" w:type="dxa"/>
            <w:vAlign w:val="center"/>
            <w:textDirection w:val="lrTb"/>
            <w:noWrap/>
          </w:tcPr>
          <w:p>
            <w:pPr>
              <w:pStyle w:val="7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bl>
    <w:p>
      <w:pPr>
        <w:pStyle w:val="710"/>
        <w:jc w:val="both"/>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投 标 人：</w:t>
      </w:r>
      <w:r>
        <w:rPr>
          <w:rFonts w:hint="eastAsia" w:ascii="宋体" w:hAnsi="宋体" w:eastAsia="宋体" w:cs="宋体"/>
          <w:color w:val="000000"/>
          <w:spacing w:val="0"/>
          <w:position w:val="0"/>
          <w:sz w:val="21"/>
          <w:szCs w:val="21"/>
          <w:highlight w:val="none"/>
          <w:u w:val="single"/>
        </w:rPr>
        <w:t xml:space="preserve">         (全称)       </w:t>
      </w:r>
      <w:r>
        <w:rPr>
          <w:rFonts w:hint="eastAsia" w:ascii="宋体" w:hAnsi="宋体" w:eastAsia="宋体" w:cs="宋体"/>
          <w:color w:val="000000"/>
          <w:spacing w:val="0"/>
          <w:position w:val="0"/>
          <w:sz w:val="21"/>
          <w:szCs w:val="21"/>
          <w:highlight w:val="none"/>
        </w:rPr>
        <w:t xml:space="preserve">（盖章）</w:t>
      </w:r>
      <w:r>
        <w:rPr>
          <w:rFonts w:hint="eastAsia" w:ascii="宋体" w:hAnsi="宋体" w:eastAsia="宋体" w:cs="宋体"/>
          <w:color w:val="000000"/>
          <w:spacing w:val="0"/>
          <w:position w:val="0"/>
          <w:sz w:val="21"/>
          <w:szCs w:val="21"/>
          <w:highlight w:val="none"/>
          <w:u w:val="single"/>
        </w:rPr>
      </w:r>
      <w:r/>
    </w:p>
    <w:p>
      <w:pPr>
        <w:pStyle w:val="710"/>
        <w:jc w:val="right"/>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u w:val="single"/>
        </w:rPr>
      </w:pPr>
      <w:r>
        <w:rPr>
          <w:rFonts w:hint="eastAsia" w:ascii="宋体" w:hAnsi="宋体" w:eastAsia="宋体" w:cs="宋体"/>
          <w:color w:val="000000"/>
          <w:spacing w:val="0"/>
          <w:position w:val="0"/>
          <w:sz w:val="21"/>
          <w:szCs w:val="21"/>
          <w:highlight w:val="none"/>
        </w:rPr>
        <w:t xml:space="preserve">法定代表人（或委托代理人）：</w:t>
      </w:r>
      <w:r>
        <w:rPr>
          <w:rFonts w:hint="eastAsia" w:ascii="宋体" w:hAnsi="宋体" w:eastAsia="宋体" w:cs="宋体"/>
          <w:color w:val="000000"/>
          <w:spacing w:val="0"/>
          <w:position w:val="0"/>
          <w:sz w:val="21"/>
          <w:szCs w:val="21"/>
          <w:highlight w:val="none"/>
          <w:u w:val="single"/>
        </w:rPr>
        <w:t xml:space="preserve">         (签字</w:t>
      </w:r>
      <w:r>
        <w:rPr>
          <w:rFonts w:hint="eastAsia" w:ascii="宋体" w:hAnsi="宋体" w:eastAsia="宋体" w:cs="宋体"/>
          <w:color w:val="000000"/>
          <w:spacing w:val="0"/>
          <w:position w:val="0"/>
          <w:sz w:val="21"/>
          <w:szCs w:val="21"/>
          <w:highlight w:val="none"/>
          <w:u w:val="single"/>
          <w:lang w:val="en-US" w:eastAsia="zh-CN"/>
        </w:rPr>
        <w:t xml:space="preserve">或盖章</w:t>
      </w:r>
      <w:r>
        <w:rPr>
          <w:rFonts w:hint="eastAsia" w:ascii="宋体" w:hAnsi="宋体" w:eastAsia="宋体" w:cs="宋体"/>
          <w:color w:val="000000"/>
          <w:spacing w:val="0"/>
          <w:position w:val="0"/>
          <w:sz w:val="21"/>
          <w:szCs w:val="21"/>
          <w:highlight w:val="none"/>
          <w:u w:val="single"/>
        </w:rPr>
        <w:t xml:space="preserve">)      </w:t>
      </w:r>
      <w:r>
        <w:rPr>
          <w:rFonts w:hint="eastAsia" w:ascii="宋体" w:hAnsi="宋体" w:eastAsia="宋体" w:cs="宋体"/>
          <w:color w:val="000000"/>
          <w:spacing w:val="0"/>
          <w:position w:val="0"/>
          <w:sz w:val="21"/>
          <w:szCs w:val="21"/>
          <w:highlight w:val="none"/>
          <w:u w:val="single"/>
        </w:rPr>
      </w:r>
      <w:r/>
    </w:p>
    <w:p>
      <w:pPr>
        <w:pStyle w:val="710"/>
        <w:jc w:val="right"/>
        <w:pageBreakBefore w:val="0"/>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pacing w:val="0"/>
          <w:position w:val="0"/>
          <w:sz w:val="21"/>
          <w:szCs w:val="21"/>
          <w:highlight w:val="none"/>
          <w:lang w:val="en-US" w:eastAsia="zh-CN" w:bidi="ar-SA"/>
        </w:rPr>
        <w:t xml:space="preserve">日 期：</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年</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月</w:t>
      </w:r>
      <w:r>
        <w:rPr>
          <w:rFonts w:hint="eastAsia" w:ascii="宋体" w:hAnsi="宋体" w:eastAsia="宋体" w:cs="宋体"/>
          <w:color w:val="000000"/>
          <w:spacing w:val="0"/>
          <w:position w:val="0"/>
          <w:sz w:val="21"/>
          <w:szCs w:val="21"/>
          <w:highlight w:val="none"/>
          <w:u w:val="single"/>
          <w:lang w:val="en-US" w:eastAsia="zh-CN" w:bidi="ar-SA"/>
        </w:rPr>
        <w:t xml:space="preserve">      </w:t>
      </w:r>
      <w:r>
        <w:rPr>
          <w:rFonts w:hint="eastAsia" w:ascii="宋体" w:hAnsi="宋体" w:eastAsia="宋体" w:cs="宋体"/>
          <w:color w:val="000000"/>
          <w:spacing w:val="0"/>
          <w:position w:val="0"/>
          <w:sz w:val="21"/>
          <w:szCs w:val="21"/>
          <w:highlight w:val="none"/>
          <w:lang w:val="en-US" w:eastAsia="zh-CN" w:bidi="ar-SA"/>
        </w:rPr>
        <w:t xml:space="preserve">日</w:t>
      </w:r>
      <w:r>
        <w:rPr>
          <w:rFonts w:hint="eastAsia" w:ascii="宋体" w:hAnsi="宋体" w:eastAsia="宋体" w:cs="宋体"/>
          <w:b/>
          <w:color w:val="000000"/>
          <w:sz w:val="28"/>
          <w:szCs w:val="28"/>
          <w:highlight w:val="none"/>
        </w:rPr>
      </w:r>
      <w:r/>
    </w:p>
    <w:p>
      <w:pPr>
        <w:pStyle w:val="71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10"/>
        <w:jc w:val="both"/>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bidi="ar"/>
        </w:rPr>
      </w:pPr>
      <w:r>
        <w:rPr>
          <w:rFonts w:hint="eastAsia" w:ascii="宋体" w:hAnsi="宋体" w:eastAsia="宋体" w:cs="Times New Roman"/>
          <w:color w:val="000000"/>
          <w:sz w:val="21"/>
          <w:szCs w:val="22"/>
          <w:highlight w:val="none"/>
          <w:lang w:val="en-US" w:eastAsia="zh-CN" w:bidi="ar-SA"/>
        </w:rPr>
        <w:t xml:space="preserve">注：</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以上单价已包含人工、材料、设备、利润、管理费、规费、税金等；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    2、工程量为暂估量，最终按实结算；</w:t>
      </w:r>
      <w:r>
        <w:rPr>
          <w:rFonts w:hint="eastAsia" w:ascii="宋体" w:hAnsi="宋体" w:eastAsia="宋体" w:cs="宋体"/>
          <w:color w:val="000000"/>
          <w:sz w:val="21"/>
          <w:szCs w:val="21"/>
          <w:highlight w:val="none"/>
          <w:u w:val="none"/>
          <w:lang w:val="en-US" w:eastAsia="zh-CN" w:bidi="ar"/>
        </w:rPr>
      </w:r>
      <w:r/>
    </w:p>
    <w:p>
      <w:pPr>
        <w:pStyle w:val="710"/>
        <w:numPr>
          <w:ilvl w:val="0"/>
          <w:numId w:val="0"/>
        </w:numPr>
        <w:ind w:firstLine="420"/>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3、“投标分项报价表”中“投标总报价”数额应当与“开标一览表”中“投标总报价”数额一致。</w:t>
      </w:r>
      <w:r>
        <w:rPr>
          <w:rFonts w:hint="eastAsia" w:ascii="宋体" w:hAnsi="宋体" w:eastAsia="宋体" w:cs="宋体"/>
          <w:color w:val="000000"/>
          <w:sz w:val="21"/>
          <w:szCs w:val="21"/>
          <w:highlight w:val="none"/>
          <w:u w:val="none"/>
          <w:lang w:val="en-US" w:eastAsia="zh-CN" w:bidi="ar"/>
        </w:rPr>
      </w:r>
      <w:r/>
    </w:p>
    <w:p>
      <w:pPr>
        <w:pStyle w:val="710"/>
        <w:jc w:val="left"/>
        <w:keepLines w:val="0"/>
        <w:keepNext w:val="0"/>
        <w:pageBreakBefore w:val="0"/>
        <w:spacing w:line="360" w:lineRule="auto"/>
        <w:widowControl w:val="off"/>
        <w:rPr>
          <w:rFonts w:ascii="宋体" w:hAnsi="宋体" w:cs="宋体"/>
          <w:color w:val="000000"/>
          <w:sz w:val="32"/>
          <w:szCs w:val="32"/>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、技术要求响应及偏离表</w:t>
      </w:r>
      <w:r>
        <w:rPr>
          <w:rFonts w:ascii="宋体" w:hAnsi="宋体" w:cs="宋体"/>
          <w:color w:val="000000"/>
          <w:sz w:val="32"/>
          <w:szCs w:val="32"/>
          <w:highlight w:val="none"/>
        </w:rPr>
      </w:r>
      <w:r/>
    </w:p>
    <w:p>
      <w:pPr>
        <w:pStyle w:val="712"/>
        <w:jc w:val="center"/>
        <w:rPr>
          <w:rFonts w:hint="eastAsia" w:ascii="宋体" w:hAnsi="宋体"/>
          <w:color w:val="000000"/>
          <w:sz w:val="28"/>
          <w:szCs w:val="28"/>
          <w:highlight w:val="none"/>
        </w:rPr>
      </w:pPr>
      <w:r/>
      <w:bookmarkStart w:id="78" w:name="_Toc12761"/>
      <w:r>
        <w:rPr>
          <w:rFonts w:hint="eastAsia" w:ascii="宋体" w:hAnsi="宋体"/>
          <w:color w:val="000000"/>
          <w:sz w:val="28"/>
          <w:szCs w:val="28"/>
          <w:highlight w:val="none"/>
        </w:rPr>
        <w:t xml:space="preserve">技术要求响应及偏离表</w:t>
      </w:r>
      <w:bookmarkEnd w:id="78"/>
      <w:r>
        <w:rPr>
          <w:rFonts w:hint="eastAsia" w:ascii="宋体" w:hAnsi="宋体"/>
          <w:color w:val="000000"/>
          <w:sz w:val="28"/>
          <w:szCs w:val="28"/>
          <w:highlight w:val="none"/>
        </w:rPr>
      </w:r>
      <w:r/>
    </w:p>
    <w:p>
      <w:pPr>
        <w:pStyle w:val="710"/>
        <w:rPr>
          <w:color w:val="000000"/>
          <w:highlight w:val="none"/>
        </w:rPr>
      </w:pPr>
      <w:r>
        <w:rPr>
          <w:color w:val="000000"/>
          <w:highlight w:val="none"/>
        </w:rPr>
      </w:r>
      <w:r/>
    </w:p>
    <w:tbl>
      <w:tblPr>
        <w:tblW w:w="90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749"/>
        <w:gridCol w:w="1365"/>
        <w:gridCol w:w="1275"/>
      </w:tblGrid>
      <w:tr>
        <w:trPr>
          <w:cantSplit/>
          <w:trHeight w:val="642"/>
        </w:trPr>
        <w:tc>
          <w:tcPr>
            <w:tcW w:w="927" w:type="dxa"/>
            <w:vAlign w:val="center"/>
            <w:textDirection w:val="lrTb"/>
            <w:noWrap w:val="false"/>
          </w:tcPr>
          <w:p>
            <w:pPr>
              <w:pStyle w:val="710"/>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710"/>
              <w:jc w:val="center"/>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招标文件要求</w:t>
            </w:r>
            <w:r>
              <w:rPr>
                <w:rFonts w:ascii="宋体" w:hAnsi="宋体"/>
                <w:color w:val="000000"/>
                <w:sz w:val="21"/>
                <w:szCs w:val="21"/>
                <w:highlight w:val="none"/>
              </w:rPr>
            </w:r>
            <w:r/>
          </w:p>
        </w:tc>
        <w:tc>
          <w:tcPr>
            <w:tcW w:w="2749" w:type="dxa"/>
            <w:vAlign w:val="center"/>
            <w:textDirection w:val="lrTb"/>
            <w:noWrap w:val="false"/>
          </w:tcPr>
          <w:p>
            <w:pPr>
              <w:pStyle w:val="710"/>
              <w:jc w:val="center"/>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投标响应情况</w:t>
            </w:r>
            <w:r>
              <w:rPr>
                <w:rFonts w:ascii="宋体" w:hAnsi="宋体"/>
                <w:color w:val="000000"/>
                <w:sz w:val="21"/>
                <w:szCs w:val="21"/>
                <w:highlight w:val="none"/>
              </w:rPr>
            </w:r>
            <w:r/>
          </w:p>
        </w:tc>
        <w:tc>
          <w:tcPr>
            <w:tcW w:w="1365" w:type="dxa"/>
            <w:vAlign w:val="center"/>
            <w:textDirection w:val="lrTb"/>
            <w:noWrap w:val="false"/>
          </w:tcPr>
          <w:p>
            <w:pPr>
              <w:pStyle w:val="710"/>
              <w:jc w:val="center"/>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超出、符合或偏离</w:t>
            </w:r>
            <w:r>
              <w:rPr>
                <w:rFonts w:ascii="宋体" w:hAnsi="宋体"/>
                <w:color w:val="000000"/>
                <w:sz w:val="21"/>
                <w:szCs w:val="21"/>
                <w:highlight w:val="none"/>
              </w:rPr>
            </w:r>
            <w:r/>
          </w:p>
        </w:tc>
        <w:tc>
          <w:tcPr>
            <w:tcW w:w="1275" w:type="dxa"/>
            <w:vAlign w:val="center"/>
            <w:textDirection w:val="lrTb"/>
            <w:noWrap w:val="false"/>
          </w:tcPr>
          <w:p>
            <w:pPr>
              <w:pStyle w:val="710"/>
              <w:jc w:val="center"/>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证明</w:t>
            </w:r>
            <w:r>
              <w:rPr>
                <w:rFonts w:hint="eastAsia" w:ascii="宋体" w:hAnsi="宋体"/>
                <w:color w:val="000000"/>
                <w:sz w:val="21"/>
                <w:szCs w:val="21"/>
                <w:highlight w:val="none"/>
              </w:rPr>
            </w:r>
            <w:r/>
          </w:p>
          <w:p>
            <w:pPr>
              <w:pStyle w:val="710"/>
              <w:jc w:val="center"/>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2749"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36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c>
          <w:tcPr>
            <w:tcW w:w="1275" w:type="dxa"/>
            <w:vAlign w:val="top"/>
            <w:textDirection w:val="lrTb"/>
            <w:noWrap w:val="false"/>
          </w:tcPr>
          <w:p>
            <w:pPr>
              <w:pStyle w:val="710"/>
              <w:jc w:val="center"/>
              <w:rPr>
                <w:rFonts w:ascii="宋体" w:hAnsi="宋体"/>
                <w:color w:val="000000"/>
                <w:szCs w:val="21"/>
                <w:highlight w:val="none"/>
              </w:rPr>
            </w:pPr>
            <w:r>
              <w:rPr>
                <w:rFonts w:ascii="宋体" w:hAnsi="宋体"/>
                <w:color w:val="000000"/>
                <w:szCs w:val="21"/>
                <w:highlight w:val="none"/>
              </w:rPr>
            </w:r>
            <w:r/>
          </w:p>
        </w:tc>
      </w:tr>
    </w:tbl>
    <w:p>
      <w:pPr>
        <w:pStyle w:val="710"/>
        <w:rPr>
          <w:rFonts w:ascii="宋体" w:hAnsi="宋体"/>
          <w:color w:val="000000"/>
          <w:sz w:val="24"/>
          <w:szCs w:val="24"/>
          <w:highlight w:val="none"/>
        </w:rPr>
      </w:pPr>
      <w:r>
        <w:rPr>
          <w:rFonts w:ascii="宋体" w:hAnsi="宋体"/>
          <w:color w:val="000000"/>
          <w:sz w:val="24"/>
          <w:szCs w:val="24"/>
          <w:highlight w:val="none"/>
        </w:rPr>
      </w:r>
      <w:r/>
    </w:p>
    <w:p>
      <w:pPr>
        <w:pStyle w:val="71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13"/>
        <w:rPr>
          <w:color w:val="000000"/>
          <w:highlight w:val="none"/>
        </w:rPr>
      </w:pPr>
      <w:r>
        <w:rPr>
          <w:color w:val="000000"/>
          <w:highlight w:val="none"/>
        </w:rPr>
      </w:r>
      <w:r/>
    </w:p>
    <w:p>
      <w:pPr>
        <w:pStyle w:val="710"/>
        <w:jc w:val="center"/>
        <w:rPr>
          <w:rFonts w:ascii="黑体" w:hAnsi="Arial" w:eastAsia="黑体"/>
          <w:b/>
          <w:color w:val="000000"/>
          <w:sz w:val="36"/>
          <w:highlight w:val="none"/>
        </w:rPr>
      </w:pPr>
      <w:r>
        <w:rPr>
          <w:rFonts w:ascii="黑体" w:hAnsi="Arial" w:eastAsia="黑体"/>
          <w:b/>
          <w:color w:val="000000"/>
          <w:sz w:val="36"/>
          <w:highlight w:val="none"/>
        </w:rPr>
      </w:r>
      <w:r/>
    </w:p>
    <w:p>
      <w:pPr>
        <w:pStyle w:val="710"/>
        <w:jc w:val="left"/>
        <w:keepLines w:val="0"/>
        <w:keepNext w:val="0"/>
        <w:pageBreakBefore w:val="0"/>
        <w:spacing w:line="360" w:lineRule="auto"/>
        <w:widowControl w:val="off"/>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、商务要求响应及偏离表</w:t>
      </w:r>
      <w:r>
        <w:rPr>
          <w:rFonts w:ascii="宋体" w:hAnsi="宋体" w:cs="宋体"/>
          <w:color w:val="000000"/>
          <w:sz w:val="32"/>
          <w:szCs w:val="32"/>
          <w:highlight w:val="none"/>
        </w:rPr>
      </w:r>
      <w:r/>
    </w:p>
    <w:p>
      <w:pPr>
        <w:pStyle w:val="712"/>
        <w:jc w:val="center"/>
        <w:rPr>
          <w:rFonts w:hint="eastAsia" w:ascii="宋体" w:hAnsi="宋体"/>
          <w:bCs w:val="0"/>
          <w:color w:val="000000"/>
          <w:sz w:val="28"/>
          <w:szCs w:val="28"/>
          <w:highlight w:val="none"/>
        </w:rPr>
      </w:pPr>
      <w:r/>
      <w:bookmarkStart w:id="79" w:name="_Toc15565"/>
      <w:r/>
      <w:bookmarkStart w:id="80" w:name="_Toc14047"/>
      <w:r/>
      <w:bookmarkStart w:id="81" w:name="_Toc11043"/>
      <w:r/>
      <w:bookmarkStart w:id="82" w:name="_Toc113352363"/>
      <w:r/>
      <w:bookmarkStart w:id="83" w:name="_Toc1151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9"/>
      <w:r/>
      <w:bookmarkEnd w:id="80"/>
      <w:r/>
      <w:bookmarkEnd w:id="81"/>
      <w:r/>
      <w:bookmarkEnd w:id="82"/>
      <w:r/>
      <w:bookmarkEnd w:id="83"/>
      <w:r>
        <w:rPr>
          <w:rFonts w:hint="eastAsia" w:ascii="宋体" w:hAnsi="宋体"/>
          <w:bCs w:val="0"/>
          <w:color w:val="000000"/>
          <w:sz w:val="28"/>
          <w:szCs w:val="28"/>
          <w:highlight w:val="none"/>
        </w:rPr>
      </w:r>
      <w:r/>
    </w:p>
    <w:p>
      <w:pPr>
        <w:pStyle w:val="710"/>
        <w:rPr>
          <w:color w:val="000000"/>
          <w:highlight w:val="none"/>
        </w:rPr>
      </w:pP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3015" w:type="dxa"/>
            <w:vAlign w:val="center"/>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招标文件要求</w:t>
            </w:r>
            <w:r>
              <w:rPr>
                <w:rFonts w:ascii="宋体" w:hAnsi="宋体" w:cs="宋体"/>
                <w:color w:val="000000"/>
                <w:sz w:val="21"/>
                <w:szCs w:val="21"/>
                <w:highlight w:val="none"/>
              </w:rPr>
            </w:r>
            <w:r/>
          </w:p>
        </w:tc>
        <w:tc>
          <w:tcPr>
            <w:tcW w:w="2852" w:type="dxa"/>
            <w:vAlign w:val="center"/>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投标响应情况</w:t>
            </w:r>
            <w:r>
              <w:rPr>
                <w:rFonts w:ascii="宋体" w:hAnsi="宋体" w:cs="宋体"/>
                <w:color w:val="000000"/>
                <w:sz w:val="21"/>
                <w:szCs w:val="21"/>
                <w:highlight w:val="none"/>
              </w:rPr>
            </w:r>
            <w:r/>
          </w:p>
        </w:tc>
        <w:tc>
          <w:tcPr>
            <w:tcW w:w="1308" w:type="dxa"/>
            <w:vAlign w:val="center"/>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超出、符合或偏离</w:t>
            </w:r>
            <w:r>
              <w:rPr>
                <w:rFonts w:ascii="宋体" w:hAnsi="宋体" w:cs="宋体"/>
                <w:color w:val="000000"/>
                <w:sz w:val="21"/>
                <w:szCs w:val="21"/>
                <w:highlight w:val="none"/>
              </w:rPr>
            </w:r>
            <w:r/>
          </w:p>
        </w:tc>
        <w:tc>
          <w:tcPr>
            <w:tcW w:w="1173" w:type="dxa"/>
            <w:vAlign w:val="center"/>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证明</w:t>
            </w:r>
            <w:r>
              <w:rPr>
                <w:rFonts w:ascii="宋体" w:hAnsi="宋体" w:cs="宋体"/>
                <w:color w:val="000000"/>
                <w:sz w:val="21"/>
                <w:szCs w:val="21"/>
                <w:highlight w:val="none"/>
              </w:rPr>
            </w:r>
            <w:r/>
          </w:p>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材料</w:t>
            </w: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640"/>
        </w:trPr>
        <w:tc>
          <w:tcPr>
            <w:tcW w:w="821"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3015" w:type="dxa"/>
            <w:vAlign w:val="top"/>
            <w:textDirection w:val="lrTb"/>
            <w:noWrap w:val="false"/>
          </w:tcPr>
          <w:p>
            <w:pPr>
              <w:pStyle w:val="71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2852"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308"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73" w:type="dxa"/>
            <w:vAlign w:val="top"/>
            <w:textDirection w:val="lrTb"/>
            <w:noWrap w:val="false"/>
          </w:tcPr>
          <w:p>
            <w:pPr>
              <w:pStyle w:val="710"/>
              <w:jc w:val="center"/>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35"/>
        <w:spacing w:before="300" w:after="452" w:line="360" w:lineRule="auto"/>
        <w:widowControl/>
        <w:rPr>
          <w:rStyle w:val="739"/>
          <w:rFonts w:hint="eastAsia" w:ascii="宋体" w:hAnsi="宋体" w:cs="仿宋"/>
          <w:color w:val="000000"/>
          <w:sz w:val="21"/>
          <w:szCs w:val="21"/>
          <w:highlight w:val="none"/>
        </w:rPr>
      </w:pPr>
      <w:r>
        <w:rPr>
          <w:rFonts w:hint="eastAsia" w:ascii="宋体" w:hAnsi="宋体" w:cs="宋体"/>
          <w:color w:val="000000"/>
          <w:sz w:val="21"/>
          <w:szCs w:val="21"/>
          <w:highlight w:val="none"/>
        </w:rPr>
        <w:t xml:space="preserve">注： 行数不够，可自行添加。</w:t>
      </w:r>
      <w:r>
        <w:rPr>
          <w:rStyle w:val="739"/>
          <w:rFonts w:hint="eastAsia" w:ascii="宋体" w:hAnsi="宋体" w:cs="仿宋"/>
          <w:color w:val="000000"/>
          <w:sz w:val="21"/>
          <w:szCs w:val="21"/>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712"/>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84" w:name="_Toc8938"/>
      <w:r/>
      <w:bookmarkStart w:id="85" w:name="_Toc4311"/>
      <w:r/>
      <w:bookmarkStart w:id="86" w:name="_Toc6924"/>
      <w:r/>
      <w:bookmarkStart w:id="87" w:name="_Toc14628"/>
      <w:r>
        <w:rPr>
          <w:rFonts w:hint="eastAsia" w:ascii="宋体" w:hAnsi="宋体"/>
          <w:b w:val="0"/>
          <w:bCs w:val="0"/>
          <w:color w:val="000000"/>
          <w:szCs w:val="21"/>
          <w:highlight w:val="none"/>
        </w:rPr>
      </w:r>
      <w:r/>
    </w:p>
    <w:p>
      <w:pPr>
        <w:pStyle w:val="710"/>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color w:val="000000"/>
          <w:sz w:val="24"/>
          <w:szCs w:val="24"/>
          <w:highlight w:val="none"/>
          <w:u w:val="single"/>
        </w:rPr>
        <w:t xml:space="preserve">十</w:t>
      </w:r>
      <w:r>
        <w:rPr>
          <w:rFonts w:hint="eastAsia" w:ascii="宋体" w:hAnsi="宋体" w:eastAsia="宋体" w:cs="宋体"/>
          <w:b/>
          <w:bCs/>
          <w:i/>
          <w:iCs/>
          <w:color w:val="000000"/>
          <w:sz w:val="24"/>
          <w:szCs w:val="24"/>
          <w:highlight w:val="none"/>
          <w:u w:val="single"/>
          <w:lang w:val="en-US" w:eastAsia="zh-CN"/>
        </w:rPr>
        <w:t xml:space="preserve">七</w:t>
      </w:r>
      <w:r>
        <w:rPr>
          <w:rFonts w:hint="eastAsia" w:ascii="宋体" w:hAnsi="宋体" w:eastAsia="宋体" w:cs="宋体"/>
          <w:b/>
          <w:bCs/>
          <w:i/>
          <w:iCs/>
          <w:color w:val="000000"/>
          <w:sz w:val="24"/>
          <w:szCs w:val="24"/>
          <w:highlight w:val="none"/>
          <w:u w:val="single"/>
        </w:rPr>
        <w:t xml:space="preserve">、开标一览表</w:t>
      </w:r>
      <w:bookmarkEnd w:id="84"/>
      <w:r>
        <w:rPr>
          <w:rFonts w:hint="eastAsia" w:ascii="宋体" w:hAnsi="宋体"/>
          <w:b w:val="0"/>
          <w:bCs w:val="0"/>
          <w:color w:val="000000"/>
          <w:sz w:val="28"/>
          <w:szCs w:val="28"/>
          <w:highlight w:val="none"/>
        </w:rPr>
      </w:r>
      <w:r/>
    </w:p>
    <w:p>
      <w:pPr>
        <w:pStyle w:val="712"/>
        <w:jc w:val="center"/>
        <w:spacing w:line="360" w:lineRule="auto"/>
        <w:rPr>
          <w:rFonts w:eastAsia="仿宋_GB2312"/>
          <w:color w:val="000000"/>
          <w:sz w:val="28"/>
          <w:szCs w:val="28"/>
          <w:highlight w:val="none"/>
        </w:rPr>
      </w:pPr>
      <w:r/>
      <w:bookmarkStart w:id="88" w:name="_Toc3814"/>
      <w:r>
        <w:rPr>
          <w:rFonts w:hint="eastAsia" w:ascii="宋体" w:hAnsi="宋体"/>
          <w:color w:val="000000"/>
          <w:sz w:val="28"/>
          <w:szCs w:val="28"/>
          <w:highlight w:val="none"/>
        </w:rPr>
        <w:t xml:space="preserve">开标一览表</w:t>
      </w:r>
      <w:bookmarkEnd w:id="85"/>
      <w:r/>
      <w:bookmarkEnd w:id="86"/>
      <w:r/>
      <w:bookmarkEnd w:id="87"/>
      <w:r/>
      <w:bookmarkEnd w:id="88"/>
      <w:r>
        <w:rPr>
          <w:rFonts w:eastAsia="仿宋_GB2312"/>
          <w:color w:val="000000"/>
          <w:sz w:val="28"/>
          <w:szCs w:val="28"/>
          <w:highlight w:val="none"/>
        </w:rPr>
      </w:r>
      <w:r/>
    </w:p>
    <w:p>
      <w:pPr>
        <w:pStyle w:val="710"/>
        <w:ind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710"/>
        <w:ind w:firstLine="480"/>
        <w:pageBreakBefore w:val="0"/>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10"/>
        <w:ind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71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72"/>
        </w:trPr>
        <w:tc>
          <w:tcPr>
            <w:tcW w:w="8900" w:type="dxa"/>
            <w:vAlign w:val="center"/>
            <w:textDirection w:val="lrTb"/>
            <w:noWrap w:val="false"/>
          </w:tcPr>
          <w:p>
            <w:pPr>
              <w:pStyle w:val="765"/>
              <w:ind w:firstLine="0"/>
              <w:pageBreakBefore w:val="0"/>
              <w:spacing w:before="0" w:after="0"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（人民币：</w:t>
            </w:r>
            <w:r>
              <w:rPr>
                <w:rFonts w:hint="eastAsia" w:ascii="宋体" w:hAnsi="宋体"/>
                <w:color w:val="000000"/>
                <w:sz w:val="24"/>
                <w:szCs w:val="24"/>
                <w:highlight w:val="none"/>
                <w:lang w:val="en-US" w:eastAsia="zh-CN"/>
              </w:rPr>
              <w:t xml:space="preserve">元</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tc>
      </w:tr>
      <w:tr>
        <w:trPr>
          <w:cantSplit/>
          <w:trHeight w:val="784"/>
        </w:trPr>
        <w:tc>
          <w:tcPr>
            <w:tcW w:w="8900" w:type="dxa"/>
            <w:vAlign w:val="center"/>
            <w:textDirection w:val="lrTb"/>
            <w:noWrap w:val="false"/>
          </w:tcPr>
          <w:p>
            <w:pPr>
              <w:pStyle w:val="765"/>
              <w:ind w:firstLine="0"/>
              <w:pageBreakBefore w:val="0"/>
              <w:spacing w:before="0" w:after="0"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大写：                             （人民币：圆）</w:t>
            </w:r>
            <w:r>
              <w:rPr>
                <w:rFonts w:ascii="宋体" w:hAnsi="宋体" w:eastAsia="宋体" w:cs="宋体"/>
                <w:color w:val="000000"/>
                <w:sz w:val="24"/>
                <w:szCs w:val="24"/>
                <w:highlight w:val="none"/>
                <w:lang w:val="en-US" w:eastAsia="zh-CN"/>
              </w:rPr>
            </w:r>
            <w:r/>
          </w:p>
        </w:tc>
      </w:tr>
    </w:tbl>
    <w:p>
      <w:pPr>
        <w:pStyle w:val="710"/>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10"/>
        <w:ind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12"/>
        <w:ind w:firstLine="3213"/>
        <w:rPr>
          <w:rFonts w:ascii="宋体" w:hAnsi="宋体"/>
          <w:bCs w:val="0"/>
          <w:color w:val="000000"/>
          <w:highlight w:val="none"/>
        </w:rPr>
      </w:pPr>
      <w:r>
        <w:rPr>
          <w:rFonts w:ascii="宋体" w:hAnsi="宋体"/>
          <w:bCs w:val="0"/>
          <w:color w:val="000000"/>
          <w:highlight w:val="none"/>
        </w:rPr>
      </w:r>
      <w:r/>
    </w:p>
    <w:p>
      <w:pPr>
        <w:pStyle w:val="718"/>
        <w:ind w:firstLine="640"/>
        <w:rPr>
          <w:rFonts w:ascii="宋体" w:hAnsi="宋体"/>
          <w:color w:val="000000"/>
          <w:sz w:val="32"/>
          <w:szCs w:val="32"/>
          <w:highlight w:val="none"/>
        </w:rPr>
      </w:pPr>
      <w:r>
        <w:rPr>
          <w:rFonts w:ascii="宋体" w:hAnsi="宋体"/>
          <w:color w:val="000000"/>
          <w:sz w:val="32"/>
          <w:szCs w:val="32"/>
          <w:highlight w:val="none"/>
        </w:rPr>
      </w:r>
      <w:r/>
    </w:p>
    <w:p>
      <w:pPr>
        <w:pStyle w:val="710"/>
        <w:rPr>
          <w:rFonts w:ascii="宋体" w:hAnsi="宋体"/>
          <w:color w:val="000000"/>
          <w:sz w:val="32"/>
          <w:szCs w:val="32"/>
          <w:highlight w:val="none"/>
        </w:rPr>
      </w:pPr>
      <w:r>
        <w:rPr>
          <w:rFonts w:ascii="宋体" w:hAnsi="宋体"/>
          <w:color w:val="000000"/>
          <w:sz w:val="32"/>
          <w:szCs w:val="32"/>
          <w:highlight w:val="none"/>
        </w:rPr>
      </w:r>
      <w:r/>
    </w:p>
    <w:p>
      <w:pPr>
        <w:pStyle w:val="710"/>
        <w:jc w:val="left"/>
        <w:keepLines w:val="0"/>
        <w:keepNext w:val="0"/>
        <w:pageBreakBefore w:val="0"/>
        <w:spacing w:line="360" w:lineRule="auto"/>
        <w:widowControl w:val="off"/>
        <w:rPr>
          <w:rFonts w:ascii="宋体" w:hAnsi="宋体"/>
          <w:color w:val="000000"/>
          <w:sz w:val="24"/>
          <w:highlight w:val="none"/>
        </w:rPr>
      </w:pPr>
      <w:r/>
      <w:bookmarkStart w:id="89" w:name="_Toc113352361"/>
      <w:r/>
      <w:bookmarkStart w:id="90" w:name="_Toc32648"/>
      <w:r>
        <w:rPr>
          <w:rFonts w:hint="eastAsia" w:ascii="宋体" w:hAnsi="宋体"/>
          <w:bCs/>
          <w:color w:val="000000"/>
          <w:highlight w:val="none"/>
        </w:rPr>
        <w:br w:type="page" w:clear="all"/>
      </w:r>
      <w:bookmarkEnd w:id="89"/>
      <w:r/>
      <w:bookmarkEnd w:id="90"/>
      <w:r>
        <w:rPr>
          <w:rFonts w:hint="eastAsia" w:ascii="宋体" w:hAnsi="宋体" w:eastAsia="宋体" w:cs="宋体"/>
          <w:b/>
          <w:bCs/>
          <w:i w:val="0"/>
          <w:iCs w:val="0"/>
          <w:color w:val="000000"/>
          <w:sz w:val="24"/>
          <w:szCs w:val="24"/>
          <w:highlight w:val="none"/>
          <w:u w:val="none"/>
        </w:rPr>
        <w:t xml:space="preserve">十</w:t>
      </w:r>
      <w:r>
        <w:rPr>
          <w:rFonts w:hint="eastAsia" w:ascii="宋体" w:hAnsi="宋体" w:eastAsia="宋体" w:cs="宋体"/>
          <w:b/>
          <w:bCs/>
          <w:i w:val="0"/>
          <w:iCs w:val="0"/>
          <w:color w:val="000000"/>
          <w:sz w:val="24"/>
          <w:szCs w:val="24"/>
          <w:highlight w:val="none"/>
          <w:u w:val="none"/>
          <w:lang w:val="en-US" w:eastAsia="zh-CN"/>
        </w:rPr>
        <w:t xml:space="preserve">八</w:t>
      </w:r>
      <w:r>
        <w:rPr>
          <w:rFonts w:hint="eastAsia" w:ascii="宋体" w:hAnsi="宋体" w:eastAsia="宋体" w:cs="宋体"/>
          <w:b/>
          <w:bCs/>
          <w:i w:val="0"/>
          <w:iCs w:val="0"/>
          <w:color w:val="000000"/>
          <w:sz w:val="24"/>
          <w:szCs w:val="24"/>
          <w:highlight w:val="none"/>
          <w:u w:val="none"/>
        </w:rPr>
        <w:t xml:space="preserve">、主要标的信息</w:t>
      </w:r>
      <w:r>
        <w:rPr>
          <w:rFonts w:ascii="宋体" w:hAnsi="宋体"/>
          <w:color w:val="000000"/>
          <w:sz w:val="24"/>
          <w:highlight w:val="none"/>
        </w:rPr>
      </w:r>
      <w:r/>
    </w:p>
    <w:p>
      <w:pPr>
        <w:pStyle w:val="710"/>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710"/>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710"/>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71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1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1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710"/>
                    </w:pPr>
                    <w:r/>
                    <w:r/>
                  </w:p>
                </w:txbxContent>
              </v:textbox>
            </v:shape>
          </w:pict>
        </mc:Fallback>
      </mc:AlternateContent>
    </w:r>
    <w:r/>
  </w:p>
  <w:p>
    <w:pPr>
      <w:pStyle w:val="7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JSZC-321081-BYGC-G2026-0012</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72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22"/>
      <w:isLgl w:val="false"/>
      <w:suff w:val="tab"/>
      <w:lvlText w:val=""/>
      <w:lvlJc w:val="left"/>
      <w:pPr>
        <w:pStyle w:val="7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1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rFonts w:ascii="Calibri" w:hAnsi="Calibri"/>
      <w:sz w:val="21"/>
      <w:szCs w:val="22"/>
      <w:lang w:val="en-US" w:eastAsia="zh-CN" w:bidi="ar-SA"/>
    </w:rPr>
  </w:style>
  <w:style w:type="paragraph" w:styleId="711">
    <w:name w:val="标题 1"/>
    <w:basedOn w:val="710"/>
    <w:next w:val="710"/>
    <w:link w:val="717"/>
    <w:uiPriority w:val="9"/>
    <w:qFormat/>
    <w:pPr>
      <w:keepLines/>
      <w:keepNext/>
      <w:spacing w:before="340" w:after="330" w:line="578" w:lineRule="auto"/>
      <w:outlineLvl w:val="0"/>
    </w:pPr>
    <w:rPr>
      <w:b/>
      <w:bCs/>
      <w:sz w:val="44"/>
      <w:szCs w:val="44"/>
    </w:rPr>
  </w:style>
  <w:style w:type="paragraph" w:styleId="712">
    <w:name w:val="标题 2"/>
    <w:basedOn w:val="710"/>
    <w:next w:val="710"/>
    <w:link w:val="710"/>
    <w:uiPriority w:val="9"/>
    <w:qFormat/>
    <w:pPr>
      <w:keepLines/>
      <w:keepNext/>
      <w:spacing w:before="260" w:after="260" w:line="416" w:lineRule="auto"/>
      <w:outlineLvl w:val="1"/>
    </w:pPr>
    <w:rPr>
      <w:rFonts w:ascii="Cambria" w:hAnsi="Cambria"/>
      <w:b/>
      <w:bCs/>
      <w:sz w:val="32"/>
      <w:szCs w:val="32"/>
    </w:rPr>
  </w:style>
  <w:style w:type="paragraph" w:styleId="713">
    <w:name w:val="标题 3"/>
    <w:basedOn w:val="710"/>
    <w:next w:val="710"/>
    <w:link w:val="710"/>
    <w:qFormat/>
    <w:pPr>
      <w:keepLines/>
      <w:keepNext/>
      <w:spacing w:before="260" w:after="260" w:line="416" w:lineRule="auto"/>
      <w:outlineLvl w:val="2"/>
    </w:pPr>
    <w:rPr>
      <w:rFonts w:ascii="Calibri" w:hAnsi="Calibri" w:eastAsia="宋体" w:cs="Times New Roman"/>
      <w:b/>
      <w:bCs/>
      <w:sz w:val="32"/>
      <w:szCs w:val="32"/>
    </w:rPr>
  </w:style>
  <w:style w:type="paragraph" w:styleId="714">
    <w:name w:val="标题 4"/>
    <w:basedOn w:val="710"/>
    <w:next w:val="710"/>
    <w:link w:val="710"/>
    <w:qFormat/>
    <w:pPr>
      <w:spacing w:before="280" w:after="290" w:line="377" w:lineRule="auto"/>
      <w:outlineLvl w:val="3"/>
    </w:pPr>
    <w:rPr>
      <w:rFonts w:ascii="Arial" w:hAnsi="Arial" w:eastAsia="黑体" w:cs="Times New Roman"/>
      <w:b/>
      <w:bCs/>
      <w:sz w:val="28"/>
      <w:szCs w:val="28"/>
    </w:rPr>
  </w:style>
  <w:style w:type="character" w:styleId="715">
    <w:name w:val="默认段落字体"/>
    <w:next w:val="715"/>
    <w:link w:val="710"/>
    <w:semiHidden/>
  </w:style>
  <w:style w:type="table" w:styleId="716">
    <w:name w:val="普通表格"/>
    <w:next w:val="716"/>
    <w:link w:val="710"/>
    <w:semiHidden/>
    <w:tblPr/>
  </w:style>
  <w:style w:type="character" w:styleId="717">
    <w:name w:val="标题 1 字符"/>
    <w:next w:val="717"/>
    <w:link w:val="711"/>
    <w:uiPriority w:val="9"/>
    <w:rPr>
      <w:b/>
      <w:bCs/>
      <w:sz w:val="44"/>
      <w:szCs w:val="44"/>
    </w:rPr>
  </w:style>
  <w:style w:type="paragraph" w:styleId="718">
    <w:name w:val="正文缩进"/>
    <w:basedOn w:val="710"/>
    <w:next w:val="710"/>
    <w:link w:val="710"/>
    <w:unhideWhenUsed/>
    <w:pPr>
      <w:ind w:firstLine="420"/>
    </w:pPr>
  </w:style>
  <w:style w:type="paragraph" w:styleId="719">
    <w:name w:val="批注文字"/>
    <w:basedOn w:val="710"/>
    <w:next w:val="719"/>
    <w:link w:val="710"/>
    <w:uiPriority w:val="99"/>
    <w:unhideWhenUsed/>
    <w:pPr>
      <w:jc w:val="left"/>
    </w:pPr>
  </w:style>
  <w:style w:type="paragraph" w:styleId="720">
    <w:name w:val="正文文本"/>
    <w:basedOn w:val="710"/>
    <w:next w:val="720"/>
    <w:link w:val="710"/>
    <w:rPr>
      <w:rFonts w:ascii="楷体_GB2312" w:hAnsi="Arial" w:eastAsia="楷体_GB2312"/>
      <w:sz w:val="28"/>
      <w:szCs w:val="28"/>
    </w:rPr>
  </w:style>
  <w:style w:type="paragraph" w:styleId="721">
    <w:name w:val="正文文本缩进"/>
    <w:basedOn w:val="710"/>
    <w:next w:val="721"/>
    <w:link w:val="710"/>
    <w:uiPriority w:val="99"/>
    <w:unhideWhenUsed/>
    <w:qFormat/>
    <w:pPr>
      <w:ind w:left="420"/>
      <w:spacing w:after="120"/>
    </w:pPr>
  </w:style>
  <w:style w:type="paragraph" w:styleId="722">
    <w:name w:val="列表项目符号 2"/>
    <w:basedOn w:val="710"/>
    <w:next w:val="722"/>
    <w:link w:val="710"/>
    <w:pPr>
      <w:numPr>
        <w:ilvl w:val="0"/>
        <w:numId w:val="1"/>
      </w:numPr>
      <w:tabs>
        <w:tab w:val="left" w:pos="780" w:leader="none"/>
      </w:tabs>
    </w:pPr>
  </w:style>
  <w:style w:type="paragraph" w:styleId="723">
    <w:name w:val="索引 4"/>
    <w:next w:val="710"/>
    <w:link w:val="710"/>
    <w:qFormat/>
    <w:pPr>
      <w:ind w:left="600"/>
      <w:jc w:val="both"/>
      <w:widowControl w:val="off"/>
    </w:pPr>
    <w:rPr>
      <w:rFonts w:ascii="Calibri" w:hAnsi="Calibri" w:eastAsia="宋体" w:cs="Times New Roman"/>
      <w:sz w:val="21"/>
      <w:szCs w:val="24"/>
      <w:lang w:val="en-US" w:eastAsia="zh-CN" w:bidi="ar-SA"/>
    </w:rPr>
  </w:style>
  <w:style w:type="paragraph" w:styleId="724">
    <w:name w:val="目录 3"/>
    <w:basedOn w:val="710"/>
    <w:next w:val="710"/>
    <w:link w:val="710"/>
    <w:pPr>
      <w:ind w:left="840"/>
    </w:pPr>
  </w:style>
  <w:style w:type="paragraph" w:styleId="725">
    <w:name w:val="纯文本"/>
    <w:basedOn w:val="710"/>
    <w:next w:val="725"/>
    <w:link w:val="710"/>
    <w:unhideWhenUsed/>
    <w:qFormat/>
    <w:rPr>
      <w:rFonts w:ascii="宋体" w:hAnsi="Courier New"/>
    </w:rPr>
  </w:style>
  <w:style w:type="paragraph" w:styleId="726">
    <w:name w:val="日期"/>
    <w:basedOn w:val="710"/>
    <w:next w:val="710"/>
    <w:link w:val="710"/>
    <w:qFormat/>
    <w:rPr>
      <w:rFonts w:ascii="Times New Roman" w:hAnsi="Times New Roman"/>
      <w:sz w:val="24"/>
      <w:szCs w:val="20"/>
    </w:rPr>
  </w:style>
  <w:style w:type="paragraph" w:styleId="727">
    <w:name w:val="页脚"/>
    <w:basedOn w:val="710"/>
    <w:next w:val="727"/>
    <w:link w:val="710"/>
    <w:uiPriority w:val="99"/>
    <w:unhideWhenUsed/>
    <w:pPr>
      <w:jc w:val="left"/>
      <w:tabs>
        <w:tab w:val="center" w:pos="4153" w:leader="none"/>
        <w:tab w:val="right" w:pos="8306" w:leader="none"/>
      </w:tabs>
    </w:pPr>
    <w:rPr>
      <w:sz w:val="18"/>
      <w:szCs w:val="18"/>
    </w:rPr>
  </w:style>
  <w:style w:type="paragraph" w:styleId="728">
    <w:name w:val="寄信人地址"/>
    <w:basedOn w:val="710"/>
    <w:next w:val="728"/>
    <w:link w:val="710"/>
    <w:uiPriority w:val="99"/>
    <w:unhideWhenUsed/>
    <w:qFormat/>
    <w:rPr>
      <w:rFonts w:ascii="Arial" w:hAnsi="Arial"/>
    </w:rPr>
  </w:style>
  <w:style w:type="paragraph" w:styleId="729">
    <w:name w:val="页眉"/>
    <w:basedOn w:val="710"/>
    <w:next w:val="729"/>
    <w:link w:val="710"/>
    <w:uiPriority w:val="99"/>
    <w:unhideWhenUsed/>
    <w:pPr>
      <w:jc w:val="center"/>
      <w:tabs>
        <w:tab w:val="center" w:pos="4153" w:leader="none"/>
        <w:tab w:val="right" w:pos="8306" w:leader="none"/>
      </w:tabs>
      <w:pBdr>
        <w:bottom w:val="single" w:color="000000" w:sz="6" w:space="1"/>
      </w:pBdr>
    </w:pPr>
    <w:rPr>
      <w:sz w:val="18"/>
      <w:szCs w:val="18"/>
    </w:rPr>
  </w:style>
  <w:style w:type="paragraph" w:styleId="730">
    <w:name w:val="目录 1"/>
    <w:basedOn w:val="710"/>
    <w:next w:val="710"/>
    <w:link w:val="710"/>
    <w:uiPriority w:val="39"/>
    <w:unhideWhenUsed/>
  </w:style>
  <w:style w:type="paragraph" w:styleId="731">
    <w:name w:val="目录 2"/>
    <w:basedOn w:val="710"/>
    <w:next w:val="710"/>
    <w:link w:val="710"/>
    <w:pPr>
      <w:ind w:left="420"/>
    </w:pPr>
  </w:style>
  <w:style w:type="paragraph" w:styleId="732">
    <w:name w:val="目录 9"/>
    <w:basedOn w:val="710"/>
    <w:next w:val="710"/>
    <w:link w:val="710"/>
    <w:uiPriority w:val="39"/>
    <w:unhideWhenUsed/>
    <w:qFormat/>
    <w:pPr>
      <w:ind w:left="1680"/>
      <w:jc w:val="left"/>
    </w:pPr>
    <w:rPr>
      <w:rFonts w:ascii="等线" w:eastAsia="等线"/>
      <w:sz w:val="18"/>
      <w:szCs w:val="18"/>
    </w:rPr>
  </w:style>
  <w:style w:type="paragraph" w:styleId="733">
    <w:name w:val="正文文本 2"/>
    <w:basedOn w:val="710"/>
    <w:next w:val="733"/>
    <w:link w:val="710"/>
    <w:qFormat/>
    <w:pPr>
      <w:spacing w:after="120" w:line="480" w:lineRule="auto"/>
    </w:pPr>
    <w:rPr>
      <w:szCs w:val="24"/>
    </w:rPr>
  </w:style>
  <w:style w:type="paragraph" w:styleId="734">
    <w:name w:val="HTML 预设格式"/>
    <w:basedOn w:val="710"/>
    <w:next w:val="734"/>
    <w:link w:val="71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35">
    <w:name w:val="普通(网站)"/>
    <w:basedOn w:val="710"/>
    <w:next w:val="735"/>
    <w:link w:val="710"/>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736">
    <w:name w:val="正文首行缩进"/>
    <w:basedOn w:val="710"/>
    <w:next w:val="736"/>
    <w:link w:val="710"/>
    <w:unhideWhenUsed/>
    <w:qFormat/>
    <w:pPr>
      <w:ind w:firstLine="420"/>
    </w:pPr>
    <w:rPr>
      <w:rFonts w:ascii="Times New Roman" w:hAnsi="Times New Roman"/>
      <w:sz w:val="18"/>
      <w:szCs w:val="18"/>
    </w:rPr>
  </w:style>
  <w:style w:type="paragraph" w:styleId="737">
    <w:name w:val="正文首行缩进 2"/>
    <w:basedOn w:val="721"/>
    <w:next w:val="710"/>
    <w:link w:val="710"/>
    <w:uiPriority w:val="99"/>
    <w:unhideWhenUsed/>
    <w:qFormat/>
    <w:pPr>
      <w:ind w:left="200" w:firstLine="420"/>
    </w:pPr>
  </w:style>
  <w:style w:type="table" w:styleId="738">
    <w:name w:val="网格型"/>
    <w:basedOn w:val="716"/>
    <w:next w:val="738"/>
    <w:link w:val="710"/>
    <w:qFormat/>
    <w:pPr>
      <w:jc w:val="both"/>
      <w:widowControl w:val="off"/>
    </w:pPr>
    <w:tblPr/>
  </w:style>
  <w:style w:type="character" w:styleId="739">
    <w:name w:val="要点"/>
    <w:next w:val="739"/>
    <w:link w:val="710"/>
    <w:qFormat/>
    <w:rPr>
      <w:b/>
      <w:bCs/>
    </w:rPr>
  </w:style>
  <w:style w:type="character" w:styleId="740">
    <w:name w:val="页码"/>
    <w:next w:val="740"/>
    <w:link w:val="710"/>
    <w:qFormat/>
  </w:style>
  <w:style w:type="character" w:styleId="741">
    <w:name w:val="已访问的超链接"/>
    <w:next w:val="741"/>
    <w:link w:val="710"/>
    <w:rPr>
      <w:color w:val="444444"/>
      <w:u w:val="none"/>
    </w:rPr>
  </w:style>
  <w:style w:type="character" w:styleId="742">
    <w:name w:val="强调"/>
    <w:next w:val="742"/>
    <w:link w:val="710"/>
    <w:qFormat/>
    <w:rPr>
      <w:b w:val="0"/>
      <w:i w:val="0"/>
    </w:rPr>
  </w:style>
  <w:style w:type="character" w:styleId="743">
    <w:name w:val="HTML 定义"/>
    <w:next w:val="743"/>
    <w:link w:val="710"/>
    <w:rPr>
      <w:b w:val="0"/>
      <w:i w:val="0"/>
    </w:rPr>
  </w:style>
  <w:style w:type="character" w:styleId="744">
    <w:name w:val="HTML 缩写"/>
    <w:next w:val="744"/>
    <w:link w:val="710"/>
  </w:style>
  <w:style w:type="character" w:styleId="745">
    <w:name w:val="HTML 变量"/>
    <w:next w:val="745"/>
    <w:link w:val="710"/>
    <w:rPr>
      <w:b w:val="0"/>
      <w:i w:val="0"/>
    </w:rPr>
  </w:style>
  <w:style w:type="character" w:styleId="746">
    <w:name w:val="超链接"/>
    <w:next w:val="746"/>
    <w:link w:val="710"/>
    <w:rPr>
      <w:color w:val="444444"/>
      <w:u w:val="none"/>
    </w:rPr>
  </w:style>
  <w:style w:type="character" w:styleId="747">
    <w:name w:val="HTML 代码"/>
    <w:next w:val="747"/>
    <w:link w:val="710"/>
    <w:rPr>
      <w:rFonts w:ascii="Courier New" w:hAnsi="Courier New"/>
      <w:b w:val="0"/>
      <w:i w:val="0"/>
      <w:sz w:val="20"/>
    </w:rPr>
  </w:style>
  <w:style w:type="character" w:styleId="748">
    <w:name w:val="HTML 引文"/>
    <w:next w:val="748"/>
    <w:link w:val="710"/>
    <w:rPr>
      <w:b w:val="0"/>
      <w:i w:val="0"/>
    </w:rPr>
  </w:style>
  <w:style w:type="paragraph" w:styleId="749">
    <w:name w:val="Default"/>
    <w:next w:val="710"/>
    <w:link w:val="710"/>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750">
    <w:name w:val="正文缩进1"/>
    <w:basedOn w:val="710"/>
    <w:next w:val="750"/>
    <w:link w:val="710"/>
    <w:unhideWhenUsed/>
    <w:qFormat/>
    <w:pPr>
      <w:ind w:firstLine="420"/>
    </w:pPr>
  </w:style>
  <w:style w:type="paragraph" w:styleId="751">
    <w:name w:val="标题 31"/>
    <w:next w:val="710"/>
    <w:link w:val="710"/>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752">
    <w:name w:val="要点1"/>
    <w:next w:val="752"/>
    <w:link w:val="710"/>
    <w:qFormat/>
    <w:rPr>
      <w:rFonts w:ascii="Calibri" w:hAnsi="Calibri"/>
      <w:sz w:val="21"/>
      <w:szCs w:val="22"/>
      <w:lang w:val="en-US" w:eastAsia="zh-CN" w:bidi="ar-SA"/>
    </w:rPr>
  </w:style>
  <w:style w:type="paragraph" w:styleId="753">
    <w:name w:val="引文目录标题1"/>
    <w:basedOn w:val="710"/>
    <w:next w:val="710"/>
    <w:link w:val="710"/>
    <w:uiPriority w:val="99"/>
    <w:unhideWhenUsed/>
    <w:qFormat/>
    <w:pPr>
      <w:spacing w:before="120"/>
    </w:pPr>
    <w:rPr>
      <w:rFonts w:ascii="Cambria" w:hAnsi="Cambria"/>
      <w:sz w:val="24"/>
    </w:rPr>
  </w:style>
  <w:style w:type="paragraph" w:styleId="754">
    <w:name w:val="正文1"/>
    <w:basedOn w:val="710"/>
    <w:next w:val="755"/>
    <w:link w:val="710"/>
    <w:qFormat/>
    <w:pPr>
      <w:jc w:val="left"/>
      <w:spacing w:line="360" w:lineRule="atLeast"/>
    </w:pPr>
    <w:rPr>
      <w:rFonts w:ascii="宋体" w:hAnsi="Calibri" w:eastAsia="宋体" w:cs="Times New Roman"/>
      <w:sz w:val="24"/>
      <w:szCs w:val="20"/>
    </w:rPr>
  </w:style>
  <w:style w:type="paragraph" w:styleId="755">
    <w:name w:val="正文文本1"/>
    <w:basedOn w:val="754"/>
    <w:next w:val="756"/>
    <w:link w:val="710"/>
    <w:qFormat/>
    <w:pPr>
      <w:spacing w:after="120"/>
    </w:pPr>
    <w:rPr>
      <w:lang w:val="en-US" w:eastAsia="en-US"/>
    </w:rPr>
  </w:style>
  <w:style w:type="paragraph" w:styleId="756">
    <w:name w:val="一级条标题"/>
    <w:basedOn w:val="757"/>
    <w:next w:val="758"/>
    <w:link w:val="71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7">
    <w:name w:val="章标题"/>
    <w:next w:val="710"/>
    <w:link w:val="71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58">
    <w:name w:val="段"/>
    <w:basedOn w:val="754"/>
    <w:next w:val="710"/>
    <w:link w:val="710"/>
    <w:qFormat/>
    <w:pPr>
      <w:ind w:firstLine="200"/>
      <w:widowControl/>
    </w:pPr>
    <w:rPr>
      <w:rFonts w:ascii="宋体"/>
      <w:sz w:val="20"/>
      <w:szCs w:val="20"/>
    </w:rPr>
  </w:style>
  <w:style w:type="character" w:styleId="759">
    <w:name w:val="hover4"/>
    <w:next w:val="759"/>
    <w:link w:val="710"/>
    <w:rPr>
      <w:color w:val="0063ba"/>
    </w:rPr>
  </w:style>
  <w:style w:type="character" w:styleId="760">
    <w:name w:val="active5"/>
    <w:next w:val="760"/>
    <w:link w:val="710"/>
    <w:rPr>
      <w:color w:val="ffffff"/>
      <w:shd w:val="clear" w:color="auto" w:fill="e22323"/>
    </w:rPr>
  </w:style>
  <w:style w:type="character" w:styleId="761">
    <w:name w:val="margin_right202"/>
    <w:next w:val="761"/>
    <w:link w:val="710"/>
  </w:style>
  <w:style w:type="character" w:styleId="762">
    <w:name w:val="before"/>
    <w:next w:val="762"/>
    <w:link w:val="710"/>
    <w:rPr>
      <w:shd w:val="clear" w:color="auto" w:fill="e22323"/>
    </w:rPr>
  </w:style>
  <w:style w:type="paragraph" w:styleId="763">
    <w:name w:val="无间隔"/>
    <w:next w:val="763"/>
    <w:link w:val="710"/>
    <w:uiPriority w:val="99"/>
    <w:qFormat/>
    <w:pPr>
      <w:jc w:val="both"/>
      <w:widowControl w:val="off"/>
    </w:pPr>
    <w:rPr>
      <w:sz w:val="21"/>
      <w:szCs w:val="21"/>
      <w:lang w:val="en-US" w:eastAsia="zh-CN" w:bidi="ar-SA"/>
    </w:rPr>
  </w:style>
  <w:style w:type="paragraph" w:styleId="764">
    <w:name w:val="列出段落1"/>
    <w:basedOn w:val="710"/>
    <w:next w:val="764"/>
    <w:link w:val="710"/>
    <w:qFormat/>
    <w:pPr>
      <w:contextualSpacing/>
      <w:ind w:left="720"/>
      <w:jc w:val="left"/>
      <w:widowControl/>
    </w:pPr>
    <w:rPr>
      <w:sz w:val="24"/>
      <w:szCs w:val="24"/>
      <w:lang w:eastAsia="en-US" w:bidi="en-US"/>
    </w:rPr>
  </w:style>
  <w:style w:type="paragraph" w:styleId="765">
    <w:name w:val="普通正文"/>
    <w:basedOn w:val="710"/>
    <w:next w:val="765"/>
    <w:link w:val="710"/>
    <w:pPr>
      <w:ind w:firstLine="480"/>
      <w:jc w:val="left"/>
      <w:spacing w:before="120" w:after="120" w:line="360" w:lineRule="auto"/>
    </w:pPr>
    <w:rPr>
      <w:rFonts w:ascii="Arial" w:hAnsi="Arial"/>
      <w:sz w:val="24"/>
      <w:szCs w:val="24"/>
    </w:rPr>
  </w:style>
  <w:style w:type="paragraph" w:styleId="766">
    <w:name w:val="列表段落"/>
    <w:basedOn w:val="710"/>
    <w:next w:val="766"/>
    <w:link w:val="710"/>
    <w:uiPriority w:val="99"/>
    <w:qFormat/>
    <w:pPr>
      <w:ind w:firstLine="420"/>
    </w:pPr>
  </w:style>
  <w:style w:type="paragraph" w:styleId="767">
    <w:name w:val="Char"/>
    <w:basedOn w:val="710"/>
    <w:next w:val="767"/>
    <w:link w:val="710"/>
    <w:qFormat/>
    <w:pPr>
      <w:ind w:firstLine="200"/>
      <w:tabs>
        <w:tab w:val="left" w:pos="360" w:leader="none"/>
      </w:tabs>
    </w:pPr>
    <w:rPr>
      <w:rFonts w:ascii="Times New Roman" w:hAnsi="Times New Roman"/>
      <w:sz w:val="28"/>
      <w:szCs w:val="30"/>
    </w:rPr>
  </w:style>
  <w:style w:type="paragraph" w:styleId="768">
    <w:name w:val="Table Paragraph"/>
    <w:basedOn w:val="710"/>
    <w:next w:val="768"/>
    <w:link w:val="710"/>
    <w:uiPriority w:val="1"/>
    <w:qFormat/>
    <w:pPr>
      <w:jc w:val="left"/>
    </w:pPr>
    <w:rPr>
      <w:rFonts w:ascii="宋体" w:hAnsi="宋体" w:cs="宋体"/>
      <w:sz w:val="22"/>
      <w:szCs w:val="22"/>
      <w:lang w:val="zh-CN" w:bidi="zh-CN"/>
    </w:rPr>
  </w:style>
  <w:style w:type="paragraph" w:styleId="769">
    <w:name w:val="目录 11"/>
    <w:basedOn w:val="770"/>
    <w:next w:val="754"/>
    <w:link w:val="710"/>
    <w:qFormat/>
    <w:pPr>
      <w:jc w:val="left"/>
      <w:spacing w:after="100" w:line="259" w:lineRule="auto"/>
      <w:widowControl/>
    </w:pPr>
    <w:rPr>
      <w:sz w:val="22"/>
    </w:rPr>
  </w:style>
  <w:style w:type="paragraph" w:styleId="770">
    <w:name w:val="正文11"/>
    <w:next w:val="769"/>
    <w:link w:val="710"/>
    <w:qFormat/>
    <w:pPr>
      <w:jc w:val="both"/>
      <w:widowControl w:val="off"/>
    </w:pPr>
    <w:rPr>
      <w:rFonts w:ascii="Calibri" w:hAnsi="Calibri" w:eastAsia="宋体" w:cs="Times New Roman"/>
      <w:sz w:val="21"/>
      <w:szCs w:val="22"/>
      <w:lang w:val="en-US" w:eastAsia="zh-CN" w:bidi="ar-SA"/>
    </w:rPr>
  </w:style>
  <w:style w:type="paragraph" w:styleId="771">
    <w:name w:val="表内文字居左"/>
    <w:next w:val="771"/>
    <w:link w:val="710"/>
    <w:pPr>
      <w:jc w:val="both"/>
      <w:widowControl w:val="off"/>
    </w:pPr>
    <w:rPr>
      <w:rFonts w:ascii="Times New Roman" w:hAnsi="Times New Roman" w:eastAsia="宋体" w:cs="Times New Roman"/>
      <w:sz w:val="24"/>
      <w:szCs w:val="24"/>
      <w:lang w:val="en-US" w:eastAsia="zh-CN" w:bidi="ar-SA"/>
    </w:rPr>
  </w:style>
  <w:style w:type="paragraph" w:styleId="772">
    <w:name w:val="[Normal]"/>
    <w:basedOn w:val="710"/>
    <w:next w:val="772"/>
    <w:link w:val="710"/>
    <w:qFormat/>
    <w:pPr>
      <w:ind w:firstLine="0"/>
      <w:jc w:val="left"/>
      <w:spacing w:line="240" w:lineRule="auto"/>
    </w:pPr>
    <w:rPr>
      <w:rFonts w:ascii="宋体" w:eastAsia="宋体" w:cs="宋体"/>
      <w:sz w:val="24"/>
    </w:rPr>
  </w:style>
  <w:style w:type="paragraph" w:styleId="773">
    <w:name w:val="正文首行缩进 21"/>
    <w:basedOn w:val="774"/>
    <w:next w:val="773"/>
    <w:link w:val="710"/>
    <w:qFormat/>
    <w:pPr>
      <w:ind w:firstLine="420"/>
    </w:pPr>
  </w:style>
  <w:style w:type="paragraph" w:styleId="774">
    <w:name w:val="正文文本缩进1"/>
    <w:basedOn w:val="710"/>
    <w:next w:val="775"/>
    <w:link w:val="710"/>
    <w:uiPriority w:val="99"/>
    <w:qFormat/>
    <w:pPr>
      <w:ind w:left="420"/>
      <w:spacing w:after="120"/>
    </w:pPr>
    <w:rPr>
      <w:sz w:val="20"/>
      <w:szCs w:val="24"/>
    </w:rPr>
  </w:style>
  <w:style w:type="paragraph" w:styleId="775">
    <w:name w:val="寄信人地址1"/>
    <w:basedOn w:val="710"/>
    <w:next w:val="775"/>
    <w:link w:val="710"/>
    <w:qFormat/>
    <w:rPr>
      <w:rFonts w:ascii="Arial" w:hAnsi="Arial"/>
    </w:rPr>
  </w:style>
  <w:style w:type="paragraph" w:styleId="776">
    <w:name w:val="正文文本11"/>
    <w:basedOn w:val="710"/>
    <w:next w:val="776"/>
    <w:link w:val="710"/>
    <w:qFormat/>
    <w:rPr>
      <w:rFonts w:ascii="楷体_GB2312" w:hAnsi="Arial" w:eastAsia="楷体_GB2312"/>
      <w:sz w:val="28"/>
      <w:szCs w:val="28"/>
    </w:rPr>
  </w:style>
  <w:style w:type="paragraph" w:styleId="777">
    <w:name w:val="纯文本1"/>
    <w:basedOn w:val="710"/>
    <w:next w:val="777"/>
    <w:link w:val="710"/>
    <w:unhideWhenUsed/>
    <w:qFormat/>
    <w:rPr>
      <w:rFonts w:ascii="宋体" w:hAnsi="Courier New"/>
    </w:rPr>
  </w:style>
  <w:style w:type="table" w:styleId="778">
    <w:name w:val="网格型4"/>
    <w:basedOn w:val="779"/>
    <w:next w:val="778"/>
    <w:link w:val="710"/>
    <w:uiPriority w:val="59"/>
    <w:qFormat/>
    <w:tblPr/>
  </w:style>
  <w:style w:type="table" w:styleId="779">
    <w:name w:val="普通表格1"/>
    <w:next w:val="779"/>
    <w:link w:val="710"/>
    <w:semiHidden/>
    <w:qFormat/>
    <w:tblPr/>
  </w:style>
  <w:style w:type="paragraph" w:styleId="780">
    <w:name w:val="正文（缩进）"/>
    <w:basedOn w:val="710"/>
    <w:next w:val="781"/>
    <w:link w:val="710"/>
    <w:qFormat/>
    <w:pPr>
      <w:ind w:firstLine="480"/>
    </w:pPr>
  </w:style>
  <w:style w:type="paragraph" w:styleId="781">
    <w:name w:val="Char Char Char Char Char Char Char Char Char"/>
    <w:basedOn w:val="710"/>
    <w:next w:val="782"/>
    <w:link w:val="710"/>
    <w:uiPriority w:val="99"/>
    <w:qFormat/>
    <w:pPr>
      <w:ind w:left="360" w:firstLine="5784"/>
    </w:pPr>
  </w:style>
  <w:style w:type="paragraph" w:styleId="782">
    <w:name w:val="正文文本 21"/>
    <w:basedOn w:val="710"/>
    <w:next w:val="783"/>
    <w:link w:val="710"/>
    <w:uiPriority w:val="99"/>
    <w:qFormat/>
    <w:pPr>
      <w:ind w:left="720" w:firstLine="5680"/>
      <w:widowControl/>
    </w:pPr>
  </w:style>
  <w:style w:type="paragraph" w:styleId="783">
    <w:name w:val="默认段落字体 Para Char Char Char Char Char Char Char"/>
    <w:basedOn w:val="710"/>
    <w:next w:val="784"/>
    <w:link w:val="710"/>
    <w:uiPriority w:val="99"/>
    <w:qFormat/>
    <w:pPr>
      <w:ind w:firstLine="200"/>
    </w:pPr>
    <w:rPr>
      <w:rFonts w:cs="Arial"/>
    </w:rPr>
  </w:style>
  <w:style w:type="paragraph" w:styleId="784">
    <w:name w:val="样式 首行缩进:  2 字符"/>
    <w:basedOn w:val="710"/>
    <w:next w:val="785"/>
    <w:link w:val="710"/>
    <w:uiPriority w:val="99"/>
    <w:qFormat/>
    <w:pPr>
      <w:ind w:left="480" w:firstLine="5856"/>
      <w:spacing w:line="360" w:lineRule="auto"/>
    </w:pPr>
  </w:style>
  <w:style w:type="paragraph" w:styleId="785">
    <w:name w:val="样式 段后: 0.25 行"/>
    <w:basedOn w:val="710"/>
    <w:next w:val="786"/>
    <w:link w:val="710"/>
    <w:uiPriority w:val="99"/>
    <w:qFormat/>
    <w:pPr>
      <w:ind w:left="420" w:firstLine="5796"/>
      <w:spacing w:line="300" w:lineRule="auto"/>
      <w:widowControl/>
    </w:pPr>
  </w:style>
  <w:style w:type="paragraph" w:styleId="786">
    <w:name w:val="正文 New New New New New New New New New New New New New New"/>
    <w:next w:val="732"/>
    <w:link w:val="710"/>
    <w:uiPriority w:val="99"/>
    <w:qFormat/>
    <w:pPr>
      <w:ind w:firstLine="2048"/>
      <w:jc w:val="both"/>
      <w:widowControl w:val="off"/>
    </w:pPr>
    <w:rPr>
      <w:rFonts w:ascii="Calibri" w:hAnsi="Calibri" w:eastAsia="宋体" w:cs="Times New Roman"/>
      <w:lang w:val="en-US" w:eastAsia="zh-CN" w:bidi="ar-SA"/>
    </w:rPr>
  </w:style>
  <w:style w:type="paragraph" w:styleId="787">
    <w:name w:val="普通(网站)1"/>
    <w:basedOn w:val="710"/>
    <w:next w:val="787"/>
    <w:link w:val="710"/>
    <w:qFormat/>
    <w:rPr>
      <w:rFonts w:ascii="Times New Roman" w:hAnsi="Times New Roman"/>
      <w:sz w:val="24"/>
    </w:rPr>
  </w:style>
  <w:style w:type="paragraph" w:styleId="788">
    <w:name w:val="目录 91"/>
    <w:basedOn w:val="710"/>
    <w:next w:val="710"/>
    <w:link w:val="710"/>
    <w:uiPriority w:val="99"/>
    <w:qFormat/>
    <w:pPr>
      <w:ind w:left="3360"/>
    </w:pPr>
  </w:style>
  <w:style w:type="character" w:styleId="789">
    <w:name w:val="NormalCharacter1"/>
    <w:next w:val="789"/>
    <w:link w:val="710"/>
    <w:semiHidden/>
    <w:qFormat/>
  </w:style>
  <w:style w:type="character" w:styleId="790">
    <w:name w:val="font11"/>
    <w:basedOn w:val="715"/>
    <w:next w:val="790"/>
    <w:link w:val="710"/>
    <w:qFormat/>
    <w:rPr>
      <w:rFonts w:hint="eastAsia" w:ascii="宋体" w:hAnsi="宋体" w:eastAsia="宋体" w:cs="宋体"/>
      <w:b/>
      <w:bCs/>
      <w:color w:val="000000"/>
      <w:sz w:val="21"/>
      <w:szCs w:val="21"/>
      <w:u w:val="none"/>
    </w:rPr>
  </w:style>
  <w:style w:type="character" w:styleId="791">
    <w:name w:val="font21"/>
    <w:basedOn w:val="715"/>
    <w:next w:val="791"/>
    <w:link w:val="710"/>
    <w:qFormat/>
    <w:rPr>
      <w:rFonts w:hint="eastAsia" w:ascii="宋体" w:hAnsi="宋体" w:eastAsia="宋体" w:cs="宋体"/>
      <w:color w:val="000000"/>
      <w:sz w:val="21"/>
      <w:szCs w:val="21"/>
      <w:u w:val="none"/>
    </w:rPr>
  </w:style>
  <w:style w:type="paragraph" w:styleId="792">
    <w:name w:val="标题 21"/>
    <w:basedOn w:val="710"/>
    <w:next w:val="710"/>
    <w:link w:val="710"/>
    <w:qFormat/>
    <w:pPr>
      <w:jc w:val="center"/>
      <w:keepLines/>
      <w:keepNext/>
      <w:spacing w:before="260" w:after="260" w:line="416" w:lineRule="auto"/>
      <w:outlineLvl w:val="1"/>
    </w:pPr>
    <w:rPr>
      <w:rFonts w:ascii="Arial" w:hAnsi="Arial" w:eastAsia="幼圆" w:cs="Arial"/>
      <w:b/>
      <w:bCs/>
      <w:sz w:val="44"/>
      <w:szCs w:val="44"/>
    </w:rPr>
  </w:style>
  <w:style w:type="paragraph" w:styleId="793">
    <w:name w:val="标题 11"/>
    <w:basedOn w:val="710"/>
    <w:next w:val="710"/>
    <w:link w:val="710"/>
    <w:uiPriority w:val="9"/>
    <w:qFormat/>
    <w:pPr>
      <w:keepLines/>
      <w:keepNext/>
      <w:spacing w:before="340" w:after="330" w:line="578" w:lineRule="auto"/>
      <w:outlineLvl w:val="0"/>
    </w:pPr>
    <w:rPr>
      <w:b/>
      <w:bCs/>
      <w:sz w:val="44"/>
      <w:szCs w:val="44"/>
    </w:rPr>
  </w:style>
  <w:style w:type="character" w:styleId="794">
    <w:name w:val="font01"/>
    <w:basedOn w:val="715"/>
    <w:next w:val="794"/>
    <w:link w:val="710"/>
    <w:qFormat/>
    <w:rPr>
      <w:rFonts w:hint="eastAsia" w:ascii="宋体" w:hAnsi="宋体" w:eastAsia="宋体" w:cs="宋体"/>
      <w:color w:val="000000"/>
      <w:sz w:val="22"/>
      <w:szCs w:val="22"/>
      <w:u w:val="none"/>
    </w:rPr>
  </w:style>
  <w:style w:type="character" w:styleId="795">
    <w:name w:val="15"/>
    <w:next w:val="795"/>
    <w:link w:val="710"/>
    <w:qFormat/>
    <w:rPr>
      <w:rFonts w:ascii="Calibri" w:hAnsi="Calibri" w:cs="Calibri"/>
    </w:rPr>
  </w:style>
  <w:style w:type="character" w:styleId="796">
    <w:name w:val="font41"/>
    <w:basedOn w:val="715"/>
    <w:next w:val="796"/>
    <w:link w:val="710"/>
    <w:qFormat/>
    <w:rPr>
      <w:rFonts w:hint="eastAsia" w:ascii="方正仿宋_GBK" w:hAnsi="方正仿宋_GBK" w:eastAsia="方正仿宋_GBK" w:cs="方正仿宋_GBK"/>
      <w:color w:val="000000"/>
      <w:sz w:val="24"/>
      <w:szCs w:val="24"/>
      <w:u w:val="none"/>
    </w:rPr>
  </w:style>
  <w:style w:type="character" w:styleId="797">
    <w:name w:val="font51"/>
    <w:basedOn w:val="715"/>
    <w:next w:val="797"/>
    <w:link w:val="710"/>
    <w:qFormat/>
    <w:rPr>
      <w:rFonts w:hint="eastAsia" w:ascii="方正仿宋_GBK" w:hAnsi="方正仿宋_GBK" w:eastAsia="方正仿宋_GBK" w:cs="方正仿宋_GBK"/>
      <w:b/>
      <w:bCs/>
      <w:color w:val="000000"/>
      <w:sz w:val="24"/>
      <w:szCs w:val="24"/>
      <w:u w:val="none"/>
    </w:rPr>
  </w:style>
  <w:style w:type="paragraph" w:styleId="798">
    <w:name w:val="Table Text"/>
    <w:next w:val="798"/>
    <w:link w:val="710"/>
    <w:semiHidden/>
    <w:qFormat/>
    <w:pPr>
      <w:jc w:val="both"/>
      <w:widowControl w:val="off"/>
    </w:pPr>
    <w:rPr>
      <w:rFonts w:ascii="宋体" w:hAnsi="宋体" w:eastAsia="宋体" w:cs="宋体"/>
      <w:sz w:val="24"/>
      <w:szCs w:val="24"/>
      <w:lang w:val="en-US" w:eastAsia="en-US" w:bidi="ar-SA"/>
    </w:rPr>
  </w:style>
  <w:style w:type="table" w:styleId="799">
    <w:name w:val="Table Normal"/>
    <w:next w:val="799"/>
    <w:link w:val="710"/>
    <w:unhideWhenUsed/>
    <w:qFormat/>
    <w:tblPr/>
  </w:style>
  <w:style w:type="character" w:styleId="800">
    <w:name w:val="font31"/>
    <w:basedOn w:val="715"/>
    <w:next w:val="800"/>
    <w:link w:val="710"/>
    <w:rPr>
      <w:rFonts w:hint="eastAsia" w:ascii="宋体" w:hAnsi="宋体" w:eastAsia="宋体" w:cs="宋体"/>
      <w:i w:val="0"/>
      <w:iCs w:val="0"/>
      <w:color w:val="000000"/>
      <w:sz w:val="20"/>
      <w:szCs w:val="20"/>
      <w:u w:val="none"/>
    </w:rPr>
  </w:style>
  <w:style w:type="character" w:styleId="33509" w:default="1">
    <w:name w:val="Default Paragraph Font"/>
    <w:uiPriority w:val="1"/>
    <w:semiHidden/>
    <w:unhideWhenUsed/>
  </w:style>
  <w:style w:type="numbering" w:styleId="33510" w:default="1">
    <w:name w:val="No List"/>
    <w:uiPriority w:val="99"/>
    <w:semiHidden/>
    <w:unhideWhenUsed/>
  </w:style>
  <w:style w:type="table" w:styleId="335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3</cp:revision>
  <dcterms:created xsi:type="dcterms:W3CDTF">2023-04-26T18:39:00Z</dcterms:created>
  <dcterms:modified xsi:type="dcterms:W3CDTF">2026-09-20T06:52:41Z</dcterms:modified>
</cp:coreProperties>
</file>