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ind w:left="141" w:right="-27" w:hanging="83"/>
        <w:jc w:val="center"/>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（全流程电子化）</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ind w:left="141" w:right="-27" w:firstLine="1344"/>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项 目 编 号：</w:t>
      </w:r>
      <w:bookmarkStart w:id="164" w:name="_GoBack"/>
      <w:r/>
      <w:bookmarkEnd w:id="164"/>
      <w:r>
        <w:rPr>
          <w:rFonts w:hint="eastAsia" w:ascii="宋体" w:hAnsi="宋体"/>
          <w:b/>
          <w:bCs/>
          <w:color w:val="auto"/>
          <w:sz w:val="28"/>
          <w:szCs w:val="28"/>
          <w:highlight w:val="none"/>
          <w:u w:val="single"/>
          <w:lang w:eastAsia="zh-CN"/>
        </w:rPr>
        <w:t xml:space="preserve">JSZC-320000-ZQHJ-G2026-0047</w:t>
      </w:r>
      <w:r>
        <w:rPr>
          <w:rFonts w:hint="eastAsia" w:ascii="宋体" w:hAnsi="宋体"/>
          <w:b/>
          <w:bCs/>
          <w:color w:val="auto"/>
          <w:sz w:val="28"/>
          <w:szCs w:val="28"/>
          <w:highlight w:val="none"/>
          <w:u w:val="single"/>
        </w:rPr>
        <w:t xml:space="preserve">  </w:t>
      </w:r>
      <w:r/>
    </w:p>
    <w:p>
      <w:pPr>
        <w:ind w:left="141" w:right="-27" w:firstLine="1344"/>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项 目 名 称：</w:t>
      </w:r>
      <w:r>
        <w:rPr>
          <w:rFonts w:hint="eastAsia" w:ascii="宋体" w:hAnsi="宋体"/>
          <w:b/>
          <w:bCs/>
          <w:color w:val="auto"/>
          <w:sz w:val="28"/>
          <w:szCs w:val="28"/>
          <w:highlight w:val="none"/>
          <w:u w:val="single"/>
          <w:lang w:eastAsia="zh-CN"/>
        </w:rPr>
        <w:t xml:space="preserve">无锡职业技术大学工业增材制造实验实训室设备采购</w:t>
      </w:r>
      <w:r>
        <w:rPr>
          <w:rFonts w:hint="eastAsia" w:ascii="宋体" w:hAnsi="宋体"/>
          <w:b/>
          <w:bCs/>
          <w:color w:val="auto"/>
          <w:sz w:val="28"/>
          <w:szCs w:val="28"/>
          <w:highlight w:val="none"/>
          <w:u w:val="single"/>
        </w:rPr>
        <w:t xml:space="preserve">  </w:t>
      </w:r>
      <w:r/>
    </w:p>
    <w:p>
      <w:pPr>
        <w:ind w:left="141" w:right="-27" w:firstLine="1344"/>
        <w:jc w:val="left"/>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   购  人：</w:t>
      </w:r>
      <w:r>
        <w:rPr>
          <w:rFonts w:hint="eastAsia" w:ascii="宋体" w:hAnsi="宋体"/>
          <w:b/>
          <w:bCs/>
          <w:color w:val="auto"/>
          <w:sz w:val="28"/>
          <w:szCs w:val="28"/>
          <w:highlight w:val="none"/>
          <w:u w:val="single"/>
        </w:rPr>
        <w:t xml:space="preserve">无锡职业技术大学</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p>
    <w:p>
      <w:pPr>
        <w:ind w:left="141" w:right="-27" w:firstLine="1344"/>
        <w:jc w:val="left"/>
        <w:spacing w:line="480" w:lineRule="auto"/>
        <w:rPr>
          <w:rFonts w:ascii="宋体" w:hAnsi="宋体"/>
          <w:bCs/>
          <w:color w:val="auto"/>
          <w:sz w:val="32"/>
          <w:highlight w:val="none"/>
        </w:rPr>
      </w:pPr>
      <w:r>
        <w:rPr>
          <w:rFonts w:hint="eastAsia" w:ascii="宋体" w:hAnsi="宋体"/>
          <w:b/>
          <w:bCs/>
          <w:color w:val="auto"/>
          <w:sz w:val="28"/>
          <w:szCs w:val="28"/>
          <w:highlight w:val="none"/>
        </w:rPr>
        <w:t xml:space="preserve">代 理 机 构：</w:t>
      </w:r>
      <w:r>
        <w:rPr>
          <w:rFonts w:hint="eastAsia" w:ascii="宋体" w:hAnsi="宋体"/>
          <w:b/>
          <w:bCs/>
          <w:color w:val="auto"/>
          <w:sz w:val="28"/>
          <w:szCs w:val="28"/>
          <w:highlight w:val="none"/>
          <w:u w:val="single"/>
        </w:rPr>
        <w:t xml:space="preserve">中企华建友工程管理有限公司</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p>
    <w:p>
      <w:pPr>
        <w:rPr>
          <w:rFonts w:ascii="宋体" w:hAnsi="宋体"/>
          <w:bCs/>
          <w:color w:val="auto"/>
          <w:sz w:val="10"/>
          <w:szCs w:val="2"/>
          <w:highlight w:val="none"/>
        </w:rPr>
      </w:pPr>
      <w:r>
        <w:rPr>
          <w:rFonts w:ascii="宋体" w:hAnsi="宋体"/>
          <w:bCs/>
          <w:color w:val="auto"/>
          <w:sz w:val="10"/>
          <w:szCs w:val="2"/>
          <w:highlight w:val="none"/>
        </w:rPr>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r>
      <w:r/>
    </w:p>
    <w:p>
      <w:pPr>
        <w:jc w:val="center"/>
        <w:rPr>
          <w:rFonts w:ascii="宋体" w:hAnsi="宋体"/>
          <w:b/>
          <w:bCs/>
          <w:color w:val="auto"/>
          <w:sz w:val="44"/>
          <w:highlight w:val="none"/>
        </w:rPr>
      </w:pPr>
      <w:r>
        <w:rPr>
          <w:rFonts w:hint="eastAsia" w:ascii="宋体" w:hAnsi="宋体"/>
          <w:b/>
          <w:bCs/>
          <w:color w:val="auto"/>
          <w:sz w:val="44"/>
          <w:szCs w:val="44"/>
          <w:highlight w:val="none"/>
        </w:rPr>
        <w:t xml:space="preserve">二○二六年</w:t>
      </w:r>
      <w:r>
        <w:rPr>
          <w:rFonts w:hint="eastAsia" w:ascii="宋体" w:hAnsi="宋体"/>
          <w:b/>
          <w:bCs/>
          <w:color w:val="auto"/>
          <w:sz w:val="44"/>
          <w:szCs w:val="44"/>
          <w:highlight w:val="none"/>
          <w:lang w:val="en-US" w:eastAsia="zh-CN"/>
        </w:rPr>
        <w:t xml:space="preserve">十</w:t>
      </w:r>
      <w:r>
        <w:rPr>
          <w:rFonts w:hint="eastAsia" w:ascii="宋体" w:hAnsi="宋体"/>
          <w:b/>
          <w:bCs/>
          <w:color w:val="auto"/>
          <w:sz w:val="44"/>
          <w:szCs w:val="44"/>
          <w:highlight w:val="none"/>
        </w:rPr>
        <w:t xml:space="preserve">月</w:t>
      </w:r>
      <w:r/>
    </w:p>
    <w:p>
      <w:pPr>
        <w:pStyle w:val="1288"/>
        <w:jc w:val="center"/>
        <w:rPr>
          <w:rFonts w:ascii="Times New Roman" w:hAnsi="Times New Roman"/>
          <w:b w:val="0"/>
          <w:bCs w:val="0"/>
          <w:color w:val="auto"/>
          <w:sz w:val="21"/>
          <w:szCs w:val="24"/>
          <w:highlight w:val="none"/>
          <w:lang w:val="zh-CN"/>
        </w:rPr>
        <w:sectPr>
          <w:headerReference w:type="default" r:id="rId9"/>
          <w:headerReference w:type="first" r:id="rId10"/>
          <w:footerReference w:type="first" r:id="rId12"/>
          <w:footnotePr/>
          <w:endnotePr/>
          <w:type w:val="nextPage"/>
          <w:pgSz w:w="11906" w:h="16838" w:orient="portrait"/>
          <w:pgMar w:top="1440" w:right="1080" w:bottom="1440" w:left="1080" w:header="624" w:footer="794" w:gutter="0"/>
          <w:cols w:num="1" w:sep="0" w:space="720" w:equalWidth="1"/>
          <w:docGrid w:linePitch="360"/>
          <w:titlePg/>
        </w:sectPr>
      </w:pPr>
      <w:r>
        <w:rPr>
          <w:rFonts w:ascii="Times New Roman" w:hAnsi="Times New Roman"/>
          <w:b w:val="0"/>
          <w:bCs w:val="0"/>
          <w:color w:val="auto"/>
          <w:sz w:val="21"/>
          <w:szCs w:val="24"/>
          <w:highlight w:val="none"/>
          <w:lang w:val="zh-CN"/>
        </w:rPr>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88"/>
            <w:jc w:val="center"/>
            <w:rPr>
              <w:color w:val="auto"/>
              <w:highlight w:val="none"/>
            </w:rPr>
          </w:pPr>
          <w:r>
            <w:rPr>
              <w:color w:val="auto"/>
              <w:highlight w:val="none"/>
              <w:lang w:val="zh-CN"/>
            </w:rPr>
            <w:t xml:space="preserve">目录</w:t>
          </w:r>
          <w:r/>
        </w:p>
        <w:p>
          <w:pPr>
            <w:pStyle w:val="827"/>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57"/>
              <w:b/>
              <w:bCs/>
              <w:color w:val="auto"/>
              <w:sz w:val="28"/>
              <w:szCs w:val="36"/>
              <w:highlight w:val="none"/>
            </w:rPr>
            <w:t xml:space="preserve">一．投标邀请</w:t>
          </w:r>
          <w:r>
            <w:rPr>
              <w:b/>
              <w:bCs/>
              <w:color w:val="auto"/>
              <w:sz w:val="28"/>
              <w:szCs w:val="36"/>
              <w:highlight w:val="none"/>
            </w:rPr>
            <w:fldChar w:fldCharType="end"/>
          </w:r>
          <w:r/>
        </w:p>
        <w:p>
          <w:pPr>
            <w:pStyle w:val="827"/>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57"/>
              <w:b/>
              <w:bCs/>
              <w:color w:val="auto"/>
              <w:sz w:val="28"/>
              <w:szCs w:val="36"/>
              <w:highlight w:val="none"/>
            </w:rPr>
            <w:t xml:space="preserve">二．投标供应商须知</w:t>
          </w:r>
          <w:r>
            <w:rPr>
              <w:rFonts w:hint="eastAsia"/>
              <w:b/>
              <w:bCs/>
              <w:color w:val="auto"/>
              <w:sz w:val="28"/>
              <w:szCs w:val="36"/>
              <w:highlight w:val="none"/>
            </w:rPr>
            <w:fldChar w:fldCharType="end"/>
          </w:r>
          <w:r/>
        </w:p>
        <w:p>
          <w:pPr>
            <w:pStyle w:val="827"/>
            <w:spacing w:after="240" w:line="720" w:lineRule="auto"/>
            <w:tabs>
              <w:tab w:val="right" w:pos="9736" w:leader="dot"/>
            </w:tabs>
            <w:rPr>
              <w:rFonts w:hint="eastAsia" w:eastAsia="宋体" w:asciiTheme="minorHAnsi" w:hAnsiTheme="minorHAnsi" w:cstheme="minorBidi"/>
              <w:b/>
              <w:bCs/>
              <w:color w:val="auto"/>
              <w:sz w:val="28"/>
              <w:szCs w:val="32"/>
              <w:highlight w:val="none"/>
              <w:lang w:eastAsia="zh-CN"/>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57"/>
              <w:rFonts w:ascii="宋体" w:hAnsi="宋体"/>
              <w:b/>
              <w:bCs/>
              <w:color w:val="auto"/>
              <w:sz w:val="28"/>
              <w:szCs w:val="36"/>
              <w:highlight w:val="none"/>
              <w:lang w:val="zh-CN"/>
            </w:rPr>
            <w:t xml:space="preserve">三．采购需求</w:t>
          </w:r>
          <w:r>
            <w:rPr>
              <w:rFonts w:hint="eastAsia"/>
              <w:b/>
              <w:bCs/>
              <w:color w:val="auto"/>
              <w:sz w:val="28"/>
              <w:szCs w:val="36"/>
              <w:highlight w:val="none"/>
            </w:rPr>
            <w:fldChar w:fldCharType="end"/>
          </w:r>
          <w:r/>
        </w:p>
        <w:p>
          <w:pPr>
            <w:pStyle w:val="827"/>
            <w:spacing w:after="240" w:line="720" w:lineRule="auto"/>
            <w:tabs>
              <w:tab w:val="right" w:pos="9736" w:leader="dot"/>
            </w:tabs>
            <w:rPr>
              <w:rFonts w:hint="eastAsia" w:eastAsia="宋体" w:asciiTheme="minorHAnsi" w:hAnsiTheme="minorHAnsi" w:cstheme="minorBidi"/>
              <w:b/>
              <w:bCs/>
              <w:color w:val="auto"/>
              <w:sz w:val="28"/>
              <w:szCs w:val="32"/>
              <w:highlight w:val="none"/>
              <w:lang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57"/>
              <w:rFonts w:ascii="Cambria" w:hAnsi="Cambria"/>
              <w:b/>
              <w:bCs/>
              <w:color w:val="auto"/>
              <w:sz w:val="28"/>
              <w:szCs w:val="36"/>
              <w:highlight w:val="none"/>
              <w:lang w:val="zh-CN"/>
            </w:rPr>
            <w:t xml:space="preserve">四．合同书（格式文本）</w:t>
          </w:r>
          <w:r>
            <w:rPr>
              <w:b/>
              <w:bCs/>
              <w:color w:val="auto"/>
              <w:sz w:val="28"/>
              <w:szCs w:val="36"/>
              <w:highlight w:val="none"/>
            </w:rPr>
            <w:fldChar w:fldCharType="end"/>
          </w:r>
          <w:r/>
        </w:p>
        <w:p>
          <w:pPr>
            <w:pStyle w:val="827"/>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57"/>
              <w:b/>
              <w:bCs/>
              <w:color w:val="auto"/>
              <w:sz w:val="28"/>
              <w:szCs w:val="36"/>
              <w:highlight w:val="none"/>
            </w:rPr>
            <w:t xml:space="preserve">五. 附件</w:t>
          </w:r>
          <w:r>
            <w:rPr>
              <w:rFonts w:hint="eastAsia"/>
              <w:b/>
              <w:bCs/>
              <w:color w:val="auto"/>
              <w:sz w:val="28"/>
              <w:szCs w:val="36"/>
              <w:highlight w:val="none"/>
            </w:rPr>
            <w:fldChar w:fldCharType="end"/>
          </w:r>
          <w:r>
            <w:rPr>
              <w:rFonts w:ascii="宋体" w:hAnsi="宋体"/>
              <w:b/>
              <w:bCs/>
              <w:color w:val="auto"/>
              <w:sz w:val="52"/>
              <w:szCs w:val="72"/>
              <w:highlight w:val="none"/>
              <w:lang w:val="zh-CN"/>
            </w:rPr>
            <w:fldChar w:fldCharType="end"/>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pStyle w:val="846"/>
        <w:spacing w:before="0" w:line="440" w:lineRule="exact"/>
        <w:rPr>
          <w:color w:val="auto"/>
          <w:highlight w:val="none"/>
        </w:rPr>
        <w:sectPr>
          <w:footerReference w:type="default" r:id="rId13"/>
          <w:footerReference w:type="first" r:id="rId14"/>
          <w:footnotePr/>
          <w:endnotePr/>
          <w:type w:val="nextPage"/>
          <w:pgSz w:w="11906" w:h="16838" w:orient="portrait"/>
          <w:pgMar w:top="1440" w:right="1080" w:bottom="1440" w:left="1080" w:header="624" w:footer="794" w:gutter="0"/>
          <w:pgNumType w:start="1"/>
          <w:cols w:num="1" w:sep="0" w:space="720" w:equalWidth="1"/>
          <w:docGrid w:linePitch="360"/>
        </w:sectPr>
      </w:pPr>
      <w:r/>
      <w:bookmarkStart w:id="0" w:name="报价方须知前附表"/>
      <w:r/>
      <w:bookmarkEnd w:id="0"/>
      <w:r/>
      <w:bookmarkStart w:id="1" w:name="_Toc116946286"/>
      <w:r/>
      <w:bookmarkStart w:id="2" w:name="_Toc35780493"/>
      <w:r/>
      <w:r/>
    </w:p>
    <w:p>
      <w:pPr>
        <w:pStyle w:val="846"/>
        <w:spacing w:before="0" w:after="0" w:line="440" w:lineRule="exact"/>
        <w:rPr>
          <w:color w:val="auto"/>
          <w:highlight w:val="none"/>
        </w:rPr>
      </w:pPr>
      <w:r>
        <w:rPr>
          <w:rFonts w:hint="eastAsia"/>
          <w:color w:val="auto"/>
          <w:highlight w:val="none"/>
        </w:rPr>
        <w:t xml:space="preserve">一．投标邀请</w:t>
      </w:r>
      <w:bookmarkEnd w:id="1"/>
      <w:r/>
      <w:bookmarkEnd w:id="2"/>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中企华建友工程管理有限公司受无锡职业技术大学的委托，对</w:t>
      </w:r>
      <w:r>
        <w:rPr>
          <w:rFonts w:hint="eastAsia" w:ascii="宋体" w:hAnsi="宋体"/>
          <w:bCs/>
          <w:color w:val="auto"/>
          <w:sz w:val="24"/>
          <w:szCs w:val="24"/>
          <w:highlight w:val="none"/>
          <w:lang w:eastAsia="zh-CN"/>
        </w:rPr>
        <w:t xml:space="preserve">无锡职业技术大学工业增材制造实验实训室设备采购</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93"/>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无锡职业技术大学工业增材制造实验实训室设备采购</w:t>
            </w:r>
            <w:r/>
          </w:p>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
                <w:color w:val="auto"/>
                <w:sz w:val="24"/>
                <w:szCs w:val="24"/>
                <w:highlight w:val="none"/>
                <w:lang w:eastAsia="zh-CN"/>
              </w:rPr>
              <w:t xml:space="preserve">JSZC-320000-ZQHJ-G2026-0047</w:t>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本项目是否专门面向中小企业（含监狱企业、残疾人福利性单位）采购：否</w:t>
            </w:r>
            <w:r>
              <w:rPr>
                <w:rFonts w:hint="eastAsia" w:ascii="宋体" w:hAnsi="宋体"/>
                <w:bCs/>
                <w:color w:val="auto"/>
                <w:sz w:val="24"/>
                <w:szCs w:val="24"/>
                <w:highlight w:val="none"/>
              </w:rPr>
              <w:t xml:space="preserve">。</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rPr>
              <w:t xml:space="preserve">工业；</w:t>
            </w:r>
            <w:r>
              <w:rPr>
                <w:rFonts w:hint="eastAsia" w:ascii="宋体" w:hAnsi="宋体"/>
                <w:bCs/>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ascii="宋体" w:hAnsi="宋体" w:eastAsia="宋体" w:cs="宋体"/>
                <w:color w:val="auto"/>
                <w:sz w:val="24"/>
                <w:szCs w:val="24"/>
                <w:highlight w:val="none"/>
              </w:rPr>
              <w:t xml:space="preserve">本次采购标的为</w:t>
            </w:r>
            <w:r>
              <w:rPr>
                <w:rFonts w:hint="eastAsia" w:ascii="宋体" w:hAnsi="宋体"/>
                <w:bCs/>
                <w:color w:val="auto"/>
                <w:sz w:val="24"/>
                <w:szCs w:val="24"/>
                <w:highlight w:val="none"/>
                <w:lang w:eastAsia="zh-CN"/>
              </w:rPr>
              <w:t xml:space="preserve">工业增材制造实验实训室</w:t>
            </w:r>
            <w:r>
              <w:rPr>
                <w:rFonts w:ascii="宋体" w:hAnsi="宋体" w:eastAsia="宋体" w:cs="宋体"/>
                <w:color w:val="auto"/>
                <w:sz w:val="24"/>
                <w:szCs w:val="24"/>
                <w:highlight w:val="none"/>
              </w:rPr>
              <w:t xml:space="preserve">相关设备及配套服务</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rPr>
              <w:t xml:space="preserve">具体内容及要求详见招标文件“三.采购需求”。</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供</w:t>
            </w:r>
            <w:r>
              <w:rPr>
                <w:rFonts w:hint="eastAsia" w:ascii="宋体" w:hAnsi="宋体"/>
                <w:b/>
                <w:color w:val="auto"/>
                <w:sz w:val="24"/>
                <w:szCs w:val="24"/>
                <w:highlight w:val="none"/>
              </w:rPr>
              <w:t xml:space="preserve">货期</w:t>
            </w:r>
            <w:r>
              <w:rPr>
                <w:rFonts w:hint="eastAsia" w:ascii="宋体" w:hAnsi="宋体"/>
                <w:b/>
                <w:color w:val="auto"/>
                <w:sz w:val="24"/>
                <w:szCs w:val="24"/>
                <w:highlight w:val="none"/>
                <w:lang w:eastAsia="zh-CN"/>
              </w:rPr>
              <w:t xml:space="preserve">：合同签订后</w:t>
            </w:r>
            <w:r>
              <w:rPr>
                <w:rFonts w:hint="eastAsia" w:ascii="宋体" w:hAnsi="宋体"/>
                <w:b/>
                <w:color w:val="auto"/>
                <w:sz w:val="24"/>
                <w:szCs w:val="24"/>
                <w:highlight w:val="none"/>
                <w:lang w:val="en-US" w:eastAsia="zh-CN"/>
              </w:rPr>
              <w:t xml:space="preserve">45</w:t>
            </w:r>
            <w:r>
              <w:rPr>
                <w:rFonts w:hint="eastAsia" w:ascii="宋体" w:hAnsi="宋体"/>
                <w:b/>
                <w:color w:val="auto"/>
                <w:sz w:val="24"/>
                <w:szCs w:val="24"/>
                <w:highlight w:val="none"/>
                <w:lang w:eastAsia="zh-CN"/>
              </w:rPr>
              <w:t xml:space="preserve">个日历天内完成设备供货、安装调试，达到验收标准</w:t>
            </w:r>
            <w:r>
              <w:rPr>
                <w:rFonts w:hint="eastAsia" w:ascii="宋体" w:hAnsi="宋体"/>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.质量要求：</w:t>
            </w:r>
            <w:r>
              <w:rPr>
                <w:rFonts w:hint="eastAsia" w:ascii="宋体" w:hAnsi="宋体"/>
                <w:b/>
                <w:color w:val="auto"/>
                <w:sz w:val="24"/>
                <w:szCs w:val="24"/>
                <w:highlight w:val="none"/>
                <w:lang w:val="en-US" w:eastAsia="zh-CN"/>
              </w:rPr>
              <w:t xml:space="preserve">合格产品、满足采购人要求</w:t>
            </w:r>
            <w:r>
              <w:rPr>
                <w:rFonts w:hint="eastAsia" w:ascii="宋体" w:hAnsi="宋体"/>
                <w:b/>
                <w:bCs/>
                <w:color w:val="auto"/>
                <w:sz w:val="24"/>
                <w:szCs w:val="24"/>
                <w:highlight w:val="none"/>
              </w:rPr>
              <w:t xml:space="preserve">。</w:t>
            </w:r>
            <w:r/>
          </w:p>
          <w:p>
            <w:pPr>
              <w:ind w:firstLine="482"/>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4.质保期：设备质保期自验收合格之日起</w:t>
            </w: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年，软件系统提供终身免费升级维护服务。缺陷责任期</w:t>
            </w:r>
            <w:r>
              <w:rPr>
                <w:rFonts w:hint="eastAsia" w:ascii="宋体" w:hAnsi="宋体"/>
                <w:b/>
                <w:color w:val="auto"/>
                <w:sz w:val="24"/>
                <w:szCs w:val="24"/>
                <w:highlight w:val="none"/>
                <w:lang w:val="en-US" w:eastAsia="zh-CN"/>
              </w:rPr>
              <w:t xml:space="preserve">3</w:t>
            </w:r>
            <w:r>
              <w:rPr>
                <w:rFonts w:hint="eastAsia" w:ascii="宋体" w:hAnsi="宋体"/>
                <w:b/>
                <w:color w:val="auto"/>
                <w:sz w:val="24"/>
                <w:szCs w:val="24"/>
                <w:highlight w:val="none"/>
              </w:rPr>
              <w:t xml:space="preserve">年。</w:t>
            </w:r>
            <w:r/>
          </w:p>
          <w:p>
            <w:pPr>
              <w:ind w:firstLine="482"/>
              <w:spacing w:line="360" w:lineRule="auto"/>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5.交货地点：无锡职业技术大学指定实训室。</w:t>
            </w:r>
            <w:r/>
          </w:p>
        </w:tc>
      </w:tr>
      <w:tr>
        <w:trPr>
          <w:jc w:val="center"/>
          <w:trHeight w:val="70"/>
        </w:trPr>
        <w:tc>
          <w:tcPr>
            <w:tcW w:w="735"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spacing w:line="360" w:lineRule="auto"/>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符合政府采购法第二十二条规定</w:t>
            </w:r>
            <w:r>
              <w:rPr>
                <w:rFonts w:hint="eastAsia" w:ascii="宋体" w:hAnsi="宋体" w:cs="Arial"/>
                <w:b/>
                <w:bCs/>
                <w:color w:val="auto"/>
                <w:sz w:val="24"/>
                <w:szCs w:val="21"/>
                <w:highlight w:val="none"/>
              </w:rPr>
              <w:t xml:space="preserve">；</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p>
          <w:p>
            <w:pPr>
              <w:ind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spacing w:line="360" w:lineRule="auto"/>
              <w:rPr>
                <w:rFonts w:ascii="宋体" w:hAnsi="宋体" w:cs="宋体"/>
                <w:bCs/>
                <w:color w:val="auto"/>
                <w:sz w:val="24"/>
                <w:szCs w:val="24"/>
                <w:highlight w:val="none"/>
              </w:rPr>
            </w:pPr>
            <w:r/>
            <w:bookmarkStart w:id="3" w:name="_Hlk46833112"/>
            <w:r>
              <w:rPr>
                <w:rFonts w:hint="eastAsia" w:ascii="宋体" w:hAnsi="宋体" w:cs="宋体"/>
                <w:bCs/>
                <w:color w:val="auto"/>
                <w:sz w:val="24"/>
                <w:szCs w:val="24"/>
                <w:highlight w:val="none"/>
              </w:rPr>
              <w:t xml:space="preserve">（1）投标供应商授权代理人必须为投标供应商企业在职员工，需提供</w:t>
            </w:r>
            <w:r>
              <w:rPr>
                <w:rFonts w:hint="eastAsia" w:ascii="宋体" w:hAnsi="宋体" w:cs="宋体"/>
                <w:color w:val="auto"/>
                <w:sz w:val="24"/>
                <w:szCs w:val="24"/>
                <w:highlight w:val="none"/>
              </w:rPr>
              <w:t xml:space="preserve">由法定的社保收缴部门出具的</w:t>
            </w:r>
            <w:r>
              <w:rPr>
                <w:rFonts w:hint="eastAsia" w:ascii="宋体" w:hAnsi="宋体"/>
                <w:bCs/>
                <w:color w:val="auto"/>
                <w:sz w:val="24"/>
                <w:szCs w:val="24"/>
                <w:highlight w:val="none"/>
                <w:lang w:val="zh-CN"/>
              </w:rPr>
              <w:t xml:space="preserve">近一年内任意一个月(不含投标当月)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社保缴费证明必须提交带有社保部门红章的扫描件或含有县（区）级及以上社保部门电子加盖公章或签电子公章或带二维码验证的扫描件）</w:t>
            </w:r>
            <w:bookmarkEnd w:id="3"/>
            <w:r>
              <w:rPr>
                <w:rFonts w:hint="eastAsia" w:ascii="宋体" w:hAnsi="宋体" w:cs="宋体"/>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482"/>
              <w:spacing w:line="360" w:lineRule="auto"/>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60" w:lineRule="auto"/>
              <w:shd w:val="clear" w:color="auto" w:fill="ffffff"/>
              <w:widowControl/>
              <w:rPr>
                <w:rFonts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57"/>
                <w:rFonts w:cs="宋体" w:asciiTheme="minorEastAsia" w:hAnsiTheme="minorEastAsia" w:eastAsiaTheme="minorEastAsia"/>
                <w:b/>
                <w:bCs/>
                <w:color w:val="auto"/>
                <w:sz w:val="24"/>
                <w:szCs w:val="24"/>
                <w:highlight w:val="none"/>
              </w:rPr>
              <w:t xml:space="preserve">http://jszfcg.jsczt.cn/</w:t>
            </w:r>
            <w:r>
              <w:rPr>
                <w:rStyle w:val="857"/>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10</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21</w:t>
            </w:r>
            <w:r>
              <w:rPr>
                <w:rFonts w:hint="eastAsia" w:cs="宋体" w:asciiTheme="minorEastAsia" w:hAnsiTheme="minorEastAsia" w:eastAsiaTheme="minorEastAsia"/>
                <w:b/>
                <w:bCs/>
                <w:color w:val="auto"/>
                <w:sz w:val="24"/>
                <w:szCs w:val="24"/>
                <w:highlight w:val="none"/>
                <w:u w:val="single"/>
              </w:rPr>
              <w:t xml:space="preserve">日00:00至2026年</w:t>
            </w:r>
            <w:r>
              <w:rPr>
                <w:rFonts w:hint="eastAsia" w:cs="宋体" w:asciiTheme="minorEastAsia" w:hAnsiTheme="minorEastAsia" w:eastAsiaTheme="minorEastAsia"/>
                <w:b/>
                <w:bCs/>
                <w:color w:val="auto"/>
                <w:sz w:val="24"/>
                <w:szCs w:val="24"/>
                <w:highlight w:val="none"/>
                <w:u w:val="single"/>
                <w:lang w:val="en-US" w:eastAsia="zh-CN"/>
              </w:rPr>
              <w:t xml:space="preserve">10</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28</w:t>
            </w:r>
            <w:r>
              <w:rPr>
                <w:rFonts w:hint="eastAsia" w:cs="宋体" w:asciiTheme="minorEastAsia" w:hAnsiTheme="minorEastAsia" w:eastAsiaTheme="minorEastAsia"/>
                <w:b/>
                <w:bCs/>
                <w:color w:val="auto"/>
                <w:sz w:val="24"/>
                <w:szCs w:val="24"/>
                <w:highlight w:val="none"/>
                <w:u w:val="single"/>
              </w:rPr>
              <w:t xml:space="preserve">日23:59（北京时间）</w:t>
            </w:r>
            <w:r>
              <w:rPr>
                <w:rFonts w:hint="eastAsia" w:cs="宋体" w:asciiTheme="minorEastAsia" w:hAnsiTheme="minorEastAsia" w:eastAsiaTheme="minorEastAsia"/>
                <w:bCs/>
                <w:color w:val="auto"/>
                <w:sz w:val="24"/>
                <w:szCs w:val="24"/>
                <w:highlight w:val="none"/>
              </w:rPr>
              <w:t xml:space="preserve">。</w:t>
            </w:r>
            <w:r/>
          </w:p>
          <w:p>
            <w:pPr>
              <w:pStyle w:val="1122"/>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57"/>
                <w:rFonts w:hint="eastAsia" w:cs="宋体" w:asciiTheme="minorEastAsia" w:hAnsiTheme="minorEastAsia" w:eastAsiaTheme="minorEastAsia"/>
                <w:b/>
                <w:color w:val="auto"/>
                <w:szCs w:val="24"/>
                <w:highlight w:val="none"/>
              </w:rPr>
              <w:t xml:space="preserve">http://jszfcg.jsczt.cn/</w:t>
            </w:r>
            <w:r>
              <w:rPr>
                <w:rStyle w:val="857"/>
                <w:rFonts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22"/>
              <w:ind w:firstLine="480"/>
              <w:spacing w:line="360" w:lineRule="auto"/>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22"/>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（3）潜在供应商访问“苏采云”系统的网络地址和方法：“苏采云”系统的网址：http://jszfcg.jsczt.cn/。</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（4）招标文件（后缀名为“.kedt”）、供应商操作手册及政府采购客户端工具也可通过“苏采云”系统--已报名项目--报名详情页面内相应链接进行下载。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（5）招标代理机构（采购代理机构）将数据电文形式的招标文件加载至“苏采云”系统，供潜在供应商下载或者查阅。     </w:t>
            </w:r>
            <w:r/>
          </w:p>
          <w:p>
            <w:pPr>
              <w:jc w:val="left"/>
              <w:spacing w:line="42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（6）苏采云系统使用谷歌浏览器参与不见面开标。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122"/>
              <w:spacing w:line="420" w:lineRule="exact"/>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rPr>
                <w:rFonts w:hint="eastAsia" w:hAnsi="宋体" w:cs="宋体"/>
                <w:color w:val="auto"/>
                <w:highlight w:val="none"/>
              </w:rPr>
              <w:t xml:space="preserve">。</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11月16日</w:t>
            </w:r>
            <w:r>
              <w:rPr>
                <w:rFonts w:hint="eastAsia" w:cs="宋体" w:asciiTheme="minorEastAsia" w:hAnsiTheme="minorEastAsia" w:eastAsiaTheme="minorEastAsia"/>
                <w:b/>
                <w:bCs/>
                <w:color w:val="auto"/>
                <w:sz w:val="24"/>
                <w:szCs w:val="24"/>
                <w:highlight w:val="none"/>
              </w:rPr>
              <w:t xml:space="preserve">09:</w:t>
            </w:r>
            <w:r>
              <w:rPr>
                <w:rFonts w:hint="eastAsia" w:cs="宋体" w:asciiTheme="minorEastAsia" w:hAnsiTheme="minorEastAsia" w:eastAsiaTheme="minorEastAsia"/>
                <w:b/>
                <w:bCs/>
                <w:color w:val="auto"/>
                <w:sz w:val="24"/>
                <w:szCs w:val="24"/>
                <w:highlight w:val="none"/>
                <w:lang w:val="zh-CN"/>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11月16日</w:t>
            </w:r>
            <w:r>
              <w:rPr>
                <w:rFonts w:hint="eastAsia" w:cs="宋体" w:asciiTheme="minorEastAsia" w:hAnsiTheme="minorEastAsia" w:eastAsiaTheme="minorEastAsia"/>
                <w:b/>
                <w:bCs/>
                <w:color w:val="auto"/>
                <w:sz w:val="24"/>
                <w:szCs w:val="24"/>
                <w:highlight w:val="none"/>
              </w:rPr>
              <w:t xml:space="preserve">09:30 </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11月16日</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11月16日</w:t>
            </w:r>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spacing w:line="420" w:lineRule="exact"/>
              <w:rPr>
                <w:rFonts w:ascii="宋体" w:hAnsi="宋体" w:cs="宋体"/>
                <w:b/>
                <w:color w:val="auto"/>
                <w:sz w:val="24"/>
                <w:szCs w:val="24"/>
                <w:highlight w:val="none"/>
                <w:u w:val="single"/>
              </w:rPr>
            </w:pPr>
            <w:r>
              <w:rPr>
                <w:rFonts w:hint="eastAsia" w:ascii="宋体" w:hAnsi="宋体" w:cs="宋体"/>
                <w:b/>
                <w:bCs/>
                <w:color w:val="auto"/>
                <w:sz w:val="24"/>
                <w:highlight w:val="none"/>
              </w:rPr>
              <w:t xml:space="preserve">预算金额：</w:t>
            </w:r>
            <w:r>
              <w:rPr>
                <w:rFonts w:hint="eastAsia" w:ascii="宋体" w:hAnsi="宋体" w:cs="宋体"/>
                <w:bCs/>
                <w:color w:val="auto"/>
                <w:sz w:val="24"/>
                <w:szCs w:val="24"/>
                <w:highlight w:val="none"/>
              </w:rPr>
              <w:t xml:space="preserve">1.本项目采购预算为</w:t>
            </w:r>
            <w:r>
              <w:rPr>
                <w:rFonts w:hint="eastAsia" w:ascii="宋体" w:hAnsi="宋体" w:cs="宋体"/>
                <w:b/>
                <w:color w:val="auto"/>
                <w:sz w:val="24"/>
                <w:szCs w:val="24"/>
                <w:highlight w:val="none"/>
                <w:u w:val="single"/>
                <w:lang w:val="en-US" w:eastAsia="zh-CN"/>
              </w:rPr>
              <w:t xml:space="preserve">252万元</w:t>
            </w:r>
            <w:r>
              <w:rPr>
                <w:rFonts w:hint="eastAsia" w:ascii="宋体" w:hAnsi="宋体" w:cs="宋体"/>
                <w:b/>
                <w:color w:val="auto"/>
                <w:sz w:val="24"/>
                <w:szCs w:val="24"/>
                <w:highlight w:val="none"/>
                <w:u w:val="single"/>
              </w:rPr>
              <w:t xml:space="preserve">。</w:t>
            </w:r>
            <w:r/>
          </w:p>
          <w:p>
            <w:pPr>
              <w:ind w:firstLine="1267"/>
              <w:jc w:val="left"/>
              <w:spacing w:line="380" w:lineRule="exact"/>
              <w:widowControl/>
              <w:rPr>
                <w:rFonts w:ascii="宋体" w:hAnsi="宋体"/>
                <w:color w:val="auto"/>
                <w:sz w:val="24"/>
                <w:highlight w:val="none"/>
              </w:rPr>
            </w:pPr>
            <w:r>
              <w:rPr>
                <w:rFonts w:hint="eastAsia" w:ascii="宋体" w:hAnsi="宋体" w:cs="宋体"/>
                <w:b/>
                <w:color w:val="auto"/>
                <w:sz w:val="24"/>
                <w:szCs w:val="24"/>
                <w:highlight w:val="none"/>
              </w:rPr>
              <w:t xml:space="preserve">2.本项目设定最高限价，最高限价为：</w:t>
            </w:r>
            <w:r>
              <w:rPr>
                <w:rFonts w:hint="eastAsia" w:ascii="宋体" w:hAnsi="宋体" w:cs="宋体"/>
                <w:b/>
                <w:color w:val="auto"/>
                <w:sz w:val="24"/>
                <w:szCs w:val="24"/>
                <w:highlight w:val="none"/>
                <w:lang w:val="en-US" w:eastAsia="zh-CN"/>
              </w:rPr>
              <w:t xml:space="preserve">252万元</w:t>
            </w:r>
            <w:r>
              <w:rPr>
                <w:rFonts w:hint="eastAsia" w:ascii="宋体" w:hAnsi="宋体" w:cs="宋体"/>
                <w:b/>
                <w:color w:val="auto"/>
                <w:sz w:val="24"/>
                <w:szCs w:val="24"/>
                <w:highlight w:val="none"/>
              </w:rPr>
              <w:t xml:space="preserve">。</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投标保证金、履约保证金：</w:t>
            </w:r>
            <w:r>
              <w:rPr>
                <w:rFonts w:hint="eastAsia" w:ascii="宋体" w:hAnsi="宋体" w:cs="宋体"/>
                <w:color w:val="auto"/>
                <w:sz w:val="24"/>
                <w:highlight w:val="none"/>
              </w:rPr>
              <w:t xml:space="preserve">本项目不收取投标保证金及履约保证金。</w:t>
            </w:r>
            <w:r/>
          </w:p>
        </w:tc>
      </w:tr>
      <w:tr>
        <w:trPr>
          <w:jc w:val="center"/>
          <w:trHeight w:val="4718"/>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18</w:t>
            </w:r>
            <w:r/>
          </w:p>
        </w:tc>
        <w:tc>
          <w:tcPr>
            <w:tcW w:w="9774" w:type="dxa"/>
            <w:textDirection w:val="lrTb"/>
            <w:noWrap w:val="false"/>
          </w:tcPr>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有关本次采购活动程序方面的问题，可来人、来函（传真）或电话联系。</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bCs/>
                <w:color w:val="auto"/>
                <w:sz w:val="24"/>
                <w:szCs w:val="24"/>
                <w:highlight w:val="none"/>
              </w:rPr>
              <w:t xml:space="preserve">无锡职业技术大学</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联系地址：无锡市滨湖区高浪西路1600号</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联系人：吴老师</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联系电话：0510-81838723</w:t>
            </w:r>
            <w:r/>
          </w:p>
          <w:p>
            <w:pPr>
              <w:jc w:val="left"/>
              <w:spacing w:line="360" w:lineRule="auto"/>
              <w:widowControl/>
              <w:tabs>
                <w:tab w:val="left" w:pos="3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采购代理机构：中企华建友工程管理有限公司</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联系人：许卿</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联系电话：0510-83128275</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联系地址：无锡市惠山大道88号明都大厦9号楼19楼</w:t>
            </w:r>
            <w:r/>
          </w:p>
          <w:p>
            <w:pPr>
              <w:spacing w:line="360" w:lineRule="auto"/>
              <w:rPr>
                <w:rFonts w:ascii="宋体" w:hAnsi="宋体" w:cs="宋体"/>
                <w:b/>
                <w:bCs/>
                <w:color w:val="auto"/>
                <w:sz w:val="24"/>
                <w:highlight w:val="none"/>
              </w:rPr>
            </w:pPr>
            <w:r>
              <w:rPr>
                <w:rFonts w:hint="eastAsia" w:ascii="宋体" w:hAnsi="宋体"/>
                <w:bCs/>
                <w:color w:val="auto"/>
                <w:sz w:val="24"/>
                <w:szCs w:val="24"/>
                <w:highlight w:val="none"/>
              </w:rPr>
              <w:t xml:space="preserve">邮箱：79189993@qq.com</w:t>
            </w:r>
            <w:r/>
          </w:p>
        </w:tc>
      </w:tr>
      <w:tr>
        <w:trPr>
          <w:jc w:val="center"/>
          <w:trHeight w:val="34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19</w:t>
            </w:r>
            <w:r/>
          </w:p>
        </w:tc>
        <w:tc>
          <w:tcPr>
            <w:tcW w:w="9774"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进口产品政策</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（1）除招标公告另有规定外，不允许进口产品参加。进口产品认定依照《财政部关于政府采购进口产品管理有关问题的通知》（财办库〔2008〕248号）的规定。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（4）未按要求提供相关材料的，不享受相关政策。</w:t>
            </w:r>
            <w:r/>
          </w:p>
        </w:tc>
      </w:tr>
      <w:tr>
        <w:trPr>
          <w:jc w:val="center"/>
          <w:trHeight w:val="340"/>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bCs/>
                <w:color w:val="auto"/>
                <w:sz w:val="24"/>
                <w:szCs w:val="24"/>
                <w:highlight w:val="none"/>
              </w:rPr>
              <w:t xml:space="preserve">20</w:t>
            </w:r>
            <w:r/>
          </w:p>
        </w:tc>
        <w:tc>
          <w:tcPr>
            <w:tcW w:w="9774" w:type="dxa"/>
            <w:textDirection w:val="lrTb"/>
            <w:noWrap w:val="false"/>
          </w:tcPr>
          <w:p>
            <w:pPr>
              <w:spacing w:line="360" w:lineRule="auto"/>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60" w:lineRule="auto"/>
              <w:rPr>
                <w:rFonts w:ascii="宋体" w:hAnsi="宋体" w:cs="宋体"/>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于货物类政府采购，采购人、代理机构、投标供应商、评标委员会的相关行为均受《中华人民共和国政府采购法》、《中华人民共和国政府采购法实施条例》、财政部规章以及政府采购项目所在地有关法律的约束，其权利受到上述法律法规的保护。</w:t>
            </w:r>
            <w:r/>
          </w:p>
        </w:tc>
      </w:tr>
    </w:tbl>
    <w:p>
      <w:pPr>
        <w:rPr>
          <w:rFonts w:hint="eastAsia"/>
          <w:color w:val="auto"/>
          <w:highlight w:val="none"/>
        </w:rPr>
      </w:pPr>
      <w:r/>
      <w:bookmarkStart w:id="4" w:name="二．报价方须知"/>
      <w:r/>
      <w:bookmarkEnd w:id="4"/>
      <w:r/>
      <w:bookmarkStart w:id="5" w:name="_Toc116946287"/>
      <w:r/>
      <w:bookmarkStart w:id="6" w:name="_Toc35780494"/>
      <w:r/>
      <w:bookmarkStart w:id="7" w:name="_Toc36850784"/>
      <w:r/>
      <w:bookmarkStart w:id="8" w:name="_Hlk51102776"/>
      <w:r/>
      <w:bookmarkStart w:id="9" w:name="_Toc39873211"/>
      <w:r/>
      <w:bookmarkStart w:id="10" w:name="_Toc35780505"/>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846"/>
        <w:spacing w:before="0" w:after="0"/>
        <w:rPr>
          <w:color w:val="auto"/>
          <w:highlight w:val="none"/>
        </w:rPr>
      </w:pPr>
      <w:r>
        <w:rPr>
          <w:rFonts w:hint="eastAsia"/>
          <w:color w:val="auto"/>
          <w:highlight w:val="none"/>
        </w:rPr>
        <w:t xml:space="preserve">二．投标供应商须知</w:t>
      </w:r>
      <w:bookmarkEnd w:id="5"/>
      <w:r/>
      <w:bookmarkEnd w:id="6"/>
      <w:r/>
      <w:r/>
    </w:p>
    <w:p>
      <w:pPr>
        <w:ind w:firstLine="482"/>
        <w:spacing w:line="440" w:lineRule="exact"/>
        <w:tabs>
          <w:tab w:val="left" w:pos="945" w:leader="none"/>
        </w:tabs>
        <w:rPr>
          <w:rFonts w:ascii="宋体" w:hAnsi="宋体"/>
          <w:b/>
          <w:color w:val="auto"/>
          <w:sz w:val="24"/>
          <w:szCs w:val="24"/>
          <w:highlight w:val="none"/>
        </w:rPr>
        <w:outlineLvl w:val="0"/>
      </w:pPr>
      <w:r/>
      <w:bookmarkStart w:id="11" w:name="_Toc39873202"/>
      <w:r/>
      <w:bookmarkStart w:id="12" w:name="_Toc35780495"/>
      <w:r/>
      <w:bookmarkStart w:id="13" w:name="_Toc116946288"/>
      <w:r/>
      <w:bookmarkStart w:id="14" w:name="_Toc98277324"/>
      <w:r>
        <w:rPr>
          <w:rFonts w:hint="eastAsia" w:ascii="宋体" w:hAnsi="宋体"/>
          <w:b/>
          <w:color w:val="auto"/>
          <w:sz w:val="24"/>
          <w:szCs w:val="24"/>
          <w:highlight w:val="none"/>
        </w:rPr>
        <w:t xml:space="preserve">（一）遵循原则：</w:t>
      </w:r>
      <w:bookmarkEnd w:id="11"/>
      <w:r/>
      <w:bookmarkEnd w:id="12"/>
      <w:r/>
      <w:bookmarkEnd w:id="13"/>
      <w:r/>
      <w:bookmarkEnd w:id="14"/>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5" w:name="_Toc98277325"/>
      <w:r/>
      <w:bookmarkStart w:id="16" w:name="_Toc39873203"/>
      <w:r/>
      <w:bookmarkStart w:id="17" w:name="_Toc116946289"/>
      <w:r/>
      <w:bookmarkStart w:id="18" w:name="_Toc35780496"/>
      <w:r>
        <w:rPr>
          <w:rFonts w:hint="eastAsia" w:ascii="宋体" w:hAnsi="宋体"/>
          <w:b/>
          <w:color w:val="auto"/>
          <w:sz w:val="24"/>
          <w:szCs w:val="24"/>
          <w:highlight w:val="none"/>
        </w:rPr>
        <w:t xml:space="preserve">（二）招标文件：</w:t>
      </w:r>
      <w:bookmarkEnd w:id="15"/>
      <w:r/>
      <w:bookmarkEnd w:id="16"/>
      <w:r/>
      <w:bookmarkEnd w:id="17"/>
      <w:r/>
      <w:bookmarkEnd w:id="18"/>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19" w:name="_Toc35780497"/>
      <w:r/>
      <w:bookmarkStart w:id="20"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1" w:name="_Toc98277326"/>
      <w:r/>
      <w:bookmarkStart w:id="22" w:name="_Toc116946290"/>
      <w:r>
        <w:rPr>
          <w:rFonts w:hint="eastAsia" w:ascii="宋体" w:hAnsi="宋体"/>
          <w:b/>
          <w:color w:val="auto"/>
          <w:sz w:val="24"/>
          <w:szCs w:val="24"/>
          <w:highlight w:val="none"/>
        </w:rPr>
        <w:t xml:space="preserve">（三）招标文件的解释：</w:t>
      </w:r>
      <w:bookmarkEnd w:id="19"/>
      <w:r/>
      <w:bookmarkEnd w:id="20"/>
      <w:r/>
      <w:bookmarkEnd w:id="21"/>
      <w:r/>
      <w:bookmarkEnd w:id="22"/>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形式提出，并于</w:t>
      </w:r>
      <w:r>
        <w:rPr>
          <w:rFonts w:hint="eastAsia" w:ascii="宋体" w:hAnsi="宋体"/>
          <w:b/>
          <w:color w:val="auto"/>
          <w:sz w:val="24"/>
          <w:szCs w:val="24"/>
          <w:highlight w:val="none"/>
        </w:rPr>
        <w:t xml:space="preserve">2026年</w:t>
      </w:r>
      <w:r>
        <w:rPr>
          <w:rFonts w:hint="eastAsia" w:ascii="宋体" w:hAnsi="宋体"/>
          <w:b/>
          <w:color w:val="auto"/>
          <w:sz w:val="24"/>
          <w:szCs w:val="24"/>
          <w:highlight w:val="none"/>
          <w:lang w:val="en-US" w:eastAsia="zh-CN"/>
        </w:rPr>
        <w:t xml:space="preserve">10</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29</w:t>
      </w:r>
      <w:r>
        <w:rPr>
          <w:rFonts w:hint="eastAsia" w:ascii="宋体" w:hAnsi="宋体"/>
          <w:b/>
          <w:color w:val="auto"/>
          <w:sz w:val="24"/>
          <w:szCs w:val="24"/>
          <w:highlight w:val="none"/>
        </w:rPr>
        <w:t xml:space="preserve">日1</w:t>
      </w: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:00</w:t>
      </w:r>
      <w:r>
        <w:rPr>
          <w:rFonts w:hint="eastAsia" w:ascii="宋体" w:hAnsi="宋体"/>
          <w:bCs/>
          <w:color w:val="auto"/>
          <w:sz w:val="24"/>
          <w:szCs w:val="24"/>
          <w:highlight w:val="none"/>
        </w:rPr>
        <w:t xml:space="preserve">前送至代理机构。</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采购人将于</w:t>
      </w:r>
      <w:r>
        <w:rPr>
          <w:rFonts w:hint="eastAsia" w:ascii="宋体" w:hAnsi="宋体"/>
          <w:b/>
          <w:color w:val="auto"/>
          <w:sz w:val="24"/>
          <w:szCs w:val="24"/>
          <w:highlight w:val="none"/>
        </w:rPr>
        <w:t xml:space="preserve">2026年</w:t>
      </w:r>
      <w:r>
        <w:rPr>
          <w:rFonts w:hint="eastAsia" w:ascii="宋体" w:hAnsi="宋体"/>
          <w:b/>
          <w:color w:val="auto"/>
          <w:sz w:val="24"/>
          <w:szCs w:val="24"/>
          <w:highlight w:val="none"/>
          <w:lang w:val="en-US" w:eastAsia="zh-CN"/>
        </w:rPr>
        <w:t xml:space="preserve">10</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29</w:t>
      </w:r>
      <w:r>
        <w:rPr>
          <w:rFonts w:hint="eastAsia" w:ascii="宋体" w:hAnsi="宋体"/>
          <w:b/>
          <w:color w:val="auto"/>
          <w:sz w:val="24"/>
          <w:szCs w:val="24"/>
          <w:highlight w:val="none"/>
        </w:rPr>
        <w:t xml:space="preserve">日1</w:t>
      </w:r>
      <w:r>
        <w:rPr>
          <w:rFonts w:ascii="宋体" w:hAnsi="宋体"/>
          <w:b/>
          <w:color w:val="auto"/>
          <w:sz w:val="24"/>
          <w:szCs w:val="24"/>
          <w:highlight w:val="none"/>
        </w:rPr>
        <w:t xml:space="preserve">7</w:t>
      </w:r>
      <w:r>
        <w:rPr>
          <w:rFonts w:hint="eastAsia" w:ascii="宋体" w:hAnsi="宋体"/>
          <w:b/>
          <w:color w:val="auto"/>
          <w:sz w:val="24"/>
          <w:szCs w:val="24"/>
          <w:highlight w:val="none"/>
        </w:rPr>
        <w:t xml:space="preserve">:00</w:t>
      </w:r>
      <w:r>
        <w:rPr>
          <w:rFonts w:hint="eastAsia" w:ascii="宋体" w:hAnsi="宋体"/>
          <w:bCs/>
          <w:color w:val="auto"/>
          <w:sz w:val="24"/>
          <w:szCs w:val="24"/>
          <w:highlight w:val="none"/>
        </w:rPr>
        <w:t xml:space="preserve">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2"/>
        <w:spacing w:after="63" w:line="440" w:lineRule="exact"/>
        <w:tabs>
          <w:tab w:val="left" w:pos="945" w:leader="none"/>
        </w:tabs>
        <w:rPr>
          <w:rFonts w:ascii="宋体" w:hAnsi="宋体"/>
          <w:b/>
          <w:color w:val="auto"/>
          <w:sz w:val="24"/>
          <w:szCs w:val="24"/>
          <w:highlight w:val="none"/>
        </w:rPr>
        <w:outlineLvl w:val="0"/>
      </w:pPr>
      <w:r/>
      <w:bookmarkStart w:id="23" w:name="_Toc39873205"/>
      <w:r/>
      <w:bookmarkStart w:id="24" w:name="_Toc35780498"/>
      <w:r/>
      <w:bookmarkStart w:id="25" w:name="_Toc116946291"/>
      <w:r/>
      <w:bookmarkStart w:id="26" w:name="_Toc98277327"/>
      <w:r>
        <w:rPr>
          <w:rFonts w:hint="eastAsia" w:ascii="宋体" w:hAnsi="宋体"/>
          <w:b/>
          <w:color w:val="auto"/>
          <w:sz w:val="24"/>
          <w:szCs w:val="24"/>
          <w:highlight w:val="none"/>
        </w:rPr>
        <w:t xml:space="preserve">（四）招标文件的补充或修正：</w:t>
      </w:r>
      <w:bookmarkEnd w:id="23"/>
      <w:r/>
      <w:bookmarkEnd w:id="24"/>
      <w:r/>
      <w:bookmarkEnd w:id="25"/>
      <w:r/>
      <w:bookmarkEnd w:id="26"/>
      <w:r>
        <w:rPr>
          <w:rFonts w:hint="eastAsia" w:ascii="宋体" w:hAnsi="宋体"/>
          <w:b/>
          <w:color w:val="auto"/>
          <w:sz w:val="24"/>
          <w:szCs w:val="24"/>
          <w:highlight w:val="none"/>
        </w:rPr>
        <w:t xml:space="preserve"> </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bookmarkStart w:id="27" w:name="_Toc35780499"/>
      <w:r/>
      <w:bookmarkStart w:id="28" w:name="_Toc39873206"/>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29" w:name="_Toc116946292"/>
      <w:r/>
      <w:bookmarkStart w:id="30" w:name="_Toc98277328"/>
      <w:r>
        <w:rPr>
          <w:rFonts w:hint="eastAsia" w:ascii="宋体" w:hAnsi="宋体"/>
          <w:b/>
          <w:color w:val="auto"/>
          <w:sz w:val="24"/>
          <w:szCs w:val="24"/>
          <w:highlight w:val="none"/>
        </w:rPr>
        <w:t xml:space="preserve">（五）质疑与投诉</w:t>
      </w:r>
      <w:bookmarkEnd w:id="27"/>
      <w:r/>
      <w:bookmarkEnd w:id="28"/>
      <w:r/>
      <w:bookmarkEnd w:id="29"/>
      <w:r/>
      <w:bookmarkEnd w:id="30"/>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接收单位：中企华建友工程管理有限公司</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地址：无锡市惠山大道88号明都大厦9号楼19楼</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邮编：214000</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联系人：许卿</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电话：0510-83128275</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的答复不满意或者采购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w:t>
      </w:r>
      <w:r>
        <w:rPr>
          <w:rFonts w:hint="eastAsia" w:ascii="宋体" w:hAnsi="宋体"/>
          <w:bCs/>
          <w:color w:val="auto"/>
          <w:sz w:val="24"/>
          <w:szCs w:val="24"/>
          <w:highlight w:val="none"/>
        </w:rPr>
        <w:t xml:space="preserve">人</w:t>
      </w:r>
      <w:r>
        <w:rPr>
          <w:rFonts w:ascii="宋体" w:hAnsi="宋体"/>
          <w:bCs/>
          <w:color w:val="auto"/>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1" w:name="_Toc39873207"/>
      <w:r/>
      <w:bookmarkStart w:id="32" w:name="_Toc116946293"/>
      <w:r/>
      <w:bookmarkStart w:id="33" w:name="_Toc98277329"/>
      <w:r/>
      <w:bookmarkStart w:id="34" w:name="_Toc35780500"/>
      <w:r>
        <w:rPr>
          <w:rFonts w:hint="eastAsia" w:ascii="宋体" w:hAnsi="宋体"/>
          <w:b/>
          <w:color w:val="auto"/>
          <w:sz w:val="24"/>
          <w:szCs w:val="24"/>
          <w:highlight w:val="none"/>
        </w:rPr>
        <w:t xml:space="preserve">（六） 投标文件的组成：</w:t>
      </w:r>
      <w:bookmarkEnd w:id="31"/>
      <w:r/>
      <w:bookmarkEnd w:id="32"/>
      <w:r/>
      <w:bookmarkEnd w:id="33"/>
      <w:r/>
      <w:bookmarkEnd w:id="34"/>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商务标</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bookmarkStart w:id="35" w:name="_Hlk54189647"/>
      <w:r/>
      <w:bookmarkStart w:id="36" w:name="_Hlk39447281"/>
      <w:r/>
      <w:bookmarkStart w:id="37" w:name="_Hlk40019962"/>
      <w:r>
        <w:rPr>
          <w:rFonts w:hint="eastAsia" w:ascii="宋体" w:hAnsi="宋体"/>
          <w:bCs/>
          <w:color w:val="auto"/>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bookmarkStart w:id="38" w:name="_Hlk111313981"/>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39" w:name="_Hlk78664359"/>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具有独立承担民事责任能力的投标供应商营业执照或相关部门的登记证明文件扫描件</w:t>
      </w:r>
      <w:r>
        <w:rPr>
          <w:rFonts w:hint="eastAsia" w:ascii="宋体" w:hAnsi="宋体"/>
          <w:bCs/>
          <w:color w:val="auto"/>
          <w:sz w:val="24"/>
          <w:szCs w:val="24"/>
          <w:highlight w:val="none"/>
        </w:rPr>
        <w:t xml:space="preserve">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投标供应商法定代表人身份证扫描件并加盖公章或签电子公章</w:t>
      </w:r>
      <w:r>
        <w:rPr>
          <w:rFonts w:hint="eastAsia" w:ascii="宋体" w:hAnsi="宋体"/>
          <w:b/>
          <w:color w:val="auto"/>
          <w:sz w:val="24"/>
          <w:szCs w:val="24"/>
          <w:highlight w:val="none"/>
        </w:rPr>
        <w:t xml:space="preserve">（身份证应为正、反面）</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投标供应商法定代表人授权代表身份证扫描件并加盖公章或签电子公章</w:t>
      </w:r>
      <w:r>
        <w:rPr>
          <w:rFonts w:hint="eastAsia" w:ascii="宋体" w:hAnsi="宋体"/>
          <w:b/>
          <w:color w:val="auto"/>
          <w:sz w:val="24"/>
          <w:szCs w:val="24"/>
          <w:highlight w:val="none"/>
        </w:rPr>
        <w:t xml:space="preserve">（身份证应为正、反面，法定代表人亲自参加投标的除外）</w:t>
      </w:r>
      <w:r>
        <w:rPr>
          <w:rFonts w:hint="eastAsia" w:ascii="宋体" w:hAnsi="宋体"/>
          <w:bCs/>
          <w:color w:val="auto"/>
          <w:sz w:val="24"/>
          <w:szCs w:val="24"/>
          <w:highlight w:val="none"/>
        </w:rPr>
        <w:t xml:space="preserve">；</w:t>
      </w:r>
      <w:bookmarkEnd w:id="39"/>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的财务状况报告（资产负债表和利润表）或由会计师事务所出具的2024年度或2025年度的财务审计报告扫描件并加盖公章或签电子公章；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由法定的社保收缴部门出具的近一年中任意一个月(不含投标当月)的投标供应商依法为其缴纳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承诺书</w:t>
      </w:r>
      <w:r>
        <w:rPr>
          <w:rFonts w:hint="eastAsia" w:ascii="宋体" w:hAnsi="宋体"/>
          <w:b/>
          <w:color w:val="auto"/>
          <w:sz w:val="24"/>
          <w:szCs w:val="24"/>
          <w:highlight w:val="none"/>
        </w:rPr>
        <w:t xml:space="preserve">（格式见附件）。</w:t>
      </w:r>
      <w:bookmarkEnd w:id="38"/>
      <w:r/>
      <w:r/>
    </w:p>
    <w:p>
      <w:pPr>
        <w:ind w:firstLine="482"/>
        <w:spacing w:line="440" w:lineRule="exact"/>
        <w:tabs>
          <w:tab w:val="left" w:pos="420" w:leader="none"/>
          <w:tab w:val="left" w:pos="945" w:leader="none"/>
          <w:tab w:val="left" w:pos="1155" w:leader="none"/>
          <w:tab w:val="left" w:pos="1378" w:leader="none"/>
        </w:tabs>
        <w:rPr>
          <w:rFonts w:ascii="宋体" w:hAnsi="宋体"/>
          <w:b/>
          <w:bCs/>
          <w:color w:val="auto"/>
          <w:sz w:val="24"/>
          <w:szCs w:val="24"/>
          <w:highlight w:val="none"/>
        </w:rPr>
      </w:pPr>
      <w:r/>
      <w:bookmarkStart w:id="40"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r/>
      <w:r/>
    </w:p>
    <w:p>
      <w:pPr>
        <w:ind w:left="523"/>
        <w:spacing w:line="360" w:lineRule="auto"/>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bookmarkEnd w:id="40"/>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①中小企业声明函</w:t>
      </w:r>
      <w:r>
        <w:rPr>
          <w:rFonts w:hint="eastAsia" w:ascii="宋体" w:hAnsi="宋体"/>
          <w:b/>
          <w:color w:val="auto"/>
          <w:sz w:val="24"/>
          <w:szCs w:val="24"/>
          <w:highlight w:val="none"/>
        </w:rPr>
        <w:t xml:space="preserve">（格式见附件，如是请提供）</w:t>
      </w:r>
      <w:r>
        <w:rPr>
          <w:rFonts w:hint="eastAsia" w:ascii="宋体" w:hAnsi="宋体"/>
          <w:bCs/>
          <w:color w:val="auto"/>
          <w:sz w:val="24"/>
          <w:szCs w:val="24"/>
          <w:highlight w:val="none"/>
        </w:rPr>
        <w:t xml:space="preserve">；</w:t>
      </w:r>
      <w:r/>
    </w:p>
    <w:p>
      <w:pPr>
        <w:pStyle w:val="1747"/>
        <w:ind w:firstLine="468"/>
        <w:spacing w:line="360" w:lineRule="auto"/>
        <w:rPr>
          <w:rFonts w:ascii="宋体" w:hAnsi="宋体"/>
          <w:bCs/>
          <w:color w:val="auto"/>
          <w:szCs w:val="24"/>
          <w:highlight w:val="none"/>
          <w:lang w:eastAsia="zh-CN"/>
        </w:rPr>
      </w:pPr>
      <w:r>
        <w:rPr>
          <w:rFonts w:hint="eastAsia" w:ascii="宋体" w:hAnsi="宋体"/>
          <w:bCs/>
          <w:color w:val="auto"/>
          <w:szCs w:val="24"/>
          <w:highlight w:val="none"/>
          <w:lang w:val="en-US" w:eastAsia="zh-CN"/>
        </w:rPr>
        <w:t xml:space="preserve">②</w:t>
      </w:r>
      <w:r>
        <w:rPr>
          <w:rFonts w:hint="eastAsia" w:ascii="宋体" w:hAnsi="宋体"/>
          <w:bCs/>
          <w:color w:val="auto"/>
          <w:szCs w:val="24"/>
          <w:highlight w:val="none"/>
          <w:lang w:eastAsia="zh-CN"/>
        </w:rPr>
        <w:t xml:space="preserve">残疾人福利性单位声明函</w:t>
      </w:r>
      <w:r>
        <w:rPr>
          <w:rFonts w:hint="eastAsia" w:ascii="宋体" w:hAnsi="宋体"/>
          <w:b/>
          <w:color w:val="auto"/>
          <w:szCs w:val="24"/>
          <w:highlight w:val="none"/>
          <w:lang w:eastAsia="zh-CN"/>
        </w:rPr>
        <w:t xml:space="preserve">（格式见附件</w:t>
      </w:r>
      <w:r>
        <w:rPr>
          <w:rFonts w:hint="eastAsia" w:ascii="宋体" w:hAnsi="宋体"/>
          <w:b/>
          <w:color w:val="auto"/>
          <w:szCs w:val="24"/>
          <w:highlight w:val="none"/>
          <w:lang w:val="en-US" w:eastAsia="zh-CN"/>
        </w:rPr>
        <w:t xml:space="preserve">，如是请提供</w:t>
      </w:r>
      <w:r>
        <w:rPr>
          <w:rFonts w:hint="eastAsia" w:ascii="宋体" w:hAnsi="宋体"/>
          <w:b/>
          <w:color w:val="auto"/>
          <w:szCs w:val="24"/>
          <w:highlight w:val="none"/>
          <w:lang w:eastAsia="zh-CN"/>
        </w:rPr>
        <w:t xml:space="preserve">）</w:t>
      </w:r>
      <w:r>
        <w:rPr>
          <w:rFonts w:hint="eastAsia" w:ascii="宋体" w:hAnsi="宋体"/>
          <w:bCs/>
          <w:color w:val="auto"/>
          <w:szCs w:val="24"/>
          <w:highlight w:val="none"/>
          <w:lang w:eastAsia="zh-CN"/>
        </w:rPr>
        <w:t xml:space="preserve">；</w:t>
      </w:r>
      <w:r/>
    </w:p>
    <w:p>
      <w:pPr>
        <w:pStyle w:val="1747"/>
        <w:ind w:firstLine="468"/>
        <w:spacing w:line="360" w:lineRule="auto"/>
        <w:rPr>
          <w:rFonts w:ascii="宋体" w:hAnsi="宋体"/>
          <w:bCs/>
          <w:color w:val="auto"/>
          <w:szCs w:val="24"/>
          <w:highlight w:val="none"/>
          <w:lang w:eastAsia="zh-CN"/>
        </w:rPr>
      </w:pPr>
      <w:r>
        <w:rPr>
          <w:rFonts w:hint="eastAsia" w:ascii="宋体" w:hAnsi="宋体"/>
          <w:bCs/>
          <w:color w:val="auto"/>
          <w:szCs w:val="24"/>
          <w:highlight w:val="none"/>
          <w:lang w:val="en-US" w:eastAsia="zh-CN"/>
        </w:rPr>
        <w:t xml:space="preserve">③</w:t>
      </w:r>
      <w:r>
        <w:rPr>
          <w:rFonts w:hint="eastAsia" w:ascii="宋体" w:hAnsi="宋体"/>
          <w:bCs/>
          <w:color w:val="auto"/>
          <w:szCs w:val="24"/>
          <w:highlight w:val="none"/>
          <w:lang w:eastAsia="zh-CN"/>
        </w:rPr>
        <w:t xml:space="preserve">由省级以上监狱管理局、戒毒管理局(含新疆生产建设兵团)出具的属于监狱企业的证明文件复印件</w:t>
      </w:r>
      <w:r>
        <w:rPr>
          <w:rFonts w:hint="eastAsia" w:ascii="宋体" w:hAnsi="宋体"/>
          <w:b/>
          <w:color w:val="auto"/>
          <w:szCs w:val="24"/>
          <w:highlight w:val="none"/>
          <w:lang w:eastAsia="zh-CN"/>
        </w:rPr>
        <w:t xml:space="preserve">（投标人如是监狱企业的提供）</w:t>
      </w:r>
      <w:r>
        <w:rPr>
          <w:rFonts w:hint="eastAsia" w:ascii="宋体" w:hAnsi="宋体"/>
          <w:bCs/>
          <w:color w:val="auto"/>
          <w:szCs w:val="24"/>
          <w:highlight w:val="none"/>
          <w:lang w:eastAsia="zh-CN"/>
        </w:rPr>
        <w:t xml:space="preserve">。</w:t>
      </w:r>
      <w:bookmarkEnd w:id="36"/>
      <w:r/>
      <w:bookmarkEnd w:id="37"/>
      <w:r/>
      <w:r/>
    </w:p>
    <w:p>
      <w:pPr>
        <w:ind w:left="523"/>
        <w:spacing w:line="360" w:lineRule="auto"/>
        <w:tabs>
          <w:tab w:val="left" w:pos="420" w:leader="none"/>
          <w:tab w:val="left" w:pos="1155" w:leader="none"/>
        </w:tabs>
        <w:rPr>
          <w:rFonts w:hint="eastAsia" w:ascii="宋体" w:hAnsi="宋体" w:eastAsia="宋体" w:cs="Times New Roman"/>
          <w:color w:val="auto"/>
          <w:sz w:val="24"/>
          <w:szCs w:val="24"/>
          <w:highlight w:val="none"/>
          <w:lang w:eastAsia="zh-CN"/>
        </w:rPr>
      </w:pPr>
      <w:r/>
      <w:bookmarkStart w:id="41" w:name="_Hlk44524244"/>
      <w:r/>
      <w:bookmarkStart w:id="42" w:name="_Toc35780501"/>
      <w:r/>
      <w:bookmarkStart w:id="43" w:name="_Toc39873208"/>
      <w:r>
        <w:rPr>
          <w:rFonts w:hint="eastAsia" w:ascii="宋体" w:hAnsi="宋体"/>
          <w:color w:val="auto"/>
          <w:sz w:val="24"/>
          <w:szCs w:val="24"/>
          <w:highlight w:val="none"/>
        </w:rPr>
        <w:t xml:space="preserve">④</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关于符合本国产品标准的声明函</w:t>
      </w:r>
      <w:r>
        <w:rPr>
          <w:rFonts w:hint="eastAsia" w:ascii="宋体" w:hAnsi="宋体" w:eastAsia="宋体" w:cs="Times New Roman"/>
          <w:color w:val="auto"/>
          <w:sz w:val="24"/>
          <w:szCs w:val="24"/>
          <w:highlight w:val="none"/>
          <w:lang w:eastAsia="zh-CN"/>
        </w:rPr>
        <w:t xml:space="preserve">》（格式见附件）</w:t>
      </w:r>
      <w:r/>
    </w:p>
    <w:p>
      <w:pPr>
        <w:ind w:left="523"/>
        <w:spacing w:line="360" w:lineRule="auto"/>
        <w:tabs>
          <w:tab w:val="left" w:pos="420" w:leader="none"/>
          <w:tab w:val="left" w:pos="1155" w:leader="none"/>
        </w:tabs>
        <w:rPr>
          <w:rFonts w:hint="eastAsia" w:ascii="宋体" w:hAnsi="宋体"/>
          <w:b/>
          <w:bCs/>
          <w:color w:val="auto"/>
          <w:sz w:val="24"/>
          <w:szCs w:val="24"/>
          <w:highlight w:val="none"/>
        </w:rPr>
      </w:pPr>
      <w:r>
        <w:rPr>
          <w:rFonts w:hint="eastAsia" w:ascii="宋体" w:hAnsi="宋体"/>
          <w:color w:val="auto"/>
          <w:sz w:val="24"/>
          <w:szCs w:val="24"/>
          <w:highlight w:val="none"/>
          <w:lang w:val="en-US" w:eastAsia="zh-CN"/>
        </w:rPr>
        <w:t xml:space="preserve">⑤</w:t>
      </w:r>
      <w:r>
        <w:rPr>
          <w:rFonts w:hint="eastAsia" w:ascii="宋体" w:hAnsi="宋体"/>
          <w:color w:val="auto"/>
          <w:sz w:val="24"/>
          <w:szCs w:val="24"/>
          <w:highlight w:val="none"/>
        </w:rPr>
        <w:t xml:space="preserve">投标供应商认为必须提供的其他证明材料</w:t>
      </w:r>
      <w:r>
        <w:rPr>
          <w:rFonts w:hint="eastAsia" w:ascii="宋体" w:hAnsi="宋体"/>
          <w:b/>
          <w:bCs/>
          <w:color w:val="auto"/>
          <w:sz w:val="24"/>
          <w:szCs w:val="24"/>
          <w:highlight w:val="none"/>
        </w:rPr>
        <w:t xml:space="preserve">（如有请自行提供）</w:t>
      </w:r>
      <w:r/>
    </w:p>
    <w:p>
      <w:pPr>
        <w:ind w:firstLine="523"/>
        <w:jc w:val="left"/>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响应文件的审核和评分结果。</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4.明细报价表</w:t>
      </w:r>
      <w:r>
        <w:rPr>
          <w:rFonts w:hint="eastAsia" w:ascii="宋体" w:hAnsi="宋体"/>
          <w:b/>
          <w:color w:val="auto"/>
          <w:sz w:val="24"/>
          <w:szCs w:val="24"/>
          <w:highlight w:val="none"/>
        </w:rPr>
        <w:t xml:space="preserve">（格式见附件）</w:t>
      </w:r>
      <w:r/>
    </w:p>
    <w:p>
      <w:pPr>
        <w:ind w:firstLine="523"/>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6.评分标准中对应的其他所需证明材料</w:t>
      </w:r>
      <w:r>
        <w:rPr>
          <w:rFonts w:hint="eastAsia" w:ascii="宋体" w:hAnsi="宋体"/>
          <w:b/>
          <w:color w:val="auto"/>
          <w:sz w:val="24"/>
          <w:szCs w:val="24"/>
          <w:highlight w:val="none"/>
        </w:rPr>
        <w:t xml:space="preserve">（如有自行添加）</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7.技术文件</w:t>
      </w:r>
      <w:r>
        <w:rPr>
          <w:rFonts w:hint="eastAsia" w:ascii="宋体" w:hAnsi="宋体"/>
          <w:b/>
          <w:color w:val="auto"/>
          <w:sz w:val="24"/>
          <w:szCs w:val="24"/>
          <w:highlight w:val="none"/>
        </w:rPr>
        <w:t xml:space="preserve">（根据评分细则自行编制）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8.要求采购人提供的配合</w:t>
      </w:r>
      <w:r>
        <w:rPr>
          <w:rFonts w:hint="eastAsia" w:ascii="宋体" w:hAnsi="宋体"/>
          <w:b/>
          <w:color w:val="auto"/>
          <w:sz w:val="24"/>
          <w:szCs w:val="24"/>
          <w:highlight w:val="none"/>
        </w:rPr>
        <w:t xml:space="preserve">（如有自拟并自行添加）</w:t>
      </w:r>
      <w:r/>
    </w:p>
    <w:p>
      <w:pPr>
        <w:ind w:firstLine="480"/>
        <w:spacing w:line="440" w:lineRule="exact"/>
        <w:tabs>
          <w:tab w:val="left" w:pos="525" w:leader="none"/>
          <w:tab w:val="left" w:pos="709" w:leader="none"/>
        </w:tabs>
        <w:rPr>
          <w:rFonts w:ascii="宋体" w:hAnsi="宋体"/>
          <w:b/>
          <w:color w:val="auto"/>
          <w:sz w:val="24"/>
          <w:szCs w:val="24"/>
          <w:highlight w:val="none"/>
        </w:rPr>
      </w:pPr>
      <w:r>
        <w:rPr>
          <w:rFonts w:hint="eastAsia" w:ascii="宋体" w:hAnsi="宋体"/>
          <w:bCs/>
          <w:color w:val="auto"/>
          <w:sz w:val="24"/>
          <w:szCs w:val="24"/>
          <w:highlight w:val="none"/>
        </w:rPr>
        <w:t xml:space="preserve">9.其他</w:t>
      </w:r>
      <w:r>
        <w:rPr>
          <w:rFonts w:hint="eastAsia" w:ascii="宋体" w:hAnsi="宋体"/>
          <w:b/>
          <w:color w:val="auto"/>
          <w:sz w:val="24"/>
          <w:szCs w:val="24"/>
          <w:highlight w:val="none"/>
        </w:rPr>
        <w:t xml:space="preserve">（投标供应商认为有必要提供的声明和文件，如有自拟并自行添加）</w:t>
      </w:r>
      <w:bookmarkEnd w:id="41"/>
      <w:r/>
      <w:r/>
    </w:p>
    <w:p>
      <w:pPr>
        <w:ind w:left="482"/>
        <w:spacing w:line="440" w:lineRule="exact"/>
        <w:tabs>
          <w:tab w:val="left" w:pos="945" w:leader="none"/>
        </w:tabs>
        <w:rPr>
          <w:rFonts w:ascii="宋体" w:hAnsi="宋体"/>
          <w:b/>
          <w:color w:val="auto"/>
          <w:sz w:val="24"/>
          <w:szCs w:val="24"/>
          <w:highlight w:val="none"/>
        </w:rPr>
        <w:outlineLvl w:val="0"/>
      </w:pPr>
      <w:r/>
      <w:bookmarkStart w:id="44" w:name="_Toc98277339"/>
      <w:r/>
      <w:bookmarkStart w:id="45" w:name="_Toc116946294"/>
      <w:r>
        <w:rPr>
          <w:rFonts w:hint="eastAsia" w:ascii="宋体" w:hAnsi="宋体"/>
          <w:b/>
          <w:color w:val="auto"/>
          <w:sz w:val="24"/>
          <w:szCs w:val="24"/>
          <w:highlight w:val="none"/>
        </w:rPr>
        <w:t xml:space="preserve">（七） 投标文件的制作：</w:t>
      </w:r>
      <w:bookmarkEnd w:id="42"/>
      <w:r/>
      <w:bookmarkEnd w:id="43"/>
      <w:r/>
      <w:bookmarkEnd w:id="44"/>
      <w:r/>
      <w:bookmarkEnd w:id="45"/>
      <w:r/>
      <w:r/>
    </w:p>
    <w:p>
      <w:pPr>
        <w:ind w:firstLine="48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tabs>
          <w:tab w:val="left" w:pos="1288" w:leader="none"/>
        </w:tabs>
        <w:rPr>
          <w:rFonts w:ascii="宋体" w:hAnsi="宋体"/>
          <w:bCs/>
          <w:color w:val="auto"/>
          <w:sz w:val="24"/>
          <w:highlight w:val="none"/>
        </w:rPr>
      </w:pPr>
      <w:r>
        <w:rPr>
          <w:rFonts w:hint="eastAsia" w:ascii="宋体" w:hAnsi="宋体"/>
          <w:bCs/>
          <w:color w:val="auto"/>
          <w:sz w:val="24"/>
          <w:highlight w:val="none"/>
        </w:rPr>
        <w:t xml:space="preserve">6.投标费用自理。</w:t>
      </w:r>
      <w:r/>
    </w:p>
    <w:p>
      <w:pPr>
        <w:ind w:firstLine="482"/>
        <w:spacing w:line="440" w:lineRule="exact"/>
        <w:tabs>
          <w:tab w:val="left" w:pos="945" w:leader="none"/>
        </w:tabs>
        <w:rPr>
          <w:rFonts w:ascii="宋体" w:hAnsi="宋体"/>
          <w:b/>
          <w:color w:val="auto"/>
          <w:sz w:val="24"/>
          <w:szCs w:val="24"/>
          <w:highlight w:val="none"/>
        </w:rPr>
        <w:outlineLvl w:val="0"/>
      </w:pPr>
      <w:r/>
      <w:bookmarkStart w:id="46" w:name="_Toc116946295"/>
      <w:r/>
      <w:bookmarkStart w:id="47" w:name="_Toc98277340"/>
      <w:r>
        <w:rPr>
          <w:rFonts w:hint="eastAsia" w:ascii="宋体" w:hAnsi="宋体"/>
          <w:b/>
          <w:color w:val="auto"/>
          <w:sz w:val="24"/>
          <w:szCs w:val="24"/>
          <w:highlight w:val="none"/>
        </w:rPr>
        <w:t xml:space="preserve">（八）网上投标：</w:t>
      </w:r>
      <w:bookmarkEnd w:id="46"/>
      <w:r/>
      <w:bookmarkEnd w:id="47"/>
      <w:r/>
      <w:r/>
    </w:p>
    <w:p>
      <w:pPr>
        <w:ind w:firstLine="480"/>
        <w:spacing w:line="360" w:lineRule="auto"/>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投标供应商应当对招标文件提出的要求和条件做出实质性响应，并在电子投标系统逐条应答。</w:t>
      </w:r>
      <w:r/>
    </w:p>
    <w:p>
      <w:pPr>
        <w:ind w:firstLine="482"/>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w:t>
      </w:r>
      <w:r>
        <w:rPr>
          <w:rFonts w:hint="eastAsia" w:ascii="宋体" w:hAnsi="宋体" w:cs="宋体"/>
          <w:bCs/>
          <w:color w:val="auto"/>
          <w:sz w:val="24"/>
          <w:szCs w:val="24"/>
          <w:highlight w:val="none"/>
        </w:rPr>
        <w:t xml:space="preserve">进行网上投标请参照《政府采购项目电子交易管理操作指南-供应商》。</w:t>
      </w:r>
      <w:r>
        <w:rPr>
          <w:rFonts w:hint="eastAsia" w:ascii="宋体" w:hAnsi="宋体" w:cs="宋体"/>
          <w:b/>
          <w:color w:val="auto"/>
          <w:sz w:val="24"/>
          <w:szCs w:val="24"/>
          <w:highlight w:val="none"/>
        </w:rPr>
        <w:t xml:space="preserve">特别提醒</w:t>
      </w:r>
      <w:r>
        <w:rPr>
          <w:rFonts w:hint="eastAsia" w:ascii="宋体" w:hAnsi="宋体" w:cs="宋体"/>
          <w:bCs/>
          <w:color w:val="auto"/>
          <w:sz w:val="24"/>
          <w:szCs w:val="24"/>
          <w:highlight w:val="none"/>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auto"/>
          <w:sz w:val="24"/>
          <w:highlight w:val="none"/>
        </w:rPr>
        <w:t xml:space="preserve">供应商</w:t>
      </w:r>
      <w:r>
        <w:rPr>
          <w:rFonts w:hint="eastAsia" w:ascii="宋体" w:hAnsi="宋体" w:cs="宋体"/>
          <w:bCs/>
          <w:color w:val="auto"/>
          <w:sz w:val="24"/>
          <w:szCs w:val="24"/>
          <w:highlight w:val="none"/>
        </w:rPr>
        <w:t xml:space="preserve">如未按要求应答，由此所产生的损失及风险由投标</w:t>
      </w:r>
      <w:r>
        <w:rPr>
          <w:rFonts w:hint="eastAsia" w:ascii="宋体" w:hAnsi="宋体"/>
          <w:color w:val="auto"/>
          <w:sz w:val="24"/>
          <w:highlight w:val="none"/>
        </w:rPr>
        <w:t xml:space="preserve">供应商</w:t>
      </w:r>
      <w:r>
        <w:rPr>
          <w:rFonts w:hint="eastAsia" w:ascii="宋体" w:hAnsi="宋体" w:cs="宋体"/>
          <w:bCs/>
          <w:color w:val="auto"/>
          <w:sz w:val="24"/>
          <w:szCs w:val="24"/>
          <w:highlight w:val="none"/>
        </w:rPr>
        <w:t xml:space="preserve">自行承担。</w:t>
      </w:r>
      <w:r/>
    </w:p>
    <w:p>
      <w:pPr>
        <w:ind w:firstLine="482"/>
        <w:spacing w:line="440" w:lineRule="exact"/>
        <w:tabs>
          <w:tab w:val="left" w:pos="945" w:leader="none"/>
        </w:tabs>
        <w:rPr>
          <w:rFonts w:ascii="宋体" w:hAnsi="宋体"/>
          <w:b/>
          <w:color w:val="auto"/>
          <w:sz w:val="24"/>
          <w:szCs w:val="24"/>
          <w:highlight w:val="none"/>
        </w:rPr>
        <w:outlineLvl w:val="0"/>
      </w:pPr>
      <w:r/>
      <w:bookmarkStart w:id="48" w:name="_Toc39873209"/>
      <w:r/>
      <w:bookmarkStart w:id="49" w:name="_Toc35780502"/>
      <w:r/>
      <w:bookmarkStart w:id="50" w:name="_Toc116946296"/>
      <w:r/>
      <w:bookmarkStart w:id="51" w:name="_Toc98277341"/>
      <w:r>
        <w:rPr>
          <w:rFonts w:hint="eastAsia" w:ascii="宋体" w:hAnsi="宋体"/>
          <w:b/>
          <w:color w:val="auto"/>
          <w:sz w:val="24"/>
          <w:szCs w:val="24"/>
          <w:highlight w:val="none"/>
        </w:rPr>
        <w:t xml:space="preserve">（九） 无效投标文件的确认：</w:t>
      </w:r>
      <w:bookmarkEnd w:id="48"/>
      <w:r/>
      <w:bookmarkEnd w:id="49"/>
      <w:r/>
      <w:bookmarkEnd w:id="50"/>
      <w:r/>
      <w:bookmarkEnd w:id="51"/>
      <w:r/>
      <w:r/>
    </w:p>
    <w:p>
      <w:pPr>
        <w:ind w:firstLine="480"/>
        <w:spacing w:line="440" w:lineRule="exact"/>
        <w:tabs>
          <w:tab w:val="left" w:pos="945" w:leader="none"/>
          <w:tab w:val="left" w:pos="1288" w:leader="none"/>
        </w:tabs>
        <w:rPr>
          <w:rFonts w:ascii="宋体" w:hAnsi="宋体"/>
          <w:bCs/>
          <w:color w:val="auto"/>
          <w:sz w:val="24"/>
          <w:szCs w:val="24"/>
          <w:highlight w:val="none"/>
        </w:rPr>
      </w:pPr>
      <w:r/>
      <w:bookmarkStart w:id="52" w:name="_Toc35780503"/>
      <w:r/>
      <w:bookmarkStart w:id="53" w:name="_Toc39873210"/>
      <w:r>
        <w:rPr>
          <w:rFonts w:hint="eastAsia" w:ascii="宋体" w:hAnsi="宋体"/>
          <w:bCs/>
          <w:color w:val="auto"/>
          <w:sz w:val="24"/>
          <w:szCs w:val="24"/>
          <w:highlight w:val="none"/>
        </w:rPr>
        <w:t xml:space="preserve">投标供应商有下列情况之一者，投标文件无效：</w:t>
      </w:r>
      <w:bookmarkEnd w:id="52"/>
      <w:r/>
      <w:bookmarkEnd w:id="53"/>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电子投标文件未按规定期限报价的；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highlight w:val="none"/>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0"/>
        </w:numPr>
        <w:ind w:left="0" w:firstLine="480"/>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未通过初步资格性审查、投标文件资格性检查、投标文件符合性审查、报价符合性审查的；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招标文件中，凡标有“</w:t>
      </w:r>
      <w:bookmarkStart w:id="54" w:name="_Hlk116943099"/>
      <w:r>
        <w:rPr>
          <w:rFonts w:hint="eastAsia" w:ascii="宋体" w:hAnsi="宋体"/>
          <w:color w:val="auto"/>
          <w:sz w:val="24"/>
          <w:highlight w:val="none"/>
        </w:rPr>
        <w:t xml:space="preserve">★</w:t>
      </w:r>
      <w:bookmarkEnd w:id="54"/>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启用投标文件电子文本的项目，投标供应商因自身原因造成投标文件电子文本无法导入应急开评标系统的，视为放弃投标；</w:t>
      </w:r>
      <w:r/>
    </w:p>
    <w:p>
      <w:pPr>
        <w:numPr>
          <w:ilvl w:val="0"/>
          <w:numId w:val="10"/>
        </w:numPr>
        <w:spacing w:line="440" w:lineRule="exact"/>
        <w:rPr>
          <w:color w:val="auto"/>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bookmarkStart w:id="55" w:name="_Toc116946297"/>
      <w:r/>
      <w:bookmarkStart w:id="56" w:name="_Toc98277342"/>
      <w:r>
        <w:rPr>
          <w:rFonts w:hint="eastAsia" w:ascii="宋体" w:hAnsi="宋体"/>
          <w:b/>
          <w:color w:val="auto"/>
          <w:sz w:val="24"/>
          <w:szCs w:val="24"/>
          <w:highlight w:val="none"/>
        </w:rPr>
        <w:t xml:space="preserve">（十） 开标、评标：</w:t>
      </w:r>
      <w:bookmarkEnd w:id="55"/>
      <w:r/>
      <w:bookmarkEnd w:id="56"/>
      <w:r/>
      <w:r/>
    </w:p>
    <w:p>
      <w:pPr>
        <w:ind w:firstLine="482"/>
        <w:spacing w:line="440" w:lineRule="exact"/>
        <w:tabs>
          <w:tab w:val="left" w:pos="945" w:leader="none"/>
        </w:tabs>
        <w:rPr>
          <w:rFonts w:asciiTheme="minorEastAsia" w:hAnsiTheme="minorEastAsia" w:eastAsiaTheme="minorEastAsia"/>
          <w:b/>
          <w:color w:val="auto"/>
          <w:sz w:val="24"/>
          <w:szCs w:val="24"/>
          <w:highlight w:val="none"/>
        </w:rPr>
      </w:pPr>
      <w:r/>
      <w:bookmarkStart w:id="57" w:name="_Toc116946298"/>
      <w:r/>
      <w:bookmarkStart w:id="58"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57"/>
      <w:r/>
      <w:bookmarkEnd w:id="58"/>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59" w:name="_Toc116946299"/>
      <w:r/>
      <w:bookmarkStart w:id="60" w:name="_Toc98277344"/>
      <w:r>
        <w:rPr>
          <w:rFonts w:hint="eastAsia" w:asciiTheme="minorEastAsia" w:hAnsiTheme="minorEastAsia" w:eastAsiaTheme="minorEastAsia"/>
          <w:bCs/>
          <w:color w:val="auto"/>
          <w:sz w:val="24"/>
          <w:highlight w:val="none"/>
        </w:rPr>
        <w:t xml:space="preserve">1.</w:t>
      </w:r>
      <w:bookmarkStart w:id="61" w:name="_Hlk71662661"/>
      <w:r>
        <w:rPr>
          <w:rFonts w:hint="eastAsia" w:asciiTheme="minorEastAsia" w:hAnsiTheme="minorEastAsia" w:eastAsiaTheme="minorEastAsia"/>
          <w:bCs/>
          <w:color w:val="auto"/>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.4投标供应商如果对开标过程和开标记录有疑义，应当根据《“苏采云”系统供应商操作手册》规定提出，如苏采云系统中《开标记录表》宣布后5分钟内未提出的，视同认可开标结果。</w:t>
      </w:r>
      <w:bookmarkEnd w:id="59"/>
      <w:r/>
      <w:bookmarkEnd w:id="60"/>
      <w:r/>
      <w:r/>
    </w:p>
    <w:p>
      <w:pPr>
        <w:ind w:firstLine="482"/>
        <w:spacing w:line="440" w:lineRule="exact"/>
        <w:tabs>
          <w:tab w:val="left" w:pos="480" w:leader="none"/>
        </w:tabs>
        <w:rPr>
          <w:rFonts w:asciiTheme="minorEastAsia" w:hAnsiTheme="minorEastAsia" w:eastAsiaTheme="minorEastAsia"/>
          <w:bCs/>
          <w:color w:val="auto"/>
          <w:sz w:val="24"/>
          <w:highlight w:val="none"/>
        </w:rPr>
      </w:pPr>
      <w:r/>
      <w:bookmarkStart w:id="62" w:name="_Toc98277345"/>
      <w:r/>
      <w:bookmarkStart w:id="63" w:name="_Toc116946300"/>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r/>
      <w:bookmarkEnd w:id="6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4" w:name="_Toc98277346"/>
      <w:r/>
      <w:bookmarkStart w:id="65" w:name="_Toc116946301"/>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1"/>
      <w:r/>
      <w:bookmarkEnd w:id="64"/>
      <w:r/>
      <w:bookmarkEnd w:id="65"/>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6" w:name="_Toc116946302"/>
      <w:r/>
      <w:bookmarkStart w:id="67" w:name="_Toc98277347"/>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6"/>
      <w:r/>
      <w:bookmarkEnd w:id="67"/>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8" w:name="_Toc98277348"/>
      <w:r/>
      <w:bookmarkStart w:id="69" w:name="_Toc116946303"/>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68"/>
      <w:r/>
      <w:bookmarkEnd w:id="69"/>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0" w:name="_Toc98277349"/>
      <w:r/>
      <w:bookmarkStart w:id="71" w:name="_Toc116946304"/>
      <w:r>
        <w:rPr>
          <w:rFonts w:hint="eastAsia" w:asciiTheme="minorEastAsia" w:hAnsiTheme="minorEastAsia" w:eastAsiaTheme="minorEastAsia"/>
          <w:bCs/>
          <w:color w:val="auto"/>
          <w:sz w:val="24"/>
          <w:highlight w:val="none"/>
        </w:rPr>
        <w:t xml:space="preserve">（二）大写金额和小写金额不一致的，以大写金额为准；</w:t>
      </w:r>
      <w:bookmarkEnd w:id="70"/>
      <w:r/>
      <w:bookmarkEnd w:id="71"/>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2" w:name="_Toc98277350"/>
      <w:r/>
      <w:bookmarkStart w:id="73" w:name="_Toc116946305"/>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2"/>
      <w:r/>
      <w:bookmarkEnd w:id="7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4" w:name="_Toc116946306"/>
      <w:r/>
      <w:bookmarkStart w:id="75"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4"/>
      <w:r/>
      <w:bookmarkEnd w:id="75"/>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6" w:name="_Toc98277352"/>
      <w:r/>
      <w:bookmarkStart w:id="77" w:name="_Toc116946307"/>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r/>
      <w:bookmarkEnd w:id="77"/>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8" w:name="_Toc116946308"/>
      <w:r/>
      <w:bookmarkStart w:id="79" w:name="_Toc98277353"/>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78"/>
      <w:r/>
      <w:bookmarkEnd w:id="79"/>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0" w:name="_Toc98277354"/>
      <w:r/>
      <w:bookmarkStart w:id="81" w:name="_Toc116946309"/>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0"/>
      <w:r/>
      <w:bookmarkEnd w:id="81"/>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2" w:name="_Toc116946310"/>
      <w:r/>
      <w:bookmarkStart w:id="83" w:name="_Toc98277355"/>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r/>
      <w:bookmarkEnd w:id="8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4" w:name="_Toc98277356"/>
      <w:r/>
      <w:bookmarkStart w:id="85" w:name="_Toc116946311"/>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4"/>
      <w:r/>
      <w:bookmarkEnd w:id="85"/>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6" w:name="_Toc98277357"/>
      <w:r/>
      <w:bookmarkStart w:id="87" w:name="_Toc116946312"/>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6"/>
      <w:r/>
      <w:bookmarkEnd w:id="87"/>
      <w:r/>
      <w:r/>
    </w:p>
    <w:p>
      <w:pPr>
        <w:ind w:firstLine="564"/>
        <w:spacing w:line="440" w:lineRule="exact"/>
        <w:tabs>
          <w:tab w:val="left" w:pos="1365" w:leader="none"/>
        </w:tabs>
        <w:rPr>
          <w:rFonts w:asciiTheme="minorEastAsia" w:hAnsiTheme="minorEastAsia" w:eastAsiaTheme="minorEastAsia"/>
          <w:bCs/>
          <w:color w:val="auto"/>
          <w:sz w:val="24"/>
          <w:highlight w:val="none"/>
        </w:rPr>
      </w:pPr>
      <w:r/>
      <w:bookmarkStart w:id="88" w:name="_Toc98277358"/>
      <w:r/>
      <w:bookmarkStart w:id="89"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5资格审查不合格的投标供应商的投标文件不进入后续评审。</w:t>
      </w:r>
      <w:bookmarkEnd w:id="88"/>
      <w:r/>
      <w:bookmarkEnd w:id="89"/>
      <w:r/>
      <w:r/>
    </w:p>
    <w:p>
      <w:pPr>
        <w:ind w:firstLine="566"/>
        <w:spacing w:line="440" w:lineRule="exact"/>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jc w:val="left"/>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.1评委会将对资格符合的投标文件进行评审，以确定是否对招标文件的实质性要求作出响应。</w:t>
      </w:r>
      <w:bookmarkStart w:id="90" w:name="_Toc116946315"/>
      <w:r/>
      <w:r/>
    </w:p>
    <w:p>
      <w:pPr>
        <w:jc w:val="center"/>
        <w:spacing w:line="440" w:lineRule="exact"/>
        <w:tabs>
          <w:tab w:val="left" w:pos="480"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符合性审查表</w:t>
      </w:r>
      <w:bookmarkEnd w:id="90"/>
      <w:r/>
      <w:r/>
    </w:p>
    <w:tbl>
      <w:tblPr>
        <w:tblStyle w:val="793"/>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序号</w:t>
            </w:r>
            <w:r/>
          </w:p>
        </w:tc>
        <w:tc>
          <w:tcPr>
            <w:tcW w:w="3240"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评审点要求概况</w:t>
            </w:r>
            <w:r/>
          </w:p>
        </w:tc>
        <w:tc>
          <w:tcPr>
            <w:tcW w:w="5997"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1</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投标函</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2</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开标一览表</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明细报价表</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648"/>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4</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投标偏离表</w:t>
            </w:r>
            <w:r/>
          </w:p>
        </w:tc>
        <w:tc>
          <w:tcPr>
            <w:shd w:val="clear" w:color="auto" w:fill="auto"/>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满足招标文件“三.采购需求”</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b/>
                <w:bCs/>
                <w:color w:val="auto"/>
                <w:sz w:val="22"/>
                <w:szCs w:val="22"/>
                <w:highlight w:val="none"/>
                <w:lang w:val="en-US" w:eastAsia="zh-CN"/>
              </w:rPr>
              <w:t xml:space="preserve">采购需求中要求提供的承诺函</w:t>
            </w:r>
            <w:r>
              <w:rPr>
                <w:rFonts w:hint="eastAsia" w:ascii="宋体" w:hAnsi="宋体"/>
                <w:color w:val="auto"/>
                <w:sz w:val="22"/>
                <w:szCs w:val="22"/>
                <w:highlight w:val="none"/>
                <w:lang w:val="en-US" w:eastAsia="zh-CN"/>
              </w:rPr>
              <w:t xml:space="preserve">及其他</w:t>
            </w:r>
            <w:r>
              <w:rPr>
                <w:rFonts w:hint="eastAsia" w:ascii="宋体" w:hAnsi="宋体"/>
                <w:color w:val="auto"/>
                <w:sz w:val="22"/>
                <w:szCs w:val="22"/>
                <w:highlight w:val="none"/>
              </w:rPr>
              <w:t xml:space="preserve">相关证明材料</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如有</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w:t>
            </w:r>
            <w:r/>
          </w:p>
        </w:tc>
      </w:tr>
      <w:tr>
        <w:trPr>
          <w:jc w:val="center"/>
          <w:trHeight w:val="653"/>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投标文件内容</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360" w:lineRule="auto"/>
        <w:tabs>
          <w:tab w:val="left" w:pos="1365" w:leader="none"/>
        </w:tabs>
        <w:rPr>
          <w:rFonts w:ascii="宋体" w:hAnsi="宋体" w:cs="宋体"/>
          <w:color w:val="auto"/>
          <w:sz w:val="24"/>
          <w:szCs w:val="24"/>
          <w:highlight w:val="none"/>
        </w:rPr>
      </w:pPr>
      <w:r>
        <w:rPr>
          <w:rFonts w:hint="eastAsia" w:ascii="宋体" w:hAnsi="宋体" w:cs="宋体"/>
          <w:b/>
          <w:color w:val="auto"/>
          <w:sz w:val="24"/>
          <w:szCs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Cs/>
          <w:color w:val="auto"/>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评委会组织负责具体的评标事务，并独立履行以下职责：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1"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1"/>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非单一产品采购项目，采购人应当根据采购项目技术构成、产品价格比重等合理确定核心产品，并在招标文件中载明。多家投标供应商提供的核心产品品牌相同的，按前两款规定处理。</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rPr>
          <w:rFonts w:hint="eastAsia" w:asciiTheme="minorEastAsia" w:hAnsiTheme="minorEastAsia" w:eastAsiaTheme="minorEastAsia"/>
          <w:bCs/>
          <w:color w:val="auto"/>
          <w:sz w:val="24"/>
          <w:highlight w:val="none"/>
          <w:lang w:eastAsia="zh-CN"/>
        </w:rPr>
        <w:t xml:space="preserve">，</w:t>
      </w:r>
      <w:r>
        <w:rPr>
          <w:rFonts w:hint="eastAsia" w:asciiTheme="minorEastAsia" w:hAnsiTheme="minorEastAsia" w:eastAsiaTheme="minorEastAsia"/>
          <w:bCs/>
          <w:color w:val="auto"/>
          <w:sz w:val="24"/>
          <w:highlight w:val="none"/>
        </w:rPr>
        <w:t xml:space="preserve">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如投标供应商提供虚假材料，将按“政府采购法”等相关规定处理并由政府监管部门给予严肃处理。</w:t>
      </w:r>
      <w:r/>
    </w:p>
    <w:p>
      <w:pPr>
        <w:ind w:firstLine="482"/>
        <w:spacing w:line="360" w:lineRule="auto"/>
        <w:tabs>
          <w:tab w:val="left" w:pos="945" w:leader="none"/>
        </w:tabs>
        <w:rPr>
          <w:rFonts w:ascii="宋体" w:hAnsi="宋体" w:cs="宋体"/>
          <w:b/>
          <w:color w:val="auto"/>
          <w:sz w:val="24"/>
          <w:szCs w:val="24"/>
          <w:highlight w:val="none"/>
        </w:rPr>
      </w:pPr>
      <w:r/>
      <w:bookmarkStart w:id="92" w:name="_Toc98277359"/>
      <w:r>
        <w:rPr>
          <w:rFonts w:hint="eastAsia" w:ascii="宋体" w:hAnsi="宋体" w:cs="宋体"/>
          <w:b/>
          <w:color w:val="auto"/>
          <w:sz w:val="24"/>
          <w:szCs w:val="24"/>
          <w:highlight w:val="none"/>
        </w:rPr>
        <w:t xml:space="preserve">5.评分标准</w:t>
      </w:r>
      <w:bookmarkEnd w:id="92"/>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5.1综合评分法满分为100分，计分均保留2位小数。</w:t>
      </w:r>
      <w:r/>
    </w:p>
    <w:tbl>
      <w:tblPr>
        <w:tblStyle w:val="793"/>
        <w:tblW w:w="9956" w:type="dxa"/>
        <w:jc w:val="center"/>
        <w:tblLayout w:type="autofit"/>
        <w:tblCellMar>
          <w:left w:w="108" w:type="dxa"/>
          <w:top w:w="0" w:type="dxa"/>
          <w:right w:w="108" w:type="dxa"/>
          <w:bottom w:w="0" w:type="dxa"/>
        </w:tblCellMar>
        <w:tblLook w:val="04A0" w:firstRow="1" w:lastRow="0" w:firstColumn="1" w:lastColumn="0" w:noHBand="0" w:noVBand="1"/>
      </w:tblPr>
      <w:tblGrid>
        <w:gridCol w:w="1409"/>
        <w:gridCol w:w="1881"/>
        <w:gridCol w:w="5558"/>
        <w:gridCol w:w="1108"/>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right="0" w:firstLine="0"/>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评审因素</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left="0" w:right="0" w:firstLine="0"/>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评分项目</w:t>
            </w:r>
            <w:r/>
          </w:p>
        </w:tc>
        <w:tc>
          <w:tcPr>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ind w:left="0" w:right="0" w:firstLine="0"/>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firstLine="0"/>
              <w:jc w:val="center"/>
              <w:spacing w:line="360" w:lineRule="auto"/>
              <w:widowControl/>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 xml:space="preserve">分值</w:t>
            </w:r>
            <w:r/>
          </w:p>
          <w:p>
            <w:pPr>
              <w:ind w:left="0" w:right="0" w:firstLine="0"/>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bidi="ar"/>
              </w:rPr>
              <w:t xml:space="preserve">（分）</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ind w:left="0" w:right="0" w:firstLine="0"/>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价格分</w:t>
            </w:r>
            <w:r/>
          </w:p>
          <w:p>
            <w:pPr>
              <w:ind w:left="0" w:right="0"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投标报价</w:t>
            </w:r>
            <w:r/>
          </w:p>
        </w:tc>
        <w:tc>
          <w:tcPr>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满足采购文件要求且最终报价最低的报价为评标基准价，其价格分为满分。其他供应商的价格分统一按照下列公式计算：价格分得分＝（评标基准价/最终报价）×分值。</w:t>
            </w:r>
            <w:r/>
          </w:p>
          <w:p>
            <w:pPr>
              <w:ind w:left="0" w:right="0" w:firstLine="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采购项目需要落实的政府采购政策及注意事项如下：</w:t>
            </w:r>
            <w:r/>
          </w:p>
          <w:p>
            <w:pPr>
              <w:ind w:left="0" w:right="0" w:firstLine="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a对小型和微型企业产品、残疾人福利性单位产品、监狱和戒毒企业产品的价格给予10%的扣除，用扣除后的价格计算评标基准价和投标报价。</w:t>
            </w:r>
            <w:r/>
          </w:p>
          <w:p>
            <w:pPr>
              <w:ind w:left="0" w:right="0" w:firstLine="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细目报价表（格式见附件）认真填写。</w:t>
            </w:r>
            <w:r/>
          </w:p>
          <w:p>
            <w:pPr>
              <w:ind w:left="0" w:right="0" w:firstLine="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p>
          <w:p>
            <w:pPr>
              <w:ind w:left="0" w:right="0" w:firstLine="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e如未按前述要求填写和提供有效证明或相关内容表述不清的，不得享受价格扣除。</w:t>
            </w:r>
            <w:r/>
          </w:p>
          <w:p>
            <w:pPr>
              <w:ind w:left="0" w:right="0" w:firstLine="0"/>
              <w:jc w:val="left"/>
              <w:spacing w:line="360" w:lineRule="auto"/>
              <w:widowControl/>
              <w:rPr>
                <w:rFonts w:hint="eastAsia" w:ascii="宋体" w:hAnsi="宋体" w:eastAsia="宋体" w:cs="宋体"/>
                <w:color w:val="auto"/>
                <w:spacing w:val="-3"/>
                <w:sz w:val="24"/>
                <w:szCs w:val="24"/>
                <w:highlight w:val="none"/>
                <w:lang w:val="en-AU"/>
              </w:rPr>
            </w:pPr>
            <w:r>
              <w:rPr>
                <w:rFonts w:hint="eastAsia" w:ascii="宋体" w:hAnsi="宋体" w:eastAsia="宋体" w:cs="宋体"/>
                <w:color w:val="auto"/>
                <w:spacing w:val="-3"/>
                <w:sz w:val="24"/>
                <w:szCs w:val="24"/>
                <w:highlight w:val="none"/>
                <w:lang w:val="en-AU"/>
              </w:rPr>
              <w:t xml:space="preserve">注：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视作该投标为无效投标。</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根据《关于推动解决政府采购异常低价问题的通知》（财库〔2026〕2号）要求，政府采购评审中出现下列情形之一 的，评审委员会应当启动异常低价投标（响应）审查程序：</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（1）投标（响应）报价低于全部通过符合性审查供应商投标（响应）报价平均值50%的，即投标（响应 )报价＜全部通过符合性审查供应商投标（响应）报价平均值×50%；</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（2）投标（响应）报价低于通过符合性审查的次低报价供应商投标（响应）报价50%的，即投标（响应 )报价＜通过符合性审查的次低报价供应商投标（响应）报价×50%；</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（3）投标（响应）报价低于采购项目最高限价45%的，即投标（响应）报价＜采购项目最高限价×45% ;</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（4）评审委员会基于专业判断，认为供应商报价过低，有可能影响产品质量或者不能诚信履约的其他情形。</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相关法律法规对供应商报价有规定的，从其规定。</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如果项目或采购包存在有分项价格最高限价要求或单价最高限价（最高限制单价）要求时，有上述情形的，应当启动异常低价投标（响应）审查程序。</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本国产品价格扣除政策</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注意事项</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（1）提供本国产品进行投标（报价）的供应商需在</w:t>
            </w:r>
            <w:r>
              <w:rPr>
                <w:rFonts w:hint="eastAsia" w:ascii="宋体" w:hAnsi="宋体" w:eastAsia="宋体" w:cs="宋体"/>
                <w:bCs/>
                <w:color w:val="auto"/>
                <w:spacing w:val="-3"/>
                <w:sz w:val="24"/>
                <w:szCs w:val="24"/>
                <w:highlight w:val="none"/>
                <w:lang w:val="en-AU"/>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即，当小微型企业价格扣除政策和本国产品价格扣除政策同时享受时，按以下计算方式进行计算：</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供应商参与评审的报价=供应商投标总报价×[1-（小微型企业价格扣除+本国产品价格扣除）]</w:t>
            </w:r>
            <w:r/>
          </w:p>
          <w:p>
            <w:pPr>
              <w:ind w:left="0" w:right="0" w:firstLine="0"/>
              <w:jc w:val="left"/>
              <w:spacing w:line="360" w:lineRule="auto"/>
              <w:widowControl/>
              <w:rPr>
                <w:rFonts w:hint="eastAsia" w:ascii="宋体" w:hAnsi="宋体" w:eastAsia="宋体" w:cs="宋体"/>
                <w:bCs/>
                <w:color w:val="auto"/>
                <w:spacing w:val="-3"/>
                <w:sz w:val="24"/>
                <w:szCs w:val="24"/>
                <w:highlight w:val="none"/>
                <w:lang w:val="en-AU"/>
              </w:rPr>
            </w:pPr>
            <w:r>
              <w:rPr>
                <w:rFonts w:hint="eastAsia" w:ascii="宋体" w:hAnsi="宋体" w:eastAsia="宋体" w:cs="宋体"/>
                <w:bCs/>
                <w:color w:val="auto"/>
                <w:spacing w:val="-3"/>
                <w:sz w:val="24"/>
                <w:szCs w:val="24"/>
                <w:highlight w:val="none"/>
                <w:lang w:val="en-AU"/>
              </w:rPr>
              <w:t xml:space="preserve">例如，供应商总报价1000000元，经认定可以享受小微型企业价格扣除政策以及本国产品价格扣除政策的，则该供应商参与评审的报价为：</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bCs/>
                <w:color w:val="auto"/>
                <w:spacing w:val="-3"/>
                <w:sz w:val="24"/>
                <w:szCs w:val="24"/>
                <w:highlight w:val="none"/>
                <w:lang w:val="en-AU"/>
              </w:rPr>
              <w:t xml:space="preserve">1000000×[1-（10%+20%）]=700000元。</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09" w:type="dxa"/>
            <w:vAlign w:val="center"/>
            <w:vMerge w:val="restart"/>
            <w:textDirection w:val="lrTb"/>
            <w:noWrap w:val="false"/>
          </w:tcPr>
          <w:p>
            <w:pPr>
              <w:ind w:left="0" w:right="0" w:firstLine="0"/>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商务部分</w:t>
            </w:r>
            <w:r/>
          </w:p>
          <w:p>
            <w:pPr>
              <w:ind w:left="0" w:right="0"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（40分）</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类似业绩</w:t>
            </w:r>
            <w:r/>
          </w:p>
        </w:tc>
        <w:tc>
          <w:tcPr>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投标人自2023年1月1日以来承担过相关类似项目业绩，合同以签订时间为准，每有一个业绩合同得2分，本项最高得6分。</w:t>
            </w:r>
            <w:r>
              <w:rPr>
                <w:rFonts w:hint="eastAsia" w:ascii="宋体" w:hAnsi="宋体" w:eastAsia="宋体" w:cs="宋体"/>
                <w:b/>
                <w:bCs/>
                <w:color w:val="auto"/>
                <w:sz w:val="24"/>
                <w:szCs w:val="24"/>
                <w:highlight w:val="none"/>
                <w:lang w:bidi="ar"/>
              </w:rPr>
              <w:t xml:space="preserve">（投标文件中提供中标通知书、合同扫描件、发票并加盖投标人公章，不提供不得分）</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ind w:left="0" w:righ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81" w:type="dxa"/>
            <w:vAlign w:val="center"/>
            <w:vMerge w:val="restart"/>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企业综合实力</w:t>
            </w:r>
            <w:r/>
          </w:p>
        </w:tc>
        <w:tc>
          <w:tcPr>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 </w:t>
            </w:r>
            <w:r>
              <w:rPr>
                <w:rStyle w:val="1066"/>
                <w:rFonts w:hint="eastAsia" w:ascii="宋体" w:hAnsi="宋体" w:eastAsia="宋体" w:cs="宋体"/>
                <w:color w:val="auto"/>
                <w:sz w:val="24"/>
                <w:szCs w:val="24"/>
                <w:highlight w:val="none"/>
                <w:lang w:bidi="ar"/>
              </w:rPr>
              <w:t xml:space="preserve">投标人自</w:t>
            </w:r>
            <w:r>
              <w:rPr>
                <w:rStyle w:val="1751"/>
                <w:rFonts w:hint="eastAsia" w:ascii="宋体" w:hAnsi="宋体" w:eastAsia="宋体" w:cs="宋体"/>
                <w:color w:val="auto"/>
                <w:sz w:val="24"/>
                <w:szCs w:val="24"/>
                <w:highlight w:val="none"/>
                <w:lang w:bidi="ar"/>
              </w:rPr>
              <w:t xml:space="preserve">2023</w:t>
            </w:r>
            <w:r>
              <w:rPr>
                <w:rStyle w:val="1066"/>
                <w:rFonts w:hint="eastAsia" w:ascii="宋体" w:hAnsi="宋体" w:eastAsia="宋体" w:cs="宋体"/>
                <w:color w:val="auto"/>
                <w:sz w:val="24"/>
                <w:szCs w:val="24"/>
                <w:highlight w:val="none"/>
                <w:lang w:bidi="ar"/>
              </w:rPr>
              <w:t xml:space="preserve">年</w:t>
            </w:r>
            <w:r>
              <w:rPr>
                <w:rStyle w:val="1751"/>
                <w:rFonts w:hint="eastAsia" w:ascii="宋体" w:hAnsi="宋体" w:eastAsia="宋体" w:cs="宋体"/>
                <w:color w:val="auto"/>
                <w:sz w:val="24"/>
                <w:szCs w:val="24"/>
                <w:highlight w:val="none"/>
                <w:lang w:bidi="ar"/>
              </w:rPr>
              <w:t xml:space="preserve">1</w:t>
            </w:r>
            <w:r>
              <w:rPr>
                <w:rStyle w:val="1066"/>
                <w:rFonts w:hint="eastAsia" w:ascii="宋体" w:hAnsi="宋体" w:eastAsia="宋体" w:cs="宋体"/>
                <w:color w:val="auto"/>
                <w:sz w:val="24"/>
                <w:szCs w:val="24"/>
                <w:highlight w:val="none"/>
                <w:lang w:bidi="ar"/>
              </w:rPr>
              <w:t xml:space="preserve">月</w:t>
            </w:r>
            <w:r>
              <w:rPr>
                <w:rStyle w:val="1751"/>
                <w:rFonts w:hint="eastAsia" w:ascii="宋体" w:hAnsi="宋体" w:eastAsia="宋体" w:cs="宋体"/>
                <w:color w:val="auto"/>
                <w:sz w:val="24"/>
                <w:szCs w:val="24"/>
                <w:highlight w:val="none"/>
                <w:lang w:bidi="ar"/>
              </w:rPr>
              <w:t xml:space="preserve">1</w:t>
            </w:r>
            <w:r>
              <w:rPr>
                <w:rStyle w:val="1066"/>
                <w:rFonts w:hint="eastAsia" w:ascii="宋体" w:hAnsi="宋体" w:eastAsia="宋体" w:cs="宋体"/>
                <w:color w:val="auto"/>
                <w:sz w:val="24"/>
                <w:szCs w:val="24"/>
                <w:highlight w:val="none"/>
                <w:lang w:bidi="ar"/>
              </w:rPr>
              <w:t xml:space="preserve">日以来受到政府或行政主管部门有关技能大赛表彰或嘉奖的每有一个得</w:t>
            </w:r>
            <w:r>
              <w:rPr>
                <w:rStyle w:val="1751"/>
                <w:rFonts w:hint="eastAsia" w:ascii="宋体" w:hAnsi="宋体" w:eastAsia="宋体" w:cs="宋体"/>
                <w:color w:val="auto"/>
                <w:sz w:val="24"/>
                <w:szCs w:val="24"/>
                <w:highlight w:val="none"/>
                <w:lang w:bidi="ar"/>
              </w:rPr>
              <w:t xml:space="preserve">2</w:t>
            </w:r>
            <w:r>
              <w:rPr>
                <w:rStyle w:val="1066"/>
                <w:rFonts w:hint="eastAsia" w:ascii="宋体" w:hAnsi="宋体" w:eastAsia="宋体" w:cs="宋体"/>
                <w:color w:val="auto"/>
                <w:sz w:val="24"/>
                <w:szCs w:val="24"/>
                <w:highlight w:val="none"/>
                <w:lang w:bidi="ar"/>
              </w:rPr>
              <w:t xml:space="preserve">分，本项最高得</w:t>
            </w:r>
            <w:r>
              <w:rPr>
                <w:rStyle w:val="1751"/>
                <w:rFonts w:hint="eastAsia" w:ascii="宋体" w:hAnsi="宋体" w:eastAsia="宋体" w:cs="宋体"/>
                <w:color w:val="auto"/>
                <w:sz w:val="24"/>
                <w:szCs w:val="24"/>
                <w:highlight w:val="none"/>
                <w:lang w:bidi="ar"/>
              </w:rPr>
              <w:t xml:space="preserve">6</w:t>
            </w:r>
            <w:r>
              <w:rPr>
                <w:rStyle w:val="1066"/>
                <w:rFonts w:hint="eastAsia" w:ascii="宋体" w:hAnsi="宋体" w:eastAsia="宋体" w:cs="宋体"/>
                <w:color w:val="auto"/>
                <w:sz w:val="24"/>
                <w:szCs w:val="24"/>
                <w:highlight w:val="none"/>
                <w:lang w:bidi="ar"/>
              </w:rPr>
              <w:t xml:space="preserve">分。</w:t>
            </w:r>
            <w:r>
              <w:rPr>
                <w:rFonts w:hint="eastAsia" w:ascii="宋体" w:hAnsi="宋体" w:eastAsia="宋体" w:cs="宋体"/>
                <w:b/>
                <w:bCs/>
                <w:color w:val="auto"/>
                <w:sz w:val="24"/>
                <w:szCs w:val="24"/>
                <w:highlight w:val="none"/>
                <w:lang w:bidi="ar"/>
              </w:rPr>
              <w:t xml:space="preserve">（投标文件中提供表彰证明材料扫描件并加盖投标人公章，证明材料中须清晰反应出投标人名称，不提供不得分）</w:t>
            </w:r>
            <w:r/>
          </w:p>
        </w:tc>
        <w:tc>
          <w:tcPr>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ind w:left="0" w:right="0"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ind w:left="0" w:righ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81" w:type="dxa"/>
            <w:vAlign w:val="center"/>
            <w:vMerge w:val="continue"/>
            <w:textDirection w:val="lrTb"/>
            <w:noWrap w:val="false"/>
          </w:tcPr>
          <w:p>
            <w:pPr>
              <w:ind w:left="0" w:righ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Style w:val="1066"/>
                <w:rFonts w:hint="eastAsia" w:ascii="宋体" w:hAnsi="宋体" w:eastAsia="宋体" w:cs="宋体"/>
                <w:color w:val="auto"/>
                <w:sz w:val="24"/>
                <w:szCs w:val="24"/>
                <w:highlight w:val="none"/>
                <w:lang w:bidi="ar"/>
              </w:rPr>
              <w:t xml:space="preserve">投标人自</w:t>
            </w:r>
            <w:r>
              <w:rPr>
                <w:rStyle w:val="1751"/>
                <w:rFonts w:hint="eastAsia" w:ascii="宋体" w:hAnsi="宋体" w:eastAsia="宋体" w:cs="宋体"/>
                <w:color w:val="auto"/>
                <w:sz w:val="24"/>
                <w:szCs w:val="24"/>
                <w:highlight w:val="none"/>
                <w:lang w:bidi="ar"/>
              </w:rPr>
              <w:t xml:space="preserve">2023</w:t>
            </w:r>
            <w:r>
              <w:rPr>
                <w:rStyle w:val="1066"/>
                <w:rFonts w:hint="eastAsia" w:ascii="宋体" w:hAnsi="宋体" w:eastAsia="宋体" w:cs="宋体"/>
                <w:color w:val="auto"/>
                <w:sz w:val="24"/>
                <w:szCs w:val="24"/>
                <w:highlight w:val="none"/>
                <w:lang w:bidi="ar"/>
              </w:rPr>
              <w:t xml:space="preserve">年</w:t>
            </w:r>
            <w:r>
              <w:rPr>
                <w:rStyle w:val="1751"/>
                <w:rFonts w:hint="eastAsia" w:ascii="宋体" w:hAnsi="宋体" w:eastAsia="宋体" w:cs="宋体"/>
                <w:color w:val="auto"/>
                <w:sz w:val="24"/>
                <w:szCs w:val="24"/>
                <w:highlight w:val="none"/>
                <w:lang w:bidi="ar"/>
              </w:rPr>
              <w:t xml:space="preserve">1</w:t>
            </w:r>
            <w:r>
              <w:rPr>
                <w:rStyle w:val="1066"/>
                <w:rFonts w:hint="eastAsia" w:ascii="宋体" w:hAnsi="宋体" w:eastAsia="宋体" w:cs="宋体"/>
                <w:color w:val="auto"/>
                <w:sz w:val="24"/>
                <w:szCs w:val="24"/>
                <w:highlight w:val="none"/>
                <w:lang w:bidi="ar"/>
              </w:rPr>
              <w:t xml:space="preserve">月</w:t>
            </w:r>
            <w:r>
              <w:rPr>
                <w:rStyle w:val="1751"/>
                <w:rFonts w:hint="eastAsia" w:ascii="宋体" w:hAnsi="宋体" w:eastAsia="宋体" w:cs="宋体"/>
                <w:color w:val="auto"/>
                <w:sz w:val="24"/>
                <w:szCs w:val="24"/>
                <w:highlight w:val="none"/>
                <w:lang w:bidi="ar"/>
              </w:rPr>
              <w:t xml:space="preserve">1</w:t>
            </w:r>
            <w:r>
              <w:rPr>
                <w:rStyle w:val="1066"/>
                <w:rFonts w:hint="eastAsia" w:ascii="宋体" w:hAnsi="宋体" w:eastAsia="宋体" w:cs="宋体"/>
                <w:color w:val="auto"/>
                <w:sz w:val="24"/>
                <w:szCs w:val="24"/>
                <w:highlight w:val="none"/>
                <w:lang w:bidi="ar"/>
              </w:rPr>
              <w:t xml:space="preserve">日以来为技能大赛赛事提供过大赛设备及相关技术支持的，每提供一个，得</w:t>
            </w:r>
            <w:r>
              <w:rPr>
                <w:rStyle w:val="1751"/>
                <w:rFonts w:hint="eastAsia" w:ascii="宋体" w:hAnsi="宋体" w:eastAsia="宋体" w:cs="宋体"/>
                <w:color w:val="auto"/>
                <w:sz w:val="24"/>
                <w:szCs w:val="24"/>
                <w:highlight w:val="none"/>
                <w:lang w:bidi="ar"/>
              </w:rPr>
              <w:t xml:space="preserve">2</w:t>
            </w:r>
            <w:r>
              <w:rPr>
                <w:rStyle w:val="1066"/>
                <w:rFonts w:hint="eastAsia" w:ascii="宋体" w:hAnsi="宋体" w:eastAsia="宋体" w:cs="宋体"/>
                <w:color w:val="auto"/>
                <w:sz w:val="24"/>
                <w:szCs w:val="24"/>
                <w:highlight w:val="none"/>
                <w:lang w:bidi="ar"/>
              </w:rPr>
              <w:t xml:space="preserve">分，本项最高得</w:t>
            </w:r>
            <w:r>
              <w:rPr>
                <w:rStyle w:val="1751"/>
                <w:rFonts w:hint="eastAsia" w:ascii="宋体" w:hAnsi="宋体" w:eastAsia="宋体" w:cs="宋体"/>
                <w:color w:val="auto"/>
                <w:sz w:val="24"/>
                <w:szCs w:val="24"/>
                <w:highlight w:val="none"/>
                <w:lang w:bidi="ar"/>
              </w:rPr>
              <w:t xml:space="preserve">4</w:t>
            </w:r>
            <w:r>
              <w:rPr>
                <w:rStyle w:val="1066"/>
                <w:rFonts w:hint="eastAsia" w:ascii="宋体" w:hAnsi="宋体" w:eastAsia="宋体" w:cs="宋体"/>
                <w:color w:val="auto"/>
                <w:sz w:val="24"/>
                <w:szCs w:val="24"/>
                <w:highlight w:val="none"/>
                <w:lang w:bidi="ar"/>
              </w:rPr>
              <w:t xml:space="preserve">分。</w:t>
            </w:r>
            <w:r>
              <w:rPr>
                <w:rFonts w:hint="eastAsia" w:ascii="宋体" w:hAnsi="宋体" w:eastAsia="宋体" w:cs="宋体"/>
                <w:b/>
                <w:bCs/>
                <w:color w:val="auto"/>
                <w:sz w:val="24"/>
                <w:szCs w:val="24"/>
                <w:highlight w:val="none"/>
                <w:lang w:bidi="ar"/>
              </w:rPr>
              <w:t xml:space="preserve">（投标文件中提供大赛组委会证明材料并加盖投标人公章，不提供不得分）</w:t>
            </w:r>
            <w:r/>
          </w:p>
        </w:tc>
        <w:tc>
          <w:tcPr>
            <w:tcBorders>
              <w:top w:val="single" w:color="000000" w:sz="4" w:space="0"/>
              <w:left w:val="single" w:color="000000" w:sz="4" w:space="0"/>
              <w:bottom w:val="single" w:color="000000" w:sz="4" w:space="0"/>
              <w:right w:val="single" w:color="000000" w:sz="4" w:space="0"/>
            </w:tcBorders>
            <w:tcW w:w="1108" w:type="dxa"/>
            <w:vAlign w:val="center"/>
            <w:vMerge w:val="continue"/>
            <w:textDirection w:val="lrTb"/>
            <w:noWrap w:val="false"/>
          </w:tcPr>
          <w:p>
            <w:pPr>
              <w:ind w:left="0" w:right="0" w:firstLine="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409" w:type="dxa"/>
            <w:vAlign w:val="center"/>
            <w:vMerge w:val="continue"/>
            <w:textDirection w:val="lrTb"/>
            <w:noWrap w:val="false"/>
          </w:tcPr>
          <w:p>
            <w:pPr>
              <w:ind w:left="0" w:righ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技术参数响应</w:t>
            </w:r>
            <w:r/>
          </w:p>
        </w:tc>
        <w:tc>
          <w:tcPr>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 重要技术要求响应评审评分（满分24分）</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根据投标文件技术参数全部内容，全部满足招标文件要求的得24分，</w:t>
            </w:r>
            <w:r>
              <w:rPr>
                <w:rFonts w:hint="eastAsia" w:ascii="宋体" w:hAnsi="宋体" w:eastAsia="宋体" w:cs="宋体"/>
                <w:b/>
                <w:bCs/>
                <w:color w:val="auto"/>
                <w:sz w:val="24"/>
                <w:szCs w:val="24"/>
                <w:highlight w:val="none"/>
                <w:lang w:val="en-US" w:eastAsia="zh-CN" w:bidi="ar"/>
              </w:rPr>
              <w:t xml:space="preserve">技术</w:t>
            </w:r>
            <w:r>
              <w:rPr>
                <w:rFonts w:hint="eastAsia" w:ascii="宋体" w:hAnsi="宋体" w:eastAsia="宋体" w:cs="宋体"/>
                <w:b/>
                <w:bCs/>
                <w:color w:val="auto"/>
                <w:sz w:val="24"/>
                <w:szCs w:val="24"/>
                <w:highlight w:val="none"/>
                <w:lang w:bidi="ar"/>
              </w:rPr>
              <w:t xml:space="preserve">条款每有一项负偏离扣0.5分，</w:t>
            </w:r>
            <w:r>
              <w:rPr>
                <w:rFonts w:hint="eastAsia" w:ascii="宋体" w:hAnsi="宋体" w:eastAsia="宋体" w:cs="宋体"/>
                <w:b/>
                <w:bCs/>
                <w:color w:val="auto"/>
                <w:sz w:val="24"/>
                <w:szCs w:val="24"/>
                <w:highlight w:val="none"/>
                <w:lang w:val="en-US" w:eastAsia="zh-CN" w:bidi="ar"/>
              </w:rPr>
              <w:t xml:space="preserve">若负偏离项达20条（即扣满10分）则投标无效</w:t>
            </w:r>
            <w:r>
              <w:rPr>
                <w:rFonts w:hint="eastAsia" w:ascii="宋体" w:hAnsi="宋体" w:eastAsia="宋体" w:cs="宋体"/>
                <w:color w:val="auto"/>
                <w:sz w:val="24"/>
                <w:szCs w:val="24"/>
                <w:highlight w:val="none"/>
                <w:lang w:bidi="ar"/>
              </w:rPr>
              <w:t xml:space="preserve">，参数不符合或不按招标文件要求提供佐证材料或材料不完整的，该项不得分。</w:t>
            </w:r>
            <w:r/>
          </w:p>
          <w:p>
            <w:pPr>
              <w:ind w:left="0" w:right="0" w:firstLine="0"/>
              <w:jc w:val="left"/>
              <w:spacing w:line="360" w:lineRule="auto"/>
              <w:widowControl/>
              <w:rPr>
                <w:rStyle w:val="10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注:参数中注明需要材料证明而未提供的，也视为负偏离;如一项参数含多项指标，该参数其中有一项指标不满足，也视为负偏离。</w:t>
            </w:r>
            <w:r/>
          </w:p>
          <w:p>
            <w:pPr>
              <w:ind w:left="0" w:right="0" w:firstLine="0"/>
              <w:jc w:val="left"/>
              <w:spacing w:line="360" w:lineRule="auto"/>
              <w:widowControl/>
              <w:rPr>
                <w:rStyle w:val="10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2.技术参数要求提供视频演示的，若</w:t>
            </w:r>
            <w:r>
              <w:rPr>
                <w:rStyle w:val="1066"/>
                <w:rFonts w:hint="eastAsia" w:ascii="宋体" w:hAnsi="宋体" w:eastAsia="宋体" w:cs="宋体"/>
                <w:color w:val="auto"/>
                <w:sz w:val="24"/>
                <w:szCs w:val="24"/>
                <w:highlight w:val="none"/>
                <w:lang w:bidi="ar"/>
              </w:rPr>
              <w:t xml:space="preserve">不演示、无效演示或演示内容不符合要求即视为</w:t>
            </w:r>
            <w:r>
              <w:rPr>
                <w:rFonts w:hint="eastAsia" w:ascii="宋体" w:hAnsi="宋体" w:eastAsia="宋体" w:cs="宋体"/>
                <w:color w:val="auto"/>
                <w:sz w:val="24"/>
                <w:szCs w:val="24"/>
                <w:highlight w:val="none"/>
                <w:lang w:bidi="ar"/>
              </w:rPr>
              <w:t xml:space="preserve">负偏离</w:t>
            </w:r>
            <w:r>
              <w:rPr>
                <w:rStyle w:val="1066"/>
                <w:rFonts w:hint="eastAsia" w:ascii="宋体" w:hAnsi="宋体" w:eastAsia="宋体" w:cs="宋体"/>
                <w:color w:val="auto"/>
                <w:sz w:val="24"/>
                <w:szCs w:val="24"/>
                <w:highlight w:val="none"/>
                <w:lang w:bidi="ar"/>
              </w:rPr>
              <w:t xml:space="preserve">，投标供应商演示的内容不得与本项目采购内容无关。为了保证交付质量，演示内容须与后期交付内容保持一致</w:t>
            </w:r>
            <w:r/>
          </w:p>
          <w:p>
            <w:pPr>
              <w:ind w:left="0" w:right="0" w:firstLine="0"/>
              <w:jc w:val="left"/>
              <w:spacing w:line="360" w:lineRule="auto"/>
              <w:widowControl/>
              <w:rPr>
                <w:rStyle w:val="1066"/>
                <w:rFonts w:hint="eastAsia" w:ascii="宋体" w:hAnsi="宋体" w:eastAsia="宋体" w:cs="宋体"/>
                <w:color w:val="auto"/>
                <w:sz w:val="24"/>
                <w:szCs w:val="24"/>
                <w:highlight w:val="none"/>
                <w:lang w:bidi="ar"/>
              </w:rPr>
            </w:pPr>
            <w:r>
              <w:rPr>
                <w:rStyle w:val="1066"/>
                <w:rFonts w:hint="eastAsia" w:ascii="宋体" w:hAnsi="宋体" w:eastAsia="宋体" w:cs="宋体"/>
                <w:color w:val="auto"/>
                <w:sz w:val="24"/>
                <w:szCs w:val="24"/>
                <w:highlight w:val="none"/>
                <w:lang w:bidi="ar"/>
              </w:rPr>
              <w:t xml:space="preserve">演示项1：桌面式高温FDM增材制造设备：①提供G-code图形化同步对比功能，支持切换不同结果类型、控制不同特征可见性和控制两个视图不同结果同步与否，深入对比切片方案，优中选优。②根据模型材料，自动推荐相适配的支撑材料和打印工艺。③提供网格修复工具，测量工具，剖切工具，方便用户更精确地控制和预测3D打印的结果。④支持一键识别指定尺寸以内的薄壁和圆柱孔，提升可打印性检测效率。⑤支持为较高或较长且较薄的模型添加稳定墙或侧墙支撑，并支持对该结构几何形状的精准控制，提高打印时的横向稳定性。</w:t>
            </w:r>
            <w:r/>
          </w:p>
          <w:p>
            <w:pPr>
              <w:ind w:left="0" w:right="0" w:firstLine="0"/>
              <w:jc w:val="left"/>
              <w:spacing w:line="360" w:lineRule="auto"/>
              <w:widowControl/>
              <w:rPr>
                <w:rFonts w:hint="eastAsia" w:ascii="宋体" w:hAnsi="宋体" w:eastAsia="宋体" w:cs="宋体"/>
                <w:color w:val="auto"/>
                <w:sz w:val="24"/>
                <w:szCs w:val="24"/>
                <w:highlight w:val="none"/>
              </w:rPr>
            </w:pPr>
            <w:r>
              <w:rPr>
                <w:rStyle w:val="1066"/>
                <w:rFonts w:hint="eastAsia" w:ascii="宋体" w:hAnsi="宋体" w:eastAsia="宋体" w:cs="宋体"/>
                <w:color w:val="auto"/>
                <w:sz w:val="24"/>
                <w:szCs w:val="24"/>
                <w:highlight w:val="none"/>
                <w:lang w:bidi="ar"/>
              </w:rPr>
              <w:t xml:space="preserve">演示项2：</w:t>
            </w:r>
            <w:r>
              <w:rPr>
                <w:rFonts w:hint="eastAsia" w:ascii="宋体" w:hAnsi="宋体" w:eastAsia="宋体" w:cs="宋体"/>
                <w:color w:val="auto"/>
                <w:sz w:val="24"/>
                <w:szCs w:val="24"/>
                <w:highlight w:val="none"/>
              </w:rPr>
              <w:t xml:space="preserve">桌面金属增材制造设备：①自由切换质量模式和快速模式功能：控制软件可以快速切换质量模式和快速模式，质量模式注重产品致密度、力学性能，快速模式注重产品打印效率，实现</w:t>
            </w:r>
            <w:r>
              <w:rPr>
                <w:rFonts w:hint="eastAsia" w:ascii="宋体" w:hAnsi="宋体" w:eastAsia="宋体" w:cs="宋体"/>
                <w:color w:val="auto"/>
                <w:sz w:val="24"/>
                <w:szCs w:val="24"/>
                <w:highlight w:val="none"/>
              </w:rPr>
              <w:t xml:space="preserve">一机两用。②开放可编程打印系统：设备可根据文件中定义的运行代码采取不同的运行方式，从而改变设备运行参数及实现设备运行过程控制并可保存多种定义好的运行代码以备后续直接调用。③工艺参数开发模块：提供完全开放的、可调整的所有工艺数据参数，开放的参数包括激光输出功率，扫描速率，扫描间距，扫描路径策略，扫描路径间距，铺粉层厚、搭接率、切片层厚，切片修复策略，收缩率补偿，光斑补偿，光板补偿校正参数，聚焦偏移，边界与填充间距，支撑参数策略，旋转角度增量，限制角，起始角等。开放工艺参数设定界面，用户可自行编辑设定工艺参数。</w:t>
            </w:r>
            <w:r/>
          </w:p>
          <w:p>
            <w:pPr>
              <w:ind w:left="0" w:right="0" w:firstLine="0"/>
              <w:jc w:val="left"/>
              <w:spacing w:line="360" w:lineRule="auto"/>
              <w:widowControl/>
              <w:rPr>
                <w:rFonts w:hint="eastAsia" w:ascii="宋体" w:hAnsi="宋体" w:eastAsia="宋体" w:cs="宋体"/>
                <w:color w:val="auto"/>
                <w:sz w:val="24"/>
                <w:szCs w:val="24"/>
                <w:highlight w:val="none"/>
              </w:rPr>
            </w:pPr>
            <w:r>
              <w:rPr>
                <w:rStyle w:val="1066"/>
                <w:rFonts w:hint="eastAsia" w:ascii="宋体" w:hAnsi="宋体" w:eastAsia="宋体" w:cs="宋体"/>
                <w:color w:val="auto"/>
                <w:sz w:val="24"/>
                <w:szCs w:val="24"/>
                <w:highlight w:val="none"/>
                <w:lang w:bidi="ar"/>
              </w:rPr>
              <w:t xml:space="preserve">演示项3：</w:t>
            </w:r>
            <w:r>
              <w:rPr>
                <w:rFonts w:hint="eastAsia" w:ascii="宋体" w:hAnsi="宋体" w:eastAsia="宋体" w:cs="宋体"/>
                <w:color w:val="auto"/>
                <w:sz w:val="24"/>
                <w:szCs w:val="24"/>
                <w:highlight w:val="none"/>
              </w:rPr>
              <w:t xml:space="preserve">工业级光固化成形设备：①</w:t>
            </w:r>
            <w:r>
              <w:rPr>
                <w:rFonts w:hint="eastAsia" w:ascii="宋体" w:hAnsi="宋体" w:eastAsia="宋体" w:cs="宋体"/>
                <w:color w:val="auto"/>
                <w:sz w:val="24"/>
                <w:szCs w:val="24"/>
                <w:highlight w:val="none"/>
              </w:rPr>
              <w:t xml:space="preserve">打印模式：具有变焦模式、精准模式、快速模式、极速模式等自适应不同打印速度和精度要求。②可远程操作所有控制软件功能。</w:t>
            </w:r>
            <w:r/>
          </w:p>
          <w:p>
            <w:pPr>
              <w:ind w:left="0" w:right="0" w:firstLine="0"/>
              <w:jc w:val="left"/>
              <w:spacing w:line="360" w:lineRule="auto"/>
              <w:widowControl/>
              <w:rPr>
                <w:rFonts w:hint="eastAsia" w:ascii="宋体" w:hAnsi="宋体" w:eastAsia="宋体" w:cs="宋体"/>
                <w:color w:val="auto"/>
                <w:sz w:val="24"/>
                <w:szCs w:val="24"/>
                <w:highlight w:val="none"/>
              </w:rPr>
            </w:pPr>
            <w:r>
              <w:rPr>
                <w:rStyle w:val="1066"/>
                <w:rFonts w:hint="eastAsia" w:ascii="宋体" w:hAnsi="宋体" w:eastAsia="宋体" w:cs="宋体"/>
                <w:color w:val="auto"/>
                <w:sz w:val="24"/>
                <w:szCs w:val="24"/>
                <w:highlight w:val="none"/>
                <w:lang w:bidi="ar"/>
              </w:rPr>
              <w:t xml:space="preserve">演示项4：</w:t>
            </w:r>
            <w:r>
              <w:rPr>
                <w:rFonts w:hint="eastAsia" w:ascii="宋体" w:hAnsi="宋体" w:eastAsia="宋体" w:cs="宋体"/>
                <w:color w:val="auto"/>
                <w:sz w:val="24"/>
                <w:szCs w:val="24"/>
                <w:highlight w:val="none"/>
              </w:rPr>
              <w:t xml:space="preserve">配套虚拟拆装与设备操作仿真软件：①操作方式：采用图形用户界面（GUI），符合工业软件操作逻辑，兼顾直观性与易用性。②元器件建模：系统内置高精度三维模型，支持360°自由旋转观察，展示各元器件名称与结构信息，便于考生端学习与考核。</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r>
      <w:tr>
        <w:trPr>
          <w:jc w:val="center"/>
          <w:trHeight w:val="0"/>
        </w:trPr>
        <w:tc>
          <w:tcPr>
            <w:tcBorders>
              <w:top w:val="single" w:color="000000" w:sz="4" w:space="0"/>
              <w:left w:val="single" w:color="000000" w:sz="4" w:space="0"/>
              <w:right w:val="single" w:color="000000" w:sz="4" w:space="0"/>
            </w:tcBorders>
            <w:tcW w:w="1409" w:type="dxa"/>
            <w:vAlign w:val="center"/>
            <w:vMerge w:val="restart"/>
            <w:textDirection w:val="lrTb"/>
            <w:noWrap w:val="false"/>
          </w:tcPr>
          <w:p>
            <w:pPr>
              <w:ind w:left="0" w:right="0" w:firstLine="0"/>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技术部分</w:t>
            </w:r>
            <w:r/>
          </w:p>
          <w:p>
            <w:pPr>
              <w:ind w:left="0" w:right="0" w:firstLine="0"/>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（30分）</w:t>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投标人根据招标文件要求提供具体详实的实施方案</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主要包括以下3项内容</w:t>
            </w:r>
            <w:r>
              <w:rPr>
                <w:rFonts w:hint="eastAsia" w:ascii="宋体" w:hAnsi="宋体" w:cs="宋体"/>
                <w:color w:val="auto"/>
                <w:sz w:val="24"/>
                <w:szCs w:val="24"/>
                <w:highlight w:val="none"/>
                <w:lang w:val="en-US" w:eastAsia="zh-CN" w:bidi="ar"/>
              </w:rPr>
              <w:t xml:space="preserve">，3分/项</w:t>
            </w:r>
            <w:r>
              <w:rPr>
                <w:rFonts w:hint="eastAsia" w:ascii="宋体" w:hAnsi="宋体" w:eastAsia="宋体" w:cs="宋体"/>
                <w:color w:val="auto"/>
                <w:sz w:val="24"/>
                <w:szCs w:val="24"/>
                <w:highlight w:val="none"/>
                <w:lang w:bidi="ar"/>
              </w:rPr>
              <w:t xml:space="preserve">：</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（1）项目组织架构和风险控制管理</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（2）项目进度和质量保障措施</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（3）项目安装和调试方案</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方案详细完整、有针对性、可操作性强该项得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方案较完整、较有针对性、可操作性较强的该项得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方案完整性、针对性、可操作性一般的该项得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ind w:left="0" w:right="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不提供该项不得分。</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9</w:t>
            </w:r>
            <w:r/>
          </w:p>
        </w:tc>
      </w:tr>
      <w:tr>
        <w:trPr>
          <w:jc w:val="center"/>
          <w:trHeight w:val="0"/>
        </w:trPr>
        <w:tc>
          <w:tcPr>
            <w:tcBorders>
              <w:left w:val="single" w:color="000000" w:sz="4" w:space="0"/>
              <w:right w:val="single" w:color="000000" w:sz="4" w:space="0"/>
            </w:tcBorders>
            <w:tcW w:w="1409" w:type="dxa"/>
            <w:vAlign w:val="center"/>
            <w:vMerge w:val="continue"/>
            <w:textDirection w:val="lrTb"/>
            <w:noWrap w:val="false"/>
          </w:tcPr>
          <w:p>
            <w:pPr>
              <w:ind w:left="0" w:righ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培训方案</w:t>
            </w:r>
            <w:r/>
          </w:p>
        </w:tc>
        <w:tc>
          <w:tcPr>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投标人根据招标文件要求提供具体详实的培训方案</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主要包括以下3项内容</w:t>
            </w:r>
            <w:r>
              <w:rPr>
                <w:rFonts w:hint="eastAsia" w:ascii="宋体" w:hAnsi="宋体" w:cs="宋体"/>
                <w:color w:val="auto"/>
                <w:sz w:val="24"/>
                <w:szCs w:val="24"/>
                <w:highlight w:val="none"/>
                <w:lang w:val="en-US" w:eastAsia="zh-CN" w:bidi="ar"/>
              </w:rPr>
              <w:t xml:space="preserve">，2分/项</w:t>
            </w:r>
            <w:r>
              <w:rPr>
                <w:rFonts w:hint="eastAsia" w:ascii="宋体" w:hAnsi="宋体" w:eastAsia="宋体" w:cs="宋体"/>
                <w:color w:val="auto"/>
                <w:sz w:val="24"/>
                <w:szCs w:val="24"/>
                <w:highlight w:val="none"/>
                <w:lang w:bidi="ar"/>
              </w:rPr>
              <w:t xml:space="preserve">：</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（1）培训方案和培训内容</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（2）培训人员安排</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（3）培训频次和资料</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方案详细完整、有针对性、可操作性强该项得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方案较完整、较有针对性、可操作性较强的该项得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方案完整性、针对性、可操作性一般的该项得</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分;</w:t>
            </w:r>
            <w:r/>
          </w:p>
          <w:p>
            <w:pPr>
              <w:ind w:left="0" w:right="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不提供该项不得分。</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6</w:t>
            </w:r>
            <w:r/>
          </w:p>
        </w:tc>
      </w:tr>
      <w:tr>
        <w:trPr>
          <w:jc w:val="center"/>
          <w:trHeight w:val="0"/>
        </w:trPr>
        <w:tc>
          <w:tcPr>
            <w:tcBorders>
              <w:left w:val="single" w:color="000000" w:sz="4" w:space="0"/>
              <w:right w:val="single" w:color="000000" w:sz="4" w:space="0"/>
            </w:tcBorders>
            <w:tcW w:w="1409" w:type="dxa"/>
            <w:vAlign w:val="center"/>
            <w:vMerge w:val="continue"/>
            <w:textDirection w:val="lrTb"/>
            <w:noWrap w:val="false"/>
          </w:tcPr>
          <w:p>
            <w:pPr>
              <w:ind w:left="0" w:righ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售后服务方案</w:t>
            </w:r>
            <w:r/>
          </w:p>
        </w:tc>
        <w:tc>
          <w:tcPr>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投标人根据招标文件要求提供具体详实的售后服务方案</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主要包括以下3项内容</w:t>
            </w:r>
            <w:r>
              <w:rPr>
                <w:rFonts w:hint="eastAsia" w:ascii="宋体" w:hAnsi="宋体" w:cs="宋体"/>
                <w:color w:val="auto"/>
                <w:sz w:val="24"/>
                <w:szCs w:val="24"/>
                <w:highlight w:val="none"/>
                <w:lang w:val="en-US" w:eastAsia="zh-CN" w:bidi="ar"/>
              </w:rPr>
              <w:t xml:space="preserve">，3分/项</w:t>
            </w:r>
            <w:r>
              <w:rPr>
                <w:rFonts w:hint="eastAsia" w:ascii="宋体" w:hAnsi="宋体" w:eastAsia="宋体" w:cs="宋体"/>
                <w:color w:val="auto"/>
                <w:sz w:val="24"/>
                <w:szCs w:val="24"/>
                <w:highlight w:val="none"/>
                <w:lang w:bidi="ar"/>
              </w:rPr>
              <w:t xml:space="preserve">：</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（1）售后服务方案、服务范围</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（2）服务响应时间、故障解决方案</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（3）应急处理方案</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方案详细完整、有针对性、可操作性强该项得</w:t>
            </w: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方案较完整、较有针对性、可操作性较强的该项得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方案完整性、针对性、可操作性一般的该项得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不提供该项不得分。</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9</w:t>
            </w:r>
            <w:r/>
          </w:p>
        </w:tc>
      </w:tr>
      <w:tr>
        <w:trPr>
          <w:jc w:val="center"/>
          <w:trHeight w:val="0"/>
        </w:trPr>
        <w:tc>
          <w:tcPr>
            <w:tcBorders>
              <w:left w:val="single" w:color="000000" w:sz="4" w:space="0"/>
              <w:bottom w:val="single" w:color="000000" w:sz="4" w:space="0"/>
              <w:right w:val="single" w:color="000000" w:sz="4" w:space="0"/>
            </w:tcBorders>
            <w:tcW w:w="1409" w:type="dxa"/>
            <w:vAlign w:val="center"/>
            <w:vMerge w:val="continue"/>
            <w:textDirection w:val="lrTb"/>
            <w:noWrap w:val="false"/>
          </w:tcPr>
          <w:p>
            <w:pPr>
              <w:ind w:left="0" w:righ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增值服务方案</w:t>
            </w:r>
            <w:r/>
          </w:p>
        </w:tc>
        <w:tc>
          <w:tcPr>
            <w:tcBorders>
              <w:top w:val="single" w:color="000000" w:sz="4" w:space="0"/>
              <w:left w:val="single" w:color="000000" w:sz="4" w:space="0"/>
              <w:bottom w:val="single" w:color="000000" w:sz="4" w:space="0"/>
              <w:right w:val="single" w:color="000000" w:sz="4" w:space="0"/>
            </w:tcBorders>
            <w:tcW w:w="5558" w:type="dxa"/>
            <w:vAlign w:val="center"/>
            <w:textDirection w:val="lrTb"/>
            <w:noWrap w:val="false"/>
          </w:tcPr>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投标人根据招标文件要求提供具体详实的增值服务方案</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主要包括以下3项内容</w:t>
            </w:r>
            <w:r>
              <w:rPr>
                <w:rFonts w:hint="eastAsia" w:ascii="宋体" w:hAnsi="宋体" w:cs="宋体"/>
                <w:color w:val="auto"/>
                <w:sz w:val="24"/>
                <w:szCs w:val="24"/>
                <w:highlight w:val="none"/>
                <w:lang w:val="en-US" w:eastAsia="zh-CN" w:bidi="ar"/>
              </w:rPr>
              <w:t xml:space="preserve">，2分/项</w:t>
            </w:r>
            <w:r>
              <w:rPr>
                <w:rFonts w:hint="eastAsia" w:ascii="宋体" w:hAnsi="宋体" w:eastAsia="宋体" w:cs="宋体"/>
                <w:color w:val="auto"/>
                <w:sz w:val="24"/>
                <w:szCs w:val="24"/>
                <w:highlight w:val="none"/>
                <w:lang w:bidi="ar"/>
              </w:rPr>
              <w:t xml:space="preserve">：</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（1）校企合作、产教融合</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（2）合作资源开发</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（3）软件及硬件的升级</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方案详细完整、有针对性、可操作性强该项得</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方案较完整、较有针对性、可操作性较强的该项得</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方案完整性、针对性、可操作性一般的该项得</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分;</w:t>
            </w:r>
            <w:r/>
          </w:p>
          <w:p>
            <w:pPr>
              <w:ind w:left="0" w:right="0" w:firstLine="0"/>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不提供该项不得分。</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ind w:left="0" w:right="0" w:firstLine="0"/>
              <w:jc w:val="center"/>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p>
        </w:tc>
      </w:tr>
    </w:tbl>
    <w:p>
      <w:pPr>
        <w:ind w:firstLine="566"/>
        <w:spacing w:line="360" w:lineRule="auto"/>
        <w:rPr>
          <w:rFonts w:hint="default"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技术部分页数不得超过300页，否则不予评分。</w:t>
      </w:r>
      <w:r/>
    </w:p>
    <w:p>
      <w:pPr>
        <w:ind w:firstLine="566"/>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评分办法及评分细则的解释权属于采购人，未列入本评分细则的其他条件不作为评分内容。</w:t>
      </w:r>
      <w:bookmarkEnd w:id="7"/>
      <w:r/>
      <w:bookmarkEnd w:id="8"/>
      <w:r/>
      <w:bookmarkEnd w:id="9"/>
      <w:r/>
      <w:bookmarkEnd w:id="10"/>
      <w:r/>
      <w:r/>
    </w:p>
    <w:p>
      <w:pPr>
        <w:ind w:firstLine="482"/>
        <w:spacing w:line="440" w:lineRule="exact"/>
        <w:tabs>
          <w:tab w:val="left" w:pos="945" w:leader="none"/>
        </w:tabs>
        <w:rPr>
          <w:rFonts w:ascii="宋体" w:hAnsi="宋体"/>
          <w:b/>
          <w:color w:val="auto"/>
          <w:sz w:val="24"/>
          <w:szCs w:val="24"/>
          <w:highlight w:val="none"/>
        </w:rPr>
        <w:outlineLvl w:val="0"/>
      </w:pPr>
      <w:r/>
      <w:bookmarkStart w:id="93" w:name="_Toc39873213"/>
      <w:r/>
      <w:bookmarkStart w:id="94" w:name="_Toc116946317"/>
      <w:r/>
      <w:bookmarkStart w:id="95" w:name="_Toc98277360"/>
      <w:r>
        <w:rPr>
          <w:rFonts w:hint="eastAsia" w:ascii="宋体" w:hAnsi="宋体"/>
          <w:b/>
          <w:color w:val="auto"/>
          <w:sz w:val="24"/>
          <w:szCs w:val="24"/>
          <w:highlight w:val="none"/>
        </w:rPr>
        <w:t xml:space="preserve">（十一） 定标：</w:t>
      </w:r>
      <w:bookmarkEnd w:id="93"/>
      <w:r/>
      <w:bookmarkEnd w:id="94"/>
      <w:r/>
      <w:bookmarkEnd w:id="95"/>
      <w:r/>
      <w:r/>
    </w:p>
    <w:p>
      <w:pPr>
        <w:numPr>
          <w:ilvl w:val="0"/>
          <w:numId w:val="11"/>
        </w:numPr>
        <w:ind w:left="0" w:firstLine="523"/>
        <w:spacing w:line="440" w:lineRule="exact"/>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auto"/>
          <w:sz w:val="24"/>
          <w:szCs w:val="24"/>
          <w:highlight w:val="none"/>
        </w:rPr>
        <w:t xml:space="preserve">作解释</w:t>
      </w:r>
      <w:r>
        <w:rPr>
          <w:rFonts w:hint="eastAsia" w:ascii="宋体" w:hAnsi="宋体"/>
          <w:bCs/>
          <w:color w:val="auto"/>
          <w:sz w:val="24"/>
          <w:szCs w:val="24"/>
          <w:highlight w:val="none"/>
        </w:rPr>
        <w:t xml:space="preserve">。如有质疑，应在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个工作日内，以书面形式送达采购人。质疑函应当列明具体的</w:t>
      </w:r>
      <w:r>
        <w:rPr>
          <w:rFonts w:ascii="宋体" w:hAnsi="宋体"/>
          <w:bCs/>
          <w:color w:val="auto"/>
          <w:sz w:val="24"/>
          <w:szCs w:val="24"/>
          <w:highlight w:val="none"/>
        </w:rPr>
        <w:t xml:space="preserve">质疑事项及事实根据</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认为自己合法权益受到损害的相关证据材料</w:t>
      </w:r>
      <w:r>
        <w:rPr>
          <w:rFonts w:hint="eastAsia" w:ascii="宋体" w:hAnsi="宋体"/>
          <w:bCs/>
          <w:color w:val="auto"/>
          <w:sz w:val="24"/>
          <w:szCs w:val="24"/>
          <w:highlight w:val="none"/>
        </w:rPr>
        <w:t xml:space="preserve">以及</w:t>
      </w:r>
      <w:r>
        <w:rPr>
          <w:rFonts w:ascii="宋体" w:hAnsi="宋体"/>
          <w:bCs/>
          <w:color w:val="auto"/>
          <w:sz w:val="24"/>
          <w:szCs w:val="24"/>
          <w:highlight w:val="none"/>
        </w:rPr>
        <w:t xml:space="preserve">质疑供应商的名称、地址、邮编、联系人、联系电话</w:t>
      </w:r>
      <w:r>
        <w:rPr>
          <w:rFonts w:hint="eastAsia" w:ascii="宋体" w:hAnsi="宋体"/>
          <w:bCs/>
          <w:color w:val="auto"/>
          <w:sz w:val="24"/>
          <w:szCs w:val="24"/>
          <w:highlight w:val="none"/>
        </w:rPr>
        <w:t xml:space="preserve">、日期，同时该质疑函应由投标供应商法定代表人签字并加盖单位公章（原件）。采购人将在收到符合上述要求的书面质疑后七个工作日内，对质疑内容作出答复。投标供应商在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外送达的质疑函或</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内送达的</w:t>
      </w:r>
      <w:r>
        <w:rPr>
          <w:rFonts w:ascii="宋体" w:hAnsi="宋体"/>
          <w:bCs/>
          <w:color w:val="auto"/>
          <w:sz w:val="24"/>
          <w:szCs w:val="24"/>
          <w:highlight w:val="none"/>
        </w:rPr>
        <w:t xml:space="preserve">质疑函</w:t>
      </w:r>
      <w:r>
        <w:rPr>
          <w:rFonts w:hint="eastAsia" w:ascii="宋体" w:hAnsi="宋体"/>
          <w:bCs/>
          <w:color w:val="auto"/>
          <w:sz w:val="24"/>
          <w:szCs w:val="24"/>
          <w:highlight w:val="none"/>
        </w:rPr>
        <w:t xml:space="preserve">不符合上述要求</w:t>
      </w:r>
      <w:r>
        <w:rPr>
          <w:rFonts w:ascii="宋体" w:hAnsi="宋体"/>
          <w:bCs/>
          <w:color w:val="auto"/>
          <w:sz w:val="24"/>
          <w:szCs w:val="24"/>
          <w:highlight w:val="none"/>
        </w:rPr>
        <w:t xml:space="preserve">的</w:t>
      </w:r>
      <w:r>
        <w:rPr>
          <w:rFonts w:hint="eastAsia" w:ascii="宋体" w:hAnsi="宋体"/>
          <w:bCs/>
          <w:color w:val="auto"/>
          <w:sz w:val="24"/>
          <w:szCs w:val="24"/>
          <w:highlight w:val="none"/>
        </w:rPr>
        <w:t xml:space="preserve">均</w:t>
      </w:r>
      <w:r>
        <w:rPr>
          <w:rFonts w:ascii="宋体" w:hAnsi="宋体"/>
          <w:bCs/>
          <w:color w:val="auto"/>
          <w:sz w:val="24"/>
          <w:szCs w:val="24"/>
          <w:highlight w:val="none"/>
        </w:rPr>
        <w:t xml:space="preserve">为无效质疑</w:t>
      </w:r>
      <w:r>
        <w:rPr>
          <w:rFonts w:hint="eastAsia" w:ascii="宋体" w:hAnsi="宋体"/>
          <w:bCs/>
          <w:color w:val="auto"/>
          <w:sz w:val="24"/>
          <w:szCs w:val="24"/>
          <w:highlight w:val="none"/>
        </w:rPr>
        <w:t xml:space="preserve">，采购人对无效质疑不予受理。如质疑</w:t>
      </w:r>
      <w:r>
        <w:rPr>
          <w:rFonts w:ascii="宋体" w:hAnsi="宋体"/>
          <w:bCs/>
          <w:color w:val="auto"/>
          <w:sz w:val="24"/>
          <w:szCs w:val="24"/>
          <w:highlight w:val="none"/>
        </w:rPr>
        <w:t xml:space="preserve">查无实据</w:t>
      </w:r>
      <w:r>
        <w:rPr>
          <w:rFonts w:hint="eastAsia" w:ascii="宋体" w:hAnsi="宋体"/>
          <w:bCs/>
          <w:color w:val="auto"/>
          <w:sz w:val="24"/>
          <w:szCs w:val="24"/>
          <w:highlight w:val="none"/>
        </w:rPr>
        <w:t xml:space="preserve">或投标供应商</w:t>
      </w:r>
      <w:r>
        <w:rPr>
          <w:rFonts w:ascii="宋体" w:hAnsi="宋体"/>
          <w:bCs/>
          <w:color w:val="auto"/>
          <w:sz w:val="24"/>
          <w:szCs w:val="24"/>
          <w:highlight w:val="none"/>
        </w:rPr>
        <w:t xml:space="preserve">捏造事实</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提供虚假材料进行恶意举报</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不配合或采用不正当手段干扰政府采购质疑的</w:t>
      </w:r>
      <w:r>
        <w:rPr>
          <w:rFonts w:hint="eastAsia" w:ascii="宋体" w:hAnsi="宋体"/>
          <w:bCs/>
          <w:color w:val="auto"/>
          <w:sz w:val="24"/>
          <w:szCs w:val="24"/>
          <w:highlight w:val="none"/>
        </w:rPr>
        <w:t xml:space="preserve">，将记入投标供应商在江苏省和无锡市的政府采购“供应商</w:t>
      </w:r>
      <w:r>
        <w:rPr>
          <w:rFonts w:ascii="宋体" w:hAnsi="宋体"/>
          <w:bCs/>
          <w:color w:val="auto"/>
          <w:sz w:val="24"/>
          <w:szCs w:val="24"/>
          <w:highlight w:val="none"/>
        </w:rPr>
        <w:t xml:space="preserve">诚信</w:t>
      </w:r>
      <w:r>
        <w:rPr>
          <w:rFonts w:hint="eastAsia" w:ascii="宋体" w:hAnsi="宋体"/>
          <w:bCs/>
          <w:color w:val="auto"/>
          <w:sz w:val="24"/>
          <w:szCs w:val="24"/>
          <w:highlight w:val="none"/>
        </w:rPr>
        <w:t xml:space="preserve">记录”，并按相关规定处理。</w:t>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采购人向中标供应商发出中标通知书。</w:t>
      </w:r>
      <w:r/>
    </w:p>
    <w:p>
      <w:pPr>
        <w:ind w:firstLine="482"/>
        <w:spacing w:line="440" w:lineRule="exact"/>
        <w:tabs>
          <w:tab w:val="left" w:pos="945" w:leader="none"/>
        </w:tabs>
        <w:rPr>
          <w:rFonts w:ascii="宋体" w:hAnsi="宋体"/>
          <w:b/>
          <w:color w:val="auto"/>
          <w:sz w:val="24"/>
          <w:szCs w:val="24"/>
          <w:highlight w:val="none"/>
        </w:rPr>
        <w:outlineLvl w:val="0"/>
      </w:pPr>
      <w:r/>
      <w:bookmarkStart w:id="96" w:name="_Toc39873214"/>
      <w:r/>
      <w:bookmarkStart w:id="97" w:name="_Toc116946318"/>
      <w:r/>
      <w:bookmarkStart w:id="98" w:name="_Toc98277361"/>
      <w:r/>
      <w:bookmarkStart w:id="99" w:name="_Toc35780506"/>
      <w:r>
        <w:rPr>
          <w:rFonts w:hint="eastAsia" w:ascii="宋体" w:hAnsi="宋体"/>
          <w:b/>
          <w:color w:val="auto"/>
          <w:sz w:val="24"/>
          <w:szCs w:val="24"/>
          <w:highlight w:val="none"/>
        </w:rPr>
        <w:t xml:space="preserve">（十二） 废标的确认：</w:t>
      </w:r>
      <w:bookmarkEnd w:id="96"/>
      <w:r/>
      <w:bookmarkEnd w:id="97"/>
      <w:r/>
      <w:bookmarkEnd w:id="98"/>
      <w:r/>
      <w:bookmarkEnd w:id="99"/>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在采购中，出现下列情况之一的，应予废标：</w:t>
      </w:r>
      <w:r/>
    </w:p>
    <w:p>
      <w:pPr>
        <w:ind w:right="-281"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．符合专业条件的投标供应商或者对招标文件做出实质性响应的投标供应商不足三家；</w:t>
      </w:r>
      <w:r/>
    </w:p>
    <w:p>
      <w:pPr>
        <w:ind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．出现影响采购公正的违法、违规行为；</w:t>
      </w:r>
      <w:r/>
    </w:p>
    <w:p>
      <w:pPr>
        <w:ind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．投标供应商的报价均超过采购预算，采购人不能支付的；</w:t>
      </w:r>
      <w:r/>
    </w:p>
    <w:p>
      <w:pPr>
        <w:ind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．因重大变故，采购任务取消。</w:t>
      </w:r>
      <w:r/>
    </w:p>
    <w:p>
      <w:pPr>
        <w:ind w:firstLine="482"/>
        <w:spacing w:line="440" w:lineRule="exact"/>
        <w:tabs>
          <w:tab w:val="left" w:pos="945" w:leader="none"/>
        </w:tabs>
        <w:rPr>
          <w:rFonts w:ascii="宋体" w:hAnsi="宋体"/>
          <w:b/>
          <w:color w:val="auto"/>
          <w:sz w:val="24"/>
          <w:szCs w:val="24"/>
          <w:highlight w:val="none"/>
        </w:rPr>
        <w:outlineLvl w:val="0"/>
      </w:pPr>
      <w:r/>
      <w:bookmarkStart w:id="100" w:name="_Toc116946319"/>
      <w:r/>
      <w:bookmarkStart w:id="101" w:name="_Toc35780508"/>
      <w:r/>
      <w:bookmarkStart w:id="102" w:name="_Toc98277362"/>
      <w:r/>
      <w:bookmarkStart w:id="103" w:name="_Toc39873216"/>
      <w:r>
        <w:rPr>
          <w:rFonts w:hint="eastAsia" w:ascii="宋体" w:hAnsi="宋体"/>
          <w:b/>
          <w:color w:val="auto"/>
          <w:sz w:val="24"/>
          <w:szCs w:val="24"/>
          <w:highlight w:val="none"/>
        </w:rPr>
        <w:t xml:space="preserve">（十三）中标无效的确认：</w:t>
      </w:r>
      <w:bookmarkEnd w:id="100"/>
      <w:r/>
      <w:bookmarkEnd w:id="101"/>
      <w:r/>
      <w:bookmarkEnd w:id="102"/>
      <w:r/>
      <w:bookmarkEnd w:id="103"/>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）提供虚假材料谋取中标的；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）采取不正当手段诋毁、排挤其他投标供应商的；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）与采购单位、其他投标供应商恶意串通的；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）向采购单位行贿或者提供其他不正当利益的；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）在招标过程中与采购单位进行协商谈判、不按照招标文件和中标供应商的投标文件订立合同，或者与采购人另行订立背离合同实质性内容的协议的；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bookmarkStart w:id="104" w:name="_Toc116946320"/>
      <w:r/>
      <w:bookmarkStart w:id="105" w:name="_Toc98277363"/>
      <w:r/>
      <w:bookmarkStart w:id="106" w:name="_Toc39873217"/>
      <w:r/>
      <w:bookmarkStart w:id="107" w:name="_Toc35780509"/>
      <w:r>
        <w:rPr>
          <w:rFonts w:hint="eastAsia" w:ascii="宋体" w:hAnsi="宋体"/>
          <w:b/>
          <w:color w:val="auto"/>
          <w:sz w:val="24"/>
          <w:szCs w:val="24"/>
          <w:highlight w:val="none"/>
        </w:rPr>
        <w:t xml:space="preserve">（十四）签订、履行合同</w:t>
      </w:r>
      <w:bookmarkEnd w:id="104"/>
      <w:r/>
      <w:bookmarkEnd w:id="105"/>
      <w:r/>
      <w:bookmarkEnd w:id="106"/>
      <w:r/>
      <w:bookmarkEnd w:id="107"/>
      <w:r/>
      <w:r/>
    </w:p>
    <w:p>
      <w:pPr>
        <w:ind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代表</w:t>
      </w:r>
      <w:r>
        <w:rPr>
          <w:rFonts w:ascii="宋体" w:hAnsi="宋体"/>
          <w:bCs/>
          <w:color w:val="auto"/>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所签订的合同不得对招标文件</w:t>
      </w:r>
      <w:r>
        <w:rPr>
          <w:rFonts w:hint="eastAsia" w:ascii="宋体" w:hAnsi="宋体"/>
          <w:bCs/>
          <w:color w:val="auto"/>
          <w:sz w:val="24"/>
          <w:szCs w:val="24"/>
          <w:highlight w:val="none"/>
        </w:rPr>
        <w:t xml:space="preserve">确定的事项</w:t>
      </w:r>
      <w:r>
        <w:rPr>
          <w:rFonts w:ascii="宋体" w:hAnsi="宋体"/>
          <w:bCs/>
          <w:color w:val="auto"/>
          <w:sz w:val="24"/>
          <w:szCs w:val="24"/>
          <w:highlight w:val="none"/>
        </w:rPr>
        <w:t xml:space="preserve">和中标供应商投标文件作实质性修改。</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 xml:space="preserve">合同经见证后生效。</w:t>
      </w:r>
      <w:r/>
    </w:p>
    <w:p>
      <w:pPr>
        <w:ind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firstLine="525"/>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．中标供应商非因不可抗力未履行招标文件、投标文件和合同规定的义务，一经查实，中企华建友工程管理有限公司将根据具体情况提请政府采购管理部门作出相应处理。</w:t>
      </w:r>
      <w:r/>
    </w:p>
    <w:p>
      <w:pPr>
        <w:ind w:firstLine="482"/>
        <w:spacing w:line="440" w:lineRule="exact"/>
        <w:tabs>
          <w:tab w:val="left" w:pos="945" w:leader="none"/>
        </w:tabs>
        <w:rPr>
          <w:rFonts w:ascii="宋体" w:hAnsi="宋体"/>
          <w:bCs/>
          <w:color w:val="auto"/>
          <w:sz w:val="24"/>
          <w:szCs w:val="24"/>
          <w:highlight w:val="none"/>
        </w:rPr>
        <w:outlineLvl w:val="0"/>
      </w:pPr>
      <w:r/>
      <w:bookmarkStart w:id="108" w:name="_Toc98277364"/>
      <w:r/>
      <w:bookmarkStart w:id="109" w:name="_Toc35780510"/>
      <w:r/>
      <w:bookmarkStart w:id="110" w:name="_Toc116946321"/>
      <w:r/>
      <w:bookmarkStart w:id="111" w:name="_Toc39873218"/>
      <w:r>
        <w:rPr>
          <w:rFonts w:hint="eastAsia" w:ascii="宋体" w:hAnsi="宋体"/>
          <w:b/>
          <w:color w:val="auto"/>
          <w:sz w:val="24"/>
          <w:szCs w:val="24"/>
          <w:highlight w:val="none"/>
        </w:rPr>
        <w:t xml:space="preserve">（十五）招标代理费</w:t>
      </w:r>
      <w:bookmarkEnd w:id="108"/>
      <w:r/>
      <w:bookmarkEnd w:id="109"/>
      <w:r/>
      <w:bookmarkEnd w:id="110"/>
      <w:r/>
      <w:bookmarkEnd w:id="111"/>
      <w:r/>
      <w:bookmarkStart w:id="112" w:name="_Toc35780511"/>
      <w:r/>
      <w:r/>
    </w:p>
    <w:p>
      <w:pPr>
        <w:ind w:firstLine="480"/>
        <w:spacing w:line="440" w:lineRule="exact"/>
        <w:tabs>
          <w:tab w:val="left" w:pos="945" w:leader="none"/>
        </w:tabs>
        <w:rPr>
          <w:rFonts w:ascii="仿宋" w:hAnsi="仿宋" w:eastAsia="仿宋" w:cs="仿宋"/>
          <w:color w:val="auto"/>
          <w:sz w:val="22"/>
          <w:szCs w:val="22"/>
          <w:highlight w:val="none"/>
        </w:rPr>
      </w:pPr>
      <w:r/>
      <w:bookmarkStart w:id="113" w:name="_Toc116946322"/>
      <w:r/>
      <w:bookmarkStart w:id="114" w:name="_Toc98277365"/>
      <w:r/>
      <w:bookmarkStart w:id="115" w:name="_Toc39873219"/>
      <w:r>
        <w:rPr>
          <w:rFonts w:hint="eastAsia" w:ascii="宋体" w:hAnsi="宋体"/>
          <w:bCs/>
          <w:color w:val="auto"/>
          <w:sz w:val="24"/>
          <w:szCs w:val="24"/>
          <w:highlight w:val="none"/>
        </w:rPr>
        <w:t xml:space="preserve">本项目代理服务费由中标供应商支付</w:t>
      </w:r>
      <w:bookmarkEnd w:id="113"/>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以中标金额为计费基础</w:t>
      </w:r>
      <w:bookmarkStart w:id="116" w:name="_Toc116946323"/>
      <w:r>
        <w:rPr>
          <w:rFonts w:hint="eastAsia" w:ascii="宋体" w:hAnsi="宋体"/>
          <w:bCs/>
          <w:color w:val="auto"/>
          <w:sz w:val="24"/>
          <w:szCs w:val="24"/>
          <w:highlight w:val="none"/>
        </w:rPr>
        <w:t xml:space="preserve">，按下列费率的65%计取：100万元以下费率为1.5%，100万元-500万元费率为1.1%，供应商应在投标报价时，自行将该笔代理服务费纳入成本测算并包含在内:采购人不承担任何因供应商对代理服务费计取方式理解偏差、漏算费用而产生的额外费用或相关责任。</w:t>
      </w:r>
      <w:bookmarkEnd w:id="116"/>
      <w:r/>
      <w:r/>
    </w:p>
    <w:p>
      <w:pPr>
        <w:ind w:firstLine="482"/>
        <w:spacing w:line="440" w:lineRule="exact"/>
        <w:tabs>
          <w:tab w:val="left" w:pos="945" w:leader="none"/>
        </w:tabs>
        <w:rPr>
          <w:rFonts w:ascii="宋体" w:hAnsi="宋体"/>
          <w:b/>
          <w:color w:val="auto"/>
          <w:sz w:val="24"/>
          <w:szCs w:val="24"/>
          <w:highlight w:val="none"/>
        </w:rPr>
        <w:outlineLvl w:val="0"/>
      </w:pPr>
      <w:r/>
      <w:bookmarkStart w:id="117" w:name="_Toc116946324"/>
      <w:r>
        <w:rPr>
          <w:rFonts w:hint="eastAsia" w:ascii="宋体" w:hAnsi="宋体"/>
          <w:b/>
          <w:color w:val="auto"/>
          <w:sz w:val="24"/>
          <w:szCs w:val="24"/>
          <w:highlight w:val="none"/>
        </w:rPr>
        <w:t xml:space="preserve">（十六）未尽事宜</w:t>
      </w:r>
      <w:bookmarkEnd w:id="112"/>
      <w:r/>
      <w:bookmarkEnd w:id="114"/>
      <w:r/>
      <w:bookmarkEnd w:id="115"/>
      <w:r/>
      <w:bookmarkEnd w:id="117"/>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auto"/>
          <w:sz w:val="24"/>
          <w:szCs w:val="24"/>
          <w:highlight w:val="none"/>
        </w:rPr>
        <w:outlineLvl w:val="0"/>
      </w:pPr>
      <w:r/>
      <w:bookmarkStart w:id="118" w:name="_Toc98277367"/>
      <w:r/>
      <w:bookmarkStart w:id="119" w:name="_Toc36850796"/>
      <w:r/>
      <w:bookmarkStart w:id="120" w:name="_Toc116946326"/>
      <w:r/>
      <w:bookmarkStart w:id="121" w:name="_Toc36414912"/>
      <w:r>
        <w:rPr>
          <w:rFonts w:hint="eastAsia" w:ascii="宋体" w:hAnsi="宋体"/>
          <w:b/>
          <w:color w:val="auto"/>
          <w:sz w:val="24"/>
          <w:szCs w:val="24"/>
          <w:highlight w:val="none"/>
        </w:rPr>
        <w:t xml:space="preserve">（十七）政府采购信用担保：</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（十八）电子履约保函</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一、江苏省财政厅通过政府采购流程确定开鑫科技有限公司为“政府采购电子履约保函（保险）平台”提供系统技术服务。该平台可通过江苏省政府采购网、“苏采云”系统访问（首次使用需注册）。</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四、电子履约保函与履约保证金、纸质保函具有同等法律效力。</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五、供应商可通过江苏政府采购网下载“政府采购电子履约保函（保险）操作手册”，具体地址为：http://www.ccgp-jiangsu.gov.cn/jiangsu/zlxz/</w:t>
      </w:r>
      <w:bookmarkEnd w:id="118"/>
      <w:r/>
      <w:bookmarkEnd w:id="119"/>
      <w:r/>
      <w:bookmarkEnd w:id="120"/>
      <w:r/>
      <w:bookmarkEnd w:id="121"/>
      <w:r/>
      <w:r/>
    </w:p>
    <w:p>
      <w:pPr>
        <w:rPr>
          <w:color w:val="auto"/>
          <w:highlight w:val="none"/>
        </w:rPr>
      </w:pPr>
      <w:r>
        <w:rPr>
          <w:color w:val="auto"/>
          <w:highlight w:val="none"/>
        </w:rPr>
      </w:r>
      <w:r/>
    </w:p>
    <w:p>
      <w:pPr>
        <w:rPr>
          <w:color w:val="auto"/>
          <w:highlight w:val="none"/>
        </w:rPr>
      </w:pPr>
      <w:r>
        <w:rPr>
          <w:color w:val="auto"/>
          <w:highlight w:val="none"/>
        </w:rPr>
      </w:r>
      <w:r/>
    </w:p>
    <w:p>
      <w:pPr>
        <w:jc w:val="left"/>
        <w:rPr>
          <w:color w:val="auto"/>
          <w:highlight w:val="none"/>
        </w:rPr>
      </w:pPr>
      <w:r>
        <w:rPr>
          <w:color w:val="auto"/>
          <w:highlight w:val="none"/>
        </w:rPr>
      </w:r>
      <w:r/>
    </w:p>
    <w:p>
      <w:pPr>
        <w:jc w:val="left"/>
        <w:rPr>
          <w:color w:val="auto"/>
          <w:highlight w:val="none"/>
        </w:rPr>
      </w:pPr>
      <w:r>
        <w:rPr>
          <w:color w:val="auto"/>
          <w:highlight w:val="none"/>
        </w:rPr>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ascii="宋体" w:hAnsi="宋体" w:cs="宋体"/>
          <w:b/>
          <w:bCs/>
          <w:color w:val="auto"/>
          <w:sz w:val="32"/>
          <w:szCs w:val="32"/>
          <w:highlight w:val="none"/>
          <w:lang w:val="zh-CN"/>
        </w:rPr>
        <w:outlineLvl w:val="0"/>
      </w:pPr>
      <w:r>
        <w:rPr>
          <w:rFonts w:hint="eastAsia" w:ascii="宋体" w:hAnsi="宋体" w:cs="宋体"/>
          <w:b/>
          <w:bCs/>
          <w:color w:val="auto"/>
          <w:sz w:val="32"/>
          <w:szCs w:val="32"/>
          <w:highlight w:val="none"/>
        </w:rPr>
        <w:t xml:space="preserve">三</w:t>
      </w:r>
      <w:r>
        <w:rPr>
          <w:rFonts w:hint="eastAsia" w:ascii="宋体" w:hAnsi="宋体" w:cs="宋体"/>
          <w:color w:val="auto"/>
          <w:sz w:val="32"/>
          <w:szCs w:val="32"/>
          <w:highlight w:val="none"/>
        </w:rPr>
        <w:t xml:space="preserve">．</w:t>
      </w:r>
      <w:r>
        <w:rPr>
          <w:rFonts w:hint="eastAsia" w:ascii="宋体" w:hAnsi="宋体" w:cs="宋体"/>
          <w:b/>
          <w:bCs/>
          <w:color w:val="auto"/>
          <w:sz w:val="32"/>
          <w:szCs w:val="32"/>
          <w:highlight w:val="none"/>
          <w:lang w:val="zh-CN"/>
        </w:rPr>
        <w:t xml:space="preserve">采购需求</w:t>
      </w:r>
      <w:r/>
    </w:p>
    <w:p>
      <w:pPr>
        <w:jc w:val="both"/>
        <w:spacing w:line="360" w:lineRule="auto"/>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lang w:val="en-US" w:eastAsia="zh-CN"/>
        </w:rPr>
        <w:t xml:space="preserve">一、采购清单及核心产品（</w:t>
      </w:r>
      <w:r>
        <w:rPr>
          <w:rFonts w:hint="eastAsia" w:ascii="宋体" w:hAnsi="宋体"/>
          <w:b/>
          <w:bCs/>
          <w:color w:val="auto"/>
          <w:sz w:val="24"/>
          <w:szCs w:val="24"/>
          <w:highlight w:val="none"/>
        </w:rPr>
        <w:t xml:space="preserve">桌面金属增材制造设备</w:t>
      </w:r>
      <w:r>
        <w:rPr>
          <w:rFonts w:hint="eastAsia" w:ascii="宋体" w:hAnsi="宋体"/>
          <w:b/>
          <w:bCs/>
          <w:color w:val="auto"/>
          <w:sz w:val="24"/>
          <w:szCs w:val="24"/>
          <w:highlight w:val="none"/>
          <w:lang w:val="en-US" w:eastAsia="zh-CN"/>
        </w:rPr>
        <w:t xml:space="preserve">）</w:t>
      </w:r>
      <w:r/>
    </w:p>
    <w:tbl>
      <w:tblPr>
        <w:tblStyle w:val="793"/>
        <w:tblW w:w="98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3"/>
        <w:gridCol w:w="4514"/>
        <w:gridCol w:w="1188"/>
        <w:gridCol w:w="2085"/>
        <w:gridCol w:w="1260"/>
      </w:tblGrid>
      <w:tr>
        <w:trPr>
          <w:trHeight w:val="1056"/>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是否为核心产品</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备注</w:t>
            </w:r>
            <w:r/>
          </w:p>
        </w:tc>
      </w:tr>
      <w:tr>
        <w:trPr>
          <w:trHeight w:val="84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桌面式高速FDM增材制造设备</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88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桌面式高速FDM增材制造设备</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837"/>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桌面式高速FDM多模块增材制造设备</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88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桌面式高速FDM多模块增材制造设备</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757"/>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桌面式高温FDM增材制造设备</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80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桌面式高温FDM增材制造设备</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788"/>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桌面式高温FDM增材制造设备</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79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tcPr>
          <w:p>
            <w:pPr>
              <w:ind w:left="0" w:right="0" w:firstLine="0"/>
              <w:jc w:val="center"/>
              <w:spacing w:line="240" w:lineRule="auto"/>
              <w:rPr>
                <w:rFonts w:hint="default" w:ascii="宋体" w:hAnsi="宋体" w:eastAsia="宋体" w:cs="Times New Roman"/>
                <w:b/>
                <w:bCs/>
                <w:color w:val="auto"/>
                <w:sz w:val="24"/>
                <w:szCs w:val="24"/>
                <w:highlight w:val="none"/>
                <w:lang w:val="en-US"/>
              </w:rPr>
            </w:pPr>
            <w:r>
              <w:rPr>
                <w:rFonts w:hint="eastAsia" w:ascii="宋体" w:hAnsi="宋体" w:eastAsia="宋体" w:cs="Times New Roman"/>
                <w:b/>
                <w:bCs/>
                <w:color w:val="auto"/>
                <w:sz w:val="24"/>
                <w:szCs w:val="24"/>
                <w:highlight w:val="none"/>
                <w:lang w:val="en-US" w:eastAsia="zh-CN"/>
              </w:rPr>
              <w:t xml:space="preserve">桌面金属增材制造设备（核心产品）</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 xml:space="preserve">是</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70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工业级光固化成形设备</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742"/>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default"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桌面级高粘度光固化成形设备</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807"/>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default"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桌面级高粘度光固化成形设备</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699"/>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default"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工业级手持式扫描仪</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674"/>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default"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工业级手持式扫描仪</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trHeight w:val="767"/>
        </w:trPr>
        <w:tc>
          <w:tcPr>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ind w:left="0" w:right="0" w:firstLine="0"/>
              <w:jc w:val="center"/>
              <w:spacing w:line="240" w:lineRule="auto"/>
              <w:rPr>
                <w:rFonts w:hint="default" w:ascii="宋体" w:hAnsi="宋体" w:eastAsia="宋体" w:cs="Times New Roman"/>
                <w:color w:val="auto"/>
                <w:sz w:val="24"/>
                <w:szCs w:val="24"/>
                <w:highlight w:val="none"/>
                <w:lang w:val="en-US"/>
              </w:rPr>
            </w:pPr>
            <w:r>
              <w:rPr>
                <w:rFonts w:hint="eastAsia" w:ascii="宋体" w:hAnsi="宋体" w:eastAsia="宋体" w:cs="Times New Roman"/>
                <w:color w:val="auto"/>
                <w:sz w:val="24"/>
                <w:szCs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4514"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教学级三维扫描仪</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否</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ind w:left="0" w:right="0" w:firstLine="0"/>
              <w:jc w:val="center"/>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br w:type="page" w:clear="all"/>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二、本次采购需</w:t>
      </w:r>
      <w:r>
        <w:rPr>
          <w:rFonts w:hint="eastAsia" w:ascii="宋体" w:hAnsi="宋体"/>
          <w:b/>
          <w:bCs/>
          <w:color w:val="auto"/>
          <w:sz w:val="24"/>
          <w:szCs w:val="24"/>
          <w:highlight w:val="none"/>
        </w:rPr>
        <w:t xml:space="preserve">实现</w:t>
      </w:r>
      <w:r>
        <w:rPr>
          <w:rFonts w:hint="eastAsia" w:ascii="宋体" w:hAnsi="宋体"/>
          <w:b/>
          <w:bCs/>
          <w:color w:val="auto"/>
          <w:sz w:val="24"/>
          <w:szCs w:val="24"/>
          <w:highlight w:val="none"/>
          <w:lang w:val="en-US" w:eastAsia="zh-CN"/>
        </w:rPr>
        <w:t xml:space="preserve">的</w:t>
      </w:r>
      <w:r>
        <w:rPr>
          <w:rFonts w:hint="eastAsia" w:ascii="宋体" w:hAnsi="宋体"/>
          <w:b/>
          <w:bCs/>
          <w:color w:val="auto"/>
          <w:sz w:val="24"/>
          <w:szCs w:val="24"/>
          <w:highlight w:val="none"/>
        </w:rPr>
        <w:t xml:space="preserve">功能和目标</w:t>
      </w:r>
      <w:r/>
    </w:p>
    <w:tbl>
      <w:tblPr>
        <w:tblStyle w:val="793"/>
        <w:tblW w:w="9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5"/>
      </w:tblGrid>
      <w:tr>
        <w:trPr/>
        <w:tc>
          <w:tcPr>
            <w:tcW w:w="9725" w:type="dxa"/>
            <w:vAlign w:val="top"/>
            <w:textDirection w:val="lrTb"/>
            <w:noWrap w:val="false"/>
          </w:tcPr>
          <w:p>
            <w:pPr>
              <w:ind w:left="0" w:right="0" w:firstLine="0"/>
              <w:keepNext/>
              <w:spacing w:before="40" w:after="4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本次增材制造实训中心设备采购，将为学校构建起覆盖 "FDM 熔融沉积 - 光固化成型 - 金属增材制造 - 三维扫描与逆向设计 - 虚拟仿真教学" 全技术路线的综合性实践教学平台，全面支撑增材制造技术、数控技术、模具设计与制造、机械制造及自动化等专业的核心课程实训教学，可同时满足 60 名学生开展理实一体化教学，年实训人数可达</w:t>
            </w:r>
            <w:r>
              <w:rPr>
                <w:rFonts w:hint="eastAsia" w:ascii="宋体" w:hAnsi="宋体"/>
                <w:color w:val="auto"/>
                <w:sz w:val="24"/>
                <w:szCs w:val="24"/>
                <w:highlight w:val="none"/>
                <w:lang w:val="en-US" w:eastAsia="zh-CN"/>
              </w:rPr>
              <w:t xml:space="preserve">1500</w:t>
            </w:r>
            <w:r>
              <w:rPr>
                <w:rFonts w:hint="eastAsia" w:ascii="宋体" w:hAnsi="宋体"/>
                <w:color w:val="auto"/>
                <w:sz w:val="24"/>
                <w:szCs w:val="24"/>
                <w:highlight w:val="none"/>
              </w:rPr>
              <w:t xml:space="preserve">以上。通过桌面级设备夯实学生基础操作能力，高温与金属设备对接产业前沿技术，三维扫描仪与虚拟仿真软件构建 "数字孪生 + 虚实结合" 的教学新模式，既能有效降低金属打印等高危实训环节的安全风险与耗材成本，又能培养学生从三维建模、工艺参数优化、设备操作到后处理质量检测的全流程岗位能力，实现 "教学 - 实训 - 竞赛 - 考证 - 创新" 五位一体的人才培养目标。平台建成后不仅可支撑学生参加各级增材制造技能大赛、开展创新创业项目实践，还能面向江苏省内制造企业提供产品快速原型制作、工艺验证等技术服务，开展</w:t>
            </w:r>
            <w:r>
              <w:rPr>
                <w:rFonts w:hint="eastAsia" w:ascii="宋体" w:hAnsi="宋体"/>
                <w:color w:val="auto"/>
                <w:sz w:val="24"/>
                <w:szCs w:val="24"/>
                <w:highlight w:val="none"/>
                <w:lang w:val="en-US" w:eastAsia="zh-CN"/>
              </w:rPr>
              <w:t xml:space="preserve">江苏省</w:t>
            </w:r>
            <w:r>
              <w:rPr>
                <w:rFonts w:hint="eastAsia" w:ascii="宋体" w:hAnsi="宋体"/>
                <w:color w:val="auto"/>
                <w:sz w:val="24"/>
                <w:szCs w:val="24"/>
                <w:highlight w:val="none"/>
              </w:rPr>
              <w:t xml:space="preserve">增材制造设备操作员职业技能等级培训与认定，深化产教融合校企合作，为区域增材制造产业培养输送既懂理论又会实操的高素质技术技能人才，助力学校高水平专业群建设与人才培养质量提升。</w:t>
            </w:r>
            <w:r/>
          </w:p>
        </w:tc>
      </w:tr>
    </w:tbl>
    <w:p>
      <w:pPr>
        <w:spacing w:line="360" w:lineRule="auto"/>
        <w:rPr>
          <w:rFonts w:ascii="宋体" w:hAnsi="宋体"/>
          <w:color w:val="auto"/>
          <w:sz w:val="24"/>
          <w:szCs w:val="24"/>
          <w:highlight w:val="none"/>
          <w:u w:val="single"/>
        </w:rPr>
      </w:pPr>
      <w:r>
        <w:rPr>
          <w:rFonts w:ascii="宋体" w:hAnsi="宋体"/>
          <w:color w:val="auto"/>
          <w:sz w:val="24"/>
          <w:szCs w:val="24"/>
          <w:highlight w:val="none"/>
          <w:u w:val="single"/>
        </w:rPr>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三、各项设备技术参数要求</w:t>
      </w:r>
      <w:r/>
    </w:p>
    <w:tbl>
      <w:tblPr>
        <w:tblStyle w:val="793"/>
        <w:tblpPr w:horzAnchor="page" w:tblpX="1046" w:vertAnchor="text" w:tblpY="277" w:leftFromText="180" w:topFromText="0" w:rightFromText="180" w:bottomFromText="0"/>
        <w:tblW w:w="9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147"/>
        <w:gridCol w:w="7035"/>
        <w:gridCol w:w="825"/>
      </w:tblGrid>
      <w:tr>
        <w:trPr>
          <w:trHeight w:val="57"/>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W w:w="114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c>
          <w:tcPr>
            <w:tcW w:w="703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技术参数</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数量</w:t>
            </w:r>
            <w:r/>
          </w:p>
        </w:tc>
      </w:tr>
      <w:tr>
        <w:trPr>
          <w:trHeight w:val="57"/>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W w:w="114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桌面式高速FDM增材制造设备</w:t>
            </w:r>
            <w:r/>
          </w:p>
        </w:tc>
        <w:tc>
          <w:tcPr>
            <w:tcW w:w="703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（一）设备本体参数：</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1、成型技术：熔融沉积成型；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2、机身最大尺寸(长×宽×高)≤400×420×500 mm³，净重≤17 kg，最大打印尺寸(长×宽×高) 主热端单喷嘴模式≥250×250×260 mm³、辅助热端单喷嘴模式≥230×250×250 mm³、双喷嘴交集模式≥230×250×250 mm³、双喷嘴并集模式≥250×250×260 mm³；</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3、框架为塑胶和钢材构成，外壳为塑料和玻璃（或类似材质）构成；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4、工具头：全金属热端、硬化钢挤出机齿轮、硬化钢喷嘴，陶瓷加热座，内置工具头切刀，喷嘴最高温度不低于300 ℃、标配喷嘴直径0.4 mm，且适配喷嘴直径0.2 mm，0.6 mm，0.8 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5、机器标配双面纹理PEI打印面板，可扩展光面打印面板、低温增温打印板，热床最高温度不低于120℃；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6、工具头最大移动速度不低于800 mm/s，工具头最大移动加速度不低于16000 mm/s²，普通热端最大流速不低于30 mm³/s；</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7、支持耗材类型：PLA、PETG、ABS、ASA、TPU、PET、PA、PC、PVA、PLA-CF、PETG-CF、ABS-GF、ASA-CF、PA6-CF、PA6-GF、PAHT-CF、PPA-CF、PET-CF等；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8、支持热端快拆、主动振动补偿、主动流量补偿、自动热床调平；</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9、配备高清摄像头，分辨率≤1920×1080，支持实时监控和延时摄影；</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10、配备工具头摄像头，分辨率≤1600×1200，支持高精度喷嘴偏移校准、运动精度校准、打印板偏移检测、脏污自检功能；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11、支持AI首层检测、炒面检测、异物检测、裹头检测、废料滑梯堵塞检测、硬件配置扫描；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12、支持耗材用量及余料检测，支持多色打印，最多支持不少于16色；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13、支持开门检测、断料检测、缠料检测、断电续打，具备监控打印机状态的健康管理系统；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14、配备全闭环控制风扇系统，确保打印的高质量和可靠性；15、支持自适应空气循环，外吸风进气口，显著提高冷却；支持主动腔温控制，最高不低于65℃；配备三级内循环空气过滤系统，主动过滤内部空气；</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16、配备触摸显示屏，屏幕尺寸≤5英寸，屏幕分辨率≤1280×720；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17、全机配备≥20个传感器，覆盖送料路径、温控环境与安全状态的全方位监测；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18、支持通过触摸显示屏、手机端APP、电脑端应用三种操作界面控制；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19、支持Wi-Fi通讯，支持2.4 GHz 和 5 GHz；</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（二）多色管理系统：</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1、产品尺寸(长×宽×高)：≤400*300*250mm</w:t>
            </w:r>
            <w:r>
              <w:rPr>
                <w:rFonts w:hint="eastAsia" w:ascii="宋体" w:hAnsi="宋体" w:eastAsia="宋体" w:cs="宋体"/>
                <w:color w:val="auto"/>
                <w:sz w:val="24"/>
                <w:szCs w:val="24"/>
                <w:highlight w:val="none"/>
                <w:vertAlign w:val="superscript"/>
                <w:lang w:bidi="ar"/>
              </w:rPr>
              <w:t xml:space="preserve">3</w:t>
            </w:r>
            <w:r>
              <w:rPr>
                <w:rFonts w:hint="eastAsia" w:ascii="宋体" w:hAnsi="宋体" w:eastAsia="宋体" w:cs="宋体"/>
                <w:color w:val="auto"/>
                <w:sz w:val="24"/>
                <w:szCs w:val="24"/>
                <w:highlight w:val="none"/>
                <w:lang w:bidi="ar"/>
              </w:rPr>
              <w:t xml:space="preserve">；</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2、产品重量：≤2.5 kg；</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3、包装尺寸(长×宽×高)：≤450*400*350mm</w:t>
            </w:r>
            <w:r>
              <w:rPr>
                <w:rFonts w:hint="eastAsia" w:ascii="宋体" w:hAnsi="宋体" w:eastAsia="宋体" w:cs="宋体"/>
                <w:color w:val="auto"/>
                <w:sz w:val="24"/>
                <w:szCs w:val="24"/>
                <w:highlight w:val="none"/>
                <w:vertAlign w:val="superscript"/>
                <w:lang w:bidi="ar"/>
              </w:rPr>
              <w:t xml:space="preserve">3</w:t>
            </w:r>
            <w:r>
              <w:rPr>
                <w:rFonts w:hint="eastAsia" w:ascii="宋体" w:hAnsi="宋体" w:eastAsia="宋体" w:cs="宋体"/>
                <w:color w:val="auto"/>
                <w:sz w:val="24"/>
                <w:szCs w:val="24"/>
                <w:highlight w:val="none"/>
                <w:lang w:bidi="ar"/>
              </w:rPr>
              <w:t xml:space="preserve">；</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4、包装重量：≤4 kg；</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5、材料：ABS/PC；</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6、适用耗材：PLA、PETG、ABS、ASA、PET、PA、PC、PVA（干燥）、BVOH（干燥）、PP、POM、HIPS等；</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7、耗材直径：1.75 mm；</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8、适用的料盘尺寸：宽度50-68 mm，直径 197-202 mm；</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9、最多放置耗材数量：4卷；</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10、支持多色打印、自动续料、不同耗材切换；</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11、支持自动耗材识别：可快速识别并自动应用耗材打印预设；</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12、支持缠线检测：当耗材发生缠结或料盘卡住时，内部的五通电机可以立即检测到，随即暂停打印，以避免空打印；</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13、封闭防潮，干燥储料：采用了气密密封，一定程度上避免耗材吸水受潮。湿度传感器随时监测内部湿度，在检测到空气湿度超过预设标准或可能需要更换干燥剂时提醒用户；</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14、支持耗材烘干，最高支持65 ℃；</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15、支持主动排湿，密封存储，配备自适应风门，烘干过程可选择旋转耗材，均匀烘干；</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16、配备陶瓷进料口，维氏硬度≥1200的陶瓷材质进料口，显著提升耐用度；</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r>
      <w:tr>
        <w:trPr>
          <w:trHeight w:val="57"/>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W w:w="114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桌面式高速FDM增材制造设备</w:t>
            </w:r>
            <w:r/>
          </w:p>
        </w:tc>
        <w:tc>
          <w:tcPr>
            <w:tcW w:w="703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（一）设备本体参数：</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1、成型技术：熔融沉积成型；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2、机身最大尺寸(长×宽×高)≤550×550×550 mm³，单机净重≤13 kg，最大打印尺寸(长×宽×高)≥330×320×325 mm³；</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3、机身外壳由钢材和铝材（或类似材质）构成；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4、工具头：全金属热端、硬化钢挤出机齿轮、不锈钢喷嘴，内置工具头切刀，喷嘴最高温度不低于300 ℃、自带喷嘴直径0.4 mm，且适配喷嘴直径0.2 mm，0.6 mm，0.8 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5、机器自带纹理PEI打印面板，可扩展低温打印面板、工程打印面板，热床最高温度不低于80℃；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6、工具头最大移动速度不低于500 mm/s，工具头最大移动加速度不低于10000 mm/s²，热端最大流速不低于28 mm³/s；</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7、支持耗材类型：PLA，PETG，TPU，PVA及相关支撑隔离材料等；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8、支持热端快拆、全自动平台校准、自动热床调平；</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9、具备动态流量校准、自适应振动补偿、电机主动降噪，特定模式下工作噪声不超过60分贝；</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10、内部集成颗粒阻尼器，吸收打印机打印过程中的框架振动；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11、支持断料检测、缠料检测、断电续打，具备磨料检测、空打检测、裹头检测，具备监控打印机状态的健康管理系统；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12、支持耗材用量检测，支持多色打印，最多支持不少于12色；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13、配备触摸显示屏，屏幕尺寸≤3.5英寸，分辨率≤240*320；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14、配备高清摄像头，分辨率≤1920*1080，支持延时摄影，具备相机隐私遮罩；</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15、支持通过触摸屏、手机端APP、电脑端应用三种操作界面控制；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16、配备冷却风扇系统，通过闭环控制来确保打印模型、打印机热端和主板的散热；</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17、支持Wi-Fi通讯；</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（二）多色管理系统：</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1、产品尺寸(长×宽×高)：≤400*300*250mm</w:t>
            </w:r>
            <w:r>
              <w:rPr>
                <w:rFonts w:hint="eastAsia" w:ascii="宋体" w:hAnsi="宋体" w:eastAsia="宋体" w:cs="宋体"/>
                <w:color w:val="auto"/>
                <w:sz w:val="24"/>
                <w:szCs w:val="24"/>
                <w:highlight w:val="none"/>
                <w:vertAlign w:val="superscript"/>
                <w:lang w:bidi="ar"/>
              </w:rPr>
              <w:t xml:space="preserve">3</w:t>
            </w:r>
            <w:r>
              <w:rPr>
                <w:rFonts w:hint="eastAsia" w:ascii="宋体" w:hAnsi="宋体" w:eastAsia="宋体" w:cs="宋体"/>
                <w:color w:val="auto"/>
                <w:sz w:val="24"/>
                <w:szCs w:val="24"/>
                <w:highlight w:val="none"/>
                <w:lang w:bidi="ar"/>
              </w:rPr>
              <w:t xml:space="preserve">；</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2、产品重量：≤2.5 kg；</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3、包装尺寸(长×宽×高)：≤450*400*350mm</w:t>
            </w:r>
            <w:r>
              <w:rPr>
                <w:rFonts w:hint="eastAsia" w:ascii="宋体" w:hAnsi="宋体" w:eastAsia="宋体" w:cs="宋体"/>
                <w:color w:val="auto"/>
                <w:sz w:val="24"/>
                <w:szCs w:val="24"/>
                <w:highlight w:val="none"/>
                <w:vertAlign w:val="superscript"/>
                <w:lang w:bidi="ar"/>
              </w:rPr>
              <w:t xml:space="preserve">3</w:t>
            </w:r>
            <w:r>
              <w:rPr>
                <w:rFonts w:hint="eastAsia" w:ascii="宋体" w:hAnsi="宋体" w:eastAsia="宋体" w:cs="宋体"/>
                <w:color w:val="auto"/>
                <w:sz w:val="24"/>
                <w:szCs w:val="24"/>
                <w:highlight w:val="none"/>
                <w:lang w:bidi="ar"/>
              </w:rPr>
              <w:t xml:space="preserve">；</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4、包装重量：≤4 kg；</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5、材料：ABS/PC；</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6、适用耗材：PLA、PETG、ABS、ASA、PET、PA、PC、PVA（干燥）、BVOH（干燥）、PP、POM、HIPS等；</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7、耗材直径：1.75 mm；</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8、适用的料盘尺寸：宽度 50-68 mm，直径 197-202 mm；</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9、最多放置耗材数量：4卷；</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10、支持多色打印、自动续料、不同耗材切换；</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11、支持自动耗材识别：可快速识别并自动应用耗材打印预设；</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12、支持缠线检测：当耗材发生缠结或料盘卡住时，内部的电机可以立即检测到，随即暂停打印，以避免空打印；</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13、封闭防潮，干燥储料：采用了气密密封，一定程度上避免耗材吸水受潮。湿度传感器随时监测内部湿度，在检测到空气湿度超过预设标准或可能需要更换干燥剂时提醒用户；</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14、支持耗材烘干，最高支持65 ℃；</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15、支持主动排湿，密封存储，配备自适应风门，烘干过程可选择旋转耗材，均匀烘干；</w:t>
            </w:r>
            <w:r/>
          </w:p>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16、配备陶瓷进料口，维氏硬度≥1200的陶瓷材质进料口，显著提升耐用度；</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r>
      <w:tr>
        <w:trPr>
          <w:trHeight w:val="57"/>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W w:w="114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桌面式高速FDM多模块增材制造设备</w:t>
            </w:r>
            <w:r/>
          </w:p>
        </w:tc>
        <w:tc>
          <w:tcPr>
            <w:tcW w:w="703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1、成型技术：熔融沉积成型；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2、机身最大尺寸(长×宽×高)不低于500×520×650 mm³，净重≤35 kg；</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3、最大打印尺寸(长×宽×高)：左头单喷嘴模式不低于300×300×300 mm³、右头单喷嘴模式不低于300×300×300 mm³、双喷嘴交集模式不低于300×300×300 mm³、双喷嘴并集模式不低于300×300×300 mm³；</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4、框架为铝材和钢材（或类似材质）构成，外壳为塑料和玻璃（或类似材质）构成；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5、工具头：全金属热端、硬化钢挤出机齿轮、硬化钢喷嘴，内置工具头切刀，喷嘴最高温度不低于350 ℃、喷嘴直径自带0.4 mm，可选0.2 mm，0.6 mm，0.8 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6、机器标配双面纹理PEI打印面板，可扩展光面打印面板，热床最高温度不低于120℃；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7、工具头最大移动速度不低于800 mm/s，工具头最大移动加速度不低于16000 mm/s²，热端最大流速不低于50 mm³/s（使用大流量热端）；</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8、支持耗材类型：PLA、PETG、TPU、ABS、ASA、PVA、PET、尼龙线材（PA)、聚碳酸酯线材（PC)、PPA-CF/GF、PPS、PPS-CF/GF、碳/玻璃纤维增强线材及相关支撑隔离材料等；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9、支持热端快拆、主动振动补偿、全自动多喷嘴偏移校准、热端感应加热、自动热床调平；</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10、配备不少于2个高清摄像头，支持AI首层检测、炒面检测等智能监控功能；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11、配备喷嘴摄像头、工具头摄像头，支持开门检测；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12、支持断料检测、缠料检测、断电续打，具备监控打印机状态的健康管理系统；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13、支持耗材用量及余料检测，支持多色打印，支持不少于4色打印；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14、自带空气过滤系统，支持自适应空气循环，配备椰壳活性炭滤芯，初级过滤等级G3，HEPA滤网等级H12；</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15、支持主动腔热控制，多传感器闭环温控，最大加热腔温不低于65℃；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16、配备智能热端切换系统，支持喷嘴自动更换，最多可挂载4个喷嘴，适配0.2/0.4/0.6/0.8 mm 感应热端；</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17、配备触摸显示屏，屏幕尺寸≤5英寸，内置高清相机，支持实时监控及延时摄影；</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17、支持通过触摸显示屏、手机端APP、电脑端应用三种操作界面控制；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18、配备全闭环控制风扇系统，确保打印的高质量和可靠性；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19、支持Wi-Fi通讯，支持2.4/5 GHz；</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20、支持模块化拓展，可配备半导体激光器，最大功率≥10W；</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21、支持火焰检测、激光模组在位检测，配备俯视摄像头、激光防护视窗、激光气流辅助气泵；</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57"/>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W w:w="114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桌面式高速FDM多模块增材制造设备</w:t>
            </w:r>
            <w:r/>
          </w:p>
        </w:tc>
        <w:tc>
          <w:tcPr>
            <w:tcW w:w="703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1、成型技术：熔融沉积成型；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2、机身最大尺寸(长×宽×高)不低于480×500×600mm³，净重≤35 kg；</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3、最大打印尺寸(长×宽×高)：左头单喷嘴模式不低于300×300×300 mm³、右头单喷嘴模式不低于300×300×300 mm³、双喷嘴交集模式不低于300×300×300 mm³、双喷嘴并集模式不低于300×300×300 mm³；</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4、框架为铝材和钢材（或类似材质）构成，外壳为塑料和玻璃（或类似材质）构成；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5、工具头：全金属热端、硬化钢挤出机齿轮、硬化钢喷嘴，内置工具头切刀，喷嘴最高温度不低于350 ℃、喷嘴直径自带0.4 mm，可选0.2 mm，0.6 mm，0.8 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6、机器标配双面纹理PEI打印面板，可扩展光面打印面板，热床最高温度不低于120℃；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7、工具头最大移动速度不低于800 mm/s，工具头最大移动加速度不低于16000 mm/s²，热端最大流速不低于50 mm³/s（使用大流量热端）；</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8、支持耗材类型：PLA、PETG、TPU、ABS、ASA、PVA、PET、尼龙线材（PA)、聚碳酸酯线材（PC)、PPA-CF/GF、PPS、PPS-CF/GF、碳/玻璃纤维增强线材及相关支撑隔离材料等；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9、支持热端快拆、主动振动补偿、全自动多喷嘴偏移校准、热端感应加热、自动热床调平；</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10、配备不少于2个高清摄像头，支持AI首层检测、炒面检测等智能监控功能；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11、配备喷嘴摄像头、工具头摄像头，支持开门检测；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12、支持断料检测、缠料检测、断电续打，具备监控打印机状态的健康管理系统；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13、支持耗材用量及余料检测，支持多色打印，最多支持不少于20色；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14、自带空气过滤系统，支持自适应空气循环；</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15、支持主动腔热控制，多传感器闭环温控，最大加热腔温不低于65℃；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16、配备智能热端切换系统，支持喷嘴自动更换，最多可挂载4个喷嘴，适配0.2/0.4/0.6/0.8 mm 感应热端；</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17、配备触摸显示屏，屏幕尺寸≤5英寸，内置高清相机，支持实时监控及延时摄影；</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17、支持通过触摸显示屏、手机端APP、电脑端应用三种操作界面控制；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18、配备全闭环控制风扇系统，确保打印的高质量和可靠性；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19、支持Wi-Fi通讯，支持2.4/5 GHz；</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20、支持模块化拓展，可配备半导体激光器，最大功率≥5W；</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21、支持火焰检测、激光模组在位检测，配备俯视摄像头、激光防护视窗、激光气流辅助气泵；</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r>
      <w:tr>
        <w:trPr>
          <w:trHeight w:val="57"/>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W w:w="114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桌面式高温FDM增材制造设备</w:t>
            </w:r>
            <w:r/>
          </w:p>
        </w:tc>
        <w:tc>
          <w:tcPr>
            <w:tcW w:w="7035"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1.1 主机参数：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1.1.1. 支持的工艺类型：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1）熔丝堆积技术(FFF）；</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2）支持连续纤维增强复合材料3D打印技术，能够将连续纤维与热塑性基体材料结合，形成内部增强结构。</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1.1.2. 设备功能：支持连续纤维增强材料3D打印，能够实现连续碳纤维、玻璃纤维等增强材料的打印；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1.1.3. 打印头参数：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集成式双打印头：包括熔丝堆积（FFF）打印头和复合材料纤维共挤打印头，并标配纤维切断装置；两种打印头之间可通过拨杆式方式实现灵活切换，且切换后打印机喷嘴能实现自动清洁</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1.1.4. 成型尺寸：≥长 280mm × 宽280mm × 高 240mm；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1.1.5. 外观尺寸：≤长 650mm× 宽 600mm× 高 550mm；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1.1.8.FFF 打印头喷嘴适配规格：标配≥φ0.4mm；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1.1.9.复合材料纤维共挤打印头喷嘴适配规格：标配≥φ0.5mm；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1.1.10. 喷嘴最高打印温度：≥350℃（FFF 与纤维共挤打印头通用）；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1.1.11.主动腔室加热：支持，最高加热温度 65℃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1.1.12. 最高打印热床温度：≥110℃；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1.1.13. 最小打印层厚：≤50μm；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1.1.14. 打印速度：</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1）FFF 模式：≥400mm/s；</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2）复合材料纤维共挤打印模式：≥30mm/s；</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1.1.15 XY平面打印精度：≤±0.2mm。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 打印材料规格与要求（打印机可打印材料类型包括但不限于以下类型）：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1.2.1 基础线材：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1)规格：1.75mm直径热塑性高分子线材；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2)支持打印自有品牌专用 FFF 线材的材料，包括但不限于PLA、PETG、PC、PA、PACF、PETGF等材料；</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3)支持打印熔点在 350℃以内的第三方品牌的热塑性高分子线材或客户自主开发(非商售)的材料，包括但不限于PLA、ABS、PC、PETCF等材料；</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1.2.2预浸润热固性连续纤维线材: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1）线材直径规格:0.28mm;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2）连续纤维规格:1K-3K连续纤维;</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3）连续纤维体积比:不低于50%: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4）是否开源:是;</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5）兼容纤维种类包含但不限于:碳纤维(X-CCF)、玻璃纤维(X-CGF)等;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 硬件系统配置：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1.3.1 热床模块：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1）支持的底板类型：柔性打印板；</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2）热床调平：全自动调平；</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3）最高加热温度 110℃；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1.3.2 冷却模块：部件冷却风扇、热端冷却风扇、主控制板风扇均为闭环控制；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1.3.3 交互模块：5英寸触摸屏；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1.3.4 数据存储模块：内置32GB EMMC，支持外挂U盘读取；</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1.3.5 检测与监控模块：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1）内置 ≥1280*720 实时监控摄像头；</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2）支持塑料断料、堵头检测；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3）支持纤维断料、堵头检测；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1.3.6打印头切换模块：拨杆式打印头切换方式是一种通过特定机械装置实现不同喷头切换的方法；</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1.3.7 三色灯光模块：仪器前方配备三色灯光，有助于加强对打印过程的监控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1.3.8 Wlan模块：通过wifi模块可实现云端文件导入</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1.3.9纤维送丝模块：实现不同喷头间定位误差的自动校准；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1.3.10电源要求：</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1）输入电压：100-120VAC/200-240VAC, 50/60Hz；</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2）最大功率：1350W；</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 软件系统参数：配备专业的连续纤维3D打印切片软件，支持路径规划、支撑生成、打印模拟等基本功能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1.4.1切片软件路径规划：</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1）可以自动规划连续纤维打印路径；</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2）可以自动规划基础线材打印路径；</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3）可以自动规划基础线材与连续纤维材料打印路径；</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4）支持自定义纤维铺设路径，可在模型局部区域自定义纤维填充密度与方向或删除；</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5）可通过在第三方软件（如NanoCAD）自定义编辑纤维路径；</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1.4.2软件数据安全：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1）提供本地独立单机离线版控制软件和切片软件，可断网使用，所有数据的存储与处理均可以在本地电脑进行；</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2）提供云端控制和切片软件，可与原厂软件同步更新，并获取优化功能。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1.4.3晶格填充：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可利用连续纤维进行内部晶格填充，填充方式不少于以下五种：</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1）全填充；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2）菱形填充；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3）等格栅填充；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4）不等格栅填充；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5）四边形格栅填充。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1.4.4 支持 3D 模型数据格式：兼容 STL、STP、3MF 等常用格式；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1.4.5 操作方式：支持触摸屏本地操作 &amp; PC 端 APP 操作；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1.4.6 适配操作系统：Windows、Mac；</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1.4.7自定义路径编辑功能：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1）路径参数开放，可自定义编辑；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2）可以通过修改G-code代码的方式，自由编辑纤维的走线路径和填充方式；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3）可以在切片软件中利用可视化编辑方式，自由编辑纤维的走线路径，对纤维填充方式进行优化；</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1.4.8路径可视化：</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1）连续纤维、基础材料、支撑等不同材料可区分显示；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2）结构区分显示（轮廓线、底面、顶面、填充区域）；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3）支持自定义路径颜色设置；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4）填充晶格类型区分显示（全填充、菱形填充、等格栅填充、不等格栅填充、四边形格栅填充）；</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1.4.9软件遮罩功能：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1）可以在同一个模型中创建多个自定义纤维铺设区域；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2）可以在同一个模型中的不同区域自定义填充不同的晶格结构，和加强方式；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3）支持在二维截面上进行MASK(遮罩)操作，亦可在三维数字模型上直接实施MASK(遮罩)，以实现对局部打印路径的自定义规划（例如，局部连续纤维密度的增加等）。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1.4.10混合打印规划：</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1）支持多类型FFF基础线材的混合使用，并可在打印过程中实现自动切换；</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2）具备处理多种连续纤维材料的能力，并能在同一打印任务中实现材料间的无缝切换；</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3）能够在单次打印作业中结合使用FFF线材与预浸润连续纤维材料，并支持在打印过程中按需切换不同的材料组合。</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1.4.11实时补偿：</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可在不暂停打印的情况下，实时调整Z轴补偿，并可实时修改材料的挤出速率、挤出温度、挤出流量和风扇冷却速率等；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1.4.12 支撑生成：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1）软件可以自动生成支撑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2）可以自定义不同区域是否需要添加支撑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3）可以支撑线形、十字、树状等多种支撑结构</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1.4.13远程控制：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可以远程云端控制多台打印机，并实现自动切片和有序排产；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 配套配置要求：</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1.5.1配套工具不低于以下配置：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镊子、六角扳手、螺丝刀、喷嘴针组、</w:t>
            </w:r>
            <w:r>
              <w:rPr>
                <w:rFonts w:hint="eastAsia" w:ascii="宋体" w:hAnsi="宋体" w:eastAsia="宋体" w:cs="宋体"/>
                <w:color w:val="auto"/>
                <w:sz w:val="22"/>
                <w:szCs w:val="22"/>
                <w:highlight w:val="none"/>
                <w:lang w:val="en-US" w:eastAsia="zh-CN" w:bidi="ar"/>
              </w:rPr>
              <w:t xml:space="preserve">专用</w:t>
            </w:r>
            <w:r>
              <w:rPr>
                <w:rFonts w:hint="eastAsia" w:ascii="宋体" w:hAnsi="宋体" w:eastAsia="宋体" w:cs="宋体"/>
                <w:color w:val="auto"/>
                <w:sz w:val="24"/>
                <w:szCs w:val="24"/>
                <w:highlight w:val="none"/>
                <w:lang w:val="en-US" w:eastAsia="zh-CN" w:bidi="ar"/>
              </w:rPr>
              <w:t xml:space="preserve"> 3D 打印</w:t>
            </w:r>
            <w:r>
              <w:rPr>
                <w:rFonts w:hint="eastAsia" w:ascii="宋体" w:hAnsi="宋体" w:eastAsia="宋体" w:cs="宋体"/>
                <w:color w:val="auto"/>
                <w:sz w:val="24"/>
                <w:szCs w:val="24"/>
                <w:highlight w:val="none"/>
                <w:lang w:bidi="ar"/>
              </w:rPr>
              <w:t xml:space="preserve">胶水等1套；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1.5.2配套打印耗材不低于以下配置：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1）热塑性高分子线材：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PETG (线径：φ1.75mm) 1卷；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纤维共挤 PETG(线径：φ1.75mm)  1卷；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2）预浸润热固性连续纤维线材：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1K CCF/EP (碳纤维) (线径：φ0.28mm)， 1卷；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1.5.3打印喷嘴不低于以下配置：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FFF打印头喷嘴（喷嘴直径 φ0.4mm），1个；</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纤维共挤打印头喷嘴（喷嘴直径φ0.7mm），1个；</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1.5.4 配置清单不低于以下配置：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1）打印机主机，1台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2）配套软件，1套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3）配套工具，1套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4）打印耗材，3卷</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5）FFF打印头喷嘴，1个</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6）纤维共挤打印头喷嘴，1个</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57"/>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W w:w="114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桌面式高温FDM增材制造设备</w:t>
            </w:r>
            <w:r/>
          </w:p>
        </w:tc>
        <w:tc>
          <w:tcPr>
            <w:tcW w:w="703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（一）设备本体参数：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1.打印工艺：熔融沉积成型（FFF/FDM）；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2.成型尺寸：单喷头打印≥300×250×250 mm； 双喷头打印≥250×250×250m；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3.打印材料：</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(1)高性能材料：PEEK、PEEK碳纤增强材料、PEEK玻纤增强材料、PEKK、PPS碳纤增强材料、PPS玻纤增强材料；</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(2)工程材料：PC、ASA、PA6/66、PA12等材料以及多种加纤材料；</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(3)支持开放材料系统；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4.PEEK材料标准样品，X/Y方向抗拉强度大于50MPa，Z方向抗拉强度大于30MPa；</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打印速度：喷头最大运动速度≥400mm/s，PAEK类高性能材料实际最大打印速度200mm/s，工程类材料最大打印速度300mm/s；（投标时需提供证明材料，如白皮书、彩页、手册、使用说明书、功能截图或检测报告等并加盖供应商公章）</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6.运动系统：高精度步进电机，X轴采用高精度直线导轨，Y轴采用光轴，Z轴采用丝杆+光轴；</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7.机械材质用料：整机框架采用高碳钢镀锌，内部采用304不锈钢，面板采用高强度耐磨PC ，保温层采用加厚低导热耐温阻燃保温棉；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8.打印层厚：0.1mm – 0.3mm（0.4mm喷嘴）；</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9.喷头：快拆式独立双喷头设计（IDEX），喷头温度达到350℃，大扭矩、高减速比、双驱动齿轮进料，进给齿轮采用加硬钢耐磨材质，带可拆卸透明观察窗，可调速的双风扇四风道冷却，保证打印模型的最佳性能；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10.腔室：配备主动全封闭式加热腔室，最高温度达到100℃；双侧热风循环系统，保证腔室各处的温度均匀性；外壳为金属材质，顶部配备耐高温风琴罩，腔室外部覆盖加厚保温棉全面包裹，前门采用双层隔热玻璃，有效保温隔热，确保模型达到最佳性能表现，同时具备人员操作热保护（设备外壳温度不高于45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11.卓越的使用寿命与长期可靠性：选用高精度铝合金运动部件、隔热结构设计、优质零部件与耐高温电子元器件；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12.空气过滤：内置HEPA过滤器+活性炭装置，维护更换便捷，显著减少打印过程中产生的有害物质，为用户带来更舒适的使用体验和更优质的打印效果；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13.平台：采用PI加热膜主动加热技术，平台最高温度可达160℃。配备2种不同打印底板，通过磁吸固定，方便模型的取出和剥离，且具备可重复使用的特点；</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14.喷嘴直径：标配0.4mm；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15.料箱：独立材料箱，可容纳2卷3 kg线材（适配1 kg），整体密封设计，内置干燥剂和双风道智能加热功能，保证仓内线材长期干燥，料仓内部湿度≤10%RH；具有防散料专利设计、一键进退料、料盘RFID自动识别、温湿度监测与显示、过温保护与多色氛围警示灯；（投标时需提供证明材料，如白皮书、彩页、手册、使用说明书、功能截图或检测报告等并加盖供应商公章）</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16.成型精度：尺寸&lt;100mm时，XY平面精度误差±0.2mm；尺寸&gt;100mm时，XY平面精度误差±0.002mm/mm；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17.调平方式：自适应100点调平、双喷头自动校准；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18.智能化设计：堵头报警、（平台）超温报警、缺丝报警、远程监控、远程打印、自动进退料、自动清洁喷头、软固件自动升级、断电续打等；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19.安全设计：安全门锁，超温告警，过载保护，警告标识；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20.相关认证：CE，UL，FCC等认证；</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21.传输：局域网（WIFI和有线），SFTP，USB，开放的API接口；</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22.屏幕尺寸：7英寸智能触摸屏；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23.电源电压：200-240V，8A，50~60Hz；</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24.最大功率：1800W；</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25.运行环境：温度范围0~30℃，湿度范围20~70RH%；</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26.储存温度：温度范围-20~35℃，湿度范围10~90RH%；</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27.打印机尺寸：≤700 × 655 × 750 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28.打印机重量：≤83kg；</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29.线材直径：1.75mm；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（二）过程监测控制软件：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1.控制软件可实现Gcode代码读取与打印，数据可通过WIFI,ETHERNET, USB等方式传输。</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2.软件与设备内置数个高温传感器，实时监测设备打印喷头、打印腔室、打印平台温度变化；可设置打印喷头温度、腔室温度和打印平台温度，以及打印前预热与打印完成后保温时间。</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3.软件可控制打印机各运动轴以及打印喷头的运动。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4.可实现打印喷头高度差校准、打印平台自动调平、手动调平、XY偏移校准功能。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5.可进行打印线材设置，以及材料装载与卸载。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6.软件内置PEEK、PEEK-CF、PEEK-GF、PEKK、PPS、PC、ABS-HS、PPA-CF、PA、ASA等各种材料的打印工艺参数，用户无需额外设置即可轻松打印。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7.打印过程中可实时监测，出现问题报错提醒并提供对应解决方法。</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8.提供标准HTTP/API接口：在线监控与控制，可按企业需要收集过程数据进行打印工艺流程优化（喷头温度、腔室温度、打印底板温度、打印任务状态等）。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9.提供打印日志记录功能，用户可灵活选择开关，方便追踪打印机过程状态与数据。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10.在交互界面设计上，设备支持G-code的手动输入与调试，让用户有更自由、更精确的操作空间。</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11.提供打印队列管理功能，分成当前队列和历史队列两种，可对前者进行打印任务添加、排序、删除、重命名等功能，可基于后者查询历史打印任务相关数据，比如打印时长等，并可触发重新打印。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12.提供OTA升级软固件功能，用户可选择自动和手动方式检测是否存在新版本软固件。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13.提供更换喷嘴、加载与卸载线材等可视化流程引导。</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14.支持耗材RFID自动识别、3kg料箱温湿度与报警监控。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（三）打印过程追溯软件：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1.支持导入G-code与打印过程日志文件，实现逐层逐步可视化方式追溯打印过程（如喷头温度、腔室温度、底板温度、料箱温湿度等）以及所发生的异常情况；</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2.支持解析并显示打印任务相关信息，如打印机型、设备Mac地址、线材制造信息、线材实际使用信息等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3.支持实际打印过程数据与Gcode理论数据对比，实现打印过程诊断与打印质量验证；</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4.支持多批次实际打印过程数据对比，实现多零件质量一致性诊断与验证；</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5.提供一键导出打印报告功能，为打印质量验证与打印工艺合规性提供数据证据链。</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（四）切片软件：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1.几何模型加载、保存导出功能：支持导入的模型类型包含 stl/.3mf/.obj/.x3d/.g/oltp/.stp/.step/.iges，支持保存和导出的文件类型：3mf、itm、ptm、gcode、ifp。</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2.模型的编辑：移动，缩放，旋转，手动放平，自动放平，自动居中，多模型对齐，自动排布，镜像，删除，复制，分组合并，布尔等操作。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3.视图操作：可在实体、透视、切片模式下查看模型；可以切换任意视角查看模型，包括3D视图，正视图，俯视图，左视图，右视图等。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4.模型检查和修复：检查模型的几何合法性，可视化显示并修复常见的几何缺陷（孤立面，错误的法线，简单孔等）。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5.打印机设置：可进行打印机型号选择，挤出喷头数目，喷头口径，喷头运动的起始和终止位置等。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打印材料的设置：内置PEEK、PEEK-CF、PEEK-GF、PEKK、PPS、PC、ABS-HS、PPA-CF、PA、ASA等各种材料以及支撑材料的默认打印工艺参数，支持用户修改参数设置，包括：挤出温度、底板温度、腔室温度、挤出流量、材料回抽，打印层厚，喷嘴直径，打印速度，填充率，支撑，冷却功能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7.单次多模型打印，可复制或导入多个模型以一次打印平台上的模型组。</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8.预览切片结果：可以逐层查看生成的路径，显示隐藏打印线型，显示打印速度和层高等。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9.打印文件传输方式：打印文件可保存为gcode格式或ifp格式，文件传输可通过U盘导入，SFTP传输和局域网远程联网三种方式。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10.开放的材料库：可支持导入导出经过实验室认证的材料数据，自定义材料切片工艺参数。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11.可通过切片软件远程控制打印机，支持局域网发送任务，并实现局域网远程联网打印,支持打印状态监控。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12.可配置的打印工艺模板：可以根据需要自定义工艺模板，支持工艺模板的导入导出，便于企业工艺知识积累和标准化实施。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13.3D模型切片时使用可变线宽功能，实现最准确的精细细节打印与薄壁打印。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14.同步主流CAD工业软件，设计界面友好，模型和方案可方便随时查看管理，面向任务的工作流可引导新手和有经验的3D打印用户轻松完成任务。</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15.提供G-code图形化同步对比功能，支持切换不同结果类型、控制不同特征可见性和控制两个视图不同结果同步与否，深入对比切片方案，优中选优。（投标时需提供视频演示）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16.根据模型材料，自动推荐相适配的支撑材料和打印工艺。（投标时需提供视频演示）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17.动态显示打印参数，有效避免误解和无效更改，所见即所得。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18.提供网格修复工具，测量工具，剖切工具，方便用户更精确地控制和预测3D打印的结果。（投标时需提供视频演示）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19.支持一键识别指定尺寸以内的薄壁和圆柱孔，提升可打印性检测效率。（投标时需提供视频演示）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20.支持可视化分析模型悬垂区域，不同颜色代表不同悬垂角度范围，快速确认合适的悬垂角度</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21.导入 STEP/STP 格式模型时，允许通“线性偏差”和“角度偏差”调整模型分辨率，帮助用户在打印精度与处理效率之间取得更好的平衡。</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22.支持柱状和树状两种支撑模式，并允许用户自由切换。</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23.支撑的生效支持4种模式，即仅自动生成，仅手动支撑，开启所有支撑和禁用所有支撑。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24.支持为较高或较长且较薄的模型添加稳定强或侧墙支撑，并支持对该结构几何形状的精准控制，提高打印时的横向稳定性。（投标时需提供视频演示）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25.支持通过5种方式手动创建柱状支撑，即圆柱、方柱、面、区域和悬垂面自动，并允许对每种方式进行详细的参数控制，比如支撑生成高度范围有3个选项，即“支撑到平台”、“支撑到模型或平台”和 “支撑仅接触平台”。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26.允许自定义支撑禁止生成区域，并支持通过点选悬垂区域自动生成最小包络体。</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27.支持对指定的一个或多个模型配置不同的打印工艺参数。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28.支持在切片结果预览环境中同时查看打印路径三维预览和G代码文本。</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29.支持基于官方预设模板导出*.docx格式的切片报告。</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30.支持在切片结果预览环境中，在G代码文本的指定位置添加暂停指令，后续打印将在此处自动暂停打印，方便用户放置嵌件等操作。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31.切片结果预览环境支持查看线型、线宽、层高、打印速度、风扇速度、打印温度、层时间、流率、喷头颜色9种结果类型。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32.切片结果预览环境和结果对比环境支持以2D线型、剖视图、动态LOD显示打印路径以及控制打印底板可见性。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33.支持在库管理中自定义材料单价，切换完成后自动统计模型和支撑材料的用量，并自动计算总价格。</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34.切片结果预览环境支持控制切片层和打印</w:t>
            </w:r>
            <w:r>
              <w:rPr>
                <w:rFonts w:hint="eastAsia" w:ascii="宋体" w:hAnsi="宋体" w:cs="宋体"/>
                <w:color w:val="auto"/>
                <w:sz w:val="24"/>
                <w:szCs w:val="24"/>
                <w:highlight w:val="none"/>
                <w:lang w:eastAsia="zh-CN" w:bidi="ar"/>
              </w:rPr>
              <w:t xml:space="preserve">步骤</w:t>
            </w:r>
            <w:r>
              <w:rPr>
                <w:rFonts w:hint="eastAsia" w:ascii="宋体" w:hAnsi="宋体" w:eastAsia="宋体" w:cs="宋体"/>
                <w:color w:val="auto"/>
                <w:sz w:val="24"/>
                <w:szCs w:val="24"/>
                <w:highlight w:val="none"/>
                <w:lang w:bidi="ar"/>
              </w:rPr>
              <w:t xml:space="preserve">查看结果，支持播放打印动画，并允许控制动画播放速度。</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35.每次启动切片软件时，软件会自动检测是否存在新版本，并引导用户进行下载和升级；同时允许用户手动触发软件新版本检查，或永久关闭软件更新自动检查功能。</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57"/>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tcW w:w="114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桌面式高温FDM增材制造设备</w:t>
            </w:r>
            <w:r/>
          </w:p>
        </w:tc>
        <w:tc>
          <w:tcPr>
            <w:tcW w:w="703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（一）设备本体参数：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1.打印工艺：熔融沉积成型（FFF/FDM）；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2.打印成型尺寸：≥300×300×400mm；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3.运动系统：高精度电机配合独立驱动器，XY轴使用正时皮带+导轨，Z轴使用丝杠+光轴；分辨率：XY方向15.6μm，Z方向1.56μm；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4.打印喷头：具备智能可升降切换式双喷头，双喷头最高加热温度均可达到400℃，喷头具备控温系统，具备超温报警功能。喷头最大运动速度250mm/s；</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5.打印腔室：腔室最高温度80℃，全封闭式成型腔体，金属外壳，腔室内部含独立隔热保温层，配备观察窗口；</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6.打印平台：PI加热膜主动加热，平台最高温度150℃，微晶玻璃作为打印底板，可多次重复使用；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7.材料料仓：整体密封干燥设计，内置温湿度监测传感器，料盘数量*2，支持料盘最大直径268mm，内置可重复使用分子筛，保证线材放置30天后，料仓内部湿度≤10%RH；</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8.支持打印喷头高度差校准、打印平台自动调平与手动调平以及X/Y校准功能；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9.成型系统：打印前自动进行平台水平度测量，预热时间控制；打印中，可以暂停、取消打印；打印后，可以选择保持成型腔温度；各温度参数、挤出流量、冷却风扇速度可调整。</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10.设备内置数个高温传感器，实时采集打印喷头、打印腔室、打印平台、料仓内部温度数据；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打印材料PEEK、PEEK碳纤增强材料、PEEK玻纤增强材料、PEKK、PPS、PC、PPA玻纤增强材料、PA6/66、PA6碳纤增强材料、PA12、PA12碳纤增强材料、ABS、ASA、HIPS等；针对PEEK配备专用的高温支撑材料，以及针对工程塑料具备可溶或易剥离的支撑材料；支持开放材料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12.PEEK材料标准样品拉伸强度大于70MPa，热变形温度大于140℃。</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13.成型精度：尺寸&lt;100mm时，±0.2mm；尺寸&gt;100mm时，±0.002mm/mm；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14.打印层厚：0.1mm – 0.5mm；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15.丝材直径：1.75mm；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16.喷嘴直径：标配0.4mm（可选0.25mm，0.6mm）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17.智能化设计：具备堵头报警、缺料报警、自清洁喷头，打印自动锁门，耗材重量显示，料仓辅助送丝，断电续打，远程联网打印，打印状态数据远程监控等功能；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18.安全设计：通过CE、FCC安全认证；内置空气过滤装置，避免颗粒通过空气传播而导致吸入风险。</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19.交互界面：7英寸智能触摸屏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20.数据连接：WIFI，ETHERNET，USB等；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21.设备尺寸：≤750×700×1500mm；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22.设备重量：≤250Kg；</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23.电源电压：220-240V, 16A, 50~60Hz；</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24.最大功率：≤3000W。</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25.设备运行温湿度：温度范围15-30℃，湿度范围30-70RH%；</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26.设备存储温湿度：温度范围0-35℃，湿度范围20-90RH%；</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（二）过程监测控制软件：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1.控制软件可实现G-code文件读取与打印，数据可通过WIFI，ETHERNET, USB等方式传输。</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2.实时更新展示打印进度、已打印时间与剩余打印时间。</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3.提供自动锁屏和手动锁屏功能，并允许设置解锁密码，有效防止打印过程错误干扰。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4.软件可视化展示设备高温传感器所采集的打印喷头、打印腔室、打印平台、料仓内部的温度动态变化，满足实时监测需求；</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5.软件支持设置打印喷头温度、腔室温度与打印平台温度，以及打印前预热与打印完成后的保温时长。</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6.可控制打印机各运动轴以及打印喷头的运动。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7.支持打印喷头高度差校准、打印平台自动调平与X/Y校准功能操作引导。</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8.支持线材上料与退料操作与引导。</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9.提供材料库功能，包括查看系统材料信息、添加与删除自定义材料、导入和导出用户自定义材料库等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10.软件内置PEEK、PEEK-CF、PEEK-GF、PEKK、PPS、PC、 PC-ABS、PPA-CF、PPA-GF、PA6/66、PA6-CF、 PA12、PA12-CF、ABS、ASA、HIPS、SP3030等材料打印工艺参数，用户无需额外设置即可轻松打印。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11.打印过程中可实时监测，出现问题报错提醒并提供对应解决方法。</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12.标准HTTP API接口：提供丰富的在线监控与控制API接口，企业可按需要收集过程数据（喷头温度、腔室温度、打印底板温度、门锁状态等）进行打印工艺流程优化。</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13.提供打印日志记录功能，且用户可灵活选择是否启用，方便追踪打印过程，帮助用户在不断的打印过程中进行知识积累和经验提升。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14.在交互界面设计上，设备支持G-code的手动输入与调试，让用户在打印过程中能有更自由、更精确的操作空间。</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（三）切片软件：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1.几何模型加载、保存导出功能：支持导入的模型类型包含 stl/.3mf/.obj/.x3d/.g/oltp/.stp/.step/.iges，支持保存和导出的文件类型：3mf、itm、ptm、gcode。</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2.模型的编辑：移动，缩放，旋转，手动放平，自动放平，自动居中，多模型对齐，自动排布，镜像，删除，复制，分组合并，布尔等操作。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3.视图操作：可在实体、透视、切片模式下查看模型；可以切换任意视角查看模型，包括3D视图，正视图，俯视图，左视图，右视图等。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4.模型检查和修复：检查模型的几何合法性，可视化显示并修复常见的几何缺陷（孤立面，错误的法线，简单孔等）。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5.打印机设置：可进行打印机型号选择，挤出喷头数目，喷头口径，喷头运动的起始和终止位置等。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6.打印材料的设置：PEEK、PEEK-CF、PEEK-GF、PEKK、PPS、PC、 PC-ABS、PPA-CF、PPA-GF、PA6/66、PA6-CF、 PA12、PA12-CF、ABS、ASA等以及支撑材料的默认打印工艺参数，支持用户修改参数设置，包括：挤出温度、底板温度、腔室温度、挤出流量、材料回抽，打印层厚，喷嘴直径，打印速度，填充率，支撑，冷却功能等。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7.单次多模型打印，可复制或导入多个模型以一次打印平台上的模型组。</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8.预览切片结果：可以逐层查看生成的路径，显示隐藏打印线型，显示打印速度和层高等。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9.打印文件传输方式：打印文件可保存为G-code格式，文件传输可通过U盘导入，SFTP传输和局域网远程联网三种方式。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10.开放的材料库：可支持导入导出经过实验室认证的材料数据，自定义材料切片工艺参数。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11.可通过切片软件远程控制打印机，支持局域网发送任务，并实现局域网远程联网打印,支持打印状态监控。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12.可配置的打印工艺模板：可以根据需要自定义工艺模板，支持工艺模板的导入导出，便于企业工艺知识积累和标准化实施。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13.3D模型切片时使用可变线宽功能，实现最准确的精细细节打印与薄壁打印。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14.同步主流CAD工业软件，设计界面友好，模型和方案可方便随时查看管理，面向任务的工作流可引导新手和有经验的3D打印用户轻松完成任务。</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15.提供G-code图形化同步对比功能，支持切换不同结果类型、控制不同特征可见性和控制两个视图不同结果同步与否，深入对比切片方案，优中选优。</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16.根据模型材料，自动推荐相适配的支撑材料和打印工艺。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17.动态显示打印参数，有效避免误解和无效更改，所见即所得。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18.提供网格修复工具，测量工具，剖切工具，方便用户更精确地控制和预测3D打印的结果。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19.支持一键识别指定尺寸以内的薄壁和圆柱孔，提升可打印性检测效率。</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20.支持可视化分析模型悬垂区域，不同颜色代表不同悬垂角度范围，快速确认合适的悬垂角度。</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21.导入 STEP/STP 格式模型时，允许</w:t>
            </w:r>
            <w:r>
              <w:rPr>
                <w:rFonts w:hint="eastAsia" w:ascii="宋体" w:hAnsi="宋体" w:cs="宋体"/>
                <w:color w:val="auto"/>
                <w:sz w:val="24"/>
                <w:szCs w:val="24"/>
                <w:highlight w:val="none"/>
                <w:lang w:eastAsia="zh-CN" w:bidi="ar"/>
              </w:rPr>
              <w:t xml:space="preserve">通过</w:t>
            </w:r>
            <w:r>
              <w:rPr>
                <w:rFonts w:hint="eastAsia" w:ascii="宋体" w:hAnsi="宋体" w:eastAsia="宋体" w:cs="宋体"/>
                <w:color w:val="auto"/>
                <w:sz w:val="24"/>
                <w:szCs w:val="24"/>
                <w:highlight w:val="none"/>
                <w:lang w:bidi="ar"/>
              </w:rPr>
              <w:t xml:space="preserve">“线性偏差 ”和“角度偏差 ”调整模型分辨率，帮助用户在打印精度与处理效率之间取得更好的平衡。</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22.支持柱状和树状两种支撑模式，并允许用户自由切换。</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23.支撑的生效支持4种模式，即仅自动生成，仅手动支撑，开启所有支撑和禁用所有支撑。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24.支持为较高或较长且较薄的模型添加稳定强或侧墙支撑，并支持对该结构几何形状的精准控制，提高打印时的横向稳定性。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25.支持通过5种方式手动创建柱状支撑，即圆柱、方柱、面、区域和悬垂面自动，并允许对每种方式进行详细的参数控制，比如支撑生成高度范围有3个选项，即“支撑到平台”、“支撑到模型或平台”和 “支撑仅接触平台”。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26.允许自定义支撑禁止生成区域，并支持通过点选悬垂区域自动生成最小包络体。</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27.支持对指定的一个或多个模型配置不同的打印工艺参数。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28.支持在切片结果预览环境中同时查看打印路径三维预览和G代码文本。</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29.支持基于官方预设模板导出*.docx格式的切片报告。</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30.支持在切片结果预览环境中，在G代码文本的指定位置添加暂停指令，后续打印将在此处自动暂停打印，方便用户放置嵌件等操作。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31.切片结果预览环境支持查看线型、线宽、层高、打印速度、风扇速度、打印温度、层时间、流率、喷头颜色9种结果类型。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32.切片结果预览环境和结果对比环境支持以2D线型、剖视图、动态LOD显示打印路径以及控制打印底板可见性。</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33.支持在库管理中自定义材料单价，切换完成后自动统计模型和支撑材料的用量，并自动计算总价格。</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34.切片结果预览环境支持控制切片层和打印</w:t>
            </w:r>
            <w:r>
              <w:rPr>
                <w:rFonts w:hint="eastAsia" w:ascii="宋体" w:hAnsi="宋体" w:cs="宋体"/>
                <w:color w:val="auto"/>
                <w:sz w:val="24"/>
                <w:szCs w:val="24"/>
                <w:highlight w:val="none"/>
                <w:lang w:eastAsia="zh-CN" w:bidi="ar"/>
              </w:rPr>
              <w:t xml:space="preserve">步骤</w:t>
            </w:r>
            <w:r>
              <w:rPr>
                <w:rFonts w:hint="eastAsia" w:ascii="宋体" w:hAnsi="宋体" w:eastAsia="宋体" w:cs="宋体"/>
                <w:color w:val="auto"/>
                <w:sz w:val="24"/>
                <w:szCs w:val="24"/>
                <w:highlight w:val="none"/>
                <w:lang w:bidi="ar"/>
              </w:rPr>
              <w:t xml:space="preserve">查看结果，支持播放打印动画，并允许控制动画播放速度。</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35.每次启动切片软件时，软件会自动检测是否存在新版本，并引导用户进行下载和升级；同时允许用户手动触发软件新版本检查，或永久关闭软件更新自动检查功能。</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57"/>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tcW w:w="114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桌面金属增材制造设备</w:t>
            </w:r>
            <w:r/>
          </w:p>
        </w:tc>
        <w:tc>
          <w:tcPr>
            <w:tcW w:w="7035"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一、配套桌面金属打印机两台：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1.基本要求</w:t>
            </w:r>
            <w:r/>
          </w:p>
          <w:p>
            <w:pPr>
              <w:numPr>
                <w:ilvl w:val="1"/>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1.1.技术类型：选择性激光金属熔化成型，分层制造；</w:t>
            </w:r>
            <w:r/>
          </w:p>
          <w:p>
            <w:pPr>
              <w:numPr>
                <w:ilvl w:val="1"/>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1.2.设备操作方便、安全可靠、设置急停开关，并有明显标识。有可能对人身安全造成损伤的部位，采取可靠限位、多重保护等相应的安全措施，对操作人员有良好的安全防护措施；</w:t>
            </w:r>
            <w:r/>
          </w:p>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1.3.设备配套软件要求：保证正版，终身免费使用，</w:t>
            </w:r>
            <w:r>
              <w:rPr>
                <w:rFonts w:hint="eastAsia" w:ascii="宋体" w:hAnsi="宋体" w:eastAsia="宋体" w:cs="宋体"/>
                <w:color w:val="auto"/>
                <w:sz w:val="24"/>
                <w:szCs w:val="24"/>
                <w:highlight w:val="none"/>
                <w:lang w:val="en-US" w:eastAsia="zh-CN"/>
              </w:rPr>
              <w:t xml:space="preserve">质保期内免费提供软件升级与技术支持服务</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2.设备配置要求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此选择性激光熔化设备用于复杂金属结构件的增材制造精密成形，应能实现金属材料的增材制造。可成型材料：不锈钢、铝合金、模具钢、镍基合金、钛合金、钴铬合金、铜合金等金属粉末材料。设备主机包括激光扫描系统、运动控制系统、气体保护与循环过滤系统、智能监控系统以及配套软件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激光扫描系统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激光扫描系统包括光纤激光器、扩束镜、扫描振镜、F-Theta透镜和保护镜片等，该系统提供能量束将金属粉末熔化并迅速凝固成形。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激光器：配备1台激光器，输出功率：≥500W，输出功率范围：10%~100%，激光波长：1070nm±10nm，光束质量M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≤1.1，功率稳定度≤±3%；</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扫描振镜：配备1台扫描振镜，零件扫描速度：推荐2.0m/s，跳跨速度：推荐10.0m/s，能够与设备控制软件进行信号传递，读取振镜的工作状态、温度信息等；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激光聚焦方式：采用F-Theta透镜激光聚焦方式，在扫描振镜偏转带动下，激光光斑能覆盖到整个熔化区域，光斑聚焦直径35-60μm连续可调；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运动控制系统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运动控制系统包括送粉系统、铺粉系统、成型系统。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供粉方式：上落粉连续供粉，打印过程中，实现满缸一次性打印或中间不开舱门续粉，需提供设备生产厂家技术证明材料；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成型缸体：Z轴运动采用高精度丝杠导轨结构，重复定位精度≤±0.02mm；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成型尺寸：≥100mm×100mm×100mm；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成型精度：±0.1mm(L≤100mm),±0.1%×Lmm(L＞100mm)；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打印层厚：0.02～0.10mm；铺粉厚度可自行设置调节；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成型舱室：精密电阻丝加热，成形室控温精度可达±1℃，最高预热温度不低于180℃；</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2.2.7 铺粉方式：采用单向可调变速方式刮刀铺粉，根据每层打印实际面积，自动调节铺粉粉量。</w:t>
            </w:r>
            <w:r>
              <w:rPr>
                <w:rFonts w:hint="eastAsia" w:ascii="宋体" w:hAnsi="宋体" w:eastAsia="宋体" w:cs="宋体"/>
                <w:color w:val="auto"/>
                <w:sz w:val="24"/>
                <w:szCs w:val="24"/>
                <w:highlight w:val="none"/>
                <w:lang w:bidi="ar"/>
              </w:rPr>
              <w:t xml:space="preserve">（投标时需提供证明材料，如白皮书、彩页、手册、使用说明书、功能截图或检测报告等并加盖供应商公章）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2.2.8 自由切换质量模式和快速模式功能：控制软件可以快速切换质量模式和快速模式，质量模式注重产品致密度、力学性能，快速模式注重产品打印效率，实现一机两用。</w:t>
            </w:r>
            <w:r>
              <w:rPr>
                <w:rFonts w:hint="eastAsia" w:ascii="宋体" w:hAnsi="宋体" w:eastAsia="宋体" w:cs="宋体"/>
                <w:color w:val="auto"/>
                <w:sz w:val="24"/>
                <w:szCs w:val="24"/>
                <w:highlight w:val="none"/>
                <w:lang w:bidi="ar"/>
              </w:rPr>
              <w:t xml:space="preserve">（投标时需提供视频演示）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2.2.9 壳芯分离制造与零件分型制造功能：控制系统软件可以接受壳芯组合零件数据，制作过程中可以为壳和芯定义不同的加工参数，从而保证壳有更好的致密度和加工质量，而芯则能更快速地实现打印。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2.2.10 多零件加工参数个性化自定义功能：客户可根据自身需求定制参数和程序，对单独零件的上下表皮、填充轮廓和支撑的功率速度自定参数，实现不同零件的个性化加工；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2.2.11 多材料参数包：常用材料不锈钢（316L）、铝合金（AlSi10Mg）模具钢（MS1）和镍基高温合金（In718）等均对应一个材料参数文件，开放所有材料的核心成型工艺参数（激光功率、扫描速度、层厚、搭接率等），并可单独对各个参数进行快速设定和控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2.2.12 开放式多参数工艺：提供多零件多参数工艺定制，即在同一次打印过程中，不同的零件分别定义不同的工艺参数，帮助研发和测试新工艺或新材料，用最短时间最小成本实现不同工艺参数测试，并可保存多种定义好的工艺参数以备后续调用；</w:t>
            </w:r>
            <w:r/>
          </w:p>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2.2.13 开放可编程打印系统：设备可根据文件中定义的运行代码采取不同的运行方式，从而改变设备运行参数及实现设备运行过程控制并可保存多种定义好的运行代码以备后续直接调用。</w:t>
            </w:r>
            <w:r>
              <w:rPr>
                <w:rFonts w:hint="eastAsia" w:ascii="宋体" w:hAnsi="宋体" w:eastAsia="宋体" w:cs="宋体"/>
                <w:color w:val="auto"/>
                <w:sz w:val="24"/>
                <w:szCs w:val="24"/>
                <w:highlight w:val="none"/>
                <w:lang w:bidi="ar"/>
              </w:rPr>
              <w:t xml:space="preserve">（投标时需提供视频演示）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可编辑程序包具体功能如下：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（1）铺粉方式：单铺，双铺；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（2）不同焦点位置打印；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（3）隔层扫描支撑轮廓填充；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（4）单道熔池扫描快捷程序，可以快速画出不同功率速度单线；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（5）振镜扫描快捷程序，可在不同位置简单扫描出各种形状，</w:t>
            </w:r>
            <w:r>
              <w:rPr>
                <w:rFonts w:hint="eastAsia" w:ascii="宋体" w:hAnsi="宋体" w:cs="宋体"/>
                <w:color w:val="auto"/>
                <w:sz w:val="24"/>
                <w:szCs w:val="24"/>
                <w:highlight w:val="none"/>
                <w:lang w:eastAsia="zh-CN"/>
              </w:rPr>
              <w:t xml:space="preserve">包括但不限于</w:t>
            </w:r>
            <w:r>
              <w:rPr>
                <w:rFonts w:hint="eastAsia" w:ascii="宋体" w:hAnsi="宋体" w:eastAsia="宋体" w:cs="宋体"/>
                <w:color w:val="auto"/>
                <w:sz w:val="24"/>
                <w:szCs w:val="24"/>
                <w:highlight w:val="none"/>
              </w:rPr>
              <w:t xml:space="preserve">，矩形，圆形；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（6）根据填充、轮廓和支撑数据的不同的成型要求，定义不同的激光功率、扫描速度和扫描间距等；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2.2.14自诊断功能：可对运行过程中的各种故障以声光方式实时报警并在控制软件中显示，对于简单故障，具有一键复位功能；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2.2.15控制系统：微软Windows7及以上操作系统，控制装置、仪表及数据采集：具有PLC数字控制系统，实现数据采集、显示、储存等功能；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气体保护与循环过滤系统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打印舱室：氧含量、压力为自动控制，打印过程中，可将氧含量和舱压控制在预设范围内，实时记录曲线变化；</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氧含量监测系统：配备全量程氧含量探头，在成形过程中如果氧含量超出量程范围，软件会自动暂停，待氧含量满足范围后自动恢复打印，如在设定时间内氧含量仍未恢复到正常量程范围，软件将会停止加工并进行声光报警，工件成形过程中仓内氧含量≤100pp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进气系统：至少三路气流进入成型仓，保证成型仓压力平衡吹除激光熔化粉末产生的飞溅物，保护镜头不受烟尘污染；具有减压阀装置，进入设备的保护气体压力可手动调节，避免气体流量瞬间过大，造成危险；</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超压保护：成型室内装有高压防爆机械泄压阀，当舱内压力超过设定值时，设备进气阀会自动关闭，排气阀自动打开，立即对设备降压，避免电气部分故障时设备超压；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 高温断电保护：成型舱内具有高温防火冗余保护，当设备成型舱意外出现高温聚集时，设备电源被迅速自动切断；</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智能监控系统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第三方互联：提供工业4.0开放平台，可以定制化开放各种通讯协议接口，便于用户远程监控或集成接入信息化服务MES系统，以便将设备的打印信息、工作状态信息集中控制统一管理。</w:t>
            </w:r>
            <w:r>
              <w:rPr>
                <w:rFonts w:hint="eastAsia" w:ascii="宋体" w:hAnsi="宋体" w:eastAsia="宋体" w:cs="宋体"/>
                <w:color w:val="auto"/>
                <w:sz w:val="24"/>
                <w:szCs w:val="24"/>
                <w:highlight w:val="none"/>
                <w:lang w:bidi="ar"/>
              </w:rPr>
              <w:t xml:space="preserve">（投标时需提供证明材料，如白皮书、彩页、手册、使用说明书、功能截图或检测报告等并加盖供应商公章）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3.配套软件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设备控制软件：提供一套正版3D打印控制系统软件，为保障兼容性，设备与配套软件需为同一生产厂家，终生免费使用、升级、新增模块。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3.1.1软件主要功能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 自动生成扫描路径，具有直观的操作界面和模型可视化功能；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3.1.1.2 加工零件阵列复制打印，零件自动排版；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3.1.1.3 加工零件摆放位置旋转、移动等一键操作；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3.1.1.4 实时路径可预览，提供2D及3D视图；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3.1.1.5 软件开放，支撑用户二次开发，用户可自主编程控制及修改工艺参数；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3.1.1.6 控制加工程序，多线程控制成型平台升降、刮刀涂铺、激光扫描跳跨、填充、轮廓扫描等；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3.1.1.7 加工零件自动排列，加工时间预测，实时监控氧含量、铺粉状态、加工层数、加工时间等数据；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3.1.1.8 在成型过程中，单层供粉量实时可调并可以通过上一层扫描区域面积自动调节供粉量，并可单独对某层进行操作；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3.1.1.9 加工软件具备独有的多模型独立工艺技术，即在同一基板加工中，不同模型可应用不同工艺，一次实验结果可出多种数据，极大缩短新材料研发工艺；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3.1.1.10 打印过程中可进行单一零件删除，不影响其他零件做件过程；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3.1.1.11 参数更改：打印过程中可以更改单独或者全部零件的工艺参数（包括不限于功率，速度，间距旋转角度及扫描策略）及手动设定调节供粉高度；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3.1.1.12 表皮策略：可在工艺设置中实现不同零件，不同的表皮策略；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3.1.1.13 打印参数记录：如设备断电、打印中断后，后台可查找到当前高度与层数；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3.1.1.14 数据加载方式：可直接加载SLC,CLI及OBJ等切片数据文件，可加载具有扫描策略和工艺参数的项目文件,可加载只具有扫描策略的项目文件，控制软件自定义工艺参数；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3.1.1.15 扫描过程中，激光功率、扫描速度、扫描策略可变，轮廓和实体可用不同的功率、速度进行扫描；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3.1.1.16 可加载多种类型支撑（块状，柱状，实体，晶格等）且每种支撑工艺参数可调整；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3.1.1.17 配有离线软件，可安装在任意计算机，实现以下功能：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（1）打印任务预览及时间预测：在加工任务开始前，查看各层预览图，并预估打印时间；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（2）软件可离线预览，包括带扫描线矢量，显示内填充、表皮、边框扫描策略，打印参数等信息；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（3）离线软件编辑后项目文件可远程上传设备直接打印；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（4）多工艺包选择：为方便客户操作，软件中预设多种常用材料的工艺包，用户可直接调取，快速应用成熟工艺，节省试验时间；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艺参数开发模块：提供完全开放的、可调整的所有工艺数据参数，开放的参数包括激光输出功率，扫描速率，扫描间距，扫描路径策略，扫描路径间距，铺粉层厚、搭接率、切片层厚，切片修复策略，收缩率补偿，光斑补偿，光板补偿校正参数，聚焦偏移，边界与填充间距，支撑参数策略，旋转角度增量，限制角，起始角等。开放工艺参数设定界面，用户可自行编辑设定工艺参数；</w:t>
            </w:r>
            <w:r>
              <w:rPr>
                <w:rFonts w:hint="eastAsia" w:ascii="宋体" w:hAnsi="宋体" w:eastAsia="宋体" w:cs="宋体"/>
                <w:color w:val="auto"/>
                <w:sz w:val="24"/>
                <w:szCs w:val="24"/>
                <w:highlight w:val="none"/>
                <w:lang w:bidi="ar"/>
              </w:rPr>
              <w:t xml:space="preserve">（投标时需提供视频演示）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数据处理软件：提供一套正版三维数据切片出来</w:t>
            </w:r>
            <w:r>
              <w:rPr>
                <w:rFonts w:hint="eastAsia" w:ascii="宋体" w:hAnsi="宋体" w:cs="宋体"/>
                <w:color w:val="auto"/>
                <w:sz w:val="24"/>
                <w:szCs w:val="24"/>
                <w:highlight w:val="none"/>
                <w:lang w:eastAsia="zh-CN"/>
              </w:rPr>
              <w:t xml:space="preserve">软件</w:t>
            </w:r>
            <w:r>
              <w:rPr>
                <w:rFonts w:hint="eastAsia" w:ascii="宋体" w:hAnsi="宋体" w:eastAsia="宋体" w:cs="宋体"/>
                <w:color w:val="auto"/>
                <w:sz w:val="24"/>
                <w:szCs w:val="24"/>
                <w:highlight w:val="none"/>
              </w:rPr>
              <w:t xml:space="preserve">，为保障兼容性，设备与配套软件需为同一生产厂家，终生免费使用、升级、新增模块。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3.2.1软件主要功能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3.2.1.1 软件可接受*.3dl、*.STEP、*.STL、*.OBJ、*.Prt、*.SLDPRT、*.IGS等通用格式，输出格式为*.SLC等非加密通用格式；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3.2.1.2 具有平移、旋转、缩放、角度优化、自动摆放等功能可视化模块；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3.2.1.3 具有切割、抽壳、偏置、晶格、打孔、简化、平滑、加强筋、合并、分离、布尔运算、测量等功能可视化模块；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3.2.1.4 具有面片法向、干扰壳体、相交面片、缝隙孔洞等自动修复功能可视化模块；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3.2.1.5 具有一键加支撑功能，多种支撑（线形支撑、十字支撑及柱状支撑）的自动生成与编辑；</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3.2.1.6 数据文件自动切片功能模块；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3.2.1.7 直接输出加工设备需要的层数据文件；</w:t>
            </w:r>
            <w:r/>
          </w:p>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3.3 三维数据浏览软件：提供一套正版三维数据浏览软件，</w:t>
            </w:r>
            <w:r>
              <w:rPr>
                <w:rFonts w:hint="eastAsia" w:ascii="宋体" w:hAnsi="宋体" w:eastAsia="宋体" w:cs="宋体"/>
                <w:color w:val="auto"/>
                <w:sz w:val="24"/>
                <w:szCs w:val="24"/>
                <w:highlight w:val="none"/>
                <w:lang w:val="en-US" w:eastAsia="zh-CN"/>
              </w:rPr>
              <w:t xml:space="preserve">质保期或合同服务期内的免费升级与维护</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3.3.1软件主要功能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3.3.1.1 STL多文件加载浏览，STL文件移动、缩放、旋转；</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3.3.1.2 STEP文件、STL文件多文件接口，方便多渠道获取数据文件；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3.3.1.3零件距离测量、重量计算、直接在数据浏览软件观察文件；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3.3.1.4 STEP格式转STL格式；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3.3.1.5 直接读取文件零件体积、包围盒零件体积、形成统计表，保存为Excel文件表格，直接导出合同；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 远程管理软件：需提供一套专业3D打印远程管理系统，终生免费使用、升级、新增模块。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3.4.1软件主要功能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3.4.1.1 可远程操作所有控制软件功能；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3.4.1.2 远程故障反馈与诊断；</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3.4.1.3 数据分析功能：对使用率、功率、设备耗材进行统计分析；</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3.4.1.4 远程打印全链路排队与远程历史数据保存；</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3.4.1.5 多种机型3D打印机网络化管理；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3.4.1.6 远程打印实时监控和查询；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3.4.1.7 打印数据上传，输出打印日志；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4.辅助设备及备品备件要求</w:t>
            </w:r>
            <w:r/>
          </w:p>
          <w:tbl>
            <w:tblPr>
              <w:tblStyle w:val="793"/>
              <w:tblW w:w="49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1517"/>
              <w:gridCol w:w="3977"/>
              <w:gridCol w:w="790"/>
            </w:tblGrid>
            <w:tr>
              <w:trPr>
                <w:jc w:val="center"/>
                <w:trHeight w:val="316"/>
              </w:trPr>
              <w:tc>
                <w:tcPr>
                  <w:tcW w:w="359"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2936"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r>
            <w:tr>
              <w:trPr>
                <w:jc w:val="center"/>
                <w:trHeight w:val="1988"/>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真空干燥机</w:t>
                  </w:r>
                  <w:r/>
                </w:p>
              </w:tc>
              <w:tc>
                <w:tcPr>
                  <w:tcW w:w="2936" w:type="pct"/>
                  <w:vAlign w:val="center"/>
                  <w:textDirection w:val="lrTb"/>
                  <w:noWrap w:val="false"/>
                </w:tcPr>
                <w:p>
                  <w:pPr>
                    <w:pStyle w:val="1752"/>
                    <w:numPr>
                      <w:ilvl w:val="0"/>
                      <w:numId w:val="13"/>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控温范围：RT+10-200</w:t>
                  </w:r>
                  <w:r>
                    <w:rPr>
                      <w:rFonts w:hint="eastAsia" w:ascii="宋体" w:hAnsi="宋体" w:eastAsia="宋体" w:cs="宋体"/>
                      <w:color w:val="auto"/>
                      <w:sz w:val="24"/>
                      <w:szCs w:val="24"/>
                      <w:highlight w:val="none"/>
                      <w:vertAlign w:val="superscript"/>
                    </w:rPr>
                    <w:t xml:space="preserve">0</w:t>
                  </w:r>
                  <w:r>
                    <w:rPr>
                      <w:rFonts w:hint="eastAsia" w:ascii="宋体" w:hAnsi="宋体" w:eastAsia="宋体" w:cs="宋体"/>
                      <w:color w:val="auto"/>
                      <w:sz w:val="24"/>
                      <w:szCs w:val="24"/>
                      <w:highlight w:val="none"/>
                    </w:rPr>
                    <w:t xml:space="preserve">C；</w:t>
                  </w:r>
                  <w:r/>
                </w:p>
                <w:p>
                  <w:pPr>
                    <w:pStyle w:val="1752"/>
                    <w:numPr>
                      <w:ilvl w:val="0"/>
                      <w:numId w:val="13"/>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真空表：</w:t>
                  </w:r>
                  <w:r>
                    <w:rPr>
                      <w:rFonts w:hint="eastAsia" w:ascii="宋体" w:hAnsi="宋体" w:eastAsia="宋体" w:cs="宋体"/>
                      <w:color w:val="auto"/>
                      <w:sz w:val="24"/>
                      <w:szCs w:val="24"/>
                      <w:highlight w:val="none"/>
                    </w:rPr>
                    <w:t xml:space="preserve">机械指针式；</w:t>
                  </w:r>
                  <w:r/>
                </w:p>
                <w:p>
                  <w:pPr>
                    <w:pStyle w:val="1752"/>
                    <w:numPr>
                      <w:ilvl w:val="0"/>
                      <w:numId w:val="13"/>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工作环境温度：5～40℃；</w:t>
                  </w:r>
                  <w:r/>
                </w:p>
                <w:p>
                  <w:pPr>
                    <w:pStyle w:val="1752"/>
                    <w:numPr>
                      <w:ilvl w:val="0"/>
                      <w:numId w:val="13"/>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内胆尺寸：≥300mm×300mm×200mm；</w:t>
                  </w:r>
                  <w:r/>
                </w:p>
                <w:p>
                  <w:pPr>
                    <w:pStyle w:val="1752"/>
                    <w:numPr>
                      <w:ilvl w:val="0"/>
                      <w:numId w:val="13"/>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搁板：≥2块(独立控温)；</w:t>
                  </w:r>
                  <w:r/>
                </w:p>
                <w:p>
                  <w:pPr>
                    <w:pStyle w:val="1752"/>
                    <w:numPr>
                      <w:ilvl w:val="0"/>
                      <w:numId w:val="13"/>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工作室材料：不锈钢316L；</w:t>
                  </w:r>
                  <w:r/>
                </w:p>
                <w:p>
                  <w:pPr>
                    <w:pStyle w:val="1752"/>
                    <w:numPr>
                      <w:ilvl w:val="0"/>
                      <w:numId w:val="13"/>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电源电压：220V 50HZ；</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p>
              </w:tc>
            </w:tr>
            <w:tr>
              <w:trPr>
                <w:jc w:val="center"/>
                <w:trHeight w:val="1214"/>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筛粉机</w:t>
                  </w:r>
                  <w:r/>
                </w:p>
              </w:tc>
              <w:tc>
                <w:tcPr>
                  <w:tcW w:w="2936" w:type="pct"/>
                  <w:vAlign w:val="center"/>
                  <w:textDirection w:val="lrTb"/>
                  <w:noWrap w:val="false"/>
                </w:tcPr>
                <w:p>
                  <w:pPr>
                    <w:pStyle w:val="1752"/>
                    <w:numPr>
                      <w:ilvl w:val="0"/>
                      <w:numId w:val="14"/>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筛网尺寸：300mm；</w:t>
                  </w:r>
                  <w:r/>
                </w:p>
                <w:p>
                  <w:pPr>
                    <w:pStyle w:val="1752"/>
                    <w:numPr>
                      <w:ilvl w:val="0"/>
                      <w:numId w:val="14"/>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筛粉容积：5L；</w:t>
                  </w:r>
                  <w:r/>
                </w:p>
                <w:p>
                  <w:pPr>
                    <w:pStyle w:val="1752"/>
                    <w:numPr>
                      <w:ilvl w:val="0"/>
                      <w:numId w:val="14"/>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气体保护：惰性气体置换保护；</w:t>
                  </w:r>
                  <w:r/>
                </w:p>
                <w:p>
                  <w:pPr>
                    <w:pStyle w:val="1752"/>
                    <w:numPr>
                      <w:ilvl w:val="0"/>
                      <w:numId w:val="14"/>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筛分直径：80目/200目；</w:t>
                  </w:r>
                  <w:r/>
                </w:p>
                <w:p>
                  <w:pPr>
                    <w:pStyle w:val="1752"/>
                    <w:numPr>
                      <w:ilvl w:val="0"/>
                      <w:numId w:val="14"/>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噪音：≤75dB；</w:t>
                  </w:r>
                  <w:r/>
                </w:p>
                <w:p>
                  <w:pPr>
                    <w:pStyle w:val="1752"/>
                    <w:numPr>
                      <w:ilvl w:val="0"/>
                      <w:numId w:val="14"/>
                    </w:numPr>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筛分粒度：0.038-3mm；</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p>
              </w:tc>
            </w:tr>
            <w:tr>
              <w:trPr>
                <w:jc w:val="center"/>
                <w:trHeight w:val="253"/>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机械工具箱</w:t>
                  </w:r>
                  <w:r/>
                </w:p>
              </w:tc>
              <w:tc>
                <w:tcPr>
                  <w:tcW w:w="2936" w:type="pct"/>
                  <w:vAlign w:val="center"/>
                  <w:textDirection w:val="lrTb"/>
                  <w:noWrap w:val="false"/>
                </w:tcPr>
                <w:p>
                  <w:pPr>
                    <w:pStyle w:val="1752"/>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适用于设备维修维护工作</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r>
            <w:tr>
              <w:trPr>
                <w:jc w:val="center"/>
                <w:trHeight w:val="103"/>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电动风磨笔</w:t>
                  </w:r>
                  <w:r/>
                </w:p>
              </w:tc>
              <w:tc>
                <w:tcPr>
                  <w:tcW w:w="2936" w:type="pct"/>
                  <w:vAlign w:val="center"/>
                  <w:textDirection w:val="lrTb"/>
                  <w:noWrap w:val="false"/>
                </w:tcPr>
                <w:p>
                  <w:pPr>
                    <w:pStyle w:val="1752"/>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适用于打印件表面处理</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1个</w:t>
                  </w:r>
                  <w:r/>
                </w:p>
              </w:tc>
            </w:tr>
            <w:tr>
              <w:trPr>
                <w:jc w:val="center"/>
                <w:trHeight w:val="90"/>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后处理工具</w:t>
                  </w:r>
                  <w:r/>
                </w:p>
              </w:tc>
              <w:tc>
                <w:tcPr>
                  <w:tcW w:w="2936" w:type="pct"/>
                  <w:vAlign w:val="center"/>
                  <w:textDirection w:val="lrTb"/>
                  <w:noWrap w:val="false"/>
                </w:tcPr>
                <w:p>
                  <w:pPr>
                    <w:pStyle w:val="1752"/>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大锉刀/什锦锉/斜口钳等</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r>
            <w:tr>
              <w:trPr>
                <w:jc w:val="center"/>
                <w:trHeight w:val="90"/>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防护工具</w:t>
                  </w:r>
                  <w:r/>
                </w:p>
              </w:tc>
              <w:tc>
                <w:tcPr>
                  <w:tcW w:w="2936" w:type="pct"/>
                  <w:vAlign w:val="center"/>
                  <w:textDirection w:val="lrTb"/>
                  <w:noWrap w:val="false"/>
                </w:tcPr>
                <w:p>
                  <w:pPr>
                    <w:pStyle w:val="1752"/>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防护服、防护手套、三防工鞋、防尘面具</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2套</w:t>
                  </w:r>
                  <w:r/>
                </w:p>
              </w:tc>
            </w:tr>
            <w:tr>
              <w:trPr>
                <w:jc w:val="center"/>
                <w:trHeight w:val="90"/>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不锈钢粉末</w:t>
                  </w:r>
                  <w:r/>
                </w:p>
              </w:tc>
              <w:tc>
                <w:tcPr>
                  <w:tcW w:w="2936" w:type="pct"/>
                  <w:vAlign w:val="center"/>
                  <w:textDirection w:val="lrTb"/>
                  <w:noWrap w:val="false"/>
                </w:tcPr>
                <w:p>
                  <w:pPr>
                    <w:pStyle w:val="1752"/>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316L粉末</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20公斤</w:t>
                  </w:r>
                  <w:r/>
                </w:p>
              </w:tc>
            </w:tr>
            <w:tr>
              <w:trPr>
                <w:jc w:val="center"/>
                <w:trHeight w:val="90"/>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橡胶刮刀</w:t>
                  </w:r>
                  <w:r/>
                </w:p>
              </w:tc>
              <w:tc>
                <w:tcPr>
                  <w:tcW w:w="2936" w:type="pct"/>
                  <w:vAlign w:val="center"/>
                  <w:textDirection w:val="lrTb"/>
                  <w:noWrap w:val="false"/>
                </w:tcPr>
                <w:p>
                  <w:pPr>
                    <w:pStyle w:val="1752"/>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橡胶材质</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20个</w:t>
                  </w:r>
                  <w:r/>
                </w:p>
              </w:tc>
            </w:tr>
            <w:tr>
              <w:trPr>
                <w:jc w:val="center"/>
                <w:trHeight w:val="90"/>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高效方形过滤滤芯</w:t>
                  </w:r>
                  <w:r/>
                </w:p>
              </w:tc>
              <w:tc>
                <w:tcPr>
                  <w:tcW w:w="2936" w:type="pct"/>
                  <w:vAlign w:val="center"/>
                  <w:textDirection w:val="lrTb"/>
                  <w:noWrap w:val="false"/>
                </w:tcPr>
                <w:p>
                  <w:pPr>
                    <w:pStyle w:val="1752"/>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过滤等级：H13</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1个</w:t>
                  </w:r>
                  <w:r/>
                </w:p>
              </w:tc>
            </w:tr>
            <w:tr>
              <w:trPr>
                <w:jc w:val="center"/>
                <w:trHeight w:val="90"/>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密封条</w:t>
                  </w:r>
                  <w:r/>
                </w:p>
              </w:tc>
              <w:tc>
                <w:tcPr>
                  <w:tcW w:w="2936" w:type="pct"/>
                  <w:vAlign w:val="center"/>
                  <w:textDirection w:val="lrTb"/>
                  <w:noWrap w:val="false"/>
                </w:tcPr>
                <w:p>
                  <w:pPr>
                    <w:pStyle w:val="1752"/>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适配主机</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r>
            <w:tr>
              <w:trPr>
                <w:jc w:val="center"/>
                <w:trHeight w:val="90"/>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密封钢带</w:t>
                  </w:r>
                  <w:r/>
                </w:p>
              </w:tc>
              <w:tc>
                <w:tcPr>
                  <w:tcW w:w="2936" w:type="pct"/>
                  <w:vAlign w:val="center"/>
                  <w:textDirection w:val="lrTb"/>
                  <w:noWrap w:val="false"/>
                </w:tcPr>
                <w:p>
                  <w:pPr>
                    <w:pStyle w:val="1752"/>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适配主机</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1个</w:t>
                  </w:r>
                  <w:r/>
                </w:p>
              </w:tc>
            </w:tr>
            <w:tr>
              <w:trPr>
                <w:jc w:val="center"/>
                <w:trHeight w:val="90"/>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成型室手套</w:t>
                  </w:r>
                  <w:r/>
                </w:p>
              </w:tc>
              <w:tc>
                <w:tcPr>
                  <w:tcW w:w="2936" w:type="pct"/>
                  <w:vAlign w:val="center"/>
                  <w:textDirection w:val="lrTb"/>
                  <w:noWrap w:val="false"/>
                </w:tcPr>
                <w:p>
                  <w:pPr>
                    <w:pStyle w:val="1752"/>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适配主机</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2个</w:t>
                  </w:r>
                  <w:r/>
                </w:p>
              </w:tc>
            </w:tr>
            <w:tr>
              <w:trPr>
                <w:jc w:val="center"/>
                <w:trHeight w:val="90"/>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专用毛刷</w:t>
                  </w:r>
                  <w:r/>
                </w:p>
              </w:tc>
              <w:tc>
                <w:tcPr>
                  <w:tcW w:w="2936" w:type="pct"/>
                  <w:vAlign w:val="center"/>
                  <w:textDirection w:val="lrTb"/>
                  <w:noWrap w:val="false"/>
                </w:tcPr>
                <w:p>
                  <w:pPr>
                    <w:pStyle w:val="1752"/>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适配主机</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2个</w:t>
                  </w:r>
                  <w:r/>
                </w:p>
              </w:tc>
            </w:tr>
            <w:tr>
              <w:trPr>
                <w:jc w:val="center"/>
                <w:trHeight w:val="90"/>
              </w:trPr>
              <w:tc>
                <w:tcPr>
                  <w:tcW w:w="359" w:type="pct"/>
                  <w:vAlign w:val="center"/>
                  <w:textDirection w:val="lrTb"/>
                  <w:noWrap w:val="false"/>
                </w:tcPr>
                <w:p>
                  <w:pPr>
                    <w:pStyle w:val="1752"/>
                    <w:numPr>
                      <w:ilvl w:val="0"/>
                      <w:numId w:val="12"/>
                    </w:numPr>
                    <w:ind w:left="0"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0"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制作基板</w:t>
                  </w:r>
                  <w:r/>
                </w:p>
              </w:tc>
              <w:tc>
                <w:tcPr>
                  <w:tcW w:w="2936" w:type="pct"/>
                  <w:vAlign w:val="center"/>
                  <w:textDirection w:val="lrTb"/>
                  <w:noWrap w:val="false"/>
                </w:tcPr>
                <w:p>
                  <w:pPr>
                    <w:pStyle w:val="1752"/>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适配不锈钢材料</w:t>
                  </w:r>
                  <w:r/>
                </w:p>
              </w:tc>
              <w:tc>
                <w:tcPr>
                  <w:tcW w:w="583" w:type="pct"/>
                  <w:vAlign w:val="center"/>
                  <w:textDirection w:val="lrTb"/>
                  <w:noWrap w:val="false"/>
                </w:tcPr>
                <w:p>
                  <w:pPr>
                    <w:pStyle w:val="1752"/>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2块</w:t>
                  </w:r>
                  <w:r/>
                </w:p>
              </w:tc>
            </w:tr>
          </w:tbl>
          <w:p>
            <w:pPr>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二、配套小型金属成型机两台：</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1、金属成型机用于复杂金属结构件的增材制造精密成形，应能实现金属材料的增材制造。可成型材料至少包含:不锈钢、铝合金、钛合金、钴铬合金、高温合金等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2、基本尺寸</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2.1工件成型尺寸：≥φ120mm*80mm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2.2 因场地限制，设备整体安装及运行条件下，对设备重量要求应满足≤180KG</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3、激光系统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3.1采用国产连续光纤激光器，激光功率：≥500w</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3.2光束质量：M²≤1.1；</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3.3激光光斑直径：40-60μm；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3.4振镜系统采用高精度扫描振镜，振镜扫描速度7-12m/s</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4、供粉系统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4.1采用上送粉结构，单向铺粉，设备自带供粉仓</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4.2支持不停机供粉仓补料</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4.3具备剩余粉末量实时监测功能和粉末不足预警功能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4.4铺粉层厚：0.02mm-0.04mm内可调</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5、控制软件系统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5.1设备控制软件需自主开发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5.2设备控制界面友好，集成化式看板总界面，能将多个关键监控信息同时集成显示在总界面。界面信息包括但不限于成型时间实时监控、成型高度实时监控、氧气含量实时监控等自动设备及监控报警（投标时需提供证明材料，如白皮书、彩页、手册、使用说明书、功能截图或检测报告等并加盖供应商公章）</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5.3设备支持导入SLC文件直接打印；支持一键打印功能；支持参数文本一键导入/导出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6、打印前软件处理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6.1设备切片软件需自主开发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6.2切片软件需集成远程监控、金属 3D 打印和模型库功能，结合混合与分区域支撑策略及自研高速切片算法，实现更高速、更高精度的打印效果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7、循环过滤系统：具有反吹功能的永久滤芯，使用寿命≥30000小时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8、设备具有内置摄像头，可实时检测打印情况</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9、打印时成形腔采用氩气或氮气作为保护气体</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10、设备内部配有微氧含量检测仪，实时监控打印过程中成形腔氧含量，氧含量超限自动报警，成型过程中氧含量控制≤100ppm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11、冷却系统：激光器冷却方式采用水冷，配置水冷机，实时监控水冷机状态，异常情况报警，水冷机控温精度±0.1℃。</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12、设备工作条件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12.1设备功率：≤3000w，具有漏电、断电保护；</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12.2设备运行环境：温度25±3℃、湿度≤75%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13、辅机部分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13.1退火炉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内部尺寸:30*20*12CM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定时：1-9999分钟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最高温度：≥1000℃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功率：≤5kw</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电压：380V</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13.2干燥箱</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烘粉箱</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内胆有效尺寸：25*25*25cm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工作温度范围：50~250℃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功率:500W</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电源电压:220V/50HZ</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13.3制氮机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氮气纯度：≥99.99%，</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氮气流量：1m³/min,</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氮气压力：0.6Mpa</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进气压力:0.6~1.0Mpa</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电源：220V/50Hz</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功率：50W</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13.4电铲</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切割范围方材 200*200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空载转速15000--22000/min</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功率500W</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偏摆角度4.5°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13.5筛粉机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筛子直径200MM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配一个筛网180 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功率:180W</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外型尺寸415X285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总重量:30KG</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13.6吸尘器</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尘桶容量:15L</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真空吸力:230mabr</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机器风量:2650L³/min</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吸口:40mm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清灰方式：手动/反吹清灰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分贝;53(db)</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尺寸(mm):420*420*670</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重量：11kg</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13.7表面处理机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波长1064 nm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有效焦距：210 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后焦距：264 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工作距离：260 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扫描角度±25°</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扫描幅面150 mm × 150 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入射光束直径10 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中心光斑尺寸（1/e²）34.1 μm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透过率≥95%</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三、配套智能数控四轴雕刻机套装一套：</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1.满足以下功能参数：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（1）快速换刀功能：手动快速换刀与自动对刀模块，支持刀具长度自动探测与补偿数值显示，配备激光探测功能保障换刀100%成功。</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（2）全自动对刀功能：使用有线探针实现Z轴自动探高、加工区域自动扫描、台面平整度自动探测等功能。探针满足IP6防水要求、不受内部与外界光线干扰。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（3）集尘联动功能：外置实时自动集尘系统，可边加工边吸尘、吹气，维持工作空间的洁净，防止有害粉尘带来的污染及危害。</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三坐标探测单元：对孔、槽类进行中心探测；对棒料、方料进行探测分中；对槽类的左上角、左下角、右上角、右下角位置进行探测；对方料的左上角、左下角、右上角、右下角位置进行探测；进行Z轴探测。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（5）旋转加工功能：即插即用的旋转加工功能，支持旋转加工自动对刀，皮带电机控制。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（6）激光雕刻功能：提供5W半导体激光加工功能，可以实现物品表面激光雕刻，以及厚度3mm以内的木板、瓦楞纸、亚克力等材料的激光切割能力。</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（8）PCB加工功能：提供全方位的单层或双层PCB加工能力，除了基本的PCB铜层切削及钻孔外，还支持阻焊油的应用及开窗、丝印的制作能力，可加工电路板的最大尺寸：200mm*200mm。</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（9）提供详细的使用手册及系列教程，配套的培训教材、在线论坛、知识库、案例库系统，提供向导式的实际加工案例，及配套的免费案例材料。</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（10）运动单元：四轴伺服系统单元，实时同步加工，精密滚珠丝杆配套精密线性导轨；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（11）自有CAM软件：提供一站式的二维加工、激光加工、PCB加工、三维加工及旋转轴立体加工等全面的CAM编程能力。</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（12）整机材质：整机采用精密铸铝框架、注塑轻量化带灯外壳，可透视PC密封防激光透视罩，超大掀开门设计、全包裹密封防护海绵减震降噪设计。</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2.加工参数：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（1）主轴参数：150W无刷主轴搭载无动力换刀主轴</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（2）夹头参数：默认⅛英吋，支持0-¼英吋多种刀具</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（3）转速：0～13000 r/min（闭环控制）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（4）移动速度： 0～8m/min</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3.尺寸参数：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（1）工作区域（3轴加工）：200mm±5mm（X）*200mm±5mm（Y）*100mm（Z）±2mm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（2）工作区域（旋转加工）：80mm（直径）±5mm * 150mm（长度）±5mm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（3）外观尺寸：≤350mm（长）*500mm（宽）*500mm（高），开盖高度：≤850mm</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4.精度参数：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（1）主轴跳动：≤ 0.03mm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（2）重复定位精度：≤0.01mm</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（3）加工精度：木材塑料加工±0.05mm，金属加工±0.05mm</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（4）运动系统：高精度滚珠丝杆及线性导轨，闭环步进电机</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5.安全参数: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（1）具备开盖安全锁功能</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（2）具备主轴堵转告警功能</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（3）具备主轴过热告警功能，实时监控主轴温度（℃）</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（4）具备X/Y/Z电机移动阻碍告警功能</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6.材料参数（可加工材料）：</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（1）木材： 实木、密度板、多层板等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（2）塑料： 泡沫、PVC、ABS、亚克力、PC、HDPE等</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（3）复合材料： 碳纤维、玻纤板、树脂等</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（4）金属材料：金、银、铝、铜、不锈钢、钛合金</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57"/>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tcW w:w="114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工业级光固化成形设备</w:t>
            </w:r>
            <w:r/>
          </w:p>
        </w:tc>
        <w:tc>
          <w:tcPr>
            <w:tcW w:w="7035" w:type="dxa"/>
            <w:vAlign w:val="center"/>
            <w:textDirection w:val="lrTb"/>
            <w:noWrap/>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一、设备技术参数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1.技术类型：SLA立体光固化成型；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2.成型尺寸：≥600mm(X)×600mm(Y)×400mm(Z)；</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3.成型精度：±0.1mm(L≤100mm),±0.1%×Lmm(L＞100mm)；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4.激光类型：二极管半导体泵浦源水冷激光器，波长≥350nm,出口功率≥3000mW@30KHZ，优化打印策略，提供水冷激光器及水冷机实物图片；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5.光斑：填充和边缘扫描光斑可变</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6.涂铺方式：智能定位树脂真空吸附涂浦系统，不锈钢刮刀，保证液面平整和打印效果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7.打印模式：具有变焦模式、精准模式、快速模式、极速模式等自适应不同打印速度和精度要求</w:t>
            </w:r>
            <w:r>
              <w:rPr>
                <w:rFonts w:hint="eastAsia" w:ascii="宋体" w:hAnsi="宋体" w:eastAsia="宋体" w:cs="宋体"/>
                <w:color w:val="auto"/>
                <w:sz w:val="24"/>
                <w:szCs w:val="24"/>
                <w:highlight w:val="none"/>
                <w:lang w:bidi="ar"/>
              </w:rPr>
              <w:t xml:space="preserve">（投标时需提供视频演示）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8.光学扫描系统：高品质振镜扫描系统，扫描速度6.0～10.0m/s；</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9.成型速度：60～150g/h；</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10.打印材料：提供高光表面光敏树脂≥240Kg；</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11.树脂加热方式：加热表层树脂，延长树脂保存时间，避免电加热板或贴片长期加热树脂槽导致材料损伤</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12.设备控制系统：Windows7及以上操作系统工业控制计算机+运动控制卡的设备控制方式；工控机处理器不低于core i7，内存≥8G，固态硬盘≥500G，显示器≥15寸；控制方式采用运动控制卡，使用PCI总线运动控制器，通讯速度快，运动位置的实时性好，具有限位保护，模块化接线便于后期维护</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13.设备机械结构：XY一体式“口”字形大理石成型台面,保证机床精度长久稳定，大理石厚度≥60mm，提供实物图片；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14.设备尺寸：为符合实际安放要求，需设备尺寸≤1200mm*1200mm*1900mm；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15.第三方互联：提供工业4.0开放平台，可以定制化开放各种通讯协议接口，便于用户远程监控或集成接入信息化服务MES系统，以便将设备的打印信息、工作状态信息集中控制统一管理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数字孪生影像硬件系统：可展示3D数据，同时对互联网+、大学生创新创业等比赛3D数字作品进行全息呈现。支持多学科、多物理量、多尺度、多概率的数字仿真过程，可在现实空间中完成数字影像全息映射，从而反映相对应的实体装备的全生命周期过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17.随机附件：a.后固化箱，LED灯管，灯管数量≥12根；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b.机械工具箱；</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c.清洗工具：含不锈钢托盘、铲刀、塑料箱、一次性手套、镊子、毛刷和料杯；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d.随机附件：软件光盘、产品出厂合格证、使用说明书、设备及附件装箱清单；</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二、设备软件参数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1、设备控制软件：提供正版3D打印控制系统软件，为保障兼容性，设备与配套软件需为同一生产厂家，终生免费使用、升级并免费新增模块，软件主要功能：</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（1）加工零件阵列复制打印，零件自动排版；</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（2）加工零件摆放位置旋转、镜像等一键操作；</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（3）多线程控制成型平台升降、刮板涂铺、激光扫描跳跨、填充、轮廓扫描等；</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（4）加工零件预测打印时间，显示加工进度；</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（5）具备激光功率实时监测功能；</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（6）零件加工过程中，可以选择任意一个件飞行删除，不影响其他零件进程；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（7）具备偏差设置功能，保证打印件精度；</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（8）具备液位检测、自动液位补偿功能；</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2、数据处理软件：提供正版三维数据分层切片处理软件，为保障兼容性，设备与配套软件需为同一生产厂家，终生免费使用、升级并免费新增模块，软件主要功能：</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（1）软件可接受</w:t>
            </w:r>
            <w:r>
              <w:rPr>
                <w:rFonts w:hint="eastAsia" w:ascii="宋体" w:hAnsi="宋体" w:eastAsia="宋体" w:cs="宋体"/>
                <w:color w:val="auto"/>
                <w:sz w:val="24"/>
                <w:szCs w:val="24"/>
                <w:highlight w:val="none"/>
                <w:vertAlign w:val="superscript"/>
              </w:rPr>
              <w:t xml:space="preserve">*</w:t>
            </w:r>
            <w:r>
              <w:rPr>
                <w:rFonts w:hint="eastAsia" w:ascii="宋体" w:hAnsi="宋体" w:eastAsia="宋体" w:cs="宋体"/>
                <w:color w:val="auto"/>
                <w:sz w:val="24"/>
                <w:szCs w:val="24"/>
                <w:highlight w:val="none"/>
              </w:rPr>
              <w:t xml:space="preserve">.3dl、</w:t>
            </w:r>
            <w:r>
              <w:rPr>
                <w:rFonts w:hint="eastAsia" w:ascii="宋体" w:hAnsi="宋体" w:eastAsia="宋体" w:cs="宋体"/>
                <w:color w:val="auto"/>
                <w:sz w:val="24"/>
                <w:szCs w:val="24"/>
                <w:highlight w:val="none"/>
                <w:vertAlign w:val="superscript"/>
              </w:rPr>
              <w:t xml:space="preserve">*</w:t>
            </w:r>
            <w:r>
              <w:rPr>
                <w:rFonts w:hint="eastAsia" w:ascii="宋体" w:hAnsi="宋体" w:eastAsia="宋体" w:cs="宋体"/>
                <w:color w:val="auto"/>
                <w:sz w:val="24"/>
                <w:szCs w:val="24"/>
                <w:highlight w:val="none"/>
              </w:rPr>
              <w:t xml:space="preserve">.STEP、</w:t>
            </w:r>
            <w:r>
              <w:rPr>
                <w:rFonts w:hint="eastAsia" w:ascii="宋体" w:hAnsi="宋体" w:eastAsia="宋体" w:cs="宋体"/>
                <w:color w:val="auto"/>
                <w:sz w:val="24"/>
                <w:szCs w:val="24"/>
                <w:highlight w:val="none"/>
                <w:vertAlign w:val="superscript"/>
              </w:rPr>
              <w:t xml:space="preserve">*</w:t>
            </w:r>
            <w:r>
              <w:rPr>
                <w:rFonts w:hint="eastAsia" w:ascii="宋体" w:hAnsi="宋体" w:eastAsia="宋体" w:cs="宋体"/>
                <w:color w:val="auto"/>
                <w:sz w:val="24"/>
                <w:szCs w:val="24"/>
                <w:highlight w:val="none"/>
              </w:rPr>
              <w:t xml:space="preserve">.STL、</w:t>
            </w:r>
            <w:r>
              <w:rPr>
                <w:rFonts w:hint="eastAsia" w:ascii="宋体" w:hAnsi="宋体" w:eastAsia="宋体" w:cs="宋体"/>
                <w:color w:val="auto"/>
                <w:sz w:val="24"/>
                <w:szCs w:val="24"/>
                <w:highlight w:val="none"/>
                <w:vertAlign w:val="superscript"/>
              </w:rPr>
              <w:t xml:space="preserve">*</w:t>
            </w:r>
            <w:r>
              <w:rPr>
                <w:rFonts w:hint="eastAsia" w:ascii="宋体" w:hAnsi="宋体" w:eastAsia="宋体" w:cs="宋体"/>
                <w:color w:val="auto"/>
                <w:sz w:val="24"/>
                <w:szCs w:val="24"/>
                <w:highlight w:val="none"/>
              </w:rPr>
              <w:t xml:space="preserve">.OBJ、</w:t>
            </w:r>
            <w:r>
              <w:rPr>
                <w:rFonts w:hint="eastAsia" w:ascii="宋体" w:hAnsi="宋体" w:eastAsia="宋体" w:cs="宋体"/>
                <w:color w:val="auto"/>
                <w:sz w:val="24"/>
                <w:szCs w:val="24"/>
                <w:highlight w:val="none"/>
                <w:vertAlign w:val="superscript"/>
              </w:rPr>
              <w:t xml:space="preserve">*</w:t>
            </w:r>
            <w:r>
              <w:rPr>
                <w:rFonts w:hint="eastAsia" w:ascii="宋体" w:hAnsi="宋体" w:eastAsia="宋体" w:cs="宋体"/>
                <w:color w:val="auto"/>
                <w:sz w:val="24"/>
                <w:szCs w:val="24"/>
                <w:highlight w:val="none"/>
              </w:rPr>
              <w:t xml:space="preserve">.Prt、</w:t>
            </w:r>
            <w:r>
              <w:rPr>
                <w:rFonts w:hint="eastAsia" w:ascii="宋体" w:hAnsi="宋体" w:eastAsia="宋体" w:cs="宋体"/>
                <w:color w:val="auto"/>
                <w:sz w:val="24"/>
                <w:szCs w:val="24"/>
                <w:highlight w:val="none"/>
                <w:vertAlign w:val="superscript"/>
              </w:rPr>
              <w:t xml:space="preserve">*</w:t>
            </w:r>
            <w:r>
              <w:rPr>
                <w:rFonts w:hint="eastAsia" w:ascii="宋体" w:hAnsi="宋体" w:eastAsia="宋体" w:cs="宋体"/>
                <w:color w:val="auto"/>
                <w:sz w:val="24"/>
                <w:szCs w:val="24"/>
                <w:highlight w:val="none"/>
              </w:rPr>
              <w:t xml:space="preserve">.SLDPRT、</w:t>
            </w:r>
            <w:r>
              <w:rPr>
                <w:rFonts w:hint="eastAsia" w:ascii="宋体" w:hAnsi="宋体" w:eastAsia="宋体" w:cs="宋体"/>
                <w:color w:val="auto"/>
                <w:sz w:val="24"/>
                <w:szCs w:val="24"/>
                <w:highlight w:val="none"/>
                <w:vertAlign w:val="superscript"/>
              </w:rPr>
              <w:t xml:space="preserve">*</w:t>
            </w:r>
            <w:r>
              <w:rPr>
                <w:rFonts w:hint="eastAsia" w:ascii="宋体" w:hAnsi="宋体" w:eastAsia="宋体" w:cs="宋体"/>
                <w:color w:val="auto"/>
                <w:sz w:val="24"/>
                <w:szCs w:val="24"/>
                <w:highlight w:val="none"/>
              </w:rPr>
              <w:t xml:space="preserve">.IGS等通用格式，输出格式为</w:t>
            </w:r>
            <w:r>
              <w:rPr>
                <w:rFonts w:hint="eastAsia" w:ascii="宋体" w:hAnsi="宋体" w:eastAsia="宋体" w:cs="宋体"/>
                <w:color w:val="auto"/>
                <w:sz w:val="24"/>
                <w:szCs w:val="24"/>
                <w:highlight w:val="none"/>
                <w:vertAlign w:val="superscript"/>
              </w:rPr>
              <w:t xml:space="preserve">*</w:t>
            </w:r>
            <w:r>
              <w:rPr>
                <w:rFonts w:hint="eastAsia" w:ascii="宋体" w:hAnsi="宋体" w:eastAsia="宋体" w:cs="宋体"/>
                <w:color w:val="auto"/>
                <w:sz w:val="24"/>
                <w:szCs w:val="24"/>
                <w:highlight w:val="none"/>
              </w:rPr>
              <w:t xml:space="preserve">.SLC非加密通用格式；</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（2）具有平移、旋转、缩放、角度优化、自动摆放等功能可视化模块；</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（3）具有切割、抽壳、偏置、晶格、打孔、简化、平滑、加强筋、合并、分离、布尔运算、测量等功能可视化模块；数据文件自动切片功能模块；</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（4）具有面片法向、干扰壳体、相交面片、缝隙孔洞等自动修复功能可视化模块</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（5）具有一键加支撑功能，多种支撑（线形支撑、十字支撑及柱状支撑）的自动生成与编辑；</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（6）直接输出加工设备需要的层数据文件；</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3、三维数据浏览软件：提供与设备同一厂家不少于五套正版三维数据浏览软件，终生免费使用、升级并免费新增模块，软件主要功能</w:t>
            </w:r>
            <w:r/>
          </w:p>
          <w:p>
            <w:pPr>
              <w:numPr>
                <w:ilvl w:val="0"/>
                <w:numId w:val="15"/>
              </w:numPr>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STL多文件加载浏览，STL文件移动、缩放、旋转；</w:t>
            </w:r>
            <w:r/>
          </w:p>
          <w:p>
            <w:pPr>
              <w:numPr>
                <w:ilvl w:val="0"/>
                <w:numId w:val="15"/>
              </w:numPr>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STEP文件、STL文件多文件接口，方便多渠道获取数据文件；</w:t>
            </w:r>
            <w:r/>
          </w:p>
          <w:p>
            <w:pPr>
              <w:numPr>
                <w:ilvl w:val="0"/>
                <w:numId w:val="15"/>
              </w:numPr>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零件距离测量、重量计算、直接在数据浏览软件观察文件；</w:t>
            </w:r>
            <w:r/>
          </w:p>
          <w:p>
            <w:pPr>
              <w:numPr>
                <w:ilvl w:val="0"/>
                <w:numId w:val="15"/>
              </w:numPr>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STEP格式转STL格式；</w:t>
            </w:r>
            <w:r/>
          </w:p>
          <w:p>
            <w:pPr>
              <w:numPr>
                <w:ilvl w:val="0"/>
                <w:numId w:val="15"/>
              </w:numPr>
              <w:ind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直接读取文件零件体积、包围盒零件体积、形成统计表，保存为Excel文件表格，直接导出合同；</w:t>
            </w:r>
            <w:r/>
          </w:p>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4、远程管理系统：</w:t>
            </w:r>
            <w:r>
              <w:rPr>
                <w:rFonts w:hint="eastAsia" w:ascii="宋体" w:hAnsi="宋体" w:eastAsia="宋体" w:cs="宋体"/>
                <w:color w:val="auto"/>
                <w:sz w:val="24"/>
                <w:szCs w:val="24"/>
                <w:highlight w:val="none"/>
                <w:lang w:val="en-US" w:eastAsia="zh-CN"/>
              </w:rPr>
              <w:t xml:space="preserve">提供专业 3D 打印远程管理系统，需与设备兼容并提供兼容性证明</w:t>
            </w:r>
            <w:r>
              <w:rPr>
                <w:rFonts w:hint="eastAsia" w:ascii="宋体" w:hAnsi="宋体" w:eastAsia="宋体" w:cs="宋体"/>
                <w:color w:val="auto"/>
                <w:sz w:val="24"/>
                <w:szCs w:val="24"/>
                <w:highlight w:val="none"/>
              </w:rPr>
              <w:t xml:space="preserve">，终生免费使用、升级并免费新增模块，软件主要功能</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（1）可远程操作所有控制软件功能；</w:t>
            </w:r>
            <w:r>
              <w:rPr>
                <w:rFonts w:hint="eastAsia" w:ascii="宋体" w:hAnsi="宋体" w:eastAsia="宋体" w:cs="宋体"/>
                <w:color w:val="auto"/>
                <w:sz w:val="24"/>
                <w:szCs w:val="24"/>
                <w:highlight w:val="none"/>
                <w:lang w:bidi="ar"/>
              </w:rPr>
              <w:t xml:space="preserve">（投标时需提供视频演示）</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（2）远程故障反馈与诊断；</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（3）数据分析功能：对使用率、功率、设备耗材进行统计分析；</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（4）远程打印全链路排队与远程历史数据保存；</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（5）多种机型3D打印机网络化管理；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（6）远程打印实时监控和查询；</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（7）打印数据上传，输出打印日志；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5.配套虚拟拆装与设备操作仿真软件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5.1功能概述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心功能：本系统基于虚实融合控制架构，构建面向熔融沉积成型（FDM）与光固化成型（LCD）增材制造工艺的全流程高保真虚拟仿真环境，涵盖基础设置、预处理、加工及后处理等环节。系统通过三维可视化与沉浸式交互机制，支持自主学习、实验训练及操作考核等多种教学模式，精准复现增材制造实训中心及其实际工作场景，适用于教学培训、工艺研发、生产流程模拟与操作能力评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2）支持工艺：当前兼容 FDM 与 LCD 工艺，系统具备可扩展架构，支持后续升级至立体光固化（SLA）及选择性激光熔化（SLM）等先进增材制造工艺。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3）仿真层级：实现设备操作级仿真，包括模拟设备人机界面、物料装载、工件取出等实际操作流程。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4）操作方式：采用图形用户界面（GUI），符合工业软件操作逻辑，兼顾直观性与易用性。</w:t>
            </w:r>
            <w:r>
              <w:rPr>
                <w:rFonts w:hint="eastAsia" w:ascii="宋体" w:hAnsi="宋体" w:eastAsia="宋体" w:cs="宋体"/>
                <w:color w:val="auto"/>
                <w:sz w:val="24"/>
                <w:szCs w:val="24"/>
                <w:highlight w:val="none"/>
                <w:lang w:bidi="ar"/>
              </w:rPr>
              <w:t xml:space="preserve">（投标时需提供视频演示）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5）场景渲染质量；具备高质量实时渲染能力，精确呈现设备结构、材料特性及加工过程，强化沉浸式体验。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6）部署方式：采用局域网网络版架构，便于多终端协同与集中管理。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7）核心模块：系统集成三大功能模块：设备拆解、模拟实操与故障处理，各模块均配备独立练习与考核模式。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8）语言与环境：软件界面为中文，具备良好的环境兼容性。</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9）用户端配置：系统分为监考端与考生端，监考端为单节点部署，考生端支持最多50节点并发运行。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10）软件加密机制：采用硬件加密狗进行授权验证，监考端需接入加密狗方可运行系统。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5.2系统权限管理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考端权限：启动及配置考试模式，设定考试批次与时间参数；设定考核模块（设备拆解、模拟实操、故障处理）；强制终止考试并统一收卷；查看各批次考试详情；支持故障处理题库的导入、导出及随机组卷；成绩打印、统计分析及成绩汇总表生成。</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2）考生端权限：须与监考端保持联机状态，脱机无法运行；每终端分配唯一工位标识；可使用各模块练习功能，考试模式下按步骤自动评分；支持考生自主提交答卷。</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3）成绩导出：导出为 Excel 格式，包括序号、机位号、登录名、考核起止时间及各模块得分。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5.3设备建模与展示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1）元器件建模：系统内置高精度三维模型，支持360°自由旋转观察，展示各元器件名称与结构信息，便于考生端学习与考核。</w:t>
            </w:r>
            <w:r>
              <w:rPr>
                <w:rFonts w:hint="eastAsia" w:ascii="宋体" w:hAnsi="宋体" w:eastAsia="宋体" w:cs="宋体"/>
                <w:color w:val="auto"/>
                <w:sz w:val="24"/>
                <w:szCs w:val="24"/>
                <w:highlight w:val="none"/>
                <w:lang w:bidi="ar"/>
              </w:rPr>
              <w:t xml:space="preserve">（投标时需提供视频演示）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5.4设备拆解模块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1）安装流程模拟：练习模式下，系统按标准顺序演示零件安装过程；考核模式下，零件随机分布，考生需自主调整位置并完成装配；系统基于预设容差阈值判断装配正确性，最终完成光固化打印机组装。</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2）考核与评分：考核模式下，系统自动检测操作错误并依据评分规则评定成绩。</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5.虚拟仿真模块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第一人称实操仿真：用户可在虚拟实训场景中以第一人称视角自由移动，对设备进行打印流程仿真。系统基于数字孪生技术，在图形界面中提供步骤提示、工具选择及项目切换功能，支持操作过程录屏存档，便于回放与比对训练。操作时间记录可反映考生熟练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2）三维流程仿真：采用三维仿真技术，完整复现增材制造设备在实际生产中的全流程操作。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工艺环节覆盖；涵盖增材制造原理结构、前处理、加工实操及后处理等环节的仿真教学。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考核与自动评分；系统记录操作过程，依据规范性、效率及完成度等维度自动评分。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3）操作引导机制：提供操作大纲与步骤提示，辅助用户按流程执行操作。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4）用户与成绩管理：具备登录界面，支持多用户信息及考核成绩的记录与管理。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5）多工艺学习接口：支持 FDM、LCD 等多种工艺的学习与考核，具备扩展接口以兼容未来增材制造工艺。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5.5切片处理模块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1）兼容工艺：支持 FDM、LCD，具备扩展能力以兼容 SLA、SLM 等工艺。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2）模型格式支持：兼容 STEP、IGES、STL、OBJ、3MF、AMF 等主流三维数据格式。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模型调整功能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3）支持模型的缩放、旋转、平移等基础定位操作。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4）工艺参数设置：FDM：层厚、打印速度、填充密度、支撑结构参数、预热与腔室温度等；LCD：层厚、加工速度、支撑结构参数、曝光参数等。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5）切片引擎：可视化切片过程，实时显示层轮廓、填充路径及支撑结构生成。</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6）支撑结构编辑：支持自动生成（多算法可选）与手动编辑支撑。</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7）路径规划可视化；清晰展示 FDM 喷头轨迹与 LCD 逐层加工图像及顺序。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5.6考核评价模块</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1）标准操作流程演练：引导用户依次完成设备启动、物料装载、模型准备、切片设置、打印启动、过程监控、工件取出、设备关机及清理等操作。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2）故障模拟与处理训练：模拟常见设备故障（如堵头、平台不平、材料缺料等），培养用户故障排查与解决能力。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3）安全规程考核：在虚拟环境中考核用户对个人防护装备使用、紧急停机及材料安全数据表的遵守情况。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4）自动评分体系：基于操作规范性、效率、故障处理能力及安全意识等维度实现自动评分。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考核执行机制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5）教师下发任务后，考生登录进入考核模式，可自由切换视角并选择操作对象；系统记录操作时间并返回评分结果（练习模式包含视角引导）。</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5.7安全与合规性</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1）用户认证机制：支持用户名及域认证登录。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2）数据安全：对敏感数据实施加密存储与传输。</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3）审计与日志：记录关键操作与用户行为，支持考核自动评分与系统异常反馈。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4）满足江苏省“增材制造设备操作员”职业等级考核平台技术要求。</w:t>
            </w:r>
            <w:r>
              <w:rPr>
                <w:rFonts w:hint="eastAsia" w:ascii="宋体" w:hAnsi="宋体" w:eastAsia="宋体" w:cs="宋体"/>
                <w:b/>
                <w:bCs/>
                <w:color w:val="auto"/>
                <w:sz w:val="24"/>
                <w:szCs w:val="24"/>
                <w:highlight w:val="none"/>
              </w:rPr>
              <w:t xml:space="preserve">（投标文件中提供加盖投标人公章的承诺函，格式自拟）</w:t>
            </w:r>
            <w:r/>
          </w:p>
          <w:p>
            <w:pPr>
              <w:pStyle w:val="1753"/>
              <w:ind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5）系统内置契合江苏省职业技能评价规范的增材制造设备操作员工种初、中、高层级职业技能考工标准化题库（含评分标准及答案），其中配套理论考核试题有效储备量不低于 1000 道，实操考核成套标准化命题不低于 50 套，可为在校学生开展常态化技能实训、知识点专项巩固及职业技能考工备考全流程应用提供完备的功能支撑。</w:t>
            </w:r>
            <w:r>
              <w:rPr>
                <w:rFonts w:hint="eastAsia" w:ascii="宋体" w:hAnsi="宋体" w:eastAsia="宋体" w:cs="宋体"/>
                <w:b/>
                <w:bCs/>
                <w:color w:val="auto"/>
                <w:sz w:val="24"/>
                <w:szCs w:val="24"/>
                <w:highlight w:val="none"/>
                <w:lang w:eastAsia="zh-CN"/>
              </w:rPr>
              <w:t xml:space="preserve">（投标文件中提供加盖投标人公章的承诺函，格式自拟）</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1194"/>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tcW w:w="114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桌面级高粘度光固化成形设备</w:t>
            </w:r>
            <w:r/>
          </w:p>
        </w:tc>
        <w:tc>
          <w:tcPr>
            <w:tcW w:w="7035"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1、激光器：激光波长405nm, 单模输出，功率为≥250mW，光斑直径0.04mm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2、成型工艺：SLA下沉式激光固化成型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3、成型范围：≥50*50*40mm(L×W×H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4、成型材料：405nm陶瓷浆料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5、定位精度： ±0.005mm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6、振镜：数字振镜，扫描速度最快10000mm/s</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7、刮刀：高粘度陶瓷浆料专用刮刀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8、打印平台：采用柔性可调式的安装结构，配备可取出式不锈钢打印平台，方便模型取下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9、打印层厚： 设备软件须支持1μm至1000μm范围内的层厚设置，并可自由设定，间隔1um。；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10、控制方式：设备支持连接windows电脑控制；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11、智能控制：设备具有料槽升降功能，方便料槽取出，及不同容积料槽的快速更换；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12、文件格式：控制软件须支持直接导入STL格式三维模型一键打印，具备内嵌的自动程序生成功能，用户无需借助外部切片软件进行切片操作。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13、设备控制软件：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界面与授权： 软件操作界面必须为全中文，提供</w:t>
            </w:r>
            <w:r>
              <w:rPr>
                <w:rFonts w:hint="eastAsia" w:ascii="宋体" w:hAnsi="宋体" w:eastAsia="宋体" w:cs="宋体"/>
                <w:color w:val="auto"/>
                <w:sz w:val="24"/>
                <w:szCs w:val="24"/>
                <w:highlight w:val="none"/>
                <w:lang w:val="en-US" w:eastAsia="zh-CN"/>
              </w:rPr>
              <w:t xml:space="preserve">合同履约期内的免费软件升级服务。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核心功能： 软件须至少具备以下功能：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模型位置、尺寸、角度及缩放调整。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自定义激光扫描参数：包括但不限于填充扫描速度、外轮廓扫描速度、跳转速度、光斑延时等。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独立设置支撑结构的层厚与扫描速度。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自定义刮刀运动速度、抬升等待时间等运动参数。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可进行液面校准及自动补偿。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具备振镜扫描畸变校正功能，可对扫描场进行精细校准。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14、支持耗材：设备支持氧化铝、氧化锆、羟基磷灰石、氮化硅等常见陶瓷浆料；</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57"/>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tcW w:w="114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桌面级高粘度光固化成形设备</w:t>
            </w:r>
            <w:r/>
          </w:p>
        </w:tc>
        <w:tc>
          <w:tcPr>
            <w:tcW w:w="7035"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1、激光器：激光波长405nm, 单模输出，功率为≥250mW，光斑直径0.04mm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2、成型工艺：SLA下沉式激光固化成型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3、成型范围：≥100*100*80mm(L×W×H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4、成型材料：405nm陶瓷浆料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5、定位精度： ±0.005mm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6、振镜：数字振镜，速度最快1000mm/s</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7、刮刀：高粘度陶瓷浆料专用刮刀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8、打印平台：采用柔性可调式的安装结构，配备可取出式不锈钢打印平台，方便模型取下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9、打印层厚： 设备软件须支持1μm至1000μm范围内的层厚设置，并可自由设定，间隔1um。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10、控制方式：配备高清液晶HDMI触摸屏；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11、智能控制：设备具有料槽升降功能，方便料槽取出，及不同容积料槽的快速更换；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12、文件格式：控制软件须支持直接导入STL格式三维模型一键打印，具备内嵌的自动程序生成功能，用户无需借助外部切片软件进行切片操作。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13、设备控制软件：</w:t>
            </w:r>
            <w:r/>
          </w:p>
          <w:p>
            <w:p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界面与授权： 软件操作界面必须为全中文，提供</w:t>
            </w:r>
            <w:r>
              <w:rPr>
                <w:rFonts w:hint="eastAsia" w:ascii="宋体" w:hAnsi="宋体" w:eastAsia="宋体" w:cs="宋体"/>
                <w:color w:val="auto"/>
                <w:sz w:val="24"/>
                <w:szCs w:val="24"/>
                <w:highlight w:val="none"/>
                <w:lang w:val="en-US" w:eastAsia="zh-CN"/>
              </w:rPr>
              <w:t xml:space="preserve">合同履约期内的免费软件升级服务</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核心功能： 软件须至少具备以下功能：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模型位置、尺寸、角度及缩放调整。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自定义激光扫描参数：包括但不限于填充扫描速度、外轮廓扫描速度、跳转速度、光斑延时等。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独立设置支撑结构的层厚与扫描速度。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自定义刮刀运动速度、抬升等待时间等运动参数。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可进行液面校准及自动补偿。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具备振镜扫描畸变校正功能，可对扫描场进行精细校准。</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14、支持耗材：设备支持氧化铝、氧化锆、碳化硅、氮化硅等常见陶瓷浆料；</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57"/>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tcW w:w="114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工业级手持式扫描仪</w:t>
            </w:r>
            <w:r/>
          </w:p>
        </w:tc>
        <w:tc>
          <w:tcPr>
            <w:tcW w:w="7035"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1.系统技术参数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测量方式：一体式无线设备，一台扫描仪即可完成“三维扫描-数据生成-网格优化-三维检测”全系列工作，且过程中无需使用电脑、手机或平板等。在三维扫描仪设备上可以直接查看色谱图以及三维检测报告。</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1.2一体式触摸屏：设备具有一体式触摸屏，尺寸≥5英寸，分辨率≥1920*1080，可通过触摸屏查看扫描数据，进行“一键检测”。</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1.3设备内存：设备存储≥512GB（包含系统占用空间）。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1.4扫描方式：多线激光或红外光源移动拍照式，手持或机械装夹扫描。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扫描精度：最高0.02mm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体积精度: ≥0.015mm+0.03 mm/m（标准模式）；0.015mm+0.012 mm/m（摄影测量模式）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空间点距：0.01mm~10mm可调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扫描速度：≥8,000,000点/秒</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扫描范围：静态扫描幅面≥1100mm*1200mm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光源：蓝色线激光（二级人眼安全），红外光源</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光源形式：≥93束三交叉激光线，25束平行激光线，1束单独工作激光线，红外VCSEL光源。</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具备不贴点扫描模式：无需标志点，通过被测物表面几何特征定位。</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实时网格：扫描过程中可实时生成三角网格面，无需通过生成三维点云，再封装处理为三角网格面。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1.14质量色谱：扫描过程中通过彩色色谱对点云边缘数据质量实时评价，提醒工作人员对漏扫区域增补。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1.15联机扫描：同时设备可以通过无线方式和PC端连接（设备充电坞即为无线网关，无需另配），扩展算力。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设备搭载计量检测软件：搭载通过德国物理研究院PTB测量精度双重认证的工业计量三维检测软件，能够进行3D比较，尺寸测量并输出检测报告。（投标时需提供证明材料，如白皮书、彩页、手册、使用说明书、功能截图或检测报告等并加盖供应商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 自带三维正逆向设计软件5节点，可覆盖实验室安装使用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a.包含同步建模技术：可以快速创建新概念设计，轻松响应更改请求，并在同一装配中同步更新多个零件</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b.逆向工程技术：把小面片模型与边界描述几何模型融合在同一个CAD环境，实现虚实融合的混合设计。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c.数据处理及数据转换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(1)能完整地继承二维的历史设计图纸，并能提供再编辑功能。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(2)与DWG/DXF实现双向数据衔接。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(3)能充分利用原来的视图数据，以及2D尺寸标注，支持从二维设计平滑转向三维实体设计，并自动将2D尺寸转变为3D可驱动尺寸。</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(4)含有所有的中间数据交换接口，如IGES、STEP、ACIS、Parasolid、STL、JT等，以及含有对Solid Edge、Solidworks、Pro/E、NX等三维软件的数据接口。</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(5)能直接读取UG软件（NX软件）的数据，UG（NX）也能读取该软件数据，并且要保持数据的关联性。</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d.零件建模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(1)提供基于特征的实体建模功能，如拉伸、旋转、扫略、螺旋、孔、圆角、薄壁、阵列等。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(2)通过对特征和草图的动态修改，用拖拽的方式实现实时的设计修改。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(3)具有曲面设计能力，以及曲面的动态编辑能力，实体与曲面还能进行混合设计。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(4)具有在三维模型上直接增加尺寸标注、公差、形位公差、表面粗糙度、注释等的能力，要符合国际标准，并且能被工程图及下游工序直接利用。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(5)包含有常用的国标零件库，如螺栓、螺钉、螺母、垫圈、轴承等，并提供用户自定义标准件的能力。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(6)对复杂的零件，如齿轮、链轮、台阶轴、弹簧等，只需提供根据设计参数，系统应该具有直接产生三维模型的能力。</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(7)细分建模功能，可创建自由样条形状（实体或片体），方法是操控和细分初始体素形状的控制框架，如长方体、圆柱、球或圆环。使用细分建模可创建要求形状系统、美观的产品。</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e.钣金设计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(1)提供易用的钣金设计能力，有平板、折弯、卷边、凹坑、百叶窗、角撑板、压花等常规的钣金设计，并能展平。</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(2)支持弧形及复杂钣金的展开，自动计算出展平尺寸，并导出DXF。</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(3)支持钣金的强度设计的加强，包括角撑板、加强筋等。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f.装配设计</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(1)支持大装配处理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(2)支持自底向上和自顶向下的设计方式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(3)丰富的装配约束命令，贴合，同轴，链接，路径，齿轮，凸轮等装配关系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(4)支持爆炸视图制作，动画制作输出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(5)独立的焊接框架设计，支持自定义型材</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g.二维工程图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(1)可根据 3D 模型自动创建并更新绘图，快速创建标准视图和派生视图，包括辅助视图、剖视图、详细视图、局部视图以及等轴测图视图。</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(2)为各种尺寸的模型创建爆炸图、符号标注、零件列表和材料清单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(3)自动引用三维模型中的属性数据自动填充标题栏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 3D数据管理系统：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a.支持500MB以内的单体模型。上传、查看信息、下载、移动、重命名、分享、删除</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b.数据管理平台可实现成员管理：为普通用户提供创建者、管理员、普通成员三个角色，最大10角色有对应的空间权限。</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c.数据管理平台可实现标注评论，支持音频，图片，显隐纹理，重置视角，自动旋转展示，嵌入分享，可下载原文件或glTF文件下载，可实现网络端和手机端互相分享，二维码分享功能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d.3D数据信息查看及编辑：可显示截图，文件大小，格式，创建时间，简介，类别，标签，设备型模型尺寸，三角面片数，四边面片数，顶点数，纹理数，材质数，是否顶点渲染，是否公开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e.数据管理平台模型编辑器：场景管理包含HDR灯光管理和颜色/背景设置，材质管理包含材质球管理和PBR设置(金属、粗糙、法线、反射...)，摄像机管理包含正交/透视相机切换和FOV设置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f.数据管理平台可运行环境：Web端可运行于Windows,  MacOS 操作系统上支持WebGL的浏览器环境( 如Chrome, Edge, Firefox, Safari等 )。移动端目前进支持模型列表查看及模型数据查看功能，可运行于IOS、Android操作系统上支持WebGL的浏览器环境（如Chrome, Safari, UC等），也可在第三方应用内进行使用( 如微信、钉钉等 )。</w:t>
            </w:r>
            <w:r/>
          </w:p>
          <w:p>
            <w:pPr>
              <w:jc w:val="left"/>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1.19国产自主可控：设计软件、检测软件和三维扫描系统为国产自主可控品牌且为同一厂家。</w:t>
            </w:r>
            <w:r/>
          </w:p>
          <w:p>
            <w:pPr>
              <w:pStyle w:val="1746"/>
              <w:spacing w:before="0"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2.配套实验室数智化安全综合治理云平台</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1).“微服务多租户 SaaS 架构”：基于 B/S（Browser/Server）三层体系结构设计，支持校级—院系多级租户隔离，数据物理分片存储、权限 RBAC 精细化控制，满足多院系、多实验楼统一部署与分级管理需求。</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2).“全链路审计与区块链式日志存证”：全链路操作行为 WORM 不可篡改审计日志组件，全业务模块操作行为全域留痕，审计日志存储生命周期≥36 个月，支持账号标识、时间切片、业务模块多条件联合检索，满足安全档案合规存档要求。</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3).“智能流媒体传输与断点续传引擎”：集成自适应码率视频流传输协议，支持 5 帧高清图片+200MB 视频非结构化数据采集；采用分片上传+断点续传+异步持久化机制，保障弱网环境下影像数据零丢失。</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4).“多模态数据采集终端”：安全检查方式支持实景图像采集、时序视频录制、ASR 语音转结构化文本；</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5).重点安全检查内容搭载 GNSS 地理坐标可信校验组件，划定空间地理边界，仅边界范围内可提交巡检工单，规避离线代检、虚假巡检行为，确保巡检轨迹真实可追溯。（投标时需提供证明材料，如白皮书、彩页、手册、使用说明书、功能截图或检测报告等并加盖供应商公章）</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6).“协同安全检查与智能调度”：分布式协同工单调度引擎，多作业主体并行承接同一安全检查任务，采用「单人办结即闭环」协同策略；高风险未办结检查内容搭载短信网关异步推送告警信息至责任主体。</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7).“巡检任务双视图数据渲染组件”：实验室安全检查人待办任务视图、实验室全域汇总任务视图，实时聚合任务完成率、异常隐患存量、超期任务时序数据，搭载任务到期定时消息推送调度器。</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标准化六阶闭环工单流转引擎：安全隐患上报→层级核验确认→整改智能分派→整改实施→复核验收→销号归档，全流程状态双向实时同步，内置催办业务节点，全链路操作嵌入审计日志实现溯源，无多级越级审批新增流程。</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9).安全隐患台账多维度复合检索组件，支持时间区间、风险等级、隐患类型、采集渠道多条件过滤，结构化台账一键导出标准化 Excel 报表。</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10).“针对高危实验物品及实验过程开展专项检查”：针对重要险源类目，支持联合检查、人员分组管理，重要险源类目支持Excel批量导入/导出、草稿自动保存。</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11).实验室安全预案分布式知识库组件，支持 PDF 预案文档上传、全文检索、分类归档、离线下载；租户内部文档资源互通，租户间数据逻辑隔离。</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12).实验室安全事故应急演练：内置数字化归档组件，支持演练脚本、现场图文影像多介质上传存储。</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13).“多维数据可视化看板”：Web 端全域安全态势可视化看板渲染组件，实时聚合实验室安全检查完成率、安全隐患分布统计、实验室安全排名、时间趋势分析，支持点击钻取（Drill-down）查看明细数据，满足管理层全局掌控需求。</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14).Web 管控后台基于实验室安全检查、安全隐患排查全量结构化数据，自动生成全域安全风险综合分析报告，支持离线文档一键下载。（投标时需提供证明材料，如白皮书、彩页、手册、使用说明书、功能截图或检测报告等并加盖供应商公章）</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15).重大风险事件越级直达调度组件，紧急处理模块支持高等级隐患一键推送院级安全决策主体，管理层支持线上批示、全流程督办跟踪，所有交互记录加密归档留。（投标时需提供功能截图并加盖供应商公章）</w:t>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16).“无人机智能巡检子系统”：支持无人机巡检申请、审批、历史查询、影像上传全流程管理。无人机重点覆盖实验楼、大跨度建筑、楼顶等高风险区域，可检测墙体裂缝、楼顶杂物、积水等隐患。</w:t>
            </w:r>
            <w:r/>
          </w:p>
          <w:p>
            <w:pPr>
              <w:pStyle w:val="1753"/>
              <w:ind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17).“物联网感知层”：支持相关设备采用Lightbridge高清图传技术与Sigfox低功耗广域物联网（LPWAN）协议，保障远距离图像稳定传输与环境状态（温湿度、气体浓度等）精准采集。</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r>
      <w:tr>
        <w:trPr>
          <w:trHeight w:val="1261"/>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tcW w:w="114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工业级手持式扫描仪</w:t>
            </w:r>
            <w:r/>
          </w:p>
        </w:tc>
        <w:tc>
          <w:tcPr>
            <w:tcW w:w="7035"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1.操作方式：手持扫描，触屏操作，支持无线单机独立操作，直接输出mesh文件（提供功能证明）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2.采集相机：纹理相机≥500万像素*1个</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3.扫描模式：小范围激光扫描（7线平行蓝激光），大范围快速扫描）（50线蓝激光），大范围快速扫描（红外散斑）（提供功能证明）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4.可变分辨率：小范围点距0.05-10mm，大范围点距0.2-10mm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6.工作距离：近端工作距离≤160mm，远端工作距离≥1500mm，工作距离可根据实际使用要求调节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7.光源：蓝色线激光光源，红外线激光光源。</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8.扫描速度：数据捕获速度≥5,500,000点/秒</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9.扫描精度：基础精度:0.025mm，体积精度≥0.025mm+0.035mm/m</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10.传输方式：WiFi6 / 以太网 / USB Type-C / U盘传输数据至外部设备</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11.供电方式：配备不少于2块可更换电池，连续扫描续航时间不少于2小时，支持外接电源供电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12.内置单元：一体式显示屏≥6英寸，内置硬盘≥512GB SSD，ARM≥32GB，内置处理器核数≥8核，内置Android操作系统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13.设备重量：≤ 900g（含内置电池）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14.设备尺寸：≤ 250mm × 200 mm × 80 mm（长*宽*高）</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15.拼接模式：激光模式可实现标志点拼接/框架点拼接/特征拼接/混合拼接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17.对扫描数据可进行交互式数据修复功能，也可自动修复封闭模型，直接输出mesh文件。采集数据自动保存，封装文件可支持3D打印，艺术修型、设计再加工、数据取型再分析。</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18.数据格式：.PLY , .STL, .OBJ, .ASC, .3MF等</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r>
      <w:tr>
        <w:trPr>
          <w:trHeight w:val="57"/>
        </w:trPr>
        <w:tc>
          <w:tcPr>
            <w:tcW w:w="773"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tcW w:w="1147"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教学级三维扫描仪</w:t>
            </w:r>
            <w:r/>
          </w:p>
        </w:tc>
        <w:tc>
          <w:tcPr>
            <w:tcW w:w="7035"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（一）设备本体参数：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1.扫描模式≥4种：通过交叉线扫描，平行多线扫描，转台自动扫描，全场高速扫描四种扫描模式无缝切换，适应不同类型扫描对象及工况</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交叉线扫描（手持扫描模式下，该模式可用于捕捉零部件上特征较少、特征不明显、颜色深黑或表面具有光泽的物体表面特征信息。在无需使用喷粉的情况下，能够精准地捕获到微小的细节，每秒采集速度≥800,000个三维特征点的数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（2）平行多线扫描（手持扫描模式下，该模式可投射出≥7条高功率蓝色激光平行线，适用于表面复杂且边缘结构多样的物体扫描，有效减少噪点干扰，大幅提升扫描数据的精度）</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转台自动扫描（转台自动扫描模式下，该模式可用于扫描仪固定于三脚架上并放置在桌面上，对置于双轴电动转台上的物体进行全方位的蓝光高动态范围扫描，只需一键操作，即可实现对复杂形状物体的可靠点云数据及彩色纹理信息的重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全场高速扫描（全场高速扫描模式下，该模式需可投射出≥62线全场蓝光结构光技术，每秒采集速度≥7,200,000个三维特征点的数据，能够高效捕获物体表面的大量高密度点云数据。对具有明显几何特征的物体，此模式可免除标记点的需求，实现自由拼接，能用于各种普遍物体的快速三维点云建模工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2.光源形式：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（1）交叉线扫描≥14束蓝色激光交叉线；</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（2）平行多线扫描≥7束平行蓝色激光线；</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（3）全场高速扫描≥62线全场蓝光结构光。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扫描技术：多线蓝色激光及蓝光结构光双光源，采用手持自由扫描模式扫描时，物体及设备均可移动，无需固定，不影响扫描精度，软件具有实时监测功能，能够显示当前模型名称、设备型号、设备SN号、当前渲染状态、顶点数、面片数、扫描场景、扫描模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5.扫描对象：可以扫描人体，雕塑，工业构件，金属件等。</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6.扫描精度：≤0.02mm。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7.体积精度：≤0.015mm+0.05mm×L(m)。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8.最小点距：≤0.07mm。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9.工作距离：≥200-400mm。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10.单帧扫描范围：≥330×220mm。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11.扫描帧率：≥激光扫描：820,000点/秒；≥蓝光扫描：7,200,000点/秒。（投标时需提供证明材料，如白皮书、彩页、手册、使用说明书、功能截图或检测报告等并加盖供应商公章）</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12.相机分辨率：≥200万像素。</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13.彩色扫描：转台自动扫描模式支持高清全彩扫描，可以捕捉扫描物体表面纹理色彩。</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14.拼接方式：特征拼接、标记点拼接、全局标记点拼接。</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15.系统兼容性：Windows10/11（64位）,macOS11.0及以上。</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16.输出格式：PLY、OBJ、STL、ASC、3MF、GLTF、FBX、FLY。</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17.电源：DC12V，3A。</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18.扫描仪机身重量：≤500g。</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19.尺寸：≤210×90×45mm。</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20.配套扫描软件，可以直观、便捷的控制扫描并编辑数据，兼容Windows、macOS设备。</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21.扫描软件功能：具有一键处理功能，能够连续完成点云融合、构网及构图，具备批量处理功能，能够同时对多个扫描数据进行数据处理。</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22.扫描软件功能：具有点云融合功能，能满足孤立项（检测并去除主体之外的孤立点云）、重叠检测（检测并去除点云表面的噪声点云）、平滑（检去除点云模型表面的噪声和毛刺，使其更加平滑）、简化（减少点云局部密度，缩小数据量）的需求。</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23.扫描软件功能：具有构网功能，能满足孤立项（检测和移除网格模型中的孤立面片）、手动补洞（检测网格模型表面的所有孔洞，选择孔洞并以曲面或者平面进行填补）、平滑（去除网格模型表面的噪声和毛刺，使其更加平滑）、简化（减少模型的网格数据量，降低存储和传输的容量）的需求。</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24.扫描软件功能：具有纹理贴图功能：能够对处理完成的网格模型贴上彩色纹理图片，使得模型色彩更加真实还原。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25.扫描软件功能：具有显示包围盒、轨迹球、地平面网格功能。（投标时需提供证明材料，如白皮书、彩页、手册、使用说明书、功能截图或检测报告等并加盖供应商公章）</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26.扫描软件功能：具有光照设定功能，能够指定光源的空间坐标，完成对模型细节的观察。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27.扫描软件功能：具有材质设定功能，能够设定模型的外观材质，设定颜色≥4种，设定材质≥3种。</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（二）配套资源平台：</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1.素材支持：配备一个3d素材库，素材库数量不低于1.2万个，涵盖不少于8种类别，素材拥有12个以上特色专题。素材库包含网站及APP，APP同步支持安卓及IOS下载。</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2.配套数字化三维扫描采集平台软件。</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3.提供配套同品牌云端三维渲染引擎平台，对扫描的3D数据在云端进行轻量化（轻量最高可达91%）、云渲染及三维分享，开放标准的SDK，不需要安装任何客户端，兼容Windows、MacOS、iOS、Android、Linux等系统，以及Chrome/Safari/Firefox/Edge/IE/QQ等浏览器。支持多种材质系统和多属性材质，以及各种类型光源与开合动画系统，引擎适配VRPN协议，驱动VR/AR硬件；支持HTML5WebGL平台，实现对产品的快速三维渲染和展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4.配套专业产品外观实物载体模型及</w:t>
            </w:r>
            <w:r>
              <w:rPr>
                <w:rFonts w:hint="eastAsia" w:ascii="宋体" w:hAnsi="宋体" w:cs="宋体"/>
                <w:color w:val="auto"/>
                <w:sz w:val="24"/>
                <w:szCs w:val="24"/>
                <w:highlight w:val="none"/>
                <w:lang w:eastAsia="zh-CN" w:bidi="ar"/>
              </w:rPr>
              <w:t xml:space="preserve">软件</w:t>
            </w:r>
            <w:r>
              <w:rPr>
                <w:rFonts w:hint="eastAsia" w:ascii="宋体" w:hAnsi="宋体" w:eastAsia="宋体" w:cs="宋体"/>
                <w:color w:val="auto"/>
                <w:sz w:val="24"/>
                <w:szCs w:val="24"/>
                <w:highlight w:val="none"/>
                <w:lang w:bidi="ar"/>
              </w:rPr>
              <w:t xml:space="preserve">资源：（投标时需提供视频演示）</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4.1 包含实物扫描视频、软件操作视频；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4.1.1 设备安装视频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4.1.2 软件安装视频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4.1.3 表面处理视频</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4.1.4 塑料零件-电动扳手外壳扫描视频及配套扫描数据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4.1.5 装配体-柴油机缸头总成扫描视频及配套扫描数据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4.1.6 铸件-汽缸盖扫描视频及配套扫描数据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4.1.7 铸件-角磨机头壳扫描视频及配套扫描数据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4.1.8 铸件-立式箱盖扫描视频及配套扫描数据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4.1.9 铸件-圆锯头壳扫描视频及配套扫描数据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4.1.10 装配体-齿轮箱壳体扫描视频及配套扫描数据</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4.2 包含实物模型标配试题资源：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4.2.1 变速箱配套试题资源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4.2.2 桌面吸尘器配套试题资源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4.2.3 玩具枪配套试题资源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4.2.4 塑料零件-电动扳手外壳配套试题资源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4.2.5 装配体-柴油机缸头总成配套试题资源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4.2.6 铸件-汽缸盖配套试题资源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4.2.7 铸件-角磨机头壳配套试题资源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4.2.8 铸件-立式箱盖配套试题资源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4.2.9 铸件-圆锯头壳配套试题资源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4.2.10 装配体-齿轮箱壳体配套试题资源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4.3.1 喷壶配套资源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4.3.2 颈部按摩仪配套资源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4.3.3 人像雕塑配套资源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4.3.4 化油器配套资源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4.3.5 电风扇配套资源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4.4.1 床头灯配套试题资源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4.4.2 大机械手配套试题资源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4.4.3 电吹风配套试题资源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4.4.4 电话机配套试题资源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4.4.5 订书机配套试题资源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4.4.6 对讲机配套试题资源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4.4.7 共享单车配套试题资源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4.4.8 航拍器配套试题资源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4.4.9 监控摄像头配套试题资源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4.4.10 小机械手配套试题资源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4.4.11 空气净化器配套试题资源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4.4.12 无人机配套试题资源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4.4.13 吸尘器配套试题资源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4.4.14 智能单车配套试题资源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4.4.15 智能机器人配套试题资源</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5.配套数字孪生多模全功能三维扫描仪仿真系统：</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5.1真实感场景与模型构建：创建虚拟场景；建立与真实三维扫描仪完全一致的精细化3D模型</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5.2实时一比一扫描仿真：虚拟扫描仪的运动（移动、旋转、角度变化）与真实操作手感一致。模拟扫描仪的有效测距、视场角(FOV) 和死角。扫描过程应可视化。能够模拟真实扫描中常见的数据噪声、孔洞、边缘缺失等现象。扫描速度、角度和环境光照（可配置）应影响数据的质量。</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5.3交互式操作与控制：支持通过鼠标键盘进行控制。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5.4设备核心功能模拟： 虚拟扫描仪的开机、校准、开始/结束扫描、重置等核心功能应可交互操作。</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（三）设备配件清单：</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扫描仪机身1台、数据线3米（带转接头）1个、电源适配器1根、三脚架1根、扫描样件1个、高反光标志点（500）2套、双轴转台1个、便携式收纳箱2个、标定板1个、扫描仪支撑台1个、数字化三维扫描采集平台软件1套、高定标记块1套。</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（四）专业资质： </w:t>
            </w:r>
            <w:r>
              <w:rPr>
                <w:rFonts w:hint="eastAsia" w:ascii="宋体" w:hAnsi="宋体" w:eastAsia="宋体" w:cs="宋体"/>
                <w:color w:val="auto"/>
                <w:sz w:val="24"/>
                <w:szCs w:val="24"/>
                <w:highlight w:val="none"/>
                <w:lang w:bidi="ar"/>
              </w:rPr>
              <w:br/>
            </w:r>
            <w:r>
              <w:rPr>
                <w:rFonts w:hint="eastAsia" w:ascii="宋体" w:hAnsi="宋体" w:eastAsia="宋体" w:cs="宋体"/>
                <w:color w:val="auto"/>
                <w:sz w:val="24"/>
                <w:szCs w:val="24"/>
                <w:highlight w:val="none"/>
                <w:lang w:bidi="ar"/>
              </w:rPr>
              <w:t xml:space="preserve">1.满足 2026 年江苏省职业院校技能大赛高职组“新材料智能生产与检测”赛项技术文件要求，满足技能大赛集训要求。 </w:t>
            </w:r>
            <w:r>
              <w:rPr>
                <w:rFonts w:hint="eastAsia" w:ascii="宋体" w:hAnsi="宋体" w:eastAsia="宋体" w:cs="宋体"/>
                <w:b/>
                <w:bCs/>
                <w:color w:val="auto"/>
                <w:sz w:val="24"/>
                <w:szCs w:val="24"/>
                <w:highlight w:val="none"/>
                <w:lang w:bidi="ar"/>
              </w:rPr>
              <w:t xml:space="preserve">（投标文件中提供加盖投标人公章的承诺函，格式自拟）</w:t>
            </w:r>
            <w:r>
              <w:rPr>
                <w:rFonts w:hint="eastAsia" w:ascii="宋体" w:hAnsi="宋体" w:eastAsia="宋体" w:cs="宋体"/>
                <w:b/>
                <w:bCs/>
                <w:color w:val="auto"/>
                <w:sz w:val="24"/>
                <w:szCs w:val="24"/>
                <w:highlight w:val="none"/>
                <w:lang w:bidi="ar"/>
              </w:rPr>
              <w:br/>
            </w:r>
            <w:r>
              <w:rPr>
                <w:rFonts w:hint="eastAsia" w:ascii="宋体" w:hAnsi="宋体" w:eastAsia="宋体" w:cs="宋体"/>
                <w:color w:val="auto"/>
                <w:sz w:val="24"/>
                <w:szCs w:val="24"/>
                <w:highlight w:val="none"/>
                <w:lang w:bidi="ar"/>
              </w:rPr>
              <w:t xml:space="preserve">2.满足江苏省“增材制造设备操作员”职业等级考核平台技术要求。</w:t>
            </w:r>
            <w:r>
              <w:rPr>
                <w:rFonts w:hint="eastAsia" w:ascii="宋体" w:hAnsi="宋体" w:eastAsia="宋体" w:cs="宋体"/>
                <w:b/>
                <w:bCs/>
                <w:color w:val="auto"/>
                <w:sz w:val="24"/>
                <w:szCs w:val="24"/>
                <w:highlight w:val="none"/>
                <w:lang w:bidi="ar"/>
              </w:rPr>
              <w:t xml:space="preserve">（投标文件中提供加盖投标人公章的承诺函，格式自拟）</w:t>
            </w:r>
            <w:r/>
          </w:p>
        </w:tc>
        <w:tc>
          <w:tcPr>
            <w:tcW w:w="825"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四、其他相关要求和说明</w:t>
      </w:r>
      <w:r>
        <w:rPr>
          <w:rFonts w:hint="eastAsia" w:ascii="宋体" w:hAnsi="宋体"/>
          <w:b/>
          <w:bCs/>
          <w:color w:val="auto"/>
          <w:sz w:val="24"/>
          <w:szCs w:val="24"/>
          <w:highlight w:val="none"/>
        </w:rPr>
        <w:t xml:space="preserve">：</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1.数量：详见上表配置清单，共1</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个品目。</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供货期</w:t>
      </w:r>
      <w:r>
        <w:rPr>
          <w:rFonts w:hint="eastAsia" w:ascii="宋体" w:hAnsi="宋体" w:eastAsia="宋体" w:cs="Times New Roman"/>
          <w:color w:val="auto"/>
          <w:sz w:val="24"/>
          <w:szCs w:val="24"/>
          <w:highlight w:val="none"/>
        </w:rPr>
        <w:t xml:space="preserve">：合同签订后</w:t>
      </w:r>
      <w:r>
        <w:rPr>
          <w:rFonts w:hint="eastAsia" w:ascii="宋体" w:hAnsi="宋体" w:eastAsia="宋体" w:cs="Times New Roman"/>
          <w:color w:val="auto"/>
          <w:sz w:val="24"/>
          <w:szCs w:val="24"/>
          <w:highlight w:val="none"/>
          <w:lang w:val="en-US" w:eastAsia="zh-CN"/>
        </w:rPr>
        <w:t xml:space="preserve">45</w:t>
      </w:r>
      <w:r>
        <w:rPr>
          <w:rFonts w:hint="eastAsia" w:ascii="宋体" w:hAnsi="宋体" w:eastAsia="宋体" w:cs="Times New Roman"/>
          <w:color w:val="auto"/>
          <w:sz w:val="24"/>
          <w:szCs w:val="24"/>
          <w:highlight w:val="none"/>
        </w:rPr>
        <w:t xml:space="preserve">个日历天内完成设备供货、安装调试及装修改造，达到验收标准。</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交货</w:t>
      </w:r>
      <w:r>
        <w:rPr>
          <w:rFonts w:hint="eastAsia" w:ascii="宋体" w:hAnsi="宋体" w:eastAsia="宋体" w:cs="Times New Roman"/>
          <w:color w:val="auto"/>
          <w:sz w:val="24"/>
          <w:szCs w:val="24"/>
          <w:highlight w:val="none"/>
        </w:rPr>
        <w:t xml:space="preserve">地点：</w:t>
      </w:r>
      <w:r>
        <w:rPr>
          <w:rFonts w:hint="eastAsia" w:ascii="宋体" w:hAnsi="宋体" w:eastAsia="宋体" w:cs="Times New Roman"/>
          <w:color w:val="auto"/>
          <w:sz w:val="24"/>
          <w:szCs w:val="24"/>
          <w:highlight w:val="none"/>
          <w:lang w:val="en-US" w:eastAsia="zh-CN"/>
        </w:rPr>
        <w:t xml:space="preserve">无锡职业技术大学</w:t>
      </w:r>
      <w:r>
        <w:rPr>
          <w:rFonts w:hint="eastAsia" w:ascii="宋体" w:hAnsi="宋体" w:eastAsia="宋体" w:cs="Times New Roman"/>
          <w:color w:val="auto"/>
          <w:sz w:val="24"/>
          <w:szCs w:val="24"/>
          <w:highlight w:val="none"/>
        </w:rPr>
        <w:t xml:space="preserve">指定实训室。</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4.付款方式：合同签订后，货到安装完毕验收合格后支付全部货款的90%；验收合格使用满一年一次性无息付清。</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.质保期：设备质保期自验收合格之日起</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年，软件系统提供终身免费升级维护服务。缺陷责任期</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年。</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.售后服务响应：设备故障响应时间不超过2小时，48小时内派员到场处理。</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.培训服务：供应商须提供2次现场技术培训，确保教师能熟练操作全部设备及软件系统。</w:t>
      </w:r>
      <w:r/>
    </w:p>
    <w:p>
      <w:pPr>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技术支持：供应商应协助学院开发配套教学资源（如实训指导书、典型案例库等），并在学生/教师参加相关技能大赛期间免费提供技术指导。</w:t>
      </w:r>
      <w:r/>
    </w:p>
    <w:p>
      <w:pPr>
        <w:pStyle w:val="1753"/>
        <w:ind w:left="0" w:firstLine="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9.验收要求：本项目按照合同、招标文件、投标文件内容进行验收。验收包括：</w:t>
      </w:r>
      <w:r/>
    </w:p>
    <w:p>
      <w:pPr>
        <w:pStyle w:val="1753"/>
        <w:ind w:left="0" w:firstLine="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9.1.设备数量、型号、规格与合同及配置清单一致；</w:t>
      </w:r>
      <w:r/>
    </w:p>
    <w:p>
      <w:pPr>
        <w:pStyle w:val="1753"/>
        <w:ind w:left="0" w:firstLine="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9.2.设备安装调试完成，运行正常，达到技术参数要求；</w:t>
      </w:r>
      <w:r/>
    </w:p>
    <w:p>
      <w:pPr>
        <w:pStyle w:val="1753"/>
        <w:ind w:left="0" w:firstLine="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9.3.软件系统功能完整，授权合法；</w:t>
      </w:r>
      <w:r/>
    </w:p>
    <w:p>
      <w:pPr>
        <w:pStyle w:val="1753"/>
        <w:ind w:left="0" w:firstLine="0"/>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9.4.供应商完成全部培训服务内容。</w:t>
      </w:r>
      <w:r/>
    </w:p>
    <w:p>
      <w:pPr>
        <w:pStyle w:val="1753"/>
        <w:ind w:left="0" w:firstLine="0"/>
        <w:spacing w:line="360" w:lineRule="auto"/>
        <w:rPr>
          <w:rFonts w:hint="default" w:eastAsia="宋体"/>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9.5.中标供应商提供的货物不符合标准或合同的质量要求，致使货物未达到招标文件要求，经整改后仍不符合要求的，采购人可拒收货物或解除合同，中标供应商承担相应责任。</w:t>
      </w:r>
      <w:r/>
    </w:p>
    <w:p>
      <w:pPr>
        <w:spacing w:line="360" w:lineRule="auto"/>
        <w:rPr>
          <w:rFonts w:hint="default"/>
          <w:color w:val="auto"/>
          <w:sz w:val="24"/>
          <w:szCs w:val="22"/>
          <w:highlight w:val="none"/>
          <w:lang w:val="en-US" w:eastAsia="zh-CN"/>
        </w:rPr>
      </w:pPr>
      <w:r>
        <w:rPr>
          <w:rFonts w:hint="default"/>
          <w:color w:val="auto"/>
          <w:sz w:val="24"/>
          <w:szCs w:val="22"/>
          <w:highlight w:val="none"/>
          <w:lang w:val="en-US" w:eastAsia="zh-CN"/>
        </w:rPr>
      </w:r>
      <w:r/>
    </w:p>
    <w:p>
      <w:pPr>
        <w:rPr>
          <w:rFonts w:hint="default"/>
          <w:color w:val="auto"/>
          <w:sz w:val="24"/>
          <w:szCs w:val="22"/>
          <w:highlight w:val="none"/>
          <w:lang w:val="en-US" w:eastAsia="zh-CN"/>
        </w:rPr>
        <w:sectPr>
          <w:footnotePr/>
          <w:endnotePr/>
          <w:type w:val="nextPage"/>
          <w:pgSz w:w="11900" w:h="16830" w:orient="portrait"/>
          <w:pgMar w:top="1440" w:right="1080" w:bottom="1440" w:left="1080" w:header="0" w:footer="0" w:gutter="0"/>
          <w:cols w:num="1" w:sep="0" w:space="1701" w:equalWidth="0">
            <w:col w:w="8946" w:space="0"/>
          </w:cols>
          <w:docGrid w:linePitch="360"/>
        </w:sectPr>
      </w:pPr>
      <w:r>
        <w:rPr>
          <w:rFonts w:hint="default"/>
          <w:color w:val="auto"/>
          <w:sz w:val="24"/>
          <w:szCs w:val="22"/>
          <w:highlight w:val="none"/>
          <w:lang w:val="en-US" w:eastAsia="zh-CN"/>
        </w:rPr>
      </w:r>
      <w:r/>
    </w:p>
    <w:p>
      <w:pPr>
        <w:pStyle w:val="846"/>
        <w:spacing w:before="0" w:line="440" w:lineRule="exact"/>
        <w:rPr>
          <w:color w:val="auto"/>
          <w:highlight w:val="none"/>
        </w:rPr>
      </w:pPr>
      <w:r>
        <w:rPr>
          <w:rFonts w:hint="eastAsia"/>
          <w:color w:val="auto"/>
          <w:highlight w:val="none"/>
          <w:lang w:val="en-US"/>
        </w:rPr>
        <w:t xml:space="preserve">四．</w:t>
      </w:r>
      <w:r>
        <w:rPr>
          <w:rFonts w:hint="eastAsia"/>
          <w:color w:val="auto"/>
          <w:highlight w:val="none"/>
        </w:rPr>
        <w:t xml:space="preserve">合同书（格式文本）</w:t>
      </w:r>
      <w:r/>
    </w:p>
    <w:p>
      <w:pPr>
        <w:jc w:val="left"/>
        <w:rPr>
          <w:color w:val="auto"/>
          <w:highlight w:val="none"/>
        </w:rPr>
      </w:pPr>
      <w:r/>
      <w:bookmarkStart w:id="122" w:name="五．合同条款"/>
      <w:r/>
      <w:bookmarkEnd w:id="122"/>
      <w:r/>
      <w:r/>
    </w:p>
    <w:tbl>
      <w:tblPr>
        <w:tblStyle w:val="793"/>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spacing w:before="120" w:after="120"/>
              <w:rPr>
                <w:color w:val="auto"/>
                <w:sz w:val="24"/>
                <w:highlight w:val="none"/>
              </w:rPr>
            </w:pPr>
            <w:r>
              <w:rPr>
                <w:rFonts w:hint="eastAsia"/>
                <w:color w:val="auto"/>
                <w:sz w:val="24"/>
                <w:highlight w:val="none"/>
              </w:rPr>
              <w:t xml:space="preserve">甲方（买方）：无锡职业技术大学</w:t>
            </w:r>
            <w:r/>
          </w:p>
        </w:tc>
        <w:tc>
          <w:tcPr>
            <w:tcW w:w="4536" w:type="dxa"/>
            <w:textDirection w:val="lrTb"/>
            <w:noWrap w:val="false"/>
          </w:tcPr>
          <w:p>
            <w:pPr>
              <w:spacing w:before="120" w:after="120"/>
              <w:rPr>
                <w:color w:val="auto"/>
                <w:sz w:val="24"/>
                <w:highlight w:val="none"/>
              </w:rPr>
            </w:pPr>
            <w:r>
              <w:rPr>
                <w:rFonts w:hint="eastAsia"/>
                <w:color w:val="auto"/>
                <w:sz w:val="24"/>
                <w:highlight w:val="none"/>
              </w:rPr>
              <w:t xml:space="preserve">合同编号：</w:t>
            </w:r>
            <w:r/>
          </w:p>
        </w:tc>
      </w:tr>
      <w:tr>
        <w:trPr/>
        <w:tc>
          <w:tcPr>
            <w:tcW w:w="5240" w:type="dxa"/>
            <w:textDirection w:val="lrTb"/>
            <w:noWrap w:val="false"/>
          </w:tcPr>
          <w:p>
            <w:pPr>
              <w:spacing w:before="120" w:after="120"/>
              <w:rPr>
                <w:color w:val="auto"/>
                <w:sz w:val="24"/>
                <w:highlight w:val="none"/>
              </w:rPr>
            </w:pPr>
            <w:r>
              <w:rPr>
                <w:rFonts w:hint="eastAsia"/>
                <w:color w:val="auto"/>
                <w:sz w:val="24"/>
                <w:highlight w:val="none"/>
              </w:rPr>
              <w:t xml:space="preserve">乙方（卖方）：                  </w:t>
            </w:r>
            <w:r/>
          </w:p>
        </w:tc>
        <w:tc>
          <w:tcPr>
            <w:tcW w:w="4536" w:type="dxa"/>
            <w:textDirection w:val="lrTb"/>
            <w:noWrap w:val="false"/>
          </w:tcPr>
          <w:p>
            <w:pPr>
              <w:spacing w:before="120" w:after="120"/>
              <w:rPr>
                <w:color w:val="auto"/>
                <w:sz w:val="24"/>
                <w:highlight w:val="none"/>
              </w:rPr>
            </w:pPr>
            <w:r>
              <w:rPr>
                <w:rFonts w:hint="eastAsia"/>
                <w:color w:val="auto"/>
                <w:sz w:val="24"/>
                <w:highlight w:val="none"/>
              </w:rPr>
              <w:t xml:space="preserve">合同签约地：无锡</w:t>
            </w:r>
            <w:r/>
          </w:p>
        </w:tc>
      </w:tr>
    </w:tbl>
    <w:p>
      <w:pPr>
        <w:ind w:firstLine="480"/>
        <w:spacing w:line="360" w:lineRule="auto"/>
        <w:rPr>
          <w:color w:val="auto"/>
          <w:sz w:val="24"/>
          <w:highlight w:val="none"/>
        </w:rPr>
      </w:pPr>
      <w:r>
        <w:rPr>
          <w:color w:val="auto"/>
          <w:sz w:val="24"/>
          <w:highlight w:val="none"/>
        </w:rPr>
        <w:t xml:space="preserve">根据</w:t>
      </w:r>
      <w:r>
        <w:rPr>
          <w:rFonts w:hint="eastAsia"/>
          <w:color w:val="auto"/>
          <w:sz w:val="24"/>
          <w:highlight w:val="none"/>
        </w:rPr>
        <w:t xml:space="preserve">《中华人民共和国政府采购法》、</w:t>
      </w:r>
      <w:r>
        <w:rPr>
          <w:color w:val="auto"/>
          <w:sz w:val="24"/>
          <w:highlight w:val="none"/>
        </w:rPr>
        <w:t xml:space="preserve">《中华人民共和国</w:t>
      </w:r>
      <w:r>
        <w:rPr>
          <w:rFonts w:hint="eastAsia"/>
          <w:color w:val="auto"/>
          <w:sz w:val="24"/>
          <w:highlight w:val="none"/>
        </w:rPr>
        <w:t xml:space="preserve">民法典</w:t>
      </w:r>
      <w:r>
        <w:rPr>
          <w:color w:val="auto"/>
          <w:sz w:val="24"/>
          <w:highlight w:val="none"/>
        </w:rPr>
        <w:t xml:space="preserve">》等法律、法规的规定，</w:t>
      </w:r>
      <w:bookmarkStart w:id="123" w:name="_Hlk68891350"/>
      <w:r>
        <w:rPr>
          <w:rFonts w:hint="eastAsia"/>
          <w:color w:val="auto"/>
          <w:sz w:val="24"/>
          <w:highlight w:val="none"/>
        </w:rPr>
        <w:t xml:space="preserve">甲、乙双方</w:t>
      </w:r>
      <w:r>
        <w:rPr>
          <w:color w:val="auto"/>
          <w:sz w:val="24"/>
          <w:highlight w:val="none"/>
        </w:rPr>
        <w:t xml:space="preserve">依据</w:t>
      </w:r>
      <w:bookmarkStart w:id="124" w:name="_Hlk50199808"/>
      <w:r/>
      <w:bookmarkEnd w:id="124"/>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名称）</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编号）</w:t>
      </w:r>
      <w:r>
        <w:rPr>
          <w:color w:val="auto"/>
          <w:sz w:val="24"/>
          <w:highlight w:val="none"/>
        </w:rPr>
        <w:t xml:space="preserve">的</w:t>
      </w:r>
      <w:r>
        <w:rPr>
          <w:rFonts w:hint="eastAsia"/>
          <w:color w:val="auto"/>
          <w:sz w:val="24"/>
          <w:highlight w:val="none"/>
        </w:rPr>
        <w:t xml:space="preserve">采购结果</w:t>
      </w:r>
      <w:bookmarkEnd w:id="123"/>
      <w:r>
        <w:rPr>
          <w:rFonts w:hint="eastAsia"/>
          <w:color w:val="auto"/>
          <w:sz w:val="24"/>
          <w:highlight w:val="none"/>
        </w:rPr>
        <w:t xml:space="preserve">，</w:t>
      </w:r>
      <w:r>
        <w:rPr>
          <w:color w:val="auto"/>
          <w:sz w:val="24"/>
          <w:highlight w:val="none"/>
        </w:rPr>
        <w:t xml:space="preserve">本着诚实守信</w:t>
      </w:r>
      <w:r>
        <w:rPr>
          <w:rFonts w:hint="eastAsia"/>
          <w:color w:val="auto"/>
          <w:sz w:val="24"/>
          <w:highlight w:val="none"/>
        </w:rPr>
        <w:t xml:space="preserve">、</w:t>
      </w:r>
      <w:r>
        <w:rPr>
          <w:color w:val="auto"/>
          <w:sz w:val="24"/>
          <w:highlight w:val="none"/>
        </w:rPr>
        <w:t xml:space="preserve">友好协商的原则</w:t>
      </w:r>
      <w:r>
        <w:rPr>
          <w:rFonts w:hint="eastAsia"/>
          <w:color w:val="auto"/>
          <w:sz w:val="24"/>
          <w:highlight w:val="none"/>
        </w:rPr>
        <w:t xml:space="preserve">签署本合同。</w:t>
      </w:r>
      <w:r/>
    </w:p>
    <w:p>
      <w:pPr>
        <w:numPr>
          <w:ilvl w:val="0"/>
          <w:numId w:val="16"/>
        </w:numPr>
        <w:rPr>
          <w:b/>
          <w:color w:val="auto"/>
          <w:sz w:val="24"/>
          <w:highlight w:val="none"/>
        </w:rPr>
      </w:pPr>
      <w:r>
        <w:rPr>
          <w:rFonts w:hint="eastAsia"/>
          <w:b/>
          <w:color w:val="auto"/>
          <w:sz w:val="24"/>
          <w:highlight w:val="none"/>
        </w:rPr>
        <w:t xml:space="preserve">货物清单及合同价款</w:t>
      </w:r>
      <w:r/>
    </w:p>
    <w:tbl>
      <w:tblPr>
        <w:tblStyle w:val="793"/>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936"/>
        </w:trPr>
        <w:tc>
          <w:tcPr>
            <w:tcW w:w="675" w:type="dxa"/>
            <w:vAlign w:val="center"/>
            <w:textDirection w:val="lrTb"/>
            <w:noWrap w:val="false"/>
          </w:tcPr>
          <w:p>
            <w:pPr>
              <w:jc w:val="center"/>
              <w:rPr>
                <w:color w:val="auto"/>
                <w:szCs w:val="21"/>
                <w:highlight w:val="none"/>
              </w:rPr>
            </w:pPr>
            <w:r>
              <w:rPr>
                <w:rFonts w:hint="eastAsia"/>
                <w:color w:val="auto"/>
                <w:szCs w:val="21"/>
                <w:highlight w:val="none"/>
              </w:rPr>
              <w:t xml:space="preserve">序号</w:t>
            </w:r>
            <w:r/>
          </w:p>
        </w:tc>
        <w:tc>
          <w:tcPr>
            <w:tcW w:w="1985" w:type="dxa"/>
            <w:vAlign w:val="center"/>
            <w:textDirection w:val="lrTb"/>
            <w:noWrap w:val="false"/>
          </w:tcPr>
          <w:p>
            <w:pPr>
              <w:jc w:val="center"/>
              <w:rPr>
                <w:color w:val="auto"/>
                <w:szCs w:val="21"/>
                <w:highlight w:val="none"/>
              </w:rPr>
            </w:pPr>
            <w:r>
              <w:rPr>
                <w:rFonts w:hint="eastAsia"/>
                <w:color w:val="auto"/>
                <w:szCs w:val="21"/>
                <w:highlight w:val="none"/>
              </w:rPr>
              <w:t xml:space="preserve">名称</w:t>
            </w:r>
            <w:r/>
          </w:p>
        </w:tc>
        <w:tc>
          <w:tcPr>
            <w:tcW w:w="1276" w:type="dxa"/>
            <w:vAlign w:val="center"/>
            <w:textDirection w:val="lrTb"/>
            <w:noWrap w:val="false"/>
          </w:tcPr>
          <w:p>
            <w:pPr>
              <w:jc w:val="center"/>
              <w:rPr>
                <w:color w:val="auto"/>
                <w:szCs w:val="21"/>
                <w:highlight w:val="none"/>
              </w:rPr>
            </w:pPr>
            <w:r>
              <w:rPr>
                <w:rFonts w:hint="eastAsia"/>
                <w:color w:val="auto"/>
                <w:szCs w:val="21"/>
                <w:highlight w:val="none"/>
              </w:rPr>
              <w:t xml:space="preserve">品牌</w:t>
            </w:r>
            <w:r/>
          </w:p>
        </w:tc>
        <w:tc>
          <w:tcPr>
            <w:tcW w:w="1984" w:type="dxa"/>
            <w:vAlign w:val="center"/>
            <w:textDirection w:val="lrTb"/>
            <w:noWrap w:val="false"/>
          </w:tcPr>
          <w:p>
            <w:pPr>
              <w:jc w:val="center"/>
              <w:rPr>
                <w:color w:val="auto"/>
                <w:szCs w:val="21"/>
                <w:highlight w:val="none"/>
              </w:rPr>
            </w:pPr>
            <w:r>
              <w:rPr>
                <w:rFonts w:hint="eastAsia"/>
                <w:color w:val="auto"/>
                <w:szCs w:val="21"/>
                <w:highlight w:val="none"/>
              </w:rPr>
              <w:t xml:space="preserve">规格型号</w:t>
            </w:r>
            <w:r/>
          </w:p>
        </w:tc>
        <w:tc>
          <w:tcPr>
            <w:tcW w:w="992" w:type="dxa"/>
            <w:vAlign w:val="center"/>
            <w:textDirection w:val="lrTb"/>
            <w:noWrap w:val="false"/>
          </w:tcPr>
          <w:p>
            <w:pPr>
              <w:jc w:val="center"/>
              <w:rPr>
                <w:color w:val="auto"/>
                <w:szCs w:val="21"/>
                <w:highlight w:val="none"/>
              </w:rPr>
            </w:pPr>
            <w:r>
              <w:rPr>
                <w:rFonts w:hint="eastAsia"/>
                <w:color w:val="auto"/>
                <w:szCs w:val="21"/>
                <w:highlight w:val="none"/>
              </w:rPr>
              <w:t xml:space="preserve">数量</w:t>
            </w:r>
            <w:r/>
          </w:p>
        </w:tc>
        <w:tc>
          <w:tcPr>
            <w:tcBorders>
              <w:right w:val="single" w:color="auto" w:sz="4" w:space="0"/>
            </w:tcBorders>
            <w:tcW w:w="1418" w:type="dxa"/>
            <w:vAlign w:val="center"/>
            <w:textDirection w:val="lrTb"/>
            <w:noWrap w:val="false"/>
          </w:tcPr>
          <w:p>
            <w:pPr>
              <w:jc w:val="center"/>
              <w:rPr>
                <w:color w:val="auto"/>
                <w:szCs w:val="21"/>
                <w:highlight w:val="none"/>
              </w:rPr>
            </w:pPr>
            <w:r>
              <w:rPr>
                <w:rFonts w:hint="eastAsia"/>
                <w:color w:val="auto"/>
                <w:szCs w:val="21"/>
                <w:highlight w:val="none"/>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color w:val="auto"/>
                <w:szCs w:val="21"/>
                <w:highlight w:val="none"/>
              </w:rPr>
            </w:pPr>
            <w:r>
              <w:rPr>
                <w:rFonts w:hint="eastAsia"/>
                <w:color w:val="auto"/>
                <w:szCs w:val="21"/>
                <w:highlight w:val="none"/>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auto"/>
                <w:szCs w:val="21"/>
                <w:highlight w:val="none"/>
              </w:rPr>
            </w:pPr>
            <w:r>
              <w:rPr>
                <w:color w:val="auto"/>
                <w:highlight w:val="none"/>
              </w:rPr>
              <w:t xml:space="preserve">1</w:t>
            </w:r>
            <w:r/>
          </w:p>
        </w:tc>
        <w:tc>
          <w:tcPr>
            <w:tcBorders>
              <w:bottom w:val="single" w:color="auto" w:sz="4" w:space="0"/>
            </w:tcBorders>
            <w:tcW w:w="1985"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276"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984"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992"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36"/>
        </w:trPr>
        <w:tc>
          <w:tcPr>
            <w:tcBorders>
              <w:bottom w:val="single" w:color="auto" w:sz="4" w:space="0"/>
            </w:tcBorders>
            <w:tcW w:w="675" w:type="dxa"/>
            <w:vAlign w:val="center"/>
            <w:textDirection w:val="lrTb"/>
            <w:noWrap w:val="false"/>
          </w:tcPr>
          <w:p>
            <w:pPr>
              <w:jc w:val="center"/>
              <w:rPr>
                <w:color w:val="auto"/>
                <w:highlight w:val="none"/>
              </w:rPr>
            </w:pPr>
            <w:r>
              <w:rPr>
                <w:rFonts w:hint="eastAsia"/>
                <w:color w:val="auto"/>
                <w:highlight w:val="none"/>
              </w:rPr>
              <w:t xml:space="preserve">2</w:t>
            </w:r>
            <w:r/>
          </w:p>
        </w:tc>
        <w:tc>
          <w:tcPr>
            <w:tcBorders>
              <w:bottom w:val="single" w:color="auto" w:sz="4" w:space="0"/>
            </w:tcBorders>
            <w:tcW w:w="1985"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276"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984"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992"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93"/>
        </w:trPr>
        <w:tc>
          <w:tcPr>
            <w:gridSpan w:val="7"/>
            <w:tcW w:w="9749" w:type="dxa"/>
            <w:vAlign w:val="center"/>
            <w:textDirection w:val="lrTb"/>
            <w:noWrap w:val="false"/>
          </w:tcPr>
          <w:p>
            <w:pPr>
              <w:ind w:firstLine="240"/>
              <w:spacing w:line="360" w:lineRule="auto"/>
              <w:rPr>
                <w:color w:val="auto"/>
                <w:sz w:val="24"/>
                <w:highlight w:val="none"/>
              </w:rPr>
            </w:pPr>
            <w:r>
              <w:rPr>
                <w:color w:val="auto"/>
                <w:sz w:val="24"/>
                <w:highlight w:val="none"/>
              </w:rPr>
              <w:t xml:space="preserve">合计</w:t>
            </w:r>
            <w:r>
              <w:rPr>
                <w:rFonts w:hint="eastAsia"/>
                <w:color w:val="auto"/>
                <w:sz w:val="24"/>
                <w:highlight w:val="none"/>
              </w:rPr>
              <w:t xml:space="preserve">总</w:t>
            </w:r>
            <w:r>
              <w:rPr>
                <w:color w:val="auto"/>
                <w:sz w:val="24"/>
                <w:highlight w:val="none"/>
              </w:rPr>
              <w:t xml:space="preserve">金额</w:t>
            </w:r>
            <w:r>
              <w:rPr>
                <w:rFonts w:hint="eastAsia"/>
                <w:color w:val="auto"/>
                <w:sz w:val="24"/>
                <w:highlight w:val="none"/>
              </w:rPr>
              <w:t xml:space="preserve">：大写人民币（大写）</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元</w:t>
            </w:r>
            <w:r>
              <w:rPr>
                <w:color w:val="auto"/>
                <w:sz w:val="24"/>
                <w:highlight w:val="none"/>
              </w:rPr>
              <w:t xml:space="preserve">整</w:t>
            </w:r>
            <w:r/>
          </w:p>
          <w:p>
            <w:pPr>
              <w:ind w:firstLine="2880"/>
              <w:spacing w:line="360" w:lineRule="auto"/>
              <w:rPr>
                <w:rFonts w:ascii="等线" w:hAnsi="等线" w:eastAsia="等线"/>
                <w:color w:val="auto"/>
                <w:sz w:val="24"/>
                <w:highlight w:val="none"/>
              </w:rPr>
            </w:pPr>
            <w:r>
              <w:rPr>
                <w:rFonts w:hint="eastAsia"/>
                <w:color w:val="auto"/>
                <w:sz w:val="24"/>
                <w:highlight w:val="none"/>
              </w:rPr>
              <w:t xml:space="preserve">（小写）¥</w:t>
            </w:r>
            <w:r>
              <w:rPr>
                <w:color w:val="auto"/>
                <w:sz w:val="24"/>
                <w:highlight w:val="none"/>
                <w:u w:val="single"/>
              </w:rPr>
              <w:t xml:space="preserve">  </w:t>
            </w:r>
            <w:r>
              <w:rPr>
                <w:color w:val="auto"/>
                <w:sz w:val="24"/>
                <w:szCs w:val="27"/>
                <w:highlight w:val="none"/>
                <w:u w:val="single"/>
              </w:rPr>
              <w:t xml:space="preserve">           </w:t>
            </w:r>
            <w:r>
              <w:rPr>
                <w:color w:val="auto"/>
                <w:sz w:val="24"/>
                <w:highlight w:val="none"/>
                <w:u w:val="single"/>
              </w:rPr>
              <w:t xml:space="preserve">  </w:t>
            </w:r>
            <w:r>
              <w:rPr>
                <w:color w:val="auto"/>
                <w:sz w:val="24"/>
                <w:highlight w:val="none"/>
              </w:rPr>
              <w:t xml:space="preserve"> </w:t>
            </w:r>
            <w:r/>
          </w:p>
        </w:tc>
      </w:tr>
    </w:tbl>
    <w:p>
      <w:pPr>
        <w:ind w:firstLine="480"/>
        <w:spacing w:line="360" w:lineRule="auto"/>
        <w:rPr>
          <w:color w:val="auto"/>
          <w:sz w:val="24"/>
          <w:highlight w:val="none"/>
        </w:rPr>
      </w:pPr>
      <w:r>
        <w:rPr>
          <w:rFonts w:hint="eastAsia"/>
          <w:color w:val="auto"/>
          <w:sz w:val="24"/>
          <w:highlight w:val="none"/>
        </w:rPr>
        <w:t xml:space="preserve">注：本合同总价款是货物设计、制造、包装、仓储、运输、安装、及验收合格之前及保修期内备品备件发生的所有含税费用。本合同总价款还包含乙方应当提供的伴随服务/售后服务费用。本合同执行期间合同总价款不变。</w:t>
      </w:r>
      <w:r/>
    </w:p>
    <w:p>
      <w:pPr>
        <w:ind w:firstLine="480"/>
        <w:spacing w:line="360" w:lineRule="auto"/>
        <w:rPr>
          <w:color w:val="auto"/>
          <w:sz w:val="24"/>
          <w:highlight w:val="none"/>
        </w:rPr>
      </w:pPr>
      <w:r>
        <w:rPr>
          <w:rFonts w:hint="eastAsia"/>
          <w:color w:val="auto"/>
          <w:sz w:val="24"/>
          <w:highlight w:val="none"/>
        </w:rPr>
        <w:t xml:space="preserve">（单价合同：合同有效期内单价固定不变，</w:t>
      </w:r>
      <w:r>
        <w:rPr>
          <w:rFonts w:hint="eastAsia"/>
          <w:color w:val="auto"/>
          <w:sz w:val="24"/>
          <w:highlight w:val="none"/>
          <w:u w:val="single"/>
        </w:rPr>
        <w:t xml:space="preserve">每期货物总价款为现场实际所用货物合价，即每期货物总价=单价*货物数量（货物数量以甲方确认的数量为准）</w:t>
      </w:r>
      <w:r>
        <w:rPr>
          <w:rFonts w:hint="eastAsia"/>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auto"/>
          <w:sz w:val="24"/>
          <w:highlight w:val="none"/>
        </w:rPr>
      </w:pPr>
      <w:r>
        <w:rPr>
          <w:rFonts w:hint="eastAsia"/>
          <w:b/>
          <w:color w:val="auto"/>
          <w:sz w:val="24"/>
          <w:highlight w:val="none"/>
        </w:rPr>
        <w:t xml:space="preserve">第二条  权利保证</w:t>
      </w:r>
      <w:r/>
    </w:p>
    <w:p>
      <w:pPr>
        <w:ind w:firstLine="480"/>
        <w:spacing w:line="360" w:lineRule="auto"/>
        <w:rPr>
          <w:color w:val="auto"/>
          <w:sz w:val="24"/>
          <w:highlight w:val="none"/>
        </w:rPr>
      </w:pPr>
      <w:r>
        <w:rPr>
          <w:rFonts w:hint="eastAsia"/>
          <w:color w:val="auto"/>
          <w:sz w:val="24"/>
          <w:highlight w:val="none"/>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auto"/>
          <w:sz w:val="24"/>
          <w:highlight w:val="none"/>
        </w:rPr>
      </w:pPr>
      <w:r>
        <w:rPr>
          <w:rFonts w:hint="eastAsia"/>
          <w:b/>
          <w:color w:val="auto"/>
          <w:sz w:val="24"/>
          <w:highlight w:val="none"/>
        </w:rPr>
        <w:t xml:space="preserve">第三条  质量保证</w:t>
      </w:r>
      <w:r/>
    </w:p>
    <w:p>
      <w:pPr>
        <w:ind w:firstLine="480"/>
        <w:spacing w:line="360" w:lineRule="auto"/>
        <w:rPr>
          <w:color w:val="auto"/>
          <w:sz w:val="24"/>
          <w:highlight w:val="none"/>
        </w:rPr>
      </w:pPr>
      <w:r>
        <w:rPr>
          <w:rFonts w:hint="eastAsia"/>
          <w:color w:val="auto"/>
          <w:sz w:val="24"/>
          <w:highlight w:val="none"/>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p>
    <w:p>
      <w:pPr>
        <w:ind w:firstLine="480"/>
        <w:spacing w:line="360" w:lineRule="auto"/>
        <w:rPr>
          <w:color w:val="auto"/>
          <w:sz w:val="24"/>
          <w:highlight w:val="none"/>
        </w:rPr>
      </w:pPr>
      <w:r>
        <w:rPr>
          <w:rFonts w:hint="eastAsia"/>
          <w:color w:val="auto"/>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color w:val="auto"/>
          <w:sz w:val="24"/>
          <w:highlight w:val="none"/>
        </w:rPr>
      </w:pPr>
      <w:r>
        <w:rPr>
          <w:rFonts w:hint="eastAsia"/>
          <w:color w:val="auto"/>
          <w:sz w:val="24"/>
          <w:highlight w:val="none"/>
        </w:rPr>
        <w:t xml:space="preserve">3、设备的质保期为甲乙双方验收确认合格后</w:t>
      </w:r>
      <w:r>
        <w:rPr>
          <w:color w:val="auto"/>
          <w:sz w:val="24"/>
          <w:szCs w:val="27"/>
          <w:highlight w:val="none"/>
          <w:u w:val="single"/>
        </w:rPr>
        <w:t xml:space="preserve">          </w:t>
      </w:r>
      <w:r>
        <w:rPr>
          <w:rFonts w:hint="eastAsia"/>
          <w:color w:val="auto"/>
          <w:sz w:val="24"/>
          <w:highlight w:val="none"/>
        </w:rPr>
        <w:t xml:space="preserve">个月。质保期内仪器设备本身所发生的问题（人为因素除外），由乙方提供完全无偿的维修服务。</w:t>
      </w:r>
      <w:r/>
    </w:p>
    <w:p>
      <w:pPr>
        <w:ind w:firstLine="482"/>
        <w:spacing w:line="360" w:lineRule="auto"/>
        <w:rPr>
          <w:b/>
          <w:color w:val="auto"/>
          <w:sz w:val="24"/>
          <w:highlight w:val="none"/>
        </w:rPr>
      </w:pPr>
      <w:r>
        <w:rPr>
          <w:rFonts w:hint="eastAsia"/>
          <w:b/>
          <w:color w:val="auto"/>
          <w:sz w:val="24"/>
          <w:highlight w:val="none"/>
        </w:rPr>
        <w:t xml:space="preserve">第四条  包装要求</w:t>
      </w:r>
      <w:r/>
    </w:p>
    <w:p>
      <w:pPr>
        <w:ind w:firstLine="480"/>
        <w:spacing w:line="360" w:lineRule="auto"/>
        <w:rPr>
          <w:color w:val="auto"/>
          <w:sz w:val="24"/>
          <w:highlight w:val="none"/>
        </w:rPr>
      </w:pPr>
      <w:r>
        <w:rPr>
          <w:rFonts w:hint="eastAsia"/>
          <w:color w:val="auto"/>
          <w:sz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auto"/>
          <w:sz w:val="24"/>
          <w:highlight w:val="none"/>
        </w:rPr>
      </w:pPr>
      <w:r>
        <w:rPr>
          <w:rFonts w:hint="eastAsia"/>
          <w:color w:val="auto"/>
          <w:sz w:val="24"/>
          <w:highlight w:val="none"/>
        </w:rPr>
        <w:t xml:space="preserve">2、每一包装单元内应附详细的装箱单、质量合格凭证以及其他必须的相关材料。</w:t>
      </w:r>
      <w:r/>
    </w:p>
    <w:p>
      <w:pPr>
        <w:ind w:firstLine="482"/>
        <w:spacing w:line="360" w:lineRule="auto"/>
        <w:rPr>
          <w:b/>
          <w:color w:val="auto"/>
          <w:sz w:val="24"/>
          <w:highlight w:val="none"/>
        </w:rPr>
      </w:pPr>
      <w:r>
        <w:rPr>
          <w:rFonts w:hint="eastAsia"/>
          <w:b/>
          <w:color w:val="auto"/>
          <w:sz w:val="24"/>
          <w:highlight w:val="none"/>
        </w:rPr>
        <w:t xml:space="preserve">第五条  交货</w:t>
      </w:r>
      <w:r/>
    </w:p>
    <w:p>
      <w:pPr>
        <w:ind w:firstLine="480"/>
        <w:spacing w:line="360" w:lineRule="auto"/>
        <w:rPr>
          <w:color w:val="auto"/>
          <w:sz w:val="24"/>
          <w:highlight w:val="none"/>
        </w:rPr>
      </w:pPr>
      <w:r>
        <w:rPr>
          <w:rFonts w:hint="eastAsia"/>
          <w:color w:val="auto"/>
          <w:sz w:val="24"/>
          <w:highlight w:val="none"/>
        </w:rPr>
        <w:t xml:space="preserve">1、乙方应在本合同生效后</w:t>
      </w:r>
      <w:r>
        <w:rPr>
          <w:color w:val="auto"/>
          <w:sz w:val="24"/>
          <w:highlight w:val="none"/>
          <w:u w:val="single"/>
        </w:rPr>
        <w:t xml:space="preserve"> </w:t>
      </w:r>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rPr>
        <w:t xml:space="preserve">天内向甲方交付货物。</w:t>
      </w:r>
      <w:r/>
    </w:p>
    <w:p>
      <w:pPr>
        <w:ind w:firstLine="960"/>
        <w:spacing w:line="360" w:lineRule="auto"/>
        <w:rPr>
          <w:color w:val="auto"/>
          <w:sz w:val="24"/>
          <w:highlight w:val="none"/>
        </w:rPr>
      </w:pPr>
      <w:r>
        <w:rPr>
          <w:rFonts w:hint="eastAsia"/>
          <w:color w:val="auto"/>
          <w:sz w:val="24"/>
          <w:highlight w:val="none"/>
        </w:rPr>
        <w:t xml:space="preserve">交货地点（甲方指定）：</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w:t>
      </w:r>
      <w:r/>
    </w:p>
    <w:p>
      <w:pPr>
        <w:ind w:firstLine="720"/>
        <w:spacing w:line="360" w:lineRule="auto"/>
        <w:rPr>
          <w:color w:val="auto"/>
          <w:sz w:val="24"/>
          <w:highlight w:val="none"/>
        </w:rPr>
      </w:pP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甲方收货联系人：</w:t>
      </w:r>
      <w:r>
        <w:rPr>
          <w:color w:val="auto"/>
          <w:sz w:val="24"/>
          <w:highlight w:val="none"/>
          <w:u w:val="single"/>
        </w:rPr>
        <w:t xml:space="preserve">       </w:t>
      </w:r>
      <w:r>
        <w:rPr>
          <w:rFonts w:hint="eastAsia"/>
          <w:color w:val="auto"/>
          <w:sz w:val="24"/>
          <w:highlight w:val="none"/>
        </w:rPr>
        <w:t xml:space="preserve"> 。</w:t>
      </w:r>
      <w:r/>
    </w:p>
    <w:p>
      <w:pPr>
        <w:ind w:firstLine="480"/>
        <w:spacing w:line="360" w:lineRule="auto"/>
        <w:rPr>
          <w:color w:val="auto"/>
          <w:sz w:val="24"/>
          <w:highlight w:val="none"/>
        </w:rPr>
      </w:pPr>
      <w:r>
        <w:rPr>
          <w:rFonts w:hint="eastAsia"/>
          <w:color w:val="auto"/>
          <w:sz w:val="24"/>
          <w:highlight w:val="none"/>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货物的到货验收包括：型号、规格、数量、外观质量、及货物包装</w:t>
      </w:r>
      <w:r>
        <w:rPr>
          <w:rFonts w:hint="eastAsia"/>
          <w:color w:val="auto"/>
          <w:sz w:val="24"/>
          <w:highlight w:val="none"/>
        </w:rPr>
        <w:t xml:space="preserve">是否完好。</w:t>
      </w:r>
      <w:r/>
    </w:p>
    <w:p>
      <w:pPr>
        <w:ind w:firstLine="480"/>
        <w:spacing w:line="360" w:lineRule="auto"/>
        <w:rPr>
          <w:color w:val="auto"/>
          <w:sz w:val="24"/>
          <w:highlight w:val="none"/>
        </w:rPr>
      </w:pPr>
      <w:r>
        <w:rPr>
          <w:rFonts w:hint="eastAsia"/>
          <w:color w:val="auto"/>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spacing w:line="360" w:lineRule="auto"/>
        <w:rPr>
          <w:b/>
          <w:color w:val="auto"/>
          <w:sz w:val="24"/>
          <w:highlight w:val="none"/>
        </w:rPr>
      </w:pPr>
      <w:r>
        <w:rPr>
          <w:rFonts w:hint="eastAsia"/>
          <w:b/>
          <w:color w:val="auto"/>
          <w:sz w:val="24"/>
          <w:highlight w:val="none"/>
        </w:rPr>
        <w:t xml:space="preserve">第六条 安装调试、培训和验收</w:t>
      </w:r>
      <w:r/>
    </w:p>
    <w:p>
      <w:pPr>
        <w:ind w:firstLine="480"/>
        <w:spacing w:line="360" w:lineRule="auto"/>
        <w:rPr>
          <w:b/>
          <w:color w:val="auto"/>
          <w:sz w:val="24"/>
          <w:highlight w:val="none"/>
        </w:rPr>
      </w:pPr>
      <w:r>
        <w:rPr>
          <w:rFonts w:hint="eastAsia"/>
          <w:color w:val="auto"/>
          <w:sz w:val="24"/>
          <w:highlight w:val="none"/>
        </w:rPr>
        <w:t xml:space="preserve">1、全部货物抵达现场后乙方应及时派人安装调试，并对甲方人员进行相关培训。</w:t>
      </w:r>
      <w:r/>
    </w:p>
    <w:p>
      <w:pPr>
        <w:ind w:firstLine="480"/>
        <w:spacing w:line="360" w:lineRule="auto"/>
        <w:rPr>
          <w:color w:val="auto"/>
          <w:sz w:val="24"/>
          <w:highlight w:val="none"/>
        </w:rPr>
      </w:pPr>
      <w:r>
        <w:rPr>
          <w:rFonts w:hint="eastAsia"/>
          <w:color w:val="auto"/>
          <w:sz w:val="24"/>
          <w:highlight w:val="none"/>
        </w:rPr>
        <w:t xml:space="preserve">2、甲方应当在乙方安装调试完成后组织验收，特殊情况，甲乙双方协商解决。</w:t>
      </w:r>
      <w:r/>
    </w:p>
    <w:p>
      <w:pPr>
        <w:ind w:firstLine="480"/>
        <w:spacing w:line="360" w:lineRule="auto"/>
        <w:rPr>
          <w:color w:val="auto"/>
          <w:sz w:val="24"/>
          <w:highlight w:val="none"/>
        </w:rPr>
      </w:pPr>
      <w:r>
        <w:rPr>
          <w:rFonts w:hint="eastAsia"/>
          <w:color w:val="auto"/>
          <w:sz w:val="24"/>
          <w:highlight w:val="none"/>
        </w:rPr>
        <w:t xml:space="preserve">3、货物和系统调试验收标准：根据国家有关规定、甲方采购文件</w:t>
      </w:r>
      <w:r>
        <w:rPr>
          <w:color w:val="auto"/>
          <w:sz w:val="24"/>
          <w:highlight w:val="none"/>
        </w:rPr>
        <w:t xml:space="preserve">的</w:t>
      </w:r>
      <w:r>
        <w:rPr>
          <w:rFonts w:hint="eastAsia"/>
          <w:color w:val="auto"/>
          <w:sz w:val="24"/>
          <w:highlight w:val="none"/>
        </w:rPr>
        <w:t xml:space="preserve">要求</w:t>
      </w:r>
      <w:r>
        <w:rPr>
          <w:color w:val="auto"/>
          <w:sz w:val="24"/>
          <w:highlight w:val="none"/>
        </w:rPr>
        <w:t xml:space="preserve">、</w:t>
      </w:r>
      <w:r>
        <w:rPr>
          <w:rFonts w:hint="eastAsia"/>
          <w:color w:val="auto"/>
          <w:sz w:val="24"/>
          <w:highlight w:val="none"/>
        </w:rPr>
        <w:t xml:space="preserve">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auto"/>
          <w:sz w:val="24"/>
          <w:highlight w:val="none"/>
        </w:rPr>
      </w:pPr>
      <w:r>
        <w:rPr>
          <w:rFonts w:hint="eastAsia"/>
          <w:b/>
          <w:color w:val="auto"/>
          <w:sz w:val="24"/>
          <w:highlight w:val="none"/>
        </w:rPr>
        <w:t xml:space="preserve">第七条  伴随服务／售后服务</w:t>
      </w:r>
      <w:r/>
    </w:p>
    <w:p>
      <w:pPr>
        <w:ind w:firstLine="480"/>
        <w:spacing w:line="360" w:lineRule="auto"/>
        <w:tabs>
          <w:tab w:val="left" w:pos="1620" w:leader="none"/>
        </w:tabs>
        <w:rPr>
          <w:color w:val="auto"/>
          <w:sz w:val="24"/>
          <w:highlight w:val="none"/>
        </w:rPr>
      </w:pPr>
      <w:r>
        <w:rPr>
          <w:color w:val="auto"/>
          <w:sz w:val="24"/>
          <w:highlight w:val="none"/>
        </w:rPr>
        <w:t xml:space="preserve">乙方应按</w:t>
      </w:r>
      <w:r>
        <w:rPr>
          <w:rFonts w:hint="eastAsia"/>
          <w:color w:val="auto"/>
          <w:sz w:val="24"/>
          <w:highlight w:val="none"/>
        </w:rPr>
        <w:t xml:space="preserve">采购</w:t>
      </w:r>
      <w:r>
        <w:rPr>
          <w:color w:val="auto"/>
          <w:sz w:val="24"/>
          <w:highlight w:val="none"/>
        </w:rPr>
        <w:t xml:space="preserve">文件、</w:t>
      </w:r>
      <w:r>
        <w:rPr>
          <w:rFonts w:hint="eastAsia"/>
          <w:color w:val="auto"/>
          <w:sz w:val="24"/>
          <w:highlight w:val="none"/>
        </w:rPr>
        <w:t xml:space="preserve">响应</w:t>
      </w:r>
      <w:r>
        <w:rPr>
          <w:color w:val="auto"/>
          <w:sz w:val="24"/>
          <w:highlight w:val="none"/>
        </w:rPr>
        <w:t xml:space="preserve">文件及乙方在询标、评标过程中做出的书面说明或承诺提供及时、快速、优质的</w:t>
      </w:r>
      <w:r>
        <w:rPr>
          <w:rFonts w:hint="eastAsia"/>
          <w:color w:val="auto"/>
          <w:sz w:val="24"/>
          <w:highlight w:val="none"/>
        </w:rPr>
        <w:t xml:space="preserve">伴随服务／售后服务</w:t>
      </w:r>
      <w:r>
        <w:rPr>
          <w:color w:val="auto"/>
          <w:sz w:val="24"/>
          <w:highlight w:val="none"/>
        </w:rPr>
        <w:t xml:space="preserve">。</w:t>
      </w:r>
      <w:r/>
    </w:p>
    <w:p>
      <w:pPr>
        <w:ind w:firstLine="480"/>
        <w:spacing w:line="360" w:lineRule="auto"/>
        <w:tabs>
          <w:tab w:val="left" w:pos="1620" w:leader="none"/>
        </w:tabs>
        <w:rPr>
          <w:color w:val="auto"/>
          <w:highlight w:val="none"/>
        </w:rPr>
      </w:pPr>
      <w:r>
        <w:rPr>
          <w:color w:val="auto"/>
          <w:sz w:val="24"/>
          <w:highlight w:val="none"/>
        </w:rPr>
        <w:t xml:space="preserve">其他售后服务内容：</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 </w:t>
      </w:r>
      <w:r/>
    </w:p>
    <w:p>
      <w:pPr>
        <w:ind w:firstLine="482"/>
        <w:spacing w:line="360" w:lineRule="auto"/>
        <w:rPr>
          <w:b/>
          <w:color w:val="auto"/>
          <w:sz w:val="24"/>
          <w:highlight w:val="none"/>
        </w:rPr>
      </w:pPr>
      <w:r>
        <w:rPr>
          <w:rFonts w:hint="eastAsia"/>
          <w:b/>
          <w:color w:val="auto"/>
          <w:sz w:val="24"/>
          <w:highlight w:val="none"/>
        </w:rPr>
        <w:t xml:space="preserve">第八条   货款支付</w:t>
      </w:r>
      <w:r/>
    </w:p>
    <w:p>
      <w:pPr>
        <w:ind w:firstLine="480"/>
        <w:spacing w:line="360" w:lineRule="auto"/>
        <w:rPr>
          <w:color w:val="auto"/>
          <w:sz w:val="24"/>
          <w:szCs w:val="24"/>
          <w:highlight w:val="none"/>
          <w:shd w:val="clear" w:color="auto" w:fill="ffffff"/>
        </w:rPr>
      </w:pPr>
      <w:r>
        <w:rPr>
          <w:color w:val="auto"/>
          <w:sz w:val="24"/>
          <w:szCs w:val="24"/>
          <w:highlight w:val="none"/>
          <w:shd w:val="clear" w:color="auto" w:fill="ffffff"/>
        </w:rPr>
        <w:t xml:space="preserve">合同签订后中标单位按合同条款要求供货到指定位置，</w:t>
      </w:r>
      <w:r>
        <w:rPr>
          <w:rFonts w:hint="eastAsia" w:ascii="宋体" w:hAnsi="宋体" w:eastAsia="宋体" w:cs="Times New Roman"/>
          <w:color w:val="auto"/>
          <w:sz w:val="24"/>
          <w:szCs w:val="24"/>
          <w:highlight w:val="none"/>
          <w:lang w:val="en-US" w:eastAsia="zh-CN"/>
        </w:rPr>
        <w:t xml:space="preserve">合同签订后，货到安装完毕验收合格后支付全部货款的90%；验收合格使用满一年一次性无息付清。</w:t>
      </w:r>
      <w:r>
        <w:rPr>
          <w:color w:val="auto"/>
          <w:sz w:val="24"/>
          <w:szCs w:val="24"/>
          <w:highlight w:val="none"/>
          <w:shd w:val="clear" w:color="auto" w:fill="ffffff"/>
        </w:rPr>
        <w:t xml:space="preserve">采购方付款前中标方应向采购方开具合格发票，否则采购方有权拒绝付款且不构成违约。</w:t>
      </w:r>
      <w:r/>
    </w:p>
    <w:p>
      <w:pPr>
        <w:ind w:firstLine="482"/>
        <w:spacing w:line="360" w:lineRule="auto"/>
        <w:rPr>
          <w:b/>
          <w:color w:val="auto"/>
          <w:sz w:val="24"/>
          <w:highlight w:val="none"/>
        </w:rPr>
      </w:pPr>
      <w:r>
        <w:rPr>
          <w:rFonts w:hint="eastAsia"/>
          <w:b/>
          <w:color w:val="auto"/>
          <w:sz w:val="24"/>
          <w:highlight w:val="none"/>
        </w:rPr>
        <w:t xml:space="preserve">第九条　违约责任</w:t>
      </w:r>
      <w:r/>
    </w:p>
    <w:p>
      <w:pPr>
        <w:ind w:firstLine="480"/>
        <w:spacing w:line="360" w:lineRule="auto"/>
        <w:rPr>
          <w:color w:val="auto"/>
          <w:sz w:val="24"/>
          <w:highlight w:val="none"/>
        </w:rPr>
      </w:pPr>
      <w:r>
        <w:rPr>
          <w:rFonts w:hint="eastAsia"/>
          <w:color w:val="auto"/>
          <w:sz w:val="24"/>
          <w:highlight w:val="none"/>
          <w:lang w:val="en-US" w:eastAsia="zh-CN"/>
        </w:rPr>
        <w:t xml:space="preserve">1</w:t>
      </w:r>
      <w:r>
        <w:rPr>
          <w:rFonts w:hint="eastAsia"/>
          <w:color w:val="auto"/>
          <w:sz w:val="24"/>
          <w:highlight w:val="none"/>
        </w:rPr>
        <w:t xml:space="preserve">、如乙方不能交付货物，应向甲方支付合同总价</w:t>
      </w:r>
      <w:r>
        <w:rPr>
          <w:color w:val="auto"/>
          <w:sz w:val="24"/>
          <w:highlight w:val="none"/>
        </w:rPr>
        <w:t xml:space="preserve">20</w:t>
      </w:r>
      <w:r>
        <w:rPr>
          <w:rFonts w:hint="eastAsia"/>
          <w:color w:val="auto"/>
          <w:sz w:val="24"/>
          <w:highlight w:val="none"/>
        </w:rPr>
        <w:t xml:space="preserve">%的违约金。 </w:t>
      </w:r>
      <w:r/>
    </w:p>
    <w:p>
      <w:pPr>
        <w:ind w:firstLine="480"/>
        <w:spacing w:line="360" w:lineRule="auto"/>
        <w:rPr>
          <w:color w:val="auto"/>
          <w:sz w:val="24"/>
          <w:highlight w:val="none"/>
        </w:rPr>
      </w:pPr>
      <w:r>
        <w:rPr>
          <w:rFonts w:hint="eastAsia"/>
          <w:color w:val="auto"/>
          <w:sz w:val="24"/>
          <w:highlight w:val="none"/>
          <w:lang w:val="en-US" w:eastAsia="zh-CN"/>
        </w:rPr>
        <w:t xml:space="preserve">2</w:t>
      </w:r>
      <w:r>
        <w:rPr>
          <w:rFonts w:hint="eastAsia"/>
          <w:color w:val="auto"/>
          <w:sz w:val="24"/>
          <w:highlight w:val="none"/>
        </w:rPr>
        <w:t xml:space="preserve">、乙方逾期交付货物的，每逾期1天，乙方向甲方偿付逾期交货部分货款总额的</w:t>
      </w:r>
      <w:r>
        <w:rPr>
          <w:color w:val="auto"/>
          <w:sz w:val="24"/>
          <w:highlight w:val="none"/>
        </w:rPr>
        <w:t xml:space="preserve">日万分之四</w:t>
      </w:r>
      <w:r>
        <w:rPr>
          <w:rFonts w:hint="eastAsia"/>
          <w:color w:val="auto"/>
          <w:sz w:val="24"/>
          <w:highlight w:val="none"/>
        </w:rPr>
        <w:t xml:space="preserve">的滞纳金。如乙方逾期交货达10天，甲方有权解除合同，解除合同的通知自到达乙方时生效。</w:t>
      </w:r>
      <w:r>
        <w:rPr>
          <w:color w:val="auto"/>
          <w:sz w:val="24"/>
          <w:highlight w:val="none"/>
        </w:rPr>
        <w:t xml:space="preserve">且甲方不承担任何责任</w:t>
      </w:r>
      <w:r>
        <w:rPr>
          <w:rFonts w:hint="eastAsia"/>
          <w:color w:val="auto"/>
          <w:sz w:val="24"/>
          <w:highlight w:val="none"/>
        </w:rPr>
        <w:t xml:space="preserve">。</w:t>
      </w:r>
      <w:r>
        <w:rPr>
          <w:color w:val="auto"/>
          <w:sz w:val="24"/>
          <w:highlight w:val="none"/>
        </w:rPr>
        <w:t xml:space="preserve">如甲方解除合同的</w:t>
      </w:r>
      <w:r>
        <w:rPr>
          <w:rFonts w:hint="eastAsia"/>
          <w:color w:val="auto"/>
          <w:sz w:val="24"/>
          <w:highlight w:val="none"/>
        </w:rPr>
        <w:t xml:space="preserve">，</w:t>
      </w:r>
      <w:r>
        <w:rPr>
          <w:color w:val="auto"/>
          <w:sz w:val="24"/>
          <w:highlight w:val="none"/>
        </w:rPr>
        <w:t xml:space="preserve">乙方应向甲方支付合同总价款</w:t>
      </w:r>
      <w:r>
        <w:rPr>
          <w:rFonts w:hint="eastAsia"/>
          <w:color w:val="auto"/>
          <w:sz w:val="24"/>
          <w:highlight w:val="none"/>
        </w:rPr>
        <w:t xml:space="preserve">2</w:t>
      </w:r>
      <w:r>
        <w:rPr>
          <w:color w:val="auto"/>
          <w:sz w:val="24"/>
          <w:highlight w:val="none"/>
        </w:rPr>
        <w:t xml:space="preserve">0</w:t>
      </w:r>
      <w:r>
        <w:rPr>
          <w:rFonts w:hint="eastAsia"/>
          <w:color w:val="auto"/>
          <w:sz w:val="24"/>
          <w:highlight w:val="none"/>
        </w:rPr>
        <w:t xml:space="preserve">%的违约金。</w:t>
      </w:r>
      <w:r/>
    </w:p>
    <w:p>
      <w:pPr>
        <w:ind w:firstLine="480"/>
        <w:spacing w:line="360" w:lineRule="auto"/>
        <w:rPr>
          <w:color w:val="auto"/>
          <w:sz w:val="24"/>
          <w:highlight w:val="none"/>
        </w:rPr>
      </w:pPr>
      <w:r>
        <w:rPr>
          <w:rFonts w:hint="eastAsia"/>
          <w:color w:val="auto"/>
          <w:sz w:val="24"/>
          <w:highlight w:val="none"/>
          <w:lang w:val="en-US" w:eastAsia="zh-CN"/>
        </w:rPr>
        <w:t xml:space="preserve">3</w:t>
      </w:r>
      <w:r>
        <w:rPr>
          <w:rFonts w:hint="eastAsia"/>
          <w:color w:val="auto"/>
          <w:sz w:val="24"/>
          <w:highlight w:val="none"/>
        </w:rPr>
        <w:t xml:space="preserve">、乙方所交付的货物品牌、规格型号、数量不符合合同</w:t>
      </w:r>
      <w:r>
        <w:rPr>
          <w:color w:val="auto"/>
          <w:sz w:val="24"/>
          <w:highlight w:val="none"/>
        </w:rPr>
        <w:t xml:space="preserve">约定</w:t>
      </w:r>
      <w:r>
        <w:rPr>
          <w:rFonts w:hint="eastAsia"/>
          <w:color w:val="auto"/>
          <w:sz w:val="24"/>
          <w:highlight w:val="none"/>
        </w:rPr>
        <w:t xml:space="preserve">的，甲方有权拒收。甲方拒收的，乙方应向甲方支付货款总额5%的违约金。</w:t>
      </w:r>
      <w:r/>
    </w:p>
    <w:p>
      <w:pPr>
        <w:ind w:firstLine="480"/>
        <w:spacing w:line="360" w:lineRule="auto"/>
        <w:rPr>
          <w:color w:val="auto"/>
          <w:sz w:val="24"/>
          <w:highlight w:val="none"/>
        </w:rPr>
      </w:pPr>
      <w:r>
        <w:rPr>
          <w:color w:val="auto"/>
          <w:sz w:val="24"/>
          <w:highlight w:val="none"/>
        </w:rPr>
        <w:t xml:space="preserve">如乙方交付的货物质量不符合约定的</w:t>
      </w:r>
      <w:r>
        <w:rPr>
          <w:rFonts w:hint="eastAsia"/>
          <w:color w:val="auto"/>
          <w:sz w:val="24"/>
          <w:highlight w:val="none"/>
        </w:rPr>
        <w:t xml:space="preserve">，甲方有权拒收或要求</w:t>
      </w:r>
      <w:r>
        <w:rPr>
          <w:color w:val="auto"/>
          <w:sz w:val="24"/>
          <w:highlight w:val="none"/>
        </w:rPr>
        <w:t xml:space="preserve">乙方立即整改至验收合格的标准</w:t>
      </w:r>
      <w:r>
        <w:rPr>
          <w:rFonts w:hint="eastAsia"/>
          <w:color w:val="auto"/>
          <w:sz w:val="24"/>
          <w:highlight w:val="none"/>
        </w:rPr>
        <w:t xml:space="preserve">，</w:t>
      </w:r>
      <w:r>
        <w:rPr>
          <w:color w:val="auto"/>
          <w:sz w:val="24"/>
          <w:highlight w:val="none"/>
        </w:rPr>
        <w:t xml:space="preserve">同时乙方应向甲方支付货款总额30</w:t>
      </w:r>
      <w:r>
        <w:rPr>
          <w:rFonts w:hint="eastAsia"/>
          <w:color w:val="auto"/>
          <w:sz w:val="24"/>
          <w:highlight w:val="none"/>
        </w:rPr>
        <w:t xml:space="preserve">%</w:t>
      </w:r>
      <w:r>
        <w:rPr>
          <w:color w:val="auto"/>
          <w:sz w:val="24"/>
          <w:highlight w:val="none"/>
        </w:rPr>
        <w:t xml:space="preserve">的违约金</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lang w:val="en-US" w:eastAsia="zh-CN"/>
        </w:rPr>
        <w:t xml:space="preserve">4</w:t>
      </w:r>
      <w:r>
        <w:rPr>
          <w:rFonts w:hint="eastAsia"/>
          <w:color w:val="auto"/>
          <w:sz w:val="24"/>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spacing w:line="360" w:lineRule="auto"/>
        <w:rPr>
          <w:color w:val="auto"/>
          <w:sz w:val="24"/>
          <w:highlight w:val="none"/>
        </w:rPr>
      </w:pPr>
      <w:r>
        <w:rPr>
          <w:rFonts w:hint="eastAsia"/>
          <w:color w:val="auto"/>
          <w:sz w:val="24"/>
          <w:highlight w:val="none"/>
          <w:lang w:val="en-US" w:eastAsia="zh-CN"/>
        </w:rPr>
        <w:t xml:space="preserve">5</w:t>
      </w:r>
      <w:r>
        <w:rPr>
          <w:rFonts w:hint="eastAsia"/>
          <w:color w:val="auto"/>
          <w:sz w:val="24"/>
          <w:highlight w:val="none"/>
        </w:rPr>
        <w:t xml:space="preserve">、乙方未按本合同的规定提供伴随服务/售后服务的，应按合同总价款的1%向甲方承担违约责任。 </w:t>
      </w:r>
      <w:r/>
    </w:p>
    <w:p>
      <w:pPr>
        <w:ind w:firstLine="482"/>
        <w:spacing w:line="360" w:lineRule="auto"/>
        <w:rPr>
          <w:b/>
          <w:color w:val="auto"/>
          <w:sz w:val="24"/>
          <w:highlight w:val="none"/>
        </w:rPr>
      </w:pPr>
      <w:r>
        <w:rPr>
          <w:rFonts w:hint="eastAsia"/>
          <w:b/>
          <w:color w:val="auto"/>
          <w:sz w:val="24"/>
          <w:highlight w:val="none"/>
        </w:rPr>
        <w:t xml:space="preserve">第十条  不可抗力</w:t>
      </w:r>
      <w:r/>
    </w:p>
    <w:p>
      <w:pPr>
        <w:ind w:firstLine="480"/>
        <w:spacing w:line="360" w:lineRule="auto"/>
        <w:rPr>
          <w:color w:val="auto"/>
          <w:sz w:val="24"/>
          <w:highlight w:val="none"/>
        </w:rPr>
      </w:pPr>
      <w:r>
        <w:rPr>
          <w:color w:val="auto"/>
          <w:sz w:val="24"/>
          <w:highlight w:val="none"/>
        </w:rPr>
        <w:t xml:space="preserve">1</w:t>
      </w:r>
      <w:r>
        <w:rPr>
          <w:rFonts w:hint="eastAsia"/>
          <w:color w:val="auto"/>
          <w:sz w:val="24"/>
          <w:highlight w:val="none"/>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auto"/>
          <w:sz w:val="24"/>
          <w:highlight w:val="none"/>
        </w:rPr>
      </w:pPr>
      <w:r>
        <w:rPr>
          <w:color w:val="auto"/>
          <w:sz w:val="24"/>
          <w:highlight w:val="none"/>
        </w:rPr>
        <w:t xml:space="preserve">    2</w:t>
      </w:r>
      <w:r>
        <w:rPr>
          <w:rFonts w:hint="eastAsia"/>
          <w:color w:val="auto"/>
          <w:sz w:val="24"/>
          <w:highlight w:val="none"/>
        </w:rPr>
        <w:t xml:space="preserve">、因不可抗力致使完全不能履行合同的，本协议终止，双方无须承担任何责任，但本协议另有规定的除外。</w:t>
      </w:r>
      <w:r/>
    </w:p>
    <w:p>
      <w:pPr>
        <w:spacing w:line="360" w:lineRule="auto"/>
        <w:rPr>
          <w:color w:val="auto"/>
          <w:sz w:val="24"/>
          <w:highlight w:val="none"/>
        </w:rPr>
      </w:pPr>
      <w:r>
        <w:rPr>
          <w:color w:val="auto"/>
          <w:sz w:val="24"/>
          <w:highlight w:val="none"/>
        </w:rPr>
        <w:t xml:space="preserve">    3</w:t>
      </w:r>
      <w:r>
        <w:rPr>
          <w:rFonts w:hint="eastAsia"/>
          <w:color w:val="auto"/>
          <w:sz w:val="24"/>
          <w:highlight w:val="none"/>
        </w:rPr>
        <w:t xml:space="preserve">、因发生不可抗力致使部分不能履行本合同的（包括导致延期履行），根据不可抗力的影响，免除相应的责任，但本合同另有规定的除外。</w:t>
      </w:r>
      <w:r/>
    </w:p>
    <w:p>
      <w:pPr>
        <w:spacing w:line="360" w:lineRule="auto"/>
        <w:rPr>
          <w:color w:val="auto"/>
          <w:sz w:val="24"/>
          <w:highlight w:val="none"/>
        </w:rPr>
      </w:pPr>
      <w:r>
        <w:rPr>
          <w:color w:val="auto"/>
          <w:sz w:val="24"/>
          <w:highlight w:val="none"/>
        </w:rPr>
        <w:t xml:space="preserve">    4</w:t>
      </w:r>
      <w:r>
        <w:rPr>
          <w:rFonts w:hint="eastAsia"/>
          <w:color w:val="auto"/>
          <w:sz w:val="24"/>
          <w:highlight w:val="none"/>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auto"/>
          <w:sz w:val="24"/>
          <w:highlight w:val="none"/>
        </w:rPr>
      </w:pPr>
      <w:r>
        <w:rPr>
          <w:color w:val="auto"/>
          <w:sz w:val="24"/>
          <w:highlight w:val="none"/>
        </w:rPr>
        <w:t xml:space="preserve">5</w:t>
      </w:r>
      <w:r>
        <w:rPr>
          <w:rFonts w:hint="eastAsia"/>
          <w:color w:val="auto"/>
          <w:sz w:val="24"/>
          <w:highlight w:val="none"/>
        </w:rPr>
        <w:t xml:space="preserve">、因合同一方延迟履行合同后发生不可抗力的，不能免除延迟履行方的相应责任。</w:t>
      </w:r>
      <w:r/>
    </w:p>
    <w:p>
      <w:pPr>
        <w:ind w:firstLine="482"/>
        <w:spacing w:line="360" w:lineRule="auto"/>
        <w:rPr>
          <w:b/>
          <w:color w:val="auto"/>
          <w:sz w:val="24"/>
          <w:highlight w:val="none"/>
        </w:rPr>
      </w:pPr>
      <w:r>
        <w:rPr>
          <w:rFonts w:hint="eastAsia"/>
          <w:b/>
          <w:color w:val="auto"/>
          <w:sz w:val="24"/>
          <w:highlight w:val="none"/>
        </w:rPr>
        <w:t xml:space="preserve">第十一条 合同组成</w:t>
      </w:r>
      <w:r/>
    </w:p>
    <w:p>
      <w:pPr>
        <w:ind w:firstLine="480"/>
        <w:spacing w:line="360" w:lineRule="auto"/>
        <w:rPr>
          <w:color w:val="auto"/>
          <w:sz w:val="24"/>
          <w:highlight w:val="none"/>
        </w:rPr>
      </w:pPr>
      <w:r>
        <w:rPr>
          <w:rFonts w:hint="eastAsia"/>
          <w:color w:val="auto"/>
          <w:sz w:val="24"/>
          <w:highlight w:val="none"/>
        </w:rPr>
        <w:t xml:space="preserve">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r/>
    </w:p>
    <w:p>
      <w:pPr>
        <w:ind w:firstLine="482"/>
        <w:spacing w:line="360" w:lineRule="auto"/>
        <w:rPr>
          <w:b/>
          <w:color w:val="auto"/>
          <w:sz w:val="24"/>
          <w:highlight w:val="none"/>
        </w:rPr>
      </w:pPr>
      <w:r>
        <w:rPr>
          <w:rFonts w:hint="eastAsia"/>
          <w:b/>
          <w:color w:val="auto"/>
          <w:sz w:val="24"/>
          <w:highlight w:val="none"/>
        </w:rPr>
        <w:t xml:space="preserve">第十二条　合同的变更和终止</w:t>
      </w:r>
      <w:r/>
    </w:p>
    <w:p>
      <w:pPr>
        <w:ind w:firstLine="480"/>
        <w:spacing w:line="360" w:lineRule="auto"/>
        <w:rPr>
          <w:color w:val="auto"/>
          <w:sz w:val="24"/>
          <w:highlight w:val="none"/>
        </w:rPr>
      </w:pPr>
      <w:r>
        <w:rPr>
          <w:rFonts w:hint="eastAsia"/>
          <w:color w:val="auto"/>
          <w:sz w:val="24"/>
          <w:highlight w:val="none"/>
        </w:rPr>
        <w:t xml:space="preserve">本合同一经签订，甲乙双方不得擅自变更、中止或终止合同。</w:t>
      </w:r>
      <w:r/>
    </w:p>
    <w:p>
      <w:pPr>
        <w:ind w:firstLine="482"/>
        <w:spacing w:line="360" w:lineRule="auto"/>
        <w:rPr>
          <w:b/>
          <w:color w:val="auto"/>
          <w:sz w:val="24"/>
          <w:highlight w:val="none"/>
        </w:rPr>
      </w:pPr>
      <w:r>
        <w:rPr>
          <w:rFonts w:hint="eastAsia"/>
          <w:b/>
          <w:color w:val="auto"/>
          <w:sz w:val="24"/>
          <w:highlight w:val="none"/>
        </w:rPr>
        <w:t xml:space="preserve">第十三条　合同的转让</w:t>
      </w:r>
      <w:r/>
    </w:p>
    <w:p>
      <w:pPr>
        <w:ind w:firstLine="480"/>
        <w:spacing w:line="360" w:lineRule="auto"/>
        <w:rPr>
          <w:color w:val="auto"/>
          <w:sz w:val="24"/>
          <w:highlight w:val="none"/>
        </w:rPr>
      </w:pPr>
      <w:r>
        <w:rPr>
          <w:rFonts w:hint="eastAsia"/>
          <w:color w:val="auto"/>
          <w:sz w:val="24"/>
          <w:highlight w:val="none"/>
        </w:rPr>
        <w:t xml:space="preserve">未经甲方书面同意，乙方不得擅自部分或全部转让其应履行的合同义务。</w:t>
      </w:r>
      <w:r/>
    </w:p>
    <w:p>
      <w:pPr>
        <w:ind w:firstLine="482"/>
        <w:spacing w:line="360" w:lineRule="auto"/>
        <w:rPr>
          <w:b/>
          <w:color w:val="auto"/>
          <w:sz w:val="24"/>
          <w:highlight w:val="none"/>
        </w:rPr>
      </w:pPr>
      <w:r>
        <w:rPr>
          <w:rFonts w:hint="eastAsia"/>
          <w:b/>
          <w:color w:val="auto"/>
          <w:sz w:val="24"/>
          <w:highlight w:val="none"/>
        </w:rPr>
        <w:t xml:space="preserve">第十四条  争议的解决</w:t>
      </w:r>
      <w:r/>
    </w:p>
    <w:p>
      <w:pPr>
        <w:ind w:firstLine="480"/>
        <w:spacing w:line="360" w:lineRule="auto"/>
        <w:rPr>
          <w:color w:val="auto"/>
          <w:sz w:val="24"/>
          <w:highlight w:val="none"/>
        </w:rPr>
      </w:pPr>
      <w:r>
        <w:rPr>
          <w:rFonts w:hint="eastAsia"/>
          <w:color w:val="auto"/>
          <w:sz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auto"/>
          <w:sz w:val="24"/>
          <w:highlight w:val="none"/>
        </w:rPr>
      </w:pPr>
      <w:r>
        <w:rPr>
          <w:rFonts w:hint="eastAsia"/>
          <w:b/>
          <w:color w:val="auto"/>
          <w:sz w:val="24"/>
          <w:highlight w:val="none"/>
        </w:rPr>
        <w:t xml:space="preserve">第十五条   合同生效及其他</w:t>
      </w:r>
      <w:r/>
    </w:p>
    <w:p>
      <w:pPr>
        <w:ind w:firstLine="480"/>
        <w:spacing w:line="360" w:lineRule="auto"/>
        <w:rPr>
          <w:color w:val="auto"/>
          <w:sz w:val="24"/>
          <w:highlight w:val="none"/>
        </w:rPr>
      </w:pPr>
      <w:r>
        <w:rPr>
          <w:rFonts w:hint="eastAsia"/>
          <w:color w:val="auto"/>
          <w:sz w:val="24"/>
          <w:highlight w:val="none"/>
        </w:rPr>
        <w:t xml:space="preserve">1、本合同自合同双方签字、盖章之日起生效。</w:t>
      </w:r>
      <w:r/>
    </w:p>
    <w:p>
      <w:pPr>
        <w:ind w:firstLine="480"/>
        <w:spacing w:line="360" w:lineRule="auto"/>
        <w:rPr>
          <w:color w:val="auto"/>
          <w:sz w:val="24"/>
          <w:highlight w:val="none"/>
        </w:rPr>
      </w:pPr>
      <w:r>
        <w:rPr>
          <w:rFonts w:hint="eastAsia"/>
          <w:color w:val="auto"/>
          <w:sz w:val="24"/>
          <w:highlight w:val="none"/>
        </w:rPr>
        <w:t xml:space="preserve">2、本合同一式</w:t>
      </w:r>
      <w:r>
        <w:rPr>
          <w:color w:val="auto"/>
          <w:sz w:val="24"/>
          <w:highlight w:val="none"/>
          <w:u w:val="single"/>
        </w:rPr>
        <w:t xml:space="preserve"> 6</w:t>
      </w:r>
      <w:r>
        <w:rPr>
          <w:rFonts w:hint="eastAsia"/>
          <w:color w:val="auto"/>
          <w:sz w:val="24"/>
          <w:highlight w:val="none"/>
          <w:u w:val="single"/>
        </w:rPr>
        <w:t xml:space="preserve"> </w:t>
      </w:r>
      <w:r>
        <w:rPr>
          <w:rFonts w:hint="eastAsia"/>
          <w:color w:val="auto"/>
          <w:sz w:val="24"/>
          <w:highlight w:val="none"/>
        </w:rPr>
        <w:t xml:space="preserve">份，甲方执</w:t>
      </w:r>
      <w:r>
        <w:rPr>
          <w:color w:val="auto"/>
          <w:sz w:val="24"/>
          <w:highlight w:val="none"/>
          <w:u w:val="single"/>
        </w:rPr>
        <w:t xml:space="preserve"> 4</w:t>
      </w:r>
      <w:r>
        <w:rPr>
          <w:rFonts w:hint="eastAsia"/>
          <w:color w:val="auto"/>
          <w:sz w:val="24"/>
          <w:highlight w:val="none"/>
          <w:u w:val="single"/>
        </w:rPr>
        <w:t xml:space="preserve"> </w:t>
      </w:r>
      <w:r>
        <w:rPr>
          <w:rFonts w:hint="eastAsia"/>
          <w:color w:val="auto"/>
          <w:sz w:val="24"/>
          <w:highlight w:val="none"/>
        </w:rPr>
        <w:t xml:space="preserve">份，乙方执</w:t>
      </w:r>
      <w:r>
        <w:rPr>
          <w:color w:val="auto"/>
          <w:sz w:val="24"/>
          <w:highlight w:val="none"/>
          <w:u w:val="single"/>
        </w:rPr>
        <w:t xml:space="preserve"> 2</w:t>
      </w:r>
      <w:r>
        <w:rPr>
          <w:rFonts w:hint="eastAsia"/>
          <w:color w:val="auto"/>
          <w:sz w:val="24"/>
          <w:highlight w:val="none"/>
          <w:u w:val="single"/>
        </w:rPr>
        <w:t xml:space="preserve"> </w:t>
      </w:r>
      <w:r>
        <w:rPr>
          <w:rFonts w:hint="eastAsia"/>
          <w:color w:val="auto"/>
          <w:sz w:val="24"/>
          <w:highlight w:val="none"/>
        </w:rPr>
        <w:t xml:space="preserve">份，具有同等法律效力。</w:t>
      </w:r>
      <w:r/>
    </w:p>
    <w:p>
      <w:pPr>
        <w:ind w:firstLine="480"/>
        <w:spacing w:line="360" w:lineRule="auto"/>
        <w:rPr>
          <w:color w:val="auto"/>
          <w:sz w:val="24"/>
          <w:highlight w:val="none"/>
        </w:rPr>
      </w:pPr>
      <w:r>
        <w:rPr>
          <w:rFonts w:hint="eastAsia"/>
          <w:color w:val="auto"/>
          <w:sz w:val="24"/>
          <w:highlight w:val="none"/>
        </w:rPr>
        <w:t xml:space="preserve">3、双方需补充的其他事项</w:t>
      </w:r>
      <w:r>
        <w:rPr>
          <w:color w:val="auto"/>
          <w:sz w:val="24"/>
          <w:highlight w:val="none"/>
          <w:u w:val="single"/>
        </w:rPr>
        <w:t xml:space="preserve">                                        </w:t>
      </w:r>
      <w:r>
        <w:rPr>
          <w:rFonts w:hint="eastAsia"/>
          <w:color w:val="auto"/>
          <w:sz w:val="24"/>
          <w:highlight w:val="none"/>
        </w:rPr>
        <w:t xml:space="preserve">。</w:t>
      </w:r>
      <w:r/>
    </w:p>
    <w:p>
      <w:pPr>
        <w:spacing w:line="360" w:lineRule="auto"/>
        <w:rPr>
          <w:color w:val="auto"/>
          <w:sz w:val="24"/>
          <w:highlight w:val="none"/>
        </w:rPr>
      </w:pPr>
      <w:r/>
      <w:bookmarkStart w:id="125" w:name="_Hlk68891964"/>
      <w:r/>
      <w:r/>
    </w:p>
    <w:p>
      <w:pPr>
        <w:ind w:firstLine="560"/>
        <w:spacing w:line="360" w:lineRule="auto"/>
        <w:rPr>
          <w:color w:val="auto"/>
          <w:sz w:val="24"/>
          <w:highlight w:val="none"/>
        </w:rPr>
      </w:pPr>
      <w:r>
        <w:rPr>
          <w:rFonts w:hint="eastAsia"/>
          <w:color w:val="auto"/>
          <w:sz w:val="24"/>
          <w:highlight w:val="none"/>
        </w:rPr>
        <w:t xml:space="preserve">甲方（盖章）：                   乙方（盖章）：    </w:t>
      </w:r>
      <w:r/>
    </w:p>
    <w:p>
      <w:pPr>
        <w:ind w:firstLine="540"/>
        <w:spacing w:line="360" w:lineRule="auto"/>
        <w:rPr>
          <w:color w:val="auto"/>
          <w:sz w:val="24"/>
          <w:highlight w:val="none"/>
        </w:rPr>
      </w:pPr>
      <w:r>
        <w:rPr>
          <w:rFonts w:hint="eastAsia"/>
          <w:color w:val="auto"/>
          <w:sz w:val="24"/>
          <w:highlight w:val="none"/>
        </w:rPr>
        <w:t xml:space="preserve">单位地址：                       单位地址： </w:t>
      </w:r>
      <w:r/>
    </w:p>
    <w:p>
      <w:pPr>
        <w:ind w:firstLine="560"/>
        <w:spacing w:line="360" w:lineRule="auto"/>
        <w:rPr>
          <w:color w:val="auto"/>
          <w:sz w:val="24"/>
          <w:highlight w:val="none"/>
        </w:rPr>
      </w:pPr>
      <w:r>
        <w:rPr>
          <w:rFonts w:hint="eastAsia"/>
          <w:color w:val="auto"/>
          <w:sz w:val="24"/>
          <w:highlight w:val="none"/>
        </w:rPr>
        <w:t xml:space="preserve">授权代表：                </w:t>
      </w:r>
      <w:r>
        <w:rPr>
          <w:color w:val="auto"/>
          <w:sz w:val="24"/>
          <w:highlight w:val="none"/>
        </w:rPr>
        <w:t xml:space="preserve">      </w:t>
      </w:r>
      <w:r>
        <w:rPr>
          <w:rFonts w:hint="eastAsia"/>
          <w:color w:val="auto"/>
          <w:sz w:val="24"/>
          <w:highlight w:val="none"/>
        </w:rPr>
        <w:t xml:space="preserve"> 授权代表：</w:t>
      </w:r>
      <w:r/>
    </w:p>
    <w:p>
      <w:pPr>
        <w:ind w:firstLine="560"/>
        <w:spacing w:line="360" w:lineRule="auto"/>
        <w:rPr>
          <w:color w:val="auto"/>
          <w:sz w:val="24"/>
          <w:highlight w:val="none"/>
        </w:rPr>
      </w:pPr>
      <w:r>
        <w:rPr>
          <w:rFonts w:hint="eastAsia"/>
          <w:color w:val="auto"/>
          <w:sz w:val="24"/>
          <w:highlight w:val="none"/>
        </w:rPr>
        <w:t xml:space="preserve">经办人：               </w:t>
      </w:r>
      <w:r>
        <w:rPr>
          <w:color w:val="auto"/>
          <w:sz w:val="24"/>
          <w:highlight w:val="none"/>
        </w:rPr>
        <w:t xml:space="preserve">        </w:t>
      </w:r>
      <w:r>
        <w:rPr>
          <w:rFonts w:hint="eastAsia"/>
          <w:color w:val="auto"/>
          <w:sz w:val="24"/>
          <w:highlight w:val="none"/>
        </w:rPr>
        <w:t xml:space="preserve">  经办人：</w:t>
      </w:r>
      <w:r/>
    </w:p>
    <w:p>
      <w:pPr>
        <w:ind w:firstLine="560"/>
        <w:spacing w:line="360" w:lineRule="auto"/>
        <w:rPr>
          <w:color w:val="auto"/>
          <w:sz w:val="24"/>
          <w:highlight w:val="none"/>
        </w:rPr>
      </w:pPr>
      <w:r>
        <w:rPr>
          <w:rFonts w:hint="eastAsia"/>
          <w:color w:val="auto"/>
          <w:sz w:val="24"/>
          <w:highlight w:val="none"/>
        </w:rPr>
        <w:t xml:space="preserve">电话：                           电话：                          </w:t>
      </w:r>
      <w:r/>
    </w:p>
    <w:p>
      <w:pPr>
        <w:ind w:firstLine="480"/>
        <w:spacing w:line="360" w:lineRule="auto"/>
        <w:rPr>
          <w:rFonts w:ascii="宋体" w:hAnsi="宋体" w:cs="Courier New"/>
          <w:color w:val="auto"/>
          <w:sz w:val="24"/>
          <w:szCs w:val="24"/>
          <w:highlight w:val="none"/>
        </w:rPr>
      </w:pPr>
      <w:r>
        <w:rPr>
          <w:rFonts w:hint="eastAsia"/>
          <w:color w:val="auto"/>
          <w:sz w:val="24"/>
          <w:highlight w:val="none"/>
        </w:rPr>
        <w:t xml:space="preserve">日期：   年     月    日         日期：   年     月    日   </w:t>
      </w:r>
      <w:bookmarkEnd w:id="125"/>
      <w:r/>
      <w:r/>
    </w:p>
    <w:p>
      <w:pPr>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r>
      <w:r/>
    </w:p>
    <w:p>
      <w:pPr>
        <w:spacing w:line="360" w:lineRule="auto"/>
        <w:rPr>
          <w:color w:val="auto"/>
          <w:highlight w:val="none"/>
        </w:rPr>
      </w:pPr>
      <w:r>
        <w:rPr>
          <w:color w:val="auto"/>
          <w:highlight w:val="none"/>
        </w:rPr>
      </w:r>
      <w:r/>
    </w:p>
    <w:p>
      <w:pPr>
        <w:jc w:val="center"/>
        <w:spacing w:line="360" w:lineRule="auto"/>
        <w:rPr>
          <w:rFonts w:ascii="黑体" w:hAnsi="宋体" w:eastAsia="黑体"/>
          <w:b/>
          <w:color w:val="auto"/>
          <w:sz w:val="28"/>
          <w:szCs w:val="28"/>
          <w:highlight w:val="none"/>
        </w:rPr>
      </w:pPr>
      <w:r>
        <w:rPr>
          <w:rFonts w:ascii="黑体" w:hAnsi="宋体" w:eastAsia="黑体"/>
          <w:b/>
          <w:color w:val="auto"/>
          <w:sz w:val="28"/>
          <w:szCs w:val="28"/>
          <w:highlight w:val="none"/>
        </w:rPr>
      </w:r>
      <w:r/>
    </w:p>
    <w:p>
      <w:pPr>
        <w:spacing w:line="360" w:lineRule="auto"/>
        <w:tabs>
          <w:tab w:val="left" w:pos="0" w:leader="none"/>
          <w:tab w:val="left" w:pos="525"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r>
      <w:r/>
    </w:p>
    <w:p>
      <w:pPr>
        <w:pStyle w:val="846"/>
        <w:jc w:val="left"/>
        <w:spacing w:before="0"/>
        <w:rPr>
          <w:rFonts w:ascii="宋体" w:hAnsi="宋体" w:cs="宋体"/>
          <w:color w:val="auto"/>
          <w:highlight w:val="none"/>
        </w:rPr>
      </w:pPr>
      <w:r>
        <w:rPr>
          <w:rFonts w:hint="eastAsia" w:ascii="宋体" w:hAnsi="宋体" w:cs="宋体"/>
          <w:color w:val="auto"/>
          <w:highlight w:val="none"/>
        </w:rPr>
        <w:t xml:space="preserve">五. 附件</w:t>
      </w:r>
      <w:r/>
    </w:p>
    <w:p>
      <w:pPr>
        <w:jc w:val="left"/>
        <w:rPr>
          <w:b/>
          <w:bCs/>
          <w:color w:val="auto"/>
          <w:sz w:val="28"/>
          <w:highlight w:val="none"/>
        </w:rPr>
      </w:pPr>
      <w:r/>
      <w:bookmarkStart w:id="126" w:name="一．报价函（格式）"/>
      <w:r/>
      <w:bookmarkEnd w:id="126"/>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投标供应商名称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ascii="宋体" w:hAnsi="宋体"/>
          <w:bCs/>
          <w:color w:val="auto"/>
          <w:sz w:val="24"/>
          <w:szCs w:val="24"/>
          <w:highlight w:val="none"/>
        </w:rPr>
        <w:outlineLvl w:val="0"/>
      </w:pPr>
      <w:r/>
      <w:bookmarkStart w:id="127" w:name="_Toc116946345"/>
      <w:r/>
      <w:bookmarkStart w:id="128" w:name="_Toc39873185"/>
      <w:r/>
      <w:bookmarkStart w:id="129" w:name="_Toc98277373"/>
      <w:r/>
      <w:bookmarkStart w:id="130" w:name="_Toc39873230"/>
      <w:r/>
      <w:bookmarkStart w:id="131" w:name="_Toc36850797"/>
      <w:r>
        <w:rPr>
          <w:rFonts w:hint="eastAsia" w:ascii="宋体" w:hAnsi="宋体"/>
          <w:bCs/>
          <w:color w:val="auto"/>
          <w:sz w:val="24"/>
          <w:szCs w:val="24"/>
          <w:highlight w:val="none"/>
        </w:rPr>
        <w:t xml:space="preserve">（一）投标函（格式）：</w:t>
      </w:r>
      <w:bookmarkEnd w:id="127"/>
      <w:r/>
      <w:bookmarkEnd w:id="128"/>
      <w:r/>
      <w:bookmarkEnd w:id="129"/>
      <w:r/>
      <w:bookmarkEnd w:id="130"/>
      <w:r/>
      <w:bookmarkEnd w:id="131"/>
      <w:r/>
      <w:r/>
    </w:p>
    <w:p>
      <w:pPr>
        <w:jc w:val="center"/>
        <w:spacing w:line="440" w:lineRule="exact"/>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致：无锡职业技术大学：</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招标文件，经仔细阅读和研究，我方决定参加此次</w:t>
      </w:r>
      <w:r>
        <w:rPr>
          <w:rFonts w:hint="eastAsia" w:ascii="宋体" w:hAnsi="宋体"/>
          <w:bCs/>
          <w:color w:val="auto"/>
          <w:sz w:val="24"/>
          <w:szCs w:val="24"/>
          <w:highlight w:val="none"/>
          <w:lang w:eastAsia="zh-CN"/>
        </w:rPr>
        <w:t xml:space="preserve">无锡职业技术大学工业增材制造实验实训室设备采购</w:t>
      </w:r>
      <w:r>
        <w:rPr>
          <w:rFonts w:hint="eastAsia" w:ascii="宋体" w:hAnsi="宋体"/>
          <w:bCs/>
          <w:color w:val="auto"/>
          <w:sz w:val="24"/>
          <w:szCs w:val="24"/>
          <w:highlight w:val="none"/>
        </w:rPr>
        <w:t xml:space="preserve">的投标。</w:t>
      </w:r>
      <w:r/>
    </w:p>
    <w:p>
      <w:pPr>
        <w:numPr>
          <w:ilvl w:val="0"/>
          <w:numId w:val="17"/>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我方愿意提供无锡职业技术大学在招标文件中要求的文件、资料。</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我方同意按招标文件中的规定，本投标文件投标的有效期限为开标之日起90天。</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7"/>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pageBreakBefore/>
        <w:rPr>
          <w:rFonts w:ascii="宋体" w:hAnsi="宋体"/>
          <w:bCs/>
          <w:color w:val="auto"/>
          <w:sz w:val="24"/>
          <w:szCs w:val="24"/>
          <w:highlight w:val="none"/>
        </w:rPr>
        <w:outlineLvl w:val="0"/>
      </w:pPr>
      <w:r/>
      <w:bookmarkStart w:id="132" w:name="_Toc36850798"/>
      <w:r/>
      <w:bookmarkStart w:id="133" w:name="_Toc39873231"/>
      <w:r/>
      <w:bookmarkStart w:id="134" w:name="_Toc98277374"/>
      <w:r/>
      <w:bookmarkStart w:id="135" w:name="_Toc39873186"/>
      <w:r/>
      <w:bookmarkStart w:id="136" w:name="_Toc116946354"/>
      <w:r/>
      <w:bookmarkStart w:id="137" w:name="_Toc39873187"/>
      <w:r/>
      <w:bookmarkStart w:id="138" w:name="_Toc39873232"/>
      <w:r/>
      <w:bookmarkStart w:id="139" w:name="_Toc36850799"/>
      <w:r>
        <w:rPr>
          <w:rFonts w:hint="eastAsia" w:ascii="宋体" w:hAnsi="宋体"/>
          <w:bCs/>
          <w:color w:val="auto"/>
          <w:sz w:val="24"/>
          <w:szCs w:val="24"/>
          <w:highlight w:val="none"/>
        </w:rPr>
        <w:t xml:space="preserve">（二）（投标供应商）关于资格的声明函（格式）：</w:t>
      </w:r>
      <w:bookmarkEnd w:id="132"/>
      <w:r/>
      <w:bookmarkEnd w:id="133"/>
      <w:r/>
      <w:bookmarkEnd w:id="134"/>
      <w:r/>
      <w:bookmarkEnd w:id="135"/>
      <w:r/>
      <w:bookmarkEnd w:id="136"/>
      <w:r/>
      <w:r/>
    </w:p>
    <w:p>
      <w:pPr>
        <w:jc w:val="center"/>
        <w:spacing w:line="360" w:lineRule="auto"/>
        <w:rPr>
          <w:rFonts w:ascii="宋体" w:hAnsi="宋体"/>
          <w:b/>
          <w:color w:val="auto"/>
          <w:sz w:val="28"/>
          <w:szCs w:val="28"/>
          <w:highlight w:val="none"/>
        </w:rPr>
      </w:pPr>
      <w:r/>
      <w:bookmarkStart w:id="140" w:name="报价方关于资格的声明函（格式）"/>
      <w:r/>
      <w:bookmarkEnd w:id="140"/>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无锡职业技术大学：</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无锡职业技术大学工业增材制造实验实训室设备采购</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无锡职业技术大学工业增材制造实验实训室设备采购</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504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4216"/>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141" w:name="_Toc116946355"/>
      <w:r/>
      <w:bookmarkStart w:id="142" w:name="_Toc98277375"/>
      <w:r>
        <w:rPr>
          <w:rFonts w:hint="eastAsia" w:ascii="宋体" w:hAnsi="宋体"/>
          <w:bCs/>
          <w:color w:val="auto"/>
          <w:sz w:val="24"/>
          <w:szCs w:val="24"/>
          <w:highlight w:val="none"/>
        </w:rPr>
        <w:t xml:space="preserve">（三）（投标供应商）法定代表人授权委托书（格式）：</w:t>
      </w:r>
      <w:bookmarkEnd w:id="137"/>
      <w:r/>
      <w:bookmarkEnd w:id="138"/>
      <w:r/>
      <w:bookmarkEnd w:id="139"/>
      <w:r/>
      <w:bookmarkEnd w:id="141"/>
      <w:r/>
      <w:bookmarkEnd w:id="142"/>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无锡职业技术大学：</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无锡职业技术大学工业增材制造实验实训室设备采购</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79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79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  年   月   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       性别：  年龄：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           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6748"/>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79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43" w:name="_Toc39873234"/>
      <w:r/>
      <w:bookmarkStart w:id="144" w:name="_Toc39873189"/>
      <w:r/>
      <w:bookmarkStart w:id="145" w:name="_Toc36850801"/>
      <w:r/>
      <w:bookmarkStart w:id="146" w:name="_Toc98277377"/>
      <w:r>
        <w:rPr>
          <w:rFonts w:hint="eastAsia" w:ascii="宋体" w:hAnsi="宋体"/>
          <w:bCs/>
          <w:color w:val="auto"/>
          <w:sz w:val="24"/>
          <w:szCs w:val="24"/>
          <w:highlight w:val="none"/>
        </w:rPr>
        <w:t xml:space="preserve">（四）开标一览表（格式）：</w:t>
      </w:r>
      <w:bookmarkEnd w:id="143"/>
      <w:r/>
      <w:bookmarkEnd w:id="144"/>
      <w:r/>
      <w:bookmarkEnd w:id="145"/>
      <w:r/>
      <w:bookmarkEnd w:id="146"/>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投标供应商名称（盖章）                    项目编号：</w:t>
      </w:r>
      <w:r/>
    </w:p>
    <w:tbl>
      <w:tblPr>
        <w:tblStyle w:val="793"/>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7"/>
        <w:gridCol w:w="5447"/>
      </w:tblGrid>
      <w:tr>
        <w:trPr>
          <w:cantSplit/>
          <w:jc w:val="center"/>
          <w:trHeight w:val="567"/>
        </w:trPr>
        <w:tc>
          <w:tcPr>
            <w:tcW w:w="453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544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548"/>
        </w:trPr>
        <w:tc>
          <w:tcPr>
            <w:tcW w:w="4537" w:type="dxa"/>
            <w:vAlign w:val="center"/>
            <w:textDirection w:val="lrTb"/>
            <w:noWrap w:val="false"/>
          </w:tcPr>
          <w:p>
            <w:pPr>
              <w:pStyle w:val="1122"/>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无锡职业技术大学工业增材制造实验实训室设备采购</w:t>
            </w:r>
            <w:r/>
          </w:p>
        </w:tc>
        <w:tc>
          <w:tcPr>
            <w:tcW w:w="5447" w:type="dxa"/>
            <w:vAlign w:val="center"/>
            <w:textDirection w:val="lrTb"/>
            <w:noWrap w:val="false"/>
          </w:tcPr>
          <w:p>
            <w:pPr>
              <w:pStyle w:val="1122"/>
              <w:spacing w:line="360" w:lineRule="auto"/>
              <w:rPr>
                <w:rFonts w:hAnsi="宋体"/>
                <w:bCs/>
                <w:color w:val="auto"/>
                <w:szCs w:val="24"/>
                <w:highlight w:val="none"/>
              </w:rPr>
            </w:pPr>
            <w:r>
              <w:rPr>
                <w:rFonts w:hint="eastAsia" w:hAnsi="宋体"/>
                <w:bCs/>
                <w:color w:val="auto"/>
                <w:szCs w:val="24"/>
                <w:highlight w:val="none"/>
              </w:rPr>
              <w:t xml:space="preserve">投标总报价（小写）：</w:t>
            </w:r>
            <w:r>
              <w:rPr>
                <w:rFonts w:hint="eastAsia" w:hAnsi="宋体"/>
                <w:bCs/>
                <w:color w:val="auto"/>
                <w:szCs w:val="24"/>
                <w:highlight w:val="none"/>
                <w:u w:val="single"/>
              </w:rPr>
              <w:t xml:space="preserve">          </w:t>
            </w:r>
            <w:r>
              <w:rPr>
                <w:rFonts w:hAnsi="宋体"/>
                <w:bCs/>
                <w:color w:val="auto"/>
                <w:szCs w:val="24"/>
                <w:highlight w:val="none"/>
                <w:u w:val="single"/>
              </w:rPr>
              <w:t xml:space="preserve"> </w:t>
            </w:r>
            <w:r>
              <w:rPr>
                <w:rFonts w:hint="eastAsia" w:hAnsi="宋体"/>
                <w:bCs/>
                <w:color w:val="auto"/>
                <w:szCs w:val="24"/>
                <w:highlight w:val="none"/>
              </w:rPr>
              <w:t xml:space="preserve">元   </w:t>
            </w:r>
            <w:r/>
          </w:p>
          <w:p>
            <w:pPr>
              <w:pStyle w:val="1122"/>
              <w:spacing w:line="360" w:lineRule="auto"/>
              <w:rPr>
                <w:bCs/>
                <w:color w:val="auto"/>
                <w:highlight w:val="none"/>
              </w:rPr>
            </w:pPr>
            <w:r>
              <w:rPr>
                <w:rFonts w:hint="eastAsia" w:hAnsi="宋体"/>
                <w:bCs/>
                <w:color w:val="auto"/>
                <w:szCs w:val="24"/>
                <w:highlight w:val="none"/>
              </w:rPr>
              <w:t xml:space="preserve">投标总报价（大写）：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rPr>
                <w:rFonts w:hint="eastAsia"/>
                <w:bCs/>
                <w:color w:val="auto"/>
                <w:highlight w:val="none"/>
              </w:rPr>
              <w:t xml:space="preserve">  </w:t>
            </w:r>
            <w:r/>
          </w:p>
        </w:tc>
      </w:tr>
    </w:tbl>
    <w:p>
      <w:pPr>
        <w:spacing w:before="5" w:line="560" w:lineRule="atLeas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                                                          日期：   年   月   日</w:t>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bCs/>
          <w:color w:val="auto"/>
          <w:sz w:val="24"/>
          <w:szCs w:val="22"/>
          <w:highlight w:val="none"/>
        </w:rPr>
      </w:pPr>
      <w:r>
        <w:rPr>
          <w:rFonts w:hint="eastAsia"/>
          <w:bCs/>
          <w:color w:val="auto"/>
          <w:sz w:val="24"/>
          <w:szCs w:val="22"/>
          <w:highlight w:val="none"/>
        </w:rPr>
        <w:t xml:space="preserve">1</w:t>
      </w:r>
      <w:r>
        <w:rPr>
          <w:bCs/>
          <w:color w:val="auto"/>
          <w:sz w:val="24"/>
          <w:szCs w:val="22"/>
          <w:highlight w:val="none"/>
        </w:rPr>
        <w:t xml:space="preserve">.</w:t>
      </w:r>
      <w:r>
        <w:rPr>
          <w:rFonts w:hint="eastAsia"/>
          <w:bCs/>
          <w:color w:val="auto"/>
          <w:sz w:val="24"/>
          <w:szCs w:val="22"/>
          <w:highlight w:val="none"/>
        </w:rPr>
        <w:t xml:space="preserve">评标时一律按开标一览表中内容为准，开标一览表中必须盖章或签字。</w:t>
      </w:r>
      <w:r/>
    </w:p>
    <w:p>
      <w:pPr>
        <w:ind w:firstLine="470"/>
        <w:spacing w:line="460" w:lineRule="exact"/>
        <w:rPr>
          <w:bCs/>
          <w:color w:val="auto"/>
          <w:sz w:val="24"/>
          <w:szCs w:val="22"/>
          <w:highlight w:val="none"/>
        </w:rPr>
      </w:pPr>
      <w:r>
        <w:rPr>
          <w:rFonts w:hint="eastAsia"/>
          <w:bCs/>
          <w:color w:val="auto"/>
          <w:sz w:val="24"/>
          <w:szCs w:val="22"/>
          <w:highlight w:val="none"/>
        </w:rPr>
        <w:t xml:space="preserve">2.投标供应商的最终报价的总额应是投标供应商在报价文件中提出的各项支付金额的总和，也应是完成招标文件所列采购需求的全部费用。</w:t>
      </w:r>
      <w:r/>
    </w:p>
    <w:p>
      <w:pPr>
        <w:jc w:val="left"/>
        <w:pageBreakBefore/>
        <w:rPr>
          <w:rFonts w:ascii="宋体" w:hAnsi="宋体"/>
          <w:bCs/>
          <w:color w:val="auto"/>
          <w:sz w:val="24"/>
          <w:szCs w:val="24"/>
          <w:highlight w:val="none"/>
        </w:rPr>
        <w:outlineLvl w:val="0"/>
      </w:pPr>
      <w:r/>
      <w:bookmarkStart w:id="147" w:name="_Toc98277378"/>
      <w:r/>
      <w:bookmarkStart w:id="148" w:name="_Toc36830596"/>
      <w:r/>
      <w:bookmarkStart w:id="149" w:name="_Toc39873191"/>
      <w:r/>
      <w:bookmarkStart w:id="150" w:name="_Toc36414929"/>
      <w:r/>
      <w:bookmarkStart w:id="151" w:name="_Toc39873236"/>
      <w:r>
        <w:rPr>
          <w:rFonts w:hint="eastAsia" w:ascii="宋体" w:hAnsi="宋体"/>
          <w:bCs/>
          <w:color w:val="auto"/>
          <w:sz w:val="24"/>
          <w:szCs w:val="24"/>
          <w:highlight w:val="none"/>
        </w:rPr>
        <w:t xml:space="preserve">（五）明细报价表（格式）：</w:t>
      </w:r>
      <w:bookmarkEnd w:id="147"/>
      <w:r/>
      <w:bookmarkEnd w:id="148"/>
      <w:r/>
      <w:r/>
    </w:p>
    <w:p>
      <w:pPr>
        <w:jc w:val="center"/>
        <w:spacing w:line="276" w:lineRule="auto"/>
        <w:rPr>
          <w:rFonts w:ascii="宋体" w:hAnsi="宋体"/>
          <w:b/>
          <w:color w:val="auto"/>
          <w:sz w:val="28"/>
          <w:szCs w:val="28"/>
          <w:highlight w:val="none"/>
        </w:rPr>
      </w:pPr>
      <w:r>
        <w:rPr>
          <w:rFonts w:hint="eastAsia" w:ascii="宋体" w:hAnsi="宋体"/>
          <w:b/>
          <w:color w:val="auto"/>
          <w:sz w:val="28"/>
          <w:szCs w:val="28"/>
          <w:highlight w:val="none"/>
        </w:rPr>
        <w:t xml:space="preserve">明细报价表</w:t>
      </w:r>
      <w:r/>
    </w:p>
    <w:p>
      <w:pPr>
        <w:spacing w:line="400" w:lineRule="exact"/>
        <w:rPr>
          <w:rFonts w:ascii="宋体" w:hAnsi="宋体"/>
          <w:bCs/>
          <w:color w:val="auto"/>
          <w:sz w:val="28"/>
          <w:szCs w:val="28"/>
          <w:highlight w:val="none"/>
        </w:rPr>
      </w:pPr>
      <w:r>
        <w:rPr>
          <w:rFonts w:hint="eastAsia" w:ascii="宋体" w:hAnsi="宋体"/>
          <w:bCs/>
          <w:color w:val="auto"/>
          <w:sz w:val="24"/>
          <w:szCs w:val="24"/>
          <w:highlight w:val="none"/>
        </w:rPr>
        <w:t xml:space="preserve">投标供应商名称（盖章）                  项目编号：</w:t>
      </w:r>
      <w:r/>
    </w:p>
    <w:tbl>
      <w:tblPr>
        <w:tblStyle w:val="79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投标人承诺：</w:t>
            </w:r>
            <w:r/>
          </w:p>
          <w:p>
            <w:pPr>
              <w:jc w:val="left"/>
              <w:rPr>
                <w:rFonts w:ascii="黑体" w:hAnsi="宋体" w:eastAsia="黑体"/>
                <w:b/>
                <w:bCs/>
                <w:color w:val="auto"/>
                <w:sz w:val="24"/>
                <w:szCs w:val="24"/>
                <w:highlight w:val="none"/>
              </w:rPr>
            </w:pPr>
            <w:r>
              <w:rPr>
                <w:rFonts w:hint="eastAsia" w:ascii="宋体" w:hAnsi="宋体" w:cs="宋体"/>
                <w:b/>
                <w:bCs/>
                <w:color w:val="auto"/>
                <w:sz w:val="24"/>
                <w:szCs w:val="24"/>
                <w:highlight w:val="none"/>
              </w:rPr>
              <w:t xml:space="preserve">本采购项目或采购包中提供的符合本国产品标准的产品成本之和占提供的全部产品成本之和的比例：      %</w:t>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453"/>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服</w:t>
            </w:r>
            <w:r/>
          </w:p>
          <w:p>
            <w:pPr>
              <w:pStyle w:val="1453"/>
              <w:spacing w:before="100" w:beforeAutospacing="1" w:line="400" w:lineRule="exact"/>
              <w:widowControl/>
              <w:rPr>
                <w:b/>
                <w:bCs/>
                <w:color w:val="auto"/>
                <w:szCs w:val="24"/>
                <w:highlight w:val="none"/>
              </w:rPr>
            </w:pPr>
            <w:r>
              <w:rPr>
                <w:b/>
                <w:bCs/>
                <w:color w:val="auto"/>
                <w:szCs w:val="24"/>
                <w:highlight w:val="none"/>
              </w:rPr>
            </w:r>
            <w:r/>
          </w:p>
          <w:p>
            <w:pPr>
              <w:pStyle w:val="1453"/>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务</w:t>
            </w:r>
            <w:r/>
          </w:p>
          <w:p>
            <w:pPr>
              <w:pStyle w:val="1453"/>
              <w:spacing w:before="100" w:beforeAutospacing="1" w:line="400" w:lineRule="exact"/>
              <w:widowControl/>
              <w:rPr>
                <w:b/>
                <w:bCs/>
                <w:color w:val="auto"/>
                <w:szCs w:val="24"/>
                <w:highlight w:val="none"/>
              </w:rPr>
            </w:pPr>
            <w:r>
              <w:rPr>
                <w:b/>
                <w:bCs/>
                <w:color w:val="auto"/>
                <w:szCs w:val="24"/>
                <w:highlight w:val="none"/>
              </w:rPr>
            </w:r>
            <w:r/>
          </w:p>
          <w:p>
            <w:pPr>
              <w:pStyle w:val="1453"/>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承</w:t>
            </w:r>
            <w:r/>
          </w:p>
          <w:p>
            <w:pPr>
              <w:pStyle w:val="1453"/>
              <w:spacing w:before="100" w:beforeAutospacing="1" w:line="400" w:lineRule="exact"/>
              <w:widowControl/>
              <w:rPr>
                <w:b/>
                <w:bCs/>
                <w:color w:val="auto"/>
                <w:szCs w:val="24"/>
                <w:highlight w:val="none"/>
              </w:rPr>
            </w:pPr>
            <w:r>
              <w:rPr>
                <w:b/>
                <w:bCs/>
                <w:color w:val="auto"/>
                <w:szCs w:val="24"/>
                <w:highlight w:val="none"/>
              </w:rPr>
            </w:r>
            <w:r/>
          </w:p>
          <w:p>
            <w:pPr>
              <w:pStyle w:val="1453"/>
              <w:ind w:firstLine="120"/>
              <w:spacing w:before="100" w:beforeAutospacing="1" w:line="400" w:lineRule="exact"/>
              <w:widowControl/>
              <w:rPr>
                <w:bCs/>
                <w:color w:val="auto"/>
                <w:szCs w:val="24"/>
                <w:highlight w:val="none"/>
              </w:rPr>
            </w:pPr>
            <w:r>
              <w:rPr>
                <w:rFonts w:hint="eastAsia" w:cs="宋体"/>
                <w:b/>
                <w:bCs/>
                <w:color w:val="auto"/>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ind w:left="552" w:hanging="420"/>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（以上是主要承诺，供投标人参考，投标人应在满足招标文件要求的基础上，根据自己单位的情况做出具体承诺）</w:t>
            </w:r>
            <w:r/>
          </w:p>
        </w:tc>
      </w:tr>
      <w:tr>
        <w:trPr>
          <w:cantSplit/>
          <w:jc w:val="center"/>
          <w:trHeight w:val="2573"/>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hAnsi="宋体"/>
          <w:bCs/>
          <w:color w:val="auto"/>
          <w:highlight w:val="none"/>
        </w:rPr>
      </w:pPr>
      <w:r>
        <w:rPr>
          <w:rFonts w:hint="eastAsia" w:ascii="宋体"/>
          <w:bCs/>
          <w:color w:val="auto"/>
          <w:szCs w:val="21"/>
          <w:highlight w:val="none"/>
        </w:rPr>
        <w:t xml:space="preserve">（2）</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r/>
    </w:p>
    <w:p>
      <w:pPr>
        <w:spacing w:line="400" w:lineRule="exact"/>
        <w:rPr>
          <w:rFonts w:ascii="宋体"/>
          <w:bCs/>
          <w:color w:val="auto"/>
          <w:szCs w:val="21"/>
          <w:highlight w:val="none"/>
        </w:rPr>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（3）投标人应当根据“采购需求”的内容在上表中详细填写；</w:t>
      </w:r>
      <w:r/>
    </w:p>
    <w:p>
      <w:pPr>
        <w:ind w:firstLine="315"/>
        <w:spacing w:line="400" w:lineRule="exact"/>
        <w:rPr>
          <w:rFonts w:ascii="宋体" w:hAnsi="宋体" w:cs="宋体"/>
          <w:color w:val="auto"/>
          <w:sz w:val="24"/>
          <w:highlight w:val="none"/>
        </w:rPr>
      </w:pPr>
      <w:r>
        <w:rPr>
          <w:rFonts w:hint="eastAsia" w:ascii="宋体" w:hAnsi="宋体"/>
          <w:bCs/>
          <w:color w:val="auto"/>
          <w:szCs w:val="21"/>
          <w:highlight w:val="none"/>
        </w:rPr>
        <w:t xml:space="preserve">（4）表格不够可自行延长。</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bookmarkEnd w:id="149"/>
      <w:r/>
      <w:bookmarkEnd w:id="150"/>
      <w:r/>
      <w:bookmarkEnd w:id="151"/>
      <w:r/>
      <w:r/>
    </w:p>
    <w:p>
      <w:pPr>
        <w:jc w:val="left"/>
        <w:pageBreakBefore/>
        <w:rPr>
          <w:rFonts w:ascii="宋体" w:hAnsi="宋体"/>
          <w:bCs/>
          <w:color w:val="auto"/>
          <w:sz w:val="24"/>
          <w:szCs w:val="24"/>
          <w:highlight w:val="none"/>
        </w:rPr>
        <w:outlineLvl w:val="0"/>
      </w:pPr>
      <w:r/>
      <w:bookmarkStart w:id="152" w:name="_Toc36830599"/>
      <w:r/>
      <w:bookmarkStart w:id="153" w:name="_Toc98277383"/>
      <w:r>
        <w:rPr>
          <w:rFonts w:hint="eastAsia" w:ascii="宋体" w:hAnsi="宋体"/>
          <w:bCs/>
          <w:color w:val="auto"/>
          <w:sz w:val="24"/>
          <w:szCs w:val="24"/>
          <w:highlight w:val="none"/>
        </w:rPr>
        <w:t xml:space="preserve">（六）投标偏离表</w:t>
      </w:r>
      <w:bookmarkEnd w:id="152"/>
      <w:r/>
      <w:bookmarkEnd w:id="153"/>
      <w:r>
        <w:rPr>
          <w:rFonts w:hint="eastAsia" w:ascii="宋体" w:hAnsi="宋体"/>
          <w:bCs/>
          <w:color w:val="auto"/>
          <w:sz w:val="24"/>
          <w:szCs w:val="24"/>
          <w:highlight w:val="none"/>
        </w:rPr>
        <w:t xml:space="preserve">（格式）：</w:t>
      </w:r>
      <w:r/>
    </w:p>
    <w:p>
      <w:pPr>
        <w:jc w:val="center"/>
        <w:spacing w:line="360" w:lineRule="auto"/>
        <w:rPr>
          <w:rFonts w:ascii="宋体" w:hAnsi="宋体"/>
          <w:b/>
          <w:color w:val="auto"/>
          <w:sz w:val="24"/>
          <w:szCs w:val="24"/>
          <w:highlight w:val="none"/>
        </w:rPr>
      </w:pPr>
      <w:r>
        <w:rPr>
          <w:rFonts w:hint="eastAsia" w:ascii="宋体" w:hAnsi="宋体"/>
          <w:b/>
          <w:color w:val="auto"/>
          <w:sz w:val="28"/>
          <w:szCs w:val="28"/>
          <w:highlight w:val="none"/>
        </w:rPr>
        <w:t xml:space="preserve">投标偏离表</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无锡职业技术大学工业增材制造实验实训室设备采购</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tbl>
      <w:tblPr>
        <w:tblStyle w:val="793"/>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jc w:val="center"/>
        </w:trPr>
        <w:tc>
          <w:tcPr>
            <w:tcW w:w="708"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407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W w:w="35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实报内容</w:t>
            </w:r>
            <w:r/>
          </w:p>
        </w:tc>
        <w:tc>
          <w:tcPr>
            <w:tcW w:w="1559"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tabs>
                <w:tab w:val="left" w:pos="624" w:leader="none"/>
              </w:tabs>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注：投标供应商的投标文件关于技术要求与招标文件规定的有偏离的，应在此表中说明。</w:t>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360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70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54" w:name="_Toc98277387"/>
      <w:r/>
      <w:bookmarkStart w:id="155" w:name="_Toc36830602"/>
      <w:r>
        <w:rPr>
          <w:rFonts w:hint="eastAsia" w:ascii="宋体" w:hAnsi="宋体"/>
          <w:bCs/>
          <w:color w:val="auto"/>
          <w:sz w:val="24"/>
          <w:szCs w:val="24"/>
          <w:highlight w:val="none"/>
        </w:rPr>
        <w:t xml:space="preserve">（七）（投标供应商）中小企业声明函（格式）</w:t>
      </w:r>
      <w:bookmarkEnd w:id="154"/>
      <w:r/>
      <w:bookmarkEnd w:id="155"/>
      <w:r/>
      <w:r/>
    </w:p>
    <w:p>
      <w:pPr>
        <w:jc w:val="center"/>
        <w:rPr>
          <w:rFonts w:ascii="宋体" w:hAnsi="宋体"/>
          <w:b/>
          <w:color w:val="auto"/>
          <w:sz w:val="28"/>
          <w:szCs w:val="28"/>
          <w:highlight w:val="none"/>
        </w:rPr>
      </w:pPr>
      <w:r/>
      <w:bookmarkStart w:id="156" w:name="_Hlk62691692"/>
      <w:r>
        <w:rPr>
          <w:rFonts w:ascii="宋体" w:hAnsi="宋体"/>
          <w:b/>
          <w:color w:val="auto"/>
          <w:sz w:val="28"/>
          <w:szCs w:val="28"/>
          <w:highlight w:val="none"/>
        </w:rPr>
        <w:t xml:space="preserve">中小企业声明函（</w:t>
      </w:r>
      <w:r>
        <w:rPr>
          <w:rFonts w:hint="eastAsia" w:ascii="宋体" w:hAnsi="宋体"/>
          <w:b/>
          <w:color w:val="auto"/>
          <w:sz w:val="28"/>
          <w:szCs w:val="28"/>
          <w:highlight w:val="none"/>
        </w:rPr>
        <w:t xml:space="preserve">货物</w:t>
      </w:r>
      <w:r>
        <w:rPr>
          <w:rFonts w:ascii="宋体" w:hAnsi="宋体"/>
          <w:b/>
          <w:color w:val="auto"/>
          <w:sz w:val="28"/>
          <w:szCs w:val="28"/>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w:t>
      </w:r>
      <w:r>
        <w:rPr>
          <w:rFonts w:hint="eastAsia" w:ascii="宋体" w:hAnsi="宋体"/>
          <w:b/>
          <w:color w:val="auto"/>
          <w:sz w:val="24"/>
          <w:szCs w:val="24"/>
          <w:highlight w:val="none"/>
        </w:rPr>
        <w:t xml:space="preserve">提供的货物全部由符合政策要求的中小企业制造</w:t>
      </w:r>
      <w:r>
        <w:rPr>
          <w:rFonts w:ascii="宋体" w:hAnsi="宋体"/>
          <w:b/>
          <w:color w:val="auto"/>
          <w:sz w:val="24"/>
          <w:szCs w:val="24"/>
          <w:highlight w:val="none"/>
        </w:rPr>
        <w:t xml:space="preserve">。</w:t>
      </w:r>
      <w:r>
        <w:rPr>
          <w:rFonts w:ascii="宋体" w:hAnsi="宋体"/>
          <w:bCs/>
          <w:color w:val="auto"/>
          <w:sz w:val="24"/>
          <w:szCs w:val="24"/>
          <w:highlight w:val="none"/>
        </w:rPr>
        <w:t xml:space="preserve">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bookmarkStart w:id="157" w:name="_Hlk62745663"/>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w:t>
      </w:r>
      <w:bookmarkEnd w:id="157"/>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szCs w:val="24"/>
          <w:highlight w:val="none"/>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中标供应商的《中小企业声明函》将随成交公告进行公示。供应商按照本办法规定提供声明函内容不实的，属于提供虚假材料谋取中标、成交，依照《中华人民共和国政府采购法》等国家有关规定追究相应责任。</w:t>
      </w:r>
      <w:bookmarkEnd w:id="156"/>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58" w:name="OLE_LINK13"/>
      <w:r/>
      <w:bookmarkStart w:id="159" w:name="_Toc36830603"/>
      <w:r/>
      <w:bookmarkStart w:id="160" w:name="OLE_LINK14"/>
      <w:r/>
      <w:bookmarkStart w:id="161" w:name="_Toc98277388"/>
      <w:r>
        <w:rPr>
          <w:rFonts w:hint="eastAsia" w:ascii="宋体" w:hAnsi="宋体"/>
          <w:bCs/>
          <w:color w:val="auto"/>
          <w:sz w:val="24"/>
          <w:szCs w:val="24"/>
          <w:highlight w:val="none"/>
        </w:rPr>
        <w:t xml:space="preserve">（八）（投标供应商）残疾人福利性单位声明函（格式）：</w:t>
      </w:r>
      <w:bookmarkEnd w:id="158"/>
      <w:r/>
      <w:bookmarkEnd w:id="159"/>
      <w:r/>
      <w:bookmarkEnd w:id="160"/>
      <w:r/>
      <w:bookmarkEnd w:id="161"/>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80" w:lineRule="exact"/>
        <w:rPr>
          <w:rFonts w:ascii="宋体" w:hAnsi="宋体"/>
          <w:bCs/>
          <w:color w:val="auto"/>
          <w:sz w:val="24"/>
          <w:szCs w:val="24"/>
          <w:highlight w:val="none"/>
        </w:rPr>
      </w:pPr>
      <w:r/>
      <w:bookmarkStart w:id="162" w:name="_Hlk62691786"/>
      <w:r/>
      <w:bookmarkStart w:id="163" w:name="_Hlk62691704"/>
      <w:r>
        <w:rPr>
          <w:rFonts w:hint="eastAsia" w:ascii="宋体" w:hAnsi="宋体"/>
          <w:bCs/>
          <w:color w:val="auto"/>
          <w:sz w:val="24"/>
          <w:szCs w:val="24"/>
          <w:highlight w:val="none"/>
        </w:rPr>
        <w:t xml:space="preserve">（备注：1.中标供应商为残疾人福利单位的，此声明函将随中标结果同时公告，接受社会监督）</w:t>
      </w:r>
      <w:bookmarkEnd w:id="162"/>
      <w:r/>
      <w:bookmarkEnd w:id="163"/>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rPr>
          <w:rFonts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（九）承诺书（格式）</w:t>
      </w:r>
      <w:r/>
    </w:p>
    <w:p>
      <w:pPr>
        <w:pStyle w:val="1722"/>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pStyle w:val="1722"/>
        <w:jc w:val="center"/>
        <w:rPr>
          <w:rFonts w:ascii="黑体" w:eastAsia="黑体"/>
          <w:bCs/>
          <w:color w:val="auto"/>
          <w:sz w:val="28"/>
          <w:szCs w:val="28"/>
          <w:highlight w:val="none"/>
        </w:rPr>
      </w:pPr>
      <w:r>
        <w:rPr>
          <w:rFonts w:ascii="黑体" w:eastAsia="黑体"/>
          <w:bCs/>
          <w:color w:val="auto"/>
          <w:sz w:val="28"/>
          <w:szCs w:val="28"/>
          <w:highlight w:val="none"/>
        </w:rPr>
      </w:r>
      <w:r/>
    </w:p>
    <w:p>
      <w:pPr>
        <w:pStyle w:val="1722"/>
        <w:jc w:val="center"/>
        <w:rPr>
          <w:rFonts w:ascii="黑体" w:eastAsia="黑体"/>
          <w:bCs/>
          <w:color w:val="auto"/>
          <w:sz w:val="28"/>
          <w:szCs w:val="28"/>
          <w:highlight w:val="none"/>
        </w:rPr>
      </w:pPr>
      <w:r>
        <w:rPr>
          <w:rFonts w:ascii="黑体" w:eastAsia="黑体"/>
          <w:bCs/>
          <w:color w:val="auto"/>
          <w:sz w:val="28"/>
          <w:szCs w:val="28"/>
          <w:highlight w:val="none"/>
        </w:rPr>
      </w:r>
      <w:r/>
    </w:p>
    <w:p>
      <w:pPr>
        <w:spacing w:line="60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0"/>
        <w:spacing w:line="600" w:lineRule="auto"/>
        <w:rPr>
          <w:rFonts w:asci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s="宋体"/>
          <w:color w:val="auto"/>
          <w:sz w:val="24"/>
          <w:highlight w:val="none"/>
        </w:rPr>
        <w:t xml:space="preserve">本公司（单位）对本项目提供符合招标要求的货物和服务；</w:t>
      </w:r>
      <w:r/>
    </w:p>
    <w:p>
      <w:pPr>
        <w:ind w:firstLine="480"/>
        <w:spacing w:line="60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600" w:lineRule="auto"/>
        <w:rPr>
          <w:rFonts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 xml:space="preserve">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列入失信执行人、重大税收违法案件当事人名单、政府采购严重违法失信行为记录名单。</w:t>
      </w:r>
      <w:r/>
    </w:p>
    <w:p>
      <w:pPr>
        <w:ind w:firstLine="960"/>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2534"/>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rPr>
          <w:rFonts w:ascii="宋体" w:hAnsi="宋体"/>
          <w:bCs/>
          <w:color w:val="auto"/>
          <w:sz w:val="24"/>
          <w:szCs w:val="24"/>
          <w:highlight w:val="none"/>
        </w:rPr>
      </w:pPr>
      <w:r>
        <w:rPr>
          <w:rFonts w:hint="eastAsia" w:ascii="宋体" w:hAnsi="宋体"/>
          <w:bCs/>
          <w:color w:val="auto"/>
          <w:sz w:val="24"/>
          <w:szCs w:val="24"/>
          <w:highlight w:val="none"/>
        </w:rPr>
        <w:br w:type="page" w:clear="all"/>
      </w:r>
      <w:r/>
    </w:p>
    <w:p>
      <w:pPr>
        <w:jc w:val="left"/>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spacing w:line="360" w:lineRule="auto"/>
        <w:rPr>
          <w:rFonts w:asciiTheme="minorEastAsia" w:hAnsiTheme="minorEastAsia" w:cstheme="minorEastAsia"/>
          <w:b/>
          <w:color w:val="auto"/>
          <w:sz w:val="28"/>
          <w:szCs w:val="28"/>
          <w:highlight w:val="none"/>
        </w:rPr>
        <w:outlineLvl w:val="0"/>
      </w:pPr>
      <w:r>
        <w:rPr>
          <w:rFonts w:hint="eastAsia" w:asciiTheme="minorEastAsia" w:hAnsiTheme="minorEastAsia" w:eastAsiaTheme="minorEastAsia" w:cstheme="minorEastAsia"/>
          <w:b/>
          <w:color w:val="auto"/>
          <w:sz w:val="28"/>
          <w:szCs w:val="28"/>
          <w:highlight w:val="none"/>
        </w:rPr>
        <w:t xml:space="preserve">（十）关于符合本国产品标准的声明函</w:t>
      </w:r>
      <w:r>
        <w:rPr>
          <w:rFonts w:hint="eastAsia" w:ascii="宋体" w:hAnsi="宋体" w:cs="宋体"/>
          <w:b/>
          <w:color w:val="auto"/>
          <w:sz w:val="28"/>
          <w:szCs w:val="28"/>
          <w:highlight w:val="none"/>
        </w:rPr>
        <w:t xml:space="preserve">（格式）：</w:t>
      </w:r>
      <w:r/>
    </w:p>
    <w:p>
      <w:pPr>
        <w:ind w:firstLine="420"/>
        <w:spacing w:line="360" w:lineRule="auto"/>
        <w:rPr>
          <w:color w:val="auto"/>
          <w:highlight w:val="none"/>
        </w:rPr>
      </w:pPr>
      <w:r>
        <w:rPr>
          <w:color w:val="auto"/>
          <w:highlight w:val="none"/>
        </w:rPr>
        <w:t xml:space="preserve">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361"/>
        <w:spacing w:line="600" w:lineRule="auto"/>
        <w:rPr>
          <w:rFonts w:ascii="宋体" w:hAnsi="宋体"/>
          <w:bCs/>
          <w:color w:val="auto"/>
          <w:sz w:val="24"/>
          <w:szCs w:val="24"/>
          <w:highlight w:val="none"/>
        </w:rPr>
      </w:pPr>
      <w:r>
        <w:rPr>
          <w:rFonts w:hint="eastAsia" w:ascii="宋体" w:hAnsi="宋体" w:cs="宋体"/>
          <w:b/>
          <w:color w:val="auto"/>
          <w:sz w:val="18"/>
          <w:szCs w:val="18"/>
          <w:highlight w:val="none"/>
        </w:rPr>
        <w:t xml:space="preserve">6.划删除线的地方无需填写。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722"/>
        <w:rPr>
          <w:color w:val="auto"/>
          <w:highlight w:val="none"/>
        </w:rPr>
      </w:pPr>
      <w:r>
        <w:rPr>
          <w:color w:val="auto"/>
          <w:highlight w:val="none"/>
        </w:rPr>
      </w:r>
      <w:r/>
    </w:p>
    <w:p>
      <w:pPr>
        <w:pStyle w:val="1722"/>
        <w:rPr>
          <w:color w:val="auto"/>
          <w:highlight w:val="none"/>
        </w:rPr>
      </w:pPr>
      <w:r>
        <w:rPr>
          <w:color w:val="auto"/>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（十一）技术文件</w:t>
      </w:r>
      <w:r/>
    </w:p>
    <w:p>
      <w:pPr>
        <w:spacing w:line="580" w:lineRule="exact"/>
        <w:rPr>
          <w:rFonts w:ascii="宋体" w:hAnsi="宋体"/>
          <w:bCs/>
          <w:color w:val="auto"/>
          <w:sz w:val="24"/>
          <w:szCs w:val="24"/>
          <w:highlight w:val="none"/>
        </w:rPr>
      </w:pPr>
      <w:r>
        <w:rPr>
          <w:rFonts w:hint="eastAsia" w:ascii="黑体" w:eastAsia="黑体"/>
          <w:bCs/>
          <w:color w:val="auto"/>
          <w:sz w:val="28"/>
          <w:szCs w:val="28"/>
          <w:highlight w:val="none"/>
        </w:rPr>
        <w:t xml:space="preserve">根据评分细则填写，格式自拟</w:t>
      </w:r>
      <w:r/>
    </w:p>
    <w:p>
      <w:pPr>
        <w:rPr>
          <w:color w:val="auto"/>
          <w:highlight w:val="none"/>
        </w:rPr>
      </w:pPr>
      <w:r>
        <w:rPr>
          <w:color w:val="auto"/>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sectPr>
      <w:headerReference w:type="default" r:id="rId11"/>
      <w:footerReference w:type="default" r:id="rId15"/>
      <w:footnotePr/>
      <w:endnotePr/>
      <w:type w:val="nextPage"/>
      <w:pgSz w:w="11906" w:h="16838" w:orient="portrait"/>
      <w:pgMar w:top="1440" w:right="1080" w:bottom="1440" w:left="1080"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华文中宋">
    <w:panose1 w:val="02010600040101010101"/>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inherit">
    <w:panose1 w:val="020B050302020202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rPr>
                              <w:rStyle w:val="853"/>
                            </w:rPr>
                          </w:pPr>
                          <w:r>
                            <w:fldChar w:fldCharType="begin"/>
                          </w:r>
                          <w:r>
                            <w:rPr>
                              <w:rStyle w:val="853"/>
                            </w:rPr>
                            <w:instrText xml:space="preserve">PAGE  </w:instrText>
                          </w:r>
                          <w:r>
                            <w:fldChar w:fldCharType="separate"/>
                          </w:r>
                          <w:r>
                            <w:rPr>
                              <w:rStyle w:val="853"/>
                            </w:rP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rPr>
                        <w:rStyle w:val="853"/>
                      </w:rPr>
                    </w:pPr>
                    <w:r>
                      <w:fldChar w:fldCharType="begin"/>
                    </w:r>
                    <w:r>
                      <w:rPr>
                        <w:rStyle w:val="853"/>
                      </w:rPr>
                      <w:instrText xml:space="preserve">PAGE  </w:instrText>
                    </w:r>
                    <w:r>
                      <w:fldChar w:fldCharType="separate"/>
                    </w:r>
                    <w:r>
                      <w:rPr>
                        <w:rStyle w:val="853"/>
                      </w:rPr>
                      <w:t xml:space="preserve">1</w:t>
                    </w:r>
                    <w:r>
                      <w:fldChar w:fldCharType="end"/>
                    </w:r>
                    <w:r/>
                  </w:p>
                </w:txbxContent>
              </v:textbox>
            </v:shape>
          </w:pict>
        </mc:Fallback>
      </mc:AlternateContent>
    </w:r>
    <w:r/>
  </w:p>
  <w:p>
    <w:pPr>
      <w:pStyle w:val="8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right"/>
      <w:rPr>
        <w:rFonts w:ascii="宋体" w:hAnsi="宋体"/>
        <w:szCs w:val="18"/>
      </w:rPr>
      <w:pBdr>
        <w:bottom w:val="single" w:color="auto" w:sz="12" w:space="1"/>
      </w:pBdr>
    </w:pPr>
    <w:r>
      <w:rPr>
        <w:rFonts w:ascii="宋体" w:hAnsi="宋体"/>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05" w:lineRule="auto"/>
      <w:rPr>
        <w:rFonts w:ascii="Arial"/>
        <w:sz w:val="2"/>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page">
                <wp:posOffset>1060450</wp:posOffset>
              </wp:positionH>
              <wp:positionV relativeFrom="page">
                <wp:posOffset>735965</wp:posOffset>
              </wp:positionV>
              <wp:extent cx="5353050" cy="12700"/>
              <wp:effectExtent l="0" t="0" r="0" b="0"/>
              <wp:wrapNone/>
              <wp:docPr id="1" name="IM 6"/>
              <wp:cNvGraphicFramePr/>
              <a:graphic xmlns:a="http://schemas.openxmlformats.org/drawingml/2006/main">
                <a:graphicData uri="http://schemas.openxmlformats.org/drawingml/2006/picture">
                  <pic:pic xmlns:pic="http://schemas.openxmlformats.org/drawingml/2006/picture">
                    <pic:nvPicPr>
                      <pic:cNvPr id="6" name="IM 6"/>
                      <pic:cNvPicPr/>
                      <pic:nvPr/>
                    </pic:nvPicPr>
                    <pic:blipFill>
                      <a:blip r:embed="rId1"/>
                      <a:stretch/>
                    </pic:blipFill>
                    <pic:spPr bwMode="auto">
                      <a:xfrm>
                        <a:off x="0" y="0"/>
                        <a:ext cx="5353024" cy="1271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false;mso-position-horizontal-relative:page;margin-left:83.5pt;mso-position-horizontal:absolute;mso-position-vertical-relative:page;margin-top:57.9pt;mso-position-vertical:absolute;width:421.5pt;height:1.0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pStyle w:val="1446"/>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430"/>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bullet"/>
      <w:pStyle w:val="1383"/>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6">
    <w:multiLevelType w:val="hybridMultilevel"/>
    <w:lvl w:ilvl="0">
      <w:start w:val="1"/>
      <w:numFmt w:val="japaneseCounting"/>
      <w:isLgl w:val="false"/>
      <w:suff w:val="tab"/>
      <w:lvlText w:val="（%1）"/>
      <w:lvlJc w:val="left"/>
      <w:pPr>
        <w:ind w:left="148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7">
    <w:multiLevelType w:val="hybridMultilevel"/>
    <w:lvl w:ilvl="0">
      <w:start w:val="1"/>
      <w:numFmt w:val="japaneseCounting"/>
      <w:isLgl w:val="false"/>
      <w:suff w:val="tab"/>
      <w:lvlText w:val="第%1条"/>
      <w:lvlJc w:val="left"/>
      <w:pPr>
        <w:ind w:left="1325" w:hanging="765"/>
      </w:pPr>
      <w:rPr>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7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1">
    <w:multiLevelType w:val="hybridMultilevel"/>
    <w:lvl w:ilvl="0">
      <w:start w:val="1"/>
      <w:numFmt w:val="decimal"/>
      <w:isLgl w:val="false"/>
      <w:suff w:val="nothing"/>
      <w:lvlText w:val="（%1）"/>
      <w:lvlJc w:val="left"/>
      <w:pPr>
        <w:ind w:left="0" w:firstLine="57"/>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3">
    <w:multiLevelType w:val="hybridMultilevel"/>
    <w:lvl w:ilvl="0">
      <w:start w:val="1"/>
      <w:numFmt w:val="decimal"/>
      <w:pStyle w:val="1394"/>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4">
    <w:multiLevelType w:val="hybridMultilevel"/>
    <w:lvl w:ilvl="0">
      <w:start w:val="1"/>
      <w:numFmt w:val="decimal"/>
      <w:isLgl w:val="false"/>
      <w:suff w:val="tab"/>
      <w:lvlText w:val="%1."/>
      <w:lvlJc w:val="left"/>
      <w:pPr>
        <w:ind w:left="420" w:hanging="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0" w:hanging="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num w:numId="1">
    <w:abstractNumId w:val="9"/>
  </w:num>
  <w:num w:numId="2">
    <w:abstractNumId w:val="5"/>
  </w:num>
  <w:num w:numId="3">
    <w:abstractNumId w:val="13"/>
  </w:num>
  <w:num w:numId="4">
    <w:abstractNumId w:val="4"/>
  </w:num>
  <w:num w:numId="5">
    <w:abstractNumId w:val="2"/>
  </w:num>
  <w:num w:numId="6">
    <w:abstractNumId w:val="0"/>
  </w:num>
  <w:num w:numId="7">
    <w:abstractNumId w:val="6"/>
  </w:num>
  <w:num w:numId="8">
    <w:abstractNumId w:val="10"/>
  </w:num>
  <w:num w:numId="9">
    <w:abstractNumId w:val="12"/>
  </w:num>
  <w:num w:numId="10">
    <w:abstractNumId w:val="16"/>
  </w:num>
  <w:num w:numId="11">
    <w:abstractNumId w:val="1"/>
  </w:num>
  <w:num w:numId="12">
    <w:abstractNumId w:val="8"/>
  </w:num>
  <w:num w:numId="13">
    <w:abstractNumId w:val="14"/>
  </w:num>
  <w:num w:numId="14">
    <w:abstractNumId w:val="15"/>
  </w:num>
  <w:num w:numId="15">
    <w:abstractNumId w:val="11"/>
  </w:num>
  <w:num w:numId="16">
    <w:abstractNumId w:val="7"/>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83">
    <w:name w:val="Heading 1"/>
    <w:basedOn w:val="782"/>
    <w:next w:val="782"/>
    <w:link w:val="1031"/>
    <w:uiPriority w:val="0"/>
    <w:qFormat/>
    <w:pPr>
      <w:jc w:val="center"/>
      <w:keepNext/>
      <w:outlineLvl w:val="0"/>
    </w:pPr>
    <w:rPr>
      <w:rFonts w:ascii="楷体_GB2312" w:eastAsia="楷体_GB2312"/>
      <w:b/>
      <w:sz w:val="28"/>
    </w:rPr>
  </w:style>
  <w:style w:type="paragraph" w:styleId="784">
    <w:name w:val="Heading 2"/>
    <w:basedOn w:val="782"/>
    <w:next w:val="782"/>
    <w:link w:val="1032"/>
    <w:uiPriority w:val="0"/>
    <w:qFormat/>
    <w:pPr>
      <w:jc w:val="center"/>
      <w:keepNext/>
      <w:outlineLvl w:val="1"/>
    </w:pPr>
    <w:rPr>
      <w:rFonts w:ascii="楷体_GB2312" w:eastAsia="楷体_GB2312"/>
      <w:b/>
      <w:bCs/>
      <w:sz w:val="18"/>
    </w:rPr>
  </w:style>
  <w:style w:type="paragraph" w:styleId="785">
    <w:name w:val="Heading 3"/>
    <w:basedOn w:val="782"/>
    <w:next w:val="782"/>
    <w:link w:val="1033"/>
    <w:uiPriority w:val="0"/>
    <w:qFormat/>
    <w:pPr>
      <w:jc w:val="center"/>
      <w:keepNext/>
      <w:outlineLvl w:val="2"/>
    </w:pPr>
    <w:rPr>
      <w:rFonts w:eastAsia="楷体_GB2312"/>
      <w:b/>
      <w:bCs/>
      <w:sz w:val="15"/>
    </w:rPr>
  </w:style>
  <w:style w:type="paragraph" w:styleId="786">
    <w:name w:val="Heading 4"/>
    <w:basedOn w:val="782"/>
    <w:next w:val="782"/>
    <w:link w:val="1034"/>
    <w:uiPriority w:val="0"/>
    <w:qFormat/>
    <w:pPr>
      <w:jc w:val="center"/>
      <w:keepNext/>
      <w:outlineLvl w:val="3"/>
    </w:pPr>
    <w:rPr>
      <w:rFonts w:eastAsia="楷体_GB2312"/>
      <w:b/>
      <w:bCs/>
      <w:sz w:val="13"/>
    </w:rPr>
  </w:style>
  <w:style w:type="paragraph" w:styleId="787">
    <w:name w:val="Heading 5"/>
    <w:basedOn w:val="782"/>
    <w:next w:val="782"/>
    <w:link w:val="1035"/>
    <w:uiPriority w:val="0"/>
    <w:qFormat/>
    <w:pPr>
      <w:ind w:left="360" w:hanging="360"/>
      <w:keepNext/>
      <w:tabs>
        <w:tab w:val="left" w:pos="360" w:leader="none"/>
      </w:tabs>
      <w:outlineLvl w:val="4"/>
    </w:pPr>
    <w:rPr>
      <w:rFonts w:ascii="楷体_GB2312" w:eastAsia="楷体_GB2312"/>
      <w:bCs/>
      <w:sz w:val="28"/>
    </w:rPr>
  </w:style>
  <w:style w:type="paragraph" w:styleId="788">
    <w:name w:val="Heading 6"/>
    <w:basedOn w:val="782"/>
    <w:next w:val="782"/>
    <w:link w:val="103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89">
    <w:name w:val="Heading 7"/>
    <w:basedOn w:val="782"/>
    <w:next w:val="782"/>
    <w:link w:val="1037"/>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0">
    <w:name w:val="Heading 8"/>
    <w:basedOn w:val="782"/>
    <w:next w:val="782"/>
    <w:link w:val="103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1">
    <w:name w:val="Heading 9"/>
    <w:basedOn w:val="782"/>
    <w:next w:val="782"/>
    <w:link w:val="103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List 3"/>
    <w:basedOn w:val="782"/>
    <w:uiPriority w:val="0"/>
    <w:qFormat/>
    <w:pPr>
      <w:ind w:left="100" w:hanging="200"/>
      <w:jc w:val="left"/>
      <w:widowControl/>
    </w:pPr>
    <w:rPr>
      <w:sz w:val="20"/>
    </w:rPr>
  </w:style>
  <w:style w:type="paragraph" w:styleId="795">
    <w:name w:val="toc 7"/>
    <w:basedOn w:val="782"/>
    <w:next w:val="782"/>
    <w:uiPriority w:val="39"/>
    <w:qFormat/>
    <w:pPr>
      <w:ind w:left="1200"/>
      <w:jc w:val="left"/>
      <w:widowControl/>
    </w:pPr>
    <w:rPr>
      <w:sz w:val="20"/>
      <w:szCs w:val="21"/>
    </w:rPr>
  </w:style>
  <w:style w:type="paragraph" w:styleId="796">
    <w:name w:val="index 8"/>
    <w:basedOn w:val="782"/>
    <w:next w:val="782"/>
    <w:uiPriority w:val="0"/>
    <w:qFormat/>
    <w:pPr>
      <w:ind w:left="2940"/>
    </w:pPr>
    <w:rPr>
      <w:rFonts w:eastAsia="楷体_GB2312"/>
      <w:sz w:val="26"/>
    </w:rPr>
  </w:style>
  <w:style w:type="paragraph" w:styleId="797">
    <w:name w:val="List Number"/>
    <w:basedOn w:val="782"/>
    <w:link w:val="1040"/>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98">
    <w:name w:val="Normal Indent"/>
    <w:basedOn w:val="782"/>
    <w:link w:val="1041"/>
    <w:uiPriority w:val="0"/>
    <w:qFormat/>
    <w:pPr>
      <w:ind w:firstLine="420"/>
    </w:pPr>
  </w:style>
  <w:style w:type="paragraph" w:styleId="799">
    <w:name w:val="Caption"/>
    <w:basedOn w:val="782"/>
    <w:next w:val="782"/>
    <w:uiPriority w:val="0"/>
    <w:qFormat/>
    <w:rPr>
      <w:rFonts w:ascii="Cambria" w:hAnsi="Cambria" w:eastAsia="黑体"/>
      <w:sz w:val="20"/>
    </w:rPr>
  </w:style>
  <w:style w:type="paragraph" w:styleId="800">
    <w:name w:val="index 5"/>
    <w:basedOn w:val="782"/>
    <w:next w:val="782"/>
    <w:uiPriority w:val="0"/>
    <w:qFormat/>
    <w:pPr>
      <w:ind w:left="1680"/>
    </w:pPr>
    <w:rPr>
      <w:rFonts w:eastAsia="楷体_GB2312"/>
      <w:sz w:val="26"/>
    </w:rPr>
  </w:style>
  <w:style w:type="paragraph" w:styleId="801">
    <w:name w:val="List Bullet"/>
    <w:basedOn w:val="782"/>
    <w:uiPriority w:val="0"/>
    <w:qFormat/>
    <w:pPr>
      <w:ind w:left="1050" w:hanging="420"/>
      <w:tabs>
        <w:tab w:val="left" w:pos="1050" w:leader="none"/>
      </w:tabs>
    </w:pPr>
    <w:rPr>
      <w:szCs w:val="24"/>
    </w:rPr>
  </w:style>
  <w:style w:type="paragraph" w:styleId="802">
    <w:name w:val="Document Map"/>
    <w:basedOn w:val="782"/>
    <w:link w:val="1042"/>
    <w:uiPriority w:val="0"/>
    <w:qFormat/>
    <w:pPr>
      <w:shd w:val="clear" w:color="auto" w:fill="000080"/>
    </w:pPr>
  </w:style>
  <w:style w:type="paragraph" w:styleId="803">
    <w:name w:val="annotation text"/>
    <w:basedOn w:val="782"/>
    <w:link w:val="1043"/>
    <w:uiPriority w:val="0"/>
    <w:qFormat/>
    <w:pPr>
      <w:jc w:val="left"/>
    </w:pPr>
  </w:style>
  <w:style w:type="paragraph" w:styleId="804">
    <w:name w:val="index 6"/>
    <w:basedOn w:val="782"/>
    <w:next w:val="782"/>
    <w:uiPriority w:val="0"/>
    <w:qFormat/>
    <w:pPr>
      <w:ind w:left="2100"/>
    </w:pPr>
    <w:rPr>
      <w:rFonts w:eastAsia="楷体_GB2312"/>
      <w:sz w:val="26"/>
    </w:rPr>
  </w:style>
  <w:style w:type="paragraph" w:styleId="805">
    <w:name w:val="Salutation"/>
    <w:basedOn w:val="782"/>
    <w:next w:val="782"/>
    <w:link w:val="1044"/>
    <w:uiPriority w:val="0"/>
    <w:qFormat/>
    <w:pPr>
      <w:ind w:firstLine="420"/>
      <w:spacing w:after="20" w:line="288" w:lineRule="auto"/>
    </w:pPr>
    <w:rPr>
      <w:sz w:val="28"/>
      <w:szCs w:val="24"/>
      <w:lang w:bidi="mn-Mong-CN"/>
    </w:rPr>
  </w:style>
  <w:style w:type="paragraph" w:styleId="806">
    <w:name w:val="Body Text 3"/>
    <w:basedOn w:val="782"/>
    <w:link w:val="1045"/>
    <w:uiPriority w:val="0"/>
    <w:qFormat/>
    <w:rPr>
      <w:rFonts w:ascii="宋体"/>
      <w:sz w:val="24"/>
      <w:lang w:bidi="mn-Mong-CN"/>
    </w:rPr>
  </w:style>
  <w:style w:type="paragraph" w:styleId="807">
    <w:name w:val="Closing"/>
    <w:basedOn w:val="782"/>
    <w:link w:val="1046"/>
    <w:uiPriority w:val="0"/>
    <w:qFormat/>
    <w:pPr>
      <w:ind w:left="100" w:firstLine="420"/>
      <w:spacing w:after="20" w:line="288" w:lineRule="auto"/>
    </w:pPr>
    <w:rPr>
      <w:sz w:val="28"/>
      <w:szCs w:val="24"/>
      <w:lang w:bidi="mn-Mong-CN"/>
    </w:rPr>
  </w:style>
  <w:style w:type="paragraph" w:styleId="808">
    <w:name w:val="Body Text"/>
    <w:basedOn w:val="782"/>
    <w:link w:val="1047"/>
    <w:uiPriority w:val="99"/>
    <w:qFormat/>
    <w:rPr>
      <w:rFonts w:ascii="华文中宋" w:eastAsia="华文中宋"/>
      <w:bCs/>
      <w:sz w:val="28"/>
      <w:lang w:val="zh-CN"/>
    </w:rPr>
  </w:style>
  <w:style w:type="paragraph" w:styleId="809">
    <w:name w:val="Body Text Indent"/>
    <w:basedOn w:val="782"/>
    <w:link w:val="1048"/>
    <w:uiPriority w:val="0"/>
    <w:qFormat/>
    <w:pPr>
      <w:ind w:firstLine="576"/>
    </w:pPr>
    <w:rPr>
      <w:b/>
      <w:sz w:val="30"/>
    </w:rPr>
  </w:style>
  <w:style w:type="paragraph" w:styleId="810">
    <w:name w:val="List 2"/>
    <w:basedOn w:val="782"/>
    <w:uiPriority w:val="0"/>
    <w:qFormat/>
    <w:pPr>
      <w:ind w:left="100" w:hanging="200"/>
      <w:jc w:val="left"/>
      <w:widowControl/>
    </w:pPr>
    <w:rPr>
      <w:sz w:val="20"/>
    </w:rPr>
  </w:style>
  <w:style w:type="paragraph" w:styleId="811">
    <w:name w:val="Block Text"/>
    <w:basedOn w:val="782"/>
    <w:uiPriority w:val="0"/>
    <w:qFormat/>
    <w:pPr>
      <w:ind w:left="420" w:right="33"/>
      <w:jc w:val="left"/>
    </w:pPr>
    <w:rPr>
      <w:sz w:val="24"/>
    </w:rPr>
  </w:style>
  <w:style w:type="paragraph" w:styleId="812">
    <w:name w:val="List Bullet 2"/>
    <w:basedOn w:val="782"/>
    <w:uiPriority w:val="0"/>
    <w:qFormat/>
    <w:pPr>
      <w:spacing w:line="360" w:lineRule="auto"/>
    </w:pPr>
    <w:rPr>
      <w:sz w:val="24"/>
      <w:szCs w:val="24"/>
    </w:rPr>
  </w:style>
  <w:style w:type="paragraph" w:styleId="813">
    <w:name w:val="index 4"/>
    <w:basedOn w:val="782"/>
    <w:next w:val="782"/>
    <w:uiPriority w:val="0"/>
    <w:unhideWhenUsed/>
    <w:qFormat/>
    <w:pPr>
      <w:ind w:left="600"/>
    </w:pPr>
    <w:rPr>
      <w:szCs w:val="24"/>
    </w:rPr>
  </w:style>
  <w:style w:type="paragraph" w:styleId="814">
    <w:name w:val="toc 5"/>
    <w:basedOn w:val="782"/>
    <w:next w:val="782"/>
    <w:uiPriority w:val="39"/>
    <w:qFormat/>
    <w:pPr>
      <w:ind w:left="800"/>
      <w:jc w:val="left"/>
      <w:widowControl/>
    </w:pPr>
    <w:rPr>
      <w:sz w:val="20"/>
      <w:szCs w:val="21"/>
    </w:rPr>
  </w:style>
  <w:style w:type="paragraph" w:styleId="815">
    <w:name w:val="toc 3"/>
    <w:basedOn w:val="782"/>
    <w:next w:val="782"/>
    <w:uiPriority w:val="39"/>
    <w:qFormat/>
    <w:pPr>
      <w:ind w:left="780"/>
      <w:jc w:val="center"/>
    </w:pPr>
    <w:rPr>
      <w:b/>
      <w:sz w:val="24"/>
      <w:szCs w:val="24"/>
    </w:rPr>
  </w:style>
  <w:style w:type="paragraph" w:styleId="816">
    <w:name w:val="Plain Text"/>
    <w:basedOn w:val="782"/>
    <w:link w:val="1049"/>
    <w:uiPriority w:val="99"/>
    <w:qFormat/>
    <w:rPr>
      <w:rFonts w:ascii="宋体" w:hAnsi="Courier New"/>
      <w:sz w:val="20"/>
    </w:rPr>
  </w:style>
  <w:style w:type="paragraph" w:styleId="817">
    <w:name w:val="List Bullet 5"/>
    <w:basedOn w:val="782"/>
    <w:uiPriority w:val="0"/>
    <w:qFormat/>
    <w:pPr>
      <w:ind w:left="2040" w:hanging="360"/>
      <w:spacing w:line="360" w:lineRule="exact"/>
      <w:widowControl/>
      <w:tabs>
        <w:tab w:val="left" w:pos="2040" w:leader="none"/>
      </w:tabs>
    </w:pPr>
    <w:rPr>
      <w:rFonts w:eastAsia="楷体_GB2312"/>
      <w:sz w:val="24"/>
    </w:rPr>
  </w:style>
  <w:style w:type="paragraph" w:styleId="818">
    <w:name w:val="toc 8"/>
    <w:basedOn w:val="782"/>
    <w:next w:val="782"/>
    <w:uiPriority w:val="39"/>
    <w:qFormat/>
    <w:pPr>
      <w:ind w:left="1400"/>
      <w:jc w:val="left"/>
      <w:widowControl/>
    </w:pPr>
    <w:rPr>
      <w:sz w:val="20"/>
      <w:szCs w:val="21"/>
    </w:rPr>
  </w:style>
  <w:style w:type="paragraph" w:styleId="819">
    <w:name w:val="index 3"/>
    <w:basedOn w:val="782"/>
    <w:next w:val="782"/>
    <w:uiPriority w:val="0"/>
    <w:qFormat/>
    <w:pPr>
      <w:ind w:left="840"/>
    </w:pPr>
    <w:rPr>
      <w:rFonts w:eastAsia="楷体_GB2312"/>
      <w:sz w:val="26"/>
    </w:rPr>
  </w:style>
  <w:style w:type="paragraph" w:styleId="820">
    <w:name w:val="Date"/>
    <w:basedOn w:val="782"/>
    <w:next w:val="782"/>
    <w:link w:val="1050"/>
    <w:uiPriority w:val="0"/>
    <w:qFormat/>
    <w:rPr>
      <w:rFonts w:eastAsia="黑体"/>
      <w:b/>
      <w:sz w:val="36"/>
    </w:rPr>
  </w:style>
  <w:style w:type="paragraph" w:styleId="821">
    <w:name w:val="Body Text Indent 2"/>
    <w:basedOn w:val="782"/>
    <w:link w:val="1051"/>
    <w:uiPriority w:val="0"/>
    <w:qFormat/>
    <w:pPr>
      <w:ind w:left="900"/>
    </w:pPr>
    <w:rPr>
      <w:rFonts w:ascii="楷体_GB2312" w:eastAsia="楷体_GB2312"/>
      <w:b/>
      <w:sz w:val="28"/>
    </w:rPr>
  </w:style>
  <w:style w:type="paragraph" w:styleId="822">
    <w:name w:val="endnote text"/>
    <w:basedOn w:val="782"/>
    <w:link w:val="1052"/>
    <w:uiPriority w:val="0"/>
    <w:qFormat/>
    <w:pPr>
      <w:jc w:val="left"/>
      <w:widowControl/>
    </w:pPr>
    <w:rPr>
      <w:sz w:val="20"/>
      <w:lang w:bidi="mn-Mong-CN"/>
    </w:rPr>
  </w:style>
  <w:style w:type="paragraph" w:styleId="823">
    <w:name w:val="Balloon Text"/>
    <w:basedOn w:val="782"/>
    <w:link w:val="1053"/>
    <w:uiPriority w:val="0"/>
    <w:qFormat/>
    <w:rPr>
      <w:sz w:val="18"/>
      <w:szCs w:val="18"/>
      <w:lang w:val="zh-CN"/>
    </w:rPr>
  </w:style>
  <w:style w:type="paragraph" w:styleId="824">
    <w:name w:val="Footer"/>
    <w:basedOn w:val="782"/>
    <w:link w:val="1054"/>
    <w:uiPriority w:val="0"/>
    <w:qFormat/>
    <w:pPr>
      <w:jc w:val="left"/>
      <w:tabs>
        <w:tab w:val="center" w:pos="4153" w:leader="none"/>
        <w:tab w:val="right" w:pos="8306" w:leader="none"/>
      </w:tabs>
    </w:pPr>
    <w:rPr>
      <w:sz w:val="18"/>
    </w:rPr>
  </w:style>
  <w:style w:type="paragraph" w:styleId="825">
    <w:name w:val="envelope return"/>
    <w:basedOn w:val="782"/>
    <w:uiPriority w:val="0"/>
    <w:qFormat/>
    <w:rPr>
      <w:rFonts w:ascii="Arial" w:hAnsi="Arial"/>
    </w:rPr>
  </w:style>
  <w:style w:type="paragraph" w:styleId="826">
    <w:name w:val="Header"/>
    <w:basedOn w:val="782"/>
    <w:link w:val="1055"/>
    <w:uiPriority w:val="0"/>
    <w:qFormat/>
    <w:pPr>
      <w:jc w:val="center"/>
      <w:tabs>
        <w:tab w:val="center" w:pos="4153" w:leader="none"/>
        <w:tab w:val="right" w:pos="8306" w:leader="none"/>
      </w:tabs>
      <w:pBdr>
        <w:bottom w:val="single" w:color="auto" w:sz="6" w:space="1"/>
      </w:pBdr>
    </w:pPr>
    <w:rPr>
      <w:sz w:val="18"/>
    </w:rPr>
  </w:style>
  <w:style w:type="paragraph" w:styleId="827">
    <w:name w:val="toc 1"/>
    <w:basedOn w:val="782"/>
    <w:next w:val="782"/>
    <w:uiPriority w:val="39"/>
    <w:qFormat/>
    <w:pPr>
      <w:spacing w:line="440" w:lineRule="exact"/>
    </w:pPr>
    <w:rPr>
      <w:szCs w:val="24"/>
    </w:rPr>
  </w:style>
  <w:style w:type="paragraph" w:styleId="828">
    <w:name w:val="toc 4"/>
    <w:basedOn w:val="782"/>
    <w:next w:val="782"/>
    <w:uiPriority w:val="39"/>
    <w:qFormat/>
    <w:pPr>
      <w:ind w:left="600"/>
      <w:jc w:val="left"/>
      <w:widowControl/>
    </w:pPr>
    <w:rPr>
      <w:sz w:val="20"/>
      <w:szCs w:val="21"/>
    </w:rPr>
  </w:style>
  <w:style w:type="paragraph" w:styleId="829">
    <w:name w:val="index heading"/>
    <w:basedOn w:val="782"/>
    <w:next w:val="830"/>
    <w:uiPriority w:val="0"/>
    <w:qFormat/>
    <w:rPr>
      <w:rFonts w:eastAsia="楷体_GB2312"/>
      <w:sz w:val="26"/>
    </w:rPr>
  </w:style>
  <w:style w:type="paragraph" w:styleId="830">
    <w:name w:val="index 1"/>
    <w:basedOn w:val="782"/>
    <w:next w:val="782"/>
    <w:uiPriority w:val="0"/>
    <w:qFormat/>
  </w:style>
  <w:style w:type="paragraph" w:styleId="831">
    <w:name w:val="Subtitle"/>
    <w:basedOn w:val="782"/>
    <w:next w:val="782"/>
    <w:link w:val="1056"/>
    <w:uiPriority w:val="0"/>
    <w:qFormat/>
    <w:pPr>
      <w:jc w:val="center"/>
      <w:spacing w:before="240" w:after="60" w:line="312" w:lineRule="auto"/>
      <w:outlineLvl w:val="1"/>
    </w:pPr>
    <w:rPr>
      <w:rFonts w:ascii="Cambria" w:hAnsi="Cambria"/>
      <w:b/>
      <w:bCs/>
      <w:sz w:val="32"/>
      <w:szCs w:val="32"/>
      <w:lang w:val="zh-CN"/>
    </w:rPr>
  </w:style>
  <w:style w:type="paragraph" w:styleId="832">
    <w:name w:val="List"/>
    <w:basedOn w:val="782"/>
    <w:uiPriority w:val="0"/>
    <w:qFormat/>
    <w:pPr>
      <w:ind w:left="200" w:hanging="200"/>
      <w:jc w:val="left"/>
      <w:widowControl/>
    </w:pPr>
    <w:rPr>
      <w:sz w:val="20"/>
    </w:rPr>
  </w:style>
  <w:style w:type="paragraph" w:styleId="833">
    <w:name w:val="footnote text"/>
    <w:basedOn w:val="782"/>
    <w:link w:val="1057"/>
    <w:uiPriority w:val="0"/>
    <w:qFormat/>
    <w:pPr>
      <w:jc w:val="left"/>
      <w:spacing w:line="312" w:lineRule="atLeast"/>
    </w:pPr>
    <w:rPr>
      <w:sz w:val="18"/>
      <w:lang w:bidi="mn-Mong-CN"/>
    </w:rPr>
  </w:style>
  <w:style w:type="paragraph" w:styleId="834">
    <w:name w:val="toc 6"/>
    <w:basedOn w:val="782"/>
    <w:next w:val="782"/>
    <w:uiPriority w:val="39"/>
    <w:qFormat/>
    <w:pPr>
      <w:ind w:left="1000"/>
      <w:jc w:val="left"/>
      <w:widowControl/>
    </w:pPr>
    <w:rPr>
      <w:sz w:val="20"/>
      <w:szCs w:val="21"/>
    </w:rPr>
  </w:style>
  <w:style w:type="paragraph" w:styleId="835">
    <w:name w:val="Body Text Indent 3"/>
    <w:basedOn w:val="782"/>
    <w:link w:val="1058"/>
    <w:uiPriority w:val="0"/>
    <w:qFormat/>
    <w:pPr>
      <w:ind w:left="359" w:firstLine="359"/>
    </w:pPr>
  </w:style>
  <w:style w:type="paragraph" w:styleId="836">
    <w:name w:val="index 7"/>
    <w:basedOn w:val="782"/>
    <w:next w:val="782"/>
    <w:uiPriority w:val="0"/>
    <w:qFormat/>
    <w:pPr>
      <w:ind w:left="2520"/>
    </w:pPr>
    <w:rPr>
      <w:rFonts w:eastAsia="楷体_GB2312"/>
      <w:sz w:val="26"/>
    </w:rPr>
  </w:style>
  <w:style w:type="paragraph" w:styleId="837">
    <w:name w:val="index 9"/>
    <w:basedOn w:val="782"/>
    <w:next w:val="782"/>
    <w:uiPriority w:val="0"/>
    <w:qFormat/>
    <w:pPr>
      <w:ind w:left="3360"/>
    </w:pPr>
    <w:rPr>
      <w:rFonts w:eastAsia="楷体_GB2312"/>
      <w:sz w:val="26"/>
    </w:rPr>
  </w:style>
  <w:style w:type="paragraph" w:styleId="838">
    <w:name w:val="table of figures"/>
    <w:basedOn w:val="782"/>
    <w:next w:val="782"/>
    <w:uiPriority w:val="0"/>
    <w:qFormat/>
    <w:pPr>
      <w:ind w:left="420" w:hanging="420"/>
      <w:jc w:val="left"/>
    </w:pPr>
    <w:rPr>
      <w:rFonts w:eastAsia="楷体_GB2312"/>
      <w:smallCaps/>
      <w:sz w:val="24"/>
    </w:rPr>
  </w:style>
  <w:style w:type="paragraph" w:styleId="839">
    <w:name w:val="toc 2"/>
    <w:basedOn w:val="782"/>
    <w:next w:val="782"/>
    <w:uiPriority w:val="39"/>
    <w:qFormat/>
    <w:pPr>
      <w:ind w:left="420"/>
    </w:pPr>
    <w:rPr>
      <w:szCs w:val="24"/>
    </w:rPr>
  </w:style>
  <w:style w:type="paragraph" w:styleId="840">
    <w:name w:val="toc 9"/>
    <w:basedOn w:val="782"/>
    <w:next w:val="782"/>
    <w:uiPriority w:val="39"/>
    <w:qFormat/>
    <w:pPr>
      <w:ind w:left="1600"/>
      <w:jc w:val="left"/>
      <w:widowControl/>
    </w:pPr>
    <w:rPr>
      <w:sz w:val="20"/>
      <w:szCs w:val="21"/>
    </w:rPr>
  </w:style>
  <w:style w:type="paragraph" w:styleId="841">
    <w:name w:val="Body Text 2"/>
    <w:basedOn w:val="782"/>
    <w:link w:val="1059"/>
    <w:uiPriority w:val="0"/>
    <w:qFormat/>
    <w:pPr>
      <w:spacing w:after="120" w:line="480" w:lineRule="auto"/>
    </w:pPr>
  </w:style>
  <w:style w:type="paragraph" w:styleId="842">
    <w:name w:val="List 4"/>
    <w:basedOn w:val="782"/>
    <w:uiPriority w:val="0"/>
    <w:qFormat/>
    <w:pPr>
      <w:ind w:left="100" w:hanging="200"/>
      <w:jc w:val="left"/>
      <w:widowControl/>
    </w:pPr>
    <w:rPr>
      <w:sz w:val="20"/>
    </w:rPr>
  </w:style>
  <w:style w:type="paragraph" w:styleId="843">
    <w:name w:val="HTML Preformatted"/>
    <w:basedOn w:val="782"/>
    <w:link w:val="10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44">
    <w:name w:val="Normal (Web)"/>
    <w:basedOn w:val="782"/>
    <w:link w:val="1061"/>
    <w:uiPriority w:val="99"/>
    <w:qFormat/>
    <w:pPr>
      <w:jc w:val="left"/>
      <w:spacing w:before="100" w:beforeAutospacing="1" w:after="100" w:afterAutospacing="1"/>
    </w:pPr>
    <w:rPr>
      <w:sz w:val="24"/>
    </w:rPr>
  </w:style>
  <w:style w:type="paragraph" w:styleId="845">
    <w:name w:val="index 2"/>
    <w:basedOn w:val="782"/>
    <w:next w:val="782"/>
    <w:uiPriority w:val="0"/>
    <w:qFormat/>
    <w:pPr>
      <w:ind w:left="420"/>
    </w:pPr>
    <w:rPr>
      <w:rFonts w:eastAsia="楷体_GB2312"/>
      <w:sz w:val="26"/>
    </w:rPr>
  </w:style>
  <w:style w:type="paragraph" w:styleId="846">
    <w:name w:val="Title"/>
    <w:basedOn w:val="782"/>
    <w:next w:val="782"/>
    <w:link w:val="1062"/>
    <w:uiPriority w:val="0"/>
    <w:qFormat/>
    <w:pPr>
      <w:jc w:val="center"/>
      <w:spacing w:before="240" w:after="60"/>
      <w:outlineLvl w:val="0"/>
    </w:pPr>
    <w:rPr>
      <w:rFonts w:ascii="Cambria" w:hAnsi="Cambria"/>
      <w:b/>
      <w:bCs/>
      <w:sz w:val="32"/>
      <w:szCs w:val="32"/>
      <w:lang w:val="zh-CN"/>
    </w:rPr>
  </w:style>
  <w:style w:type="paragraph" w:styleId="847">
    <w:name w:val="annotation subject"/>
    <w:basedOn w:val="803"/>
    <w:next w:val="803"/>
    <w:link w:val="1063"/>
    <w:uiPriority w:val="0"/>
    <w:qFormat/>
    <w:pPr>
      <w:spacing w:line="360" w:lineRule="auto"/>
    </w:pPr>
    <w:rPr>
      <w:b/>
      <w:bCs/>
      <w:szCs w:val="24"/>
      <w:lang w:bidi="mn-Mong-CN"/>
    </w:rPr>
  </w:style>
  <w:style w:type="paragraph" w:styleId="848">
    <w:name w:val="Body Text First Indent"/>
    <w:basedOn w:val="808"/>
    <w:link w:val="1064"/>
    <w:uiPriority w:val="0"/>
    <w:unhideWhenUsed/>
    <w:qFormat/>
    <w:pPr>
      <w:ind w:firstLine="420"/>
      <w:spacing w:after="120"/>
    </w:pPr>
    <w:rPr>
      <w:rFonts w:ascii="Times New Roman" w:eastAsia="宋体"/>
      <w:bCs w:val="0"/>
      <w:sz w:val="20"/>
      <w:lang w:val="en-US" w:bidi="mn-Mong-CN"/>
    </w:rPr>
  </w:style>
  <w:style w:type="paragraph" w:styleId="849">
    <w:name w:val="Body Text First Indent 2"/>
    <w:basedOn w:val="809"/>
    <w:link w:val="1065"/>
    <w:uiPriority w:val="0"/>
    <w:qFormat/>
    <w:pPr>
      <w:ind w:left="420" w:firstLine="420"/>
      <w:spacing w:after="120"/>
    </w:pPr>
    <w:rPr>
      <w:b w:val="0"/>
      <w:sz w:val="21"/>
      <w:lang w:bidi="mn-Mong-CN"/>
    </w:rPr>
  </w:style>
  <w:style w:type="table" w:styleId="850">
    <w:name w:val="Table Grid"/>
    <w:basedOn w:val="79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1">
    <w:name w:val="Strong"/>
    <w:basedOn w:val="792"/>
    <w:uiPriority w:val="0"/>
    <w:qFormat/>
    <w:rPr>
      <w:b/>
      <w:bCs/>
    </w:rPr>
  </w:style>
  <w:style w:type="character" w:styleId="852">
    <w:name w:val="endnote reference"/>
    <w:uiPriority w:val="0"/>
    <w:qFormat/>
    <w:rPr>
      <w:vertAlign w:val="superscript"/>
    </w:rPr>
  </w:style>
  <w:style w:type="character" w:styleId="853">
    <w:name w:val="page number"/>
    <w:basedOn w:val="792"/>
    <w:uiPriority w:val="0"/>
    <w:qFormat/>
  </w:style>
  <w:style w:type="character" w:styleId="854">
    <w:name w:val="FollowedHyperlink"/>
    <w:uiPriority w:val="99"/>
    <w:qFormat/>
    <w:rPr>
      <w:color w:val="auto"/>
      <w:u w:val="none"/>
    </w:rPr>
  </w:style>
  <w:style w:type="character" w:styleId="855">
    <w:name w:val="Emphasis"/>
    <w:uiPriority w:val="0"/>
    <w:qFormat/>
    <w:rPr>
      <w:i/>
    </w:rPr>
  </w:style>
  <w:style w:type="character" w:styleId="856">
    <w:name w:val="HTML Typewriter"/>
    <w:uiPriority w:val="0"/>
    <w:qFormat/>
    <w:rPr>
      <w:rFonts w:ascii="宋体" w:hAnsi="宋体" w:eastAsia="宋体" w:cs="宋体"/>
      <w:sz w:val="24"/>
      <w:szCs w:val="24"/>
    </w:rPr>
  </w:style>
  <w:style w:type="character" w:styleId="857">
    <w:name w:val="Hyperlink"/>
    <w:uiPriority w:val="99"/>
    <w:qFormat/>
    <w:rPr>
      <w:color w:val="auto"/>
      <w:u w:val="none"/>
    </w:rPr>
  </w:style>
  <w:style w:type="character" w:styleId="858">
    <w:name w:val="annotation reference"/>
    <w:uiPriority w:val="0"/>
    <w:qFormat/>
    <w:rPr>
      <w:sz w:val="21"/>
      <w:szCs w:val="21"/>
    </w:rPr>
  </w:style>
  <w:style w:type="character" w:styleId="859">
    <w:name w:val="footnote reference"/>
    <w:uiPriority w:val="0"/>
    <w:qFormat/>
    <w:rPr>
      <w:vertAlign w:val="superscript"/>
    </w:rPr>
  </w:style>
  <w:style w:type="character" w:styleId="860" w:customStyle="1">
    <w:name w:val="标题 1 Char"/>
    <w:uiPriority w:val="0"/>
    <w:qFormat/>
    <w:rPr>
      <w:rFonts w:eastAsia="楷体_GB2312"/>
      <w:b/>
      <w:sz w:val="44"/>
    </w:rPr>
  </w:style>
  <w:style w:type="character" w:styleId="861" w:customStyle="1">
    <w:name w:val="标题 1 字符"/>
    <w:uiPriority w:val="0"/>
    <w:qFormat/>
    <w:rPr>
      <w:rFonts w:ascii="黑体" w:eastAsia="黑体"/>
      <w:sz w:val="52"/>
    </w:rPr>
  </w:style>
  <w:style w:type="paragraph" w:styleId="862" w:customStyle="1">
    <w:name w:val="样式一"/>
    <w:basedOn w:val="782"/>
    <w:uiPriority w:val="0"/>
    <w:qFormat/>
    <w:pPr>
      <w:ind w:left="340" w:hanging="340"/>
      <w:spacing w:before="100" w:after="100" w:line="360" w:lineRule="exact"/>
      <w:tabs>
        <w:tab w:val="left" w:pos="1080" w:leader="none"/>
      </w:tabs>
    </w:pPr>
    <w:rPr>
      <w:rFonts w:ascii="宋体" w:hAnsi="宋体" w:eastAsia="黑体"/>
      <w:sz w:val="24"/>
      <w:lang w:val="en-GB"/>
    </w:rPr>
  </w:style>
  <w:style w:type="character" w:styleId="863" w:customStyle="1">
    <w:name w:val="标题 2 字符"/>
    <w:uiPriority w:val="0"/>
    <w:qFormat/>
    <w:rPr>
      <w:rFonts w:ascii="Arial" w:hAnsi="Arial" w:eastAsia="黑体"/>
      <w:b/>
      <w:sz w:val="52"/>
    </w:rPr>
  </w:style>
  <w:style w:type="table" w:styleId="864" w:customStyle="1">
    <w:name w:val="Plain Table 1"/>
    <w:basedOn w:val="7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7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7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7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2"/>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3"/>
    <w:basedOn w:val="7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basedOn w:val="7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5 Dark"/>
    <w:basedOn w:val="7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6 Colorful"/>
    <w:basedOn w:val="7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7 Colorful"/>
    <w:basedOn w:val="7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List Table 1 Light"/>
    <w:basedOn w:val="7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customStyle="1">
    <w:name w:val="List Table 2"/>
    <w:basedOn w:val="7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3"/>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w:basedOn w:val="7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5 Dark"/>
    <w:basedOn w:val="7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6 Colorful"/>
    <w:basedOn w:val="7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7 Colorful"/>
    <w:basedOn w:val="7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Default"/>
    <w:next w:val="782"/>
    <w:uiPriority w:val="0"/>
    <w:qFormat/>
    <w:pPr>
      <w:widowControl w:val="off"/>
    </w:pPr>
    <w:rPr>
      <w:rFonts w:hint="default" w:ascii="宋体" w:hAnsi="宋体" w:eastAsia="宋体" w:cs="宋体"/>
      <w:color w:val="000000"/>
      <w:sz w:val="24"/>
      <w:szCs w:val="24"/>
      <w:lang w:val="en-US" w:eastAsia="zh-CN" w:bidi="ar-SA"/>
    </w:rPr>
  </w:style>
  <w:style w:type="paragraph" w:styleId="885" w:customStyle="1">
    <w:name w:val="样式1"/>
    <w:basedOn w:val="782"/>
    <w:uiPriority w:val="0"/>
    <w:qFormat/>
    <w:pPr>
      <w:jc w:val="center"/>
    </w:pPr>
    <w:rPr>
      <w:rFonts w:ascii="幼圆" w:eastAsia="幼圆"/>
      <w:b/>
      <w:sz w:val="32"/>
      <w:szCs w:val="28"/>
    </w:rPr>
  </w:style>
  <w:style w:type="paragraph" w:styleId="886" w:customStyle="1">
    <w:name w:val="首行缩进"/>
    <w:basedOn w:val="782"/>
    <w:uiPriority w:val="0"/>
    <w:qFormat/>
    <w:pPr>
      <w:ind w:firstLine="480"/>
    </w:pPr>
    <w:rPr>
      <w:rFonts w:ascii="Calibri" w:hAnsi="Calibri" w:eastAsia="楷体_GB2312"/>
      <w:sz w:val="26"/>
      <w:lang w:val="zh-CN"/>
    </w:rPr>
  </w:style>
  <w:style w:type="table" w:styleId="887" w:customStyle="1">
    <w:name w:val="无格式表格 11"/>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79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79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79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网格表 2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4" w:customStyle="1">
    <w:name w:val="网格表 31"/>
    <w:basedOn w:val="79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79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网格表 5 深色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网格表 6 彩色1"/>
    <w:basedOn w:val="79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网格表 7 彩色1"/>
    <w:basedOn w:val="79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清单表 1 浅色1"/>
    <w:basedOn w:val="79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清单表 21"/>
    <w:basedOn w:val="79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1" w:customStyle="1">
    <w:name w:val="清单表 3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清单表 41"/>
    <w:basedOn w:val="79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清单表 5 深色1"/>
    <w:basedOn w:val="79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清单表 6 彩色1"/>
    <w:basedOn w:val="79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清单表 7 彩色1"/>
    <w:basedOn w:val="79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6" w:customStyle="1">
    <w:name w:val="TOC 标题1"/>
    <w:uiPriority w:val="39"/>
    <w:unhideWhenUsed/>
    <w:qFormat/>
    <w:rPr>
      <w:rFonts w:hint="default" w:ascii="Times New Roman" w:hAnsi="Times New Roman" w:eastAsia="宋体" w:cs="Times New Roman"/>
      <w:lang w:val="en-US" w:eastAsia="zh-CN" w:bidi="ar-SA"/>
    </w:rPr>
  </w:style>
  <w:style w:type="character" w:styleId="907" w:customStyle="1">
    <w:name w:val="Heading 2 Char"/>
    <w:basedOn w:val="792"/>
    <w:uiPriority w:val="0"/>
    <w:qFormat/>
    <w:rPr>
      <w:rFonts w:ascii="Arial" w:hAnsi="Arial" w:eastAsia="Arial" w:cs="Arial"/>
      <w:sz w:val="34"/>
    </w:rPr>
  </w:style>
  <w:style w:type="character" w:styleId="908" w:customStyle="1">
    <w:name w:val="Heading 3 Char"/>
    <w:basedOn w:val="792"/>
    <w:uiPriority w:val="0"/>
    <w:qFormat/>
    <w:rPr>
      <w:rFonts w:ascii="Arial" w:hAnsi="Arial" w:eastAsia="Arial" w:cs="Arial"/>
      <w:sz w:val="30"/>
      <w:szCs w:val="30"/>
    </w:rPr>
  </w:style>
  <w:style w:type="character" w:styleId="909" w:customStyle="1">
    <w:name w:val="Heading 4 Char"/>
    <w:basedOn w:val="792"/>
    <w:uiPriority w:val="0"/>
    <w:qFormat/>
    <w:rPr>
      <w:rFonts w:ascii="Arial" w:hAnsi="Arial" w:eastAsia="Arial" w:cs="Arial"/>
      <w:b/>
      <w:bCs/>
      <w:sz w:val="26"/>
      <w:szCs w:val="26"/>
    </w:rPr>
  </w:style>
  <w:style w:type="character" w:styleId="910" w:customStyle="1">
    <w:name w:val="Heading 5 Char"/>
    <w:basedOn w:val="792"/>
    <w:uiPriority w:val="0"/>
    <w:qFormat/>
    <w:rPr>
      <w:rFonts w:ascii="Arial" w:hAnsi="Arial" w:eastAsia="Arial" w:cs="Arial"/>
      <w:b/>
      <w:bCs/>
      <w:sz w:val="24"/>
      <w:szCs w:val="24"/>
    </w:rPr>
  </w:style>
  <w:style w:type="character" w:styleId="911" w:customStyle="1">
    <w:name w:val="Heading 6 Char"/>
    <w:basedOn w:val="792"/>
    <w:uiPriority w:val="9"/>
    <w:qFormat/>
    <w:rPr>
      <w:rFonts w:ascii="Arial" w:hAnsi="Arial" w:eastAsia="Arial" w:cs="Arial"/>
      <w:b/>
      <w:bCs/>
      <w:sz w:val="22"/>
      <w:szCs w:val="22"/>
    </w:rPr>
  </w:style>
  <w:style w:type="character" w:styleId="912" w:customStyle="1">
    <w:name w:val="Heading 7 Char"/>
    <w:basedOn w:val="792"/>
    <w:uiPriority w:val="9"/>
    <w:qFormat/>
    <w:rPr>
      <w:rFonts w:ascii="Arial" w:hAnsi="Arial" w:eastAsia="Arial" w:cs="Arial"/>
      <w:b/>
      <w:bCs/>
      <w:i/>
      <w:iCs/>
      <w:sz w:val="22"/>
      <w:szCs w:val="22"/>
    </w:rPr>
  </w:style>
  <w:style w:type="character" w:styleId="913" w:customStyle="1">
    <w:name w:val="Heading 8 Char"/>
    <w:basedOn w:val="792"/>
    <w:uiPriority w:val="9"/>
    <w:qFormat/>
    <w:rPr>
      <w:rFonts w:ascii="Arial" w:hAnsi="Arial" w:eastAsia="Arial" w:cs="Arial"/>
      <w:i/>
      <w:iCs/>
      <w:sz w:val="22"/>
      <w:szCs w:val="22"/>
    </w:rPr>
  </w:style>
  <w:style w:type="character" w:styleId="914" w:customStyle="1">
    <w:name w:val="Heading 9 Char"/>
    <w:basedOn w:val="792"/>
    <w:uiPriority w:val="9"/>
    <w:qFormat/>
    <w:rPr>
      <w:rFonts w:ascii="Arial" w:hAnsi="Arial" w:eastAsia="Arial" w:cs="Arial"/>
      <w:i/>
      <w:iCs/>
      <w:sz w:val="21"/>
      <w:szCs w:val="21"/>
    </w:rPr>
  </w:style>
  <w:style w:type="character" w:styleId="915" w:customStyle="1">
    <w:name w:val="Title Char"/>
    <w:basedOn w:val="792"/>
    <w:uiPriority w:val="0"/>
    <w:qFormat/>
    <w:rPr>
      <w:sz w:val="48"/>
      <w:szCs w:val="48"/>
    </w:rPr>
  </w:style>
  <w:style w:type="character" w:styleId="916" w:customStyle="1">
    <w:name w:val="Subtitle Char"/>
    <w:basedOn w:val="792"/>
    <w:uiPriority w:val="11"/>
    <w:qFormat/>
    <w:rPr>
      <w:sz w:val="24"/>
      <w:szCs w:val="24"/>
    </w:rPr>
  </w:style>
  <w:style w:type="character" w:styleId="917" w:customStyle="1">
    <w:name w:val="Quote Char"/>
    <w:uiPriority w:val="29"/>
    <w:qFormat/>
    <w:rPr>
      <w:i/>
    </w:rPr>
  </w:style>
  <w:style w:type="character" w:styleId="918" w:customStyle="1">
    <w:name w:val="Intense Quote Char"/>
    <w:uiPriority w:val="30"/>
    <w:qFormat/>
    <w:rPr>
      <w:i/>
    </w:rPr>
  </w:style>
  <w:style w:type="character" w:styleId="919" w:customStyle="1">
    <w:name w:val="Header Char"/>
    <w:basedOn w:val="792"/>
    <w:uiPriority w:val="0"/>
    <w:qFormat/>
  </w:style>
  <w:style w:type="character" w:styleId="920" w:customStyle="1">
    <w:name w:val="Footer Char"/>
    <w:basedOn w:val="792"/>
    <w:uiPriority w:val="0"/>
    <w:qFormat/>
  </w:style>
  <w:style w:type="character" w:styleId="921" w:customStyle="1">
    <w:name w:val="Caption Char"/>
    <w:uiPriority w:val="99"/>
    <w:qFormat/>
  </w:style>
  <w:style w:type="table" w:styleId="922" w:customStyle="1">
    <w:name w:val="Table Grid Light"/>
    <w:basedOn w:val="79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3" w:customStyle="1">
    <w:name w:val="Grid Table 1 Light - Accent 1"/>
    <w:basedOn w:val="7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2"/>
    <w:basedOn w:val="7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3"/>
    <w:basedOn w:val="7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4"/>
    <w:basedOn w:val="7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5"/>
    <w:basedOn w:val="7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6"/>
    <w:basedOn w:val="7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9" w:customStyle="1">
    <w:name w:val="Grid Table 2 - Accent 1"/>
    <w:basedOn w:val="7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0" w:customStyle="1">
    <w:name w:val="Grid Table 2 - Accent 2"/>
    <w:basedOn w:val="7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Grid Table 2 - Accent 3"/>
    <w:basedOn w:val="7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2" w:customStyle="1">
    <w:name w:val="Grid Table 2 - Accent 4"/>
    <w:basedOn w:val="7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2 - Accent 5"/>
    <w:basedOn w:val="79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Grid Table 2 - Accent 6"/>
    <w:basedOn w:val="79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Grid Table 3 - Accent 1"/>
    <w:basedOn w:val="79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basedOn w:val="79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basedOn w:val="79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basedOn w:val="79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basedOn w:val="79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basedOn w:val="79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4 - Accent 1"/>
    <w:basedOn w:val="79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2" w:customStyle="1">
    <w:name w:val="Grid Table 4 - Accent 2"/>
    <w:basedOn w:val="79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3" w:customStyle="1">
    <w:name w:val="Grid Table 4 - Accent 3"/>
    <w:basedOn w:val="79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4" w:customStyle="1">
    <w:name w:val="Grid Table 4 - Accent 4"/>
    <w:basedOn w:val="79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5" w:customStyle="1">
    <w:name w:val="Grid Table 4 - Accent 5"/>
    <w:basedOn w:val="79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6" w:customStyle="1">
    <w:name w:val="Grid Table 4 - Accent 6"/>
    <w:basedOn w:val="79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7" w:customStyle="1">
    <w:name w:val="Grid Table 5 Dark- Accent 1"/>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8" w:customStyle="1">
    <w:name w:val="Grid Table 5 Dark - Accent 2"/>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9" w:customStyle="1">
    <w:name w:val="Grid Table 5 Dark - Accent 3"/>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0" w:customStyle="1">
    <w:name w:val="Grid Table 5 Dark- Accent 4"/>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1" w:customStyle="1">
    <w:name w:val="Grid Table 5 Dark - Accent 5"/>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2" w:customStyle="1">
    <w:name w:val="Grid Table 5 Dark - Accent 6"/>
    <w:basedOn w:val="79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3" w:customStyle="1">
    <w:name w:val="Grid Table 6 Colorful - Accent 1"/>
    <w:basedOn w:val="79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4" w:customStyle="1">
    <w:name w:val="Grid Table 6 Colorful - Accent 2"/>
    <w:basedOn w:val="7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5" w:customStyle="1">
    <w:name w:val="Grid Table 6 Colorful - Accent 3"/>
    <w:basedOn w:val="79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6" w:customStyle="1">
    <w:name w:val="Grid Table 6 Colorful - Accent 4"/>
    <w:basedOn w:val="7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7" w:customStyle="1">
    <w:name w:val="Grid Table 6 Colorful - Accent 5"/>
    <w:basedOn w:val="79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8" w:customStyle="1">
    <w:name w:val="Grid Table 6 Colorful - Accent 6"/>
    <w:basedOn w:val="79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9" w:customStyle="1">
    <w:name w:val="Grid Table 7 Colorful - Accent 1"/>
    <w:basedOn w:val="79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basedOn w:val="79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basedOn w:val="79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basedOn w:val="79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basedOn w:val="79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basedOn w:val="79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5" w:customStyle="1">
    <w:name w:val="List Table 1 Light - Accent 1"/>
    <w:basedOn w:val="79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1 Light - Accent 2"/>
    <w:basedOn w:val="79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7" w:customStyle="1">
    <w:name w:val="List Table 1 Light - Accent 3"/>
    <w:basedOn w:val="79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8" w:customStyle="1">
    <w:name w:val="List Table 1 Light - Accent 4"/>
    <w:basedOn w:val="79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9" w:customStyle="1">
    <w:name w:val="List Table 1 Light - Accent 5"/>
    <w:basedOn w:val="79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List Table 1 Light - Accent 6"/>
    <w:basedOn w:val="79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List Table 2 - Accent 1"/>
    <w:basedOn w:val="79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2" w:customStyle="1">
    <w:name w:val="List Table 2 - Accent 2"/>
    <w:basedOn w:val="79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3" w:customStyle="1">
    <w:name w:val="List Table 2 - Accent 3"/>
    <w:basedOn w:val="79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4" w:customStyle="1">
    <w:name w:val="List Table 2 - Accent 4"/>
    <w:basedOn w:val="79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5" w:customStyle="1">
    <w:name w:val="List Table 2 - Accent 5"/>
    <w:basedOn w:val="79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6" w:customStyle="1">
    <w:name w:val="List Table 2 - Accent 6"/>
    <w:basedOn w:val="79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7" w:customStyle="1">
    <w:name w:val="List Table 3 - Accent 1"/>
    <w:basedOn w:val="79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8" w:customStyle="1">
    <w:name w:val="List Table 3 - Accent 2"/>
    <w:basedOn w:val="79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9" w:customStyle="1">
    <w:name w:val="List Table 3 - Accent 3"/>
    <w:basedOn w:val="79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0" w:customStyle="1">
    <w:name w:val="List Table 3 - Accent 4"/>
    <w:basedOn w:val="79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1" w:customStyle="1">
    <w:name w:val="List Table 3 - Accent 5"/>
    <w:basedOn w:val="79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2" w:customStyle="1">
    <w:name w:val="List Table 3 - Accent 6"/>
    <w:basedOn w:val="79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3" w:customStyle="1">
    <w:name w:val="List Table 4 - Accent 1"/>
    <w:basedOn w:val="79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basedOn w:val="79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basedOn w:val="79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basedOn w:val="79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basedOn w:val="79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basedOn w:val="79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List Table 5 Dark - Accent 1"/>
    <w:basedOn w:val="79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basedOn w:val="79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basedOn w:val="79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basedOn w:val="79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basedOn w:val="79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basedOn w:val="79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 Accent 1"/>
    <w:basedOn w:val="79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6" w:customStyle="1">
    <w:name w:val="List Table 6 Colorful - Accent 2"/>
    <w:basedOn w:val="79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7" w:customStyle="1">
    <w:name w:val="List Table 6 Colorful - Accent 3"/>
    <w:basedOn w:val="79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8" w:customStyle="1">
    <w:name w:val="List Table 6 Colorful - Accent 4"/>
    <w:basedOn w:val="79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9" w:customStyle="1">
    <w:name w:val="List Table 6 Colorful - Accent 5"/>
    <w:basedOn w:val="79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0" w:customStyle="1">
    <w:name w:val="List Table 6 Colorful - Accent 6"/>
    <w:basedOn w:val="79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1" w:customStyle="1">
    <w:name w:val="List Table 7 Colorful - Accent 1"/>
    <w:basedOn w:val="79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79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79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79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79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79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basedOn w:val="79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basedOn w:val="79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79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basedOn w:val="79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basedOn w:val="79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basedOn w:val="79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basedOn w:val="79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basedOn w:val="79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basedOn w:val="79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79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basedOn w:val="79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basedOn w:val="79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basedOn w:val="79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basedOn w:val="79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basedOn w:val="79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Footnote Text Char"/>
    <w:uiPriority w:val="0"/>
    <w:qFormat/>
    <w:rPr>
      <w:sz w:val="18"/>
    </w:rPr>
  </w:style>
  <w:style w:type="character" w:styleId="1029" w:customStyle="1">
    <w:name w:val="Endnote Text Char"/>
    <w:uiPriority w:val="99"/>
    <w:qFormat/>
    <w:rPr>
      <w:sz w:val="20"/>
    </w:rPr>
  </w:style>
  <w:style w:type="paragraph" w:styleId="1030" w:customStyle="1">
    <w:name w:val="TOC 标题112"/>
    <w:uiPriority w:val="39"/>
    <w:unhideWhenUsed/>
    <w:qFormat/>
    <w:rPr>
      <w:rFonts w:hint="default" w:ascii="Times New Roman" w:hAnsi="Times New Roman" w:eastAsia="宋体" w:cs="Times New Roman"/>
      <w:lang w:val="en-US" w:eastAsia="zh-CN" w:bidi="ar-SA"/>
    </w:rPr>
  </w:style>
  <w:style w:type="character" w:styleId="1031" w:customStyle="1">
    <w:name w:val="标题 1 字符1"/>
    <w:link w:val="783"/>
    <w:uiPriority w:val="0"/>
    <w:qFormat/>
    <w:rPr>
      <w:rFonts w:ascii="楷体_GB2312" w:eastAsia="楷体_GB2312"/>
      <w:b/>
      <w:sz w:val="28"/>
      <w:lang w:bidi="ar-SA"/>
    </w:rPr>
  </w:style>
  <w:style w:type="character" w:styleId="1032" w:customStyle="1">
    <w:name w:val="标题 2 字符1"/>
    <w:link w:val="784"/>
    <w:uiPriority w:val="9"/>
    <w:qFormat/>
    <w:rPr>
      <w:rFonts w:ascii="楷体_GB2312" w:eastAsia="楷体_GB2312"/>
      <w:b/>
      <w:bCs/>
      <w:sz w:val="18"/>
      <w:lang w:bidi="ar-SA"/>
    </w:rPr>
  </w:style>
  <w:style w:type="character" w:styleId="1033" w:customStyle="1">
    <w:name w:val="标题 3 字符1"/>
    <w:link w:val="785"/>
    <w:uiPriority w:val="0"/>
    <w:qFormat/>
    <w:rPr>
      <w:rFonts w:eastAsia="楷体_GB2312"/>
      <w:b/>
      <w:bCs/>
      <w:sz w:val="15"/>
      <w:lang w:bidi="ar-SA"/>
    </w:rPr>
  </w:style>
  <w:style w:type="character" w:styleId="1034" w:customStyle="1">
    <w:name w:val="标题 4 字符1"/>
    <w:link w:val="786"/>
    <w:uiPriority w:val="0"/>
    <w:qFormat/>
    <w:rPr>
      <w:rFonts w:eastAsia="楷体_GB2312"/>
      <w:b/>
      <w:bCs/>
      <w:sz w:val="13"/>
      <w:lang w:bidi="ar-SA"/>
    </w:rPr>
  </w:style>
  <w:style w:type="character" w:styleId="1035" w:customStyle="1">
    <w:name w:val="标题 5 字符1"/>
    <w:link w:val="787"/>
    <w:uiPriority w:val="0"/>
    <w:qFormat/>
    <w:rPr>
      <w:rFonts w:ascii="楷体_GB2312" w:eastAsia="楷体_GB2312"/>
      <w:bCs/>
      <w:sz w:val="28"/>
      <w:lang w:bidi="ar-SA"/>
    </w:rPr>
  </w:style>
  <w:style w:type="character" w:styleId="1036" w:customStyle="1">
    <w:name w:val="标题 6 字符1"/>
    <w:link w:val="788"/>
    <w:uiPriority w:val="0"/>
    <w:qFormat/>
    <w:rPr>
      <w:rFonts w:ascii="Arial" w:hAnsi="Arial" w:eastAsia="黑体"/>
      <w:b/>
      <w:bCs/>
      <w:sz w:val="24"/>
      <w:szCs w:val="24"/>
      <w:lang w:bidi="ar-SA"/>
    </w:rPr>
  </w:style>
  <w:style w:type="character" w:styleId="1037" w:customStyle="1">
    <w:name w:val="标题 7 字符1"/>
    <w:link w:val="789"/>
    <w:uiPriority w:val="0"/>
    <w:qFormat/>
    <w:rPr>
      <w:b/>
      <w:bCs/>
      <w:sz w:val="24"/>
      <w:szCs w:val="24"/>
      <w:lang w:bidi="ar-SA"/>
    </w:rPr>
  </w:style>
  <w:style w:type="character" w:styleId="1038" w:customStyle="1">
    <w:name w:val="标题 8 字符1"/>
    <w:link w:val="790"/>
    <w:uiPriority w:val="0"/>
    <w:qFormat/>
    <w:rPr>
      <w:rFonts w:ascii="Arial" w:hAnsi="Arial" w:eastAsia="黑体"/>
      <w:sz w:val="24"/>
      <w:szCs w:val="24"/>
      <w:lang w:bidi="ar-SA"/>
    </w:rPr>
  </w:style>
  <w:style w:type="character" w:styleId="1039" w:customStyle="1">
    <w:name w:val="标题 9 字符1"/>
    <w:link w:val="791"/>
    <w:uiPriority w:val="0"/>
    <w:qFormat/>
    <w:rPr>
      <w:rFonts w:ascii="Arial" w:hAnsi="Arial" w:eastAsia="黑体"/>
      <w:sz w:val="21"/>
      <w:szCs w:val="21"/>
      <w:lang w:bidi="ar-SA"/>
    </w:rPr>
  </w:style>
  <w:style w:type="character" w:styleId="1040" w:customStyle="1">
    <w:name w:val="列表编号 字符"/>
    <w:link w:val="797"/>
    <w:uiPriority w:val="0"/>
    <w:qFormat/>
    <w:rPr>
      <w:rFonts w:ascii="Tahoma" w:hAnsi="Tahoma" w:eastAsia="楷体_GB2312"/>
      <w:sz w:val="24"/>
      <w:szCs w:val="24"/>
      <w:lang w:val="zh-CN" w:eastAsia="zh-CN" w:bidi="ar-SA"/>
    </w:rPr>
  </w:style>
  <w:style w:type="character" w:styleId="1041" w:customStyle="1">
    <w:name w:val="正文缩进 字符1"/>
    <w:link w:val="798"/>
    <w:uiPriority w:val="0"/>
    <w:qFormat/>
    <w:rPr>
      <w:sz w:val="21"/>
      <w:lang w:bidi="ar-SA"/>
    </w:rPr>
  </w:style>
  <w:style w:type="character" w:styleId="1042" w:customStyle="1">
    <w:name w:val="文档结构图 字符1"/>
    <w:link w:val="802"/>
    <w:uiPriority w:val="0"/>
    <w:qFormat/>
    <w:rPr>
      <w:sz w:val="21"/>
      <w:shd w:val="clear" w:color="auto" w:fill="000080"/>
      <w:lang w:bidi="ar-SA"/>
    </w:rPr>
  </w:style>
  <w:style w:type="character" w:styleId="1043" w:customStyle="1">
    <w:name w:val="批注文字 字符1"/>
    <w:link w:val="803"/>
    <w:uiPriority w:val="0"/>
    <w:qFormat/>
    <w:rPr>
      <w:sz w:val="21"/>
      <w:lang w:bidi="ar-SA"/>
    </w:rPr>
  </w:style>
  <w:style w:type="character" w:styleId="1044" w:customStyle="1">
    <w:name w:val="称呼 字符"/>
    <w:link w:val="805"/>
    <w:uiPriority w:val="0"/>
    <w:qFormat/>
    <w:rPr>
      <w:sz w:val="28"/>
      <w:szCs w:val="24"/>
    </w:rPr>
  </w:style>
  <w:style w:type="character" w:styleId="1045" w:customStyle="1">
    <w:name w:val="正文文本 3 字符1"/>
    <w:link w:val="806"/>
    <w:uiPriority w:val="0"/>
    <w:qFormat/>
    <w:rPr>
      <w:rFonts w:ascii="宋体"/>
      <w:sz w:val="24"/>
    </w:rPr>
  </w:style>
  <w:style w:type="character" w:styleId="1046" w:customStyle="1">
    <w:name w:val="结束语 字符"/>
    <w:link w:val="807"/>
    <w:uiPriority w:val="0"/>
    <w:qFormat/>
    <w:rPr>
      <w:sz w:val="28"/>
      <w:szCs w:val="24"/>
    </w:rPr>
  </w:style>
  <w:style w:type="character" w:styleId="1047" w:customStyle="1">
    <w:name w:val="正文文本 字符1"/>
    <w:link w:val="808"/>
    <w:uiPriority w:val="0"/>
    <w:qFormat/>
    <w:rPr>
      <w:rFonts w:ascii="华文中宋" w:eastAsia="华文中宋"/>
      <w:bCs/>
      <w:sz w:val="28"/>
    </w:rPr>
  </w:style>
  <w:style w:type="character" w:styleId="1048" w:customStyle="1">
    <w:name w:val="正文文本缩进 字符1"/>
    <w:link w:val="809"/>
    <w:uiPriority w:val="0"/>
    <w:qFormat/>
    <w:rPr>
      <w:b/>
      <w:sz w:val="30"/>
      <w:lang w:bidi="ar-SA"/>
    </w:rPr>
  </w:style>
  <w:style w:type="character" w:styleId="1049" w:customStyle="1">
    <w:name w:val="纯文本 字符1"/>
    <w:link w:val="816"/>
    <w:uiPriority w:val="99"/>
    <w:qFormat/>
    <w:rPr>
      <w:rFonts w:ascii="宋体" w:hAnsi="Courier New"/>
    </w:rPr>
  </w:style>
  <w:style w:type="character" w:styleId="1050" w:customStyle="1">
    <w:name w:val="日期 字符1"/>
    <w:link w:val="820"/>
    <w:uiPriority w:val="0"/>
    <w:qFormat/>
    <w:rPr>
      <w:rFonts w:eastAsia="黑体"/>
      <w:b/>
      <w:sz w:val="36"/>
    </w:rPr>
  </w:style>
  <w:style w:type="character" w:styleId="1051" w:customStyle="1">
    <w:name w:val="正文文本缩进 2 字符1"/>
    <w:link w:val="821"/>
    <w:uiPriority w:val="0"/>
    <w:qFormat/>
    <w:rPr>
      <w:rFonts w:ascii="楷体_GB2312" w:eastAsia="楷体_GB2312"/>
      <w:b/>
      <w:sz w:val="28"/>
      <w:lang w:bidi="ar-SA"/>
    </w:rPr>
  </w:style>
  <w:style w:type="character" w:styleId="1052" w:customStyle="1">
    <w:name w:val="尾注文本 字符1"/>
    <w:link w:val="822"/>
    <w:uiPriority w:val="0"/>
    <w:qFormat/>
  </w:style>
  <w:style w:type="character" w:styleId="1053" w:customStyle="1">
    <w:name w:val="批注框文本 字符1"/>
    <w:link w:val="823"/>
    <w:uiPriority w:val="0"/>
    <w:qFormat/>
    <w:rPr>
      <w:sz w:val="18"/>
      <w:szCs w:val="18"/>
    </w:rPr>
  </w:style>
  <w:style w:type="character" w:styleId="1054" w:customStyle="1">
    <w:name w:val="页脚 字符1"/>
    <w:link w:val="824"/>
    <w:uiPriority w:val="0"/>
    <w:qFormat/>
    <w:rPr>
      <w:sz w:val="18"/>
      <w:lang w:bidi="ar-SA"/>
    </w:rPr>
  </w:style>
  <w:style w:type="character" w:styleId="1055" w:customStyle="1">
    <w:name w:val="页眉 字符1"/>
    <w:link w:val="826"/>
    <w:uiPriority w:val="0"/>
    <w:qFormat/>
    <w:rPr>
      <w:sz w:val="18"/>
      <w:lang w:bidi="ar-SA"/>
    </w:rPr>
  </w:style>
  <w:style w:type="character" w:styleId="1056" w:customStyle="1">
    <w:name w:val="副标题 字符1"/>
    <w:link w:val="831"/>
    <w:uiPriority w:val="0"/>
    <w:qFormat/>
    <w:rPr>
      <w:rFonts w:ascii="Cambria" w:hAnsi="Cambria" w:cs="Times New Roman"/>
      <w:b/>
      <w:bCs/>
      <w:sz w:val="32"/>
      <w:szCs w:val="32"/>
    </w:rPr>
  </w:style>
  <w:style w:type="character" w:styleId="1057" w:customStyle="1">
    <w:name w:val="脚注文本 字符1"/>
    <w:link w:val="833"/>
    <w:uiPriority w:val="0"/>
    <w:qFormat/>
    <w:rPr>
      <w:sz w:val="18"/>
    </w:rPr>
  </w:style>
  <w:style w:type="character" w:styleId="1058" w:customStyle="1">
    <w:name w:val="正文文本缩进 3 字符1"/>
    <w:link w:val="835"/>
    <w:uiPriority w:val="0"/>
    <w:qFormat/>
    <w:rPr>
      <w:sz w:val="21"/>
      <w:lang w:bidi="ar-SA"/>
    </w:rPr>
  </w:style>
  <w:style w:type="character" w:styleId="1059" w:customStyle="1">
    <w:name w:val="正文文本 2 字符1"/>
    <w:link w:val="841"/>
    <w:uiPriority w:val="0"/>
    <w:qFormat/>
    <w:rPr>
      <w:sz w:val="21"/>
      <w:lang w:bidi="ar-SA"/>
    </w:rPr>
  </w:style>
  <w:style w:type="character" w:styleId="1060" w:customStyle="1">
    <w:name w:val="HTML 预设格式 字符"/>
    <w:link w:val="843"/>
    <w:uiPriority w:val="0"/>
    <w:qFormat/>
    <w:rPr>
      <w:rFonts w:ascii="黑体" w:hAnsi="Courier New" w:eastAsia="黑体" w:cs="楷体_GB2312"/>
    </w:rPr>
  </w:style>
  <w:style w:type="character" w:styleId="1061" w:customStyle="1">
    <w:name w:val="普通(网站) 字符"/>
    <w:link w:val="844"/>
    <w:uiPriority w:val="0"/>
    <w:qFormat/>
    <w:rPr>
      <w:sz w:val="24"/>
      <w:lang w:bidi="ar-SA"/>
    </w:rPr>
  </w:style>
  <w:style w:type="character" w:styleId="1062" w:customStyle="1">
    <w:name w:val="标题 字符1"/>
    <w:link w:val="846"/>
    <w:uiPriority w:val="0"/>
    <w:qFormat/>
    <w:rPr>
      <w:rFonts w:ascii="Cambria" w:hAnsi="Cambria" w:cs="Times New Roman"/>
      <w:b/>
      <w:bCs/>
      <w:sz w:val="32"/>
      <w:szCs w:val="32"/>
    </w:rPr>
  </w:style>
  <w:style w:type="character" w:styleId="1063" w:customStyle="1">
    <w:name w:val="批注主题 字符1"/>
    <w:link w:val="847"/>
    <w:uiPriority w:val="0"/>
    <w:qFormat/>
    <w:rPr>
      <w:b/>
      <w:bCs/>
      <w:sz w:val="21"/>
      <w:szCs w:val="24"/>
    </w:rPr>
  </w:style>
  <w:style w:type="character" w:styleId="1064" w:customStyle="1">
    <w:name w:val="正文文本首行缩进 字符"/>
    <w:link w:val="848"/>
    <w:uiPriority w:val="0"/>
    <w:qFormat/>
  </w:style>
  <w:style w:type="character" w:styleId="1065" w:customStyle="1">
    <w:name w:val="正文文本首行缩进 2 字符1"/>
    <w:link w:val="849"/>
    <w:uiPriority w:val="0"/>
    <w:qFormat/>
    <w:rPr>
      <w:sz w:val="21"/>
    </w:rPr>
  </w:style>
  <w:style w:type="character" w:styleId="1066" w:customStyle="1">
    <w:name w:val="font21"/>
    <w:basedOn w:val="792"/>
    <w:uiPriority w:val="0"/>
    <w:qFormat/>
    <w:rPr>
      <w:rFonts w:hint="eastAsia" w:ascii="宋体" w:hAnsi="宋体" w:eastAsia="宋体" w:cs="宋体"/>
      <w:color w:val="000000"/>
      <w:sz w:val="21"/>
      <w:szCs w:val="21"/>
      <w:u w:val="none"/>
    </w:rPr>
  </w:style>
  <w:style w:type="character" w:styleId="1067" w:customStyle="1">
    <w:name w:val="列表段落 字符"/>
    <w:link w:val="1068"/>
    <w:uiPriority w:val="34"/>
    <w:qFormat/>
    <w:rPr>
      <w:rFonts w:ascii="Calibri" w:hAnsi="Calibri"/>
      <w:sz w:val="21"/>
      <w:szCs w:val="22"/>
    </w:rPr>
  </w:style>
  <w:style w:type="paragraph" w:styleId="1068">
    <w:name w:val="List Paragraph"/>
    <w:basedOn w:val="782"/>
    <w:link w:val="1067"/>
    <w:uiPriority w:val="34"/>
    <w:qFormat/>
    <w:pPr>
      <w:ind w:firstLine="420"/>
    </w:pPr>
    <w:rPr>
      <w:rFonts w:ascii="Calibri" w:hAnsi="Calibri"/>
      <w:szCs w:val="22"/>
      <w:lang w:val="zh-CN"/>
    </w:rPr>
  </w:style>
  <w:style w:type="character" w:styleId="1069" w:customStyle="1">
    <w:name w:val="正文首行缩进两字 Char"/>
    <w:link w:val="1070"/>
    <w:uiPriority w:val="0"/>
    <w:qFormat/>
    <w:rPr>
      <w:sz w:val="24"/>
      <w:szCs w:val="24"/>
      <w:lang w:val="en-US" w:eastAsia="zh-CN" w:bidi="ar-SA"/>
    </w:rPr>
  </w:style>
  <w:style w:type="paragraph" w:styleId="1070" w:customStyle="1">
    <w:name w:val="正文首行缩进两字"/>
    <w:link w:val="1069"/>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71" w:customStyle="1">
    <w:name w:val="font01"/>
    <w:uiPriority w:val="0"/>
    <w:qFormat/>
    <w:rPr>
      <w:rFonts w:hint="eastAsia" w:ascii="宋体" w:hAnsi="宋体" w:eastAsia="宋体" w:cs="宋体"/>
      <w:color w:val="000000"/>
      <w:sz w:val="21"/>
      <w:szCs w:val="21"/>
      <w:u w:val="none"/>
    </w:rPr>
  </w:style>
  <w:style w:type="character" w:styleId="1072" w:customStyle="1">
    <w:name w:val="case31"/>
    <w:uiPriority w:val="0"/>
    <w:qFormat/>
    <w:rPr>
      <w:rFonts w:hint="default"/>
      <w:sz w:val="21"/>
      <w:szCs w:val="21"/>
    </w:rPr>
  </w:style>
  <w:style w:type="paragraph" w:styleId="1073" w:customStyle="1">
    <w:name w:val="xl60"/>
    <w:basedOn w:val="7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4" w:customStyle="1">
    <w:name w:val="xl63"/>
    <w:basedOn w:val="78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75" w:customStyle="1">
    <w:name w:val="font9"/>
    <w:basedOn w:val="782"/>
    <w:uiPriority w:val="0"/>
    <w:qFormat/>
    <w:pPr>
      <w:jc w:val="left"/>
      <w:spacing w:before="100" w:beforeAutospacing="1" w:after="100" w:afterAutospacing="1"/>
      <w:widowControl/>
    </w:pPr>
    <w:rPr>
      <w:b/>
      <w:bCs/>
      <w:sz w:val="20"/>
    </w:rPr>
  </w:style>
  <w:style w:type="paragraph" w:styleId="1076" w:customStyle="1">
    <w:name w:val="xl48"/>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77" w:customStyle="1">
    <w:name w:val="xl34"/>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8" w:customStyle="1">
    <w:name w:val="font10"/>
    <w:basedOn w:val="782"/>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79" w:customStyle="1">
    <w:name w:val="xl58"/>
    <w:basedOn w:val="782"/>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80" w:customStyle="1">
    <w:name w:val="xl27"/>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1" w:customStyle="1">
    <w:name w:val="xl44"/>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82" w:customStyle="1">
    <w:name w:val="font7"/>
    <w:basedOn w:val="782"/>
    <w:uiPriority w:val="0"/>
    <w:qFormat/>
    <w:pPr>
      <w:jc w:val="left"/>
      <w:spacing w:before="100" w:beforeAutospacing="1" w:after="100" w:afterAutospacing="1"/>
      <w:widowControl/>
    </w:pPr>
    <w:rPr>
      <w:b/>
      <w:bCs/>
      <w:i/>
      <w:iCs/>
      <w:sz w:val="20"/>
    </w:rPr>
  </w:style>
  <w:style w:type="paragraph" w:styleId="1083" w:customStyle="1">
    <w:name w:val="font11"/>
    <w:basedOn w:val="782"/>
    <w:uiPriority w:val="0"/>
    <w:qFormat/>
    <w:pPr>
      <w:jc w:val="left"/>
      <w:spacing w:before="100" w:beforeAutospacing="1" w:after="100" w:afterAutospacing="1"/>
      <w:widowControl/>
    </w:pPr>
    <w:rPr>
      <w:b/>
      <w:bCs/>
      <w:sz w:val="18"/>
      <w:szCs w:val="18"/>
    </w:rPr>
  </w:style>
  <w:style w:type="paragraph" w:styleId="1084" w:customStyle="1">
    <w:name w:val="xl30"/>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5" w:customStyle="1">
    <w:name w:val="xl33"/>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6" w:customStyle="1">
    <w:name w:val="xl32"/>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7" w:customStyle="1">
    <w:name w:val="xl59"/>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88" w:customStyle="1">
    <w:name w:val="Char Char Char Char"/>
    <w:basedOn w:val="802"/>
    <w:uiPriority w:val="0"/>
    <w:qFormat/>
    <w:pPr>
      <w:spacing w:line="360" w:lineRule="auto"/>
    </w:pPr>
    <w:rPr>
      <w:rFonts w:ascii="Tahoma" w:hAnsi="Tahoma"/>
      <w:sz w:val="24"/>
      <w:szCs w:val="24"/>
    </w:rPr>
  </w:style>
  <w:style w:type="paragraph" w:styleId="1089" w:customStyle="1">
    <w:name w:val="xl56"/>
    <w:basedOn w:val="7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90" w:customStyle="1">
    <w:name w:val="font6"/>
    <w:basedOn w:val="782"/>
    <w:uiPriority w:val="0"/>
    <w:qFormat/>
    <w:pPr>
      <w:jc w:val="left"/>
      <w:spacing w:before="100" w:beforeAutospacing="1" w:after="100" w:afterAutospacing="1"/>
      <w:widowControl/>
    </w:pPr>
    <w:rPr>
      <w:rFonts w:hint="eastAsia" w:ascii="宋体" w:hAnsi="宋体"/>
      <w:b/>
      <w:bCs/>
      <w:sz w:val="20"/>
    </w:rPr>
  </w:style>
  <w:style w:type="paragraph" w:styleId="1091" w:customStyle="1">
    <w:name w:val="xl54"/>
    <w:basedOn w:val="7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92" w:customStyle="1">
    <w:name w:val="xl31"/>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93" w:customStyle="1">
    <w:name w:val="xl26"/>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4" w:customStyle="1">
    <w:name w:val="xl43"/>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95" w:customStyle="1">
    <w:name w:val="font12"/>
    <w:basedOn w:val="782"/>
    <w:uiPriority w:val="0"/>
    <w:qFormat/>
    <w:pPr>
      <w:jc w:val="left"/>
      <w:spacing w:before="100" w:beforeAutospacing="1" w:after="100" w:afterAutospacing="1"/>
      <w:widowControl/>
    </w:pPr>
    <w:rPr>
      <w:rFonts w:hint="eastAsia" w:ascii="宋体" w:hAnsi="宋体"/>
      <w:sz w:val="36"/>
      <w:szCs w:val="36"/>
    </w:rPr>
  </w:style>
  <w:style w:type="paragraph" w:styleId="1096" w:customStyle="1">
    <w:name w:val="默认段落字体 Para Char"/>
    <w:basedOn w:val="782"/>
    <w:uiPriority w:val="0"/>
    <w:qFormat/>
    <w:pPr>
      <w:ind w:left="552" w:hanging="420"/>
      <w:tabs>
        <w:tab w:val="left" w:pos="552" w:leader="none"/>
      </w:tabs>
    </w:pPr>
    <w:rPr>
      <w:sz w:val="24"/>
      <w:szCs w:val="24"/>
    </w:rPr>
  </w:style>
  <w:style w:type="paragraph" w:styleId="1097" w:customStyle="1">
    <w:name w:val="xl51"/>
    <w:basedOn w:val="78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8" w:customStyle="1">
    <w:name w:val="xl2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9" w:customStyle="1">
    <w:name w:val="xl53"/>
    <w:basedOn w:val="7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0" w:customStyle="1">
    <w:name w:val="xl4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1" w:customStyle="1">
    <w:name w:val="xl50"/>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02" w:customStyle="1">
    <w:name w:val="font8"/>
    <w:basedOn w:val="782"/>
    <w:uiPriority w:val="0"/>
    <w:qFormat/>
    <w:pPr>
      <w:jc w:val="left"/>
      <w:spacing w:before="100" w:beforeAutospacing="1" w:after="100" w:afterAutospacing="1"/>
      <w:widowControl/>
    </w:pPr>
    <w:rPr>
      <w:rFonts w:hint="eastAsia" w:ascii="宋体" w:hAnsi="宋体"/>
      <w:b/>
      <w:bCs/>
      <w:i/>
      <w:iCs/>
      <w:sz w:val="20"/>
    </w:rPr>
  </w:style>
  <w:style w:type="paragraph" w:styleId="1103" w:customStyle="1">
    <w:name w:val="xl40"/>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4" w:customStyle="1">
    <w:name w:val="xl55"/>
    <w:basedOn w:val="78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05" w:customStyle="1">
    <w:name w:val="xl3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6" w:customStyle="1">
    <w:name w:val="xl61"/>
    <w:basedOn w:val="78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7" w:customStyle="1">
    <w:name w:val="xl28"/>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8" w:customStyle="1">
    <w:name w:val="Char Char1 Char Char Char Char"/>
    <w:basedOn w:val="802"/>
    <w:uiPriority w:val="0"/>
    <w:qFormat/>
    <w:pPr>
      <w:ind w:left="357"/>
      <w:jc w:val="left"/>
      <w:spacing w:line="436" w:lineRule="exact"/>
      <w:outlineLvl w:val="3"/>
    </w:pPr>
    <w:rPr>
      <w:rFonts w:ascii="Tahoma" w:hAnsi="Tahoma"/>
      <w:b/>
      <w:sz w:val="24"/>
      <w:szCs w:val="24"/>
    </w:rPr>
  </w:style>
  <w:style w:type="paragraph" w:styleId="1109" w:customStyle="1">
    <w:name w:val="xl47"/>
    <w:basedOn w:val="78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10" w:customStyle="1">
    <w:name w:val="xl39"/>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11" w:customStyle="1">
    <w:name w:val="xl37"/>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2" w:customStyle="1">
    <w:name w:val="xl45"/>
    <w:basedOn w:val="782"/>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13" w:customStyle="1">
    <w:name w:val="font14"/>
    <w:basedOn w:val="782"/>
    <w:uiPriority w:val="0"/>
    <w:qFormat/>
    <w:pPr>
      <w:jc w:val="left"/>
      <w:spacing w:before="100" w:beforeAutospacing="1" w:after="100" w:afterAutospacing="1"/>
      <w:widowControl/>
    </w:pPr>
    <w:rPr>
      <w:sz w:val="36"/>
      <w:szCs w:val="36"/>
    </w:rPr>
  </w:style>
  <w:style w:type="paragraph" w:styleId="1114" w:customStyle="1">
    <w:name w:val="xl38"/>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5" w:customStyle="1">
    <w:name w:val="xl46"/>
    <w:basedOn w:val="782"/>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16" w:customStyle="1">
    <w:name w:val="font13"/>
    <w:basedOn w:val="782"/>
    <w:uiPriority w:val="0"/>
    <w:qFormat/>
    <w:pPr>
      <w:jc w:val="left"/>
      <w:spacing w:before="100" w:beforeAutospacing="1" w:after="100" w:afterAutospacing="1"/>
      <w:widowControl/>
    </w:pPr>
    <w:rPr>
      <w:i/>
      <w:iCs/>
      <w:sz w:val="36"/>
      <w:szCs w:val="36"/>
    </w:rPr>
  </w:style>
  <w:style w:type="paragraph" w:styleId="1117" w:customStyle="1">
    <w:name w:val="xl42"/>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8" w:customStyle="1">
    <w:name w:val="样式 段前: 0.5 行 段后: 0.5 行"/>
    <w:basedOn w:val="782"/>
    <w:uiPriority w:val="0"/>
    <w:qFormat/>
    <w:pPr>
      <w:ind w:firstLine="200"/>
      <w:spacing w:before="100" w:beforeAutospacing="1" w:after="100" w:afterAutospacing="1"/>
    </w:pPr>
    <w:rPr>
      <w:rFonts w:cs="宋体"/>
    </w:rPr>
  </w:style>
  <w:style w:type="paragraph" w:styleId="1119" w:customStyle="1">
    <w:name w:val="font5"/>
    <w:basedOn w:val="782"/>
    <w:uiPriority w:val="0"/>
    <w:qFormat/>
    <w:pPr>
      <w:jc w:val="left"/>
      <w:spacing w:before="100" w:beforeAutospacing="1" w:after="100" w:afterAutospacing="1"/>
      <w:widowControl/>
    </w:pPr>
    <w:rPr>
      <w:rFonts w:hint="eastAsia" w:ascii="宋体" w:hAnsi="宋体"/>
      <w:sz w:val="18"/>
      <w:szCs w:val="18"/>
    </w:rPr>
  </w:style>
  <w:style w:type="paragraph" w:styleId="1120" w:customStyle="1">
    <w:name w:val="xl25"/>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1" w:customStyle="1">
    <w:name w:val="xl62"/>
    <w:basedOn w:val="78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22" w:customStyle="1">
    <w:name w:val="普通文字"/>
    <w:basedOn w:val="782"/>
    <w:next w:val="782"/>
    <w:uiPriority w:val="0"/>
    <w:qFormat/>
    <w:rPr>
      <w:rFonts w:ascii="宋体"/>
      <w:sz w:val="24"/>
    </w:rPr>
  </w:style>
  <w:style w:type="paragraph" w:styleId="1123" w:customStyle="1">
    <w:name w:val="xl52"/>
    <w:basedOn w:val="78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24" w:customStyle="1">
    <w:name w:val="xl49"/>
    <w:basedOn w:val="782"/>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5" w:customStyle="1">
    <w:name w:val="xl35"/>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6" w:customStyle="1">
    <w:name w:val="xl57"/>
    <w:basedOn w:val="78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27" w:customStyle="1">
    <w:name w:val="xl29"/>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28" w:customStyle="1">
    <w:name w:val="网格型1"/>
    <w:basedOn w:val="79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9" w:customStyle="1">
    <w:name w:val="纯文本 Char1"/>
    <w:uiPriority w:val="0"/>
    <w:qFormat/>
    <w:rPr>
      <w:rFonts w:ascii="宋体" w:hAnsi="Courier New" w:cs="Courier New"/>
      <w:sz w:val="21"/>
      <w:szCs w:val="21"/>
    </w:rPr>
  </w:style>
  <w:style w:type="character" w:styleId="1130" w:customStyle="1">
    <w:name w:val="批注文字 Char"/>
    <w:uiPriority w:val="0"/>
    <w:qFormat/>
    <w:rPr>
      <w:sz w:val="21"/>
      <w:szCs w:val="24"/>
    </w:rPr>
  </w:style>
  <w:style w:type="character" w:styleId="1131" w:customStyle="1">
    <w:name w:val="批注主题 Char1"/>
    <w:uiPriority w:val="0"/>
    <w:qFormat/>
    <w:rPr>
      <w:b/>
      <w:bCs/>
      <w:sz w:val="21"/>
      <w:lang w:bidi="ar-SA"/>
    </w:rPr>
  </w:style>
  <w:style w:type="paragraph" w:styleId="1132" w:customStyle="1">
    <w:name w:val="cucd-TB-Head"/>
    <w:basedOn w:val="782"/>
    <w:next w:val="1133"/>
    <w:uiPriority w:val="0"/>
    <w:qFormat/>
    <w:pPr>
      <w:spacing w:line="360" w:lineRule="auto"/>
    </w:pPr>
    <w:rPr>
      <w:rFonts w:ascii="Calibri" w:hAnsi="宋体"/>
      <w:b/>
      <w:sz w:val="24"/>
      <w:szCs w:val="24"/>
    </w:rPr>
  </w:style>
  <w:style w:type="paragraph" w:styleId="1133"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34" w:customStyle="1">
    <w:name w:val="cucd-4"/>
    <w:next w:val="1133"/>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35" w:customStyle="1">
    <w:name w:val="普通正文"/>
    <w:basedOn w:val="782"/>
    <w:uiPriority w:val="0"/>
    <w:qFormat/>
    <w:pPr>
      <w:ind w:firstLine="480"/>
      <w:jc w:val="left"/>
      <w:spacing w:before="120" w:after="120" w:line="360" w:lineRule="auto"/>
    </w:pPr>
    <w:rPr>
      <w:rFonts w:ascii="Arial" w:hAnsi="Arial"/>
      <w:sz w:val="24"/>
      <w:szCs w:val="24"/>
    </w:rPr>
  </w:style>
  <w:style w:type="paragraph" w:styleId="1136" w:customStyle="1">
    <w:name w:val="cucd-3"/>
    <w:next w:val="782"/>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37" w:customStyle="1">
    <w:name w:val="样式 cucd-0 + 宋体"/>
    <w:basedOn w:val="1133"/>
    <w:uiPriority w:val="0"/>
    <w:qFormat/>
    <w:rPr>
      <w:rFonts w:ascii="宋体" w:hAnsi="宋体"/>
    </w:rPr>
  </w:style>
  <w:style w:type="paragraph" w:styleId="1138" w:customStyle="1">
    <w:name w:val="_Style 9"/>
    <w:basedOn w:val="782"/>
    <w:uiPriority w:val="0"/>
    <w:qFormat/>
    <w:pPr>
      <w:spacing w:line="360" w:lineRule="auto"/>
    </w:pPr>
    <w:rPr>
      <w:rFonts w:ascii="Tahoma" w:hAnsi="Tahoma"/>
      <w:sz w:val="24"/>
    </w:rPr>
  </w:style>
  <w:style w:type="paragraph" w:styleId="1139" w:customStyle="1">
    <w:name w:val="表格正文"/>
    <w:basedOn w:val="782"/>
    <w:link w:val="1140"/>
    <w:uiPriority w:val="99"/>
    <w:qFormat/>
    <w:pPr>
      <w:jc w:val="center"/>
      <w:spacing w:line="360" w:lineRule="exact"/>
    </w:pPr>
    <w:rPr>
      <w:rFonts w:cs="Arial"/>
      <w:color w:val="000000"/>
      <w:szCs w:val="28"/>
    </w:rPr>
  </w:style>
  <w:style w:type="character" w:styleId="1140" w:customStyle="1">
    <w:name w:val="表格正文 Char Char"/>
    <w:link w:val="1139"/>
    <w:uiPriority w:val="0"/>
    <w:qFormat/>
    <w:rPr>
      <w:rFonts w:cs="Arial"/>
      <w:color w:val="000000"/>
      <w:sz w:val="21"/>
      <w:szCs w:val="28"/>
      <w:lang w:bidi="ar-SA"/>
    </w:rPr>
  </w:style>
  <w:style w:type="paragraph" w:styleId="1141" w:customStyle="1">
    <w:name w:val="A."/>
    <w:basedOn w:val="782"/>
    <w:uiPriority w:val="99"/>
    <w:qFormat/>
    <w:pPr>
      <w:ind w:left="903" w:hanging="453"/>
      <w:spacing w:before="240" w:line="240" w:lineRule="atLeast"/>
      <w:widowControl/>
      <w:tabs>
        <w:tab w:val="left" w:pos="903" w:leader="none"/>
        <w:tab w:val="left" w:pos="1200" w:leader="none"/>
      </w:tabs>
    </w:pPr>
    <w:rPr>
      <w:sz w:val="24"/>
    </w:rPr>
  </w:style>
  <w:style w:type="paragraph" w:styleId="1142" w:customStyle="1">
    <w:name w:val="标书正文"/>
    <w:basedOn w:val="782"/>
    <w:uiPriority w:val="0"/>
    <w:qFormat/>
    <w:pPr>
      <w:ind w:firstLine="480"/>
      <w:spacing w:line="360" w:lineRule="auto"/>
    </w:pPr>
    <w:rPr>
      <w:sz w:val="24"/>
      <w:szCs w:val="24"/>
    </w:rPr>
  </w:style>
  <w:style w:type="paragraph" w:styleId="1143"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44" w:customStyle="1">
    <w:name w:val="表格文字"/>
    <w:basedOn w:val="782"/>
    <w:uiPriority w:val="0"/>
    <w:qFormat/>
    <w:pPr>
      <w:jc w:val="center"/>
      <w:spacing w:line="360" w:lineRule="auto"/>
    </w:pPr>
    <w:rPr>
      <w:sz w:val="24"/>
      <w:szCs w:val="24"/>
    </w:rPr>
  </w:style>
  <w:style w:type="paragraph" w:styleId="1145" w:customStyle="1">
    <w:name w:val="默认段落字体 Para Char Char Char Char Char Char Char"/>
    <w:basedOn w:val="782"/>
    <w:uiPriority w:val="0"/>
    <w:qFormat/>
    <w:pPr>
      <w:spacing w:line="360" w:lineRule="auto"/>
    </w:pPr>
    <w:rPr>
      <w:rFonts w:ascii="Tahoma" w:hAnsi="Tahoma"/>
      <w:sz w:val="24"/>
    </w:rPr>
  </w:style>
  <w:style w:type="paragraph" w:styleId="1146" w:customStyle="1">
    <w:name w:val="正文一"/>
    <w:basedOn w:val="782"/>
    <w:uiPriority w:val="0"/>
    <w:qFormat/>
    <w:pPr>
      <w:ind w:firstLine="200"/>
      <w:spacing w:line="360" w:lineRule="auto"/>
    </w:pPr>
    <w:rPr>
      <w:rFonts w:ascii="宋体" w:hAnsi="宋体"/>
      <w:sz w:val="24"/>
      <w:szCs w:val="28"/>
    </w:rPr>
  </w:style>
  <w:style w:type="paragraph" w:styleId="1147"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48" w:customStyle="1">
    <w:name w:val="List Paragraph_c6ec43bb-0761-48c7-b9d3-5c5971195e12"/>
    <w:basedOn w:val="782"/>
    <w:uiPriority w:val="34"/>
    <w:qFormat/>
    <w:pPr>
      <w:ind w:firstLine="420"/>
      <w:spacing w:line="360" w:lineRule="auto"/>
    </w:pPr>
    <w:rPr>
      <w:sz w:val="24"/>
      <w:szCs w:val="24"/>
    </w:rPr>
  </w:style>
  <w:style w:type="table" w:styleId="1149" w:customStyle="1">
    <w:name w:val="网格型2"/>
    <w:basedOn w:val="79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0" w:customStyle="1">
    <w:name w:val="尾注文本 Char1"/>
    <w:uiPriority w:val="99"/>
    <w:qFormat/>
    <w:rPr>
      <w:sz w:val="21"/>
      <w:lang w:bidi="ar-SA"/>
    </w:rPr>
  </w:style>
  <w:style w:type="character" w:styleId="1151" w:customStyle="1">
    <w:name w:val="Char Char4"/>
    <w:uiPriority w:val="0"/>
    <w:qFormat/>
    <w:rPr>
      <w:rFonts w:ascii="宋体" w:hAnsi="宋体" w:eastAsia="黑体" w:cs="Arial"/>
      <w:b/>
      <w:sz w:val="28"/>
      <w:szCs w:val="32"/>
      <w:lang w:val="en-US" w:eastAsia="zh-CN" w:bidi="ar-SA"/>
    </w:rPr>
  </w:style>
  <w:style w:type="character" w:styleId="1152" w:customStyle="1">
    <w:name w:val="正文文本 3 Char1"/>
    <w:uiPriority w:val="0"/>
    <w:qFormat/>
    <w:rPr>
      <w:sz w:val="16"/>
      <w:szCs w:val="16"/>
      <w:lang w:bidi="ar-SA"/>
    </w:rPr>
  </w:style>
  <w:style w:type="character" w:styleId="1153" w:customStyle="1">
    <w:name w:val="Variable"/>
    <w:uiPriority w:val="0"/>
    <w:qFormat/>
    <w:rPr>
      <w:i/>
    </w:rPr>
  </w:style>
  <w:style w:type="character" w:styleId="1154" w:customStyle="1">
    <w:name w:val="Para head"/>
    <w:uiPriority w:val="0"/>
    <w:qFormat/>
    <w:rPr>
      <w:rFonts w:ascii="Arial" w:hAnsi="Arial" w:eastAsia="Times New Roman"/>
      <w:sz w:val="20"/>
    </w:rPr>
  </w:style>
  <w:style w:type="character" w:styleId="1155" w:customStyle="1">
    <w:name w:val="Keyboard"/>
    <w:uiPriority w:val="0"/>
    <w:qFormat/>
    <w:rPr>
      <w:rFonts w:ascii="Courier New" w:hAnsi="Courier New"/>
      <w:b/>
      <w:sz w:val="20"/>
    </w:rPr>
  </w:style>
  <w:style w:type="character" w:styleId="1156" w:customStyle="1">
    <w:name w:val="so-ask-best"/>
    <w:uiPriority w:val="0"/>
    <w:qFormat/>
  </w:style>
  <w:style w:type="character" w:styleId="1157" w:customStyle="1">
    <w:name w:val="CODE"/>
    <w:uiPriority w:val="0"/>
    <w:qFormat/>
    <w:rPr>
      <w:rFonts w:ascii="Courier New" w:hAnsi="Courier New"/>
      <w:sz w:val="20"/>
    </w:rPr>
  </w:style>
  <w:style w:type="character" w:styleId="1158" w:customStyle="1">
    <w:name w:val="Typewriter"/>
    <w:uiPriority w:val="0"/>
    <w:qFormat/>
    <w:rPr>
      <w:rFonts w:ascii="Courier New" w:hAnsi="Courier New"/>
      <w:sz w:val="20"/>
    </w:rPr>
  </w:style>
  <w:style w:type="character" w:styleId="1159" w:customStyle="1">
    <w:name w:val="页眉 Char1"/>
    <w:uiPriority w:val="99"/>
    <w:semiHidden/>
    <w:qFormat/>
    <w:rPr>
      <w:rFonts w:ascii="Times New Roman" w:hAnsi="Times New Roman" w:eastAsia="宋体" w:cs="Times New Roman"/>
      <w:sz w:val="18"/>
      <w:szCs w:val="18"/>
    </w:rPr>
  </w:style>
  <w:style w:type="character" w:styleId="1160" w:customStyle="1">
    <w:name w:val="Definition"/>
    <w:uiPriority w:val="0"/>
    <w:qFormat/>
    <w:rPr>
      <w:i/>
    </w:rPr>
  </w:style>
  <w:style w:type="character" w:styleId="1161" w:customStyle="1">
    <w:name w:val="Char Char42"/>
    <w:uiPriority w:val="0"/>
    <w:qFormat/>
    <w:rPr>
      <w:rFonts w:ascii="宋体" w:hAnsi="宋体" w:eastAsia="黑体" w:cs="Arial"/>
      <w:b/>
      <w:sz w:val="28"/>
      <w:szCs w:val="32"/>
      <w:lang w:val="en-US" w:eastAsia="zh-CN" w:bidi="ar-SA"/>
    </w:rPr>
  </w:style>
  <w:style w:type="character" w:styleId="1162" w:customStyle="1">
    <w:name w:val="脚注文本 Char1"/>
    <w:uiPriority w:val="0"/>
    <w:qFormat/>
    <w:rPr>
      <w:rFonts w:ascii="Times New Roman" w:hAnsi="Times New Roman" w:eastAsia="宋体" w:cs="Times New Roman"/>
      <w:sz w:val="18"/>
      <w:szCs w:val="18"/>
    </w:rPr>
  </w:style>
  <w:style w:type="character" w:styleId="1163" w:customStyle="1">
    <w:name w:val="脚注文本 Char2"/>
    <w:uiPriority w:val="0"/>
    <w:qFormat/>
    <w:rPr>
      <w:sz w:val="18"/>
      <w:szCs w:val="18"/>
      <w:lang w:bidi="ar-SA"/>
    </w:rPr>
  </w:style>
  <w:style w:type="character" w:styleId="1164" w:customStyle="1">
    <w:name w:val="Char Char1"/>
    <w:uiPriority w:val="0"/>
    <w:qFormat/>
    <w:rPr>
      <w:rFonts w:ascii="黑体" w:hAnsi="Arial" w:eastAsia="黑体" w:cs="Arial"/>
      <w:b/>
      <w:bCs/>
      <w:sz w:val="32"/>
      <w:szCs w:val="32"/>
      <w:lang w:val="en-US" w:eastAsia="zh-CN" w:bidi="ar-SA"/>
    </w:rPr>
  </w:style>
  <w:style w:type="character" w:styleId="1165" w:customStyle="1">
    <w:name w:val="正文文本缩进 Char"/>
    <w:uiPriority w:val="0"/>
    <w:qFormat/>
    <w:rPr>
      <w:sz w:val="21"/>
      <w:szCs w:val="24"/>
    </w:rPr>
  </w:style>
  <w:style w:type="character" w:styleId="1166" w:customStyle="1">
    <w:name w:val="CITE"/>
    <w:uiPriority w:val="0"/>
    <w:qFormat/>
    <w:rPr>
      <w:i/>
    </w:rPr>
  </w:style>
  <w:style w:type="character" w:styleId="1167" w:customStyle="1">
    <w:name w:val="页脚 Char1"/>
    <w:uiPriority w:val="99"/>
    <w:semiHidden/>
    <w:qFormat/>
    <w:rPr>
      <w:rFonts w:ascii="Times New Roman" w:hAnsi="Times New Roman" w:eastAsia="宋体" w:cs="Times New Roman"/>
      <w:sz w:val="18"/>
      <w:szCs w:val="18"/>
    </w:rPr>
  </w:style>
  <w:style w:type="character" w:styleId="1168" w:customStyle="1">
    <w:name w:val="Char Char"/>
    <w:uiPriority w:val="0"/>
    <w:qFormat/>
    <w:rPr>
      <w:rFonts w:eastAsia="宋体"/>
      <w:b/>
      <w:bCs/>
      <w:sz w:val="21"/>
      <w:szCs w:val="24"/>
      <w:lang w:val="en-US" w:eastAsia="zh-CN" w:bidi="ar-SA"/>
    </w:rPr>
  </w:style>
  <w:style w:type="character" w:styleId="1169" w:customStyle="1">
    <w:name w:val="Char Char2"/>
    <w:uiPriority w:val="0"/>
    <w:qFormat/>
    <w:rPr>
      <w:rFonts w:eastAsia="宋体"/>
      <w:sz w:val="21"/>
      <w:szCs w:val="24"/>
      <w:lang w:val="en-US" w:eastAsia="zh-CN" w:bidi="ar-SA"/>
    </w:rPr>
  </w:style>
  <w:style w:type="character" w:styleId="1170" w:customStyle="1">
    <w:name w:val="Char Char3"/>
    <w:uiPriority w:val="0"/>
    <w:qFormat/>
    <w:rPr>
      <w:rFonts w:ascii="黑体" w:hAnsi="宋体" w:eastAsia="黑体" w:cs="Arial"/>
      <w:b/>
      <w:bCs/>
      <w:sz w:val="24"/>
      <w:szCs w:val="24"/>
      <w:lang w:val="en-US" w:eastAsia="zh-CN" w:bidi="ar-SA"/>
    </w:rPr>
  </w:style>
  <w:style w:type="character" w:styleId="1171" w:customStyle="1">
    <w:name w:val="HTML Markup"/>
    <w:uiPriority w:val="0"/>
    <w:qFormat/>
    <w:rPr>
      <w:vanish/>
      <w:color w:val="ff0000"/>
    </w:rPr>
  </w:style>
  <w:style w:type="character" w:styleId="1172" w:customStyle="1">
    <w:name w:val="标题 Char1"/>
    <w:uiPriority w:val="10"/>
    <w:qFormat/>
    <w:rPr>
      <w:rFonts w:ascii="Cambria" w:hAnsi="Cambria" w:eastAsia="宋体" w:cs="Times New Roman"/>
      <w:b/>
      <w:bCs/>
      <w:sz w:val="32"/>
      <w:szCs w:val="32"/>
    </w:rPr>
  </w:style>
  <w:style w:type="character" w:styleId="117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74" w:customStyle="1">
    <w:name w:val="Char Char12"/>
    <w:uiPriority w:val="0"/>
    <w:qFormat/>
    <w:rPr>
      <w:rFonts w:ascii="黑体" w:hAnsi="Arial" w:eastAsia="黑体" w:cs="Arial"/>
      <w:b/>
      <w:bCs/>
      <w:sz w:val="32"/>
      <w:szCs w:val="32"/>
      <w:lang w:val="en-US" w:eastAsia="zh-CN" w:bidi="ar-SA"/>
    </w:rPr>
  </w:style>
  <w:style w:type="character" w:styleId="1175" w:customStyle="1">
    <w:name w:val="Comment"/>
    <w:uiPriority w:val="0"/>
    <w:qFormat/>
    <w:rPr>
      <w:vanish/>
    </w:rPr>
  </w:style>
  <w:style w:type="character" w:styleId="1176" w:customStyle="1">
    <w:name w:val="Char Char6"/>
    <w:uiPriority w:val="0"/>
    <w:qFormat/>
    <w:rPr>
      <w:rFonts w:eastAsia="宋体"/>
      <w:b/>
      <w:bCs/>
      <w:sz w:val="21"/>
      <w:szCs w:val="24"/>
      <w:lang w:val="en-US" w:eastAsia="zh-CN" w:bidi="ar-SA"/>
    </w:rPr>
  </w:style>
  <w:style w:type="character" w:styleId="1177" w:customStyle="1">
    <w:name w:val="正文首行缩进 2 Char1"/>
    <w:uiPriority w:val="0"/>
    <w:qFormat/>
    <w:rPr>
      <w:sz w:val="21"/>
      <w:lang w:bidi="ar-SA"/>
    </w:rPr>
  </w:style>
  <w:style w:type="character" w:styleId="1178" w:customStyle="1">
    <w:name w:val="Char Char25"/>
    <w:uiPriority w:val="0"/>
    <w:qFormat/>
    <w:rPr>
      <w:rFonts w:eastAsia="宋体"/>
      <w:sz w:val="21"/>
      <w:szCs w:val="24"/>
      <w:lang w:val="en-US" w:eastAsia="zh-CN" w:bidi="ar-SA"/>
    </w:rPr>
  </w:style>
  <w:style w:type="character" w:styleId="1179" w:customStyle="1">
    <w:name w:val="标题 Char2"/>
    <w:uiPriority w:val="0"/>
    <w:qFormat/>
    <w:rPr>
      <w:rFonts w:ascii="Cambria" w:hAnsi="Cambria" w:eastAsia="宋体" w:cs="Times New Roman"/>
      <w:b/>
      <w:bCs/>
      <w:sz w:val="32"/>
      <w:szCs w:val="32"/>
    </w:rPr>
  </w:style>
  <w:style w:type="character" w:styleId="1180" w:customStyle="1">
    <w:name w:val="Char Char32"/>
    <w:uiPriority w:val="0"/>
    <w:qFormat/>
    <w:rPr>
      <w:rFonts w:ascii="黑体" w:hAnsi="宋体" w:eastAsia="黑体" w:cs="Arial"/>
      <w:b/>
      <w:bCs/>
      <w:sz w:val="24"/>
      <w:szCs w:val="24"/>
      <w:lang w:val="en-US" w:eastAsia="zh-CN" w:bidi="ar-SA"/>
    </w:rPr>
  </w:style>
  <w:style w:type="character" w:styleId="1181" w:customStyle="1">
    <w:name w:val="无间隔 字符"/>
    <w:link w:val="1182"/>
    <w:uiPriority w:val="1"/>
    <w:qFormat/>
    <w:rPr>
      <w:rFonts w:ascii="Calibri" w:hAnsi="Calibri"/>
      <w:sz w:val="22"/>
      <w:szCs w:val="22"/>
      <w:lang w:bidi="ar-SA"/>
    </w:rPr>
  </w:style>
  <w:style w:type="paragraph" w:styleId="1182">
    <w:name w:val="No Spacing"/>
    <w:link w:val="1181"/>
    <w:uiPriority w:val="0"/>
    <w:qFormat/>
    <w:rPr>
      <w:rFonts w:hint="default" w:ascii="Calibri" w:hAnsi="Calibri" w:eastAsia="宋体" w:cs="Times New Roman"/>
      <w:sz w:val="22"/>
      <w:szCs w:val="22"/>
      <w:lang w:val="en-US" w:eastAsia="zh-CN" w:bidi="ar-SA"/>
    </w:rPr>
  </w:style>
  <w:style w:type="character" w:styleId="1183" w:customStyle="1">
    <w:name w:val="Sample"/>
    <w:uiPriority w:val="0"/>
    <w:qFormat/>
    <w:rPr>
      <w:rFonts w:ascii="Courier New" w:hAnsi="Courier New"/>
    </w:rPr>
  </w:style>
  <w:style w:type="paragraph" w:styleId="1184" w:customStyle="1">
    <w:name w:val="xl22"/>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85" w:customStyle="1">
    <w:name w:val="z-Top of Form"/>
    <w:next w:val="782"/>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86" w:customStyle="1">
    <w:name w:val="列出段落1"/>
    <w:basedOn w:val="782"/>
    <w:link w:val="1187"/>
    <w:uiPriority w:val="0"/>
    <w:qFormat/>
    <w:pPr>
      <w:ind w:firstLine="420"/>
    </w:pPr>
    <w:rPr>
      <w:szCs w:val="24"/>
    </w:rPr>
  </w:style>
  <w:style w:type="character" w:styleId="1187" w:customStyle="1">
    <w:name w:val="列出段落 Char"/>
    <w:link w:val="1186"/>
    <w:uiPriority w:val="0"/>
    <w:qFormat/>
    <w:rPr>
      <w:sz w:val="21"/>
      <w:szCs w:val="24"/>
      <w:lang w:bidi="ar-SA"/>
    </w:rPr>
  </w:style>
  <w:style w:type="paragraph" w:styleId="1188" w:customStyle="1">
    <w:name w:val="菲页(卷)"/>
    <w:basedOn w:val="783"/>
    <w:next w:val="1189"/>
    <w:uiPriority w:val="0"/>
    <w:qFormat/>
    <w:pPr>
      <w:ind w:left="432" w:hanging="432"/>
      <w:widowControl/>
      <w:tabs>
        <w:tab w:val="left" w:pos="432" w:leader="none"/>
      </w:tabs>
      <w:outlineLvl w:val="1"/>
    </w:pPr>
    <w:rPr>
      <w:rFonts w:ascii="黑体" w:eastAsia="黑体"/>
      <w:b w:val="0"/>
      <w:sz w:val="52"/>
    </w:rPr>
  </w:style>
  <w:style w:type="paragraph" w:styleId="118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0" w:customStyle="1">
    <w:name w:val="样式 (西文) 仿宋_GB2312 居中 行距: 1.5 倍行距"/>
    <w:basedOn w:val="782"/>
    <w:uiPriority w:val="0"/>
    <w:qFormat/>
    <w:pPr>
      <w:jc w:val="center"/>
      <w:spacing w:line="360" w:lineRule="auto"/>
    </w:pPr>
    <w:rPr>
      <w:rFonts w:ascii="宋体" w:hAnsi="宋体" w:cs="宋体"/>
    </w:rPr>
  </w:style>
  <w:style w:type="paragraph" w:styleId="1191" w:customStyle="1">
    <w:name w:val="Preformatted"/>
    <w:basedOn w:val="78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92" w:customStyle="1">
    <w:name w:val="样式 标题 3 + (中文) 黑体 小四 非加粗 段前: 7.8 磅 段后: 0 磅 行距: 固定值 20 磅"/>
    <w:basedOn w:val="785"/>
    <w:uiPriority w:val="0"/>
    <w:qFormat/>
    <w:pPr>
      <w:jc w:val="left"/>
      <w:keepLines/>
      <w:spacing w:line="400" w:lineRule="exact"/>
      <w:tabs>
        <w:tab w:val="left" w:pos="7200" w:leader="none"/>
      </w:tabs>
    </w:pPr>
    <w:rPr>
      <w:rFonts w:ascii="宋体" w:hAnsi="宋体" w:eastAsia="黑体" w:cs="宋体"/>
      <w:bCs w:val="0"/>
      <w:sz w:val="30"/>
    </w:rPr>
  </w:style>
  <w:style w:type="paragraph" w:styleId="1193" w:customStyle="1">
    <w:name w:val="xl23"/>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94" w:customStyle="1">
    <w:name w:val="文档正文"/>
    <w:basedOn w:val="782"/>
    <w:uiPriority w:val="0"/>
    <w:qFormat/>
    <w:pPr>
      <w:ind w:firstLine="567"/>
      <w:spacing w:line="480" w:lineRule="atLeast"/>
    </w:pPr>
    <w:rPr>
      <w:rFonts w:ascii="仿宋_GB2312" w:eastAsia="仿宋_GB2312"/>
      <w:sz w:val="28"/>
    </w:rPr>
  </w:style>
  <w:style w:type="paragraph" w:styleId="1195" w:customStyle="1">
    <w:name w:val="样式 标题 1 + 黑体 三号 非加粗 居中 段前: 6 磅 段后: 6 磅 行距: 固定值 20 磅"/>
    <w:basedOn w:val="783"/>
    <w:uiPriority w:val="0"/>
    <w:qFormat/>
    <w:pPr>
      <w:keepLines/>
      <w:spacing w:before="120" w:after="120" w:line="400" w:lineRule="exact"/>
    </w:pPr>
    <w:rPr>
      <w:rFonts w:ascii="黑体" w:hAnsi="黑体" w:eastAsia="黑体" w:cs="宋体"/>
      <w:b w:val="0"/>
      <w:sz w:val="32"/>
    </w:rPr>
  </w:style>
  <w:style w:type="paragraph" w:styleId="1196" w:customStyle="1">
    <w:name w:val="Char Char Char2 Char"/>
    <w:basedOn w:val="782"/>
    <w:uiPriority w:val="0"/>
    <w:qFormat/>
    <w:pPr>
      <w:ind w:firstLine="200"/>
      <w:spacing w:line="360" w:lineRule="auto"/>
    </w:pPr>
    <w:rPr>
      <w:szCs w:val="24"/>
    </w:rPr>
  </w:style>
  <w:style w:type="paragraph" w:styleId="1197" w:customStyle="1">
    <w:name w:val="Blockquote"/>
    <w:basedOn w:val="782"/>
    <w:uiPriority w:val="0"/>
    <w:qFormat/>
    <w:pPr>
      <w:ind w:left="360" w:right="360"/>
      <w:jc w:val="left"/>
      <w:spacing w:before="100" w:after="100"/>
    </w:pPr>
    <w:rPr>
      <w:sz w:val="24"/>
    </w:rPr>
  </w:style>
  <w:style w:type="paragraph" w:styleId="1198" w:customStyle="1">
    <w:name w:val="修订1"/>
    <w:uiPriority w:val="0"/>
    <w:qFormat/>
    <w:rPr>
      <w:rFonts w:hint="default" w:ascii="Times New Roman" w:hAnsi="Times New Roman" w:eastAsia="宋体" w:cs="Times New Roman"/>
      <w:sz w:val="21"/>
      <w:szCs w:val="24"/>
      <w:lang w:val="en-US" w:eastAsia="zh-CN" w:bidi="ar-SA"/>
    </w:rPr>
  </w:style>
  <w:style w:type="paragraph" w:styleId="1199" w:customStyle="1">
    <w:name w:val="H1"/>
    <w:basedOn w:val="782"/>
    <w:next w:val="782"/>
    <w:uiPriority w:val="0"/>
    <w:qFormat/>
    <w:pPr>
      <w:jc w:val="left"/>
      <w:keepNext/>
      <w:spacing w:before="100" w:after="100"/>
      <w:outlineLvl w:val="1"/>
    </w:pPr>
    <w:rPr>
      <w:b/>
      <w:sz w:val="48"/>
    </w:rPr>
  </w:style>
  <w:style w:type="paragraph" w:styleId="1200" w:customStyle="1">
    <w:name w:val="Char"/>
    <w:basedOn w:val="782"/>
    <w:uiPriority w:val="0"/>
    <w:qFormat/>
    <w:pPr>
      <w:jc w:val="left"/>
      <w:spacing w:after="160" w:line="240" w:lineRule="exact"/>
      <w:widowControl/>
    </w:pPr>
    <w:rPr>
      <w:rFonts w:ascii="Verdana" w:hAnsi="Verdana" w:eastAsia="仿宋_GB2312"/>
      <w:sz w:val="24"/>
      <w:lang w:eastAsia="en-US"/>
    </w:rPr>
  </w:style>
  <w:style w:type="paragraph" w:styleId="1201" w:customStyle="1">
    <w:name w:val="H4"/>
    <w:basedOn w:val="782"/>
    <w:next w:val="782"/>
    <w:uiPriority w:val="0"/>
    <w:qFormat/>
    <w:pPr>
      <w:jc w:val="left"/>
      <w:keepNext/>
      <w:spacing w:before="100" w:after="100"/>
      <w:outlineLvl w:val="4"/>
    </w:pPr>
    <w:rPr>
      <w:b/>
      <w:sz w:val="24"/>
    </w:rPr>
  </w:style>
  <w:style w:type="paragraph" w:styleId="1202" w:customStyle="1">
    <w:name w:val="Char4"/>
    <w:basedOn w:val="782"/>
    <w:uiPriority w:val="0"/>
    <w:qFormat/>
    <w:pPr>
      <w:jc w:val="left"/>
      <w:spacing w:after="160" w:line="240" w:lineRule="exact"/>
      <w:widowControl/>
    </w:pPr>
    <w:rPr>
      <w:rFonts w:ascii="Verdana" w:hAnsi="Verdana" w:eastAsia="仿宋_GB2312"/>
      <w:sz w:val="24"/>
      <w:lang w:eastAsia="en-US"/>
    </w:rPr>
  </w:style>
  <w:style w:type="paragraph" w:styleId="1203" w:customStyle="1">
    <w:name w:val="H6"/>
    <w:basedOn w:val="782"/>
    <w:next w:val="782"/>
    <w:uiPriority w:val="0"/>
    <w:qFormat/>
    <w:pPr>
      <w:jc w:val="left"/>
      <w:keepNext/>
      <w:spacing w:before="100" w:after="100"/>
      <w:outlineLvl w:val="6"/>
    </w:pPr>
    <w:rPr>
      <w:b/>
      <w:sz w:val="16"/>
    </w:rPr>
  </w:style>
  <w:style w:type="paragraph" w:styleId="1204" w:customStyle="1">
    <w:name w:val="菲页1"/>
    <w:basedOn w:val="784"/>
    <w:uiPriority w:val="0"/>
    <w:qFormat/>
    <w:pPr>
      <w:keepLines/>
      <w:spacing w:before="260" w:after="260" w:line="413" w:lineRule="auto"/>
      <w:widowControl/>
    </w:pPr>
    <w:rPr>
      <w:rFonts w:ascii="黑体" w:hAnsi="宋体" w:eastAsia="黑体"/>
      <w:b w:val="0"/>
      <w:bCs w:val="0"/>
      <w:sz w:val="52"/>
    </w:rPr>
  </w:style>
  <w:style w:type="paragraph" w:styleId="1205"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6" w:customStyle="1">
    <w:name w:val="z-Bottom of Form"/>
    <w:next w:val="782"/>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07" w:customStyle="1">
    <w:name w:val="表格"/>
    <w:basedOn w:val="782"/>
    <w:uiPriority w:val="0"/>
    <w:qFormat/>
    <w:pPr>
      <w:jc w:val="center"/>
    </w:pPr>
    <w:rPr>
      <w:rFonts w:ascii="华文细黑" w:hAnsi="华文细黑"/>
    </w:rPr>
  </w:style>
  <w:style w:type="paragraph" w:styleId="1208" w:customStyle="1">
    <w:name w:val="目录文字"/>
    <w:basedOn w:val="782"/>
    <w:uiPriority w:val="0"/>
    <w:qFormat/>
    <w:pPr>
      <w:jc w:val="left"/>
      <w:spacing w:line="480" w:lineRule="auto"/>
      <w:widowControl/>
    </w:pPr>
    <w:rPr>
      <w:rFonts w:ascii="宋体" w:hAnsi="宋体"/>
      <w:sz w:val="24"/>
    </w:rPr>
  </w:style>
  <w:style w:type="paragraph" w:styleId="1209" w:customStyle="1">
    <w:name w:val="H3"/>
    <w:basedOn w:val="782"/>
    <w:next w:val="782"/>
    <w:uiPriority w:val="0"/>
    <w:qFormat/>
    <w:pPr>
      <w:jc w:val="left"/>
      <w:keepNext/>
      <w:spacing w:before="100" w:after="100"/>
      <w:outlineLvl w:val="3"/>
    </w:pPr>
    <w:rPr>
      <w:b/>
      <w:sz w:val="28"/>
    </w:rPr>
  </w:style>
  <w:style w:type="paragraph" w:styleId="1210" w:customStyle="1">
    <w:name w:val="Address"/>
    <w:basedOn w:val="782"/>
    <w:next w:val="782"/>
    <w:uiPriority w:val="0"/>
    <w:qFormat/>
    <w:pPr>
      <w:jc w:val="left"/>
    </w:pPr>
    <w:rPr>
      <w:i/>
      <w:sz w:val="24"/>
    </w:rPr>
  </w:style>
  <w:style w:type="paragraph" w:styleId="1211" w:customStyle="1">
    <w:name w:val="Definition Term"/>
    <w:basedOn w:val="782"/>
    <w:next w:val="1212"/>
    <w:uiPriority w:val="0"/>
    <w:qFormat/>
    <w:pPr>
      <w:jc w:val="left"/>
    </w:pPr>
    <w:rPr>
      <w:sz w:val="24"/>
    </w:rPr>
  </w:style>
  <w:style w:type="paragraph" w:styleId="1212" w:customStyle="1">
    <w:name w:val="Definition List"/>
    <w:basedOn w:val="782"/>
    <w:next w:val="1211"/>
    <w:uiPriority w:val="0"/>
    <w:qFormat/>
    <w:pPr>
      <w:ind w:left="360"/>
      <w:jc w:val="left"/>
    </w:pPr>
    <w:rPr>
      <w:sz w:val="24"/>
    </w:rPr>
  </w:style>
  <w:style w:type="paragraph" w:styleId="1213" w:customStyle="1">
    <w:name w:val="目录"/>
    <w:basedOn w:val="782"/>
    <w:uiPriority w:val="0"/>
    <w:qFormat/>
    <w:pPr>
      <w:jc w:val="center"/>
      <w:widowControl/>
    </w:pPr>
    <w:rPr>
      <w:rFonts w:ascii="宋体"/>
      <w:b/>
      <w:sz w:val="36"/>
    </w:rPr>
  </w:style>
  <w:style w:type="paragraph" w:styleId="1214" w:customStyle="1">
    <w:name w:val="H5"/>
    <w:basedOn w:val="782"/>
    <w:next w:val="782"/>
    <w:uiPriority w:val="0"/>
    <w:qFormat/>
    <w:pPr>
      <w:jc w:val="left"/>
      <w:keepNext/>
      <w:spacing w:before="100" w:after="100"/>
      <w:outlineLvl w:val="5"/>
    </w:pPr>
    <w:rPr>
      <w:b/>
      <w:sz w:val="20"/>
    </w:rPr>
  </w:style>
  <w:style w:type="paragraph" w:styleId="1215" w:customStyle="1">
    <w:name w:val="修订11"/>
    <w:uiPriority w:val="0"/>
    <w:qFormat/>
    <w:rPr>
      <w:rFonts w:hint="default" w:ascii="Times New Roman" w:hAnsi="Times New Roman" w:eastAsia="宋体" w:cs="Times New Roman"/>
      <w:sz w:val="21"/>
      <w:szCs w:val="24"/>
      <w:lang w:val="en-US" w:eastAsia="zh-CN" w:bidi="ar-SA"/>
    </w:rPr>
  </w:style>
  <w:style w:type="paragraph" w:styleId="1216" w:customStyle="1">
    <w:name w:val="样式 标题 2 + Times New Roman 四号 非加粗 段前: 5 磅 段后: 0 磅 行距: 固定值 20..."/>
    <w:basedOn w:val="784"/>
    <w:uiPriority w:val="0"/>
    <w:qFormat/>
    <w:pPr>
      <w:jc w:val="both"/>
      <w:keepLines/>
      <w:spacing w:before="100" w:line="400" w:lineRule="exact"/>
    </w:pPr>
    <w:rPr>
      <w:rFonts w:ascii="Times New Roman" w:eastAsia="黑体" w:cs="宋体"/>
      <w:b w:val="0"/>
      <w:bCs w:val="0"/>
      <w:sz w:val="30"/>
    </w:rPr>
  </w:style>
  <w:style w:type="paragraph" w:styleId="1217" w:customStyle="1">
    <w:name w:val="菲页2"/>
    <w:basedOn w:val="785"/>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18" w:customStyle="1">
    <w:name w:val="H2"/>
    <w:basedOn w:val="782"/>
    <w:next w:val="782"/>
    <w:uiPriority w:val="0"/>
    <w:qFormat/>
    <w:pPr>
      <w:jc w:val="left"/>
      <w:keepNext/>
      <w:spacing w:before="100" w:after="100"/>
      <w:outlineLvl w:val="2"/>
    </w:pPr>
    <w:rPr>
      <w:b/>
      <w:sz w:val="36"/>
    </w:rPr>
  </w:style>
  <w:style w:type="character" w:styleId="1219" w:customStyle="1">
    <w:name w:val="页眉雅黑 Char Char"/>
    <w:link w:val="1220"/>
    <w:uiPriority w:val="0"/>
    <w:qFormat/>
    <w:rPr>
      <w:rFonts w:ascii="微软雅黑" w:hAnsi="微软雅黑" w:eastAsia="微软雅黑"/>
      <w:color w:val="000000"/>
      <w:sz w:val="21"/>
      <w:szCs w:val="21"/>
    </w:rPr>
  </w:style>
  <w:style w:type="paragraph" w:styleId="1220" w:customStyle="1">
    <w:name w:val="页眉雅黑"/>
    <w:basedOn w:val="826"/>
    <w:link w:val="1219"/>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21" w:customStyle="1">
    <w:name w:val="批注文字 字符"/>
    <w:uiPriority w:val="0"/>
    <w:qFormat/>
    <w:rPr>
      <w:sz w:val="24"/>
    </w:rPr>
  </w:style>
  <w:style w:type="character" w:styleId="1222" w:customStyle="1">
    <w:name w:val="批注文字 Char Char"/>
    <w:uiPriority w:val="0"/>
    <w:qFormat/>
    <w:rPr>
      <w:rFonts w:hint="eastAsia" w:ascii="宋体" w:hAnsi="Times New Roman" w:eastAsia="宋体" w:cs="Times New Roman"/>
      <w:sz w:val="28"/>
      <w:szCs w:val="20"/>
    </w:rPr>
  </w:style>
  <w:style w:type="character" w:styleId="1223" w:customStyle="1">
    <w:name w:val="标题 7 字符"/>
    <w:uiPriority w:val="0"/>
    <w:qFormat/>
    <w:rPr>
      <w:b/>
      <w:bCs/>
      <w:sz w:val="24"/>
      <w:szCs w:val="24"/>
    </w:rPr>
  </w:style>
  <w:style w:type="character" w:styleId="1224" w:customStyle="1">
    <w:name w:val="文档结构图 字符"/>
    <w:uiPriority w:val="0"/>
    <w:qFormat/>
    <w:rPr>
      <w:rFonts w:ascii="宋体"/>
      <w:sz w:val="18"/>
    </w:rPr>
  </w:style>
  <w:style w:type="character" w:styleId="1225" w:customStyle="1">
    <w:name w:val="引用 字符"/>
    <w:link w:val="1226"/>
    <w:uiPriority w:val="99"/>
    <w:qFormat/>
    <w:rPr>
      <w:i/>
      <w:iCs/>
      <w:color w:val="000000"/>
      <w:sz w:val="21"/>
      <w:szCs w:val="22"/>
    </w:rPr>
  </w:style>
  <w:style w:type="paragraph" w:styleId="1226">
    <w:name w:val="Quote"/>
    <w:basedOn w:val="782"/>
    <w:next w:val="782"/>
    <w:link w:val="1225"/>
    <w:uiPriority w:val="0"/>
    <w:qFormat/>
    <w:rPr>
      <w:i/>
      <w:iCs/>
      <w:color w:val="000000"/>
      <w:szCs w:val="22"/>
      <w:lang w:bidi="mn-Mong-CN"/>
    </w:rPr>
  </w:style>
  <w:style w:type="character" w:styleId="1227" w:customStyle="1">
    <w:name w:val="引用 Char"/>
    <w:uiPriority w:val="0"/>
    <w:qFormat/>
    <w:rPr>
      <w:i/>
      <w:iCs/>
      <w:color w:val="000000"/>
      <w:sz w:val="21"/>
      <w:lang w:bidi="ar-SA"/>
    </w:rPr>
  </w:style>
  <w:style w:type="character" w:styleId="1228" w:customStyle="1">
    <w:name w:val="日期 Char1"/>
    <w:uiPriority w:val="0"/>
    <w:qFormat/>
    <w:rPr>
      <w:sz w:val="21"/>
      <w:szCs w:val="22"/>
    </w:rPr>
  </w:style>
  <w:style w:type="character" w:styleId="1229" w:customStyle="1">
    <w:name w:val="脚注文本 字符"/>
    <w:uiPriority w:val="0"/>
    <w:qFormat/>
    <w:rPr>
      <w:sz w:val="18"/>
    </w:rPr>
  </w:style>
  <w:style w:type="character" w:styleId="1230" w:customStyle="1">
    <w:name w:val="标题 3 字符"/>
    <w:uiPriority w:val="0"/>
    <w:qFormat/>
    <w:rPr>
      <w:b/>
      <w:sz w:val="32"/>
    </w:rPr>
  </w:style>
  <w:style w:type="character" w:styleId="1231" w:customStyle="1">
    <w:name w:val="Char Char Char1"/>
    <w:uiPriority w:val="0"/>
    <w:qFormat/>
    <w:rPr>
      <w:rFonts w:ascii="宋体" w:hAnsi="宋体" w:eastAsia="宋体"/>
      <w:b/>
      <w:sz w:val="24"/>
      <w:lang w:val="en-US" w:eastAsia="zh-CN" w:bidi="ar-SA"/>
    </w:rPr>
  </w:style>
  <w:style w:type="character" w:styleId="1232" w:customStyle="1">
    <w:name w:val="页眉 字符"/>
    <w:uiPriority w:val="0"/>
    <w:qFormat/>
    <w:rPr>
      <w:sz w:val="18"/>
      <w:szCs w:val="18"/>
    </w:rPr>
  </w:style>
  <w:style w:type="character" w:styleId="1233" w:customStyle="1">
    <w:name w:val="尾注文本 字符"/>
    <w:uiPriority w:val="0"/>
    <w:qFormat/>
  </w:style>
  <w:style w:type="character" w:styleId="1234" w:customStyle="1">
    <w:name w:val="15"/>
    <w:uiPriority w:val="0"/>
    <w:qFormat/>
    <w:rPr>
      <w:rFonts w:hint="default" w:ascii="Calibri" w:hAnsi="Calibri"/>
    </w:rPr>
  </w:style>
  <w:style w:type="character" w:styleId="1235" w:customStyle="1">
    <w:name w:val="Char Char Char"/>
    <w:uiPriority w:val="0"/>
    <w:qFormat/>
    <w:rPr>
      <w:rFonts w:ascii="宋体" w:hAnsi="宋体" w:eastAsia="宋体"/>
      <w:b/>
      <w:sz w:val="24"/>
      <w:lang w:val="en-US" w:eastAsia="zh-CN" w:bidi="ar-SA"/>
    </w:rPr>
  </w:style>
  <w:style w:type="character" w:styleId="1236" w:customStyle="1">
    <w:name w:val="不明显参考1"/>
    <w:uiPriority w:val="0"/>
    <w:qFormat/>
    <w:rPr>
      <w:smallCaps/>
      <w:color w:val="c0504d"/>
      <w:u w:val="single"/>
    </w:rPr>
  </w:style>
  <w:style w:type="character" w:styleId="1237" w:customStyle="1">
    <w:name w:val="10"/>
    <w:uiPriority w:val="0"/>
    <w:qFormat/>
    <w:rPr>
      <w:rFonts w:hint="default" w:ascii="Calibri" w:hAnsi="Calibri"/>
    </w:rPr>
  </w:style>
  <w:style w:type="character" w:styleId="1238" w:customStyle="1">
    <w:name w:val="infodetail1"/>
    <w:uiPriority w:val="0"/>
    <w:qFormat/>
    <w:rPr>
      <w:rFonts w:hint="default" w:ascii="ˎ̥" w:hAnsi="ˎ̥"/>
      <w:sz w:val="24"/>
      <w:szCs w:val="24"/>
    </w:rPr>
  </w:style>
  <w:style w:type="character" w:styleId="1239" w:customStyle="1">
    <w:name w:val="正文文本首行缩进 2 字符"/>
    <w:uiPriority w:val="0"/>
    <w:qFormat/>
  </w:style>
  <w:style w:type="character" w:styleId="1240" w:customStyle="1">
    <w:name w:val="Char Char Char2"/>
    <w:uiPriority w:val="0"/>
    <w:qFormat/>
    <w:rPr>
      <w:rFonts w:ascii="宋体" w:hAnsi="宋体" w:eastAsia="宋体"/>
      <w:b/>
      <w:sz w:val="24"/>
      <w:lang w:val="en-US" w:eastAsia="zh-CN" w:bidi="ar-SA"/>
    </w:rPr>
  </w:style>
  <w:style w:type="character" w:styleId="1241" w:customStyle="1">
    <w:name w:val="正文文本缩进 3 字符"/>
    <w:uiPriority w:val="0"/>
    <w:qFormat/>
    <w:rPr>
      <w:rFonts w:ascii="宋体" w:hAnsi="MS Sans Serif"/>
      <w:color w:val="000000"/>
      <w:sz w:val="24"/>
    </w:rPr>
  </w:style>
  <w:style w:type="character" w:styleId="1242" w:customStyle="1">
    <w:name w:val="不明显强调1"/>
    <w:uiPriority w:val="0"/>
    <w:qFormat/>
    <w:rPr>
      <w:i/>
      <w:iCs/>
      <w:color w:val="808080"/>
    </w:rPr>
  </w:style>
  <w:style w:type="character" w:styleId="1243" w:customStyle="1">
    <w:name w:val="标题 4 字符"/>
    <w:uiPriority w:val="0"/>
    <w:qFormat/>
    <w:rPr>
      <w:rFonts w:ascii="Arial" w:hAnsi="Arial" w:eastAsia="黑体"/>
      <w:sz w:val="28"/>
    </w:rPr>
  </w:style>
  <w:style w:type="character" w:styleId="1244" w:customStyle="1">
    <w:name w:val="标题 5 字符"/>
    <w:uiPriority w:val="0"/>
    <w:qFormat/>
    <w:rPr>
      <w:b/>
      <w:bCs/>
      <w:sz w:val="28"/>
      <w:szCs w:val="28"/>
    </w:rPr>
  </w:style>
  <w:style w:type="character" w:styleId="1245" w:customStyle="1">
    <w:name w:val="正文文本 Char1"/>
    <w:uiPriority w:val="0"/>
    <w:qFormat/>
    <w:rPr>
      <w:sz w:val="21"/>
      <w:szCs w:val="22"/>
    </w:rPr>
  </w:style>
  <w:style w:type="character" w:styleId="1246" w:customStyle="1">
    <w:name w:val="正文文本缩进 字符"/>
    <w:uiPriority w:val="0"/>
    <w:qFormat/>
    <w:rPr>
      <w:rFonts w:ascii="宋体" w:hAnsi="Arial"/>
      <w:color w:val="ff6600"/>
      <w:sz w:val="24"/>
      <w:szCs w:val="24"/>
      <w:lang w:val="zh-CN"/>
    </w:rPr>
  </w:style>
  <w:style w:type="character" w:styleId="1247" w:customStyle="1">
    <w:name w:val="标题 6 字符"/>
    <w:uiPriority w:val="0"/>
    <w:qFormat/>
    <w:rPr>
      <w:rFonts w:ascii="Arial" w:hAnsi="Arial" w:eastAsia="黑体"/>
      <w:b/>
      <w:bCs/>
      <w:sz w:val="24"/>
      <w:szCs w:val="24"/>
    </w:rPr>
  </w:style>
  <w:style w:type="character" w:styleId="1248" w:customStyle="1">
    <w:name w:val="纯文本 字符"/>
    <w:uiPriority w:val="0"/>
    <w:qFormat/>
    <w:rPr>
      <w:rFonts w:ascii="宋体" w:hAnsi="Courier New"/>
      <w:sz w:val="21"/>
    </w:rPr>
  </w:style>
  <w:style w:type="character" w:styleId="1249" w:customStyle="1">
    <w:name w:val="标题 8 字符"/>
    <w:uiPriority w:val="0"/>
    <w:qFormat/>
    <w:rPr>
      <w:rFonts w:ascii="Arial" w:hAnsi="Arial" w:eastAsia="黑体"/>
      <w:sz w:val="24"/>
      <w:szCs w:val="24"/>
    </w:rPr>
  </w:style>
  <w:style w:type="character" w:styleId="1250" w:customStyle="1">
    <w:name w:val="正文文本 字符"/>
    <w:uiPriority w:val="0"/>
    <w:qFormat/>
    <w:rPr>
      <w:sz w:val="30"/>
    </w:rPr>
  </w:style>
  <w:style w:type="character" w:styleId="1251" w:customStyle="1">
    <w:name w:val="正文首行缩进 Char"/>
    <w:uiPriority w:val="0"/>
    <w:qFormat/>
    <w:rPr>
      <w:rFonts w:ascii="华文中宋" w:eastAsia="华文中宋"/>
      <w:sz w:val="21"/>
      <w:lang w:bidi="ar-SA"/>
    </w:rPr>
  </w:style>
  <w:style w:type="character" w:styleId="1252" w:customStyle="1">
    <w:name w:val="日期 字符"/>
    <w:uiPriority w:val="0"/>
    <w:qFormat/>
    <w:rPr>
      <w:sz w:val="24"/>
    </w:rPr>
  </w:style>
  <w:style w:type="character" w:styleId="1253" w:customStyle="1">
    <w:name w:val="批注框文本 Char1"/>
    <w:uiPriority w:val="0"/>
    <w:qFormat/>
    <w:rPr>
      <w:sz w:val="18"/>
      <w:szCs w:val="18"/>
    </w:rPr>
  </w:style>
  <w:style w:type="character" w:styleId="1254" w:customStyle="1">
    <w:name w:val="标题 字符"/>
    <w:uiPriority w:val="0"/>
    <w:qFormat/>
    <w:rPr>
      <w:rFonts w:ascii="Cambria" w:hAnsi="Cambria"/>
      <w:b/>
      <w:bCs/>
      <w:sz w:val="32"/>
      <w:szCs w:val="32"/>
    </w:rPr>
  </w:style>
  <w:style w:type="character" w:styleId="1255" w:customStyle="1">
    <w:name w:val="标题4 Char Char"/>
    <w:link w:val="1256"/>
    <w:uiPriority w:val="0"/>
    <w:qFormat/>
    <w:rPr>
      <w:rFonts w:ascii="Arial" w:hAnsi="Arial" w:cs="Arial"/>
      <w:b/>
      <w:bCs/>
      <w:sz w:val="24"/>
      <w:szCs w:val="32"/>
    </w:rPr>
  </w:style>
  <w:style w:type="paragraph" w:styleId="1256" w:customStyle="1">
    <w:name w:val="标题4"/>
    <w:basedOn w:val="784"/>
    <w:next w:val="813"/>
    <w:link w:val="1255"/>
    <w:uiPriority w:val="0"/>
    <w:qFormat/>
    <w:pPr>
      <w:jc w:val="both"/>
      <w:keepLines/>
      <w:spacing w:before="260" w:after="260" w:line="412" w:lineRule="auto"/>
    </w:pPr>
    <w:rPr>
      <w:rFonts w:ascii="Arial" w:hAnsi="Arial" w:eastAsia="宋体" w:cs="Arial"/>
      <w:sz w:val="24"/>
      <w:szCs w:val="32"/>
      <w:lang w:bidi="mn-Mong-CN"/>
    </w:rPr>
  </w:style>
  <w:style w:type="character" w:styleId="1257" w:customStyle="1">
    <w:name w:val="textcontents"/>
    <w:uiPriority w:val="0"/>
    <w:qFormat/>
    <w:rPr>
      <w:rFonts w:hint="default" w:ascii="Times New Roman" w:hAnsi="Times New Roman" w:cs="Times New Roman"/>
    </w:rPr>
  </w:style>
  <w:style w:type="character" w:styleId="1258" w:customStyle="1">
    <w:name w:val="批注主题 字符"/>
    <w:uiPriority w:val="0"/>
    <w:qFormat/>
    <w:rPr>
      <w:b/>
      <w:bCs/>
      <w:sz w:val="21"/>
      <w:szCs w:val="24"/>
    </w:rPr>
  </w:style>
  <w:style w:type="character" w:styleId="1259" w:customStyle="1">
    <w:name w:val="正文文本缩进 Char2"/>
    <w:uiPriority w:val="0"/>
    <w:qFormat/>
    <w:rPr>
      <w:rFonts w:ascii="宋体" w:hAnsi="Arial"/>
      <w:color w:val="ff6600"/>
      <w:sz w:val="24"/>
      <w:szCs w:val="24"/>
      <w:lang w:val="zh-CN"/>
    </w:rPr>
  </w:style>
  <w:style w:type="character" w:styleId="1260" w:customStyle="1">
    <w:name w:val="明显引用 Char"/>
    <w:uiPriority w:val="0"/>
    <w:qFormat/>
    <w:rPr>
      <w:b/>
      <w:bCs/>
      <w:i/>
      <w:iCs/>
      <w:color w:val="4f81bd"/>
      <w:sz w:val="21"/>
      <w:szCs w:val="24"/>
    </w:rPr>
  </w:style>
  <w:style w:type="character" w:styleId="1261" w:customStyle="1">
    <w:name w:val="标题5 Char Char"/>
    <w:link w:val="1262"/>
    <w:uiPriority w:val="0"/>
    <w:qFormat/>
    <w:rPr>
      <w:rFonts w:ascii="Arial" w:hAnsi="Arial" w:cs="Arial"/>
      <w:b/>
      <w:bCs/>
      <w:sz w:val="24"/>
      <w:szCs w:val="32"/>
    </w:rPr>
  </w:style>
  <w:style w:type="paragraph" w:styleId="1262" w:customStyle="1">
    <w:name w:val="标题5"/>
    <w:basedOn w:val="785"/>
    <w:link w:val="1261"/>
    <w:uiPriority w:val="0"/>
    <w:qFormat/>
    <w:pPr>
      <w:jc w:val="both"/>
      <w:keepLines/>
      <w:spacing w:before="260" w:after="260" w:line="412" w:lineRule="auto"/>
    </w:pPr>
    <w:rPr>
      <w:rFonts w:ascii="Arial" w:hAnsi="Arial" w:eastAsia="宋体" w:cs="Arial"/>
      <w:sz w:val="24"/>
      <w:szCs w:val="32"/>
      <w:lang w:bidi="mn-Mong-CN"/>
    </w:rPr>
  </w:style>
  <w:style w:type="character" w:styleId="1263" w:customStyle="1">
    <w:name w:val="页脚 字符"/>
    <w:uiPriority w:val="99"/>
    <w:qFormat/>
    <w:rPr>
      <w:sz w:val="18"/>
      <w:szCs w:val="18"/>
    </w:rPr>
  </w:style>
  <w:style w:type="character" w:styleId="1264" w:customStyle="1">
    <w:name w:val="标题 1 Char1"/>
    <w:uiPriority w:val="0"/>
    <w:qFormat/>
    <w:rPr>
      <w:b/>
      <w:bCs/>
      <w:sz w:val="44"/>
      <w:szCs w:val="44"/>
    </w:rPr>
  </w:style>
  <w:style w:type="character" w:styleId="1265" w:customStyle="1">
    <w:name w:val="正文文本 2 字符"/>
    <w:uiPriority w:val="0"/>
    <w:qFormat/>
    <w:rPr>
      <w:rFonts w:ascii="宋体" w:hAnsi="宋体"/>
      <w:color w:val="ff0000"/>
      <w:sz w:val="24"/>
      <w:szCs w:val="24"/>
    </w:rPr>
  </w:style>
  <w:style w:type="character" w:styleId="1266" w:customStyle="1">
    <w:name w:val="正文文本缩进 2 字符"/>
    <w:uiPriority w:val="0"/>
    <w:qFormat/>
    <w:rPr>
      <w:rFonts w:ascii="宋体" w:hAnsi="MS Sans Serif"/>
      <w:spacing w:val="12"/>
      <w:sz w:val="24"/>
    </w:rPr>
  </w:style>
  <w:style w:type="character" w:styleId="1267" w:customStyle="1">
    <w:name w:val="副标题 字符"/>
    <w:uiPriority w:val="0"/>
    <w:qFormat/>
    <w:rPr>
      <w:rFonts w:ascii="Cambria" w:hAnsi="Cambria"/>
      <w:b/>
      <w:bCs/>
      <w:sz w:val="32"/>
      <w:szCs w:val="32"/>
    </w:rPr>
  </w:style>
  <w:style w:type="character" w:styleId="1268" w:customStyle="1">
    <w:name w:val="文档结构图 Char1"/>
    <w:uiPriority w:val="0"/>
    <w:qFormat/>
    <w:rPr>
      <w:rFonts w:ascii="宋体"/>
      <w:sz w:val="18"/>
      <w:szCs w:val="18"/>
    </w:rPr>
  </w:style>
  <w:style w:type="character" w:styleId="1269" w:customStyle="1">
    <w:name w:val="apple-converted-space"/>
    <w:uiPriority w:val="0"/>
    <w:qFormat/>
  </w:style>
  <w:style w:type="character" w:styleId="1270" w:customStyle="1">
    <w:name w:val="明显引用 字符"/>
    <w:link w:val="1271"/>
    <w:uiPriority w:val="99"/>
    <w:qFormat/>
    <w:rPr>
      <w:b/>
      <w:bCs/>
      <w:i/>
      <w:iCs/>
      <w:color w:val="4f81bd"/>
      <w:sz w:val="21"/>
      <w:szCs w:val="22"/>
    </w:rPr>
  </w:style>
  <w:style w:type="paragraph" w:styleId="1271">
    <w:name w:val="Intense Quote"/>
    <w:basedOn w:val="782"/>
    <w:next w:val="782"/>
    <w:link w:val="1270"/>
    <w:uiPriority w:val="0"/>
    <w:qFormat/>
    <w:pPr>
      <w:ind w:left="936" w:right="936"/>
      <w:spacing w:before="200" w:after="280"/>
      <w:pBdr>
        <w:bottom w:val="single" w:color="4F81BD" w:sz="4" w:space="4"/>
      </w:pBdr>
    </w:pPr>
    <w:rPr>
      <w:b/>
      <w:bCs/>
      <w:i/>
      <w:iCs/>
      <w:color w:val="4f81bd"/>
      <w:szCs w:val="22"/>
      <w:lang w:bidi="mn-Mong-CN"/>
    </w:rPr>
  </w:style>
  <w:style w:type="character" w:styleId="1272" w:customStyle="1">
    <w:name w:val="明显引用 Char1"/>
    <w:uiPriority w:val="30"/>
    <w:qFormat/>
    <w:rPr>
      <w:b/>
      <w:bCs/>
      <w:i/>
      <w:iCs/>
      <w:color w:val="4f81bd"/>
      <w:sz w:val="21"/>
      <w:lang w:bidi="ar-SA"/>
    </w:rPr>
  </w:style>
  <w:style w:type="character" w:styleId="1273" w:customStyle="1">
    <w:name w:val="批注框文本 字符"/>
    <w:uiPriority w:val="0"/>
    <w:qFormat/>
    <w:rPr>
      <w:sz w:val="18"/>
      <w:szCs w:val="18"/>
    </w:rPr>
  </w:style>
  <w:style w:type="character" w:styleId="1274" w:customStyle="1">
    <w:name w:val="明显强调1"/>
    <w:uiPriority w:val="0"/>
    <w:qFormat/>
    <w:rPr>
      <w:b/>
      <w:bCs/>
      <w:i/>
      <w:iCs/>
      <w:color w:val="4f81bd"/>
    </w:rPr>
  </w:style>
  <w:style w:type="character" w:styleId="1275" w:customStyle="1">
    <w:name w:val="书籍标题1"/>
    <w:uiPriority w:val="0"/>
    <w:qFormat/>
    <w:rPr>
      <w:b/>
      <w:bCs/>
      <w:smallCaps/>
      <w:spacing w:val="5"/>
    </w:rPr>
  </w:style>
  <w:style w:type="character" w:styleId="1276" w:customStyle="1">
    <w:name w:val="正文文本 3 字符"/>
    <w:uiPriority w:val="0"/>
    <w:qFormat/>
    <w:rPr>
      <w:rFonts w:ascii="宋体" w:hAnsi="宋体"/>
      <w:b/>
      <w:bCs/>
      <w:color w:val="ff0000"/>
      <w:sz w:val="24"/>
      <w:szCs w:val="24"/>
    </w:rPr>
  </w:style>
  <w:style w:type="character" w:styleId="1277" w:customStyle="1">
    <w:name w:val="明显参考1"/>
    <w:uiPriority w:val="0"/>
    <w:qFormat/>
    <w:rPr>
      <w:b/>
      <w:bCs/>
      <w:smallCaps/>
      <w:color w:val="c0504d"/>
      <w:spacing w:val="5"/>
      <w:u w:val="single"/>
    </w:rPr>
  </w:style>
  <w:style w:type="character" w:styleId="1278" w:customStyle="1">
    <w:name w:val="正文缩进 字符"/>
    <w:uiPriority w:val="0"/>
    <w:qFormat/>
    <w:rPr>
      <w:sz w:val="21"/>
      <w:szCs w:val="24"/>
    </w:rPr>
  </w:style>
  <w:style w:type="character" w:styleId="1279" w:customStyle="1">
    <w:name w:val="标题 9 字符"/>
    <w:uiPriority w:val="0"/>
    <w:qFormat/>
    <w:rPr>
      <w:rFonts w:ascii="Arial" w:hAnsi="Arial" w:eastAsia="黑体"/>
      <w:sz w:val="21"/>
      <w:szCs w:val="21"/>
    </w:rPr>
  </w:style>
  <w:style w:type="character" w:styleId="1280" w:customStyle="1">
    <w:name w:val="gcxx"/>
    <w:uiPriority w:val="0"/>
    <w:qFormat/>
  </w:style>
  <w:style w:type="character" w:styleId="1281" w:customStyle="1">
    <w:name w:val="副标题 Char1"/>
    <w:uiPriority w:val="11"/>
    <w:qFormat/>
    <w:rPr>
      <w:rFonts w:ascii="Cambria" w:hAnsi="Cambria" w:cs="Mongolian Baiti"/>
      <w:b/>
      <w:bCs/>
      <w:sz w:val="32"/>
      <w:szCs w:val="32"/>
      <w:lang w:bidi="ar-SA"/>
    </w:rPr>
  </w:style>
  <w:style w:type="paragraph" w:styleId="1282" w:customStyle="1">
    <w:name w:val="；要求；"/>
    <w:basedOn w:val="782"/>
    <w:uiPriority w:val="0"/>
    <w:qFormat/>
    <w:pPr>
      <w:ind w:left="420"/>
      <w:spacing w:line="600" w:lineRule="exact"/>
    </w:pPr>
    <w:rPr>
      <w:sz w:val="28"/>
      <w:szCs w:val="24"/>
    </w:rPr>
  </w:style>
  <w:style w:type="paragraph" w:styleId="1283" w:customStyle="1">
    <w:name w:val="空半行"/>
    <w:basedOn w:val="782"/>
    <w:uiPriority w:val="0"/>
    <w:qFormat/>
    <w:pPr>
      <w:spacing w:line="120" w:lineRule="exact"/>
    </w:pPr>
    <w:rPr>
      <w:rFonts w:eastAsia="仿宋_GB2312"/>
      <w:color w:val="ffffff"/>
      <w:sz w:val="30"/>
    </w:rPr>
  </w:style>
  <w:style w:type="paragraph" w:styleId="1284" w:customStyle="1">
    <w:name w:val="Char Char Char1 Char"/>
    <w:basedOn w:val="784"/>
    <w:next w:val="782"/>
    <w:uiPriority w:val="0"/>
    <w:qFormat/>
    <w:pPr>
      <w:jc w:val="left"/>
      <w:keepLines/>
      <w:spacing w:before="120" w:after="120"/>
    </w:pPr>
    <w:rPr>
      <w:rFonts w:ascii="Arial" w:hAnsi="Arial" w:eastAsia="黑体"/>
      <w:bCs w:val="0"/>
      <w:sz w:val="32"/>
    </w:rPr>
  </w:style>
  <w:style w:type="paragraph" w:styleId="1285" w:customStyle="1">
    <w:name w:val="_Style 4"/>
    <w:basedOn w:val="782"/>
    <w:uiPriority w:val="0"/>
    <w:qFormat/>
    <w:pPr>
      <w:ind w:firstLine="200"/>
      <w:spacing w:line="360" w:lineRule="auto"/>
    </w:pPr>
    <w:rPr>
      <w:szCs w:val="24"/>
    </w:rPr>
  </w:style>
  <w:style w:type="paragraph" w:styleId="1286" w:customStyle="1">
    <w:name w:val="Char Char Char Char Char Char Char Char Char Char"/>
    <w:basedOn w:val="782"/>
    <w:uiPriority w:val="0"/>
    <w:qFormat/>
    <w:pPr>
      <w:ind w:left="552" w:hanging="420"/>
      <w:tabs>
        <w:tab w:val="left" w:pos="425" w:leader="none"/>
        <w:tab w:val="left" w:pos="552" w:leader="none"/>
      </w:tabs>
    </w:pPr>
    <w:rPr>
      <w:sz w:val="24"/>
      <w:szCs w:val="24"/>
    </w:rPr>
  </w:style>
  <w:style w:type="paragraph" w:styleId="1287" w:customStyle="1">
    <w:name w:val="Char Char Char Char Char Char Char Char Char Char2"/>
    <w:basedOn w:val="782"/>
    <w:uiPriority w:val="0"/>
    <w:qFormat/>
    <w:pPr>
      <w:ind w:left="855" w:hanging="855"/>
      <w:tabs>
        <w:tab w:val="left" w:pos="360" w:leader="none"/>
        <w:tab w:val="left" w:pos="855" w:leader="none"/>
      </w:tabs>
    </w:pPr>
    <w:rPr>
      <w:sz w:val="24"/>
      <w:szCs w:val="24"/>
    </w:rPr>
  </w:style>
  <w:style w:type="paragraph" w:styleId="1288" w:customStyle="1">
    <w:name w:val="TOC 标题111"/>
    <w:basedOn w:val="783"/>
    <w:next w:val="782"/>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89" w:customStyle="1">
    <w:name w:val="È±Ê¡ÎÄ±¾"/>
    <w:basedOn w:val="782"/>
    <w:uiPriority w:val="0"/>
    <w:qFormat/>
    <w:pPr>
      <w:jc w:val="left"/>
      <w:widowControl/>
    </w:pPr>
    <w:rPr>
      <w:sz w:val="24"/>
    </w:rPr>
  </w:style>
  <w:style w:type="paragraph" w:styleId="1290"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91" w:customStyle="1">
    <w:name w:val="Char Char Char Char1"/>
    <w:basedOn w:val="782"/>
    <w:uiPriority w:val="0"/>
    <w:qFormat/>
    <w:rPr>
      <w:szCs w:val="24"/>
    </w:rPr>
  </w:style>
  <w:style w:type="paragraph" w:styleId="1292" w:customStyle="1">
    <w:name w:val="纯文本1"/>
    <w:basedOn w:val="782"/>
    <w:link w:val="1293"/>
    <w:uiPriority w:val="0"/>
    <w:qFormat/>
    <w:pPr>
      <w:spacing w:line="480" w:lineRule="exact"/>
    </w:pPr>
    <w:rPr>
      <w:rFonts w:ascii="宋体"/>
      <w:sz w:val="24"/>
    </w:rPr>
  </w:style>
  <w:style w:type="character" w:styleId="1293" w:customStyle="1">
    <w:name w:val="Plain Text Char1"/>
    <w:link w:val="1292"/>
    <w:uiPriority w:val="0"/>
    <w:qFormat/>
    <w:rPr>
      <w:rFonts w:ascii="宋体"/>
      <w:sz w:val="24"/>
      <w:lang w:bidi="ar-SA"/>
    </w:rPr>
  </w:style>
  <w:style w:type="paragraph" w:styleId="1294" w:customStyle="1">
    <w:name w:val="_Style 13"/>
    <w:basedOn w:val="782"/>
    <w:next w:val="808"/>
    <w:uiPriority w:val="0"/>
    <w:qFormat/>
    <w:pPr>
      <w:spacing w:line="0" w:lineRule="atLeast"/>
    </w:pPr>
    <w:rPr>
      <w:sz w:val="30"/>
    </w:rPr>
  </w:style>
  <w:style w:type="paragraph" w:styleId="1295" w:customStyle="1">
    <w:name w:val="Char Char Char Char Char1 Char"/>
    <w:basedOn w:val="782"/>
    <w:uiPriority w:val="0"/>
    <w:qFormat/>
    <w:rPr>
      <w:szCs w:val="24"/>
    </w:rPr>
  </w:style>
  <w:style w:type="paragraph" w:styleId="1296" w:customStyle="1">
    <w:name w:val="1"/>
    <w:basedOn w:val="782"/>
    <w:next w:val="808"/>
    <w:uiPriority w:val="0"/>
    <w:qFormat/>
    <w:pPr>
      <w:spacing w:line="0" w:lineRule="atLeast"/>
    </w:pPr>
    <w:rPr>
      <w:sz w:val="30"/>
    </w:rPr>
  </w:style>
  <w:style w:type="paragraph" w:styleId="1297" w:customStyle="1">
    <w:name w:val="Char Char Char Char4"/>
    <w:basedOn w:val="782"/>
    <w:uiPriority w:val="0"/>
    <w:qFormat/>
    <w:rPr>
      <w:szCs w:val="24"/>
    </w:rPr>
  </w:style>
  <w:style w:type="paragraph" w:styleId="1298" w:customStyle="1">
    <w:name w:val="纯文本11"/>
    <w:basedOn w:val="782"/>
    <w:uiPriority w:val="0"/>
    <w:qFormat/>
    <w:pPr>
      <w:spacing w:line="480" w:lineRule="exact"/>
    </w:pPr>
    <w:rPr>
      <w:rFonts w:ascii="宋体"/>
      <w:sz w:val="24"/>
    </w:rPr>
  </w:style>
  <w:style w:type="paragraph" w:styleId="1299" w:customStyle="1">
    <w:name w:val="p0"/>
    <w:basedOn w:val="782"/>
    <w:uiPriority w:val="0"/>
    <w:qFormat/>
    <w:pPr>
      <w:widowControl/>
    </w:pPr>
    <w:rPr>
      <w:szCs w:val="21"/>
    </w:rPr>
  </w:style>
  <w:style w:type="paragraph" w:styleId="1300" w:customStyle="1">
    <w:name w:val="正文 + 宋体"/>
    <w:basedOn w:val="787"/>
    <w:link w:val="1301"/>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01" w:customStyle="1">
    <w:name w:val="正文 + 宋体 Char"/>
    <w:link w:val="1300"/>
    <w:uiPriority w:val="0"/>
    <w:qFormat/>
    <w:rPr>
      <w:rFonts w:ascii="宋体" w:hAnsi="宋体"/>
      <w:color w:val="000000"/>
      <w:sz w:val="24"/>
      <w:szCs w:val="24"/>
      <w:lang w:bidi="ar-SA"/>
    </w:rPr>
  </w:style>
  <w:style w:type="paragraph" w:styleId="1302" w:customStyle="1">
    <w:name w:val="flNote"/>
    <w:basedOn w:val="782"/>
    <w:uiPriority w:val="0"/>
    <w:qFormat/>
    <w:pPr>
      <w:jc w:val="center"/>
      <w:spacing w:before="320" w:after="160" w:line="360" w:lineRule="atLeast"/>
    </w:pPr>
    <w:rPr>
      <w:rFonts w:ascii="Arial" w:eastAsia="黑体"/>
      <w:sz w:val="30"/>
    </w:rPr>
  </w:style>
  <w:style w:type="paragraph" w:styleId="1303" w:customStyle="1">
    <w:name w:val="默认段落字体 Para Char Char Char Char"/>
    <w:basedOn w:val="782"/>
    <w:uiPriority w:val="0"/>
    <w:qFormat/>
    <w:pPr>
      <w:jc w:val="left"/>
      <w:widowControl/>
    </w:pPr>
    <w:rPr>
      <w:sz w:val="20"/>
    </w:rPr>
  </w:style>
  <w:style w:type="paragraph" w:styleId="1304" w:customStyle="1">
    <w:name w:val="Char Char Char Char12"/>
    <w:basedOn w:val="782"/>
    <w:uiPriority w:val="0"/>
    <w:qFormat/>
    <w:rPr>
      <w:szCs w:val="24"/>
    </w:rPr>
  </w:style>
  <w:style w:type="paragraph" w:styleId="1305" w:customStyle="1">
    <w:name w:val="默认段落字体 Para Char Char Char"/>
    <w:basedOn w:val="782"/>
    <w:uiPriority w:val="0"/>
    <w:qFormat/>
  </w:style>
  <w:style w:type="character" w:styleId="1306" w:customStyle="1">
    <w:name w:val="引用 Char1"/>
    <w:uiPriority w:val="29"/>
    <w:qFormat/>
    <w:rPr>
      <w:i/>
      <w:iCs/>
      <w:color w:val="000000"/>
      <w:sz w:val="21"/>
      <w:szCs w:val="24"/>
      <w:lang w:bidi="ar-SA"/>
    </w:rPr>
  </w:style>
  <w:style w:type="paragraph" w:styleId="1307" w:customStyle="1">
    <w:name w:val="默认段落字体 Para Char Char Char1 Char"/>
    <w:basedOn w:val="782"/>
    <w:uiPriority w:val="0"/>
    <w:qFormat/>
    <w:pPr>
      <w:ind w:left="420" w:firstLine="420"/>
      <w:spacing w:line="360" w:lineRule="auto"/>
    </w:pPr>
    <w:rPr>
      <w:rFonts w:ascii="宋体"/>
    </w:rPr>
  </w:style>
  <w:style w:type="paragraph" w:styleId="1308" w:customStyle="1">
    <w:name w:val="cjk"/>
    <w:basedOn w:val="782"/>
    <w:uiPriority w:val="0"/>
    <w:qFormat/>
    <w:pPr>
      <w:spacing w:before="100" w:beforeAutospacing="1"/>
      <w:widowControl/>
    </w:pPr>
    <w:rPr>
      <w:rFonts w:ascii="宋体" w:hAnsi="宋体" w:cs="宋体"/>
      <w:color w:val="000000"/>
      <w:sz w:val="30"/>
      <w:szCs w:val="30"/>
    </w:rPr>
  </w:style>
  <w:style w:type="paragraph" w:styleId="1309" w:customStyle="1">
    <w:name w:val="样式"/>
    <w:basedOn w:val="782"/>
    <w:next w:val="809"/>
    <w:link w:val="1730"/>
    <w:uiPriority w:val="0"/>
    <w:qFormat/>
    <w:pPr>
      <w:ind w:firstLine="540"/>
      <w:spacing w:line="360" w:lineRule="auto"/>
      <w:widowControl/>
    </w:pPr>
    <w:rPr>
      <w:rFonts w:ascii="宋体" w:hAnsi="MS Sans Serif"/>
      <w:spacing w:val="12"/>
      <w:sz w:val="24"/>
      <w:szCs w:val="24"/>
    </w:rPr>
  </w:style>
  <w:style w:type="paragraph" w:styleId="1310" w:customStyle="1">
    <w:name w:val="p15"/>
    <w:basedOn w:val="782"/>
    <w:uiPriority w:val="0"/>
    <w:qFormat/>
    <w:pPr>
      <w:jc w:val="left"/>
      <w:spacing w:before="100" w:beforeAutospacing="1" w:after="100" w:afterAutospacing="1"/>
      <w:widowControl/>
    </w:pPr>
    <w:rPr>
      <w:rFonts w:ascii="宋体" w:hAnsi="宋体" w:cs="宋体"/>
      <w:sz w:val="24"/>
      <w:szCs w:val="24"/>
    </w:rPr>
  </w:style>
  <w:style w:type="paragraph" w:styleId="1311" w:customStyle="1">
    <w:name w:val="TOC 标题11"/>
    <w:basedOn w:val="783"/>
    <w:next w:val="782"/>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12" w:customStyle="1">
    <w:name w:val="字元 字元"/>
    <w:basedOn w:val="782"/>
    <w:uiPriority w:val="0"/>
    <w:qFormat/>
    <w:pPr>
      <w:jc w:val="left"/>
      <w:spacing w:after="160" w:line="240" w:lineRule="exact"/>
      <w:widowControl/>
    </w:pPr>
    <w:rPr>
      <w:rFonts w:ascii="Verdana" w:hAnsi="Verdana" w:eastAsia="MS Mincho" w:cs="Verdana"/>
      <w:sz w:val="20"/>
      <w:lang w:eastAsia="en-US" w:bidi="kn-IN"/>
    </w:rPr>
  </w:style>
  <w:style w:type="character" w:styleId="1313" w:customStyle="1">
    <w:name w:val="Char Char18"/>
    <w:uiPriority w:val="0"/>
    <w:qFormat/>
    <w:rPr>
      <w:b/>
      <w:bCs/>
      <w:sz w:val="44"/>
      <w:szCs w:val="44"/>
    </w:rPr>
  </w:style>
  <w:style w:type="character" w:styleId="1314" w:customStyle="1">
    <w:name w:val="Char Char41"/>
    <w:uiPriority w:val="0"/>
    <w:qFormat/>
    <w:rPr>
      <w:rFonts w:ascii="华文细黑" w:hAnsi="华文细黑" w:eastAsia="幼圆" w:cs="Tahoma"/>
      <w:b/>
      <w:sz w:val="28"/>
      <w:szCs w:val="32"/>
      <w:lang w:val="en-US" w:eastAsia="zh-CN" w:bidi="ar-SA"/>
    </w:rPr>
  </w:style>
  <w:style w:type="character" w:styleId="1315" w:customStyle="1">
    <w:name w:val="Char Char17"/>
    <w:uiPriority w:val="0"/>
    <w:qFormat/>
    <w:rPr>
      <w:b/>
      <w:bCs/>
      <w:sz w:val="24"/>
      <w:szCs w:val="24"/>
    </w:rPr>
  </w:style>
  <w:style w:type="character" w:styleId="1316" w:customStyle="1">
    <w:name w:val="Char Char23"/>
    <w:uiPriority w:val="0"/>
    <w:qFormat/>
    <w:rPr>
      <w:rFonts w:ascii="幼圆" w:hAnsi="华文细黑" w:eastAsia="幼圆" w:cs="Tahoma"/>
      <w:b/>
      <w:bCs/>
      <w:sz w:val="30"/>
      <w:szCs w:val="24"/>
    </w:rPr>
  </w:style>
  <w:style w:type="character" w:styleId="1317" w:customStyle="1">
    <w:name w:val="Char Char11"/>
    <w:uiPriority w:val="0"/>
    <w:qFormat/>
    <w:rPr>
      <w:rFonts w:ascii="幼圆" w:hAnsi="Tahoma" w:eastAsia="幼圆" w:cs="Tahoma"/>
      <w:b/>
      <w:bCs/>
      <w:sz w:val="32"/>
      <w:szCs w:val="32"/>
      <w:lang w:val="en-US" w:eastAsia="zh-CN" w:bidi="ar-SA"/>
    </w:rPr>
  </w:style>
  <w:style w:type="character" w:styleId="1318" w:customStyle="1">
    <w:name w:val="Char Char31"/>
    <w:uiPriority w:val="0"/>
    <w:qFormat/>
    <w:rPr>
      <w:rFonts w:ascii="幼圆" w:hAnsi="华文细黑" w:eastAsia="幼圆" w:cs="Tahoma"/>
      <w:b/>
      <w:bCs/>
      <w:sz w:val="24"/>
      <w:szCs w:val="24"/>
      <w:lang w:val="en-US" w:eastAsia="zh-CN" w:bidi="ar-SA"/>
    </w:rPr>
  </w:style>
  <w:style w:type="character" w:styleId="1319" w:customStyle="1">
    <w:name w:val="Char Char24"/>
    <w:uiPriority w:val="0"/>
    <w:qFormat/>
    <w:rPr>
      <w:rFonts w:eastAsia="华文细黑"/>
      <w:sz w:val="21"/>
      <w:szCs w:val="24"/>
      <w:lang w:val="en-US" w:eastAsia="zh-CN" w:bidi="ar-SA"/>
    </w:rPr>
  </w:style>
  <w:style w:type="character" w:styleId="1320" w:customStyle="1">
    <w:name w:val="Char Char5"/>
    <w:uiPriority w:val="0"/>
    <w:qFormat/>
    <w:rPr>
      <w:rFonts w:eastAsia="华文细黑"/>
      <w:b/>
      <w:bCs/>
      <w:sz w:val="21"/>
      <w:szCs w:val="24"/>
      <w:lang w:val="en-US" w:eastAsia="zh-CN" w:bidi="ar-SA"/>
    </w:rPr>
  </w:style>
  <w:style w:type="character" w:styleId="1321" w:customStyle="1">
    <w:name w:val="Char Char19"/>
    <w:uiPriority w:val="0"/>
    <w:qFormat/>
    <w:rPr>
      <w:rFonts w:ascii="仿宋_GB2312" w:hAnsi="仿宋_GB2312"/>
      <w:b/>
      <w:bCs/>
      <w:sz w:val="28"/>
      <w:szCs w:val="28"/>
    </w:rPr>
  </w:style>
  <w:style w:type="character" w:styleId="1322" w:customStyle="1">
    <w:name w:val="Char Char21"/>
    <w:uiPriority w:val="0"/>
    <w:qFormat/>
    <w:rPr>
      <w:rFonts w:ascii="华文细黑" w:hAnsi="华文细黑" w:eastAsia="幼圆" w:cs="Tahoma"/>
      <w:b/>
      <w:sz w:val="30"/>
      <w:szCs w:val="30"/>
    </w:rPr>
  </w:style>
  <w:style w:type="character" w:styleId="1323" w:customStyle="1">
    <w:name w:val="Char Char181"/>
    <w:uiPriority w:val="0"/>
    <w:qFormat/>
    <w:rPr>
      <w:rFonts w:ascii="Tahoma" w:hAnsi="Tahoma" w:eastAsia="幼圆"/>
      <w:b/>
      <w:bCs/>
      <w:sz w:val="24"/>
      <w:szCs w:val="24"/>
    </w:rPr>
  </w:style>
  <w:style w:type="character" w:styleId="1324" w:customStyle="1">
    <w:name w:val="Char Char20"/>
    <w:uiPriority w:val="0"/>
    <w:qFormat/>
    <w:rPr>
      <w:rFonts w:ascii="Tahoma" w:hAnsi="Tahoma" w:eastAsia="幼圆"/>
      <w:b/>
      <w:bCs/>
      <w:sz w:val="28"/>
      <w:szCs w:val="28"/>
    </w:rPr>
  </w:style>
  <w:style w:type="character" w:styleId="1325" w:customStyle="1">
    <w:name w:val="Char Char22"/>
    <w:uiPriority w:val="0"/>
    <w:qFormat/>
    <w:rPr>
      <w:rFonts w:ascii="幼圆" w:hAnsi="华文细黑" w:eastAsia="幼圆" w:cs="Tahoma"/>
      <w:b/>
      <w:bCs/>
      <w:color w:val="ff0000"/>
      <w:sz w:val="30"/>
      <w:szCs w:val="30"/>
    </w:rPr>
  </w:style>
  <w:style w:type="character" w:styleId="1326" w:customStyle="1">
    <w:name w:val="Char Char9"/>
    <w:uiPriority w:val="0"/>
    <w:qFormat/>
    <w:rPr>
      <w:sz w:val="18"/>
      <w:szCs w:val="18"/>
    </w:rPr>
  </w:style>
  <w:style w:type="character" w:styleId="1327" w:customStyle="1">
    <w:name w:val="手改 Char Char"/>
    <w:uiPriority w:val="0"/>
    <w:qFormat/>
    <w:rPr>
      <w:sz w:val="21"/>
      <w:szCs w:val="24"/>
    </w:rPr>
  </w:style>
  <w:style w:type="character" w:styleId="1328" w:customStyle="1">
    <w:name w:val="Char Char16"/>
    <w:uiPriority w:val="0"/>
    <w:qFormat/>
    <w:rPr>
      <w:rFonts w:ascii="Tahoma" w:hAnsi="Tahoma" w:eastAsia="幼圆"/>
      <w:sz w:val="24"/>
      <w:szCs w:val="24"/>
    </w:rPr>
  </w:style>
  <w:style w:type="paragraph" w:styleId="1329" w:customStyle="1">
    <w:name w:val="Table Paragraph"/>
    <w:basedOn w:val="782"/>
    <w:uiPriority w:val="0"/>
    <w:qFormat/>
    <w:pPr>
      <w:jc w:val="left"/>
    </w:pPr>
    <w:rPr>
      <w:rFonts w:ascii="Calibri" w:hAnsi="Calibri"/>
      <w:sz w:val="22"/>
      <w:szCs w:val="22"/>
      <w:lang w:eastAsia="en-US"/>
    </w:rPr>
  </w:style>
  <w:style w:type="paragraph" w:styleId="1330" w:customStyle="1">
    <w:name w:val="格式３"/>
    <w:basedOn w:val="782"/>
    <w:uiPriority w:val="0"/>
    <w:qFormat/>
    <w:pPr>
      <w:ind w:left="600" w:hanging="600"/>
      <w:spacing w:line="420" w:lineRule="atLeast"/>
    </w:pPr>
    <w:rPr>
      <w:rFonts w:hint="eastAsia" w:ascii="宋体" w:hAnsi="宋体"/>
      <w:color w:val="000000"/>
      <w:sz w:val="24"/>
    </w:rPr>
  </w:style>
  <w:style w:type="table" w:styleId="1331" w:customStyle="1">
    <w:name w:val="网格型3"/>
    <w:basedOn w:val="793"/>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2" w:customStyle="1">
    <w:name w:val="Heading 1 Char"/>
    <w:uiPriority w:val="0"/>
    <w:qFormat/>
    <w:rPr>
      <w:rFonts w:ascii="黑体" w:hAnsi="黑体" w:eastAsia="黑体"/>
      <w:b/>
      <w:bCs/>
      <w:sz w:val="72"/>
      <w:szCs w:val="72"/>
      <w:lang w:val="en-US" w:eastAsia="en-US" w:bidi="ar-SA"/>
    </w:rPr>
  </w:style>
  <w:style w:type="character" w:styleId="1333" w:customStyle="1">
    <w:name w:val="普通文字 Char Char1"/>
    <w:uiPriority w:val="0"/>
    <w:qFormat/>
    <w:rPr>
      <w:rFonts w:ascii="华文细黑" w:hAnsi="华文细黑" w:eastAsia="华文细黑" w:cs="华文细黑"/>
      <w:sz w:val="21"/>
      <w:szCs w:val="21"/>
      <w:lang w:val="en-US" w:eastAsia="zh-CN" w:bidi="ar-SA"/>
    </w:rPr>
  </w:style>
  <w:style w:type="character" w:styleId="1334" w:customStyle="1">
    <w:name w:val="Table Text Char Char"/>
    <w:link w:val="1335"/>
    <w:uiPriority w:val="0"/>
    <w:qFormat/>
    <w:rPr>
      <w:rFonts w:ascii="Arial" w:hAnsi="Arial"/>
      <w:sz w:val="18"/>
      <w:lang w:bidi="ar-SA"/>
    </w:rPr>
  </w:style>
  <w:style w:type="paragraph" w:styleId="1335" w:customStyle="1">
    <w:name w:val="Table Text Char"/>
    <w:link w:val="1334"/>
    <w:uiPriority w:val="0"/>
    <w:qFormat/>
    <w:pPr>
      <w:spacing w:before="80" w:after="80"/>
    </w:pPr>
    <w:rPr>
      <w:rFonts w:hint="default" w:ascii="Arial" w:hAnsi="Arial" w:eastAsia="宋体" w:cs="Times New Roman"/>
      <w:sz w:val="18"/>
      <w:lang w:val="en-US" w:eastAsia="zh-CN" w:bidi="ar-SA"/>
    </w:rPr>
  </w:style>
  <w:style w:type="character" w:styleId="1336" w:customStyle="1">
    <w:name w:val="t121"/>
    <w:uiPriority w:val="0"/>
    <w:qFormat/>
    <w:rPr>
      <w:sz w:val="21"/>
      <w:szCs w:val="21"/>
    </w:rPr>
  </w:style>
  <w:style w:type="character" w:styleId="1337" w:customStyle="1">
    <w:name w:val="表蕊 Char1"/>
    <w:link w:val="1338"/>
    <w:uiPriority w:val="0"/>
    <w:qFormat/>
    <w:rPr>
      <w:rFonts w:eastAsia="楷体_GB2312"/>
      <w:spacing w:val="-10"/>
      <w:sz w:val="21"/>
    </w:rPr>
  </w:style>
  <w:style w:type="paragraph" w:styleId="1338" w:customStyle="1">
    <w:name w:val="表蕊"/>
    <w:basedOn w:val="782"/>
    <w:link w:val="1337"/>
    <w:uiPriority w:val="0"/>
    <w:qFormat/>
    <w:pPr>
      <w:jc w:val="left"/>
      <w:spacing w:line="320" w:lineRule="atLeast"/>
    </w:pPr>
    <w:rPr>
      <w:rFonts w:eastAsia="楷体_GB2312"/>
      <w:spacing w:val="-10"/>
      <w:lang w:bidi="mn-Mong-CN"/>
    </w:rPr>
  </w:style>
  <w:style w:type="character" w:styleId="1339" w:customStyle="1">
    <w:name w:val="公文正文 Char"/>
    <w:link w:val="1340"/>
    <w:uiPriority w:val="0"/>
    <w:qFormat/>
    <w:rPr>
      <w:rFonts w:ascii="仿宋_GB2312" w:hAnsi="宋体" w:eastAsia="仿宋_GB2312"/>
      <w:sz w:val="28"/>
      <w:szCs w:val="24"/>
      <w:lang w:bidi="ar-SA"/>
    </w:rPr>
  </w:style>
  <w:style w:type="paragraph" w:styleId="1340" w:customStyle="1">
    <w:name w:val="公文正文"/>
    <w:link w:val="1339"/>
    <w:uiPriority w:val="0"/>
    <w:qFormat/>
    <w:pPr>
      <w:ind w:firstLine="200"/>
    </w:pPr>
    <w:rPr>
      <w:rFonts w:hint="default" w:ascii="仿宋_GB2312" w:hAnsi="宋体" w:eastAsia="仿宋_GB2312" w:cs="Times New Roman"/>
      <w:sz w:val="28"/>
      <w:szCs w:val="24"/>
      <w:lang w:val="en-US" w:eastAsia="zh-CN" w:bidi="ar-SA"/>
    </w:rPr>
  </w:style>
  <w:style w:type="character" w:styleId="134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42" w:customStyle="1">
    <w:name w:val="Table Text Char Char Char Char Char Char"/>
    <w:uiPriority w:val="0"/>
    <w:qFormat/>
    <w:rPr>
      <w:rFonts w:ascii="Arial" w:hAnsi="Arial" w:eastAsia="宋体" w:cs="Arial"/>
      <w:sz w:val="18"/>
      <w:szCs w:val="18"/>
      <w:lang w:val="en-US" w:eastAsia="zh-CN" w:bidi="ar-SA"/>
    </w:rPr>
  </w:style>
  <w:style w:type="character" w:styleId="1343" w:customStyle="1">
    <w:name w:val="style1 style3"/>
    <w:uiPriority w:val="0"/>
    <w:qFormat/>
  </w:style>
  <w:style w:type="character" w:styleId="1344" w:customStyle="1">
    <w:name w:val="apple-style-span"/>
    <w:uiPriority w:val="0"/>
    <w:qFormat/>
  </w:style>
  <w:style w:type="character" w:styleId="1345" w:customStyle="1">
    <w:name w:val="param_td12"/>
    <w:uiPriority w:val="0"/>
    <w:qFormat/>
  </w:style>
  <w:style w:type="character" w:styleId="1346" w:customStyle="1">
    <w:name w:val="blacktext"/>
    <w:uiPriority w:val="0"/>
    <w:qFormat/>
  </w:style>
  <w:style w:type="character" w:styleId="1347" w:customStyle="1">
    <w:name w:val="文档-正文 Char Char"/>
    <w:link w:val="1348"/>
    <w:uiPriority w:val="0"/>
    <w:qFormat/>
    <w:rPr>
      <w:rFonts w:ascii="Arial" w:hAnsi="Arial" w:cs="Arial"/>
      <w:sz w:val="24"/>
    </w:rPr>
  </w:style>
  <w:style w:type="paragraph" w:styleId="1348" w:customStyle="1">
    <w:name w:val="文档-正文"/>
    <w:basedOn w:val="782"/>
    <w:link w:val="1347"/>
    <w:uiPriority w:val="0"/>
    <w:qFormat/>
    <w:pPr>
      <w:ind w:firstLine="200"/>
      <w:jc w:val="left"/>
      <w:spacing w:line="360" w:lineRule="auto"/>
      <w:widowControl/>
    </w:pPr>
    <w:rPr>
      <w:rFonts w:ascii="Arial" w:hAnsi="Arial" w:cs="Arial"/>
      <w:sz w:val="24"/>
      <w:lang w:bidi="mn-Mong-CN"/>
    </w:rPr>
  </w:style>
  <w:style w:type="character" w:styleId="1349" w:customStyle="1">
    <w:name w:val="标准段落正文 Char1"/>
    <w:link w:val="1350"/>
    <w:uiPriority w:val="0"/>
    <w:qFormat/>
    <w:rPr>
      <w:sz w:val="24"/>
    </w:rPr>
  </w:style>
  <w:style w:type="paragraph" w:styleId="1350" w:customStyle="1">
    <w:name w:val="标准段落正文"/>
    <w:basedOn w:val="782"/>
    <w:link w:val="1349"/>
    <w:uiPriority w:val="0"/>
    <w:qFormat/>
    <w:pPr>
      <w:ind w:firstLine="480"/>
      <w:spacing w:line="312" w:lineRule="auto"/>
    </w:pPr>
    <w:rPr>
      <w:sz w:val="24"/>
      <w:lang w:bidi="mn-Mong-CN"/>
    </w:rPr>
  </w:style>
  <w:style w:type="character" w:styleId="1351" w:customStyle="1">
    <w:name w:val="h Char"/>
    <w:uiPriority w:val="0"/>
    <w:qFormat/>
    <w:rPr>
      <w:rFonts w:eastAsia="宋体"/>
      <w:sz w:val="18"/>
      <w:szCs w:val="18"/>
      <w:lang w:val="en-US" w:eastAsia="zh-CN" w:bidi="ar-SA"/>
    </w:rPr>
  </w:style>
  <w:style w:type="character" w:styleId="1352" w:customStyle="1">
    <w:name w:val="方案标题2 Char"/>
    <w:link w:val="1353"/>
    <w:uiPriority w:val="0"/>
    <w:qFormat/>
    <w:rPr>
      <w:rFonts w:ascii="黑体" w:hAnsi="Arial" w:eastAsia="黑体"/>
      <w:b/>
      <w:spacing w:val="14"/>
      <w:sz w:val="28"/>
      <w:szCs w:val="32"/>
    </w:rPr>
  </w:style>
  <w:style w:type="paragraph" w:styleId="1353" w:customStyle="1">
    <w:name w:val="方案标题2"/>
    <w:basedOn w:val="782"/>
    <w:next w:val="782"/>
    <w:link w:val="1352"/>
    <w:uiPriority w:val="0"/>
    <w:qFormat/>
    <w:pPr>
      <w:keepLines/>
      <w:spacing w:before="200" w:after="40"/>
      <w:outlineLvl w:val="1"/>
    </w:pPr>
    <w:rPr>
      <w:rFonts w:ascii="黑体" w:hAnsi="Arial" w:eastAsia="黑体"/>
      <w:b/>
      <w:spacing w:val="14"/>
      <w:sz w:val="28"/>
      <w:szCs w:val="32"/>
      <w:lang w:bidi="mn-Mong-CN"/>
    </w:rPr>
  </w:style>
  <w:style w:type="character" w:styleId="1354" w:customStyle="1">
    <w:name w:val="表头 Char"/>
    <w:link w:val="1355"/>
    <w:uiPriority w:val="0"/>
    <w:qFormat/>
    <w:rPr>
      <w:rFonts w:eastAsia="黑体"/>
      <w:spacing w:val="-10"/>
      <w:sz w:val="21"/>
    </w:rPr>
  </w:style>
  <w:style w:type="paragraph" w:styleId="1355" w:customStyle="1">
    <w:name w:val="表头"/>
    <w:basedOn w:val="782"/>
    <w:link w:val="1354"/>
    <w:uiPriority w:val="0"/>
    <w:qFormat/>
    <w:pPr>
      <w:jc w:val="center"/>
      <w:spacing w:line="320" w:lineRule="atLeast"/>
    </w:pPr>
    <w:rPr>
      <w:rFonts w:eastAsia="黑体"/>
      <w:spacing w:val="-10"/>
      <w:lang w:bidi="mn-Mong-CN"/>
    </w:rPr>
  </w:style>
  <w:style w:type="character" w:styleId="1356" w:customStyle="1">
    <w:name w:val="style16"/>
    <w:uiPriority w:val="0"/>
    <w:qFormat/>
  </w:style>
  <w:style w:type="character" w:styleId="1357" w:customStyle="1">
    <w:name w:val="方案标题3 Char"/>
    <w:link w:val="1358"/>
    <w:uiPriority w:val="0"/>
    <w:qFormat/>
    <w:rPr>
      <w:rFonts w:ascii="黑体" w:hAnsi="Arial" w:eastAsia="黑体"/>
      <w:b/>
      <w:spacing w:val="14"/>
      <w:sz w:val="24"/>
      <w:szCs w:val="30"/>
    </w:rPr>
  </w:style>
  <w:style w:type="paragraph" w:styleId="1358" w:customStyle="1">
    <w:name w:val="方案标题3"/>
    <w:basedOn w:val="1353"/>
    <w:next w:val="782"/>
    <w:link w:val="1357"/>
    <w:uiPriority w:val="0"/>
    <w:qFormat/>
    <w:pPr>
      <w:outlineLvl w:val="2"/>
    </w:pPr>
    <w:rPr>
      <w:sz w:val="24"/>
      <w:szCs w:val="30"/>
    </w:rPr>
  </w:style>
  <w:style w:type="character" w:styleId="1359" w:customStyle="1">
    <w:name w:val="style_zi_2"/>
    <w:uiPriority w:val="0"/>
    <w:qFormat/>
  </w:style>
  <w:style w:type="character" w:styleId="1360" w:customStyle="1">
    <w:name w:val="小四文本缩进 Char"/>
    <w:link w:val="1361"/>
    <w:uiPriority w:val="0"/>
    <w:qFormat/>
    <w:rPr>
      <w:sz w:val="24"/>
    </w:rPr>
  </w:style>
  <w:style w:type="paragraph" w:styleId="1361" w:customStyle="1">
    <w:name w:val="小四文本缩进"/>
    <w:basedOn w:val="782"/>
    <w:link w:val="1360"/>
    <w:uiPriority w:val="0"/>
    <w:qFormat/>
    <w:pPr>
      <w:ind w:firstLine="480"/>
      <w:spacing w:line="360" w:lineRule="auto"/>
    </w:pPr>
    <w:rPr>
      <w:sz w:val="24"/>
      <w:lang w:bidi="mn-Mong-CN"/>
    </w:rPr>
  </w:style>
  <w:style w:type="character" w:styleId="1362" w:customStyle="1">
    <w:name w:val="hui3"/>
    <w:uiPriority w:val="0"/>
    <w:qFormat/>
    <w:rPr>
      <w:color w:val="333333"/>
    </w:rPr>
  </w:style>
  <w:style w:type="character" w:styleId="1363" w:customStyle="1">
    <w:name w:val="正文首行缩进 Char1"/>
    <w:uiPriority w:val="0"/>
    <w:qFormat/>
    <w:rPr>
      <w:rFonts w:ascii="华文中宋" w:eastAsia="华文中宋"/>
      <w:sz w:val="21"/>
    </w:rPr>
  </w:style>
  <w:style w:type="character" w:styleId="1364" w:customStyle="1">
    <w:name w:val="HTML 预设格式 Char1"/>
    <w:uiPriority w:val="0"/>
    <w:qFormat/>
    <w:rPr>
      <w:rFonts w:ascii="Courier New" w:hAnsi="Courier New" w:cs="Courier New"/>
      <w:lang w:bidi="ar-SA"/>
    </w:rPr>
  </w:style>
  <w:style w:type="paragraph" w:styleId="1365" w:customStyle="1">
    <w:name w:val="xl113"/>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6" w:customStyle="1">
    <w:name w:val="xl6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_Style 3"/>
    <w:basedOn w:val="782"/>
    <w:uiPriority w:val="0"/>
    <w:qFormat/>
    <w:pPr>
      <w:jc w:val="left"/>
      <w:spacing w:after="160" w:line="240" w:lineRule="exact"/>
      <w:widowControl/>
    </w:pPr>
  </w:style>
  <w:style w:type="paragraph" w:styleId="1368" w:customStyle="1">
    <w:name w:val="文档-标题2"/>
    <w:basedOn w:val="782"/>
    <w:next w:val="782"/>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69" w:customStyle="1">
    <w:name w:val="xl75"/>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0" w:customStyle="1">
    <w:name w:val="Char Char1 Char Char Char Char Char Char Char Char"/>
    <w:basedOn w:val="782"/>
    <w:uiPriority w:val="0"/>
    <w:qFormat/>
    <w:pPr>
      <w:jc w:val="left"/>
      <w:spacing w:after="160" w:line="240" w:lineRule="exact"/>
      <w:widowControl/>
    </w:pPr>
    <w:rPr>
      <w:rFonts w:ascii="Verdana" w:hAnsi="Verdana"/>
      <w:sz w:val="20"/>
      <w:lang w:eastAsia="en-US"/>
    </w:rPr>
  </w:style>
  <w:style w:type="paragraph" w:styleId="1371" w:customStyle="1">
    <w:name w:val="List 1"/>
    <w:basedOn w:val="782"/>
    <w:uiPriority w:val="0"/>
    <w:qFormat/>
    <w:pPr>
      <w:ind w:left="2520" w:hanging="360"/>
      <w:spacing w:line="360" w:lineRule="auto"/>
      <w:widowControl/>
    </w:pPr>
    <w:rPr>
      <w:rFonts w:ascii="宋体"/>
      <w:sz w:val="24"/>
    </w:rPr>
  </w:style>
  <w:style w:type="paragraph" w:styleId="1372" w:customStyle="1">
    <w:name w:val="Table Text"/>
    <w:basedOn w:val="782"/>
    <w:uiPriority w:val="0"/>
    <w:qFormat/>
    <w:pPr>
      <w:spacing w:before="80" w:after="80"/>
      <w:widowControl/>
      <w:tabs>
        <w:tab w:val="decimal" w:pos="0" w:leader="none"/>
      </w:tabs>
    </w:pPr>
    <w:rPr>
      <w:rFonts w:ascii="Arial" w:hAnsi="Arial"/>
      <w:color w:val="000000"/>
      <w:sz w:val="18"/>
    </w:rPr>
  </w:style>
  <w:style w:type="paragraph" w:styleId="1373" w:customStyle="1">
    <w:name w:val="RPT_AbstractBullet"/>
    <w:basedOn w:val="782"/>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74" w:customStyle="1">
    <w:name w:val="xl112"/>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5" w:customStyle="1">
    <w:name w:val="wen"/>
    <w:basedOn w:val="782"/>
    <w:uiPriority w:val="0"/>
    <w:qFormat/>
    <w:pPr>
      <w:spacing w:line="360" w:lineRule="auto"/>
      <w:widowControl/>
    </w:pPr>
    <w:rPr>
      <w:rFonts w:ascii="仿宋_GB2312" w:hAnsi="华文仿宋" w:eastAsia="仿宋_GB2312"/>
      <w:szCs w:val="21"/>
    </w:rPr>
  </w:style>
  <w:style w:type="paragraph" w:styleId="1376" w:customStyle="1">
    <w:name w:val="大标题"/>
    <w:basedOn w:val="783"/>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77" w:customStyle="1">
    <w:name w:val="文字"/>
    <w:basedOn w:val="782"/>
    <w:uiPriority w:val="0"/>
    <w:qFormat/>
    <w:pPr>
      <w:ind w:right="-210" w:firstLine="556"/>
      <w:spacing w:line="312" w:lineRule="auto"/>
      <w:tabs>
        <w:tab w:val="left" w:pos="8520" w:leader="none"/>
      </w:tabs>
    </w:pPr>
    <w:rPr>
      <w:rFonts w:ascii="宋体"/>
      <w:sz w:val="28"/>
    </w:rPr>
  </w:style>
  <w:style w:type="paragraph" w:styleId="1378" w:customStyle="1">
    <w:name w:val="xl102"/>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9" w:customStyle="1">
    <w:name w:val="样式 首行缩进:  2 字符"/>
    <w:basedOn w:val="782"/>
    <w:link w:val="1380"/>
    <w:uiPriority w:val="0"/>
    <w:qFormat/>
    <w:pPr>
      <w:ind w:firstLine="420"/>
      <w:spacing w:line="440" w:lineRule="exact"/>
    </w:pPr>
    <w:rPr>
      <w:rFonts w:ascii="宋体" w:cs="宋体"/>
      <w:sz w:val="24"/>
    </w:rPr>
  </w:style>
  <w:style w:type="character" w:styleId="1380" w:customStyle="1">
    <w:name w:val="样式 首行缩进:  2 字符 Char"/>
    <w:link w:val="1379"/>
    <w:uiPriority w:val="0"/>
    <w:qFormat/>
    <w:rPr>
      <w:rFonts w:ascii="宋体" w:cs="宋体"/>
      <w:sz w:val="24"/>
      <w:lang w:bidi="ar-SA"/>
    </w:rPr>
  </w:style>
  <w:style w:type="paragraph" w:styleId="1381" w:customStyle="1">
    <w:name w:val="样式 小四 行距: 1.5 倍行距 首行缩进:  2 字符"/>
    <w:basedOn w:val="782"/>
    <w:uiPriority w:val="0"/>
    <w:qFormat/>
    <w:pPr>
      <w:ind w:firstLine="480"/>
      <w:spacing w:line="360" w:lineRule="auto"/>
    </w:pPr>
    <w:rPr>
      <w:rFonts w:cs="宋体"/>
      <w:sz w:val="24"/>
    </w:rPr>
  </w:style>
  <w:style w:type="paragraph" w:styleId="1382" w:customStyle="1">
    <w:name w:val="Char Char1 Char Char Char Char Char Char"/>
    <w:basedOn w:val="782"/>
    <w:uiPriority w:val="0"/>
    <w:qFormat/>
    <w:rPr>
      <w:rFonts w:ascii="Tahoma" w:hAnsi="Tahoma"/>
      <w:sz w:val="24"/>
      <w:szCs w:val="24"/>
    </w:rPr>
  </w:style>
  <w:style w:type="paragraph" w:styleId="1383" w:customStyle="1">
    <w:name w:val="方案项目"/>
    <w:basedOn w:val="1384"/>
    <w:uiPriority w:val="0"/>
    <w:qFormat/>
    <w:pPr>
      <w:numPr>
        <w:ilvl w:val="0"/>
        <w:numId w:val="2"/>
      </w:numPr>
      <w:ind w:left="567" w:firstLine="0"/>
      <w:tabs>
        <w:tab w:val="left" w:pos="360" w:leader="none"/>
        <w:tab w:val="clear" w:pos="987" w:leader="none"/>
      </w:tabs>
    </w:pPr>
  </w:style>
  <w:style w:type="paragraph" w:styleId="1384" w:customStyle="1">
    <w:name w:val="方案正文"/>
    <w:basedOn w:val="782"/>
    <w:uiPriority w:val="0"/>
    <w:qFormat/>
    <w:pPr>
      <w:ind w:firstLine="454"/>
      <w:jc w:val="left"/>
      <w:spacing w:line="360" w:lineRule="auto"/>
    </w:pPr>
    <w:rPr>
      <w:rFonts w:ascii="Arial" w:hAnsi="Arial"/>
      <w:bCs/>
      <w:szCs w:val="24"/>
    </w:rPr>
  </w:style>
  <w:style w:type="paragraph" w:styleId="1385" w:customStyle="1">
    <w:name w:val="xl99"/>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6" w:customStyle="1">
    <w:name w:val="xl69"/>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7" w:customStyle="1">
    <w:name w:val="xl7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xl90"/>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9" w:customStyle="1">
    <w:name w:val="xl120"/>
    <w:basedOn w:val="782"/>
    <w:uiPriority w:val="0"/>
    <w:qFormat/>
    <w:pPr>
      <w:jc w:val="left"/>
      <w:spacing w:before="100" w:beforeAutospacing="1" w:after="100" w:afterAutospacing="1"/>
      <w:widowControl/>
    </w:pPr>
    <w:rPr>
      <w:rFonts w:ascii="宋体" w:hAnsi="宋体" w:cs="宋体"/>
      <w:sz w:val="24"/>
      <w:szCs w:val="24"/>
    </w:rPr>
  </w:style>
  <w:style w:type="paragraph" w:styleId="1390" w:customStyle="1">
    <w:name w:val="xl7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1" w:customStyle="1">
    <w:name w:val="xl87"/>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xl79"/>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3" w:customStyle="1">
    <w:name w:val="xl9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amtext"/>
    <w:basedOn w:val="782"/>
    <w:uiPriority w:val="0"/>
    <w:qFormat/>
    <w:pPr>
      <w:numPr>
        <w:ilvl w:val="0"/>
        <w:numId w:val="3"/>
      </w:numPr>
      <w:jc w:val="left"/>
      <w:spacing w:after="240" w:line="240" w:lineRule="atLeast"/>
      <w:widowControl/>
    </w:pPr>
    <w:rPr>
      <w:color w:val="000000"/>
      <w:sz w:val="24"/>
      <w:lang w:eastAsia="en-US"/>
    </w:rPr>
  </w:style>
  <w:style w:type="paragraph" w:styleId="1395" w:customStyle="1">
    <w:name w:val="xl93"/>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110"/>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100"/>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99" w:customStyle="1">
    <w:name w:val="xl95"/>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插入对象"/>
    <w:basedOn w:val="782"/>
    <w:uiPriority w:val="0"/>
    <w:qFormat/>
    <w:pPr>
      <w:ind w:firstLine="425"/>
      <w:jc w:val="center"/>
      <w:keepLines/>
      <w:spacing w:line="354" w:lineRule="auto"/>
    </w:pPr>
    <w:rPr>
      <w:sz w:val="24"/>
    </w:rPr>
  </w:style>
  <w:style w:type="paragraph" w:styleId="1401" w:customStyle="1">
    <w:name w:val="xl9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Birdseed"/>
    <w:basedOn w:val="782"/>
    <w:uiPriority w:val="0"/>
    <w:qFormat/>
    <w:pPr>
      <w:jc w:val="left"/>
      <w:widowControl/>
    </w:pPr>
    <w:rPr>
      <w:rFonts w:ascii="Palatino Linotype" w:hAnsi="Palatino Linotype"/>
      <w:sz w:val="18"/>
    </w:rPr>
  </w:style>
  <w:style w:type="paragraph" w:styleId="1403" w:customStyle="1">
    <w:name w:val="xl65"/>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xl103"/>
    <w:basedOn w:val="7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5" w:customStyle="1">
    <w:name w:val="PPAR1"/>
    <w:basedOn w:val="782"/>
    <w:uiPriority w:val="0"/>
    <w:qFormat/>
    <w:pPr>
      <w:jc w:val="center"/>
      <w:keepNext/>
      <w:spacing w:before="120" w:after="120"/>
      <w:widowControl/>
    </w:pPr>
    <w:rPr>
      <w:rFonts w:ascii="Arial" w:hAnsi="Arial"/>
      <w:b/>
      <w:caps/>
      <w:sz w:val="22"/>
      <w:lang w:eastAsia="en-US"/>
    </w:rPr>
  </w:style>
  <w:style w:type="paragraph" w:styleId="1406" w:customStyle="1">
    <w:name w:val="标题3"/>
    <w:basedOn w:val="782"/>
    <w:uiPriority w:val="0"/>
    <w:qFormat/>
    <w:pPr>
      <w:ind w:firstLine="425"/>
      <w:jc w:val="left"/>
      <w:keepNext/>
      <w:spacing w:before="120" w:after="60" w:line="354" w:lineRule="auto"/>
      <w:widowControl/>
      <w:tabs>
        <w:tab w:val="left" w:pos="450" w:leader="none"/>
      </w:tabs>
    </w:pPr>
    <w:rPr>
      <w:rFonts w:ascii="宋体"/>
      <w:b/>
      <w:sz w:val="24"/>
    </w:rPr>
  </w:style>
  <w:style w:type="paragraph" w:styleId="1407" w:customStyle="1">
    <w:name w:val="xl8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116"/>
    <w:basedOn w:val="78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9" w:customStyle="1">
    <w:name w:val="段"/>
    <w:next w:val="782"/>
    <w:uiPriority w:val="0"/>
    <w:qFormat/>
    <w:pPr>
      <w:ind w:firstLine="200"/>
      <w:jc w:val="both"/>
    </w:pPr>
    <w:rPr>
      <w:rFonts w:hint="default" w:ascii="宋体" w:hAnsi="Times New Roman" w:eastAsia="宋体" w:cs="Times New Roman"/>
      <w:sz w:val="21"/>
      <w:lang w:val="en-US" w:eastAsia="zh-CN" w:bidi="ar-SA"/>
    </w:rPr>
  </w:style>
  <w:style w:type="paragraph" w:styleId="1410" w:customStyle="1">
    <w:name w:val="xl80"/>
    <w:basedOn w:val="7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1" w:customStyle="1">
    <w:name w:val="Char1"/>
    <w:basedOn w:val="782"/>
    <w:uiPriority w:val="0"/>
    <w:qFormat/>
    <w:pPr>
      <w:jc w:val="left"/>
      <w:spacing w:after="160" w:line="240" w:lineRule="exact"/>
      <w:widowControl/>
    </w:pPr>
    <w:rPr>
      <w:rFonts w:ascii="Verdana" w:hAnsi="Verdana"/>
      <w:sz w:val="20"/>
      <w:lang w:eastAsia="en-US"/>
    </w:rPr>
  </w:style>
  <w:style w:type="paragraph" w:styleId="1412" w:customStyle="1">
    <w:name w:val="xl105"/>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3" w:customStyle="1">
    <w:name w:val="xl89"/>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4" w:customStyle="1">
    <w:name w:val="xl85"/>
    <w:basedOn w:val="7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5" w:customStyle="1">
    <w:name w:val="Char Char Char Char Char Char Char Char Char Char Char Char Char Char Char Char"/>
    <w:basedOn w:val="782"/>
    <w:uiPriority w:val="0"/>
    <w:qFormat/>
  </w:style>
  <w:style w:type="paragraph" w:styleId="1416" w:customStyle="1">
    <w:name w:val="xl78"/>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表格标题"/>
    <w:basedOn w:val="782"/>
    <w:uiPriority w:val="0"/>
    <w:qFormat/>
    <w:pPr>
      <w:jc w:val="center"/>
      <w:spacing w:before="120" w:line="400" w:lineRule="exact"/>
    </w:pPr>
    <w:rPr>
      <w:rFonts w:eastAsia="文鼎CS中宋"/>
      <w:spacing w:val="8"/>
      <w:sz w:val="24"/>
    </w:rPr>
  </w:style>
  <w:style w:type="paragraph" w:styleId="1418" w:customStyle="1">
    <w:name w:val="xl119"/>
    <w:basedOn w:val="7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9" w:customStyle="1">
    <w:name w:val="表"/>
    <w:basedOn w:val="782"/>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20" w:customStyle="1">
    <w:name w:val="xl94"/>
    <w:basedOn w:val="78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a14"/>
    <w:basedOn w:val="782"/>
    <w:uiPriority w:val="0"/>
    <w:qFormat/>
    <w:pPr>
      <w:ind w:firstLine="375"/>
      <w:jc w:val="left"/>
      <w:spacing w:before="100" w:beforeAutospacing="1" w:after="100" w:afterAutospacing="1" w:line="300" w:lineRule="atLeast"/>
      <w:widowControl/>
    </w:pPr>
    <w:rPr>
      <w:rFonts w:ascii="宋体" w:hAnsi="宋体"/>
      <w:szCs w:val="21"/>
    </w:rPr>
  </w:style>
  <w:style w:type="paragraph" w:styleId="1422" w:customStyle="1">
    <w:name w:val="xl6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3" w:customStyle="1">
    <w:name w:val="宏图高科"/>
    <w:basedOn w:val="782"/>
    <w:uiPriority w:val="0"/>
    <w:qFormat/>
    <w:pPr>
      <w:ind w:firstLine="480"/>
      <w:spacing w:line="360" w:lineRule="auto"/>
    </w:pPr>
    <w:rPr>
      <w:rFonts w:eastAsia="楷体_GB2312"/>
      <w:sz w:val="24"/>
    </w:rPr>
  </w:style>
  <w:style w:type="paragraph" w:styleId="1424" w:customStyle="1">
    <w:name w:val="喜"/>
    <w:basedOn w:val="785"/>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25" w:customStyle="1">
    <w:name w:val="xl82"/>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97"/>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7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四号线第四级"/>
    <w:basedOn w:val="782"/>
    <w:uiPriority w:val="0"/>
    <w:qFormat/>
    <w:pPr>
      <w:ind w:left="600" w:hanging="420"/>
      <w:tabs>
        <w:tab w:val="left" w:pos="600" w:leader="none"/>
      </w:tabs>
    </w:pPr>
    <w:rPr>
      <w:szCs w:val="24"/>
    </w:rPr>
  </w:style>
  <w:style w:type="paragraph" w:styleId="1429" w:customStyle="1">
    <w:name w:val="xl115"/>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0" w:customStyle="1">
    <w:name w:val="Char3"/>
    <w:basedOn w:val="802"/>
    <w:uiPriority w:val="0"/>
    <w:qFormat/>
    <w:pPr>
      <w:numPr>
        <w:ilvl w:val="0"/>
        <w:numId w:val="4"/>
      </w:numPr>
      <w:ind w:firstLine="183"/>
    </w:pPr>
    <w:rPr>
      <w:rFonts w:ascii="Tahoma" w:hAnsi="Tahoma"/>
      <w:sz w:val="24"/>
      <w:lang w:val="zh-CN"/>
    </w:rPr>
  </w:style>
  <w:style w:type="paragraph" w:styleId="1431" w:customStyle="1">
    <w:name w:val="xl92"/>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正文段"/>
    <w:basedOn w:val="782"/>
    <w:uiPriority w:val="0"/>
    <w:qFormat/>
    <w:pPr>
      <w:ind w:firstLine="200"/>
      <w:widowControl/>
    </w:pPr>
    <w:rPr>
      <w:sz w:val="24"/>
    </w:rPr>
  </w:style>
  <w:style w:type="paragraph" w:styleId="1433" w:customStyle="1">
    <w:name w:val="文档-标题3"/>
    <w:basedOn w:val="782"/>
    <w:next w:val="782"/>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34" w:customStyle="1">
    <w:name w:val="xl98"/>
    <w:basedOn w:val="78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35" w:customStyle="1">
    <w:name w:val="样式 宋体 五号 行距: 单倍行距"/>
    <w:basedOn w:val="782"/>
    <w:uiPriority w:val="0"/>
    <w:qFormat/>
    <w:pPr>
      <w:jc w:val="left"/>
    </w:pPr>
    <w:rPr>
      <w:rFonts w:ascii="宋体" w:hAnsi="宋体" w:cs="宋体"/>
    </w:rPr>
  </w:style>
  <w:style w:type="paragraph" w:styleId="1436" w:customStyle="1">
    <w:name w:val="xl111"/>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7" w:customStyle="1">
    <w:name w:val="xl8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xl106"/>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xl73"/>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70"/>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xl108"/>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67"/>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xl68"/>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Char2 Char Char Char"/>
    <w:basedOn w:val="802"/>
    <w:uiPriority w:val="0"/>
    <w:qFormat/>
    <w:rPr>
      <w:rFonts w:ascii="Tahoma" w:hAnsi="Tahoma"/>
      <w:sz w:val="24"/>
      <w:szCs w:val="24"/>
      <w:lang w:val="zh-CN"/>
    </w:rPr>
  </w:style>
  <w:style w:type="paragraph" w:styleId="1445" w:customStyle="1">
    <w:name w:val="Char Char Char Char Char Char Char Char"/>
    <w:basedOn w:val="782"/>
    <w:uiPriority w:val="0"/>
    <w:qFormat/>
  </w:style>
  <w:style w:type="paragraph" w:styleId="1446" w:customStyle="1">
    <w:name w:val="小点说明"/>
    <w:basedOn w:val="782"/>
    <w:uiPriority w:val="0"/>
    <w:qFormat/>
    <w:pPr>
      <w:numPr>
        <w:ilvl w:val="0"/>
        <w:numId w:val="5"/>
      </w:numPr>
      <w:spacing w:line="360" w:lineRule="auto"/>
    </w:pPr>
    <w:rPr>
      <w:rFonts w:ascii="宋体" w:hAnsi="宋体"/>
      <w:sz w:val="24"/>
    </w:rPr>
  </w:style>
  <w:style w:type="paragraph" w:styleId="1447" w:customStyle="1">
    <w:name w:val="Char2 Char Char Char2"/>
    <w:basedOn w:val="782"/>
    <w:uiPriority w:val="0"/>
    <w:semiHidden/>
    <w:qFormat/>
    <w:pPr>
      <w:ind w:firstLine="200"/>
      <w:keepLines/>
      <w:keepNext/>
      <w:spacing w:line="360" w:lineRule="auto"/>
    </w:pPr>
    <w:rPr>
      <w:rFonts w:ascii="Tahoma" w:hAnsi="Tahoma"/>
      <w:sz w:val="24"/>
    </w:rPr>
  </w:style>
  <w:style w:type="paragraph" w:styleId="1448" w:customStyle="1">
    <w:name w:val="方案标题1"/>
    <w:basedOn w:val="783"/>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49" w:customStyle="1">
    <w:name w:val="Char1 Char Char Char Char Char Char"/>
    <w:basedOn w:val="782"/>
    <w:next w:val="782"/>
    <w:uiPriority w:val="0"/>
    <w:qFormat/>
    <w:pPr>
      <w:keepLines/>
      <w:keepNext/>
      <w:pageBreakBefore/>
    </w:pPr>
    <w:rPr>
      <w:rFonts w:ascii="Tahoma" w:hAnsi="Tahoma"/>
      <w:sz w:val="24"/>
    </w:rPr>
  </w:style>
  <w:style w:type="paragraph" w:styleId="1450" w:customStyle="1">
    <w:name w:val="xl117"/>
    <w:basedOn w:val="78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1" w:customStyle="1">
    <w:name w:val="xl77"/>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2" w:customStyle="1">
    <w:name w:val="xl83"/>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正文文本 21"/>
    <w:basedOn w:val="782"/>
    <w:uiPriority w:val="0"/>
    <w:qFormat/>
    <w:pPr>
      <w:jc w:val="center"/>
      <w:spacing w:line="300" w:lineRule="auto"/>
    </w:pPr>
    <w:rPr>
      <w:rFonts w:ascii="宋体" w:hAnsi="宋体"/>
      <w:sz w:val="24"/>
    </w:rPr>
  </w:style>
  <w:style w:type="paragraph" w:styleId="1454" w:customStyle="1">
    <w:name w:val="默认段落字体 Para Char Char Char Char Char Char Char Char Char Char"/>
    <w:basedOn w:val="782"/>
    <w:uiPriority w:val="0"/>
    <w:qFormat/>
    <w:rPr>
      <w:rFonts w:ascii="Tahoma" w:hAnsi="Tahoma"/>
      <w:sz w:val="24"/>
    </w:rPr>
  </w:style>
  <w:style w:type="paragraph" w:styleId="1455" w:customStyle="1">
    <w:name w:val="xl107"/>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56" w:customStyle="1">
    <w:name w:val="2 Char Char Char Char Char Char Char"/>
    <w:basedOn w:val="782"/>
    <w:uiPriority w:val="0"/>
    <w:qFormat/>
    <w:rPr>
      <w:rFonts w:ascii="Tahoma" w:hAnsi="Tahoma"/>
      <w:sz w:val="24"/>
    </w:rPr>
  </w:style>
  <w:style w:type="paragraph" w:styleId="1457" w:customStyle="1">
    <w:name w:val="样式 加粗 居中"/>
    <w:basedOn w:val="782"/>
    <w:uiPriority w:val="0"/>
    <w:qFormat/>
    <w:pPr>
      <w:jc w:val="center"/>
    </w:pPr>
    <w:rPr>
      <w:rFonts w:eastAsia="黑体"/>
      <w:b/>
      <w:sz w:val="48"/>
    </w:rPr>
  </w:style>
  <w:style w:type="paragraph" w:styleId="1458" w:customStyle="1">
    <w:name w:val="Char Char Char Char Char Char"/>
    <w:basedOn w:val="782"/>
    <w:uiPriority w:val="0"/>
    <w:qFormat/>
    <w:rPr>
      <w:rFonts w:ascii="Tahoma" w:hAnsi="Tahoma"/>
      <w:sz w:val="24"/>
    </w:rPr>
  </w:style>
  <w:style w:type="paragraph" w:styleId="1459" w:customStyle="1">
    <w:name w:val="正文加重首行缩进2字"/>
    <w:basedOn w:val="782"/>
    <w:uiPriority w:val="0"/>
    <w:qFormat/>
    <w:pPr>
      <w:ind w:firstLine="560"/>
      <w:spacing w:before="100" w:beforeAutospacing="1" w:after="100" w:afterAutospacing="1"/>
    </w:pPr>
    <w:rPr>
      <w:rFonts w:eastAsia="仿宋_GB2312"/>
      <w:b/>
      <w:bCs/>
      <w:sz w:val="24"/>
      <w:szCs w:val="24"/>
    </w:rPr>
  </w:style>
  <w:style w:type="paragraph" w:styleId="1460" w:customStyle="1">
    <w:name w:val="xl72"/>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1" w:customStyle="1">
    <w:name w:val="xl118"/>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2" w:customStyle="1">
    <w:name w:val="xl10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63" w:customStyle="1">
    <w:name w:val="xl114"/>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4" w:customStyle="1">
    <w:name w:val="xl109"/>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5" w:customStyle="1">
    <w:name w:val="xl8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6" w:customStyle="1">
    <w:name w:val="xl88"/>
    <w:basedOn w:val="78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7" w:customStyle="1">
    <w:name w:val="font0"/>
    <w:basedOn w:val="782"/>
    <w:uiPriority w:val="0"/>
    <w:qFormat/>
    <w:pPr>
      <w:jc w:val="left"/>
      <w:spacing w:before="100" w:beforeAutospacing="1" w:after="100" w:afterAutospacing="1"/>
      <w:widowControl/>
    </w:pPr>
    <w:rPr>
      <w:rFonts w:ascii="宋体" w:hAnsi="宋体" w:cs="宋体"/>
      <w:sz w:val="24"/>
      <w:szCs w:val="24"/>
    </w:rPr>
  </w:style>
  <w:style w:type="paragraph" w:styleId="1468" w:customStyle="1">
    <w:name w:val="xl101"/>
    <w:basedOn w:val="78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9" w:customStyle="1">
    <w:name w:val="Char Char Char Char3"/>
    <w:basedOn w:val="802"/>
    <w:uiPriority w:val="0"/>
    <w:qFormat/>
    <w:pPr>
      <w:spacing w:line="360" w:lineRule="auto"/>
    </w:pPr>
    <w:rPr>
      <w:rFonts w:ascii="Tahoma" w:hAnsi="Tahoma"/>
      <w:sz w:val="24"/>
      <w:szCs w:val="24"/>
      <w:lang w:val="zh-CN"/>
    </w:rPr>
  </w:style>
  <w:style w:type="character" w:styleId="1470" w:customStyle="1">
    <w:name w:val="itm1"/>
    <w:uiPriority w:val="0"/>
    <w:qFormat/>
    <w:rPr>
      <w:rFonts w:hint="eastAsia" w:ascii="宋体" w:hAnsi="宋体" w:eastAsia="宋体"/>
      <w:sz w:val="21"/>
      <w:szCs w:val="21"/>
    </w:rPr>
  </w:style>
  <w:style w:type="character" w:styleId="1471" w:customStyle="1">
    <w:name w:val="已访问的超链接1"/>
    <w:uiPriority w:val="0"/>
    <w:qFormat/>
    <w:rPr>
      <w:rFonts w:ascii="Tahoma" w:hAnsi="Tahoma"/>
      <w:color w:val="585858"/>
      <w:sz w:val="24"/>
      <w:szCs w:val="20"/>
      <w:u w:val="none"/>
    </w:rPr>
  </w:style>
  <w:style w:type="character" w:styleId="1472" w:customStyle="1">
    <w:name w:val="结束语 Char1"/>
    <w:uiPriority w:val="0"/>
    <w:qFormat/>
    <w:rPr>
      <w:sz w:val="21"/>
      <w:lang w:bidi="ar-SA"/>
    </w:rPr>
  </w:style>
  <w:style w:type="character" w:styleId="1473" w:customStyle="1">
    <w:name w:val="Char Char26"/>
    <w:uiPriority w:val="0"/>
    <w:qFormat/>
    <w:rPr>
      <w:rFonts w:ascii="黑体" w:eastAsia="黑体"/>
      <w:b/>
      <w:bCs/>
      <w:sz w:val="32"/>
      <w:szCs w:val="32"/>
      <w:lang w:val="en-US" w:eastAsia="zh-CN" w:bidi="ar-SA"/>
    </w:rPr>
  </w:style>
  <w:style w:type="character" w:styleId="1474" w:customStyle="1">
    <w:name w:val="Char Char Char Char Char Char Char Char Char Char Char Char Char Char"/>
    <w:uiPriority w:val="0"/>
    <w:qFormat/>
    <w:rPr>
      <w:rFonts w:eastAsia="宋体"/>
      <w:b/>
      <w:bCs/>
      <w:sz w:val="32"/>
      <w:szCs w:val="44"/>
      <w:lang w:val="en-US" w:eastAsia="zh-CN" w:bidi="ar-SA"/>
    </w:rPr>
  </w:style>
  <w:style w:type="character" w:styleId="1475" w:customStyle="1">
    <w:name w:val="style3"/>
    <w:uiPriority w:val="0"/>
    <w:qFormat/>
    <w:rPr>
      <w:rFonts w:ascii="Tahoma" w:hAnsi="Tahoma"/>
      <w:szCs w:val="20"/>
    </w:rPr>
  </w:style>
  <w:style w:type="character" w:styleId="1476" w:customStyle="1">
    <w:name w:val="textnorm_chn1"/>
    <w:uiPriority w:val="0"/>
    <w:qFormat/>
    <w:rPr>
      <w:rFonts w:hint="default" w:ascii="Arial" w:hAnsi="Arial" w:cs="Arial"/>
      <w:color w:val="21254a"/>
      <w:sz w:val="22"/>
      <w:szCs w:val="22"/>
    </w:rPr>
  </w:style>
  <w:style w:type="character" w:styleId="1477" w:customStyle="1">
    <w:name w:val="表头 Char Char"/>
    <w:uiPriority w:val="0"/>
    <w:qFormat/>
    <w:rPr>
      <w:rFonts w:eastAsia="黑体"/>
      <w:spacing w:val="-10"/>
      <w:sz w:val="21"/>
      <w:lang w:val="en-US" w:eastAsia="zh-CN" w:bidi="ar-SA"/>
    </w:rPr>
  </w:style>
  <w:style w:type="character" w:styleId="1478" w:customStyle="1">
    <w:name w:val="text_list1"/>
    <w:uiPriority w:val="0"/>
    <w:qFormat/>
    <w:rPr>
      <w:rFonts w:hint="default" w:ascii="Arial" w:hAnsi="Arial" w:cs="Arial"/>
      <w:color w:val="000000"/>
      <w:spacing w:val="272"/>
      <w:sz w:val="16"/>
      <w:szCs w:val="16"/>
    </w:rPr>
  </w:style>
  <w:style w:type="character" w:styleId="1479" w:customStyle="1">
    <w:name w:val="孙普文字 Char Char"/>
    <w:uiPriority w:val="0"/>
    <w:qFormat/>
    <w:rPr>
      <w:rFonts w:ascii="宋体" w:hAnsi="Courier New" w:eastAsia="宋体"/>
      <w:sz w:val="21"/>
      <w:szCs w:val="21"/>
      <w:lang w:val="en-US" w:eastAsia="zh-CN" w:bidi="ar-SA"/>
    </w:rPr>
  </w:style>
  <w:style w:type="character" w:styleId="1480" w:customStyle="1">
    <w:name w:val="小四 段落 宋体 Char Char Char Char1"/>
    <w:link w:val="1481"/>
    <w:uiPriority w:val="0"/>
    <w:qFormat/>
    <w:rPr>
      <w:rFonts w:ascii="Tahoma" w:hAnsi="Tahoma"/>
      <w:sz w:val="24"/>
    </w:rPr>
  </w:style>
  <w:style w:type="paragraph" w:styleId="1481" w:customStyle="1">
    <w:name w:val="小四 段落 宋体 Char Char Char"/>
    <w:basedOn w:val="797"/>
    <w:link w:val="1480"/>
    <w:uiPriority w:val="0"/>
    <w:qFormat/>
    <w:pPr>
      <w:ind w:left="0" w:right="-33" w:firstLine="480"/>
      <w:jc w:val="left"/>
      <w:tabs>
        <w:tab w:val="clear" w:pos="360" w:leader="none"/>
      </w:tabs>
    </w:pPr>
    <w:rPr>
      <w:rFonts w:eastAsia="宋体"/>
      <w:szCs w:val="20"/>
      <w:lang w:val="en-US" w:bidi="mn-Mong-CN"/>
    </w:rPr>
  </w:style>
  <w:style w:type="character" w:styleId="1482" w:customStyle="1">
    <w:name w:val="txt1"/>
    <w:uiPriority w:val="0"/>
    <w:qFormat/>
    <w:rPr>
      <w:rFonts w:hint="default" w:ascii="ˎ̥" w:hAnsi="ˎ̥"/>
      <w:sz w:val="18"/>
      <w:szCs w:val="18"/>
    </w:rPr>
  </w:style>
  <w:style w:type="character" w:styleId="1483" w:customStyle="1">
    <w:name w:val="样式 三号 下划线"/>
    <w:uiPriority w:val="0"/>
    <w:qFormat/>
    <w:rPr>
      <w:rFonts w:ascii="Tahoma" w:hAnsi="Tahoma"/>
      <w:sz w:val="28"/>
      <w:szCs w:val="20"/>
      <w:u w:val="single"/>
    </w:rPr>
  </w:style>
  <w:style w:type="character" w:styleId="1484" w:customStyle="1">
    <w:name w:val="文档结构图 Char Char"/>
    <w:uiPriority w:val="0"/>
    <w:qFormat/>
    <w:rPr>
      <w:rFonts w:ascii="宋体"/>
      <w:sz w:val="18"/>
      <w:szCs w:val="18"/>
    </w:rPr>
  </w:style>
  <w:style w:type="character" w:styleId="1485" w:customStyle="1">
    <w:name w:val="公文正文 Char Char"/>
    <w:uiPriority w:val="0"/>
    <w:qFormat/>
    <w:rPr>
      <w:rFonts w:ascii="仿宋_GB2312" w:hAnsi="宋体" w:eastAsia="仿宋_GB2312"/>
      <w:sz w:val="28"/>
      <w:szCs w:val="24"/>
      <w:lang w:val="en-US" w:eastAsia="zh-CN" w:bidi="ar-SA"/>
    </w:rPr>
  </w:style>
  <w:style w:type="character" w:styleId="1486" w:customStyle="1">
    <w:name w:val="标书正文格式 Char1"/>
    <w:link w:val="1487"/>
    <w:uiPriority w:val="0"/>
    <w:qFormat/>
    <w:rPr>
      <w:rFonts w:eastAsia="楷体_GB2312"/>
      <w:sz w:val="24"/>
      <w:szCs w:val="24"/>
      <w:lang w:bidi="ar-SA"/>
    </w:rPr>
  </w:style>
  <w:style w:type="paragraph" w:styleId="1487" w:customStyle="1">
    <w:name w:val="标书正文格式"/>
    <w:link w:val="1486"/>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88" w:customStyle="1">
    <w:name w:val="Footer1 Char Char"/>
    <w:uiPriority w:val="0"/>
    <w:qFormat/>
    <w:rPr>
      <w:rFonts w:ascii="Tahoma" w:hAnsi="Tahoma" w:eastAsia="宋体"/>
      <w:sz w:val="18"/>
      <w:szCs w:val="18"/>
      <w:lang w:val="en-US" w:eastAsia="zh-CN" w:bidi="ar-SA"/>
    </w:rPr>
  </w:style>
  <w:style w:type="character" w:styleId="1489" w:customStyle="1">
    <w:name w:val="小四文本缩进 Char Char"/>
    <w:uiPriority w:val="0"/>
    <w:qFormat/>
    <w:rPr>
      <w:sz w:val="24"/>
      <w:lang w:bidi="ar-SA"/>
    </w:rPr>
  </w:style>
  <w:style w:type="character" w:styleId="1490" w:customStyle="1">
    <w:name w:val="标题 31"/>
    <w:uiPriority w:val="0"/>
    <w:qFormat/>
    <w:rPr>
      <w:rFonts w:hint="eastAsia" w:ascii="黑体" w:hAnsi="ˎ̥" w:eastAsia="黑体"/>
      <w:sz w:val="28"/>
    </w:rPr>
  </w:style>
  <w:style w:type="character" w:styleId="1491" w:customStyle="1">
    <w:name w:val="称呼 Char1"/>
    <w:uiPriority w:val="0"/>
    <w:qFormat/>
    <w:rPr>
      <w:sz w:val="21"/>
      <w:lang w:bidi="ar-SA"/>
    </w:rPr>
  </w:style>
  <w:style w:type="character" w:styleId="1492" w:customStyle="1">
    <w:name w:val="标题 2 Char Char Char Char Char Char Char Char Char Char"/>
    <w:uiPriority w:val="0"/>
    <w:qFormat/>
    <w:rPr>
      <w:rFonts w:ascii="Arial" w:hAnsi="Arial" w:eastAsia="黑体"/>
      <w:b/>
      <w:bCs/>
      <w:sz w:val="32"/>
      <w:szCs w:val="32"/>
      <w:lang w:val="en-US" w:eastAsia="zh-CN" w:bidi="ar-SA"/>
    </w:rPr>
  </w:style>
  <w:style w:type="character" w:styleId="1493" w:customStyle="1">
    <w:name w:val="方案标题2 Char Char"/>
    <w:uiPriority w:val="0"/>
    <w:qFormat/>
    <w:rPr>
      <w:rFonts w:ascii="黑体" w:hAnsi="Arial" w:eastAsia="黑体"/>
      <w:b/>
      <w:spacing w:val="14"/>
      <w:sz w:val="28"/>
      <w:szCs w:val="32"/>
      <w:lang w:val="en-US" w:eastAsia="zh-CN" w:bidi="ar-SA"/>
    </w:rPr>
  </w:style>
  <w:style w:type="character" w:styleId="1494" w:customStyle="1">
    <w:name w:val="方案标题3 Char Char"/>
    <w:uiPriority w:val="0"/>
    <w:qFormat/>
    <w:rPr>
      <w:rFonts w:ascii="黑体" w:hAnsi="Arial" w:eastAsia="黑体"/>
      <w:spacing w:val="14"/>
      <w:sz w:val="24"/>
      <w:szCs w:val="30"/>
      <w:lang w:val="en-US" w:eastAsia="zh-CN" w:bidi="ar-SA"/>
    </w:rPr>
  </w:style>
  <w:style w:type="character" w:styleId="1495" w:customStyle="1">
    <w:name w:val="l15 Char Char"/>
    <w:link w:val="1496"/>
    <w:uiPriority w:val="0"/>
    <w:qFormat/>
    <w:rPr>
      <w:color w:val="000000"/>
      <w:sz w:val="23"/>
      <w:szCs w:val="23"/>
    </w:rPr>
  </w:style>
  <w:style w:type="paragraph" w:styleId="1496" w:customStyle="1">
    <w:name w:val="l15"/>
    <w:basedOn w:val="782"/>
    <w:link w:val="1495"/>
    <w:uiPriority w:val="0"/>
    <w:qFormat/>
    <w:pPr>
      <w:jc w:val="left"/>
      <w:spacing w:before="100" w:beforeAutospacing="1" w:after="100" w:afterAutospacing="1" w:line="300" w:lineRule="atLeast"/>
      <w:widowControl/>
    </w:pPr>
    <w:rPr>
      <w:color w:val="000000"/>
      <w:sz w:val="23"/>
      <w:szCs w:val="23"/>
      <w:lang w:bidi="mn-Mong-CN"/>
    </w:rPr>
  </w:style>
  <w:style w:type="character" w:styleId="1497" w:customStyle="1">
    <w:name w:val="常规 Char Char"/>
    <w:link w:val="1498"/>
    <w:uiPriority w:val="0"/>
    <w:qFormat/>
    <w:rPr>
      <w:rFonts w:ascii="Tahoma" w:hAnsi="Tahoma"/>
      <w:sz w:val="21"/>
      <w:szCs w:val="21"/>
    </w:rPr>
  </w:style>
  <w:style w:type="paragraph" w:styleId="1498" w:customStyle="1">
    <w:name w:val="常规"/>
    <w:basedOn w:val="782"/>
    <w:link w:val="1497"/>
    <w:uiPriority w:val="0"/>
    <w:qFormat/>
    <w:pPr>
      <w:ind w:left="1134"/>
      <w:spacing w:line="360" w:lineRule="auto"/>
    </w:pPr>
    <w:rPr>
      <w:rFonts w:ascii="Tahoma" w:hAnsi="Tahoma"/>
      <w:szCs w:val="21"/>
      <w:lang w:bidi="mn-Mong-CN"/>
    </w:rPr>
  </w:style>
  <w:style w:type="character" w:styleId="1499" w:customStyle="1">
    <w:name w:val="页眉 Char Char"/>
    <w:uiPriority w:val="0"/>
    <w:qFormat/>
    <w:rPr>
      <w:sz w:val="18"/>
      <w:szCs w:val="18"/>
    </w:rPr>
  </w:style>
  <w:style w:type="character" w:styleId="1500" w:customStyle="1">
    <w:name w:val="paramname"/>
    <w:uiPriority w:val="0"/>
    <w:qFormat/>
    <w:rPr>
      <w:rFonts w:ascii="Tahoma" w:hAnsi="Tahoma"/>
      <w:szCs w:val="20"/>
    </w:rPr>
  </w:style>
  <w:style w:type="character" w:styleId="1501" w:customStyle="1">
    <w:name w:val="p71"/>
    <w:uiPriority w:val="0"/>
    <w:qFormat/>
    <w:rPr>
      <w:rFonts w:ascii="Tahoma" w:hAnsi="Tahoma"/>
      <w:szCs w:val="20"/>
    </w:rPr>
  </w:style>
  <w:style w:type="character" w:styleId="1502" w:customStyle="1">
    <w:name w:val="p141"/>
    <w:uiPriority w:val="0"/>
    <w:qFormat/>
    <w:rPr>
      <w:sz w:val="21"/>
      <w:szCs w:val="21"/>
    </w:rPr>
  </w:style>
  <w:style w:type="character" w:styleId="1503" w:customStyle="1">
    <w:name w:val="样式 宋体 小四"/>
    <w:uiPriority w:val="0"/>
    <w:qFormat/>
    <w:rPr>
      <w:rFonts w:ascii="宋体" w:hAnsi="宋体"/>
      <w:sz w:val="24"/>
      <w:szCs w:val="20"/>
    </w:rPr>
  </w:style>
  <w:style w:type="character" w:styleId="1504" w:customStyle="1">
    <w:name w:val="style31"/>
    <w:uiPriority w:val="0"/>
    <w:qFormat/>
    <w:rPr>
      <w:rFonts w:ascii="Tahoma" w:hAnsi="Tahoma"/>
      <w:sz w:val="23"/>
      <w:szCs w:val="23"/>
    </w:rPr>
  </w:style>
  <w:style w:type="character" w:styleId="1505" w:customStyle="1">
    <w:name w:val="css41"/>
    <w:uiPriority w:val="0"/>
    <w:qFormat/>
    <w:rPr>
      <w:rFonts w:hint="default"/>
      <w:spacing w:val="0"/>
      <w:sz w:val="26"/>
      <w:szCs w:val="26"/>
    </w:rPr>
  </w:style>
  <w:style w:type="paragraph" w:styleId="1506" w:customStyle="1">
    <w:name w:val="函数注释1"/>
    <w:basedOn w:val="782"/>
    <w:uiPriority w:val="0"/>
    <w:qFormat/>
    <w:pPr>
      <w:ind w:left="1678" w:right="210" w:hanging="1049"/>
      <w:jc w:val="left"/>
      <w:spacing w:after="20" w:line="320" w:lineRule="exact"/>
    </w:pPr>
    <w:rPr>
      <w:sz w:val="24"/>
    </w:rPr>
  </w:style>
  <w:style w:type="paragraph" w:styleId="1507" w:customStyle="1">
    <w:name w:val="Char Char Char Char Char Char Char Char Char Char Char Char"/>
    <w:basedOn w:val="782"/>
    <w:uiPriority w:val="0"/>
    <w:qFormat/>
    <w:pPr>
      <w:spacing w:line="360" w:lineRule="auto"/>
    </w:pPr>
    <w:rPr>
      <w:rFonts w:ascii="仿宋_GB2312" w:eastAsia="仿宋_GB2312"/>
      <w:b/>
      <w:sz w:val="32"/>
      <w:szCs w:val="32"/>
    </w:rPr>
  </w:style>
  <w:style w:type="paragraph" w:styleId="1508" w:customStyle="1">
    <w:name w:val="Char2"/>
    <w:basedOn w:val="802"/>
    <w:uiPriority w:val="0"/>
    <w:qFormat/>
    <w:pPr>
      <w:ind w:left="2040" w:hanging="360"/>
      <w:spacing w:line="360" w:lineRule="auto"/>
      <w:tabs>
        <w:tab w:val="left" w:pos="2040" w:leader="none"/>
      </w:tabs>
    </w:pPr>
    <w:rPr>
      <w:rFonts w:ascii="Tahoma" w:hAnsi="Tahoma"/>
      <w:sz w:val="24"/>
      <w:lang w:val="zh-CN"/>
    </w:rPr>
  </w:style>
  <w:style w:type="paragraph" w:styleId="1509" w:customStyle="1">
    <w:name w:val="标准式样"/>
    <w:basedOn w:val="839"/>
    <w:uiPriority w:val="0"/>
    <w:qFormat/>
    <w:pPr>
      <w:ind w:left="210" w:firstLine="420"/>
      <w:jc w:val="left"/>
      <w:spacing w:line="288" w:lineRule="auto"/>
    </w:pPr>
    <w:rPr>
      <w:smallCaps/>
      <w:sz w:val="20"/>
      <w:szCs w:val="20"/>
    </w:rPr>
  </w:style>
  <w:style w:type="paragraph" w:styleId="1510" w:customStyle="1">
    <w:name w:val="Javis"/>
    <w:basedOn w:val="782"/>
    <w:uiPriority w:val="0"/>
    <w:qFormat/>
    <w:pPr>
      <w:ind w:right="210"/>
      <w:spacing w:line="360" w:lineRule="auto"/>
    </w:pPr>
    <w:rPr>
      <w:rFonts w:cs="宋体"/>
      <w:sz w:val="24"/>
    </w:rPr>
  </w:style>
  <w:style w:type="paragraph" w:styleId="1511" w:customStyle="1">
    <w:name w:val="页眉1"/>
    <w:basedOn w:val="782"/>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12" w:customStyle="1">
    <w:name w:val="Char Char Char1 Char Char Char"/>
    <w:basedOn w:val="782"/>
    <w:uiPriority w:val="0"/>
    <w:qFormat/>
    <w:pPr>
      <w:ind w:firstLine="200"/>
      <w:spacing w:line="360" w:lineRule="auto"/>
    </w:pPr>
    <w:rPr>
      <w:rFonts w:ascii="Tahoma" w:hAnsi="Tahoma"/>
      <w:sz w:val="24"/>
    </w:rPr>
  </w:style>
  <w:style w:type="paragraph" w:styleId="1513" w:customStyle="1">
    <w:name w:val="并列项-点"/>
    <w:basedOn w:val="782"/>
    <w:uiPriority w:val="0"/>
    <w:qFormat/>
    <w:pPr>
      <w:ind w:left="851" w:hanging="284"/>
      <w:spacing w:before="120" w:line="360" w:lineRule="auto"/>
      <w:widowControl/>
      <w:tabs>
        <w:tab w:val="left" w:pos="851" w:leader="none"/>
        <w:tab w:val="left" w:pos="927" w:leader="none"/>
      </w:tabs>
    </w:pPr>
    <w:rPr>
      <w:sz w:val="24"/>
    </w:rPr>
  </w:style>
  <w:style w:type="paragraph" w:styleId="1514" w:customStyle="1">
    <w:name w:val="MM Topic 3"/>
    <w:basedOn w:val="785"/>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15" w:customStyle="1">
    <w:name w:val="Char Char Char Char1 Char Char Char"/>
    <w:basedOn w:val="782"/>
    <w:uiPriority w:val="0"/>
    <w:qFormat/>
    <w:pPr>
      <w:spacing w:line="360" w:lineRule="auto"/>
    </w:pPr>
    <w:rPr>
      <w:sz w:val="24"/>
    </w:rPr>
  </w:style>
  <w:style w:type="paragraph" w:styleId="1516" w:customStyle="1">
    <w:name w:val="Char Char Char Char Char Char2"/>
    <w:basedOn w:val="782"/>
    <w:uiPriority w:val="0"/>
    <w:qFormat/>
    <w:pPr>
      <w:jc w:val="left"/>
      <w:spacing w:after="160" w:line="240" w:lineRule="exact"/>
      <w:widowControl/>
    </w:pPr>
    <w:rPr>
      <w:rFonts w:ascii="黑体" w:hAnsi="Verdana" w:eastAsia="黑体"/>
      <w:sz w:val="32"/>
      <w:szCs w:val="32"/>
    </w:rPr>
  </w:style>
  <w:style w:type="paragraph" w:styleId="1517" w:customStyle="1">
    <w:name w:val="1-二级标题"/>
    <w:basedOn w:val="782"/>
    <w:uiPriority w:val="0"/>
    <w:qFormat/>
    <w:pPr>
      <w:ind w:firstLine="200"/>
      <w:spacing w:line="360" w:lineRule="auto"/>
      <w:outlineLvl w:val="1"/>
    </w:pPr>
    <w:rPr>
      <w:rFonts w:ascii="宋体" w:hAnsi="宋体"/>
      <w:b/>
      <w:sz w:val="24"/>
      <w:szCs w:val="24"/>
    </w:rPr>
  </w:style>
  <w:style w:type="paragraph" w:styleId="1518" w:customStyle="1">
    <w:name w:val="项目编号1"/>
    <w:basedOn w:val="782"/>
    <w:next w:val="782"/>
    <w:uiPriority w:val="0"/>
    <w:qFormat/>
    <w:pPr>
      <w:ind w:left="420" w:hanging="420"/>
      <w:jc w:val="left"/>
      <w:spacing w:line="360" w:lineRule="auto"/>
      <w:tabs>
        <w:tab w:val="left" w:pos="420" w:leader="none"/>
      </w:tabs>
    </w:pPr>
    <w:rPr>
      <w:rFonts w:ascii="宋体"/>
      <w:sz w:val="24"/>
      <w:szCs w:val="24"/>
    </w:rPr>
  </w:style>
  <w:style w:type="paragraph" w:styleId="1519" w:customStyle="1">
    <w:name w:val="Char Char Char Char Char Char Char Char1"/>
    <w:basedOn w:val="782"/>
    <w:uiPriority w:val="0"/>
    <w:qFormat/>
    <w:pPr>
      <w:spacing w:line="360" w:lineRule="auto"/>
    </w:pPr>
    <w:rPr>
      <w:sz w:val="24"/>
    </w:rPr>
  </w:style>
  <w:style w:type="paragraph" w:styleId="1520" w:customStyle="1">
    <w:name w:val="项目编号"/>
    <w:basedOn w:val="782"/>
    <w:uiPriority w:val="0"/>
    <w:qFormat/>
    <w:pPr>
      <w:ind w:left="405" w:hanging="405"/>
      <w:spacing w:line="360" w:lineRule="auto"/>
      <w:tabs>
        <w:tab w:val="left" w:pos="405" w:leader="none"/>
      </w:tabs>
    </w:pPr>
    <w:rPr>
      <w:rFonts w:ascii="宋体" w:eastAsia="仿宋_GB2312"/>
      <w:sz w:val="24"/>
    </w:rPr>
  </w:style>
  <w:style w:type="paragraph" w:styleId="1521" w:customStyle="1">
    <w:name w:val="标准文字"/>
    <w:basedOn w:val="782"/>
    <w:uiPriority w:val="0"/>
    <w:qFormat/>
    <w:pPr>
      <w:ind w:firstLine="420"/>
      <w:spacing w:after="20" w:line="360" w:lineRule="auto"/>
    </w:pPr>
    <w:rPr>
      <w:sz w:val="24"/>
      <w:szCs w:val="24"/>
    </w:rPr>
  </w:style>
  <w:style w:type="paragraph" w:styleId="1522" w:customStyle="1">
    <w:name w:val="样式 标题4 楷体_GB2312 四号 加粗 两端对齐 段前: 7.8 磅 段后: 7.8 磅 行距: 1.5 倍行距 + 段前..."/>
    <w:basedOn w:val="786"/>
    <w:next w:val="848"/>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23" w:customStyle="1">
    <w:name w:val="名词解释11"/>
    <w:basedOn w:val="1524"/>
    <w:uiPriority w:val="0"/>
    <w:qFormat/>
    <w:pPr>
      <w:ind w:firstLine="0"/>
      <w:spacing w:after="0"/>
    </w:pPr>
  </w:style>
  <w:style w:type="paragraph" w:styleId="1524" w:customStyle="1">
    <w:name w:val="名词解释"/>
    <w:basedOn w:val="782"/>
    <w:uiPriority w:val="0"/>
    <w:qFormat/>
    <w:pPr>
      <w:ind w:left="2325" w:hanging="2325"/>
      <w:spacing w:after="20" w:line="288" w:lineRule="auto"/>
    </w:pPr>
    <w:rPr>
      <w:sz w:val="24"/>
    </w:rPr>
  </w:style>
  <w:style w:type="paragraph" w:styleId="1525" w:customStyle="1">
    <w:name w:val="Char Char1 Char Char Char Char Char Char1"/>
    <w:basedOn w:val="782"/>
    <w:uiPriority w:val="0"/>
    <w:qFormat/>
    <w:pPr>
      <w:spacing w:line="360" w:lineRule="auto"/>
    </w:pPr>
    <w:rPr>
      <w:rFonts w:ascii="Tahoma" w:hAnsi="Tahoma"/>
      <w:sz w:val="24"/>
      <w:szCs w:val="24"/>
    </w:rPr>
  </w:style>
  <w:style w:type="paragraph" w:styleId="1526" w:customStyle="1">
    <w:name w:val="_Style 1"/>
    <w:basedOn w:val="782"/>
    <w:uiPriority w:val="0"/>
    <w:qFormat/>
    <w:pPr>
      <w:ind w:firstLine="420"/>
      <w:spacing w:line="360" w:lineRule="auto"/>
    </w:pPr>
    <w:rPr>
      <w:rFonts w:ascii="Calibri" w:hAnsi="Calibri"/>
      <w:sz w:val="24"/>
      <w:szCs w:val="22"/>
    </w:rPr>
  </w:style>
  <w:style w:type="paragraph" w:styleId="1527" w:customStyle="1">
    <w:name w:val="表中"/>
    <w:basedOn w:val="782"/>
    <w:uiPriority w:val="0"/>
    <w:qFormat/>
    <w:pPr>
      <w:jc w:val="center"/>
      <w:spacing w:line="360" w:lineRule="atLeast"/>
    </w:pPr>
    <w:rPr>
      <w:sz w:val="24"/>
    </w:rPr>
  </w:style>
  <w:style w:type="paragraph" w:styleId="1528" w:customStyle="1">
    <w:name w:val="产品型号"/>
    <w:basedOn w:val="78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29" w:customStyle="1">
    <w:name w:val="Char Char1 Char Char Char Char1 Char Char Char Char Char Char"/>
    <w:basedOn w:val="782"/>
    <w:uiPriority w:val="0"/>
    <w:qFormat/>
    <w:pPr>
      <w:spacing w:line="360" w:lineRule="auto"/>
    </w:pPr>
    <w:rPr>
      <w:rFonts w:ascii="Tahoma" w:hAnsi="Tahoma"/>
      <w:sz w:val="24"/>
    </w:rPr>
  </w:style>
  <w:style w:type="paragraph" w:styleId="1530" w:customStyle="1">
    <w:name w:val="_Style 95"/>
    <w:basedOn w:val="802"/>
    <w:uiPriority w:val="0"/>
    <w:qFormat/>
    <w:pPr>
      <w:spacing w:line="360" w:lineRule="auto"/>
    </w:pPr>
    <w:rPr>
      <w:rFonts w:ascii="Tahoma" w:hAnsi="Tahoma"/>
      <w:sz w:val="24"/>
      <w:lang w:val="zh-CN"/>
    </w:rPr>
  </w:style>
  <w:style w:type="paragraph" w:styleId="1531" w:customStyle="1">
    <w:name w:val="表格题注"/>
    <w:next w:val="782"/>
    <w:uiPriority w:val="0"/>
    <w:qFormat/>
    <w:pPr>
      <w:jc w:val="center"/>
      <w:keepLines/>
    </w:pPr>
    <w:rPr>
      <w:rFonts w:hint="default" w:ascii="Arial" w:hAnsi="Arial" w:eastAsia="宋体" w:cs="Times New Roman"/>
      <w:sz w:val="18"/>
      <w:szCs w:val="18"/>
      <w:lang w:val="en-US" w:eastAsia="zh-CN" w:bidi="ar-SA"/>
    </w:rPr>
  </w:style>
  <w:style w:type="paragraph" w:styleId="1532" w:customStyle="1">
    <w:name w:val="1."/>
    <w:basedOn w:val="782"/>
    <w:uiPriority w:val="0"/>
    <w:qFormat/>
    <w:pPr>
      <w:ind w:firstLine="480"/>
      <w:spacing w:line="360" w:lineRule="auto"/>
    </w:pPr>
    <w:rPr>
      <w:sz w:val="24"/>
      <w:szCs w:val="24"/>
    </w:rPr>
  </w:style>
  <w:style w:type="paragraph" w:styleId="1533" w:customStyle="1">
    <w:name w:val="MM Topic 2"/>
    <w:basedOn w:val="784"/>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34" w:customStyle="1">
    <w:name w:val="_Style 951"/>
    <w:basedOn w:val="802"/>
    <w:uiPriority w:val="0"/>
    <w:qFormat/>
    <w:pPr>
      <w:spacing w:line="360" w:lineRule="auto"/>
    </w:pPr>
    <w:rPr>
      <w:rFonts w:ascii="Tahoma" w:hAnsi="Tahoma"/>
      <w:sz w:val="24"/>
      <w:lang w:val="zh-CN"/>
    </w:rPr>
  </w:style>
  <w:style w:type="paragraph" w:styleId="1535" w:customStyle="1">
    <w:name w:val="表内容"/>
    <w:uiPriority w:val="0"/>
    <w:qFormat/>
    <w:rPr>
      <w:rFonts w:hint="default" w:ascii="宋体" w:hAnsi="Times New Roman" w:eastAsia="宋体" w:cs="Times New Roman"/>
      <w:sz w:val="24"/>
      <w:szCs w:val="24"/>
      <w:lang w:val="en-US" w:eastAsia="zh-CN" w:bidi="ar-SA"/>
    </w:rPr>
  </w:style>
  <w:style w:type="paragraph" w:styleId="1536" w:customStyle="1">
    <w:name w:val="Char12"/>
    <w:basedOn w:val="782"/>
    <w:uiPriority w:val="0"/>
    <w:qFormat/>
    <w:pPr>
      <w:spacing w:line="360" w:lineRule="auto"/>
    </w:pPr>
    <w:rPr>
      <w:rFonts w:ascii="仿宋_GB2312" w:eastAsia="仿宋_GB2312"/>
      <w:b/>
      <w:sz w:val="32"/>
      <w:szCs w:val="32"/>
    </w:rPr>
  </w:style>
  <w:style w:type="paragraph" w:styleId="1537" w:customStyle="1">
    <w:name w:val="图形"/>
    <w:basedOn w:val="782"/>
    <w:uiPriority w:val="0"/>
    <w:qFormat/>
    <w:pPr>
      <w:ind w:firstLine="420"/>
      <w:jc w:val="center"/>
      <w:spacing w:after="20" w:line="288" w:lineRule="auto"/>
    </w:pPr>
    <w:rPr>
      <w:sz w:val="24"/>
      <w:szCs w:val="24"/>
    </w:rPr>
  </w:style>
  <w:style w:type="paragraph" w:styleId="1538" w:customStyle="1">
    <w:name w:val="Char Char1 Char Char Char Char Char Char Char Char1"/>
    <w:basedOn w:val="782"/>
    <w:uiPriority w:val="0"/>
    <w:qFormat/>
    <w:pPr>
      <w:jc w:val="left"/>
      <w:spacing w:after="160" w:line="240" w:lineRule="exact"/>
      <w:widowControl/>
    </w:pPr>
    <w:rPr>
      <w:rFonts w:ascii="Verdana" w:hAnsi="Verdana"/>
      <w:sz w:val="20"/>
      <w:lang w:eastAsia="en-US"/>
    </w:rPr>
  </w:style>
  <w:style w:type="paragraph" w:styleId="1539" w:customStyle="1">
    <w:name w:val="项目编号3"/>
    <w:basedOn w:val="782"/>
    <w:next w:val="782"/>
    <w:uiPriority w:val="0"/>
    <w:qFormat/>
    <w:pPr>
      <w:ind w:firstLine="200"/>
      <w:jc w:val="left"/>
      <w:spacing w:line="360" w:lineRule="auto"/>
      <w:tabs>
        <w:tab w:val="left" w:pos="425" w:leader="none"/>
      </w:tabs>
    </w:pPr>
    <w:rPr>
      <w:rFonts w:ascii="宋体"/>
      <w:sz w:val="24"/>
      <w:szCs w:val="24"/>
    </w:rPr>
  </w:style>
  <w:style w:type="paragraph" w:styleId="1540" w:customStyle="1">
    <w:name w:val="Char Char Char Char Char Char1"/>
    <w:basedOn w:val="782"/>
    <w:uiPriority w:val="0"/>
    <w:qFormat/>
    <w:pPr>
      <w:spacing w:line="360" w:lineRule="auto"/>
    </w:pPr>
    <w:rPr>
      <w:rFonts w:ascii="Tahoma" w:hAnsi="Tahoma"/>
      <w:sz w:val="24"/>
    </w:rPr>
  </w:style>
  <w:style w:type="paragraph" w:styleId="1541" w:customStyle="1">
    <w:name w:val="Char11"/>
    <w:basedOn w:val="782"/>
    <w:uiPriority w:val="0"/>
    <w:qFormat/>
    <w:pPr>
      <w:jc w:val="left"/>
      <w:spacing w:after="160" w:line="240" w:lineRule="exact"/>
      <w:widowControl/>
    </w:pPr>
    <w:rPr>
      <w:rFonts w:ascii="Verdana" w:hAnsi="Verdana"/>
      <w:sz w:val="20"/>
      <w:lang w:eastAsia="en-US"/>
    </w:rPr>
  </w:style>
  <w:style w:type="paragraph" w:styleId="1542" w:customStyle="1">
    <w:name w:val="回信地址"/>
    <w:basedOn w:val="782"/>
    <w:uiPriority w:val="0"/>
    <w:qFormat/>
    <w:pPr>
      <w:ind w:right="-120" w:firstLine="420"/>
      <w:jc w:val="left"/>
      <w:keepLines/>
      <w:spacing w:after="20" w:line="200" w:lineRule="atLeast"/>
      <w:widowControl/>
    </w:pPr>
    <w:rPr>
      <w:sz w:val="16"/>
    </w:rPr>
  </w:style>
  <w:style w:type="paragraph" w:styleId="1543" w:customStyle="1">
    <w:name w:val="Char Char Char Char Char Char Char Char Char Char1"/>
    <w:basedOn w:val="782"/>
    <w:uiPriority w:val="0"/>
    <w:qFormat/>
    <w:pPr>
      <w:ind w:left="425" w:hanging="425"/>
      <w:spacing w:line="360" w:lineRule="auto"/>
      <w:tabs>
        <w:tab w:val="left" w:pos="425" w:leader="none"/>
      </w:tabs>
    </w:pPr>
    <w:rPr>
      <w:sz w:val="28"/>
    </w:rPr>
  </w:style>
  <w:style w:type="paragraph" w:styleId="1544" w:customStyle="1">
    <w:name w:val="标书表格字体格式"/>
    <w:next w:val="1487"/>
    <w:uiPriority w:val="0"/>
    <w:qFormat/>
    <w:rPr>
      <w:rFonts w:hint="default" w:ascii="Times New Roman" w:hAnsi="Times New Roman" w:eastAsia="宋体" w:cs="Times New Roman"/>
      <w:sz w:val="21"/>
      <w:szCs w:val="24"/>
      <w:lang w:val="en-US" w:eastAsia="zh-CN" w:bidi="ar-SA"/>
    </w:rPr>
  </w:style>
  <w:style w:type="paragraph" w:styleId="1545" w:customStyle="1">
    <w:name w:val="样式 纯文本 + 楷体_GB2312 小四 行距: 固定值 20 磅1"/>
    <w:basedOn w:val="816"/>
    <w:uiPriority w:val="0"/>
    <w:qFormat/>
    <w:pPr>
      <w:ind w:firstLine="200"/>
      <w:spacing w:line="400" w:lineRule="exact"/>
    </w:pPr>
    <w:rPr>
      <w:rFonts w:ascii="楷体_GB2312" w:eastAsia="楷体_GB2312"/>
      <w:sz w:val="24"/>
    </w:rPr>
  </w:style>
  <w:style w:type="paragraph" w:styleId="1546" w:customStyle="1">
    <w:name w:val="Char2 Char Char Char1"/>
    <w:basedOn w:val="802"/>
    <w:uiPriority w:val="0"/>
    <w:qFormat/>
    <w:pPr>
      <w:spacing w:line="360" w:lineRule="auto"/>
    </w:pPr>
    <w:rPr>
      <w:rFonts w:ascii="Tahoma" w:hAnsi="Tahoma"/>
      <w:sz w:val="24"/>
      <w:szCs w:val="24"/>
      <w:lang w:val="zh-CN"/>
    </w:rPr>
  </w:style>
  <w:style w:type="paragraph" w:styleId="1547" w:customStyle="1">
    <w:name w:val="章标题"/>
    <w:next w:val="782"/>
    <w:uiPriority w:val="0"/>
    <w:qFormat/>
    <w:pPr>
      <w:jc w:val="both"/>
      <w:outlineLvl w:val="1"/>
    </w:pPr>
    <w:rPr>
      <w:rFonts w:hint="default" w:ascii="黑体" w:hAnsi="Times New Roman" w:eastAsia="黑体" w:cs="Times New Roman"/>
      <w:sz w:val="21"/>
      <w:lang w:val="en-US" w:eastAsia="zh-CN" w:bidi="ar-SA"/>
    </w:rPr>
  </w:style>
  <w:style w:type="paragraph" w:styleId="1548" w:customStyle="1">
    <w:name w:val="图样式"/>
    <w:basedOn w:val="782"/>
    <w:uiPriority w:val="0"/>
    <w:qFormat/>
    <w:pPr>
      <w:jc w:val="center"/>
      <w:spacing w:before="80" w:after="80" w:line="360" w:lineRule="auto"/>
      <w:widowControl/>
    </w:pPr>
    <w:rPr>
      <w:sz w:val="20"/>
    </w:rPr>
  </w:style>
  <w:style w:type="paragraph" w:styleId="1549" w:customStyle="1">
    <w:name w:val="插图题注"/>
    <w:next w:val="782"/>
    <w:uiPriority w:val="0"/>
    <w:qFormat/>
    <w:pPr>
      <w:jc w:val="center"/>
    </w:pPr>
    <w:rPr>
      <w:rFonts w:hint="default" w:ascii="Arial" w:hAnsi="Arial" w:eastAsia="宋体" w:cs="Times New Roman"/>
      <w:sz w:val="18"/>
      <w:szCs w:val="18"/>
      <w:lang w:val="en-US" w:eastAsia="zh-CN" w:bidi="ar-SA"/>
    </w:rPr>
  </w:style>
  <w:style w:type="paragraph" w:styleId="1550" w:customStyle="1">
    <w:name w:val="题注4"/>
    <w:basedOn w:val="782"/>
    <w:next w:val="799"/>
    <w:uiPriority w:val="0"/>
    <w:qFormat/>
    <w:pPr>
      <w:jc w:val="center"/>
      <w:spacing w:line="360" w:lineRule="auto"/>
    </w:pPr>
    <w:rPr>
      <w:b/>
      <w:color w:val="000000"/>
      <w:sz w:val="24"/>
      <w:szCs w:val="21"/>
      <w:lang w:val="en-GB"/>
    </w:rPr>
  </w:style>
  <w:style w:type="paragraph" w:styleId="1551" w:customStyle="1">
    <w:name w:val="样式2"/>
    <w:basedOn w:val="783"/>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52" w:customStyle="1">
    <w:name w:val="MM Topic 1"/>
    <w:basedOn w:val="783"/>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53" w:customStyle="1">
    <w:name w:val="标题0"/>
    <w:basedOn w:val="846"/>
    <w:next w:val="846"/>
    <w:uiPriority w:val="0"/>
    <w:qFormat/>
    <w:pPr>
      <w:ind w:firstLine="420"/>
      <w:spacing w:line="288" w:lineRule="auto"/>
    </w:pPr>
    <w:rPr>
      <w:rFonts w:ascii="Arial" w:hAnsi="Arial"/>
      <w:sz w:val="52"/>
      <w:lang w:val="en-US"/>
    </w:rPr>
  </w:style>
  <w:style w:type="paragraph" w:styleId="1554" w:customStyle="1">
    <w:name w:val="Table"/>
    <w:basedOn w:val="782"/>
    <w:uiPriority w:val="0"/>
    <w:qFormat/>
    <w:pPr>
      <w:ind w:left="2268" w:right="709"/>
      <w:jc w:val="center"/>
      <w:spacing w:before="20" w:after="20" w:line="360" w:lineRule="auto"/>
    </w:pPr>
    <w:rPr>
      <w:rFonts w:ascii="Arial" w:hAnsi="Arial" w:eastAsia="2OcuAe"/>
      <w:spacing w:val="2"/>
      <w:sz w:val="18"/>
    </w:rPr>
  </w:style>
  <w:style w:type="paragraph" w:styleId="1555" w:customStyle="1">
    <w:name w:val="样式 段前: 7.8 磅"/>
    <w:basedOn w:val="782"/>
    <w:uiPriority w:val="0"/>
    <w:qFormat/>
    <w:pPr>
      <w:ind w:left="1559" w:firstLine="200"/>
      <w:spacing w:before="156" w:line="360" w:lineRule="auto"/>
      <w:tabs>
        <w:tab w:val="left" w:pos="1559" w:leader="none"/>
      </w:tabs>
    </w:pPr>
    <w:rPr>
      <w:sz w:val="24"/>
    </w:rPr>
  </w:style>
  <w:style w:type="paragraph" w:styleId="1556" w:customStyle="1">
    <w:name w:val="函数注释2"/>
    <w:basedOn w:val="782"/>
    <w:uiPriority w:val="0"/>
    <w:qFormat/>
    <w:pPr>
      <w:ind w:left="1680" w:firstLine="420"/>
      <w:spacing w:after="20" w:line="288" w:lineRule="auto"/>
    </w:pPr>
    <w:rPr>
      <w:sz w:val="24"/>
      <w:szCs w:val="24"/>
    </w:rPr>
  </w:style>
  <w:style w:type="paragraph" w:styleId="1557" w:customStyle="1">
    <w:name w:val="00"/>
    <w:basedOn w:val="782"/>
    <w:uiPriority w:val="0"/>
    <w:qFormat/>
    <w:pPr>
      <w:jc w:val="left"/>
      <w:spacing w:line="360" w:lineRule="auto"/>
    </w:pPr>
    <w:rPr>
      <w:rFonts w:ascii="黑体" w:eastAsia="黑体"/>
      <w:b/>
      <w:bCs/>
      <w:sz w:val="20"/>
    </w:rPr>
  </w:style>
  <w:style w:type="paragraph" w:styleId="1558" w:customStyle="1">
    <w:name w:val="Char Char Char Char Char Char Char"/>
    <w:basedOn w:val="782"/>
    <w:uiPriority w:val="0"/>
    <w:qFormat/>
    <w:pPr>
      <w:jc w:val="left"/>
      <w:spacing w:after="160" w:line="240" w:lineRule="exact"/>
      <w:widowControl/>
    </w:pPr>
    <w:rPr>
      <w:rFonts w:ascii="Arial" w:hAnsi="Arial" w:eastAsia="Times New Roman" w:cs="Verdana"/>
      <w:b/>
      <w:sz w:val="24"/>
      <w:szCs w:val="24"/>
      <w:lang w:eastAsia="en-US"/>
    </w:rPr>
  </w:style>
  <w:style w:type="paragraph" w:styleId="1559" w:customStyle="1">
    <w:name w:val="Char Char Char Char2"/>
    <w:basedOn w:val="802"/>
    <w:uiPriority w:val="0"/>
    <w:qFormat/>
    <w:rPr>
      <w:rFonts w:ascii="Tahoma" w:hAnsi="Tahoma"/>
      <w:sz w:val="24"/>
      <w:lang w:val="zh-CN"/>
    </w:rPr>
  </w:style>
  <w:style w:type="paragraph" w:styleId="1560" w:customStyle="1">
    <w:name w:val="列表_名词"/>
    <w:basedOn w:val="1523"/>
    <w:uiPriority w:val="0"/>
    <w:qFormat/>
    <w:pPr>
      <w:ind w:left="2745" w:hanging="420"/>
      <w:tabs>
        <w:tab w:val="left" w:pos="2745" w:leader="none"/>
      </w:tabs>
    </w:pPr>
  </w:style>
  <w:style w:type="paragraph" w:styleId="1561" w:customStyle="1">
    <w:name w:val="Char Char Char Char Char Char Char Char Char Char Char Char Char Char Char Char1"/>
    <w:basedOn w:val="782"/>
    <w:uiPriority w:val="0"/>
    <w:qFormat/>
    <w:pPr>
      <w:spacing w:line="360" w:lineRule="auto"/>
      <w:tabs>
        <w:tab w:val="left" w:pos="360" w:leader="none"/>
      </w:tabs>
    </w:pPr>
    <w:rPr>
      <w:sz w:val="24"/>
      <w:szCs w:val="24"/>
    </w:rPr>
  </w:style>
  <w:style w:type="paragraph" w:styleId="1562" w:customStyle="1">
    <w:name w:val="程序代码"/>
    <w:basedOn w:val="782"/>
    <w:uiPriority w:val="0"/>
    <w:qFormat/>
    <w:pPr>
      <w:ind w:left="839" w:firstLine="420"/>
      <w:spacing w:after="20" w:line="288" w:lineRule="auto"/>
    </w:pPr>
    <w:rPr>
      <w:rFonts w:eastAsia="仿宋_GB2312"/>
      <w:sz w:val="24"/>
      <w:szCs w:val="24"/>
    </w:rPr>
  </w:style>
  <w:style w:type="paragraph" w:styleId="1563" w:customStyle="1">
    <w:name w:val="Char Char Char1 Char Char Char1"/>
    <w:basedOn w:val="782"/>
    <w:uiPriority w:val="0"/>
    <w:qFormat/>
    <w:pPr>
      <w:ind w:firstLine="200"/>
      <w:spacing w:line="360" w:lineRule="auto"/>
    </w:pPr>
    <w:rPr>
      <w:rFonts w:ascii="Tahoma" w:hAnsi="Tahoma"/>
      <w:sz w:val="24"/>
    </w:rPr>
  </w:style>
  <w:style w:type="paragraph" w:styleId="1564" w:customStyle="1">
    <w:name w:val="重点"/>
    <w:basedOn w:val="782"/>
    <w:uiPriority w:val="0"/>
    <w:qFormat/>
    <w:pPr>
      <w:ind w:firstLine="420"/>
      <w:spacing w:after="20" w:line="288" w:lineRule="auto"/>
      <w:shd w:val="pct10" w:color="auto" w:fill="auto"/>
    </w:pPr>
    <w:rPr>
      <w:rFonts w:eastAsia="黑体"/>
      <w:b/>
      <w:sz w:val="24"/>
      <w:szCs w:val="24"/>
    </w:rPr>
  </w:style>
  <w:style w:type="paragraph" w:styleId="1565" w:customStyle="1">
    <w:name w:val="简介正文"/>
    <w:basedOn w:val="782"/>
    <w:uiPriority w:val="0"/>
    <w:qFormat/>
    <w:pPr>
      <w:ind w:left="1701" w:hanging="1701"/>
      <w:spacing w:after="20" w:line="520" w:lineRule="exact"/>
    </w:pPr>
    <w:rPr>
      <w:sz w:val="24"/>
    </w:rPr>
  </w:style>
  <w:style w:type="paragraph" w:styleId="1566" w:customStyle="1">
    <w:name w:val="正文(缩进)"/>
    <w:basedOn w:val="782"/>
    <w:uiPriority w:val="0"/>
    <w:qFormat/>
    <w:pPr>
      <w:ind w:firstLine="200"/>
      <w:spacing w:line="360" w:lineRule="auto"/>
      <w:widowControl/>
    </w:pPr>
    <w:rPr>
      <w:rFonts w:eastAsia="仿宋_GB2312"/>
      <w:sz w:val="24"/>
    </w:rPr>
  </w:style>
  <w:style w:type="paragraph" w:styleId="1567" w:customStyle="1">
    <w:name w:val="列表2"/>
    <w:basedOn w:val="782"/>
    <w:uiPriority w:val="0"/>
    <w:qFormat/>
    <w:pPr>
      <w:ind w:left="1469" w:hanging="420"/>
      <w:spacing w:after="20" w:line="288" w:lineRule="auto"/>
      <w:tabs>
        <w:tab w:val="left" w:pos="1470" w:leader="none"/>
      </w:tabs>
    </w:pPr>
    <w:rPr>
      <w:sz w:val="24"/>
      <w:szCs w:val="24"/>
    </w:rPr>
  </w:style>
  <w:style w:type="paragraph" w:styleId="1568" w:customStyle="1">
    <w:name w:val="正文1)"/>
    <w:basedOn w:val="78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69" w:customStyle="1">
    <w:name w:val="Char1 Char Char Char Char Char Char1"/>
    <w:basedOn w:val="782"/>
    <w:uiPriority w:val="0"/>
    <w:qFormat/>
    <w:pPr>
      <w:spacing w:line="360" w:lineRule="auto"/>
    </w:pPr>
    <w:rPr>
      <w:rFonts w:ascii="Tahoma" w:hAnsi="Tahoma"/>
      <w:sz w:val="24"/>
    </w:rPr>
  </w:style>
  <w:style w:type="paragraph" w:styleId="1570" w:customStyle="1">
    <w:name w:val="列出段落11"/>
    <w:basedOn w:val="782"/>
    <w:uiPriority w:val="34"/>
    <w:qFormat/>
    <w:pPr>
      <w:ind w:firstLine="420"/>
    </w:pPr>
  </w:style>
  <w:style w:type="paragraph" w:styleId="1571" w:customStyle="1">
    <w:name w:val="正文文本缩进 31"/>
    <w:basedOn w:val="782"/>
    <w:uiPriority w:val="0"/>
    <w:qFormat/>
    <w:pPr>
      <w:ind w:firstLine="480"/>
      <w:spacing w:line="360" w:lineRule="auto"/>
    </w:pPr>
    <w:rPr>
      <w:rFonts w:ascii="宋体"/>
      <w:b/>
      <w:lang w:val="zh-CN"/>
    </w:rPr>
  </w:style>
  <w:style w:type="character" w:styleId="1572" w:customStyle="1">
    <w:name w:val="标题 4 Char1"/>
    <w:uiPriority w:val="0"/>
    <w:qFormat/>
    <w:rPr>
      <w:rFonts w:ascii="Times New Roman" w:hAnsi="Times New Roman" w:eastAsia="宋体"/>
      <w:sz w:val="20"/>
    </w:rPr>
  </w:style>
  <w:style w:type="paragraph" w:styleId="1573" w:customStyle="1">
    <w:name w:val="Body Text 24"/>
    <w:basedOn w:val="782"/>
    <w:uiPriority w:val="0"/>
    <w:qFormat/>
    <w:pPr>
      <w:spacing w:before="60" w:line="360" w:lineRule="exact"/>
    </w:pPr>
    <w:rPr>
      <w:rFonts w:eastAsia="楷体_GB2312"/>
      <w:sz w:val="24"/>
    </w:rPr>
  </w:style>
  <w:style w:type="paragraph" w:styleId="1574"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5"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6" w:customStyle="1">
    <w:name w:val="reader-word-layer"/>
    <w:basedOn w:val="782"/>
    <w:uiPriority w:val="0"/>
    <w:qFormat/>
    <w:pPr>
      <w:jc w:val="left"/>
      <w:spacing w:before="100" w:beforeAutospacing="1" w:after="100" w:afterAutospacing="1"/>
      <w:widowControl/>
    </w:pPr>
    <w:rPr>
      <w:rFonts w:ascii="宋体" w:hAnsi="宋体" w:cs="宋体"/>
      <w:sz w:val="24"/>
      <w:szCs w:val="24"/>
    </w:rPr>
  </w:style>
  <w:style w:type="paragraph" w:styleId="1577"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78" w:customStyle="1">
    <w:name w:val="Char Char Char Char11"/>
    <w:basedOn w:val="782"/>
    <w:uiPriority w:val="0"/>
    <w:qFormat/>
    <w:rPr>
      <w:szCs w:val="24"/>
    </w:rPr>
  </w:style>
  <w:style w:type="character" w:styleId="1579" w:customStyle="1">
    <w:name w:val="Char Char231"/>
    <w:uiPriority w:val="0"/>
    <w:qFormat/>
    <w:rPr>
      <w:rFonts w:ascii="幼圆" w:hAnsi="华文细黑" w:eastAsia="幼圆" w:cs="Tahoma"/>
      <w:b/>
      <w:bCs/>
      <w:sz w:val="30"/>
      <w:szCs w:val="24"/>
    </w:rPr>
  </w:style>
  <w:style w:type="character" w:styleId="1580" w:customStyle="1">
    <w:name w:val="Char Char191"/>
    <w:uiPriority w:val="0"/>
    <w:qFormat/>
    <w:rPr>
      <w:rFonts w:ascii="仿宋_GB2312" w:hAnsi="仿宋_GB2312"/>
      <w:b/>
      <w:bCs/>
      <w:sz w:val="28"/>
      <w:szCs w:val="28"/>
    </w:rPr>
  </w:style>
  <w:style w:type="character" w:styleId="1581" w:customStyle="1">
    <w:name w:val="Char Char211"/>
    <w:uiPriority w:val="0"/>
    <w:qFormat/>
    <w:rPr>
      <w:rFonts w:ascii="华文细黑" w:hAnsi="华文细黑" w:eastAsia="幼圆" w:cs="Tahoma"/>
      <w:b/>
      <w:sz w:val="30"/>
      <w:szCs w:val="30"/>
    </w:rPr>
  </w:style>
  <w:style w:type="character" w:styleId="1582" w:customStyle="1">
    <w:name w:val="Char Char201"/>
    <w:uiPriority w:val="0"/>
    <w:qFormat/>
    <w:rPr>
      <w:rFonts w:ascii="Tahoma" w:hAnsi="Tahoma" w:eastAsia="幼圆"/>
      <w:b/>
      <w:bCs/>
      <w:sz w:val="28"/>
      <w:szCs w:val="28"/>
    </w:rPr>
  </w:style>
  <w:style w:type="character" w:styleId="1583" w:customStyle="1">
    <w:name w:val="Char Char221"/>
    <w:uiPriority w:val="0"/>
    <w:qFormat/>
    <w:rPr>
      <w:rFonts w:ascii="幼圆" w:hAnsi="华文细黑" w:eastAsia="幼圆" w:cs="Tahoma"/>
      <w:b/>
      <w:bCs/>
      <w:color w:val="ff0000"/>
      <w:sz w:val="30"/>
      <w:szCs w:val="30"/>
    </w:rPr>
  </w:style>
  <w:style w:type="character" w:styleId="1584" w:customStyle="1">
    <w:name w:val="Char Char161"/>
    <w:uiPriority w:val="0"/>
    <w:qFormat/>
    <w:rPr>
      <w:rFonts w:ascii="Tahoma" w:hAnsi="Tahoma" w:eastAsia="幼圆"/>
      <w:sz w:val="24"/>
      <w:szCs w:val="24"/>
    </w:rPr>
  </w:style>
  <w:style w:type="character" w:styleId="1585" w:customStyle="1">
    <w:name w:val="副标题 Char2"/>
    <w:uiPriority w:val="0"/>
    <w:qFormat/>
    <w:rPr>
      <w:rFonts w:ascii="Cambria" w:hAnsi="Cambria" w:cs="Times New Roman"/>
      <w:b/>
      <w:bCs/>
      <w:sz w:val="32"/>
      <w:szCs w:val="32"/>
    </w:rPr>
  </w:style>
  <w:style w:type="character" w:styleId="1586" w:customStyle="1">
    <w:name w:val="明显引用 Char2"/>
    <w:uiPriority w:val="99"/>
    <w:qFormat/>
    <w:rPr>
      <w:b/>
      <w:bCs/>
      <w:i/>
      <w:iCs/>
      <w:color w:val="4f81bd"/>
      <w:sz w:val="21"/>
    </w:rPr>
  </w:style>
  <w:style w:type="character" w:styleId="1587" w:customStyle="1">
    <w:name w:val="引用 Char2"/>
    <w:uiPriority w:val="99"/>
    <w:qFormat/>
    <w:rPr>
      <w:i/>
      <w:iCs/>
      <w:color w:val="000000"/>
      <w:sz w:val="21"/>
    </w:rPr>
  </w:style>
  <w:style w:type="paragraph" w:styleId="1588" w:customStyle="1">
    <w:name w:val="列出段落2"/>
    <w:basedOn w:val="782"/>
    <w:uiPriority w:val="0"/>
    <w:qFormat/>
    <w:pPr>
      <w:jc w:val="left"/>
    </w:pPr>
    <w:rPr>
      <w:rFonts w:ascii="Calibri" w:hAnsi="Calibri"/>
      <w:sz w:val="22"/>
      <w:szCs w:val="22"/>
      <w:lang w:eastAsia="en-US"/>
    </w:rPr>
  </w:style>
  <w:style w:type="paragraph" w:styleId="1589" w:customStyle="1">
    <w:name w:val="msonormal"/>
    <w:basedOn w:val="782"/>
    <w:uiPriority w:val="0"/>
    <w:qFormat/>
    <w:pPr>
      <w:jc w:val="left"/>
      <w:spacing w:before="100" w:beforeAutospacing="1" w:after="100" w:afterAutospacing="1"/>
      <w:widowControl/>
    </w:pPr>
    <w:rPr>
      <w:rFonts w:ascii="宋体" w:hAnsi="宋体" w:cs="宋体"/>
      <w:sz w:val="24"/>
      <w:szCs w:val="24"/>
    </w:rPr>
  </w:style>
  <w:style w:type="paragraph" w:styleId="1590" w:customStyle="1">
    <w:name w:val="font15"/>
    <w:basedOn w:val="782"/>
    <w:uiPriority w:val="0"/>
    <w:qFormat/>
    <w:pPr>
      <w:jc w:val="left"/>
      <w:spacing w:before="100" w:beforeAutospacing="1" w:after="100" w:afterAutospacing="1"/>
      <w:widowControl/>
    </w:pPr>
    <w:rPr>
      <w:rFonts w:ascii="宋体" w:hAnsi="宋体" w:cs="宋体"/>
      <w:sz w:val="22"/>
      <w:szCs w:val="22"/>
    </w:rPr>
  </w:style>
  <w:style w:type="character" w:styleId="1591" w:customStyle="1">
    <w:name w:val="fontstyle01"/>
    <w:uiPriority w:val="0"/>
    <w:qFormat/>
    <w:rPr>
      <w:rFonts w:hint="eastAsia" w:ascii="宋体" w:hAnsi="宋体" w:eastAsia="宋体"/>
      <w:color w:val="000000"/>
      <w:sz w:val="24"/>
      <w:szCs w:val="24"/>
    </w:rPr>
  </w:style>
  <w:style w:type="character" w:styleId="1592" w:customStyle="1">
    <w:name w:val="正文文本缩进 2 Char"/>
    <w:uiPriority w:val="0"/>
    <w:qFormat/>
    <w:rPr>
      <w:sz w:val="24"/>
    </w:rPr>
  </w:style>
  <w:style w:type="table" w:styleId="1593" w:customStyle="1">
    <w:name w:val="网格型4"/>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94" w:customStyle="1">
    <w:name w:val="页眉 Char"/>
    <w:uiPriority w:val="0"/>
    <w:qFormat/>
    <w:rPr>
      <w:sz w:val="18"/>
      <w:szCs w:val="18"/>
    </w:rPr>
  </w:style>
  <w:style w:type="character" w:styleId="1595" w:customStyle="1">
    <w:name w:val="页脚 Char"/>
    <w:uiPriority w:val="0"/>
    <w:qFormat/>
    <w:rPr>
      <w:sz w:val="18"/>
      <w:szCs w:val="18"/>
    </w:rPr>
  </w:style>
  <w:style w:type="character" w:styleId="1596" w:customStyle="1">
    <w:name w:val="bookmark-item"/>
    <w:basedOn w:val="792"/>
    <w:uiPriority w:val="0"/>
    <w:qFormat/>
  </w:style>
  <w:style w:type="character" w:styleId="1597" w:customStyle="1">
    <w:name w:val="纯文本 Char"/>
    <w:uiPriority w:val="0"/>
    <w:qFormat/>
    <w:rPr>
      <w:rFonts w:ascii="宋体" w:hAnsi="Courier New" w:eastAsia="宋体"/>
      <w:sz w:val="21"/>
      <w:lang w:val="en-US" w:eastAsia="zh-CN" w:bidi="ar-SA"/>
    </w:rPr>
  </w:style>
  <w:style w:type="character" w:styleId="1598" w:customStyle="1">
    <w:name w:val="标题 Char"/>
    <w:uiPriority w:val="0"/>
    <w:qFormat/>
    <w:rPr>
      <w:rFonts w:ascii="Cambria" w:hAnsi="Cambria" w:cs="Times New Roman"/>
      <w:b/>
      <w:bCs/>
      <w:sz w:val="32"/>
      <w:szCs w:val="32"/>
    </w:rPr>
  </w:style>
  <w:style w:type="character" w:styleId="1599" w:customStyle="1">
    <w:name w:val="正文文本缩进 2 Char1"/>
    <w:uiPriority w:val="99"/>
    <w:qFormat/>
    <w:rPr>
      <w:rFonts w:ascii="宋体"/>
      <w:b/>
      <w:bCs/>
      <w:sz w:val="24"/>
    </w:rPr>
  </w:style>
  <w:style w:type="character" w:styleId="1600" w:customStyle="1">
    <w:name w:val="标题 2 Char"/>
    <w:uiPriority w:val="0"/>
    <w:qFormat/>
    <w:rPr>
      <w:rFonts w:ascii="宋体" w:hAnsi="宋体" w:eastAsia="楷体_GB2312"/>
      <w:b/>
      <w:sz w:val="26"/>
    </w:rPr>
  </w:style>
  <w:style w:type="character" w:styleId="1601" w:customStyle="1">
    <w:name w:val="批注文字 Char1"/>
    <w:uiPriority w:val="99"/>
    <w:semiHidden/>
    <w:qFormat/>
    <w:rPr>
      <w:rFonts w:eastAsia="楷体_GB2312"/>
      <w:sz w:val="26"/>
    </w:rPr>
  </w:style>
  <w:style w:type="character" w:styleId="1602" w:customStyle="1">
    <w:name w:val="ca-221"/>
    <w:uiPriority w:val="0"/>
    <w:qFormat/>
    <w:rPr>
      <w:rFonts w:hint="eastAsia" w:ascii="宋体" w:hAnsi="宋体" w:eastAsia="宋体"/>
      <w:color w:val="ff0000"/>
      <w:sz w:val="24"/>
      <w:szCs w:val="24"/>
    </w:rPr>
  </w:style>
  <w:style w:type="character" w:styleId="1603" w:customStyle="1">
    <w:name w:val="正文缩进 Char2"/>
    <w:uiPriority w:val="0"/>
    <w:qFormat/>
    <w:rPr>
      <w:rFonts w:eastAsia="楷体_GB2312"/>
      <w:sz w:val="24"/>
      <w:lang w:val="en-US" w:eastAsia="zh-CN" w:bidi="ar-SA"/>
    </w:rPr>
  </w:style>
  <w:style w:type="character" w:styleId="1604" w:customStyle="1">
    <w:name w:val="正文首行缩进 Char Char"/>
    <w:link w:val="1605"/>
    <w:uiPriority w:val="0"/>
    <w:qFormat/>
    <w:rPr>
      <w:szCs w:val="24"/>
      <w:lang w:bidi="ar-SA"/>
    </w:rPr>
  </w:style>
  <w:style w:type="paragraph" w:styleId="1605" w:customStyle="1">
    <w:name w:val="正文首行缩进1"/>
    <w:basedOn w:val="808"/>
    <w:link w:val="1604"/>
    <w:uiPriority w:val="0"/>
    <w:qFormat/>
    <w:pPr>
      <w:ind w:firstLine="420"/>
      <w:spacing w:after="120"/>
    </w:pPr>
    <w:rPr>
      <w:rFonts w:ascii="Times New Roman" w:eastAsia="宋体"/>
      <w:bCs w:val="0"/>
      <w:sz w:val="20"/>
      <w:szCs w:val="24"/>
      <w:lang w:val="en-US"/>
    </w:rPr>
  </w:style>
  <w:style w:type="character" w:styleId="1606" w:customStyle="1">
    <w:name w:val="纯文本 Char2"/>
    <w:uiPriority w:val="0"/>
    <w:qFormat/>
    <w:rPr>
      <w:rFonts w:ascii="宋体" w:hAnsi="Courier New" w:eastAsia="楷体_GB2312"/>
      <w:sz w:val="26"/>
      <w:lang w:val="en-US" w:eastAsia="zh-CN" w:bidi="ar-SA"/>
    </w:rPr>
  </w:style>
  <w:style w:type="character" w:styleId="1607" w:customStyle="1">
    <w:name w:val="正文文本 Char"/>
    <w:uiPriority w:val="0"/>
    <w:qFormat/>
    <w:rPr>
      <w:rFonts w:ascii="楷体_GB2312" w:eastAsia="楷体_GB2312"/>
      <w:sz w:val="28"/>
      <w:lang w:val="en-US" w:eastAsia="zh-CN" w:bidi="ar-SA"/>
    </w:rPr>
  </w:style>
  <w:style w:type="character" w:styleId="1608" w:customStyle="1">
    <w:name w:val="HTML 预设格式 Char"/>
    <w:uiPriority w:val="0"/>
    <w:qFormat/>
    <w:rPr>
      <w:rFonts w:ascii="黑体" w:hAnsi="Courier New" w:eastAsia="黑体" w:cs="楷体_GB2312"/>
    </w:rPr>
  </w:style>
  <w:style w:type="character" w:styleId="1609" w:customStyle="1">
    <w:name w:val="Andy_2级 Char"/>
    <w:link w:val="1610"/>
    <w:uiPriority w:val="0"/>
    <w:qFormat/>
    <w:rPr>
      <w:rFonts w:ascii="Calibri" w:hAnsi="Calibri"/>
      <w:sz w:val="24"/>
    </w:rPr>
  </w:style>
  <w:style w:type="paragraph" w:styleId="1610" w:customStyle="1">
    <w:name w:val="Andy_2级"/>
    <w:basedOn w:val="1611"/>
    <w:link w:val="1609"/>
    <w:uiPriority w:val="0"/>
    <w:qFormat/>
    <w:pPr>
      <w:ind w:firstLine="510"/>
    </w:pPr>
    <w:rPr>
      <w:szCs w:val="20"/>
      <w:lang w:bidi="mn-Mong-CN"/>
    </w:rPr>
  </w:style>
  <w:style w:type="paragraph" w:styleId="1611" w:customStyle="1">
    <w:name w:val="Andy_二级"/>
    <w:basedOn w:val="782"/>
    <w:uiPriority w:val="0"/>
    <w:qFormat/>
    <w:pPr>
      <w:spacing w:line="360" w:lineRule="auto"/>
    </w:pPr>
    <w:rPr>
      <w:rFonts w:ascii="Calibri" w:hAnsi="Calibri"/>
      <w:sz w:val="24"/>
      <w:szCs w:val="22"/>
    </w:rPr>
  </w:style>
  <w:style w:type="character" w:styleId="1612" w:customStyle="1">
    <w:name w:val="Plain Text Char"/>
    <w:link w:val="1613"/>
    <w:uiPriority w:val="0"/>
    <w:qFormat/>
    <w:rPr>
      <w:rFonts w:ascii="宋体" w:hAnsi="Courier New" w:eastAsia="楷体_GB2312"/>
      <w:sz w:val="26"/>
    </w:rPr>
  </w:style>
  <w:style w:type="paragraph" w:styleId="1613" w:customStyle="1">
    <w:name w:val="纯文本5"/>
    <w:basedOn w:val="782"/>
    <w:link w:val="1612"/>
    <w:uiPriority w:val="0"/>
    <w:qFormat/>
    <w:rPr>
      <w:rFonts w:ascii="宋体" w:hAnsi="Courier New" w:eastAsia="楷体_GB2312"/>
      <w:sz w:val="26"/>
      <w:lang w:bidi="mn-Mong-CN"/>
    </w:rPr>
  </w:style>
  <w:style w:type="character" w:styleId="1614" w:customStyle="1">
    <w:name w:val="Andy_3级 Char"/>
    <w:link w:val="1615"/>
    <w:uiPriority w:val="0"/>
    <w:qFormat/>
    <w:rPr>
      <w:rFonts w:ascii="Calibri" w:hAnsi="Calibri"/>
      <w:sz w:val="24"/>
    </w:rPr>
  </w:style>
  <w:style w:type="paragraph" w:styleId="1615" w:customStyle="1">
    <w:name w:val="Andy_3级"/>
    <w:basedOn w:val="782"/>
    <w:link w:val="1614"/>
    <w:uiPriority w:val="0"/>
    <w:qFormat/>
    <w:pPr>
      <w:ind w:firstLine="510"/>
      <w:spacing w:line="360" w:lineRule="auto"/>
    </w:pPr>
    <w:rPr>
      <w:rFonts w:ascii="Calibri" w:hAnsi="Calibri"/>
      <w:sz w:val="24"/>
      <w:lang w:bidi="mn-Mong-CN"/>
    </w:rPr>
  </w:style>
  <w:style w:type="character" w:styleId="1616" w:customStyle="1">
    <w:name w:val="Andy_正文 Char"/>
    <w:link w:val="1617"/>
    <w:uiPriority w:val="0"/>
    <w:qFormat/>
    <w:rPr>
      <w:rFonts w:ascii="Calibri" w:hAnsi="Calibri"/>
      <w:sz w:val="24"/>
      <w:szCs w:val="24"/>
    </w:rPr>
  </w:style>
  <w:style w:type="paragraph" w:styleId="1617" w:customStyle="1">
    <w:name w:val="Andy_正文"/>
    <w:basedOn w:val="782"/>
    <w:link w:val="1616"/>
    <w:uiPriority w:val="0"/>
    <w:qFormat/>
    <w:pPr>
      <w:ind w:firstLine="480"/>
      <w:spacing w:line="360" w:lineRule="auto"/>
    </w:pPr>
    <w:rPr>
      <w:rFonts w:ascii="Calibri" w:hAnsi="Calibri"/>
      <w:sz w:val="24"/>
      <w:szCs w:val="24"/>
      <w:lang w:bidi="mn-Mong-CN"/>
    </w:rPr>
  </w:style>
  <w:style w:type="character" w:styleId="1618" w:customStyle="1">
    <w:name w:val="中等深浅网格 1 - 着色 2 字符"/>
    <w:link w:val="1619"/>
    <w:uiPriority w:val="34"/>
    <w:qFormat/>
    <w:rPr>
      <w:sz w:val="21"/>
      <w:szCs w:val="24"/>
    </w:rPr>
  </w:style>
  <w:style w:type="paragraph" w:styleId="1619" w:customStyle="1">
    <w:name w:val="中等深浅网格 1 - 着色 21"/>
    <w:basedOn w:val="782"/>
    <w:link w:val="1618"/>
    <w:uiPriority w:val="34"/>
    <w:qFormat/>
    <w:pPr>
      <w:ind w:firstLine="420"/>
      <w:jc w:val="left"/>
      <w:spacing w:line="360" w:lineRule="auto"/>
    </w:pPr>
    <w:rPr>
      <w:szCs w:val="24"/>
      <w:lang w:bidi="mn-Mong-CN"/>
    </w:rPr>
  </w:style>
  <w:style w:type="character" w:styleId="1620" w:customStyle="1">
    <w:name w:val="_正文段落 Char"/>
    <w:link w:val="1621"/>
    <w:uiPriority w:val="0"/>
    <w:qFormat/>
    <w:rPr>
      <w:sz w:val="24"/>
      <w:szCs w:val="24"/>
    </w:rPr>
  </w:style>
  <w:style w:type="paragraph" w:styleId="1621" w:customStyle="1">
    <w:name w:val="_正文段落"/>
    <w:basedOn w:val="782"/>
    <w:link w:val="1620"/>
    <w:uiPriority w:val="0"/>
    <w:qFormat/>
    <w:pPr>
      <w:ind w:firstLine="200"/>
      <w:spacing w:line="360" w:lineRule="auto"/>
    </w:pPr>
    <w:rPr>
      <w:sz w:val="24"/>
      <w:szCs w:val="24"/>
      <w:lang w:bidi="mn-Mong-CN"/>
    </w:rPr>
  </w:style>
  <w:style w:type="character" w:styleId="1622" w:customStyle="1">
    <w:name w:val="CL 正文1.25 Char"/>
    <w:link w:val="1623"/>
    <w:uiPriority w:val="0"/>
    <w:qFormat/>
    <w:rPr>
      <w:rFonts w:ascii="Cambria" w:hAnsi="Cambria"/>
      <w:spacing w:val="4"/>
      <w:sz w:val="24"/>
      <w:szCs w:val="21"/>
    </w:rPr>
  </w:style>
  <w:style w:type="paragraph" w:styleId="1623" w:customStyle="1">
    <w:name w:val="CL 正文1.25"/>
    <w:basedOn w:val="782"/>
    <w:link w:val="1622"/>
    <w:uiPriority w:val="0"/>
    <w:qFormat/>
    <w:pPr>
      <w:ind w:firstLine="200"/>
      <w:spacing w:line="360" w:lineRule="auto"/>
    </w:pPr>
    <w:rPr>
      <w:rFonts w:ascii="Cambria" w:hAnsi="Cambria"/>
      <w:spacing w:val="4"/>
      <w:sz w:val="24"/>
      <w:szCs w:val="21"/>
      <w:lang w:bidi="mn-Mong-CN"/>
    </w:rPr>
  </w:style>
  <w:style w:type="character" w:styleId="1624" w:customStyle="1">
    <w:name w:val="正文缩进 Char1"/>
    <w:uiPriority w:val="0"/>
    <w:qFormat/>
    <w:rPr>
      <w:rFonts w:ascii="Times New Roman" w:hAnsi="Times New Roman" w:eastAsia="楷体_GB2312" w:cs="Times New Roman"/>
      <w:sz w:val="24"/>
      <w:szCs w:val="20"/>
    </w:rPr>
  </w:style>
  <w:style w:type="character" w:styleId="1625" w:customStyle="1">
    <w:name w:val="正文缩进 Char"/>
    <w:uiPriority w:val="0"/>
    <w:qFormat/>
    <w:rPr>
      <w:rFonts w:eastAsia="楷体_GB2312"/>
      <w:sz w:val="24"/>
      <w:lang w:val="en-US" w:eastAsia="zh-CN" w:bidi="ar-SA"/>
    </w:rPr>
  </w:style>
  <w:style w:type="paragraph" w:styleId="1626" w:customStyle="1">
    <w:name w:val="Char Char3 Char Char Char Char Char Char Char Char Char Char Char Char Char Char Char Char"/>
    <w:basedOn w:val="782"/>
    <w:uiPriority w:val="0"/>
    <w:qFormat/>
    <w:pPr>
      <w:ind w:firstLine="200"/>
      <w:jc w:val="left"/>
      <w:spacing w:after="160" w:line="360" w:lineRule="auto"/>
      <w:widowControl/>
    </w:pPr>
    <w:rPr>
      <w:rFonts w:ascii="宋体" w:hAnsi="宋体"/>
      <w:sz w:val="24"/>
    </w:rPr>
  </w:style>
  <w:style w:type="paragraph" w:styleId="1627" w:customStyle="1">
    <w:name w:val="Char Char Char1 Char Char Char Char"/>
    <w:basedOn w:val="782"/>
    <w:uiPriority w:val="0"/>
    <w:qFormat/>
    <w:pPr>
      <w:jc w:val="left"/>
      <w:spacing w:after="160" w:line="240" w:lineRule="exact"/>
      <w:widowControl/>
    </w:pPr>
    <w:rPr>
      <w:sz w:val="24"/>
      <w:szCs w:val="24"/>
    </w:rPr>
  </w:style>
  <w:style w:type="paragraph" w:styleId="1628" w:customStyle="1">
    <w:name w:val="小四 段落 宋体 Char Char Char Char Char Char"/>
    <w:basedOn w:val="1629"/>
    <w:uiPriority w:val="0"/>
    <w:qFormat/>
    <w:pPr>
      <w:ind w:firstLine="480"/>
    </w:pPr>
    <w:rPr>
      <w:rFonts w:ascii="宋体" w:hAnsi="宋体"/>
    </w:rPr>
  </w:style>
  <w:style w:type="paragraph" w:styleId="1629" w:customStyle="1">
    <w:name w:val="小四 段落 宋体 Char Char Char Char Char Char Char"/>
    <w:basedOn w:val="797"/>
    <w:uiPriority w:val="0"/>
    <w:semiHidden/>
    <w:qFormat/>
    <w:pPr>
      <w:ind w:left="0" w:right="-33" w:firstLine="545"/>
      <w:jc w:val="left"/>
      <w:tabs>
        <w:tab w:val="clear" w:pos="360" w:leader="none"/>
      </w:tabs>
    </w:pPr>
    <w:rPr>
      <w:rFonts w:ascii="Times New Roman" w:hAnsi="Times New Roman" w:eastAsia="宋体"/>
      <w:lang w:val="en-US"/>
    </w:rPr>
  </w:style>
  <w:style w:type="paragraph" w:styleId="1630" w:customStyle="1">
    <w:name w:val="cardlist-value"/>
    <w:basedOn w:val="782"/>
    <w:uiPriority w:val="0"/>
    <w:qFormat/>
    <w:pPr>
      <w:jc w:val="left"/>
      <w:spacing w:before="100" w:beforeAutospacing="1" w:after="100" w:afterAutospacing="1"/>
      <w:widowControl/>
    </w:pPr>
    <w:rPr>
      <w:rFonts w:ascii="宋体" w:hAnsi="宋体" w:cs="宋体"/>
      <w:sz w:val="24"/>
      <w:szCs w:val="24"/>
    </w:rPr>
  </w:style>
  <w:style w:type="paragraph" w:styleId="1631" w:customStyle="1">
    <w:name w:val="Default Paragraph Font Para Char"/>
    <w:basedOn w:val="782"/>
    <w:uiPriority w:val="0"/>
    <w:semiHidden/>
    <w:qFormat/>
    <w:pPr>
      <w:jc w:val="left"/>
      <w:spacing w:after="160" w:line="240" w:lineRule="exact"/>
      <w:widowControl/>
    </w:pPr>
    <w:rPr>
      <w:rFonts w:ascii="Verdana" w:hAnsi="Verdana"/>
      <w:sz w:val="20"/>
      <w:lang w:eastAsia="en-US"/>
    </w:rPr>
  </w:style>
  <w:style w:type="paragraph" w:styleId="1632" w:customStyle="1">
    <w:name w:val="Plain Text1"/>
    <w:basedOn w:val="782"/>
    <w:uiPriority w:val="0"/>
    <w:qFormat/>
    <w:rPr>
      <w:rFonts w:ascii="宋体" w:hAnsi="Courier New" w:eastAsia="楷体_GB2312"/>
      <w:sz w:val="26"/>
    </w:rPr>
  </w:style>
  <w:style w:type="paragraph" w:styleId="1633" w:customStyle="1">
    <w:name w:val="小四 段落 宋体 Char"/>
    <w:basedOn w:val="797"/>
    <w:uiPriority w:val="0"/>
    <w:qFormat/>
    <w:pPr>
      <w:ind w:left="0" w:right="-33" w:firstLine="480"/>
      <w:jc w:val="left"/>
      <w:tabs>
        <w:tab w:val="clear" w:pos="360" w:leader="none"/>
      </w:tabs>
    </w:pPr>
    <w:rPr>
      <w:rFonts w:ascii="Times New Roman" w:hAnsi="Times New Roman" w:eastAsia="宋体"/>
      <w:lang w:val="en-US"/>
    </w:rPr>
  </w:style>
  <w:style w:type="paragraph" w:styleId="1634" w:customStyle="1">
    <w:name w:val="纯文本2"/>
    <w:basedOn w:val="782"/>
    <w:uiPriority w:val="0"/>
    <w:qFormat/>
    <w:rPr>
      <w:rFonts w:ascii="宋体" w:hAnsi="Courier New" w:eastAsia="楷体_GB2312"/>
      <w:sz w:val="26"/>
    </w:rPr>
  </w:style>
  <w:style w:type="paragraph" w:styleId="1635" w:customStyle="1">
    <w:name w:val="Andy_一级"/>
    <w:basedOn w:val="782"/>
    <w:uiPriority w:val="0"/>
    <w:qFormat/>
    <w:pPr>
      <w:ind w:left="420" w:hanging="420"/>
      <w:keepNext/>
      <w:spacing w:line="360" w:lineRule="auto"/>
      <w:tabs>
        <w:tab w:val="left" w:pos="420" w:leader="none"/>
      </w:tabs>
    </w:pPr>
    <w:rPr>
      <w:rFonts w:ascii="Calibri" w:hAnsi="Calibri"/>
      <w:b/>
      <w:sz w:val="24"/>
      <w:szCs w:val="22"/>
    </w:rPr>
  </w:style>
  <w:style w:type="paragraph" w:styleId="1636" w:customStyle="1">
    <w:name w:val="Andy_4级"/>
    <w:basedOn w:val="782"/>
    <w:uiPriority w:val="0"/>
    <w:qFormat/>
    <w:pPr>
      <w:ind w:left="420" w:firstLine="510"/>
      <w:spacing w:line="360" w:lineRule="auto"/>
      <w:tabs>
        <w:tab w:val="left" w:pos="420" w:leader="none"/>
      </w:tabs>
    </w:pPr>
    <w:rPr>
      <w:rFonts w:ascii="Calibri" w:hAnsi="Calibri"/>
      <w:sz w:val="24"/>
    </w:rPr>
  </w:style>
  <w:style w:type="paragraph" w:styleId="1637" w:customStyle="1">
    <w:name w:val="纯文本3"/>
    <w:basedOn w:val="782"/>
    <w:uiPriority w:val="0"/>
    <w:qFormat/>
    <w:rPr>
      <w:rFonts w:ascii="宋体" w:hAnsi="Courier New" w:eastAsia="楷体_GB2312"/>
      <w:sz w:val="26"/>
    </w:rPr>
  </w:style>
  <w:style w:type="table" w:styleId="1638" w:customStyle="1">
    <w:name w:val="网格型5"/>
    <w:basedOn w:val="79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9" w:customStyle="1">
    <w:name w:val="纯文本4"/>
    <w:basedOn w:val="782"/>
    <w:uiPriority w:val="0"/>
    <w:qFormat/>
    <w:rPr>
      <w:rFonts w:ascii="宋体" w:hAnsi="Courier New" w:eastAsia="楷体_GB2312"/>
      <w:sz w:val="26"/>
    </w:rPr>
  </w:style>
  <w:style w:type="character" w:styleId="1640" w:customStyle="1">
    <w:name w:val="批注框文本 Char"/>
    <w:uiPriority w:val="0"/>
    <w:qFormat/>
    <w:rPr>
      <w:rFonts w:eastAsia="楷体_GB2312"/>
      <w:sz w:val="18"/>
      <w:szCs w:val="18"/>
    </w:rPr>
  </w:style>
  <w:style w:type="paragraph" w:styleId="1641" w:customStyle="1">
    <w:name w:val="纯文本6"/>
    <w:basedOn w:val="782"/>
    <w:uiPriority w:val="0"/>
    <w:qFormat/>
    <w:rPr>
      <w:rFonts w:ascii="宋体" w:hAnsi="Courier New" w:eastAsia="楷体_GB2312"/>
      <w:sz w:val="26"/>
    </w:rPr>
  </w:style>
  <w:style w:type="paragraph" w:styleId="1642" w:customStyle="1">
    <w:name w:val="纯文本7"/>
    <w:basedOn w:val="782"/>
    <w:uiPriority w:val="0"/>
    <w:qFormat/>
    <w:rPr>
      <w:rFonts w:ascii="宋体" w:hAnsi="Courier New" w:eastAsia="楷体_GB2312"/>
      <w:sz w:val="26"/>
      <w:lang w:val="zh-CN"/>
    </w:rPr>
  </w:style>
  <w:style w:type="paragraph" w:styleId="1643"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44" w:customStyle="1">
    <w:name w:val="彩色列表 - 强调文字颜色 11"/>
    <w:basedOn w:val="782"/>
    <w:uiPriority w:val="34"/>
    <w:qFormat/>
    <w:pPr>
      <w:ind w:firstLine="420"/>
      <w:jc w:val="left"/>
      <w:spacing w:line="480" w:lineRule="auto"/>
    </w:pPr>
    <w:rPr>
      <w:rFonts w:ascii="Calibri" w:hAnsi="Calibri"/>
      <w:sz w:val="24"/>
      <w:szCs w:val="22"/>
      <w:lang w:eastAsia="zh-TW"/>
    </w:rPr>
  </w:style>
  <w:style w:type="character" w:styleId="1645" w:customStyle="1">
    <w:name w:val="标题 3 Char"/>
    <w:uiPriority w:val="0"/>
    <w:qFormat/>
    <w:rPr>
      <w:rFonts w:eastAsia="楷体_GB2312"/>
      <w:b/>
      <w:sz w:val="26"/>
    </w:rPr>
  </w:style>
  <w:style w:type="character" w:styleId="1646" w:customStyle="1">
    <w:name w:val="标题 4 Char"/>
    <w:uiPriority w:val="0"/>
    <w:qFormat/>
    <w:rPr>
      <w:rFonts w:ascii="Arial" w:hAnsi="Arial" w:eastAsia="黑体"/>
      <w:b/>
      <w:bCs/>
      <w:sz w:val="28"/>
      <w:szCs w:val="28"/>
    </w:rPr>
  </w:style>
  <w:style w:type="character" w:styleId="1647" w:customStyle="1">
    <w:name w:val="标题 5 Char"/>
    <w:uiPriority w:val="0"/>
    <w:qFormat/>
    <w:rPr>
      <w:rFonts w:ascii="宋体" w:hAnsi="Tms Rmn"/>
      <w:b/>
      <w:sz w:val="28"/>
    </w:rPr>
  </w:style>
  <w:style w:type="character" w:styleId="1648" w:customStyle="1">
    <w:name w:val="标题 6 Char"/>
    <w:uiPriority w:val="0"/>
    <w:qFormat/>
    <w:rPr>
      <w:rFonts w:ascii="黑体" w:hAnsi="Tms Rmn" w:eastAsia="黑体"/>
      <w:b/>
      <w:sz w:val="24"/>
    </w:rPr>
  </w:style>
  <w:style w:type="character" w:styleId="1649" w:customStyle="1">
    <w:name w:val="标题 7 Char"/>
    <w:uiPriority w:val="0"/>
    <w:qFormat/>
    <w:rPr>
      <w:rFonts w:ascii="宋体" w:hAnsi="Tms Rmn"/>
      <w:b/>
      <w:sz w:val="24"/>
    </w:rPr>
  </w:style>
  <w:style w:type="character" w:styleId="1650" w:customStyle="1">
    <w:name w:val="标题 8 Char"/>
    <w:uiPriority w:val="0"/>
    <w:qFormat/>
    <w:rPr>
      <w:rFonts w:ascii="Arial" w:hAnsi="Arial" w:eastAsia="黑体"/>
      <w:sz w:val="24"/>
      <w:szCs w:val="24"/>
    </w:rPr>
  </w:style>
  <w:style w:type="character" w:styleId="1651" w:customStyle="1">
    <w:name w:val="标题 9 Char"/>
    <w:uiPriority w:val="0"/>
    <w:qFormat/>
    <w:rPr>
      <w:rFonts w:ascii="Arial" w:hAnsi="Arial" w:eastAsia="黑体"/>
      <w:sz w:val="21"/>
      <w:szCs w:val="21"/>
    </w:rPr>
  </w:style>
  <w:style w:type="character" w:styleId="1652" w:customStyle="1">
    <w:name w:val="脚注文本 Char"/>
    <w:uiPriority w:val="0"/>
    <w:semiHidden/>
    <w:qFormat/>
    <w:rPr>
      <w:rFonts w:eastAsia="楷体_GB2312"/>
      <w:sz w:val="18"/>
    </w:rPr>
  </w:style>
  <w:style w:type="character" w:styleId="1653" w:customStyle="1">
    <w:name w:val="文档结构图 Char"/>
    <w:uiPriority w:val="0"/>
    <w:semiHidden/>
    <w:qFormat/>
    <w:rPr>
      <w:sz w:val="21"/>
      <w:shd w:val="clear" w:color="auto" w:fill="000080"/>
    </w:rPr>
  </w:style>
  <w:style w:type="character" w:styleId="1654" w:customStyle="1">
    <w:name w:val="批注主题 Char"/>
    <w:uiPriority w:val="0"/>
    <w:semiHidden/>
    <w:qFormat/>
    <w:rPr>
      <w:rFonts w:eastAsia="楷体_GB2312"/>
      <w:b/>
      <w:bCs/>
      <w:sz w:val="26"/>
      <w:lang w:val="zh-CN" w:eastAsia="zh-CN"/>
    </w:rPr>
  </w:style>
  <w:style w:type="character" w:styleId="1655" w:customStyle="1">
    <w:name w:val="日期 Char"/>
    <w:uiPriority w:val="0"/>
    <w:qFormat/>
    <w:rPr>
      <w:rFonts w:ascii="宋体" w:hAnsi="宋体" w:eastAsia="楷体_GB2312"/>
      <w:sz w:val="24"/>
    </w:rPr>
  </w:style>
  <w:style w:type="character" w:styleId="1656" w:customStyle="1">
    <w:name w:val="正文文本 2 Char"/>
    <w:uiPriority w:val="0"/>
    <w:qFormat/>
    <w:rPr>
      <w:rFonts w:eastAsia="楷体_GB2312"/>
      <w:sz w:val="26"/>
    </w:rPr>
  </w:style>
  <w:style w:type="character" w:styleId="1657" w:customStyle="1">
    <w:name w:val="正文文本缩进 3 Char"/>
    <w:uiPriority w:val="0"/>
    <w:qFormat/>
    <w:rPr>
      <w:sz w:val="24"/>
      <w:szCs w:val="24"/>
    </w:rPr>
  </w:style>
  <w:style w:type="paragraph" w:styleId="165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59" w:customStyle="1">
    <w:name w:val="纯文本111"/>
    <w:basedOn w:val="782"/>
    <w:uiPriority w:val="0"/>
    <w:qFormat/>
    <w:rPr>
      <w:rFonts w:ascii="宋体" w:hAnsi="Courier New"/>
      <w:sz w:val="34"/>
    </w:rPr>
  </w:style>
  <w:style w:type="character" w:styleId="1660" w:customStyle="1">
    <w:name w:val="尾注文本 Char"/>
    <w:uiPriority w:val="0"/>
    <w:qFormat/>
    <w:rPr>
      <w:rFonts w:eastAsia="楷体_GB2312"/>
      <w:sz w:val="26"/>
    </w:rPr>
  </w:style>
  <w:style w:type="character" w:styleId="1661" w:customStyle="1">
    <w:name w:val="未处理的提及1"/>
    <w:basedOn w:val="792"/>
    <w:uiPriority w:val="99"/>
    <w:semiHidden/>
    <w:unhideWhenUsed/>
    <w:qFormat/>
    <w:rPr>
      <w:color w:val="605e5c"/>
      <w:shd w:val="clear" w:color="auto" w:fill="e1dfdd"/>
    </w:rPr>
  </w:style>
  <w:style w:type="paragraph" w:styleId="1662"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63" w:customStyle="1">
    <w:name w:val="列出段落3"/>
    <w:basedOn w:val="782"/>
    <w:uiPriority w:val="34"/>
    <w:qFormat/>
    <w:pPr>
      <w:ind w:firstLine="420"/>
    </w:pPr>
  </w:style>
  <w:style w:type="table" w:styleId="1664" w:customStyle="1">
    <w:name w:val="网格型51"/>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5" w:customStyle="1">
    <w:name w:val="网格型6"/>
    <w:basedOn w:val="79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6" w:customStyle="1">
    <w:name w:val="网格型41"/>
    <w:basedOn w:val="79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7" w:customStyle="1">
    <w:name w:val="网格型52"/>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8" w:customStyle="1">
    <w:name w:val="Char Char411"/>
    <w:uiPriority w:val="0"/>
    <w:qFormat/>
    <w:rPr>
      <w:rFonts w:ascii="宋体" w:hAnsi="宋体" w:eastAsia="黑体" w:cs="Arial"/>
      <w:b/>
      <w:sz w:val="28"/>
      <w:szCs w:val="32"/>
      <w:lang w:val="en-US" w:eastAsia="zh-CN" w:bidi="ar-SA"/>
    </w:rPr>
  </w:style>
  <w:style w:type="character" w:styleId="1669" w:customStyle="1">
    <w:name w:val="Char Char111"/>
    <w:uiPriority w:val="0"/>
    <w:qFormat/>
    <w:rPr>
      <w:rFonts w:ascii="黑体" w:hAnsi="Arial" w:eastAsia="黑体" w:cs="Arial"/>
      <w:b/>
      <w:bCs/>
      <w:sz w:val="32"/>
      <w:szCs w:val="32"/>
      <w:lang w:val="en-US" w:eastAsia="zh-CN" w:bidi="ar-SA"/>
    </w:rPr>
  </w:style>
  <w:style w:type="character" w:styleId="1670" w:customStyle="1">
    <w:name w:val="Char Char51"/>
    <w:uiPriority w:val="0"/>
    <w:qFormat/>
    <w:rPr>
      <w:rFonts w:eastAsia="宋体"/>
      <w:b/>
      <w:bCs/>
      <w:sz w:val="21"/>
      <w:szCs w:val="24"/>
      <w:lang w:val="en-US" w:eastAsia="zh-CN" w:bidi="ar-SA"/>
    </w:rPr>
  </w:style>
  <w:style w:type="character" w:styleId="1671" w:customStyle="1">
    <w:name w:val="Char Char2111"/>
    <w:uiPriority w:val="0"/>
    <w:qFormat/>
    <w:rPr>
      <w:rFonts w:eastAsia="宋体"/>
      <w:sz w:val="21"/>
      <w:szCs w:val="24"/>
      <w:lang w:val="en-US" w:eastAsia="zh-CN" w:bidi="ar-SA"/>
    </w:rPr>
  </w:style>
  <w:style w:type="character" w:styleId="1672" w:customStyle="1">
    <w:name w:val="Char Char311"/>
    <w:uiPriority w:val="0"/>
    <w:qFormat/>
    <w:rPr>
      <w:rFonts w:ascii="黑体" w:hAnsi="宋体" w:eastAsia="黑体" w:cs="Arial"/>
      <w:b/>
      <w:bCs/>
      <w:sz w:val="24"/>
      <w:szCs w:val="24"/>
      <w:lang w:val="en-US" w:eastAsia="zh-CN" w:bidi="ar-SA"/>
    </w:rPr>
  </w:style>
  <w:style w:type="paragraph" w:styleId="1673" w:customStyle="1">
    <w:name w:val="Char111"/>
    <w:basedOn w:val="782"/>
    <w:uiPriority w:val="0"/>
    <w:qFormat/>
    <w:pPr>
      <w:jc w:val="left"/>
      <w:spacing w:after="160" w:line="240" w:lineRule="exact"/>
      <w:widowControl/>
    </w:pPr>
    <w:rPr>
      <w:rFonts w:ascii="Verdana" w:hAnsi="Verdana" w:eastAsia="仿宋_GB2312"/>
      <w:sz w:val="24"/>
      <w:lang w:eastAsia="en-US"/>
    </w:rPr>
  </w:style>
  <w:style w:type="paragraph" w:styleId="1674"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75" w:customStyle="1">
    <w:name w:val="Char Char Char Char Char Char Char Char Char Char11"/>
    <w:basedOn w:val="782"/>
    <w:uiPriority w:val="0"/>
    <w:qFormat/>
    <w:pPr>
      <w:ind w:left="855" w:hanging="855"/>
      <w:tabs>
        <w:tab w:val="left" w:pos="360" w:leader="none"/>
        <w:tab w:val="left" w:pos="855" w:leader="none"/>
      </w:tabs>
    </w:pPr>
    <w:rPr>
      <w:sz w:val="24"/>
      <w:szCs w:val="24"/>
    </w:rPr>
  </w:style>
  <w:style w:type="paragraph" w:styleId="1676" w:customStyle="1">
    <w:name w:val="Char Char Char Char21"/>
    <w:basedOn w:val="782"/>
    <w:uiPriority w:val="0"/>
    <w:qFormat/>
    <w:rPr>
      <w:szCs w:val="24"/>
    </w:rPr>
  </w:style>
  <w:style w:type="paragraph" w:styleId="1677" w:customStyle="1">
    <w:name w:val="Char Char Char Char111"/>
    <w:basedOn w:val="782"/>
    <w:uiPriority w:val="0"/>
    <w:qFormat/>
    <w:rPr>
      <w:szCs w:val="24"/>
    </w:rPr>
  </w:style>
  <w:style w:type="paragraph" w:styleId="1678" w:customStyle="1">
    <w:name w:val="TOC 标题2"/>
    <w:basedOn w:val="783"/>
    <w:next w:val="782"/>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79" w:customStyle="1">
    <w:name w:val="样式 小四 段前: 5 磅 段后: 5 磅 首行缩进:  2 字符"/>
    <w:basedOn w:val="782"/>
    <w:uiPriority w:val="99"/>
    <w:qFormat/>
    <w:pPr>
      <w:spacing w:line="360" w:lineRule="auto"/>
    </w:pPr>
    <w:rPr>
      <w:rFonts w:ascii="宋体" w:hAnsi="宋体"/>
      <w:szCs w:val="21"/>
    </w:rPr>
  </w:style>
  <w:style w:type="character" w:styleId="1680" w:customStyle="1">
    <w:name w:val="未处理的提及2"/>
    <w:basedOn w:val="792"/>
    <w:uiPriority w:val="99"/>
    <w:semiHidden/>
    <w:unhideWhenUsed/>
    <w:qFormat/>
    <w:rPr>
      <w:color w:val="605e5c"/>
      <w:shd w:val="clear" w:color="auto" w:fill="e1dfdd"/>
    </w:rPr>
  </w:style>
  <w:style w:type="table" w:styleId="1681" w:customStyle="1">
    <w:name w:val="网格型53"/>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2" w:customStyle="1">
    <w:name w:val="修订2"/>
    <w:hidden/>
    <w:uiPriority w:val="99"/>
    <w:semiHidden/>
    <w:qFormat/>
    <w:rPr>
      <w:rFonts w:hint="default" w:ascii="Times New Roman" w:hAnsi="Times New Roman" w:eastAsia="宋体" w:cs="Times New Roman"/>
      <w:sz w:val="21"/>
      <w:lang w:val="en-US" w:eastAsia="zh-CN" w:bidi="ar-SA"/>
    </w:rPr>
  </w:style>
  <w:style w:type="table" w:styleId="1683" w:customStyle="1">
    <w:name w:val="网格型11"/>
    <w:basedOn w:val="79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4" w:customStyle="1">
    <w:name w:val="NormalCharacter"/>
    <w:uiPriority w:val="0"/>
    <w:semiHidden/>
    <w:qFormat/>
  </w:style>
  <w:style w:type="table" w:styleId="1685" w:customStyle="1">
    <w:name w:val="网格型42"/>
    <w:basedOn w:val="79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7"/>
    <w:basedOn w:val="793"/>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7" w:customStyle="1">
    <w:name w:val="未处理的提及3"/>
    <w:basedOn w:val="792"/>
    <w:uiPriority w:val="99"/>
    <w:semiHidden/>
    <w:unhideWhenUsed/>
    <w:qFormat/>
    <w:rPr>
      <w:color w:val="605e5c"/>
      <w:shd w:val="clear" w:color="auto" w:fill="e1dfdd"/>
    </w:rPr>
  </w:style>
  <w:style w:type="table" w:styleId="1688" w:customStyle="1">
    <w:name w:val="网格型421"/>
    <w:basedOn w:val="79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521"/>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61"/>
    <w:basedOn w:val="79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8"/>
    <w:basedOn w:val="79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12"/>
    <w:basedOn w:val="79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21"/>
    <w:basedOn w:val="79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31"/>
    <w:basedOn w:val="793"/>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43"/>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54"/>
    <w:basedOn w:val="79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511"/>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62"/>
    <w:basedOn w:val="79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411"/>
    <w:basedOn w:val="79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522"/>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531"/>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2" w:customStyle="1">
    <w:name w:val="网格型111"/>
    <w:basedOn w:val="79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3" w:customStyle="1">
    <w:name w:val="网格型422"/>
    <w:basedOn w:val="79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4"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05" w:customStyle="1">
    <w:name w:val="Char Char91"/>
    <w:uiPriority w:val="0"/>
    <w:qFormat/>
    <w:rPr>
      <w:rFonts w:eastAsia="宋体"/>
      <w:b/>
      <w:bCs/>
      <w:sz w:val="32"/>
      <w:szCs w:val="44"/>
      <w:lang w:val="en-US" w:eastAsia="zh-CN" w:bidi="ar-SA"/>
    </w:rPr>
  </w:style>
  <w:style w:type="character" w:styleId="1706" w:customStyle="1">
    <w:name w:val="Body Text Indent Char"/>
    <w:uiPriority w:val="0"/>
    <w:qFormat/>
    <w:rPr>
      <w:rFonts w:ascii="宋体" w:hAnsi="宋体" w:eastAsia="宋体"/>
      <w:sz w:val="21"/>
      <w:lang w:val="en-US" w:eastAsia="zh-CN" w:bidi="ar-SA"/>
    </w:rPr>
  </w:style>
  <w:style w:type="character" w:styleId="1707" w:customStyle="1">
    <w:name w:val="Body Text Indent 2 Char"/>
    <w:uiPriority w:val="0"/>
    <w:qFormat/>
    <w:rPr>
      <w:rFonts w:eastAsia="宋体"/>
      <w:sz w:val="21"/>
      <w:szCs w:val="24"/>
      <w:lang w:val="en-US" w:eastAsia="zh-CN" w:bidi="ar-SA"/>
    </w:rPr>
  </w:style>
  <w:style w:type="character" w:styleId="1708" w:customStyle="1">
    <w:name w:val="批注文字 Char2"/>
    <w:uiPriority w:val="0"/>
    <w:qFormat/>
    <w:rPr>
      <w:rFonts w:eastAsia="宋体"/>
      <w:sz w:val="21"/>
      <w:szCs w:val="24"/>
      <w:lang w:val="en-US" w:eastAsia="zh-CN" w:bidi="ar-SA"/>
    </w:rPr>
  </w:style>
  <w:style w:type="character" w:styleId="1709" w:customStyle="1">
    <w:name w:val="Comment Subject Char"/>
    <w:uiPriority w:val="0"/>
    <w:qFormat/>
    <w:rPr>
      <w:b/>
      <w:sz w:val="24"/>
      <w:lang w:bidi="ar-SA"/>
    </w:rPr>
  </w:style>
  <w:style w:type="character" w:styleId="1710" w:customStyle="1">
    <w:name w:val="超链接_0"/>
    <w:uiPriority w:val="99"/>
    <w:qFormat/>
    <w:rPr>
      <w:rFonts w:ascii="Calibri" w:hAnsi="Calibri" w:cs="Times New Roman"/>
      <w:color w:val="0000ff"/>
      <w:u w:val="single"/>
    </w:rPr>
  </w:style>
  <w:style w:type="character" w:styleId="1711" w:customStyle="1">
    <w:name w:val="Balloon Text Char"/>
    <w:uiPriority w:val="0"/>
    <w:qFormat/>
    <w:rPr>
      <w:sz w:val="18"/>
      <w:lang w:bidi="ar-SA"/>
    </w:rPr>
  </w:style>
  <w:style w:type="character" w:styleId="1712" w:customStyle="1">
    <w:name w:val="Heading 3 Char1"/>
    <w:uiPriority w:val="0"/>
    <w:qFormat/>
    <w:rPr>
      <w:rFonts w:eastAsia="宋体"/>
      <w:b/>
      <w:bCs/>
      <w:sz w:val="24"/>
      <w:szCs w:val="32"/>
      <w:lang w:val="en-US" w:eastAsia="zh-CN" w:bidi="ar-SA"/>
    </w:rPr>
  </w:style>
  <w:style w:type="character" w:styleId="1713" w:customStyle="1">
    <w:name w:val="Document Map Char"/>
    <w:uiPriority w:val="0"/>
    <w:qFormat/>
    <w:rPr>
      <w:rFonts w:eastAsia="宋体"/>
      <w:sz w:val="21"/>
      <w:szCs w:val="24"/>
      <w:lang w:val="en-US" w:eastAsia="zh-CN" w:bidi="ar-SA"/>
    </w:rPr>
  </w:style>
  <w:style w:type="character" w:styleId="1714" w:customStyle="1">
    <w:name w:val="Comment Text Char1"/>
    <w:uiPriority w:val="0"/>
    <w:qFormat/>
    <w:rPr>
      <w:sz w:val="24"/>
      <w:lang w:bidi="ar-SA"/>
    </w:rPr>
  </w:style>
  <w:style w:type="character" w:styleId="1715" w:customStyle="1">
    <w:name w:val="Comment Text Char"/>
    <w:uiPriority w:val="0"/>
    <w:qFormat/>
    <w:rPr>
      <w:rFonts w:cs="Times New Roman"/>
      <w:sz w:val="24"/>
      <w:szCs w:val="24"/>
    </w:rPr>
  </w:style>
  <w:style w:type="character" w:styleId="1716" w:customStyle="1">
    <w:name w:val="Date Char"/>
    <w:uiPriority w:val="0"/>
    <w:qFormat/>
    <w:rPr>
      <w:rFonts w:eastAsia="宋体"/>
      <w:sz w:val="21"/>
      <w:szCs w:val="24"/>
      <w:lang w:val="en-US" w:eastAsia="zh-CN" w:bidi="ar-SA"/>
    </w:rPr>
  </w:style>
  <w:style w:type="paragraph" w:styleId="1717" w:customStyle="1">
    <w:name w:val="标题_0"/>
    <w:basedOn w:val="1718"/>
    <w:uiPriority w:val="0"/>
    <w:qFormat/>
    <w:pPr>
      <w:jc w:val="center"/>
      <w:spacing w:before="120" w:after="120" w:line="360" w:lineRule="auto"/>
      <w:outlineLvl w:val="0"/>
    </w:pPr>
    <w:rPr>
      <w:rFonts w:ascii="黑体" w:hAnsi="Arial" w:eastAsia="黑体"/>
      <w:b/>
      <w:bCs/>
      <w:sz w:val="32"/>
      <w:szCs w:val="32"/>
    </w:rPr>
  </w:style>
  <w:style w:type="paragraph" w:styleId="1718" w:customStyle="1">
    <w:name w:val="正文_1"/>
    <w:uiPriority w:val="0"/>
    <w:qFormat/>
    <w:rPr>
      <w:rFonts w:hint="default" w:ascii="Times New Roman" w:hAnsi="Times New Roman" w:eastAsia="宋体" w:cs="Times New Roman"/>
      <w:sz w:val="21"/>
      <w:szCs w:val="22"/>
      <w:lang w:val="en-US" w:eastAsia="zh-CN" w:bidi="ar-SA"/>
    </w:rPr>
  </w:style>
  <w:style w:type="paragraph" w:styleId="1719" w:customStyle="1">
    <w:name w:val="标题 3_0"/>
    <w:basedOn w:val="1658"/>
    <w:next w:val="1658"/>
    <w:uiPriority w:val="0"/>
    <w:qFormat/>
    <w:pPr>
      <w:keepLines/>
      <w:keepNext/>
      <w:spacing w:before="260" w:after="260" w:line="413" w:lineRule="auto"/>
      <w:outlineLvl w:val="2"/>
    </w:pPr>
    <w:rPr>
      <w:rFonts w:ascii="Times New Roman" w:hAnsi="Times New Roman"/>
      <w:b/>
      <w:bCs/>
      <w:sz w:val="32"/>
      <w:szCs w:val="32"/>
    </w:rPr>
  </w:style>
  <w:style w:type="paragraph" w:styleId="1720" w:customStyle="1">
    <w:name w:val="正文缩进_0"/>
    <w:basedOn w:val="1718"/>
    <w:uiPriority w:val="0"/>
    <w:qFormat/>
    <w:pPr>
      <w:ind w:firstLine="420"/>
      <w:jc w:val="both"/>
      <w:widowControl w:val="off"/>
    </w:pPr>
    <w:rPr>
      <w:u w:val="single"/>
    </w:rPr>
  </w:style>
  <w:style w:type="paragraph" w:styleId="1721" w:customStyle="1">
    <w:name w:val="标题 4_0"/>
    <w:basedOn w:val="1658"/>
    <w:next w:val="1658"/>
    <w:uiPriority w:val="0"/>
    <w:qFormat/>
    <w:pPr>
      <w:keepLines/>
      <w:keepNext/>
      <w:spacing w:before="280" w:after="290" w:line="372" w:lineRule="auto"/>
      <w:outlineLvl w:val="3"/>
    </w:pPr>
    <w:rPr>
      <w:rFonts w:ascii="Cambria" w:hAnsi="Cambria"/>
      <w:b/>
      <w:bCs/>
      <w:sz w:val="28"/>
      <w:szCs w:val="28"/>
    </w:rPr>
  </w:style>
  <w:style w:type="paragraph" w:styleId="172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3" w:customStyle="1">
    <w:name w:val="正文文本_0"/>
    <w:basedOn w:val="1658"/>
    <w:uiPriority w:val="0"/>
    <w:qFormat/>
    <w:pPr>
      <w:ind w:left="72" w:right="30"/>
      <w:jc w:val="center"/>
      <w:spacing w:after="60" w:line="360" w:lineRule="atLeast"/>
    </w:pPr>
    <w:rPr>
      <w:rFonts w:ascii="Times New Roman" w:hAnsi="Times New Roman"/>
      <w:sz w:val="20"/>
      <w:szCs w:val="20"/>
    </w:rPr>
  </w:style>
  <w:style w:type="paragraph" w:styleId="1724" w:customStyle="1">
    <w:name w:val="_Style 37"/>
    <w:basedOn w:val="782"/>
    <w:next w:val="782"/>
    <w:uiPriority w:val="0"/>
    <w:qFormat/>
    <w:rPr>
      <w:szCs w:val="24"/>
    </w:rPr>
  </w:style>
  <w:style w:type="paragraph" w:styleId="1725" w:customStyle="1">
    <w:name w:val="2-2ji"/>
    <w:basedOn w:val="784"/>
    <w:uiPriority w:val="0"/>
    <w:qFormat/>
    <w:pPr>
      <w:keepLines/>
      <w:spacing w:line="360" w:lineRule="auto"/>
    </w:pPr>
    <w:rPr>
      <w:rFonts w:ascii="宋体" w:hAnsi="宋体" w:eastAsia="宋体"/>
      <w:sz w:val="36"/>
      <w:szCs w:val="24"/>
      <w:lang w:val="zh-CN"/>
    </w:rPr>
  </w:style>
  <w:style w:type="paragraph" w:styleId="1726" w:customStyle="1">
    <w:name w:val="TOC 标题_0"/>
    <w:basedOn w:val="1727"/>
    <w:next w:val="1658"/>
    <w:uiPriority w:val="0"/>
    <w:qFormat/>
    <w:pPr>
      <w:outlineLvl w:val="9"/>
    </w:pPr>
    <w:rPr>
      <w:rFonts w:ascii="Calibri" w:hAnsi="Calibri"/>
    </w:rPr>
  </w:style>
  <w:style w:type="paragraph" w:styleId="1727" w:customStyle="1">
    <w:name w:val="标题 1_0"/>
    <w:basedOn w:val="1658"/>
    <w:next w:val="1658"/>
    <w:uiPriority w:val="0"/>
    <w:qFormat/>
    <w:pPr>
      <w:keepLines/>
      <w:keepNext/>
      <w:spacing w:before="340" w:after="330" w:line="576" w:lineRule="auto"/>
      <w:outlineLvl w:val="0"/>
    </w:pPr>
    <w:rPr>
      <w:rFonts w:ascii="Times New Roman" w:hAnsi="Times New Roman"/>
      <w:b/>
      <w:bCs/>
      <w:sz w:val="44"/>
      <w:szCs w:val="44"/>
    </w:rPr>
  </w:style>
  <w:style w:type="character" w:styleId="1728" w:customStyle="1">
    <w:name w:val="标题 2 Char1"/>
    <w:uiPriority w:val="0"/>
    <w:qFormat/>
    <w:rPr>
      <w:rFonts w:ascii="Arial" w:hAnsi="Arial" w:eastAsia="黑体" w:cs="Calibri"/>
      <w:b/>
      <w:sz w:val="32"/>
      <w:szCs w:val="20"/>
    </w:rPr>
  </w:style>
  <w:style w:type="character" w:styleId="1729" w:customStyle="1">
    <w:name w:val="标题 3 Char1"/>
    <w:uiPriority w:val="0"/>
    <w:qFormat/>
    <w:rPr>
      <w:rFonts w:ascii="Calibri" w:hAnsi="Calibri" w:eastAsia="宋体" w:cs="Arial"/>
      <w:b/>
      <w:sz w:val="32"/>
      <w:szCs w:val="20"/>
    </w:rPr>
  </w:style>
  <w:style w:type="character" w:styleId="1730" w:customStyle="1">
    <w:name w:val="样式 Char"/>
    <w:link w:val="1309"/>
    <w:uiPriority w:val="0"/>
    <w:qFormat/>
    <w:rPr>
      <w:rFonts w:ascii="宋体" w:hAnsi="MS Sans Serif"/>
      <w:spacing w:val="12"/>
      <w:sz w:val="24"/>
      <w:szCs w:val="24"/>
    </w:rPr>
  </w:style>
  <w:style w:type="character" w:styleId="1731"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32"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33" w:customStyle="1">
    <w:name w:val="图片标题 (2) Exact"/>
    <w:link w:val="1734"/>
    <w:uiPriority w:val="0"/>
    <w:qFormat/>
    <w:rPr>
      <w:rFonts w:ascii="宋体" w:hAnsi="宋体" w:cs="宋体"/>
      <w:shd w:val="clear" w:color="auto" w:fill="ffffff"/>
      <w:lang w:eastAsia="en-US" w:bidi="en-US"/>
    </w:rPr>
  </w:style>
  <w:style w:type="paragraph" w:styleId="1734" w:customStyle="1">
    <w:name w:val="图片标题 (2)"/>
    <w:basedOn w:val="782"/>
    <w:link w:val="1733"/>
    <w:uiPriority w:val="0"/>
    <w:qFormat/>
    <w:pPr>
      <w:jc w:val="left"/>
      <w:spacing w:line="408" w:lineRule="exact"/>
      <w:shd w:val="clear" w:color="auto" w:fill="ffffff"/>
    </w:pPr>
    <w:rPr>
      <w:rFonts w:ascii="宋体" w:hAnsi="宋体" w:cs="宋体"/>
      <w:sz w:val="20"/>
      <w:lang w:eastAsia="en-US" w:bidi="en-US"/>
    </w:rPr>
  </w:style>
  <w:style w:type="character" w:styleId="1735"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6"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37"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38"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39" w:customStyle="1">
    <w:name w:val="网格型1111"/>
    <w:basedOn w:val="793"/>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0" w:customStyle="1">
    <w:name w:val="网格型311"/>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1" w:customStyle="1">
    <w:name w:val="网格型523"/>
    <w:basedOn w:val="79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2" w:customStyle="1">
    <w:name w:val="网格型63"/>
    <w:basedOn w:val="79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43" w:customStyle="1">
    <w:name w:val="16"/>
    <w:basedOn w:val="792"/>
    <w:uiPriority w:val="0"/>
    <w:qFormat/>
    <w:rPr>
      <w:rFonts w:hint="default" w:ascii="Times New Roman" w:hAnsi="Times New Roman" w:cs="Times New Roman"/>
    </w:rPr>
  </w:style>
  <w:style w:type="paragraph" w:styleId="1744" w:customStyle="1">
    <w:name w:val="普通(网站)1"/>
    <w:basedOn w:val="782"/>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745" w:customStyle="1">
    <w:name w:val="列出段落"/>
    <w:basedOn w:val="782"/>
    <w:uiPriority w:val="34"/>
    <w:qFormat/>
    <w:pPr>
      <w:ind w:firstLine="420"/>
    </w:pPr>
    <w:rPr>
      <w:rFonts w:ascii="Calibri" w:hAnsi="Calibri"/>
      <w:szCs w:val="22"/>
    </w:rPr>
  </w:style>
  <w:style w:type="paragraph" w:styleId="1746" w:customStyle="1">
    <w:name w:val="正文文本1"/>
    <w:basedOn w:val="782"/>
    <w:next w:val="782"/>
    <w:uiPriority w:val="99"/>
    <w:qFormat/>
    <w:rPr>
      <w:rFonts w:ascii="华文中宋" w:eastAsia="华文中宋"/>
      <w:bCs/>
      <w:sz w:val="28"/>
    </w:rPr>
  </w:style>
  <w:style w:type="paragraph" w:styleId="1747" w:customStyle="1">
    <w:name w:val="Style1"/>
    <w:uiPriority w:val="0"/>
    <w:qFormat/>
    <w:pPr>
      <w:jc w:val="both"/>
      <w:tabs>
        <w:tab w:val="left" w:pos="-720" w:leader="none"/>
      </w:tabs>
    </w:pPr>
    <w:rPr>
      <w:rFonts w:hint="default" w:ascii="Times New Roman" w:hAnsi="Times New Roman" w:eastAsia="宋体" w:cs="Times New Roman"/>
      <w:spacing w:val="-3"/>
      <w:sz w:val="24"/>
      <w:szCs w:val="22"/>
      <w:lang w:val="en-AU" w:eastAsia="en-US" w:bidi="ar-SA"/>
    </w:rPr>
  </w:style>
  <w:style w:type="paragraph" w:styleId="1748" w:customStyle="1">
    <w:name w:val="BodyTextIndent3"/>
    <w:basedOn w:val="782"/>
    <w:uiPriority w:val="0"/>
    <w:qFormat/>
    <w:pPr>
      <w:ind w:left="239"/>
      <w:spacing w:line="460" w:lineRule="atLeast"/>
    </w:pPr>
    <w:rPr>
      <w:sz w:val="24"/>
    </w:rPr>
  </w:style>
  <w:style w:type="table" w:styleId="1749" w:customStyle="1">
    <w:name w:val="Table Normal"/>
    <w:uiPriority w:val="0"/>
    <w:semiHidden/>
    <w:unhideWhenUsed/>
    <w:qFormat/>
    <w:tblPr>
      <w:tblCellMar>
        <w:left w:w="0" w:type="dxa"/>
        <w:top w:w="0" w:type="dxa"/>
        <w:right w:w="0" w:type="dxa"/>
        <w:bottom w:w="0" w:type="dxa"/>
      </w:tblCellMar>
    </w:tblPr>
  </w:style>
  <w:style w:type="paragraph" w:styleId="1750" w:customStyle="1">
    <w:name w:val="表 靠左"/>
    <w:basedOn w:val="782"/>
    <w:uiPriority w:val="0"/>
    <w:qFormat/>
    <w:pPr>
      <w:jc w:val="left"/>
    </w:pPr>
    <w:rPr>
      <w:rFonts w:cs="Times New Roman" w:asciiTheme="minorEastAsia" w:hAnsiTheme="minorEastAsia"/>
      <w:color w:val="000000" w:themeColor="text1"/>
      <w:szCs w:val="21"/>
      <w14:textFill>
        <w14:solidFill>
          <w14:schemeClr w14:val="tx1"/>
        </w14:solidFill>
      </w14:textFill>
    </w:rPr>
  </w:style>
  <w:style w:type="character" w:styleId="1751" w:customStyle="1">
    <w:name w:val="font31"/>
    <w:basedOn w:val="792"/>
    <w:uiPriority w:val="0"/>
    <w:qFormat/>
    <w:rPr>
      <w:rFonts w:hint="default" w:ascii="Times New Roman" w:hAnsi="Times New Roman" w:cs="Times New Roman"/>
      <w:color w:val="000000"/>
      <w:sz w:val="24"/>
      <w:szCs w:val="24"/>
      <w:u w:val="none"/>
    </w:rPr>
  </w:style>
  <w:style w:type="paragraph" w:styleId="1752" w:customStyle="1">
    <w:name w:val="样式 样式 首行缩进:  2 字符 + 宋体"/>
    <w:basedOn w:val="782"/>
    <w:uiPriority w:val="0"/>
    <w:qFormat/>
    <w:pPr>
      <w:ind w:firstLine="200"/>
    </w:pPr>
    <w:rPr>
      <w:rFonts w:ascii="宋体" w:hAnsi="宋体" w:cs="宋体"/>
      <w:sz w:val="28"/>
      <w:szCs w:val="20"/>
    </w:rPr>
  </w:style>
  <w:style w:type="paragraph" w:styleId="1753" w:customStyle="1">
    <w:name w:val="正文首行缩进11"/>
    <w:basedOn w:val="1754"/>
    <w:uiPriority w:val="0"/>
    <w:qFormat/>
    <w:pPr>
      <w:ind w:firstLine="200"/>
      <w:spacing w:line="360" w:lineRule="auto"/>
    </w:pPr>
    <w:rPr>
      <w:rFonts w:ascii="仿宋_GB2312" w:hAnsi="Times New Roman" w:eastAsia="仿宋_GB2312"/>
      <w:sz w:val="30"/>
      <w:szCs w:val="30"/>
    </w:rPr>
  </w:style>
  <w:style w:type="paragraph" w:styleId="1754" w:customStyle="1">
    <w:name w:val="正文文本11"/>
    <w:basedOn w:val="782"/>
    <w:next w:val="782"/>
    <w:uiPriority w:val="0"/>
    <w:qFormat/>
    <w:rPr>
      <w:rFonts w:ascii="楷体_GB2312" w:hAnsi="Arial" w:eastAsia="楷体_GB2312"/>
      <w:sz w:val="28"/>
      <w:szCs w:val="28"/>
      <w:lang w:eastAsia="en-US"/>
    </w:rPr>
  </w:style>
  <w:style w:type="numbering" w:styleId="17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99bd6259-0a8c-4610-ac00-46f7a2bd6e59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41A3322E</paraID>
      <start>0</start>
      <end>4</end>
      <status>unmodified</status>
      <modifiedWord/>
      <trackRevisions>false</trackRevisions>
    </reviewItem>
    <reviewItem>
      <errorID>83ab35b8-557b-4c48-ad16-fa7a30788273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6143CBA</paraID>
      <start>0</start>
      <end>2</end>
      <status>unmodified</status>
      <modifiedWord/>
      <trackRevisions>false</trackRevisions>
    </reviewItem>
    <reviewItem>
      <errorID>e3b11e18-14d0-49dd-b3fe-19b1c21718b7</errorID>
      <errorWord>红章</errorWord>
      <group>L1_Word</group>
      <groupName>字词问题</groupName>
      <ability>L2_Typo</ability>
      <abilityName>字词错误</abilityName>
      <candidateList>
        <item>公章</item>
      </candidateList>
      <explain/>
      <paraID>52BCDB4A</paraID>
      <start>130</start>
      <end>132</end>
      <status>unmodified</status>
      <modifiedWord/>
      <trackRevisions>false</trackRevisions>
    </reviewItem>
    <reviewItem>
      <errorID>704b1482-f2c2-476b-8159-fec4107f433c</errorID>
      <errorWord>/）</errorWord>
      <group>L1_Punc</group>
      <groupName>标点问题</groupName>
      <ability>L2_Punc_CN</ability>
      <abilityName>标点符号检查</abilityName>
      <candidateList>
        <item>）</item>
      </candidateList>
      <explain/>
      <paraID>32A5374F</paraID>
      <start>108</start>
      <end>110</end>
      <status>unmodified</status>
      <modifiedWord/>
      <trackRevisions>false</trackRevisions>
    </reviewItem>
    <reviewItem>
      <errorID>28d192f0-c1c2-4271-bb58-4d07d91de563</errorID>
      <errorWord>/）</errorWord>
      <group>L1_Punc</group>
      <groupName>标点问题</groupName>
      <ability>L2_Punc_CN</ability>
      <abilityName>标点符号检查</abilityName>
      <candidateList>
        <item>）</item>
      </candidateList>
      <explain/>
      <paraID>45D5F186</paraID>
      <start>38</start>
      <end>40</end>
      <status>unmodified</status>
      <modifiedWord/>
      <trackRevisions>false</trackRevisions>
    </reviewItem>
    <reviewItem>
      <errorID>f89aafd0-39b8-4428-8bbe-ca51baf500ea</errorID>
      <errorWord>/）</errorWord>
      <group>L1_Punc</group>
      <groupName>标点问题</groupName>
      <ability>L2_Punc_CN</ability>
      <abilityName>标点符号检查</abilityName>
      <candidateList>
        <item>）</item>
      </candidateList>
      <explain/>
      <paraID>32E81EE5</paraID>
      <start>38</start>
      <end>40</end>
      <status>unmodified</status>
      <modifiedWord/>
      <trackRevisions>false</trackRevisions>
    </reviewItem>
    <reviewItem>
      <errorID>a385d6e9-4c02-4b58-8219-5dd622987eb3</errorID>
      <errorWord>/）</errorWord>
      <group>L1_Punc</group>
      <groupName>标点问题</groupName>
      <ability>L2_Punc_CN</ability>
      <abilityName>标点符号检查</abilityName>
      <candidateList>
        <item>）</item>
      </candidateList>
      <explain/>
      <paraID>119BDB4B</paraID>
      <start>38</start>
      <end>40</end>
      <status>unmodified</status>
      <modifiedWord/>
      <trackRevisions>false</trackRevisions>
    </reviewItem>
    <reviewItem>
      <errorID>a7c9c8a3-c69b-449d-91a6-4d08f88179a0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3440DA20</paraID>
      <start>0</start>
      <end>2</end>
      <status>unmodified</status>
      <modifiedWord/>
      <trackRevisions>false</trackRevisions>
    </reviewItem>
    <reviewItem>
      <errorID>7f60a617-4a19-41da-86ad-5c080e8a8a1a</errorID>
      <errorWord>/）</errorWord>
      <group>L1_Punc</group>
      <groupName>标点问题</groupName>
      <ability>L2_Punc_CN</ability>
      <abilityName>标点符号检查</abilityName>
      <candidateList>
        <item>）</item>
      </candidateList>
      <explain/>
      <paraID>46CFA757</paraID>
      <start>41</start>
      <end>43</end>
      <status>unmodified</status>
      <modifiedWord/>
      <trackRevisions>false</trackRevisions>
    </reviewItem>
    <reviewItem>
      <errorID>7559c464-69b0-4952-bbdd-7f775eed601d</errorID>
      <errorWord>（</errorWord>
      <group>L1_Punc</group>
      <groupName>标点问题</groupName>
      <ability>L2_Punc_CN</ability>
      <abilityName>标点符号检查</abilityName>
      <candidateList/>
      <explain>同一形式括号套用。</explain>
      <paraID>649EE795</paraID>
      <start>55</start>
      <end>56</end>
      <status>unmodified</status>
      <modifiedWord/>
      <trackRevisions>false</trackRevisions>
    </reviewItem>
    <reviewItem>
      <errorID>1e1c6960-c12f-42f4-a7d2-2c12a09f322a</errorID>
      <errorWord>红章</errorWord>
      <group>L1_Word</group>
      <groupName>字词问题</groupName>
      <ability>L2_Typo</ability>
      <abilityName>字词错误</abilityName>
      <candidateList>
        <item>公章</item>
      </candidateList>
      <explain/>
      <paraID>649EE795</paraID>
      <start>121</start>
      <end>123</end>
      <status>unmodified</status>
      <modifiedWord/>
      <trackRevisions>false</trackRevisions>
    </reviewItem>
    <reviewItem>
      <errorID>37a482c9-f1dc-43e0-8068-2b64d128700e</errorID>
      <errorWord>）</errorWord>
      <group>L1_Punc</group>
      <groupName>标点问题</groupName>
      <ability>L2_Punc_CN</ability>
      <abilityName>标点符号检查</abilityName>
      <candidateList/>
      <explain>同一形式括号套用。</explain>
      <paraID>649EE795</paraID>
      <start>161</start>
      <end>162</end>
      <status>unmodified</status>
      <modifiedWord/>
      <trackRevisions>false</trackRevisions>
    </reviewItem>
    <reviewItem>
      <errorID>cbce608e-7e25-464a-a5a2-ed9a46bdab9e</errorID>
      <errorWord>《关于符合本国产品标准的声明函》</errorWord>
      <group>L1_Official</group>
      <groupName>公文问题</groupName>
      <ability>L2_Official</ability>
      <abilityName>公文问题</abilityName>
      <candidateList/>
      <explain>公文文件引用格式不规范</explain>
      <paraID>6C97577B</paraID>
      <start>1</start>
      <end>17</end>
      <status>unmodified</status>
      <modifiedWord/>
      <trackRevisions>false</trackRevisions>
    </reviewItem>
    <reviewItem>
      <errorID>26c7b54e-9d95-4bf8-a439-93be4916afad</errorID>
      <errorWord>《关于规范政府采购行政处罚有关问题的通知》</errorWord>
      <group>L1_Official</group>
      <groupName>公文问题</groupName>
      <ability>L2_Official</ability>
      <abilityName>公文问题</abilityName>
      <candidateList/>
      <explain>公文文件引用格式不规范</explain>
      <paraID>450E8A13</paraID>
      <start>128</start>
      <end>149</end>
      <status>unmodified</status>
      <modifiedWord/>
      <trackRevisions>false</trackRevisions>
    </reviewItem>
    <reviewItem>
      <errorID>63c21b96-59b5-41a1-98f4-dfcefc75f530</errorID>
      <errorWord>《无锡市政府采购供应商失信信息确认函》</errorWord>
      <group>L1_Official</group>
      <groupName>公文问题</groupName>
      <ability>L2_Official</ability>
      <abilityName>公文问题</abilityName>
      <candidateList/>
      <explain>公文文件引用格式不规范</explain>
      <paraID>6308020C</paraID>
      <start>37</start>
      <end>56</end>
      <status>unmodified</status>
      <modifiedWord/>
      <trackRevisions>false</trackRevisions>
    </reviewItem>
    <reviewItem>
      <errorID>970a4a3a-42e2-4bfe-8c0e-4aefb43cb756</errorID>
      <errorWord>《中小企业声明函》</errorWord>
      <group>L1_Official</group>
      <groupName>公文问题</groupName>
      <ability>L2_Official</ability>
      <abilityName>公文问题</abilityName>
      <candidateList/>
      <explain>公文文件引用格式不规范</explain>
      <paraID> CA53349</paraID>
      <start>55</start>
      <end>64</end>
      <status>unmodified</status>
      <modifiedWord/>
      <trackRevisions>false</trackRevisions>
    </reviewItem>
    <reviewItem>
      <errorID>277106d6-4416-49a5-bd47-48c00d2d055a</errorID>
      <errorWord>《关于印发中小企业划型标准规定的通知》</errorWord>
      <group>L1_Official</group>
      <groupName>公文问题</groupName>
      <ability>L2_Official</ability>
      <abilityName>公文问题</abilityName>
      <candidateList/>
      <explain>公文文件引用格式不规范</explain>
      <paraID> CA53349</paraID>
      <start>82</start>
      <end>101</end>
      <status>unmodified</status>
      <modifiedWord/>
      <trackRevisions>false</trackRevisions>
    </reviewItem>
    <reviewItem>
      <errorID>cf846f7e-40fa-438a-968e-4d09351fd690</errorID>
      <errorWord>《关于符合本国产品标准的声明函》</errorWord>
      <group>L1_Official</group>
      <groupName>公文问题</groupName>
      <ability>L2_Official</ability>
      <abilityName>公文问题</abilityName>
      <candidateList/>
      <explain>公文文件引用格式不规范</explain>
      <paraID>2B1E2F4C</paraID>
      <start>35</start>
      <end>51</end>
      <status>unmodified</status>
      <modifiedWord/>
      <trackRevisions>false</trackRevisions>
    </reviewItem>
    <reviewItem>
      <errorID>d162e5a3-c6c2-4d5e-8650-ae149706bdd9</errorID>
      <errorWord>《关于符合本国产品标准的声明函》</errorWord>
      <group>L1_Official</group>
      <groupName>公文问题</groupName>
      <ability>L2_Official</ability>
      <abilityName>公文问题</abilityName>
      <candidateList/>
      <explain>公文文件引用格式不规范</explain>
      <paraID>2B1E2F4C</paraID>
      <start>86</start>
      <end>102</end>
      <status>unmodified</status>
      <modifiedWord/>
      <trackRevisions>false</trackRevisions>
    </reviewItem>
    <reviewItem>
      <errorID>453f68b6-170b-4f4a-8efe-e303990b6459</errorID>
      <errorWord>《关于符合本国产品标准的声明函》</errorWord>
      <group>L1_Official</group>
      <groupName>公文问题</groupName>
      <ability>L2_Official</ability>
      <abilityName>公文问题</abilityName>
      <candidateList/>
      <explain>公文文件引用格式不规范</explain>
      <paraID>2B1E2F4C</paraID>
      <start>160</start>
      <end>176</end>
      <status>unmodified</status>
      <modifiedWord/>
      <trackRevisions>false</trackRevisions>
    </reviewItem>
    <reviewItem>
      <errorID>d13c706f-dbe8-4b53-924b-8e6c21a95f14</errorID>
      <errorWord>《关于符合本国产品标准的声明函》</errorWord>
      <group>L1_Official</group>
      <groupName>公文问题</groupName>
      <ability>L2_Official</ability>
      <abilityName>公文问题</abilityName>
      <candidateList/>
      <explain>公文文件引用格式不规范</explain>
      <paraID>2B1E2F4C</paraID>
      <start>212</start>
      <end>228</end>
      <status>unmodified</status>
      <modifiedWord/>
      <trackRevisions>false</trackRevisions>
    </reviewItem>
    <reviewItem>
      <errorID>c5bf55a0-6659-4bba-a089-8bc6fabb35f1</errorID>
      <errorWord>《关于符合本国产品标准的声明函》</errorWord>
      <group>L1_Official</group>
      <groupName>公文问题</groupName>
      <ability>L2_Official</ability>
      <abilityName>公文问题</abilityName>
      <candidateList/>
      <explain>公文文件引用格式不规范</explain>
      <paraID>30969503</paraID>
      <start>17</start>
      <end>33</end>
      <status>unmodified</status>
      <modifiedWord/>
      <trackRevisions>false</trackRevisions>
    </reviewItem>
    <reviewItem>
      <errorID>7f73351f-7b3f-4d6b-ae95-904d09947da4</errorID>
      <errorWord>《关于符合本国产品标准的声明函》</errorWord>
      <group>L1_Official</group>
      <groupName>公文问题</groupName>
      <ability>L2_Official</ability>
      <abilityName>公文问题</abilityName>
      <candidateList/>
      <explain>公文文件引用格式不规范</explain>
      <paraID>30969503</paraID>
      <start>111</start>
      <end>127</end>
      <status>unmodified</status>
      <modifiedWord/>
      <trackRevisions>false</trackRevisions>
    </reviewItem>
    <reviewItem>
      <errorID>9b2ce1f9-3bea-462a-baa5-bfbc516b8b24</errorID>
      <errorWord>《关于符合本国产品标准的声明函》</errorWord>
      <group>L1_Official</group>
      <groupName>公文问题</groupName>
      <ability>L2_Official</ability>
      <abilityName>公文问题</abilityName>
      <candidateList/>
      <explain>公文文件引用格式不规范</explain>
      <paraID>4E3EC544</paraID>
      <start>29</start>
      <end>45</end>
      <status>unmodified</status>
      <modifiedWord/>
      <trackRevisions>false</trackRevisions>
    </reviewItem>
    <reviewItem>
      <errorID>f5addc97-2a0a-4cc8-ae9d-b70edf874ac7</errorID>
      <errorWord>《财政部关于进一步加大政府采购支持中小企业力度的通知》</errorWord>
      <group>L1_Official</group>
      <groupName>公文问题</groupName>
      <ability>L2_Official</ability>
      <abilityName>公文问题</abilityName>
      <candidateList/>
      <explain>公文文件引用格式不规范</explain>
      <paraID>64D76F59</paraID>
      <start>131</start>
      <end>158</end>
      <status>unmodified</status>
      <modifiedWord/>
      <trackRevisions>false</trackRevisions>
    </reviewItem>
    <reviewItem>
      <errorID>e6d84da6-d104-4d67-ab3c-ff7ec71535d0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4E667A6B</paraID>
      <start>0</start>
      <end>2</end>
      <status>unmodified</status>
      <modifiedWord/>
      <trackRevisions>false</trackRevisions>
    </reviewItem>
    <reviewItem>
      <errorID>8b70862a-a7d4-4159-8ff3-abfa90e3ab69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3EDB1F02</paraID>
      <start>0</start>
      <end>2</end>
      <status>unmodified</status>
      <modifiedWord/>
      <trackRevisions>false</trackRevisions>
    </reviewItem>
    <reviewItem>
      <errorID>c1dc8c0d-5cc2-4ad6-b085-1acae5b73dda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6C71BE6A</paraID>
      <start>0</start>
      <end>2</end>
      <status>unmodified</status>
      <modifiedWord/>
      <trackRevisions>false</trackRevisions>
    </reviewItem>
    <reviewItem>
      <errorID>a97469f9-95e5-4a70-9034-e83a652bad06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1D8902D8</paraID>
      <start>0</start>
      <end>2</end>
      <status>unmodified</status>
      <modifiedWord/>
      <trackRevisions>false</trackRevisions>
    </reviewItem>
    <reviewItem>
      <errorID>b06f3ea7-21fb-4eae-9b7a-98d8d9a57668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9BDCB89</paraID>
      <start>0</start>
      <end>2</end>
      <status>unmodified</status>
      <modifiedWord/>
      <trackRevisions>false</trackRevisions>
    </reviewItem>
    <reviewItem>
      <errorID>c70cb614-ac45-4a2b-8ea1-c8ed4319cd3b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1242748A</paraID>
      <start>0</start>
      <end>2</end>
      <status>unmodified</status>
      <modifiedWord/>
      <trackRevisions>false</trackRevisions>
    </reviewItem>
    <reviewItem>
      <errorID>78a98d9e-74c3-45d9-94bd-265c7388ae50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74AE175D</paraID>
      <start>0</start>
      <end>2</end>
      <status>unmodified</status>
      <modifiedWord/>
      <trackRevisions>false</trackRevisions>
    </reviewItem>
    <reviewItem>
      <errorID>c60f1b93-a098-455a-b33c-0fbe138c7f06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3CD72EA4</paraID>
      <start>0</start>
      <end>2</end>
      <status>unmodified</status>
      <modifiedWord/>
      <trackRevisions>false</trackRevisions>
    </reviewItem>
    <reviewItem>
      <errorID>91e61cf6-f478-48d3-ad18-c95847ffde51</errorID>
      <errorWord>提供提供</errorWord>
      <group>L1_Word</group>
      <groupName>字词问题</groupName>
      <ability>L2_Typo</ability>
      <abilityName>字词错误</abilityName>
      <candidateList>
        <item>提供</item>
      </candidateList>
      <explain/>
      <paraID>66785500</paraID>
      <start>15</start>
      <end>17</end>
      <status>modified</status>
      <modifiedWord>提供</modifiedWord>
      <trackRevisions>false</trackRevisions>
    </reviewItem>
    <reviewItem>
      <errorID>8b2ff73a-e687-4789-b888-4e3d084dd9e1</errorID>
      <errorWord>提供提供</errorWord>
      <group>L1_Word</group>
      <groupName>字词问题</groupName>
      <ability>L2_Typo</ability>
      <abilityName>字词错误</abilityName>
      <candidateList>
        <item>提供</item>
      </candidateList>
      <explain/>
      <paraID> 14C3FC2</paraID>
      <start>15</start>
      <end>17</end>
      <status>modified</status>
      <modifiedWord>提供</modifiedWord>
      <trackRevisions>false</trackRevisions>
    </reviewItem>
    <reviewItem>
      <errorID>f056557d-1d85-47a6-9466-0d85490b270b</errorID>
      <errorWord>三位</errorWord>
      <group>L1_Word</group>
      <groupName>字词问题</groupName>
      <ability>L2_Typo</ability>
      <abilityName>字词错误</abilityName>
      <candidateList>
        <item>三维</item>
      </candidateList>
      <explain/>
      <paraID> 14C3FC2</paraID>
      <start>39</start>
      <end>41</end>
      <status>unmodified</status>
      <modifiedWord/>
      <trackRevisions>false</trackRevisions>
    </reviewItem>
    <reviewItem>
      <errorID>f098d8f1-ca5b-4e16-8503-e5cbf87e4be9</errorID>
      <errorWord>署</errorWord>
      <group>L1_Word</group>
      <groupName>字词问题</groupName>
      <ability>L2_Typo</ability>
      <abilityName>字词错误</abilityName>
      <candidateList>
        <item>署和</item>
      </candidateList>
      <explain/>
      <paraID> 14C3FC2</paraID>
      <start>64</start>
      <end>65</end>
      <status>unmodified</status>
      <modifiedWord/>
      <trackRevisions>false</trackRevisions>
    </reviewItem>
    <reviewItem>
      <errorID>8824ba69-084b-4e81-8d52-bbda400a4288</errorID>
      <errorWord>倒入</errorWord>
      <group>L1_Word</group>
      <groupName>字词问题</groupName>
      <ability>L2_Typo</ability>
      <abilityName>字词错误</abilityName>
      <candidateList>
        <item>导入</item>
      </candidateList>
      <explain/>
      <paraID>230BD5F8</paraID>
      <start>28</start>
      <end>30</end>
      <status>unmodified</status>
      <modifiedWord/>
      <trackRevisions>false</trackRevisions>
    </reviewItem>
    <reviewItem>
      <errorID>20db6e01-369e-4044-a689-a82d10c63edb</errorID>
      <errorWord>详实</errorWord>
      <group>L1_Word</group>
      <groupName>字词问题</groupName>
      <ability>L2_Typo</ability>
      <abilityName>字词错误</abilityName>
      <candidateList>
        <item>翔实</item>
      </candidateList>
      <explain/>
      <paraID>7420C0E4</paraID>
      <start>37</start>
      <end>39</end>
      <status>unmodified</status>
      <modifiedWord/>
      <trackRevisions>false</trackRevisions>
    </reviewItem>
    <reviewItem>
      <errorID>b6b13665-084d-4507-a997-bbebf77b2673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73F80676</paraID>
      <start>0</start>
      <end>2</end>
      <status>unmodified</status>
      <modifiedWord/>
      <trackRevisions>false</trackRevisions>
    </reviewItem>
    <reviewItem>
      <errorID>0ff61ae1-f859-4e5b-885d-386e90c25cd1</errorID>
      <errorWord>（</errorWord>
      <group>L1_Punc</group>
      <groupName>标点问题</groupName>
      <ability>L2_Punc_CN</ability>
      <abilityName>标点符号检查</abilityName>
      <candidateList/>
      <explain>同一形式括号套用。</explain>
      <paraID>4EAF1310</paraID>
      <start>53</start>
      <end>54</end>
      <status>unmodified</status>
      <modifiedWord/>
      <trackRevisions>false</trackRevisions>
    </reviewItem>
    <reviewItem>
      <errorID>efb81f8e-46bc-4cdb-9dbb-12a8713031b1</errorID>
      <errorWord>）</errorWord>
      <group>L1_Punc</group>
      <groupName>标点问题</groupName>
      <ability>L2_Punc_CN</ability>
      <abilityName>标点符号检查</abilityName>
      <candidateList/>
      <explain>同一形式括号套用。</explain>
      <paraID>4EAF1310</paraID>
      <start>68</start>
      <end>69</end>
      <status>unmodified</status>
      <modifiedWord/>
      <trackRevisions>false</trackRevisions>
    </reviewItem>
    <reviewItem>
      <errorID>20051646-369e-4b68-b180-c04bbde95b01</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40FC515</paraID>
      <start>28</start>
      <end>31</end>
      <status>unmodified</status>
      <modifiedWord/>
      <trackRevisions>false</trackRevisions>
    </reviewItem>
    <reviewItem>
      <errorID>3639380e-057d-445b-beb2-1e0b147f1187</errorID>
      <errorWord>后</errorWord>
      <group>L1_Word</group>
      <groupName>字词问题</groupName>
      <ability>L2_Typo</ability>
      <abilityName>字词错误</abilityName>
      <candidateList>
        <item>后支</item>
      </candidateList>
      <explain/>
      <paraID>7F60C711</paraID>
      <start>35</start>
      <end>36</end>
      <status>unmodified</status>
      <modifiedWord/>
      <trackRevisions>false</trackRevisions>
    </reviewItem>
    <reviewItem>
      <errorID>faa50b80-3ab8-4d15-b920-0ef6531c904d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363FD833</paraID>
      <start>0</start>
      <end>2</end>
      <status>unmodified</status>
      <modifiedWord/>
      <trackRevisions>false</trackRevisions>
    </reviewItem>
    <reviewItem>
      <errorID>a07592b5-cb60-4fdc-9d04-1d8d9e5578c7</errorID>
      <errorWord>《中小企业声明函》</errorWord>
      <group>L1_Official</group>
      <groupName>公文问题</groupName>
      <ability>L2_Official</ability>
      <abilityName>公文问题</abilityName>
      <candidateList/>
      <explain>公文文件引用格式不规范</explain>
      <paraID>2B65C3C6</paraID>
      <start>44</start>
      <end>53</end>
      <status>unmodified</status>
      <modifiedWord/>
      <trackRevisions>false</trackRevisions>
    </reviewItem>
    <reviewItem>
      <errorID>981bed5f-6dbf-4213-be61-c1990eae4c2d</errorID>
      <errorWord>《中小企业声明函》</errorWord>
      <group>L1_Official</group>
      <groupName>公文问题</groupName>
      <ability>L2_Official</ability>
      <abilityName>公文问题</abilityName>
      <candidateList/>
      <explain>公文文件引用格式不规范</explain>
      <paraID>2B65C3C6</paraID>
      <start>58</start>
      <end>67</end>
      <status>unmodified</status>
      <modifiedWord/>
      <trackRevisions>false</trackRevisions>
    </reviewItem>
    <reviewItem>
      <errorID>7ab36b2b-cbec-4c71-9711-a747962aeca1</errorID>
      <errorWord>（</errorWord>
      <group>L1_Punc</group>
      <groupName>标点问题</groupName>
      <ability>L2_Punc_CN</ability>
      <abilityName>标点符号检查</abilityName>
      <candidateList/>
      <explain>同一形式括号套用。</explain>
      <paraID>2B65C3C6</paraID>
      <start>67</start>
      <end>68</end>
      <status>unmodified</status>
      <modifiedWord/>
      <trackRevisions>false</trackRevisions>
    </reviewItem>
    <reviewItem>
      <errorID>cf42ce44-8d96-48f8-8b41-753e72289624</errorID>
      <errorWord>）</errorWord>
      <group>L1_Punc</group>
      <groupName>标点问题</groupName>
      <ability>L2_Punc_CN</ability>
      <abilityName>标点符号检查</abilityName>
      <candidateList/>
      <explain>同一形式括号套用。</explain>
      <paraID>2B65C3C6</paraID>
      <start>70</start>
      <end>71</end>
      <status>unmodified</status>
      <modifiedWord/>
      <trackRevisions>false</trackRevisions>
    </reviewItem>
    <reviewItem>
      <errorID>3e7e082b-1e43-43d8-ae5c-2787a08f2dad</errorID>
      <errorWord>《关于符合本国产品标准的声明函》</errorWord>
      <group>L1_Official</group>
      <groupName>公文问题</groupName>
      <ability>L2_Official</ability>
      <abilityName>公文问题</abilityName>
      <candidateList/>
      <explain>公文文件引用格式不规范</explain>
      <paraID>27125AD3</paraID>
      <start>38</start>
      <end>54</end>
      <status>unmodified</status>
      <modifiedWord/>
      <trackRevisions>false</trackRevisions>
    </reviewItem>
    <reviewItem>
      <errorID>91f152e2-ecba-4922-bd82-eb2508ecb832</errorID>
      <errorWord>《中小企业声明函》</errorWord>
      <group>L1_Official</group>
      <groupName>公文问题</groupName>
      <ability>L2_Official</ability>
      <abilityName>公文问题</abilityName>
      <candidateList/>
      <explain>公文文件引用格式不规范</explain>
      <paraID>751B490F</paraID>
      <start>8</start>
      <end>17</end>
      <status>unmodified</status>
      <modifiedWord/>
      <trackRevisions>false</trackRevisions>
    </reviewItem>
    <reviewItem>
      <errorID>193aa90d-7abf-49c5-9169-99595a7d1c14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513623EF</paraID>
      <start>0</start>
      <end>2</end>
      <status>unmodified</status>
      <modifiedWord/>
      <trackRevisions>false</trackRevisions>
    </reviewItem>
    <reviewItem>
      <errorID>7c196c2a-8423-42e9-a5c3-60e3daac7a5a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56A55894</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507A6AC-DE18-4AFF-B393-51BE4A8A4A1A}"/>
</file>

<file path=customXml/itemProps2.xml><?xml version="1.0" encoding="utf-8"?>
<ds:datastoreItem xmlns:ds="http://schemas.openxmlformats.org/officeDocument/2006/customXml" ds:itemID="{085FC669-0F95-4884-AD42-B68B25C2B9B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王梦娇</cp:lastModifiedBy>
  <cp:revision>183</cp:revision>
  <dcterms:created xsi:type="dcterms:W3CDTF">2024-02-27T03:10:00Z</dcterms:created>
  <dcterms:modified xsi:type="dcterms:W3CDTF">2026-10-20T08:08:55Z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1C8DA9C7E6BB49EE9917F683194408CD_13</vt:lpwstr>
  </property>
  <property fmtid="{D5CDD505-2E9C-101B-9397-08002B2CF9AE}" pid="4" name="KSOTemplateDocerSaveRecord">
    <vt:lpwstr>eyJoZGlkIjoiNDQ2ZjE3NTBlMmNiY2IxZjkyMjRiNWM0NmY3NDIyZmIiLCJ1c2VySWQiOiI4MzU3MzE1NjcifQ==</vt:lpwstr>
  </property>
</Properties>
</file>