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2"/>
        <w:spacing w:before="120" w:beforeAutospacing="0" w:after="120" w:afterAutospacing="0" w:line="360" w:lineRule="auto"/>
        <w:rPr>
          <w:color w:val="auto"/>
          <w:highlight w:val="none"/>
        </w:rPr>
      </w:pPr>
      <w:r>
        <w:rPr>
          <w:color w:val="auto"/>
          <w:highlight w:val="none"/>
        </w:rPr>
        <w:t xml:space="preserve"> </w:t>
      </w:r>
      <w:r/>
    </w:p>
    <w:p>
      <w:pPr>
        <w:pStyle w:val="682"/>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682"/>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682"/>
        <w:ind w:left="2566" w:hanging="1928"/>
        <w:jc w:val="left"/>
        <w:keepLines w:val="0"/>
        <w:keepNext w:val="0"/>
        <w:pageBreakBefore w:val="0"/>
        <w:spacing w:before="120" w:beforeAutospacing="0" w:after="120" w:afterAutospacing="0" w:line="360" w:lineRule="auto"/>
        <w:widowControl w:val="off"/>
        <w:rPr>
          <w:rFonts w:ascii="Arial" w:hAnsi="Arial" w:cs="Arial"/>
          <w:b/>
          <w:color w:val="auto"/>
          <w:sz w:val="32"/>
          <w:szCs w:val="32"/>
          <w:highlight w:val="none"/>
        </w:rPr>
      </w:pPr>
      <w:r>
        <w:rPr>
          <w:rFonts w:ascii="Arial" w:hAnsi="Arial" w:cs="Arial"/>
          <w:b/>
          <w:color w:val="auto"/>
          <w:sz w:val="32"/>
          <w:szCs w:val="32"/>
          <w:highlight w:val="none"/>
        </w:rPr>
      </w:r>
      <w:r/>
    </w:p>
    <w:p>
      <w:pPr>
        <w:pStyle w:val="682"/>
        <w:ind w:left="2566" w:hanging="1928"/>
        <w:jc w:val="left"/>
        <w:keepLines w:val="0"/>
        <w:keepNext w:val="0"/>
        <w:pageBreakBefore w:val="0"/>
        <w:spacing w:before="120" w:beforeAutospacing="0" w:after="120" w:afterAutospacing="0" w:line="360" w:lineRule="auto"/>
        <w:widowControl w:val="off"/>
        <w:rPr>
          <w:rFonts w:ascii="Arial" w:hAnsi="Arial" w:cs="Arial"/>
          <w:b/>
          <w:color w:val="auto"/>
          <w:sz w:val="32"/>
          <w:szCs w:val="32"/>
          <w:highlight w:val="none"/>
        </w:rPr>
      </w:pPr>
      <w:r>
        <w:rPr>
          <w:rFonts w:ascii="Arial" w:hAnsi="Arial" w:cs="Arial"/>
          <w:b/>
          <w:color w:val="auto"/>
          <w:sz w:val="32"/>
          <w:szCs w:val="32"/>
          <w:highlight w:val="none"/>
        </w:rPr>
      </w:r>
      <w:r/>
    </w:p>
    <w:p>
      <w:pPr>
        <w:pStyle w:val="682"/>
        <w:ind w:left="2566" w:hanging="1928"/>
        <w:jc w:val="left"/>
        <w:keepLines w:val="0"/>
        <w:keepNext w:val="0"/>
        <w:pageBreakBefore w:val="0"/>
        <w:spacing w:before="120" w:beforeAutospacing="0" w:after="120" w:afterAutospacing="0" w:line="360" w:lineRule="auto"/>
        <w:widowControl w:val="off"/>
        <w:rPr>
          <w:rFonts w:ascii="Arial" w:hAnsi="Arial" w:cs="Arial"/>
          <w:b/>
          <w:color w:val="auto"/>
          <w:sz w:val="32"/>
          <w:szCs w:val="32"/>
          <w:highlight w:val="none"/>
        </w:rPr>
      </w:pPr>
      <w:r>
        <w:rPr>
          <w:rFonts w:ascii="Arial" w:hAnsi="Arial" w:cs="Arial"/>
          <w:b/>
          <w:color w:val="auto"/>
          <w:sz w:val="32"/>
          <w:szCs w:val="32"/>
          <w:highlight w:val="none"/>
        </w:rPr>
      </w:r>
      <w:r/>
    </w:p>
    <w:p>
      <w:pPr>
        <w:pStyle w:val="682"/>
        <w:ind w:left="4172" w:hanging="3534"/>
        <w:jc w:val="left"/>
        <w:keepLines w:val="0"/>
        <w:keepNext w:val="0"/>
        <w:pageBreakBefore w:val="0"/>
        <w:spacing w:before="120" w:beforeAutospacing="0" w:after="120" w:afterAutospacing="0" w:line="360" w:lineRule="auto"/>
        <w:widowControl w:val="off"/>
        <w:rPr>
          <w:rFonts w:hint="eastAsia" w:ascii="宋体" w:hAnsi="宋体" w:eastAsia="宋体" w:cs="宋体"/>
          <w:b/>
          <w:color w:val="auto"/>
          <w:sz w:val="32"/>
          <w:szCs w:val="32"/>
          <w:highlight w:val="none"/>
        </w:rPr>
      </w:pPr>
      <w:r>
        <w:rPr>
          <w:rFonts w:ascii="Arial" w:hAnsi="Arial" w:cs="Arial"/>
          <w:b/>
          <w:color w:val="auto"/>
          <w:sz w:val="32"/>
          <w:szCs w:val="32"/>
          <w:highlight w:val="none"/>
        </w:rPr>
        <w:t xml:space="preserve">项目名称：</w:t>
      </w:r>
      <w:r>
        <w:rPr>
          <w:rFonts w:hint="eastAsia" w:ascii="宋体" w:hAnsi="宋体" w:eastAsia="宋体" w:cs="宋体"/>
          <w:b/>
          <w:color w:val="auto"/>
          <w:sz w:val="32"/>
          <w:szCs w:val="32"/>
          <w:highlight w:val="none"/>
        </w:rPr>
        <w:t xml:space="preserve">盐城市第三人民医院</w:t>
      </w:r>
      <w:r>
        <w:rPr>
          <w:rFonts w:hint="eastAsia" w:ascii="宋体" w:hAnsi="宋体" w:eastAsia="宋体" w:cs="宋体"/>
          <w:b/>
          <w:color w:val="auto"/>
          <w:sz w:val="32"/>
          <w:szCs w:val="32"/>
          <w:highlight w:val="none"/>
          <w:lang w:val="en-US" w:eastAsia="zh-CN"/>
        </w:rPr>
        <w:t xml:space="preserve">南院</w:t>
      </w:r>
      <w:r>
        <w:rPr>
          <w:rFonts w:hint="eastAsia" w:ascii="宋体" w:hAnsi="宋体" w:eastAsia="宋体" w:cs="宋体"/>
          <w:b/>
          <w:color w:val="auto"/>
          <w:sz w:val="32"/>
          <w:szCs w:val="32"/>
          <w:highlight w:val="none"/>
        </w:rPr>
        <w:t xml:space="preserve">一期病房改造提升</w:t>
      </w:r>
      <w:r>
        <w:rPr>
          <w:rFonts w:hint="eastAsia" w:ascii="宋体" w:hAnsi="宋体" w:eastAsia="宋体" w:cs="宋体"/>
          <w:b/>
          <w:color w:val="auto"/>
          <w:sz w:val="32"/>
          <w:szCs w:val="32"/>
          <w:highlight w:val="none"/>
          <w:lang w:eastAsia="zh-CN"/>
        </w:rPr>
        <w:t xml:space="preserve">麻醉机设备</w:t>
      </w:r>
      <w:r>
        <w:rPr>
          <w:rFonts w:hint="eastAsia" w:ascii="宋体" w:hAnsi="宋体" w:eastAsia="宋体" w:cs="宋体"/>
          <w:b/>
          <w:color w:val="auto"/>
          <w:sz w:val="32"/>
          <w:szCs w:val="32"/>
          <w:highlight w:val="none"/>
        </w:rPr>
        <w:t xml:space="preserve">采购</w:t>
      </w:r>
      <w:r/>
      <w:r>
        <w:rPr>
          <w:rFonts w:hint="eastAsia" w:ascii="宋体" w:hAnsi="宋体" w:eastAsia="宋体" w:cs="宋体"/>
          <w:b/>
          <w:color w:val="auto"/>
          <w:sz w:val="32"/>
          <w:szCs w:val="32"/>
          <w:highlight w:val="none"/>
        </w:rPr>
      </w:r>
    </w:p>
    <w:p>
      <w:pPr>
        <w:pStyle w:val="682"/>
        <w:ind w:firstLine="643"/>
        <w:jc w:val="both"/>
        <w:spacing w:before="120" w:beforeAutospacing="0" w:after="120" w:afterAutospacing="0" w:line="360" w:lineRule="auto"/>
        <w:rPr>
          <w:color w:val="auto"/>
          <w:highlight w:val="none"/>
        </w:rPr>
      </w:pPr>
      <w:r>
        <w:rPr>
          <w:rFonts w:ascii="Arial" w:hAnsi="Arial" w:cs="Arial"/>
          <w:b/>
          <w:color w:val="auto"/>
          <w:sz w:val="32"/>
          <w:szCs w:val="32"/>
          <w:highlight w:val="none"/>
        </w:rPr>
        <w:t xml:space="preserve">项目编号：</w:t>
      </w:r>
      <w:r>
        <w:rPr>
          <w:rFonts w:hint="eastAsia" w:ascii="宋体" w:hAnsi="宋体" w:eastAsia="宋体" w:cs="宋体"/>
          <w:b/>
          <w:color w:val="auto"/>
          <w:sz w:val="32"/>
          <w:szCs w:val="32"/>
          <w:highlight w:val="none"/>
        </w:rPr>
        <w:t xml:space="preserve">JSZC-320903-RHHH-G2026-0077</w:t>
      </w:r>
      <w:r/>
    </w:p>
    <w:p>
      <w:pPr>
        <w:pStyle w:val="682"/>
        <w:spacing w:beforeAutospacing="0" w:afterAutospacing="0" w:line="360" w:lineRule="auto"/>
        <w:rPr>
          <w:color w:val="auto"/>
          <w:highlight w:val="none"/>
        </w:rPr>
      </w:pPr>
      <w:r>
        <w:rPr>
          <w:color w:val="auto"/>
          <w:highlight w:val="none"/>
        </w:rPr>
        <w:t xml:space="preserve">  </w:t>
      </w:r>
      <w:r/>
    </w:p>
    <w:p>
      <w:pPr>
        <w:pStyle w:val="682"/>
        <w:spacing w:beforeAutospacing="0" w:afterAutospacing="0" w:line="360" w:lineRule="auto"/>
        <w:rPr>
          <w:color w:val="auto"/>
          <w:highlight w:val="none"/>
        </w:rPr>
      </w:pPr>
      <w:r>
        <w:rPr>
          <w:color w:val="auto"/>
          <w:highlight w:val="none"/>
        </w:rPr>
        <w:t xml:space="preserve"> </w:t>
      </w:r>
      <w:r/>
    </w:p>
    <w:p>
      <w:pPr>
        <w:pStyle w:val="682"/>
        <w:spacing w:beforeAutospacing="0" w:afterAutospacing="0" w:line="360" w:lineRule="auto"/>
        <w:rPr>
          <w:color w:val="auto"/>
          <w:highlight w:val="none"/>
        </w:rPr>
      </w:pPr>
      <w:r>
        <w:rPr>
          <w:color w:val="auto"/>
          <w:highlight w:val="none"/>
        </w:rPr>
        <w:t xml:space="preserve"> </w:t>
      </w:r>
      <w:r/>
    </w:p>
    <w:p>
      <w:pPr>
        <w:pStyle w:val="682"/>
        <w:spacing w:beforeAutospacing="0" w:afterAutospacing="0" w:line="360" w:lineRule="auto"/>
        <w:rPr>
          <w:color w:val="auto"/>
          <w:highlight w:val="none"/>
        </w:rPr>
      </w:pPr>
      <w:r>
        <w:rPr>
          <w:color w:val="auto"/>
          <w:highlight w:val="none"/>
        </w:rPr>
        <w:t xml:space="preserve"> </w:t>
      </w:r>
      <w:r/>
    </w:p>
    <w:p>
      <w:pPr>
        <w:pStyle w:val="682"/>
        <w:spacing w:beforeAutospacing="0" w:afterAutospacing="0" w:line="360" w:lineRule="auto"/>
        <w:rPr>
          <w:color w:val="auto"/>
          <w:highlight w:val="none"/>
        </w:rPr>
      </w:pPr>
      <w:r>
        <w:rPr>
          <w:color w:val="auto"/>
          <w:highlight w:val="none"/>
        </w:rPr>
        <w:t xml:space="preserve"> </w:t>
      </w:r>
      <w:r/>
    </w:p>
    <w:p>
      <w:pPr>
        <w:pStyle w:val="682"/>
        <w:spacing w:beforeAutospacing="0" w:afterAutospacing="0" w:line="360" w:lineRule="auto"/>
        <w:rPr>
          <w:color w:val="auto"/>
          <w:highlight w:val="none"/>
        </w:rPr>
      </w:pPr>
      <w:r>
        <w:rPr>
          <w:color w:val="auto"/>
          <w:highlight w:val="none"/>
        </w:rPr>
        <w:t xml:space="preserve"> </w:t>
      </w:r>
      <w:r/>
    </w:p>
    <w:p>
      <w:pPr>
        <w:pStyle w:val="682"/>
        <w:jc w:val="center"/>
        <w:spacing w:before="120" w:beforeAutospacing="0" w:after="120" w:afterAutospacing="0" w:line="360" w:lineRule="auto"/>
        <w:rPr>
          <w:rFonts w:hint="default" w:ascii="Arial" w:hAnsi="Arial" w:cs="Arial" w:eastAsiaTheme="minorEastAsia"/>
          <w:b/>
          <w:color w:val="auto"/>
          <w:sz w:val="32"/>
          <w:szCs w:val="32"/>
          <w:highlight w:val="none"/>
          <w:lang w:val="en-US" w:eastAsia="zh-CN"/>
        </w:rPr>
      </w:pPr>
      <w:r>
        <w:rPr>
          <w:rFonts w:hint="eastAsia" w:ascii="Arial" w:hAnsi="Arial" w:cs="Arial"/>
          <w:b/>
          <w:color w:val="auto"/>
          <w:sz w:val="32"/>
          <w:szCs w:val="32"/>
          <w:highlight w:val="none"/>
        </w:rPr>
        <w:t xml:space="preserve">采购单位</w:t>
      </w:r>
      <w:r>
        <w:rPr>
          <w:rFonts w:hint="eastAsia" w:ascii="Arial" w:hAnsi="Arial" w:cs="Arial"/>
          <w:b/>
          <w:color w:val="auto"/>
          <w:sz w:val="32"/>
          <w:szCs w:val="32"/>
          <w:highlight w:val="none"/>
          <w:lang w:eastAsia="zh-CN"/>
        </w:rPr>
        <w:t xml:space="preserve">：</w:t>
      </w:r>
      <w:r>
        <w:rPr>
          <w:rFonts w:hint="eastAsia" w:ascii="Arial" w:hAnsi="Arial" w:cs="Arial"/>
          <w:b/>
          <w:color w:val="auto"/>
          <w:sz w:val="32"/>
          <w:szCs w:val="32"/>
          <w:highlight w:val="none"/>
          <w:lang w:val="en-US" w:eastAsia="zh-CN"/>
        </w:rPr>
        <w:t xml:space="preserve">盐城市第三人民医院</w:t>
      </w:r>
      <w:r/>
    </w:p>
    <w:p>
      <w:pPr>
        <w:pStyle w:val="682"/>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b/>
          <w:color w:val="auto"/>
          <w:sz w:val="32"/>
          <w:szCs w:val="32"/>
          <w:highlight w:val="none"/>
          <w:lang w:val="en-US" w:eastAsia="zh-CN"/>
        </w:rPr>
        <w:t xml:space="preserve">2026年10月</w:t>
      </w:r>
      <w:r/>
    </w:p>
    <w:p>
      <w:pPr>
        <w:pStyle w:val="682"/>
        <w:jc w:val="center"/>
        <w:spacing w:before="120" w:beforeAutospacing="0" w:after="120" w:afterAutospacing="0" w:line="360" w:lineRule="auto"/>
        <w:rPr>
          <w:color w:val="auto"/>
          <w:highlight w:val="none"/>
        </w:rPr>
      </w:pPr>
      <w:r>
        <w:rPr>
          <w:color w:val="auto"/>
          <w:highlight w:val="none"/>
        </w:rPr>
        <w:t xml:space="preserve"> </w:t>
      </w:r>
      <w:r/>
    </w:p>
    <w:p>
      <w:pPr>
        <w:pStyle w:val="682"/>
        <w:jc w:val="center"/>
        <w:spacing w:beforeAutospacing="0" w:afterAutospacing="0" w:line="480" w:lineRule="auto"/>
        <w:rPr>
          <w:rFonts w:ascii="Times New Roman" w:hAnsi="Times New Roman"/>
          <w:color w:val="auto"/>
          <w:sz w:val="21"/>
          <w:szCs w:val="21"/>
          <w:highlight w:val="none"/>
        </w:rPr>
        <w:sectPr>
          <w:footnotePr/>
          <w:endnotePr/>
          <w:type w:val="nextPage"/>
          <w:pgSz w:w="11906" w:h="16838" w:orient="portrait"/>
          <w:pgMar w:top="1440" w:right="1800" w:bottom="1440" w:left="1800" w:header="851" w:footer="992" w:gutter="0"/>
          <w:pgNumType w:start="1"/>
          <w:cols w:num="1" w:sep="0" w:space="425" w:equalWidth="1"/>
          <w:docGrid w:linePitch="360"/>
        </w:sectPr>
      </w:pPr>
      <w:r>
        <w:rPr>
          <w:rFonts w:ascii="Times New Roman" w:hAnsi="Times New Roman"/>
          <w:color w:val="auto"/>
          <w:sz w:val="21"/>
          <w:szCs w:val="21"/>
          <w:highlight w:val="none"/>
        </w:rPr>
      </w:r>
      <w:r/>
    </w:p>
    <w:p>
      <w:pPr>
        <w:pStyle w:val="682"/>
        <w:jc w:val="center"/>
        <w:spacing w:beforeAutospacing="0" w:afterAutospacing="0" w:line="480" w:lineRule="auto"/>
        <w:rPr>
          <w:color w:val="auto"/>
          <w:highlight w:val="none"/>
        </w:rPr>
      </w:pPr>
      <w:r>
        <w:rPr>
          <w:rFonts w:ascii="Times New Roman" w:hAnsi="Times New Roman"/>
          <w:color w:val="auto"/>
          <w:sz w:val="21"/>
          <w:szCs w:val="21"/>
          <w:highlight w:val="none"/>
        </w:rPr>
        <w:t xml:space="preserve"> </w:t>
      </w:r>
      <w:bookmarkStart w:id="0" w:name="_Toc513029200"/>
      <w:r/>
      <w:bookmarkStart w:id="1" w:name="_Toc523127445"/>
      <w:r/>
      <w:bookmarkStart w:id="2" w:name="_Toc20823272"/>
      <w:r/>
      <w:bookmarkStart w:id="3" w:name="_Toc16938516"/>
      <w:r/>
      <w:bookmarkStart w:id="4" w:name="_Toc120614210"/>
      <w:r/>
      <w:bookmarkStart w:id="5" w:name="_Toc479757206"/>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682"/>
        <w:jc w:val="both"/>
        <w:spacing w:beforeAutospacing="0" w:afterAutospacing="0" w:line="480" w:lineRule="auto"/>
        <w:rPr>
          <w:color w:val="auto"/>
          <w:highlight w:val="none"/>
        </w:rPr>
      </w:pPr>
      <w:r>
        <w:rPr>
          <w:color w:val="auto"/>
          <w:highlight w:val="none"/>
        </w:rPr>
        <w:t xml:space="preserve"> </w:t>
      </w:r>
      <w:r/>
    </w:p>
    <w:p>
      <w:pPr>
        <w:pStyle w:val="682"/>
        <w:ind w:left="2160" w:hanging="1440"/>
        <w:jc w:val="both"/>
        <w:spacing w:beforeAutospacing="0" w:afterAutospacing="0" w:line="480" w:lineRule="auto"/>
        <w:tabs>
          <w:tab w:val="left" w:pos="1441" w:leader="none"/>
        </w:tabs>
        <w:rPr>
          <w:rFonts w:hint="eastAsia"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一、招标公告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1</w:t>
      </w:r>
      <w:r/>
    </w:p>
    <w:p>
      <w:pPr>
        <w:pStyle w:val="682"/>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二、</w:t>
      </w:r>
      <w:r>
        <w:rPr>
          <w:rFonts w:hint="eastAsia" w:ascii="黑体" w:hAnsi="宋体" w:eastAsia="黑体" w:cs="黑体"/>
          <w:color w:val="auto"/>
          <w:sz w:val="36"/>
          <w:szCs w:val="36"/>
          <w:highlight w:val="none"/>
        </w:rPr>
        <w:t xml:space="preserve">投标人须知…………………………………</w:t>
      </w:r>
      <w:r>
        <w:rPr>
          <w:rFonts w:hint="eastAsia" w:ascii="黑体" w:hAnsi="宋体" w:eastAsia="黑体" w:cs="黑体"/>
          <w:color w:val="auto"/>
          <w:sz w:val="36"/>
          <w:szCs w:val="36"/>
          <w:highlight w:val="none"/>
          <w:lang w:val="en-US" w:eastAsia="zh-CN"/>
        </w:rPr>
        <w:t xml:space="preserve">5</w:t>
      </w:r>
      <w:r>
        <w:rPr>
          <w:rFonts w:hint="eastAsia" w:ascii="黑体" w:hAnsi="宋体" w:eastAsia="黑体" w:cs="黑体"/>
          <w:color w:val="auto"/>
          <w:sz w:val="36"/>
          <w:szCs w:val="36"/>
          <w:highlight w:val="none"/>
        </w:rPr>
        <w:t xml:space="preserve">  </w:t>
      </w:r>
      <w:r/>
    </w:p>
    <w:p>
      <w:pPr>
        <w:pStyle w:val="682"/>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三、</w:t>
      </w:r>
      <w:r>
        <w:rPr>
          <w:rFonts w:hint="eastAsia" w:ascii="黑体" w:hAnsi="宋体" w:eastAsia="黑体" w:cs="黑体"/>
          <w:color w:val="auto"/>
          <w:sz w:val="36"/>
          <w:szCs w:val="36"/>
          <w:highlight w:val="none"/>
        </w:rPr>
        <w:t xml:space="preserve">合同</w:t>
      </w:r>
      <w:r>
        <w:rPr>
          <w:rFonts w:hint="eastAsia" w:ascii="黑体" w:hAnsi="宋体" w:eastAsia="黑体" w:cs="黑体"/>
          <w:color w:val="auto"/>
          <w:sz w:val="36"/>
          <w:szCs w:val="36"/>
          <w:highlight w:val="none"/>
          <w:lang w:eastAsia="zh-CN"/>
        </w:rPr>
        <w:t xml:space="preserve">条款</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22</w:t>
      </w:r>
      <w:r/>
    </w:p>
    <w:p>
      <w:pPr>
        <w:pStyle w:val="682"/>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四、</w:t>
      </w: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27</w:t>
      </w:r>
      <w:r/>
    </w:p>
    <w:p>
      <w:pPr>
        <w:pStyle w:val="682"/>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五、</w:t>
      </w: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31</w:t>
      </w:r>
      <w:r/>
    </w:p>
    <w:p>
      <w:pPr>
        <w:pStyle w:val="682"/>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六、</w:t>
      </w: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35</w:t>
      </w:r>
      <w:r/>
    </w:p>
    <w:p>
      <w:pPr>
        <w:pStyle w:val="682"/>
        <w:jc w:val="both"/>
        <w:spacing w:beforeAutospacing="0" w:afterAutospacing="0"/>
        <w:rPr>
          <w:color w:val="auto"/>
          <w:highlight w:val="none"/>
        </w:rPr>
      </w:pPr>
      <w:r>
        <w:rPr>
          <w:color w:val="auto"/>
          <w:highlight w:val="none"/>
        </w:rPr>
        <w:t xml:space="preserve"> </w:t>
      </w:r>
      <w:r/>
    </w:p>
    <w:p>
      <w:pPr>
        <w:pStyle w:val="682"/>
        <w:jc w:val="both"/>
        <w:spacing w:beforeAutospacing="0" w:afterAutospacing="0"/>
        <w:rPr>
          <w:color w:val="auto"/>
          <w:highlight w:val="none"/>
        </w:rPr>
      </w:pPr>
      <w:r>
        <w:rPr>
          <w:color w:val="auto"/>
          <w:highlight w:val="none"/>
        </w:rPr>
        <w:t xml:space="preserve"> </w:t>
      </w:r>
      <w:r/>
    </w:p>
    <w:p>
      <w:pPr>
        <w:pStyle w:val="682"/>
        <w:jc w:val="both"/>
        <w:spacing w:beforeAutospacing="0" w:afterAutospacing="0"/>
        <w:rPr>
          <w:color w:val="auto"/>
          <w:highlight w:val="none"/>
        </w:rPr>
      </w:pPr>
      <w:r>
        <w:rPr>
          <w:color w:val="auto"/>
          <w:highlight w:val="none"/>
        </w:rPr>
        <w:t xml:space="preserve"> </w:t>
      </w:r>
      <w:r/>
    </w:p>
    <w:p>
      <w:pPr>
        <w:pStyle w:val="682"/>
        <w:jc w:val="both"/>
        <w:spacing w:beforeAutospacing="0" w:afterAutospacing="0"/>
        <w:rPr>
          <w:color w:val="auto"/>
          <w:highlight w:val="none"/>
        </w:rPr>
      </w:pPr>
      <w:r>
        <w:rPr>
          <w:color w:val="auto"/>
          <w:highlight w:val="none"/>
        </w:rPr>
        <w:t xml:space="preserve"> </w:t>
      </w:r>
      <w:r/>
    </w:p>
    <w:p>
      <w:pPr>
        <w:pStyle w:val="682"/>
        <w:jc w:val="both"/>
        <w:spacing w:beforeAutospacing="0" w:afterAutospacing="0"/>
        <w:rPr>
          <w:color w:val="auto"/>
          <w:highlight w:val="none"/>
        </w:rPr>
      </w:pPr>
      <w:r>
        <w:rPr>
          <w:color w:val="auto"/>
          <w:highlight w:val="none"/>
        </w:rPr>
        <w:t xml:space="preserve"> </w:t>
      </w:r>
      <w:r/>
    </w:p>
    <w:p>
      <w:pPr>
        <w:pStyle w:val="682"/>
        <w:jc w:val="both"/>
        <w:spacing w:beforeAutospacing="0" w:afterAutospacing="0"/>
        <w:rPr>
          <w:color w:val="auto"/>
          <w:highlight w:val="none"/>
        </w:rPr>
      </w:pPr>
      <w:r>
        <w:rPr>
          <w:color w:val="auto"/>
          <w:highlight w:val="none"/>
        </w:rPr>
        <w:t xml:space="preserve"> </w:t>
      </w:r>
      <w:r/>
    </w:p>
    <w:p>
      <w:pPr>
        <w:pStyle w:val="682"/>
        <w:jc w:val="both"/>
        <w:spacing w:beforeAutospacing="0" w:afterAutospacing="0"/>
        <w:rPr>
          <w:color w:val="auto"/>
          <w:highlight w:val="none"/>
        </w:rPr>
      </w:pPr>
      <w:r>
        <w:rPr>
          <w:color w:val="auto"/>
          <w:highlight w:val="none"/>
        </w:rPr>
        <w:t xml:space="preserve"> </w:t>
      </w:r>
      <w:r/>
    </w:p>
    <w:p>
      <w:pPr>
        <w:pStyle w:val="682"/>
        <w:jc w:val="both"/>
        <w:spacing w:beforeAutospacing="0" w:afterAutospacing="0"/>
        <w:rPr>
          <w:color w:val="auto"/>
          <w:highlight w:val="none"/>
        </w:rPr>
      </w:pPr>
      <w:r>
        <w:rPr>
          <w:color w:val="auto"/>
          <w:highlight w:val="none"/>
        </w:rPr>
        <w:t xml:space="preserve"> </w:t>
      </w:r>
      <w:r/>
    </w:p>
    <w:p>
      <w:pPr>
        <w:pStyle w:val="682"/>
        <w:jc w:val="both"/>
        <w:spacing w:beforeAutospacing="0" w:afterAutospacing="0"/>
        <w:rPr>
          <w:color w:val="auto"/>
          <w:highlight w:val="none"/>
        </w:rPr>
      </w:pPr>
      <w:r>
        <w:rPr>
          <w:color w:val="auto"/>
          <w:highlight w:val="none"/>
        </w:rPr>
        <w:t xml:space="preserve"> </w:t>
      </w:r>
      <w:r/>
    </w:p>
    <w:p>
      <w:pPr>
        <w:pStyle w:val="682"/>
        <w:jc w:val="both"/>
        <w:spacing w:beforeAutospacing="0" w:afterAutospacing="0"/>
        <w:rPr>
          <w:color w:val="auto"/>
          <w:highlight w:val="none"/>
        </w:rPr>
      </w:pPr>
      <w:r>
        <w:rPr>
          <w:color w:val="auto"/>
          <w:highlight w:val="none"/>
        </w:rPr>
        <w:t xml:space="preserve"> </w:t>
      </w:r>
      <w:r/>
    </w:p>
    <w:p>
      <w:pPr>
        <w:pStyle w:val="682"/>
        <w:jc w:val="both"/>
        <w:spacing w:beforeAutospacing="0" w:afterAutospacing="0"/>
        <w:rPr>
          <w:color w:val="auto"/>
          <w:highlight w:val="none"/>
        </w:rPr>
      </w:pPr>
      <w:r>
        <w:rPr>
          <w:color w:val="auto"/>
          <w:highlight w:val="none"/>
        </w:rPr>
        <w:t xml:space="preserve"> </w:t>
      </w:r>
      <w:r/>
    </w:p>
    <w:p>
      <w:pPr>
        <w:pStyle w:val="682"/>
        <w:jc w:val="both"/>
        <w:spacing w:beforeAutospacing="0" w:afterAutospacing="0"/>
        <w:rPr>
          <w:color w:val="auto"/>
          <w:highlight w:val="none"/>
        </w:rPr>
      </w:pPr>
      <w:r>
        <w:rPr>
          <w:color w:val="auto"/>
          <w:highlight w:val="none"/>
        </w:rPr>
        <w:t xml:space="preserve"> </w:t>
      </w:r>
      <w:r/>
    </w:p>
    <w:p>
      <w:pPr>
        <w:pStyle w:val="682"/>
        <w:jc w:val="both"/>
        <w:spacing w:beforeAutospacing="0" w:afterAutospacing="0"/>
        <w:rPr>
          <w:color w:val="auto"/>
          <w:highlight w:val="none"/>
        </w:rPr>
      </w:pPr>
      <w:r>
        <w:rPr>
          <w:color w:val="auto"/>
          <w:highlight w:val="none"/>
        </w:rPr>
        <w:t xml:space="preserve"> </w:t>
      </w:r>
      <w:r/>
    </w:p>
    <w:p>
      <w:pPr>
        <w:pStyle w:val="682"/>
        <w:jc w:val="both"/>
        <w:spacing w:beforeAutospacing="0" w:afterAutospacing="0"/>
        <w:rPr>
          <w:color w:val="auto"/>
          <w:highlight w:val="none"/>
        </w:rPr>
      </w:pPr>
      <w:r>
        <w:rPr>
          <w:color w:val="auto"/>
          <w:highlight w:val="none"/>
        </w:rPr>
        <w:t xml:space="preserve"> </w:t>
      </w:r>
      <w:r/>
    </w:p>
    <w:p>
      <w:pPr>
        <w:pStyle w:val="682"/>
        <w:jc w:val="both"/>
        <w:spacing w:beforeAutospacing="0" w:afterAutospacing="0"/>
        <w:rPr>
          <w:color w:val="auto"/>
          <w:highlight w:val="none"/>
        </w:rPr>
      </w:pPr>
      <w:r>
        <w:rPr>
          <w:color w:val="auto"/>
          <w:highlight w:val="none"/>
        </w:rPr>
        <w:t xml:space="preserve"> </w:t>
      </w:r>
      <w:r/>
    </w:p>
    <w:p>
      <w:pPr>
        <w:pStyle w:val="682"/>
        <w:jc w:val="both"/>
        <w:spacing w:beforeAutospacing="0" w:afterAutospacing="0"/>
        <w:rPr>
          <w:color w:val="auto"/>
          <w:highlight w:val="none"/>
        </w:rPr>
      </w:pPr>
      <w:r>
        <w:rPr>
          <w:color w:val="auto"/>
          <w:highlight w:val="none"/>
        </w:rPr>
        <w:t xml:space="preserve"> </w:t>
      </w:r>
      <w:r/>
    </w:p>
    <w:p>
      <w:pPr>
        <w:pStyle w:val="682"/>
        <w:jc w:val="both"/>
        <w:spacing w:beforeAutospacing="0" w:afterAutospacing="0"/>
        <w:rPr>
          <w:color w:val="auto"/>
          <w:highlight w:val="none"/>
        </w:rPr>
      </w:pPr>
      <w:r>
        <w:rPr>
          <w:color w:val="auto"/>
          <w:highlight w:val="none"/>
        </w:rPr>
        <w:t xml:space="preserve"> </w:t>
      </w:r>
      <w:r/>
    </w:p>
    <w:p>
      <w:pPr>
        <w:pStyle w:val="682"/>
        <w:jc w:val="both"/>
        <w:spacing w:beforeAutospacing="0" w:afterAutospacing="0"/>
        <w:rPr>
          <w:color w:val="auto"/>
          <w:highlight w:val="none"/>
        </w:rPr>
      </w:pPr>
      <w:r>
        <w:rPr>
          <w:color w:val="auto"/>
          <w:highlight w:val="none"/>
        </w:rPr>
        <w:t xml:space="preserve"> </w:t>
      </w:r>
      <w:r/>
    </w:p>
    <w:p>
      <w:pPr>
        <w:pStyle w:val="682"/>
        <w:jc w:val="both"/>
        <w:spacing w:beforeAutospacing="0" w:afterAutospacing="0"/>
        <w:rPr>
          <w:color w:val="auto"/>
          <w:highlight w:val="none"/>
        </w:rPr>
      </w:pPr>
      <w:r>
        <w:rPr>
          <w:color w:val="auto"/>
          <w:highlight w:val="none"/>
        </w:rPr>
        <w:t xml:space="preserve"> </w:t>
      </w:r>
      <w:r/>
    </w:p>
    <w:p>
      <w:pPr>
        <w:pStyle w:val="682"/>
        <w:jc w:val="both"/>
        <w:spacing w:beforeAutospacing="0" w:afterAutospacing="0"/>
        <w:rPr>
          <w:color w:val="auto"/>
          <w:highlight w:val="none"/>
        </w:rPr>
      </w:pPr>
      <w:r>
        <w:rPr>
          <w:color w:val="auto"/>
          <w:highlight w:val="none"/>
        </w:rPr>
        <w:t xml:space="preserve"> </w:t>
      </w:r>
      <w:r/>
    </w:p>
    <w:p>
      <w:pPr>
        <w:pStyle w:val="682"/>
        <w:jc w:val="both"/>
        <w:spacing w:beforeAutospacing="0" w:afterAutospacing="0"/>
        <w:rPr>
          <w:color w:val="auto"/>
          <w:highlight w:val="none"/>
        </w:rPr>
      </w:pPr>
      <w:r>
        <w:rPr>
          <w:color w:val="auto"/>
          <w:highlight w:val="none"/>
        </w:rPr>
        <w:t xml:space="preserve"> </w:t>
      </w:r>
      <w:r/>
    </w:p>
    <w:p>
      <w:pPr>
        <w:pStyle w:val="682"/>
        <w:jc w:val="both"/>
        <w:spacing w:beforeAutospacing="0" w:afterAutospacing="0"/>
        <w:rPr>
          <w:color w:val="auto"/>
          <w:highlight w:val="none"/>
        </w:rPr>
      </w:pPr>
      <w:r>
        <w:rPr>
          <w:color w:val="auto"/>
          <w:highlight w:val="none"/>
        </w:rPr>
        <w:t xml:space="preserve"> </w:t>
      </w:r>
      <w:r/>
    </w:p>
    <w:p>
      <w:pPr>
        <w:pStyle w:val="682"/>
        <w:jc w:val="center"/>
        <w:keepNext/>
        <w:spacing w:beforeAutospacing="0" w:afterAutospacing="0"/>
        <w:rPr>
          <w:rFonts w:hint="eastAsia" w:ascii="黑体" w:hAnsi="宋体" w:eastAsia="黑体" w:cs="黑体"/>
          <w:color w:val="auto"/>
          <w:sz w:val="44"/>
          <w:szCs w:val="44"/>
          <w:highlight w:val="none"/>
        </w:rPr>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bookmarkStart w:id="6" w:name="_Toc28359086"/>
      <w:r/>
      <w:r/>
    </w:p>
    <w:p>
      <w:pPr>
        <w:pStyle w:val="682"/>
        <w:jc w:val="center"/>
        <w:keepNext/>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682"/>
        <w:jc w:val="center"/>
        <w:keepNext/>
        <w:spacing w:beforeAutospacing="0" w:afterAutospacing="0"/>
        <w:rPr>
          <w:rFonts w:hint="default" w:ascii="黑体" w:hAnsi="宋体" w:eastAsia="黑体" w:cs="黑体"/>
          <w:color w:val="auto"/>
          <w:sz w:val="44"/>
          <w:szCs w:val="44"/>
          <w:highlight w:val="none"/>
          <w:lang w:val="en-US" w:eastAsia="zh-CN"/>
        </w:rPr>
      </w:pPr>
      <w:r>
        <w:rPr>
          <w:rFonts w:hint="default" w:ascii="黑体" w:hAnsi="宋体" w:eastAsia="黑体" w:cs="黑体"/>
          <w:color w:val="auto"/>
          <w:sz w:val="44"/>
          <w:szCs w:val="44"/>
          <w:highlight w:val="none"/>
          <w:lang w:val="en-US" w:eastAsia="zh-CN"/>
        </w:rPr>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682"/>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rPr>
        <w:t xml:space="preserve">盐城市第三人民医院</w:t>
      </w:r>
      <w:r>
        <w:rPr>
          <w:rFonts w:hint="eastAsia" w:ascii="宋体" w:hAnsi="宋体" w:eastAsia="宋体" w:cs="宋体"/>
          <w:color w:val="auto"/>
          <w:sz w:val="24"/>
          <w:szCs w:val="24"/>
          <w:highlight w:val="none"/>
          <w:u w:val="single"/>
          <w:lang w:val="en-US" w:eastAsia="zh-CN"/>
        </w:rPr>
        <w:t xml:space="preserve">南院</w:t>
      </w:r>
      <w:r>
        <w:rPr>
          <w:rFonts w:hint="eastAsia" w:ascii="宋体" w:hAnsi="宋体" w:eastAsia="宋体" w:cs="宋体"/>
          <w:color w:val="auto"/>
          <w:sz w:val="24"/>
          <w:szCs w:val="24"/>
          <w:highlight w:val="none"/>
          <w:u w:val="single"/>
        </w:rPr>
        <w:t xml:space="preserve">一期病房改造提升</w:t>
      </w:r>
      <w:r>
        <w:rPr>
          <w:rFonts w:hint="eastAsia" w:ascii="宋体" w:hAnsi="宋体" w:eastAsia="宋体" w:cs="宋体"/>
          <w:color w:val="auto"/>
          <w:sz w:val="24"/>
          <w:szCs w:val="24"/>
          <w:highlight w:val="none"/>
          <w:u w:val="single"/>
          <w:lang w:eastAsia="zh-CN"/>
        </w:rPr>
        <w:t xml:space="preserve">麻醉机设备</w:t>
      </w:r>
      <w:r>
        <w:rPr>
          <w:rFonts w:hint="eastAsia" w:ascii="宋体" w:hAnsi="宋体" w:eastAsia="宋体" w:cs="宋体"/>
          <w:color w:val="auto"/>
          <w:sz w:val="24"/>
          <w:szCs w:val="24"/>
          <w:highlight w:val="none"/>
          <w:u w:val="single"/>
          <w:lang w:val="en-US" w:eastAsia="zh-CN"/>
        </w:rPr>
        <w:t xml:space="preserve">采购JSZC-320903-RHHH-G2026-0077</w:t>
      </w:r>
      <w:r>
        <w:rPr>
          <w:rFonts w:hint="eastAsia" w:ascii="宋体" w:hAnsi="宋体" w:eastAsia="宋体" w:cs="宋体"/>
          <w:color w:val="auto"/>
          <w:sz w:val="24"/>
          <w:szCs w:val="24"/>
          <w:highlight w:val="none"/>
        </w:rPr>
        <w:t xml:space="preserve">招标项目的潜在投标人</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24</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682"/>
        <w:ind w:firstLine="499"/>
        <w:jc w:val="both"/>
        <w:keepLines/>
        <w:keepNext/>
        <w:pageBreakBefore w:val="0"/>
        <w:spacing w:beforeAutospacing="0" w:afterAutospacing="0" w:line="240" w:lineRule="auto"/>
        <w:widowControl w:val="off"/>
        <w:rPr>
          <w:rFonts w:hint="eastAsia" w:ascii="宋体" w:hAnsi="宋体" w:eastAsia="宋体" w:cs="宋体"/>
          <w:b/>
          <w:color w:val="auto"/>
          <w:sz w:val="24"/>
          <w:szCs w:val="24"/>
          <w:highlight w:val="none"/>
        </w:rPr>
      </w:pPr>
      <w:r/>
      <w:bookmarkStart w:id="7" w:name="_Toc28359079"/>
      <w:r/>
      <w:bookmarkStart w:id="8" w:name="_Toc28359002"/>
      <w:r/>
      <w:bookmarkStart w:id="9" w:name="_Toc38985263"/>
      <w:r/>
      <w:bookmarkStart w:id="10" w:name="_Hlk24379207"/>
      <w:r/>
      <w:bookmarkStart w:id="11" w:name="_Toc35393790"/>
      <w:r/>
      <w:bookmarkStart w:id="12" w:name="_Toc35393621"/>
      <w:r/>
      <w:r/>
    </w:p>
    <w:p>
      <w:pPr>
        <w:pStyle w:val="682"/>
        <w:ind w:firstLine="498"/>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1.项目编号：JSZC-320903-RHHH-G2026-0077</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2.项</w:t>
      </w:r>
      <w:r>
        <w:rPr>
          <w:rFonts w:hint="eastAsia" w:ascii="宋体" w:hAnsi="宋体" w:eastAsia="宋体" w:cs="宋体"/>
          <w:color w:val="auto"/>
          <w:sz w:val="24"/>
          <w:szCs w:val="24"/>
          <w:highlight w:val="none"/>
          <w:shd w:val="clear" w:color="auto" w:fill="auto"/>
        </w:rPr>
        <w:t xml:space="preserve">目名称：盐城市第三人民医院</w:t>
      </w:r>
      <w:r>
        <w:rPr>
          <w:rFonts w:hint="eastAsia" w:ascii="宋体" w:hAnsi="宋体" w:eastAsia="宋体" w:cs="宋体"/>
          <w:color w:val="auto"/>
          <w:sz w:val="24"/>
          <w:szCs w:val="24"/>
          <w:highlight w:val="none"/>
          <w:shd w:val="clear" w:color="auto" w:fill="auto"/>
          <w:lang w:val="en-US" w:eastAsia="zh-CN"/>
        </w:rPr>
        <w:t xml:space="preserve">南院</w:t>
      </w:r>
      <w:r>
        <w:rPr>
          <w:rFonts w:hint="eastAsia" w:ascii="宋体" w:hAnsi="宋体" w:eastAsia="宋体" w:cs="宋体"/>
          <w:color w:val="auto"/>
          <w:sz w:val="24"/>
          <w:szCs w:val="24"/>
          <w:highlight w:val="none"/>
          <w:shd w:val="clear" w:color="auto" w:fill="auto"/>
        </w:rPr>
        <w:t xml:space="preserve">一期病房改造提升</w:t>
      </w:r>
      <w:r>
        <w:rPr>
          <w:rFonts w:hint="eastAsia" w:ascii="宋体" w:hAnsi="宋体" w:eastAsia="宋体" w:cs="宋体"/>
          <w:color w:val="auto"/>
          <w:sz w:val="24"/>
          <w:szCs w:val="24"/>
          <w:highlight w:val="none"/>
          <w:shd w:val="clear" w:color="auto" w:fill="auto"/>
          <w:lang w:eastAsia="zh-CN"/>
        </w:rPr>
        <w:t xml:space="preserve">麻醉机设备</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项目</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682"/>
        <w:ind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200万元</w:t>
      </w:r>
      <w:r/>
    </w:p>
    <w:p>
      <w:pPr>
        <w:pStyle w:val="682"/>
        <w:ind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shd w:val="clear" w:color="ffffff" w:fill="d9d9d9"/>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200万元</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.采购需求（简介）：盐城市第三人民医院</w:t>
      </w:r>
      <w:r>
        <w:rPr>
          <w:rFonts w:hint="eastAsia" w:ascii="宋体" w:hAnsi="宋体" w:eastAsia="宋体" w:cs="宋体"/>
          <w:color w:val="auto"/>
          <w:sz w:val="24"/>
          <w:szCs w:val="24"/>
          <w:highlight w:val="none"/>
          <w:shd w:val="clear" w:color="auto" w:fill="auto"/>
          <w:lang w:val="en-US" w:eastAsia="zh-CN"/>
        </w:rPr>
        <w:t xml:space="preserve">南院</w:t>
      </w:r>
      <w:r>
        <w:rPr>
          <w:rFonts w:hint="eastAsia" w:ascii="宋体" w:hAnsi="宋体" w:eastAsia="宋体" w:cs="宋体"/>
          <w:color w:val="auto"/>
          <w:sz w:val="24"/>
          <w:szCs w:val="24"/>
          <w:highlight w:val="none"/>
          <w:shd w:val="clear" w:color="auto" w:fill="auto"/>
        </w:rPr>
        <w:t xml:space="preserve">一期病房改造提升</w:t>
      </w:r>
      <w:r>
        <w:rPr>
          <w:rFonts w:hint="eastAsia" w:ascii="宋体" w:hAnsi="宋体" w:eastAsia="宋体" w:cs="宋体"/>
          <w:color w:val="auto"/>
          <w:sz w:val="24"/>
          <w:szCs w:val="24"/>
          <w:highlight w:val="none"/>
          <w:shd w:val="clear" w:color="auto" w:fill="auto"/>
          <w:lang w:eastAsia="zh-CN"/>
        </w:rPr>
        <w:t xml:space="preserve">麻醉机设备</w:t>
      </w:r>
      <w:r>
        <w:rPr>
          <w:rFonts w:hint="eastAsia" w:ascii="宋体" w:hAnsi="宋体" w:eastAsia="宋体" w:cs="宋体"/>
          <w:color w:val="auto"/>
          <w:sz w:val="24"/>
          <w:szCs w:val="24"/>
          <w:highlight w:val="none"/>
          <w:shd w:val="clear" w:color="auto" w:fill="auto"/>
        </w:rPr>
        <w:t xml:space="preserve">采购</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详</w:t>
      </w:r>
      <w:r>
        <w:rPr>
          <w:rFonts w:hint="eastAsia" w:ascii="宋体" w:hAnsi="宋体" w:eastAsia="宋体" w:cs="宋体"/>
          <w:color w:val="auto"/>
          <w:sz w:val="24"/>
          <w:szCs w:val="24"/>
          <w:highlight w:val="none"/>
        </w:rPr>
        <w:t xml:space="preserve">细内容见本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w:t>
      </w:r>
      <w:r>
        <w:rPr>
          <w:rFonts w:hint="eastAsia" w:ascii="宋体" w:hAnsi="宋体" w:eastAsia="宋体" w:cs="宋体"/>
          <w:color w:val="auto"/>
          <w:sz w:val="24"/>
          <w:szCs w:val="24"/>
          <w:highlight w:val="none"/>
          <w:lang w:eastAsia="zh-CN"/>
        </w:rPr>
        <w:t xml:space="preserve">。</w:t>
      </w:r>
      <w:r/>
    </w:p>
    <w:tbl>
      <w:tblPr>
        <w:tblStyle w:val="676"/>
        <w:tblW w:w="4755"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518"/>
        <w:gridCol w:w="2390"/>
        <w:gridCol w:w="1344"/>
        <w:gridCol w:w="2852"/>
      </w:tblGrid>
      <w:tr>
        <w:trPr>
          <w:jc w:val="center"/>
          <w:trHeight w:val="690"/>
        </w:trPr>
        <w:tc>
          <w:tcPr>
            <w:tcBorders>
              <w:top w:val="single" w:color="auto" w:sz="8" w:space="0"/>
              <w:left w:val="single" w:color="auto" w:sz="8" w:space="0"/>
              <w:bottom w:val="single" w:color="auto" w:sz="8" w:space="0"/>
              <w:right w:val="single" w:color="auto" w:sz="8" w:space="0"/>
            </w:tcBorders>
            <w:tcW w:w="937" w:type="pct"/>
            <w:vAlign w:val="center"/>
            <w:textDirection w:val="lrTb"/>
            <w:noWrap w:val="false"/>
          </w:tcPr>
          <w:p>
            <w:pPr>
              <w:jc w:val="center"/>
              <w:spacing w:line="360" w:lineRule="auto"/>
              <w:rPr>
                <w:rFonts w:hint="eastAsia" w:ascii="宋体" w:hAnsi="宋体" w:eastAsia="宋体" w:cs="宋体"/>
                <w:b w:val="0"/>
                <w:color w:val="auto"/>
                <w:position w:val="0"/>
                <w:sz w:val="24"/>
                <w:szCs w:val="24"/>
                <w:highlight w:val="none"/>
              </w:rPr>
            </w:pPr>
            <w:r/>
            <w:bookmarkStart w:id="13" w:name="_Hlk192844174"/>
            <w:r>
              <w:rPr>
                <w:rFonts w:hint="eastAsia" w:ascii="宋体" w:hAnsi="宋体" w:eastAsia="宋体" w:cs="宋体"/>
                <w:b w:val="0"/>
                <w:color w:val="auto"/>
                <w:position w:val="0"/>
                <w:sz w:val="24"/>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1474" w:type="pct"/>
            <w:vAlign w:val="center"/>
            <w:textDirection w:val="lrTb"/>
            <w:noWrap w:val="false"/>
          </w:tcPr>
          <w:p>
            <w:pPr>
              <w:jc w:val="cente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货物名称</w:t>
            </w:r>
            <w:r/>
          </w:p>
        </w:tc>
        <w:tc>
          <w:tcPr>
            <w:tcBorders>
              <w:top w:val="single" w:color="auto" w:sz="8" w:space="0"/>
              <w:left w:val="single" w:color="auto" w:sz="8" w:space="0"/>
              <w:bottom w:val="single" w:color="auto" w:sz="8" w:space="0"/>
              <w:right w:val="single" w:color="auto" w:sz="8" w:space="0"/>
            </w:tcBorders>
            <w:tcW w:w="829" w:type="pct"/>
            <w:vAlign w:val="center"/>
            <w:textDirection w:val="lrTb"/>
            <w:noWrap w:val="false"/>
          </w:tcPr>
          <w:p>
            <w:pPr>
              <w:jc w:val="cente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数量</w:t>
            </w:r>
            <w:r/>
          </w:p>
        </w:tc>
        <w:tc>
          <w:tcPr>
            <w:tcBorders>
              <w:top w:val="single" w:color="auto" w:sz="8" w:space="0"/>
              <w:left w:val="single" w:color="auto" w:sz="8" w:space="0"/>
              <w:bottom w:val="single" w:color="auto" w:sz="8" w:space="0"/>
              <w:right w:val="single" w:color="auto" w:sz="8" w:space="0"/>
            </w:tcBorders>
            <w:tcW w:w="1759" w:type="pct"/>
            <w:vAlign w:val="center"/>
            <w:textDirection w:val="lrTb"/>
            <w:noWrap w:val="false"/>
          </w:tcPr>
          <w:p>
            <w:pPr>
              <w:jc w:val="cente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是否接受进口产品投标</w:t>
            </w:r>
            <w:r/>
          </w:p>
        </w:tc>
      </w:tr>
      <w:tr>
        <w:trPr>
          <w:jc w:val="center"/>
          <w:trHeight w:val="713"/>
        </w:trPr>
        <w:tc>
          <w:tcPr>
            <w:tcBorders>
              <w:top w:val="single" w:color="auto" w:sz="8" w:space="0"/>
              <w:left w:val="single" w:color="auto" w:sz="8" w:space="0"/>
              <w:bottom w:val="single" w:color="auto" w:sz="8" w:space="0"/>
              <w:right w:val="single" w:color="auto" w:sz="8" w:space="0"/>
            </w:tcBorders>
            <w:tcW w:w="937" w:type="pct"/>
            <w:vAlign w:val="center"/>
            <w:textDirection w:val="lrTb"/>
            <w:noWrap w:val="false"/>
          </w:tcPr>
          <w:p>
            <w:pPr>
              <w:jc w:val="cente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1474" w:type="pct"/>
            <w:vAlign w:val="center"/>
            <w:textDirection w:val="lrTb"/>
            <w:noWrap w:val="false"/>
          </w:tcPr>
          <w:p>
            <w:pPr>
              <w:jc w:val="center"/>
              <w:spacing w:line="360" w:lineRule="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color w:val="auto"/>
                <w:sz w:val="24"/>
                <w:szCs w:val="24"/>
                <w:highlight w:val="none"/>
                <w:shd w:val="clear" w:color="auto" w:fill="auto"/>
                <w:lang w:eastAsia="zh-CN"/>
              </w:rPr>
              <w:t xml:space="preserve">麻醉机</w:t>
            </w:r>
            <w:r/>
          </w:p>
        </w:tc>
        <w:tc>
          <w:tcPr>
            <w:tcBorders>
              <w:top w:val="single" w:color="auto" w:sz="8" w:space="0"/>
              <w:left w:val="single" w:color="auto" w:sz="8" w:space="0"/>
              <w:bottom w:val="single" w:color="auto" w:sz="8" w:space="0"/>
              <w:right w:val="single" w:color="auto" w:sz="8" w:space="0"/>
            </w:tcBorders>
            <w:tcW w:w="829" w:type="pct"/>
            <w:vAlign w:val="center"/>
            <w:textDirection w:val="lrTb"/>
            <w:noWrap w:val="false"/>
          </w:tcPr>
          <w:p>
            <w:pPr>
              <w:jc w:val="center"/>
              <w:spacing w:line="360" w:lineRule="auto"/>
              <w:rPr>
                <w:rFonts w:hint="default" w:ascii="宋体" w:hAnsi="宋体" w:eastAsia="宋体" w:cs="宋体"/>
                <w:b w:val="0"/>
                <w:color w:val="auto"/>
                <w:position w:val="0"/>
                <w:sz w:val="24"/>
                <w:szCs w:val="24"/>
                <w:highlight w:val="none"/>
                <w:lang w:val="en-US"/>
              </w:rPr>
            </w:pPr>
            <w:r>
              <w:rPr>
                <w:rFonts w:hint="eastAsia" w:ascii="宋体" w:hAnsi="宋体" w:eastAsia="宋体" w:cs="宋体"/>
                <w:b w:val="0"/>
                <w:color w:val="auto"/>
                <w:position w:val="0"/>
                <w:sz w:val="24"/>
                <w:szCs w:val="24"/>
                <w:highlight w:val="none"/>
                <w:lang w:val="en-US" w:eastAsia="zh-CN"/>
              </w:rPr>
              <w:t xml:space="preserve">8台</w:t>
            </w:r>
            <w:r/>
          </w:p>
        </w:tc>
        <w:tc>
          <w:tcPr>
            <w:tcBorders>
              <w:top w:val="single" w:color="auto" w:sz="8" w:space="0"/>
              <w:left w:val="single" w:color="auto" w:sz="8" w:space="0"/>
              <w:bottom w:val="single" w:color="auto" w:sz="8" w:space="0"/>
              <w:right w:val="single" w:color="auto" w:sz="8" w:space="0"/>
            </w:tcBorders>
            <w:tcW w:w="1759" w:type="pct"/>
            <w:vAlign w:val="center"/>
            <w:textDirection w:val="lrTb"/>
            <w:noWrap w:val="false"/>
          </w:tcPr>
          <w:p>
            <w:pPr>
              <w:jc w:val="cente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否</w:t>
            </w:r>
            <w:bookmarkEnd w:id="13"/>
            <w:r/>
          </w:p>
        </w:tc>
      </w:tr>
    </w:tbl>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682"/>
        <w:ind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合同签订后，</w:t>
      </w:r>
      <w:r>
        <w:rPr>
          <w:rFonts w:hint="eastAsia" w:ascii="宋体" w:hAnsi="宋体" w:eastAsia="宋体" w:cs="宋体"/>
          <w:color w:val="auto"/>
          <w:sz w:val="24"/>
          <w:szCs w:val="24"/>
          <w:highlight w:val="none"/>
          <w:u w:val="none"/>
          <w:lang w:val="en-US" w:eastAsia="zh-CN"/>
        </w:rPr>
        <w:t xml:space="preserve">自采购人书面通知之日起30天内交付。</w:t>
      </w:r>
      <w:r/>
    </w:p>
    <w:p>
      <w:pPr>
        <w:pStyle w:val="682"/>
        <w:ind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ffffff"/>
        </w:rPr>
        <w:t xml:space="preserve">本项目</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不</w:t>
      </w:r>
      <w:r>
        <w:rPr>
          <w:rFonts w:hint="eastAsia" w:ascii="宋体" w:hAnsi="宋体" w:eastAsia="宋体" w:cs="宋体"/>
          <w:i w:val="0"/>
          <w:iCs w:val="0"/>
          <w:caps w:val="0"/>
          <w:color w:val="auto"/>
          <w:spacing w:val="0"/>
          <w:sz w:val="24"/>
          <w:szCs w:val="24"/>
          <w:highlight w:val="none"/>
          <w:shd w:val="clear" w:color="auto" w:fill="ffffff"/>
        </w:rPr>
        <w:t xml:space="preserve">接受联合体</w:t>
      </w:r>
      <w:r>
        <w:rPr>
          <w:rFonts w:hint="eastAsia" w:ascii="宋体" w:hAnsi="宋体" w:eastAsia="宋体" w:cs="宋体"/>
          <w:color w:val="auto"/>
          <w:sz w:val="24"/>
          <w:szCs w:val="24"/>
          <w:highlight w:val="none"/>
        </w:rPr>
        <w:t xml:space="preserve">参与</w:t>
      </w:r>
      <w:r>
        <w:rPr>
          <w:rFonts w:hint="eastAsia" w:ascii="宋体" w:hAnsi="宋体" w:eastAsia="宋体" w:cs="宋体"/>
          <w:color w:val="auto"/>
          <w:sz w:val="24"/>
          <w:szCs w:val="24"/>
          <w:highlight w:val="none"/>
          <w:lang w:val="en-US" w:eastAsia="zh-CN"/>
        </w:rPr>
        <w:t xml:space="preserve">招标。</w:t>
      </w:r>
      <w:r/>
    </w:p>
    <w:p>
      <w:pPr>
        <w:pStyle w:val="682"/>
        <w:ind w:firstLine="498"/>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 w:name="_Toc28359003"/>
      <w:r/>
      <w:bookmarkStart w:id="15" w:name="_Toc38985264"/>
      <w:r/>
      <w:bookmarkStart w:id="16" w:name="_Toc35393622"/>
      <w:r/>
      <w:bookmarkStart w:id="17" w:name="_Toc35393791"/>
      <w:r/>
      <w:bookmarkStart w:id="18" w:name="_Toc28359080"/>
      <w:r>
        <w:rPr>
          <w:rFonts w:hint="eastAsia" w:ascii="宋体" w:hAnsi="宋体" w:eastAsia="宋体" w:cs="宋体"/>
          <w:b/>
          <w:color w:val="auto"/>
          <w:sz w:val="24"/>
          <w:szCs w:val="24"/>
          <w:highlight w:val="none"/>
        </w:rPr>
        <w:t xml:space="preserve">二、申请人的资格要求：</w:t>
      </w:r>
      <w:bookmarkEnd w:id="14"/>
      <w:r/>
      <w:bookmarkEnd w:id="15"/>
      <w:r/>
      <w:bookmarkEnd w:id="16"/>
      <w:r/>
      <w:bookmarkEnd w:id="17"/>
      <w:r/>
      <w:bookmarkEnd w:id="18"/>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1.满足《中华人民共和国政府采购法》第二十二条规定，并提供下列材料：</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1.1 法人或者其他组织的营业执照等证明文件，自然人的身份证明；</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1.2上一年度</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2025年度</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的财务状况报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表</w:t>
      </w:r>
      <w:r>
        <w:rPr>
          <w:rFonts w:hint="eastAsia" w:ascii="宋体" w:hAnsi="宋体" w:eastAsia="宋体" w:cs="宋体"/>
          <w:i w:val="0"/>
          <w:iCs w:val="0"/>
          <w:caps w:val="0"/>
          <w:color w:val="auto"/>
          <w:spacing w:val="0"/>
          <w:sz w:val="24"/>
          <w:szCs w:val="24"/>
          <w:highlight w:val="none"/>
          <w:shd w:val="clear" w:color="auto" w:fill="ffffff"/>
        </w:rPr>
        <w:t xml:space="preserve">（至少包含资产负债表、利润表、现金流量表，成立不满一年无需提供）；</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1.3</w:t>
      </w:r>
      <w:r>
        <w:rPr>
          <w:rFonts w:hint="eastAsia" w:ascii="宋体" w:hAnsi="宋体" w:eastAsia="宋体" w:cs="宋体"/>
          <w:i w:val="0"/>
          <w:iCs w:val="0"/>
          <w:caps w:val="0"/>
          <w:color w:val="auto"/>
          <w:spacing w:val="0"/>
          <w:sz w:val="24"/>
          <w:szCs w:val="24"/>
          <w:highlight w:val="none"/>
          <w:shd w:val="clear" w:color="auto" w:fill="ffffff"/>
        </w:rPr>
        <w:t xml:space="preserve">具备履行合同所必需的设备和专业技术能力的书面声明；</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1.</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.5参加政府采购活动前3年内在经营活动中没有重大违法记录的书面声明。</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1.6法律、行政法规规定的其他条件。</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1.7</w:t>
      </w:r>
      <w:r>
        <w:rPr>
          <w:rFonts w:hint="eastAsia" w:ascii="宋体" w:hAnsi="宋体" w:eastAsia="宋体" w:cs="宋体"/>
          <w:i w:val="0"/>
          <w:iCs w:val="0"/>
          <w:caps w:val="0"/>
          <w:color w:val="auto"/>
          <w:spacing w:val="0"/>
          <w:sz w:val="24"/>
          <w:szCs w:val="24"/>
          <w:highlight w:val="none"/>
          <w:shd w:val="clear" w:color="auto" w:fill="ffffff"/>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1.8</w:t>
      </w:r>
      <w:r>
        <w:rPr>
          <w:rFonts w:hint="eastAsia" w:ascii="宋体" w:hAnsi="宋体" w:eastAsia="宋体" w:cs="宋体"/>
          <w:i w:val="0"/>
          <w:iCs w:val="0"/>
          <w:caps w:val="0"/>
          <w:color w:val="auto"/>
          <w:spacing w:val="0"/>
          <w:sz w:val="24"/>
          <w:szCs w:val="24"/>
          <w:highlight w:val="none"/>
          <w:shd w:val="clear" w:color="auto" w:fill="ffffff"/>
        </w:rPr>
        <w:t xml:space="preserve">单位负责人为同一人或者存在直接控股、管理关系的不同供应商，不得参加同一合同项下的政府采购活动。</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2.落实政府采购政策需满足的资格要求：无。</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3.本项目的特定资格要求：</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(1)投标人须提供所投产品有效的医疗器械产品注册证。（投标时需提供证书复印件并加盖投标人公章）。</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若投标人为投标产品制造商，须提供有效的《医疗器械生产许可证》；若投标人为代理商或销售商，须根据所投产品类别，提供有效的《医疗器械经营许可证》。（投标时需提供证书复印件并加盖投标人公章）。</w:t>
      </w:r>
      <w:r/>
    </w:p>
    <w:p>
      <w:pPr>
        <w:pStyle w:val="682"/>
        <w:ind w:firstLine="480"/>
        <w:jc w:val="both"/>
        <w:keepLines w:val="0"/>
        <w:keepNext w:val="0"/>
        <w:pageBreakBefore w:val="0"/>
        <w:spacing w:beforeAutospacing="0" w:afterAutospacing="0" w:line="360" w:lineRule="auto"/>
        <w:widowControl w:val="off"/>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4.本项目不接受进口产品投标。</w:t>
      </w:r>
      <w:r/>
    </w:p>
    <w:p>
      <w:pPr>
        <w:pStyle w:val="682"/>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三、获取招标文件</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bookmarkStart w:id="19" w:name="_Toc35393793"/>
      <w:r/>
      <w:bookmarkStart w:id="20" w:name="_Toc35393624"/>
      <w:r/>
      <w:bookmarkStart w:id="21" w:name="_Toc28359082"/>
      <w:r/>
      <w:bookmarkStart w:id="22" w:name="_Toc28359005"/>
      <w:r/>
      <w:bookmarkStart w:id="23" w:name="_Toc38985266"/>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1.时间：</w:t>
      </w:r>
      <w:bookmarkEnd w:id="19"/>
      <w:r/>
      <w:bookmarkEnd w:id="20"/>
      <w:r/>
      <w:bookmarkEnd w:id="21"/>
      <w:r/>
      <w:bookmarkEnd w:id="22"/>
      <w:r/>
      <w:bookmarkEnd w:id="23"/>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自招标文件公告发布之日起5个工作日 。</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2.地点：“苏采云”系统内免费下载（投标人必须在苏采云系统中获取采购文件，方能参与政府采购项目）；</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3.方式：本项目采用网上注册登记方式。 </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4.售价：0元</w:t>
      </w:r>
      <w:r/>
    </w:p>
    <w:p>
      <w:pPr>
        <w:pStyle w:val="682"/>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四、提交投标文件截止时间、开标时间和地点</w:t>
      </w:r>
      <w:r/>
    </w:p>
    <w:p>
      <w:pPr>
        <w:pStyle w:val="682"/>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2026</w:t>
      </w:r>
      <w:r>
        <w:rPr>
          <w:rFonts w:hint="eastAsia" w:ascii="宋体" w:hAnsi="宋体" w:eastAsia="宋体" w:cs="宋体"/>
          <w:i w:val="0"/>
          <w:iCs w:val="0"/>
          <w:caps w:val="0"/>
          <w:color w:val="auto"/>
          <w:spacing w:val="0"/>
          <w:sz w:val="24"/>
          <w:szCs w:val="24"/>
          <w:highlight w:val="none"/>
          <w:u w:val="none"/>
          <w:shd w:val="clear" w:color="auto" w:fill="auto"/>
        </w:rPr>
        <w:t xml:space="preserve">年</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11</w:t>
      </w:r>
      <w:r>
        <w:rPr>
          <w:rFonts w:hint="eastAsia" w:ascii="宋体" w:hAnsi="宋体" w:eastAsia="宋体" w:cs="宋体"/>
          <w:i w:val="0"/>
          <w:iCs w:val="0"/>
          <w:caps w:val="0"/>
          <w:color w:val="auto"/>
          <w:spacing w:val="0"/>
          <w:sz w:val="24"/>
          <w:szCs w:val="24"/>
          <w:highlight w:val="none"/>
          <w:u w:val="none"/>
          <w:shd w:val="clear" w:color="auto" w:fill="auto"/>
        </w:rPr>
        <w:t xml:space="preserve">月</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24</w:t>
      </w:r>
      <w:r>
        <w:rPr>
          <w:rFonts w:hint="eastAsia" w:ascii="宋体" w:hAnsi="宋体" w:eastAsia="宋体" w:cs="宋体"/>
          <w:i w:val="0"/>
          <w:iCs w:val="0"/>
          <w:caps w:val="0"/>
          <w:color w:val="auto"/>
          <w:spacing w:val="0"/>
          <w:sz w:val="24"/>
          <w:szCs w:val="24"/>
          <w:highlight w:val="none"/>
          <w:u w:val="none"/>
          <w:shd w:val="clear" w:color="auto" w:fill="auto"/>
        </w:rPr>
        <w:t xml:space="preserve">日</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9：30</w:t>
      </w:r>
      <w:r>
        <w:rPr>
          <w:rFonts w:hint="eastAsia" w:ascii="宋体" w:hAnsi="宋体" w:eastAsia="宋体" w:cs="宋体"/>
          <w:color w:val="auto"/>
          <w:sz w:val="24"/>
          <w:szCs w:val="24"/>
          <w:highlight w:val="none"/>
          <w:shd w:val="clear" w:color="auto" w:fill="auto"/>
        </w:rPr>
        <w:t xml:space="preserve">（北京时间）。</w:t>
      </w:r>
      <w:r/>
    </w:p>
    <w:p>
      <w:pPr>
        <w:pStyle w:val="682"/>
        <w:ind w:firstLine="480"/>
        <w:jc w:val="both"/>
        <w:keepLines w:val="0"/>
        <w:keepNext w:val="0"/>
        <w:pageBreakBefore w:val="0"/>
        <w:spacing w:beforeAutospacing="0" w:afterAutospacing="0"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2.地点：苏采云“不见面”开标大厅</w:t>
      </w:r>
      <w:r>
        <w:rPr>
          <w:rFonts w:hint="eastAsia" w:ascii="宋体" w:hAnsi="宋体" w:eastAsia="宋体" w:cs="宋体"/>
          <w:color w:val="auto"/>
          <w:sz w:val="24"/>
          <w:szCs w:val="24"/>
          <w:highlight w:val="none"/>
          <w:shd w:val="clear" w:color="auto" w:fill="auto"/>
          <w:lang w:eastAsia="zh-CN"/>
        </w:rPr>
        <w:t xml:space="preserve">。</w:t>
      </w:r>
      <w:r/>
    </w:p>
    <w:p>
      <w:pPr>
        <w:pStyle w:val="682"/>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24" w:name="_Toc35393625"/>
      <w:r/>
      <w:bookmarkStart w:id="25" w:name="_Toc35393794"/>
      <w:r/>
      <w:bookmarkStart w:id="26" w:name="_Toc38985267"/>
      <w:r/>
      <w:bookmarkStart w:id="27" w:name="_Toc28359084"/>
      <w:r/>
      <w:bookmarkStart w:id="28" w:name="_Toc28359007"/>
      <w:r>
        <w:rPr>
          <w:rFonts w:hint="eastAsia" w:ascii="宋体" w:hAnsi="宋体" w:eastAsia="宋体" w:cs="宋体"/>
          <w:b/>
          <w:color w:val="auto"/>
          <w:sz w:val="24"/>
          <w:szCs w:val="24"/>
          <w:highlight w:val="none"/>
        </w:rPr>
        <w:t xml:space="preserve">五、公告期限</w:t>
      </w:r>
      <w:bookmarkEnd w:id="24"/>
      <w:r/>
      <w:bookmarkEnd w:id="25"/>
      <w:r/>
      <w:bookmarkEnd w:id="26"/>
      <w:r/>
      <w:bookmarkEnd w:id="27"/>
      <w:r/>
      <w:bookmarkEnd w:id="28"/>
      <w:r/>
      <w:r/>
    </w:p>
    <w:p>
      <w:pPr>
        <w:pStyle w:val="68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9" w:name="_Toc38985268"/>
      <w:r/>
      <w:bookmarkStart w:id="30" w:name="_Toc35393626"/>
      <w:r/>
      <w:bookmarkStart w:id="31" w:name="_Toc3539379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9"/>
      <w:r/>
      <w:bookmarkEnd w:id="30"/>
      <w:r/>
      <w:bookmarkEnd w:id="31"/>
      <w:r/>
      <w:r/>
    </w:p>
    <w:p>
      <w:pPr>
        <w:pStyle w:val="682"/>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bookmarkStart w:id="32"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2.潜在供应商访问电子招标响应交易平台的网络地址和方法： </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2.2 潜在投标人访问“苏采云”系统方法：江苏省政府采购网首页-“苏采云”链接。 </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2.3 采购文件（后缀名为“.kedt”）、供应商操作手册及政府采购客户端 工具可通过“苏采云”系统相应链接进行下载。 </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2.4 采购代理机构将数据电文形式的采购文件加载至“苏采云”系统，供潜在供应商下载或者查阅。 </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2.5 请潜在投标单位提前安装相应的控件（详见《“苏采云”系统供应商操作手册》）并使用谷歌浏览器登录“苏采云”系统参与不见面开评标。 </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如潜在投标人未按上述要求操作，将自行承担所产生的风险。</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3.有关本次招标的事项若存在变动或修改，敬请及时关注在“中国政府采购网”“江苏政府采购网”“盐城市政府采购网”发布的更正公告。</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七、对本次招标提出询问，请按以下方式联系。</w:t>
      </w:r>
      <w:bookmarkEnd w:id="32"/>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称：盐城市第三人民医院 </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地址：盐城市新都西路2号  </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联系人：肖老师              </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联系方式：0515-81600117            </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682"/>
        <w:ind w:firstLine="480"/>
        <w:jc w:val="both"/>
        <w:keepLines w:val="0"/>
        <w:keepNext w:val="0"/>
        <w:pageBreakBefore w:val="0"/>
        <w:spacing w:beforeAutospacing="0" w:afterAutospacing="0" w:line="360" w:lineRule="auto"/>
        <w:widowControl w:val="off"/>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称：江苏仁禾中衡工程咨询房地产估价有限公司</w:t>
      </w:r>
      <w:r/>
    </w:p>
    <w:p>
      <w:pPr>
        <w:pStyle w:val="682"/>
        <w:ind w:firstLine="480"/>
        <w:jc w:val="both"/>
        <w:keepLines w:val="0"/>
        <w:keepNext w:val="0"/>
        <w:pageBreakBefore w:val="0"/>
        <w:spacing w:beforeAutospacing="0" w:afterAutospacing="0" w:line="360" w:lineRule="auto"/>
        <w:widowControl w:val="off"/>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址：盐城市青年西路8号</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联系人：胡女士                     </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bookmarkStart w:id="33" w:name="_Toc28359087"/>
      <w:r/>
      <w:bookmarkStart w:id="34" w:name="_Toc28359010"/>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0515-69057406       </w:t>
      </w:r>
      <w:bookmarkEnd w:id="33"/>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bookmarkStart w:id="35"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项目联系人：胡女士</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话：0515-69057406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bookmarkStart w:id="36" w:name="_Toc120614211"/>
      <w:r/>
      <w:r/>
    </w:p>
    <w:p>
      <w:pPr>
        <w:pStyle w:val="682"/>
        <w:ind w:firstLine="2429"/>
        <w:jc w:val="both"/>
        <w:keepLines/>
        <w:keepNext/>
        <w:spacing w:before="260" w:beforeAutospacing="0" w:after="260" w:afterAutospacing="0" w:line="415" w:lineRule="auto"/>
        <w:rPr>
          <w:color w:val="auto"/>
          <w:highlight w:val="none"/>
        </w:rPr>
      </w:pPr>
      <w:r>
        <w:rPr>
          <w:rFonts w:hint="eastAsia" w:ascii="黑体" w:hAnsi="宋体" w:eastAsia="黑体" w:cs="黑体"/>
          <w:b/>
          <w:color w:val="auto"/>
          <w:sz w:val="44"/>
          <w:szCs w:val="44"/>
          <w:highlight w:val="none"/>
        </w:rPr>
        <w:t xml:space="preserve">第二章  </w:t>
      </w:r>
      <w:bookmarkEnd w:id="36"/>
      <w:r/>
      <w:bookmarkStart w:id="37" w:name="_Toc16938518"/>
      <w:r/>
      <w:bookmarkStart w:id="38" w:name="_Toc20823274"/>
      <w:r/>
      <w:bookmarkStart w:id="39" w:name="_Toc513029202"/>
      <w:r/>
      <w:bookmarkStart w:id="40" w:name="_Toc120614213"/>
      <w:r>
        <w:rPr>
          <w:rFonts w:hint="eastAsia" w:ascii="黑体" w:hAnsi="宋体" w:eastAsia="黑体" w:cs="黑体"/>
          <w:b/>
          <w:color w:val="auto"/>
          <w:sz w:val="44"/>
          <w:szCs w:val="44"/>
          <w:highlight w:val="none"/>
        </w:rPr>
        <w:t xml:space="preserve">投标人须知</w:t>
      </w:r>
      <w:bookmarkEnd w:id="37"/>
      <w:r/>
      <w:bookmarkEnd w:id="38"/>
      <w:r/>
      <w:bookmarkEnd w:id="39"/>
      <w:r/>
      <w:bookmarkEnd w:id="40"/>
      <w:r/>
      <w:r/>
    </w:p>
    <w:p>
      <w:pPr>
        <w:pStyle w:val="682"/>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41" w:name="_Toc20823275"/>
      <w:r/>
      <w:bookmarkStart w:id="42" w:name="_Toc120614214"/>
      <w:r/>
      <w:bookmarkStart w:id="43" w:name="_Toc16938519"/>
      <w:r/>
      <w:bookmarkStart w:id="44" w:name="_Toc513029203"/>
      <w:r>
        <w:rPr>
          <w:rFonts w:hint="eastAsia" w:ascii="宋体" w:hAnsi="宋体" w:eastAsia="宋体" w:cs="宋体"/>
          <w:b/>
          <w:color w:val="auto"/>
          <w:sz w:val="24"/>
          <w:szCs w:val="24"/>
          <w:highlight w:val="none"/>
        </w:rPr>
        <w:t xml:space="preserve">一、总则</w:t>
      </w:r>
      <w:bookmarkEnd w:id="41"/>
      <w:r/>
      <w:bookmarkEnd w:id="42"/>
      <w:r/>
      <w:bookmarkEnd w:id="43"/>
      <w:r/>
      <w:bookmarkEnd w:id="44"/>
      <w:r/>
      <w:r/>
    </w:p>
    <w:p>
      <w:pPr>
        <w:pStyle w:val="682"/>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45" w:name="_Toc20823276"/>
      <w:r/>
      <w:bookmarkStart w:id="46" w:name="_Toc513029204"/>
      <w:r/>
      <w:bookmarkStart w:id="47" w:name="_Toc16938520"/>
      <w:r/>
      <w:bookmarkStart w:id="48" w:name="_Toc458694821"/>
      <w:r/>
      <w:bookmarkStart w:id="49" w:name="_Hlt16619475"/>
      <w:r>
        <w:rPr>
          <w:rFonts w:hint="eastAsia" w:ascii="宋体" w:hAnsi="宋体" w:eastAsia="宋体" w:cs="宋体"/>
          <w:color w:val="auto"/>
          <w:sz w:val="24"/>
          <w:szCs w:val="24"/>
          <w:highlight w:val="none"/>
        </w:rPr>
        <w:t xml:space="preserve">1</w:t>
      </w:r>
      <w:bookmarkEnd w:id="45"/>
      <w:r>
        <w:rPr>
          <w:rFonts w:hint="eastAsia" w:ascii="宋体" w:hAnsi="宋体" w:eastAsia="宋体" w:cs="宋体"/>
          <w:color w:val="auto"/>
          <w:sz w:val="24"/>
          <w:szCs w:val="24"/>
          <w:highlight w:val="none"/>
        </w:rPr>
        <w:t xml:space="preserve">、招标方式</w:t>
      </w:r>
      <w:bookmarkEnd w:id="46"/>
      <w:r/>
      <w:bookmarkEnd w:id="47"/>
      <w:r/>
      <w:bookmarkEnd w:id="48"/>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682"/>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50" w:name="_Toc16938521"/>
      <w:r/>
      <w:bookmarkStart w:id="51" w:name="_Toc20823277"/>
      <w:r/>
      <w:bookmarkStart w:id="52" w:name="_Toc513029205"/>
      <w:r>
        <w:rPr>
          <w:rFonts w:hint="eastAsia" w:ascii="宋体" w:hAnsi="宋体" w:eastAsia="宋体" w:cs="宋体"/>
          <w:color w:val="auto"/>
          <w:sz w:val="24"/>
          <w:szCs w:val="24"/>
          <w:highlight w:val="none"/>
        </w:rPr>
        <w:t xml:space="preserve">2、合格的投标人</w:t>
      </w:r>
      <w:bookmarkEnd w:id="50"/>
      <w:r/>
      <w:bookmarkEnd w:id="51"/>
      <w:r/>
      <w:bookmarkEnd w:id="52"/>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满足本文件实质性要求和条件的规定。</w:t>
      </w:r>
      <w:r/>
    </w:p>
    <w:p>
      <w:pPr>
        <w:ind w:left="0" w:firstLine="480"/>
        <w:pageBreakBefore w:val="0"/>
        <w:spacing w:line="360" w:lineRule="auto"/>
        <w:widowControl w:val="off"/>
        <w:rPr>
          <w:rFonts w:hint="eastAsia" w:ascii="方正魏碑_GBK" w:hAnsi="方正魏碑_GBK" w:eastAsia="方正魏碑_GBK" w:cs="方正魏碑_GBK"/>
          <w:color w:val="auto"/>
          <w:sz w:val="24"/>
          <w:szCs w:val="21"/>
          <w:highlight w:val="none"/>
        </w:rPr>
      </w:pPr>
      <w:r/>
      <w:bookmarkStart w:id="53" w:name="_Toc513029206"/>
      <w:r/>
      <w:bookmarkStart w:id="54" w:name="_Toc16938522"/>
      <w:r/>
      <w:bookmarkStart w:id="55" w:name="_Toc20823278"/>
      <w:r>
        <w:rPr>
          <w:rFonts w:hint="eastAsia" w:ascii="方正魏碑_GBK" w:hAnsi="方正魏碑_GBK" w:eastAsia="方正魏碑_GBK" w:cs="方正魏碑_GBK"/>
          <w:color w:val="auto"/>
          <w:sz w:val="24"/>
          <w:szCs w:val="21"/>
          <w:highlight w:val="none"/>
        </w:rPr>
        <w:t xml:space="preserve">3、适用法律</w:t>
      </w:r>
      <w:bookmarkEnd w:id="53"/>
      <w:r/>
      <w:bookmarkEnd w:id="54"/>
      <w:r/>
      <w:bookmarkEnd w:id="55"/>
      <w:r>
        <w:rPr>
          <w:rFonts w:hint="eastAsia" w:ascii="方正魏碑_GBK" w:hAnsi="方正魏碑_GBK" w:eastAsia="方正魏碑_GBK" w:cs="方正魏碑_GBK"/>
          <w:color w:val="auto"/>
          <w:sz w:val="24"/>
          <w:szCs w:val="21"/>
          <w:highlight w:val="none"/>
        </w:rPr>
        <w:t xml:space="preserve">和标准</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highlight w:val="none"/>
        </w:rPr>
        <w:t xml:space="preserve">3.2 在本项目政府采购活动过程中，如果所执行的标准有更新的，按照最新标准执行。</w:t>
      </w:r>
      <w:r/>
    </w:p>
    <w:p>
      <w:pPr>
        <w:pStyle w:val="682"/>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56" w:name="_Toc462564067"/>
      <w:r/>
      <w:bookmarkStart w:id="57" w:name="_Toc20823279"/>
      <w:r/>
      <w:bookmarkStart w:id="58" w:name="_Toc513029207"/>
      <w:r/>
      <w:bookmarkStart w:id="59" w:name="_Toc16938523"/>
      <w:r>
        <w:rPr>
          <w:rFonts w:hint="eastAsia" w:ascii="宋体" w:hAnsi="宋体" w:eastAsia="宋体" w:cs="宋体"/>
          <w:color w:val="auto"/>
          <w:sz w:val="24"/>
          <w:szCs w:val="24"/>
          <w:highlight w:val="none"/>
        </w:rPr>
        <w:t xml:space="preserve">4、投标费用</w:t>
      </w:r>
      <w:bookmarkEnd w:id="56"/>
      <w:r/>
      <w:bookmarkEnd w:id="57"/>
      <w:r/>
      <w:bookmarkEnd w:id="58"/>
      <w:r/>
      <w:bookmarkEnd w:id="59"/>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w:t>
      </w:r>
      <w:r>
        <w:rPr>
          <w:rFonts w:hint="eastAsia" w:ascii="宋体" w:hAnsi="宋体" w:eastAsia="宋体" w:cs="宋体"/>
          <w:color w:val="auto"/>
          <w:sz w:val="24"/>
          <w:szCs w:val="24"/>
          <w:highlight w:val="none"/>
          <w:lang w:val="en-US" w:eastAsia="zh-CN"/>
        </w:rPr>
        <w:t xml:space="preserve">采购人和代理机构</w:t>
      </w:r>
      <w:r>
        <w:rPr>
          <w:rFonts w:hint="eastAsia" w:ascii="宋体" w:hAnsi="宋体" w:eastAsia="宋体" w:cs="宋体"/>
          <w:color w:val="auto"/>
          <w:sz w:val="24"/>
          <w:szCs w:val="24"/>
          <w:highlight w:val="none"/>
        </w:rPr>
        <w:t xml:space="preserve">在任何情况下均无义务和责任承担这些费用。</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4.2本次不收取标书工本费与中标服务费。</w:t>
      </w:r>
      <w:r/>
    </w:p>
    <w:p>
      <w:pPr>
        <w:pStyle w:val="682"/>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w:t>
      </w:r>
      <w:r>
        <w:rPr>
          <w:rFonts w:hint="eastAsia" w:ascii="宋体" w:hAnsi="宋体" w:eastAsia="宋体" w:cs="宋体"/>
          <w:color w:val="auto"/>
          <w:sz w:val="24"/>
          <w:szCs w:val="24"/>
          <w:highlight w:val="none"/>
        </w:rPr>
        <w:t xml:space="preserve">招标文件的约束力</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投标人一旦参加本项目采购活动，即被认为接受了本招标文件的规定和约束。</w:t>
      </w:r>
      <w:r/>
    </w:p>
    <w:p>
      <w:pPr>
        <w:pStyle w:val="682"/>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60" w:name="_Toc513029209"/>
      <w:r/>
      <w:bookmarkStart w:id="61" w:name="_Toc120614215"/>
      <w:r/>
      <w:bookmarkStart w:id="62" w:name="_Toc20823281"/>
      <w:r/>
      <w:bookmarkStart w:id="63" w:name="_Toc16938525"/>
      <w:r>
        <w:rPr>
          <w:rFonts w:hint="eastAsia" w:ascii="宋体" w:hAnsi="宋体" w:eastAsia="宋体" w:cs="宋体"/>
          <w:b/>
          <w:color w:val="auto"/>
          <w:sz w:val="24"/>
          <w:szCs w:val="24"/>
          <w:highlight w:val="none"/>
        </w:rPr>
        <w:t xml:space="preserve">二、招标文件</w:t>
      </w:r>
      <w:bookmarkEnd w:id="60"/>
      <w:r/>
      <w:bookmarkEnd w:id="61"/>
      <w:r/>
      <w:bookmarkEnd w:id="62"/>
      <w:r/>
      <w:bookmarkEnd w:id="63"/>
      <w:r/>
      <w:r/>
    </w:p>
    <w:p>
      <w:pPr>
        <w:pStyle w:val="682"/>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64" w:name="_Toc513029210"/>
      <w:r/>
      <w:bookmarkStart w:id="65" w:name="_Toc16938526"/>
      <w:r/>
      <w:bookmarkStart w:id="66" w:name="_Toc20823282"/>
      <w:r>
        <w:rPr>
          <w:rFonts w:hint="eastAsia" w:ascii="宋体" w:hAnsi="宋体" w:eastAsia="宋体" w:cs="宋体"/>
          <w:color w:val="auto"/>
          <w:sz w:val="24"/>
          <w:szCs w:val="24"/>
          <w:highlight w:val="none"/>
        </w:rPr>
        <w:t xml:space="preserve">6、招标文件构成</w:t>
      </w:r>
      <w:bookmarkEnd w:id="64"/>
      <w:r/>
      <w:bookmarkEnd w:id="65"/>
      <w:r/>
      <w:bookmarkEnd w:id="66"/>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联系解决。</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2"/>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67" w:name="_Toc462564070"/>
      <w:r/>
      <w:bookmarkStart w:id="68" w:name="_Toc20823283"/>
      <w:r/>
      <w:bookmarkStart w:id="69" w:name="_Toc513029211"/>
      <w:r/>
      <w:bookmarkStart w:id="70" w:name="_Toc16938527"/>
      <w:r>
        <w:rPr>
          <w:rFonts w:hint="eastAsia" w:ascii="宋体" w:hAnsi="宋体" w:eastAsia="宋体" w:cs="宋体"/>
          <w:color w:val="auto"/>
          <w:sz w:val="24"/>
          <w:szCs w:val="24"/>
          <w:highlight w:val="none"/>
        </w:rPr>
        <w:t xml:space="preserve">7、招标文件的澄清</w:t>
      </w:r>
      <w:bookmarkEnd w:id="67"/>
      <w:r/>
      <w:bookmarkEnd w:id="68"/>
      <w:r/>
      <w:bookmarkEnd w:id="69"/>
      <w:r/>
      <w:bookmarkEnd w:id="70"/>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w:t>
      </w:r>
      <w:r/>
    </w:p>
    <w:p>
      <w:pPr>
        <w:pStyle w:val="682"/>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71" w:name="_Toc513029212"/>
      <w:r/>
      <w:bookmarkStart w:id="72" w:name="_Toc462564071"/>
      <w:r/>
      <w:bookmarkStart w:id="73" w:name="_Toc20823284"/>
      <w:r/>
      <w:bookmarkStart w:id="74" w:name="_Toc16938528"/>
      <w:r>
        <w:rPr>
          <w:rFonts w:hint="eastAsia" w:ascii="宋体" w:hAnsi="宋体" w:eastAsia="宋体" w:cs="宋体"/>
          <w:color w:val="auto"/>
          <w:sz w:val="24"/>
          <w:szCs w:val="24"/>
          <w:highlight w:val="none"/>
        </w:rPr>
        <w:t xml:space="preserve">8、招标文件的修改</w:t>
      </w:r>
      <w:bookmarkEnd w:id="71"/>
      <w:r/>
      <w:bookmarkEnd w:id="72"/>
      <w:r/>
      <w:bookmarkEnd w:id="73"/>
      <w:r/>
      <w:bookmarkEnd w:id="74"/>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可以对招标文件进行修改。</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有权按照法定的要求推迟投标截止日期和开标日期。</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公布，补充文件将作为招标文件的组成部分，并对投标人具有约束力。</w:t>
      </w:r>
      <w:r/>
    </w:p>
    <w:p>
      <w:pPr>
        <w:pStyle w:val="682"/>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75" w:name="_Toc16938529"/>
      <w:r/>
      <w:bookmarkStart w:id="76" w:name="_Toc20823285"/>
      <w:r/>
      <w:bookmarkStart w:id="77" w:name="_Toc513029213"/>
      <w:r/>
      <w:bookmarkStart w:id="78" w:name="_Toc462564072"/>
      <w:r/>
      <w:bookmarkStart w:id="79" w:name="_Toc120614216"/>
      <w:r>
        <w:rPr>
          <w:rFonts w:hint="eastAsia" w:ascii="宋体" w:hAnsi="宋体" w:eastAsia="宋体" w:cs="宋体"/>
          <w:b/>
          <w:color w:val="auto"/>
          <w:sz w:val="24"/>
          <w:szCs w:val="24"/>
          <w:highlight w:val="none"/>
        </w:rPr>
        <w:t xml:space="preserve">三、投标文件的编制</w:t>
      </w:r>
      <w:bookmarkEnd w:id="75"/>
      <w:r/>
      <w:bookmarkEnd w:id="76"/>
      <w:r/>
      <w:bookmarkEnd w:id="77"/>
      <w:r/>
      <w:bookmarkEnd w:id="78"/>
      <w:r/>
      <w:bookmarkEnd w:id="79"/>
      <w:r/>
      <w:r/>
    </w:p>
    <w:p>
      <w:pPr>
        <w:pStyle w:val="682"/>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80" w:name="_Toc20823286"/>
      <w:r/>
      <w:bookmarkStart w:id="81" w:name="_Toc462564073"/>
      <w:r/>
      <w:bookmarkStart w:id="82" w:name="_Toc513029214"/>
      <w:r/>
      <w:bookmarkStart w:id="83" w:name="_Toc16938530"/>
      <w:r>
        <w:rPr>
          <w:rFonts w:hint="eastAsia" w:ascii="宋体" w:hAnsi="宋体" w:eastAsia="宋体" w:cs="宋体"/>
          <w:color w:val="auto"/>
          <w:sz w:val="24"/>
          <w:szCs w:val="24"/>
          <w:highlight w:val="none"/>
        </w:rPr>
        <w:t xml:space="preserve">9、投标文件的语言及度量衡单位</w:t>
      </w:r>
      <w:bookmarkEnd w:id="80"/>
      <w:r/>
      <w:bookmarkEnd w:id="81"/>
      <w:r/>
      <w:bookmarkEnd w:id="82"/>
      <w:r/>
      <w:bookmarkEnd w:id="83"/>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投标人提交的投标文件以及投标人与采购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除技术性能另有规定外，投标文件所使用的度量衡单位，均须采用国家法定计量单位。</w:t>
      </w:r>
      <w:r/>
    </w:p>
    <w:p>
      <w:pPr>
        <w:pStyle w:val="682"/>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84" w:name="_Toc513029215"/>
      <w:r/>
      <w:bookmarkStart w:id="85" w:name="_Toc16938531"/>
      <w:r/>
      <w:bookmarkStart w:id="86" w:name="_Toc20823287"/>
      <w:r/>
      <w:bookmarkStart w:id="87" w:name="_Toc462564074"/>
      <w:r>
        <w:rPr>
          <w:rFonts w:hint="eastAsia" w:ascii="宋体" w:hAnsi="宋体" w:eastAsia="宋体" w:cs="宋体"/>
          <w:color w:val="auto"/>
          <w:sz w:val="24"/>
          <w:szCs w:val="24"/>
          <w:highlight w:val="none"/>
        </w:rPr>
        <w:t xml:space="preserve">10、投标文件构成</w:t>
      </w:r>
      <w:bookmarkEnd w:id="84"/>
      <w:r/>
      <w:bookmarkEnd w:id="85"/>
      <w:r/>
      <w:bookmarkEnd w:id="86"/>
      <w:r/>
      <w:bookmarkEnd w:id="87"/>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发布的招标文件为准。</w:t>
      </w:r>
      <w:r/>
    </w:p>
    <w:p>
      <w:pPr>
        <w:pStyle w:val="682"/>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88" w:name="_Toc49090508"/>
      <w:r/>
      <w:bookmarkStart w:id="89" w:name="_Toc14577357"/>
      <w:r/>
      <w:bookmarkStart w:id="90" w:name="_Toc14577354"/>
      <w:r/>
      <w:bookmarkStart w:id="91" w:name="_Toc14577355"/>
      <w:r/>
      <w:bookmarkStart w:id="92" w:name="_Toc49090507"/>
      <w:r/>
      <w:bookmarkStart w:id="93" w:name="_Toc513029219"/>
      <w:r/>
      <w:bookmarkStart w:id="94" w:name="_Toc513029216"/>
      <w:r/>
      <w:bookmarkStart w:id="95" w:name="_Toc49090509"/>
      <w:r/>
      <w:bookmarkStart w:id="96" w:name="_Hlt26670360"/>
      <w:r/>
      <w:bookmarkStart w:id="97" w:name="_Hlt26954838"/>
      <w:r/>
      <w:bookmarkStart w:id="98" w:name="_Hlt26668975"/>
      <w:r>
        <w:rPr>
          <w:rFonts w:hint="eastAsia" w:ascii="宋体" w:hAnsi="宋体" w:eastAsia="宋体" w:cs="宋体"/>
          <w:color w:val="auto"/>
          <w:sz w:val="24"/>
          <w:szCs w:val="24"/>
          <w:highlight w:val="none"/>
        </w:rPr>
        <w:t xml:space="preserve">11、证明投标人及投标标的符合招标文件规定的文件</w:t>
      </w:r>
      <w:bookmarkEnd w:id="88"/>
      <w:r/>
      <w:bookmarkEnd w:id="89"/>
      <w:r/>
      <w:bookmarkEnd w:id="90"/>
      <w:r/>
      <w:bookmarkEnd w:id="91"/>
      <w:r/>
      <w:bookmarkEnd w:id="92"/>
      <w:r/>
      <w:bookmarkEnd w:id="93"/>
      <w:r/>
      <w:bookmarkEnd w:id="94"/>
      <w:r/>
      <w:bookmarkEnd w:id="95"/>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投标人应按照招标文件要求提交证明文件，证明其及投标标的符合招标文件规定。</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682"/>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12、投标分项报价表</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投标人应按照招标文件规定格式填报投标分项报价表。</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682"/>
        <w:ind w:left="0" w:firstLine="482"/>
        <w:jc w:val="both"/>
        <w:pageBreakBefore w:val="0"/>
        <w:spacing w:beforeAutospacing="0" w:afterAutospacing="0"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12.3中标人按采购人要求将设备运输到场，放置于采购人指定场地，中标人承担保管设备责任，如有二次搬运，由中标人负责承担。请投标人报价时综合考虑上述因素，并计入报价。结算时，采购人不另行增加费用。</w:t>
      </w:r>
      <w:r/>
    </w:p>
    <w:p>
      <w:pPr>
        <w:pStyle w:val="682"/>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99" w:name="_Hlt26954846"/>
      <w:r/>
      <w:bookmarkStart w:id="100" w:name="_Hlt26670482"/>
      <w:r/>
      <w:bookmarkStart w:id="101" w:name="_Hlt26670486"/>
      <w:r/>
      <w:bookmarkStart w:id="102" w:name="_Hlt26954848"/>
      <w:r/>
      <w:bookmarkStart w:id="103" w:name="_Hlt26954731"/>
      <w:r>
        <w:rPr>
          <w:rFonts w:hint="eastAsia" w:ascii="宋体" w:hAnsi="宋体" w:eastAsia="宋体" w:cs="宋体"/>
          <w:color w:val="auto"/>
          <w:sz w:val="24"/>
          <w:szCs w:val="24"/>
          <w:highlight w:val="none"/>
        </w:rPr>
        <w:t xml:space="preserve">13、技术要求响应及偏离表、商务要求响应及偏离表</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投标人需对招标文件中的技术要求与商务要求逐项作出响应或偏离，并说明原因。</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投标人可在投标文件中提供认为需要的其他技术文件或说明。</w:t>
      </w:r>
      <w:r/>
    </w:p>
    <w:p>
      <w:pPr>
        <w:pStyle w:val="682"/>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14、服务承诺、培训计划、人员安排及其他</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投标人需根据招标文件要求提供培训计划。</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投标人需根据招标文件要求提供所投标的的主要组成部分、功能设计、实现思路及关键技术等。</w:t>
      </w:r>
      <w:r/>
    </w:p>
    <w:p>
      <w:pPr>
        <w:pStyle w:val="682"/>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04" w:name="_Toc14577359"/>
      <w:r/>
      <w:bookmarkStart w:id="105" w:name="_Toc49090510"/>
      <w:r>
        <w:rPr>
          <w:rFonts w:hint="eastAsia" w:ascii="宋体" w:hAnsi="宋体" w:eastAsia="宋体" w:cs="宋体"/>
          <w:color w:val="auto"/>
          <w:sz w:val="24"/>
          <w:szCs w:val="24"/>
          <w:highlight w:val="none"/>
        </w:rPr>
        <w:t xml:space="preserve">15、投标函和开标一览表</w:t>
      </w:r>
      <w:bookmarkEnd w:id="104"/>
      <w:r/>
      <w:bookmarkEnd w:id="105"/>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投标人应按照招标文件中提供的格式完整、正确填写投标函、开标一览表。</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682"/>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06" w:name="_Toc14577360"/>
      <w:r/>
      <w:bookmarkStart w:id="107" w:name="_Toc49090511"/>
      <w:r>
        <w:rPr>
          <w:rFonts w:hint="eastAsia" w:ascii="宋体" w:hAnsi="宋体" w:eastAsia="宋体" w:cs="宋体"/>
          <w:color w:val="auto"/>
          <w:sz w:val="24"/>
          <w:szCs w:val="24"/>
          <w:highlight w:val="none"/>
        </w:rPr>
        <w:t xml:space="preserve">16、投标有效期</w:t>
      </w:r>
      <w:bookmarkEnd w:id="106"/>
      <w:r/>
      <w:bookmarkEnd w:id="107"/>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16.1投标有效期为采购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682"/>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17、投标有效期的延长</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682"/>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08" w:name="_Toc20823296"/>
      <w:r/>
      <w:bookmarkStart w:id="109" w:name="_Toc120614217"/>
      <w:r/>
      <w:bookmarkStart w:id="110" w:name="_Toc513029224"/>
      <w:r/>
      <w:bookmarkStart w:id="111" w:name="_Toc16938540"/>
      <w:r/>
      <w:bookmarkStart w:id="112" w:name="_Hlt26954852"/>
      <w:r/>
      <w:bookmarkStart w:id="113" w:name="_Hlt26954739"/>
      <w:r>
        <w:rPr>
          <w:rFonts w:hint="eastAsia" w:ascii="宋体" w:hAnsi="宋体" w:eastAsia="宋体" w:cs="宋体"/>
          <w:b/>
          <w:color w:val="auto"/>
          <w:sz w:val="24"/>
          <w:szCs w:val="24"/>
          <w:highlight w:val="none"/>
        </w:rPr>
        <w:t xml:space="preserve">四、投标文件的递交</w:t>
      </w:r>
      <w:bookmarkEnd w:id="108"/>
      <w:r/>
      <w:bookmarkEnd w:id="109"/>
      <w:r/>
      <w:bookmarkEnd w:id="110"/>
      <w:r/>
      <w:bookmarkEnd w:id="111"/>
      <w:r/>
      <w:r/>
    </w:p>
    <w:p>
      <w:pPr>
        <w:pStyle w:val="682"/>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14" w:name="_Toc462564084"/>
      <w:r/>
      <w:bookmarkStart w:id="115" w:name="_Toc16938541"/>
      <w:r/>
      <w:bookmarkStart w:id="116" w:name="_Toc513029225"/>
      <w:r/>
      <w:bookmarkStart w:id="117" w:name="_Toc20823297"/>
      <w:r>
        <w:rPr>
          <w:rFonts w:hint="eastAsia" w:ascii="宋体" w:hAnsi="宋体" w:eastAsia="宋体" w:cs="宋体"/>
          <w:color w:val="auto"/>
          <w:sz w:val="24"/>
          <w:szCs w:val="24"/>
          <w:highlight w:val="none"/>
        </w:rPr>
        <w:t xml:space="preserve">18、电子投标文件</w:t>
      </w:r>
      <w:bookmarkEnd w:id="114"/>
      <w:r/>
      <w:bookmarkEnd w:id="115"/>
      <w:r/>
      <w:bookmarkEnd w:id="116"/>
      <w:r/>
      <w:bookmarkEnd w:id="117"/>
      <w:r>
        <w:rPr>
          <w:rFonts w:hint="eastAsia" w:ascii="宋体" w:hAnsi="宋体" w:eastAsia="宋体" w:cs="宋体"/>
          <w:color w:val="auto"/>
          <w:sz w:val="24"/>
          <w:szCs w:val="24"/>
          <w:highlight w:val="none"/>
        </w:rPr>
        <w:t xml:space="preserve">的递交</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18.1投标人应当按照《操作手册》规定，在投标截止时间前制作并上传电子投标</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文件。</w:t>
      </w:r>
      <w:bookmarkStart w:id="118" w:name="_Toc20823298"/>
      <w:r/>
      <w:bookmarkEnd w:id="118"/>
      <w:r/>
      <w:bookmarkStart w:id="119" w:name="_Toc16938542"/>
      <w:r/>
      <w:bookmarkEnd w:id="119"/>
      <w:r/>
      <w:bookmarkStart w:id="120" w:name="_Toc513029226"/>
      <w:r/>
      <w:r/>
    </w:p>
    <w:p>
      <w:pPr>
        <w:pStyle w:val="682"/>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19、投标截止日期</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 投标人上传电子投标文件的时间不得迟于招标公告中规定的投标截止时间。</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pStyle w:val="682"/>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21" w:name="_Toc16938543"/>
      <w:r/>
      <w:bookmarkStart w:id="122" w:name="_Toc513029227"/>
      <w:r/>
      <w:bookmarkStart w:id="123" w:name="_Toc20823299"/>
      <w:r>
        <w:rPr>
          <w:rFonts w:hint="eastAsia" w:ascii="宋体" w:hAnsi="宋体" w:eastAsia="宋体" w:cs="宋体"/>
          <w:color w:val="auto"/>
          <w:sz w:val="24"/>
          <w:szCs w:val="24"/>
          <w:highlight w:val="none"/>
        </w:rPr>
        <w:t xml:space="preserve">20、投标文件</w:t>
      </w:r>
      <w:bookmarkEnd w:id="121"/>
      <w:r/>
      <w:bookmarkEnd w:id="122"/>
      <w:r/>
      <w:bookmarkEnd w:id="123"/>
      <w:r>
        <w:rPr>
          <w:rFonts w:hint="eastAsia" w:ascii="宋体" w:hAnsi="宋体" w:eastAsia="宋体" w:cs="宋体"/>
          <w:color w:val="auto"/>
          <w:sz w:val="24"/>
          <w:szCs w:val="24"/>
          <w:highlight w:val="none"/>
        </w:rPr>
        <w:t xml:space="preserve">的拒收</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拒绝接收在其规定的投标截止时间后上传的任何投标文件。</w:t>
      </w:r>
      <w:r/>
    </w:p>
    <w:p>
      <w:pPr>
        <w:pStyle w:val="682"/>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24" w:name="_Toc20823300"/>
      <w:r/>
      <w:bookmarkStart w:id="125" w:name="_Toc513029228"/>
      <w:r/>
      <w:bookmarkStart w:id="126" w:name="_Toc16938544"/>
      <w:r>
        <w:rPr>
          <w:rFonts w:hint="eastAsia" w:ascii="宋体" w:hAnsi="宋体" w:eastAsia="宋体" w:cs="宋体"/>
          <w:color w:val="auto"/>
          <w:sz w:val="24"/>
          <w:szCs w:val="24"/>
          <w:highlight w:val="none"/>
        </w:rPr>
        <w:t xml:space="preserve">21、投标文件的撤回和修改</w:t>
      </w:r>
      <w:bookmarkEnd w:id="124"/>
      <w:r/>
      <w:bookmarkEnd w:id="125"/>
      <w:r/>
      <w:bookmarkEnd w:id="126"/>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投标文件的撤回</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电子投标文件的撤回</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投标人撤回电子投标文件，则认为其不再参与本项目投标活动。</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 在投标截止时间之后，投标人不得对其电子投标文件作任何修改。</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在投标截止时间至招标文件中规定的投标有效期满之间的这段时间内，投标人不得撤回其投标。</w:t>
      </w:r>
      <w:r/>
    </w:p>
    <w:p>
      <w:pPr>
        <w:pStyle w:val="682"/>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27" w:name="_Toc16938545"/>
      <w:r/>
      <w:bookmarkStart w:id="128" w:name="_Toc120614218"/>
      <w:r/>
      <w:bookmarkStart w:id="129" w:name="_Toc20823301"/>
      <w:r/>
      <w:bookmarkStart w:id="130" w:name="_Toc513029229"/>
      <w:r>
        <w:rPr>
          <w:rFonts w:hint="eastAsia" w:ascii="宋体" w:hAnsi="宋体" w:eastAsia="宋体" w:cs="宋体"/>
          <w:b/>
          <w:color w:val="auto"/>
          <w:sz w:val="24"/>
          <w:szCs w:val="24"/>
          <w:highlight w:val="none"/>
        </w:rPr>
        <w:t xml:space="preserve">五、开标与评标</w:t>
      </w:r>
      <w:bookmarkEnd w:id="127"/>
      <w:r/>
      <w:bookmarkEnd w:id="128"/>
      <w:r/>
      <w:bookmarkEnd w:id="129"/>
      <w:r/>
      <w:bookmarkEnd w:id="130"/>
      <w:r/>
      <w:r/>
    </w:p>
    <w:p>
      <w:pPr>
        <w:pStyle w:val="682"/>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1" w:name="_Toc513029230"/>
      <w:r/>
      <w:bookmarkStart w:id="132" w:name="_Toc16938546"/>
      <w:r/>
      <w:bookmarkStart w:id="133" w:name="_Toc20823302"/>
      <w:r>
        <w:rPr>
          <w:rFonts w:hint="eastAsia" w:ascii="宋体" w:hAnsi="宋体" w:eastAsia="宋体" w:cs="宋体"/>
          <w:color w:val="auto"/>
          <w:sz w:val="24"/>
          <w:szCs w:val="24"/>
          <w:highlight w:val="none"/>
        </w:rPr>
        <w:t xml:space="preserve">22、开标</w:t>
      </w:r>
      <w:bookmarkEnd w:id="131"/>
      <w:r/>
      <w:bookmarkEnd w:id="132"/>
      <w:r/>
      <w:bookmarkEnd w:id="133"/>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pStyle w:val="682"/>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4" w:name="_Toc20823303"/>
      <w:r/>
      <w:bookmarkStart w:id="135" w:name="_Toc16938547"/>
      <w:r/>
      <w:bookmarkStart w:id="136" w:name="_Toc513029231"/>
      <w:r>
        <w:rPr>
          <w:rFonts w:hint="eastAsia" w:ascii="宋体" w:hAnsi="宋体" w:eastAsia="宋体" w:cs="宋体"/>
          <w:color w:val="auto"/>
          <w:sz w:val="24"/>
          <w:szCs w:val="24"/>
          <w:highlight w:val="none"/>
        </w:rPr>
        <w:t xml:space="preserve">23、评标委员会</w:t>
      </w:r>
      <w:bookmarkEnd w:id="134"/>
      <w:r/>
      <w:bookmarkEnd w:id="135"/>
      <w:r/>
      <w:bookmarkEnd w:id="136"/>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开标后，采购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将立即组织评标委员会（以下简称评委会）进行评标。</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评委会由采购人代表和有关技术、经济等方面的专家组成，且人员构成符合政府采购有关规定。</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682"/>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24．评标过程的保密与公正</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24.1凡是与审查、澄清、评价和比较投标的有关资料以及授标建议等，采购人、评委、采购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均不得向投标人或与评标无关的其他人员透露。</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682"/>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7" w:name="_Toc20823304"/>
      <w:r/>
      <w:bookmarkStart w:id="138" w:name="_Toc16938548"/>
      <w:r/>
      <w:bookmarkStart w:id="139" w:name="_Toc513029232"/>
      <w:r>
        <w:rPr>
          <w:rFonts w:hint="eastAsia" w:ascii="宋体" w:hAnsi="宋体" w:eastAsia="宋体" w:cs="宋体"/>
          <w:color w:val="auto"/>
          <w:sz w:val="24"/>
          <w:szCs w:val="24"/>
          <w:highlight w:val="none"/>
        </w:rPr>
        <w:t xml:space="preserve">25．投标文件的澄清</w:t>
      </w:r>
      <w:bookmarkEnd w:id="137"/>
      <w:r/>
      <w:bookmarkEnd w:id="138"/>
      <w:r/>
      <w:bookmarkEnd w:id="139"/>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0" w:name="_Toc513029233"/>
      <w:r/>
      <w:bookmarkStart w:id="141" w:name="_Toc20823305"/>
      <w:r/>
      <w:bookmarkStart w:id="142" w:name="_Toc16938549"/>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140"/>
      <w:r/>
      <w:bookmarkEnd w:id="141"/>
      <w:r/>
      <w:bookmarkEnd w:id="142"/>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出澄清、说明和补正，其风险由投标人自行承担。</w:t>
      </w:r>
      <w:r/>
    </w:p>
    <w:p>
      <w:pPr>
        <w:pStyle w:val="682"/>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26、对投标文件的初审</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26.1投标文件初审分为资格审查和符合性审查。</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未通过资格审查或符合性审查的投标人，采购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将在苏采云系统中告知未通过资格审查或符合性审查的原因，评审结束后，采购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将不再告知未通过资格审查或符合性审查的原因。</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合要求的偏离或保留而使其投标成为实质性响应的投标。</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26.4评委会将对确定为实质性响应的投标进行进一步审核，看其是否有计算上或累加上的算术错误，修正错误的原则如下：</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3" w:name="_Toc20823306"/>
      <w:r/>
      <w:bookmarkStart w:id="144" w:name="_Toc16938550"/>
      <w:r/>
      <w:bookmarkStart w:id="145" w:name="_Toc513029234"/>
      <w:r>
        <w:rPr>
          <w:rFonts w:hint="eastAsia" w:ascii="宋体" w:hAnsi="宋体" w:eastAsia="宋体" w:cs="宋体"/>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3"/>
      <w:r/>
      <w:bookmarkEnd w:id="144"/>
      <w:r/>
      <w:bookmarkEnd w:id="145"/>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及评标委员会联系。</w:t>
      </w:r>
      <w:r/>
    </w:p>
    <w:p>
      <w:pPr>
        <w:pStyle w:val="682"/>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6" w:name="_Toc16938551"/>
      <w:r/>
      <w:bookmarkStart w:id="147" w:name="_Toc20823307"/>
      <w:r/>
      <w:bookmarkStart w:id="148" w:name="_Toc513029235"/>
      <w:r>
        <w:rPr>
          <w:rFonts w:hint="eastAsia" w:ascii="宋体" w:hAnsi="宋体" w:eastAsia="宋体" w:cs="宋体"/>
          <w:color w:val="auto"/>
          <w:sz w:val="24"/>
          <w:szCs w:val="24"/>
          <w:highlight w:val="none"/>
        </w:rPr>
        <w:t xml:space="preserve">27.1无效投标条款</w:t>
      </w:r>
      <w:bookmarkEnd w:id="146"/>
      <w:r/>
      <w:bookmarkEnd w:id="147"/>
      <w:r/>
      <w:bookmarkEnd w:id="148"/>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投标人未按照招标文件要求上传电子投标文件的。</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27.1.3同一投标人提交两个（含两个）以上不同的投标报价的。</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27.1.4投标人不具备招标文件中规定资格要求的。</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27.1.5投标人的报价超过了采购预算或最高限价的。</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27.1.6未通过符合性审查的。</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27.1.9投标文件含有采购人不能接受的附加条件的。</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682"/>
        <w:ind w:lef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pStyle w:val="682"/>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682"/>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682"/>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3.投标（响应）报价低于采购项目最高限价45%的，即投标（响应）报价&lt;采购项目最高限价×45%；</w:t>
      </w:r>
      <w:r/>
    </w:p>
    <w:p>
      <w:pPr>
        <w:pStyle w:val="682"/>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682"/>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pStyle w:val="682"/>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82"/>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82"/>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82"/>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投标文件未按照招标文件要求加盖CA电子公章的。</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682"/>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9" w:name="_Toc120614219"/>
      <w:r>
        <w:rPr>
          <w:rFonts w:hint="eastAsia" w:ascii="宋体" w:hAnsi="宋体" w:eastAsia="宋体" w:cs="宋体"/>
          <w:b/>
          <w:color w:val="auto"/>
          <w:sz w:val="24"/>
          <w:szCs w:val="24"/>
          <w:highlight w:val="none"/>
        </w:rPr>
        <w:t xml:space="preserve">六、定标</w:t>
      </w:r>
      <w:bookmarkEnd w:id="149"/>
      <w:r/>
      <w:r/>
    </w:p>
    <w:p>
      <w:pPr>
        <w:pStyle w:val="682"/>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0" w:name="_Toc20823310"/>
      <w:r/>
      <w:bookmarkStart w:id="151" w:name="_Toc16938554"/>
      <w:r/>
      <w:bookmarkStart w:id="152" w:name="_Toc513029238"/>
      <w:r>
        <w:rPr>
          <w:rFonts w:hint="eastAsia" w:ascii="宋体" w:hAnsi="宋体" w:eastAsia="宋体" w:cs="宋体"/>
          <w:color w:val="auto"/>
          <w:sz w:val="24"/>
          <w:szCs w:val="24"/>
          <w:highlight w:val="none"/>
        </w:rPr>
        <w:t xml:space="preserve">28、</w:t>
      </w:r>
      <w:bookmarkEnd w:id="150"/>
      <w:r>
        <w:rPr>
          <w:rFonts w:hint="eastAsia" w:ascii="宋体" w:hAnsi="宋体" w:eastAsia="宋体" w:cs="宋体"/>
          <w:color w:val="auto"/>
          <w:sz w:val="24"/>
          <w:szCs w:val="24"/>
          <w:highlight w:val="none"/>
        </w:rPr>
        <w:t xml:space="preserve">确定</w:t>
      </w:r>
      <w:bookmarkEnd w:id="151"/>
      <w:r/>
      <w:bookmarkEnd w:id="152"/>
      <w:r>
        <w:rPr>
          <w:rFonts w:hint="eastAsia" w:ascii="宋体" w:hAnsi="宋体" w:eastAsia="宋体" w:cs="宋体"/>
          <w:color w:val="auto"/>
          <w:sz w:val="24"/>
          <w:szCs w:val="24"/>
          <w:highlight w:val="none"/>
        </w:rPr>
        <w:t xml:space="preserve">中标单位</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28.1中标候选人的选取原则和数量见招标文件第五章规定。 </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采购人应根据评委会推荐的中标候选人确定中标人。</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发布中标公告，公告期限为1个工作日。</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28.4若有充分证据证明，中标人出现下列情况之一的，一经查实，将被取消中标资格：</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行贿或者提供其他不正当利益的。</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3" w:name="_Toc200451960"/>
      <w:r>
        <w:rPr>
          <w:rFonts w:hint="eastAsia" w:ascii="宋体" w:hAnsi="宋体" w:eastAsia="宋体" w:cs="宋体"/>
          <w:color w:val="auto"/>
          <w:sz w:val="24"/>
          <w:szCs w:val="24"/>
          <w:highlight w:val="none"/>
        </w:rPr>
        <w:t xml:space="preserve">28.5. 有下列情形之一的，视为投标人串通投标，投标无效：</w:t>
      </w:r>
      <w:bookmarkEnd w:id="153"/>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不同投标人的投标文件载明的项目管理成员或者联系人员为同一人；</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682"/>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29、质疑处理</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29.2.2对采购过程提出质疑的，为各采购程序环节结束之日；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29.2.3对中标或者成交结果提出质疑的，为中标或者成交结果公告期限届满之日。</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提出，由采购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负责答复。</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只接收以纸质原件形式送达的质疑,采购人和采购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不接受未填写快递运单的快件。质疑接收，联系地址：盐城市</w:t>
      </w:r>
      <w:r>
        <w:rPr>
          <w:rFonts w:hint="eastAsia" w:ascii="宋体" w:hAnsi="宋体" w:eastAsia="宋体" w:cs="宋体"/>
          <w:color w:val="auto"/>
          <w:sz w:val="24"/>
          <w:szCs w:val="24"/>
          <w:highlight w:val="none"/>
          <w:lang w:val="en-US" w:eastAsia="zh-CN"/>
        </w:rPr>
        <w:t xml:space="preserve">青年西路8号8楼808</w:t>
      </w:r>
      <w:r>
        <w:rPr>
          <w:rFonts w:hint="eastAsia" w:ascii="宋体" w:hAnsi="宋体" w:eastAsia="宋体" w:cs="宋体"/>
          <w:color w:val="auto"/>
          <w:sz w:val="24"/>
          <w:szCs w:val="24"/>
          <w:highlight w:val="none"/>
        </w:rPr>
        <w:t xml:space="preserve">，联系电话：0515-</w:t>
      </w:r>
      <w:r>
        <w:rPr>
          <w:rFonts w:hint="eastAsia" w:ascii="宋体" w:hAnsi="宋体" w:eastAsia="宋体" w:cs="宋体"/>
          <w:color w:val="auto"/>
          <w:sz w:val="24"/>
          <w:szCs w:val="24"/>
          <w:highlight w:val="none"/>
          <w:lang w:val="en-US" w:eastAsia="zh-CN"/>
        </w:rPr>
        <w:t xml:space="preserve">69057406</w:t>
      </w:r>
      <w:r>
        <w:rPr>
          <w:rFonts w:hint="eastAsia" w:ascii="宋体" w:hAnsi="宋体" w:eastAsia="宋体" w:cs="宋体"/>
          <w:color w:val="auto"/>
          <w:sz w:val="24"/>
          <w:szCs w:val="24"/>
          <w:highlight w:val="none"/>
        </w:rPr>
        <w:t xml:space="preserve">。</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未参加投标活动的供应商或在投标活动中自身权益未受到损害的供应商所提出的质疑。</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29.5.5供应商组成联合体参加投标，联合体中任何一方或多方未按要求签字、盖章、加盖公章的质疑。</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682"/>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30、中标通知书</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30.l中标结果确定后，采购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82"/>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54" w:name="_Toc20823308"/>
      <w:r/>
      <w:bookmarkStart w:id="155" w:name="_Toc120614220"/>
      <w:r/>
      <w:bookmarkStart w:id="156" w:name="_Toc16938552"/>
      <w:r/>
      <w:bookmarkStart w:id="157" w:name="_Toc513029236"/>
      <w:r>
        <w:rPr>
          <w:rFonts w:hint="eastAsia" w:ascii="宋体" w:hAnsi="宋体" w:eastAsia="宋体" w:cs="宋体"/>
          <w:b/>
          <w:color w:val="auto"/>
          <w:sz w:val="24"/>
          <w:szCs w:val="24"/>
          <w:highlight w:val="none"/>
        </w:rPr>
        <w:t xml:space="preserve">七、授予合同</w:t>
      </w:r>
      <w:bookmarkEnd w:id="154"/>
      <w:r/>
      <w:bookmarkEnd w:id="155"/>
      <w:r/>
      <w:bookmarkEnd w:id="156"/>
      <w:r/>
      <w:bookmarkEnd w:id="157"/>
      <w:r/>
      <w:r/>
    </w:p>
    <w:p>
      <w:pPr>
        <w:pStyle w:val="682"/>
        <w:ind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8" w:name="_Toc513029237"/>
      <w:r/>
      <w:bookmarkStart w:id="159" w:name="_Toc16938553"/>
      <w:r/>
      <w:bookmarkStart w:id="160" w:name="_Toc20823309"/>
      <w:r>
        <w:rPr>
          <w:rFonts w:hint="eastAsia" w:ascii="宋体" w:hAnsi="宋体" w:eastAsia="宋体" w:cs="宋体"/>
          <w:color w:val="auto"/>
          <w:sz w:val="24"/>
          <w:szCs w:val="24"/>
          <w:highlight w:val="none"/>
        </w:rPr>
        <w:t xml:space="preserve">31. 签订合同</w:t>
      </w:r>
      <w:bookmarkEnd w:id="158"/>
      <w:r/>
      <w:bookmarkEnd w:id="159"/>
      <w:r/>
      <w:bookmarkEnd w:id="160"/>
      <w:r/>
      <w:r/>
    </w:p>
    <w:p>
      <w:pPr>
        <w:pStyle w:val="68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31.l中标人应当在中标通知书发出之日起三十日内，按照招标文件确定的事项与采购人签订政府采购合同。</w:t>
      </w:r>
      <w:r/>
    </w:p>
    <w:p>
      <w:pPr>
        <w:pStyle w:val="68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pStyle w:val="68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auto"/>
          <w:sz w:val="24"/>
          <w:szCs w:val="24"/>
          <w:highlight w:val="none"/>
          <w:shd w:val="clear" w:color="auto" w:fill="auto"/>
        </w:rPr>
        <w:t xml:space="preserve">购人损失的，中标人应承担相应赔偿责任。</w:t>
      </w:r>
      <w:r/>
    </w:p>
    <w:p>
      <w:pPr>
        <w:pStyle w:val="682"/>
        <w:ind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32、货物（包含与货物相关的服务）的追加</w:t>
      </w:r>
      <w:r/>
    </w:p>
    <w:p>
      <w:pPr>
        <w:pStyle w:val="68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82"/>
        <w:numPr>
          <w:ilvl w:val="0"/>
          <w:numId w:val="0"/>
        </w:numPr>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682"/>
        <w:ind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68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68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p>
    <w:p>
      <w:pPr>
        <w:pStyle w:val="68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68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68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68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68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68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68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68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8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68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68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68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68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68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68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8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68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68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firstLine="480"/>
        <w:pageBreakBefore w:val="0"/>
        <w:spacing w:line="360" w:lineRule="auto"/>
        <w:widowControl w:val="off"/>
        <w:rPr>
          <w:rFonts w:hint="eastAsia" w:ascii="宋体" w:hAnsi="宋体" w:eastAsia="宋体" w:cs="宋体"/>
          <w:b w:val="0"/>
          <w:i w:val="0"/>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val="0"/>
          <w:i w:val="0"/>
          <w:color w:val="auto"/>
          <w:sz w:val="24"/>
          <w:szCs w:val="24"/>
          <w:highlight w:val="none"/>
        </w:rPr>
        <w:t xml:space="preserve">如属政府强制采购产品未提供认证证书的或认证证书提供不全的将视为未实质性响应采购要求。其他条件相同情况下，应当优先采购节能产品、环境标志产品。</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i w:val="0"/>
          <w:color w:val="auto"/>
          <w:sz w:val="24"/>
          <w:szCs w:val="24"/>
          <w:highlight w:val="none"/>
        </w:rPr>
        <w:t xml:space="preserve">3</w:t>
      </w:r>
      <w:r>
        <w:rPr>
          <w:rFonts w:hint="eastAsia" w:ascii="宋体" w:hAnsi="宋体" w:eastAsia="宋体" w:cs="宋体"/>
          <w:b w:val="0"/>
          <w:i w:val="0"/>
          <w:color w:val="auto"/>
          <w:sz w:val="24"/>
          <w:szCs w:val="24"/>
          <w:highlight w:val="none"/>
          <w:lang w:val="en-US" w:eastAsia="zh-CN"/>
        </w:rPr>
        <w:t xml:space="preserve">3</w:t>
      </w:r>
      <w:r>
        <w:rPr>
          <w:rFonts w:hint="eastAsia" w:ascii="宋体" w:hAnsi="宋体" w:eastAsia="宋体" w:cs="宋体"/>
          <w:b w:val="0"/>
          <w:i w:val="0"/>
          <w:color w:val="auto"/>
          <w:sz w:val="24"/>
          <w:szCs w:val="24"/>
          <w:highlight w:val="none"/>
        </w:rPr>
        <w:t xml:space="preserve">.4.2</w:t>
      </w:r>
      <w:r>
        <w:rPr>
          <w:rFonts w:hint="eastAsia" w:ascii="宋体" w:hAnsi="宋体" w:eastAsia="宋体" w:cs="宋体"/>
          <w:b w:val="0"/>
          <w:i w:val="0"/>
          <w:color w:val="auto"/>
          <w:sz w:val="24"/>
          <w:szCs w:val="24"/>
          <w:highlight w:val="none"/>
        </w:rPr>
        <w:t xml:space="preserve">节能、环保产品的品目清单按照《关于印发环境标志产品政府采购</w:t>
      </w:r>
      <w:r>
        <w:rPr>
          <w:rFonts w:hint="eastAsia" w:ascii="宋体" w:hAnsi="宋体" w:eastAsia="宋体" w:cs="宋体"/>
          <w:color w:val="auto"/>
          <w:sz w:val="24"/>
          <w:szCs w:val="24"/>
          <w:highlight w:val="none"/>
        </w:rPr>
        <w:t xml:space="preserve">品目清单的通知》（财库〔2019〕18号）、《关于印发节能产品政府采购品目清单的通知》（财库〔2019〕19号）执行。国家对品目清单进行调整的，按照最新调整的品目清单执行。</w:t>
      </w:r>
      <w:r/>
    </w:p>
    <w:p>
      <w:pPr>
        <w:ind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80"/>
        <w:jc w:val="both"/>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33.8实施本国产品标准及相关政策</w:t>
      </w:r>
      <w:r/>
    </w:p>
    <w:p>
      <w:pPr>
        <w:ind w:firstLine="482"/>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1.本项目对采购本国产品给予政策支持，具体内容见招标文件“第五章 评标方法与评标标准”。</w:t>
      </w:r>
      <w:r/>
    </w:p>
    <w:p>
      <w:pPr>
        <w:ind w:firstLine="482"/>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pageBreakBefore w:val="0"/>
        <w:spacing w:line="360" w:lineRule="auto"/>
        <w:widowControl w:val="off"/>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non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pStyle w:val="702"/>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eastAsia="宋体" w:cs="宋体"/>
          <w:color w:val="auto"/>
          <w:sz w:val="24"/>
          <w:szCs w:val="24"/>
          <w:highlight w:val="none"/>
          <w:u w:val="single"/>
          <w:lang w:val="en-US" w:eastAsia="zh-CN" w:bidi="ar-SA"/>
        </w:rPr>
        <w:t xml:space="preserve">30%</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pStyle w:val="702"/>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8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8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8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8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2"/>
        <w:jc w:val="both"/>
        <w:spacing w:beforeAutospacing="0" w:afterAutospacing="0"/>
        <w:rPr>
          <w:color w:val="auto"/>
          <w:highlight w:val="none"/>
        </w:rPr>
      </w:pPr>
      <w:r>
        <w:rPr>
          <w:color w:val="auto"/>
          <w:highlight w:val="none"/>
        </w:rPr>
      </w:r>
      <w:r/>
    </w:p>
    <w:p>
      <w:pPr>
        <w:pStyle w:val="682"/>
        <w:jc w:val="both"/>
        <w:spacing w:beforeAutospacing="0" w:afterAutospacing="0"/>
        <w:rPr>
          <w:color w:val="auto"/>
          <w:highlight w:val="none"/>
        </w:rPr>
      </w:pPr>
      <w:r>
        <w:rPr>
          <w:color w:val="auto"/>
          <w:highlight w:val="none"/>
        </w:rPr>
      </w:r>
      <w:r/>
    </w:p>
    <w:p>
      <w:pPr>
        <w:pStyle w:val="682"/>
        <w:jc w:val="both"/>
        <w:spacing w:beforeAutospacing="0" w:afterAutospacing="0"/>
        <w:rPr>
          <w:color w:val="auto"/>
          <w:highlight w:val="none"/>
        </w:rPr>
      </w:pPr>
      <w:r>
        <w:rPr>
          <w:color w:val="auto"/>
          <w:highlight w:val="none"/>
        </w:rPr>
      </w:r>
      <w:r/>
    </w:p>
    <w:p>
      <w:pPr>
        <w:pStyle w:val="682"/>
        <w:jc w:val="both"/>
        <w:spacing w:beforeAutospacing="0" w:afterAutospacing="0" w:line="0" w:lineRule="atLeast"/>
        <w:rPr>
          <w:color w:val="auto"/>
          <w:highlight w:val="none"/>
        </w:rPr>
      </w:pPr>
      <w:r>
        <w:rPr>
          <w:color w:val="auto"/>
          <w:highlight w:val="none"/>
        </w:rPr>
        <w:t xml:space="preserve"> </w:t>
      </w:r>
      <w:r/>
    </w:p>
    <w:p>
      <w:pPr>
        <w:pStyle w:val="682"/>
        <w:jc w:val="both"/>
        <w:spacing w:beforeAutospacing="0" w:afterAutospacing="0" w:line="0" w:lineRule="atLeast"/>
        <w:rPr>
          <w:color w:val="auto"/>
          <w:highlight w:val="none"/>
        </w:rPr>
      </w:pPr>
      <w:r>
        <w:rPr>
          <w:color w:val="auto"/>
          <w:highlight w:val="none"/>
        </w:rPr>
        <w:t xml:space="preserve"> </w:t>
      </w:r>
      <w:r/>
    </w:p>
    <w:p>
      <w:pPr>
        <w:pStyle w:val="682"/>
        <w:jc w:val="both"/>
        <w:spacing w:beforeAutospacing="0" w:afterAutospacing="0" w:line="0" w:lineRule="atLeast"/>
        <w:rPr>
          <w:color w:val="auto"/>
          <w:highlight w:val="none"/>
        </w:rPr>
      </w:pPr>
      <w:r>
        <w:rPr>
          <w:color w:val="auto"/>
          <w:highlight w:val="none"/>
        </w:rPr>
        <w:t xml:space="preserve"> </w:t>
      </w:r>
      <w:r/>
    </w:p>
    <w:p>
      <w:pPr>
        <w:jc w:val="center"/>
        <w:spacing w:line="360" w:lineRule="auto"/>
        <w:widowControl/>
        <w:rPr>
          <w:color w:val="auto"/>
          <w:sz w:val="36"/>
          <w:szCs w:val="44"/>
          <w:highlight w:val="none"/>
        </w:rPr>
      </w:pPr>
      <w:r>
        <w:rPr>
          <w:color w:val="auto"/>
          <w:sz w:val="36"/>
          <w:szCs w:val="44"/>
          <w:highlight w:val="none"/>
        </w:rPr>
        <w:t xml:space="preserve"> </w:t>
      </w:r>
      <w:bookmarkStart w:id="161" w:name="_Toc479757211"/>
      <w:r/>
      <w:bookmarkStart w:id="162" w:name="_Toc20823346"/>
      <w:r/>
      <w:bookmarkStart w:id="163" w:name="_Toc16938590"/>
      <w:r/>
      <w:bookmarkStart w:id="164" w:name="_Toc120614244"/>
      <w:r/>
      <w:bookmarkStart w:id="165" w:name="_Hlt16619350"/>
      <w:r/>
      <w:bookmarkStart w:id="166" w:name="_Toc462564139"/>
      <w:r/>
      <w:bookmarkStart w:id="167" w:name="_Hlt16619369"/>
      <w:r/>
      <w:r/>
    </w:p>
    <w:p>
      <w:pPr>
        <w:rPr>
          <w:color w:val="auto"/>
          <w:sz w:val="36"/>
          <w:szCs w:val="44"/>
          <w:highlight w:val="none"/>
        </w:rPr>
      </w:pPr>
      <w:r>
        <w:rPr>
          <w:color w:val="auto"/>
          <w:sz w:val="36"/>
          <w:szCs w:val="44"/>
          <w:highlight w:val="none"/>
        </w:rPr>
        <w:br w:type="page" w:clear="all"/>
      </w:r>
      <w:r/>
    </w:p>
    <w:p>
      <w:pPr>
        <w:jc w:val="center"/>
        <w:spacing w:line="360" w:lineRule="auto"/>
        <w:widowControl/>
        <w:rPr>
          <w:rFonts w:ascii="宋体" w:hAnsi="宋体" w:cs="宋体"/>
          <w:b/>
          <w:color w:val="auto"/>
          <w:sz w:val="48"/>
          <w:szCs w:val="44"/>
          <w:highlight w:val="none"/>
        </w:rPr>
      </w:pPr>
      <w:r>
        <w:rPr>
          <w:rFonts w:hint="eastAsia" w:ascii="宋体" w:hAnsi="宋体" w:cs="宋体"/>
          <w:b/>
          <w:color w:val="auto"/>
          <w:sz w:val="48"/>
          <w:szCs w:val="44"/>
          <w:highlight w:val="none"/>
        </w:rPr>
        <w:t xml:space="preserve">第三</w:t>
      </w:r>
      <w:r>
        <w:rPr>
          <w:rFonts w:hint="eastAsia" w:ascii="宋体" w:hAnsi="宋体" w:cs="宋体"/>
          <w:b/>
          <w:color w:val="auto"/>
          <w:sz w:val="48"/>
          <w:szCs w:val="44"/>
          <w:highlight w:val="none"/>
          <w:lang w:eastAsia="zh-CN"/>
        </w:rPr>
        <w:t xml:space="preserve">章</w:t>
      </w:r>
      <w:r>
        <w:rPr>
          <w:rFonts w:hint="eastAsia" w:ascii="宋体" w:hAnsi="宋体" w:cs="宋体"/>
          <w:b/>
          <w:color w:val="auto"/>
          <w:sz w:val="48"/>
          <w:szCs w:val="44"/>
          <w:highlight w:val="none"/>
        </w:rPr>
        <w:t xml:space="preserve">  合同条款</w:t>
      </w:r>
      <w:r/>
    </w:p>
    <w:p>
      <w:pPr>
        <w:rPr>
          <w:rFonts w:ascii="宋体" w:hAnsi="宋体" w:cs="宋体"/>
          <w:color w:val="auto"/>
          <w:highlight w:val="none"/>
        </w:rPr>
      </w:pPr>
      <w:r/>
      <w:bookmarkStart w:id="168" w:name="EB6d2006462e294de090c16e672cecc3bd"/>
      <w:r/>
      <w:bookmarkEnd w:id="168"/>
      <w:r/>
    </w:p>
    <w:p>
      <w:pPr>
        <w:pStyle w:val="682"/>
        <w:ind w:firstLine="361"/>
        <w:jc w:val="center"/>
        <w:spacing w:line="360" w:lineRule="exact"/>
        <w:rPr>
          <w:rFonts w:hint="eastAsia" w:ascii="宋体" w:hAnsi="宋体" w:eastAsia="宋体" w:cs="宋体"/>
          <w:b/>
          <w:bCs/>
          <w:color w:val="auto"/>
          <w:sz w:val="36"/>
          <w:szCs w:val="36"/>
          <w:highlight w:val="none"/>
        </w:rPr>
      </w:pPr>
      <w:r/>
      <w:bookmarkStart w:id="169" w:name="_Toc3995"/>
      <w:r>
        <w:rPr>
          <w:rFonts w:hint="eastAsia" w:ascii="宋体" w:hAnsi="宋体" w:eastAsia="宋体" w:cs="宋体"/>
          <w:color w:val="auto"/>
          <w:highlight w:val="none"/>
        </w:rPr>
        <w:t xml:space="preserve">以下为中标后</w:t>
      </w:r>
      <w:r>
        <w:rPr>
          <w:rFonts w:hint="eastAsia" w:ascii="宋体" w:hAnsi="宋体" w:eastAsia="宋体" w:cs="宋体"/>
          <w:color w:val="auto"/>
          <w:highlight w:val="none"/>
          <w:lang w:eastAsia="zh-CN"/>
        </w:rPr>
        <w:t xml:space="preserve">签订</w:t>
      </w:r>
      <w:r>
        <w:rPr>
          <w:rFonts w:hint="eastAsia" w:ascii="宋体" w:hAnsi="宋体" w:eastAsia="宋体" w:cs="宋体"/>
          <w:color w:val="auto"/>
          <w:highlight w:val="none"/>
        </w:rPr>
        <w:t xml:space="preserve">本项目合同条款，中标人不得提出实质性的修改。</w:t>
      </w:r>
      <w:r/>
    </w:p>
    <w:p>
      <w:pPr>
        <w:pStyle w:val="682"/>
        <w:ind w:firstLine="361"/>
        <w:jc w:val="center"/>
        <w:spacing w:line="360" w:lineRule="exac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购  销  合  同</w:t>
      </w:r>
      <w:r/>
    </w:p>
    <w:p>
      <w:pPr>
        <w:pStyle w:val="682"/>
        <w:ind w:firstLine="241"/>
        <w:jc w:val="both"/>
        <w:spacing w:line="36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82"/>
        <w:ind w:firstLine="241"/>
        <w:jc w:val="both"/>
        <w:spacing w:line="360" w:lineRule="exact"/>
        <w:rPr>
          <w:rFonts w:hint="eastAsia" w:ascii="宋体" w:hAnsi="宋体" w:eastAsia="宋体" w:cs="宋体"/>
          <w:b/>
          <w:color w:val="auto"/>
          <w:highlight w:val="none"/>
          <w:u w:val="single"/>
        </w:rPr>
      </w:pPr>
      <w:r>
        <w:rPr>
          <w:rFonts w:hint="eastAsia" w:ascii="宋体" w:hAnsi="宋体" w:eastAsia="宋体" w:cs="宋体"/>
          <w:b/>
          <w:color w:val="auto"/>
          <w:highlight w:val="none"/>
        </w:rPr>
        <w:t xml:space="preserve">签订地点：</w:t>
      </w:r>
      <w:r>
        <w:rPr>
          <w:rFonts w:hint="eastAsia" w:ascii="宋体" w:hAnsi="宋体" w:eastAsia="宋体" w:cs="宋体"/>
          <w:b/>
          <w:color w:val="auto"/>
          <w:highlight w:val="none"/>
          <w:u w:val="single"/>
        </w:rPr>
        <w:t xml:space="preserve">      盐    城           　</w:t>
      </w:r>
      <w:r>
        <w:rPr>
          <w:rFonts w:hint="eastAsia" w:ascii="宋体" w:hAnsi="宋体" w:eastAsia="宋体" w:cs="宋体"/>
          <w:b/>
          <w:color w:val="auto"/>
          <w:highlight w:val="none"/>
        </w:rPr>
        <w:t xml:space="preserve">　合同编号：</w:t>
      </w:r>
      <w:r>
        <w:rPr>
          <w:rFonts w:hint="eastAsia" w:ascii="宋体" w:hAnsi="宋体" w:eastAsia="宋体" w:cs="宋体"/>
          <w:b/>
          <w:color w:val="auto"/>
          <w:highlight w:val="none"/>
          <w:u w:val="single"/>
        </w:rPr>
        <w:t xml:space="preserve">                </w:t>
      </w:r>
      <w:r/>
    </w:p>
    <w:p>
      <w:pPr>
        <w:pStyle w:val="682"/>
        <w:ind w:firstLine="241"/>
        <w:spacing w:line="36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购货单位</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盐城市第三人民医院          </w:t>
      </w:r>
      <w:r>
        <w:rPr>
          <w:rFonts w:hint="eastAsia" w:ascii="宋体" w:hAnsi="宋体" w:eastAsia="宋体" w:cs="宋体"/>
          <w:color w:val="auto"/>
          <w:highlight w:val="none"/>
        </w:rPr>
        <w:t xml:space="preserve">（以下简称甲方）（盖章）  </w:t>
      </w:r>
      <w:r/>
    </w:p>
    <w:p>
      <w:pPr>
        <w:pStyle w:val="682"/>
        <w:ind w:firstLine="241"/>
        <w:spacing w:line="36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供货单位</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（以下简称乙方）（盖章）</w:t>
      </w:r>
      <w:r/>
    </w:p>
    <w:p>
      <w:pPr>
        <w:pStyle w:val="682"/>
        <w:ind w:firstLine="210"/>
        <w:spacing w:beforeAutospacing="0" w:afterAutospacing="0" w:line="36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highlight w:val="none"/>
        </w:rPr>
        <w:t xml:space="preserve">　根据《中华人民共和国民法典》，经双方协商，本着平等互利、协商一致的原则，签订</w:t>
      </w:r>
      <w:r>
        <w:rPr>
          <w:rFonts w:hint="eastAsia" w:ascii="宋体" w:hAnsi="宋体" w:eastAsia="宋体" w:cs="宋体"/>
          <w:color w:val="auto"/>
          <w:highlight w:val="none"/>
          <w:lang w:val="en-US" w:eastAsia="zh-CN"/>
        </w:rPr>
        <w:t xml:space="preserve">本</w:t>
      </w:r>
      <w:r>
        <w:rPr>
          <w:rFonts w:hint="eastAsia" w:ascii="宋体" w:hAnsi="宋体" w:eastAsia="宋体" w:cs="宋体"/>
          <w:color w:val="auto"/>
          <w:highlight w:val="none"/>
          <w:lang w:eastAsia="zh-CN"/>
        </w:rPr>
        <w:t xml:space="preserve">合</w:t>
      </w:r>
      <w:r>
        <w:rPr>
          <w:rFonts w:hint="eastAsia" w:ascii="宋体" w:hAnsi="宋体" w:eastAsia="宋体" w:cs="宋体"/>
          <w:color w:val="auto"/>
          <w:highlight w:val="none"/>
        </w:rPr>
        <w:t xml:space="preserve">同： </w:t>
      </w:r>
      <w:r/>
    </w:p>
    <w:p>
      <w:pPr>
        <w:ind w:firstLine="482"/>
        <w:spacing w:line="360" w:lineRule="exact"/>
        <w:rPr>
          <w:rStyle w:val="704"/>
          <w:rFonts w:hint="eastAsia" w:ascii="宋体" w:hAnsi="宋体" w:eastAsia="宋体" w:cs="宋体"/>
          <w:b/>
          <w:color w:val="auto"/>
          <w:sz w:val="24"/>
          <w:szCs w:val="24"/>
          <w:highlight w:val="none"/>
        </w:rPr>
      </w:pPr>
      <w:r>
        <w:rPr>
          <w:rStyle w:val="704"/>
          <w:rFonts w:hint="eastAsia" w:ascii="宋体" w:hAnsi="宋体" w:eastAsia="宋体" w:cs="宋体"/>
          <w:b/>
          <w:color w:val="auto"/>
          <w:sz w:val="24"/>
          <w:szCs w:val="24"/>
          <w:highlight w:val="none"/>
        </w:rPr>
        <w:t xml:space="preserve">第一条 商品的名称、种类、规格、数量及价款</w:t>
      </w:r>
      <w:r/>
    </w:p>
    <w:tbl>
      <w:tblPr>
        <w:tblStyle w:val="676"/>
        <w:tblW w:w="9312" w:type="dxa"/>
        <w:tblCellSpacing w:w="0" w:type="dxa"/>
        <w:tblInd w:w="15"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882"/>
        <w:gridCol w:w="1404"/>
        <w:gridCol w:w="1447"/>
        <w:gridCol w:w="946"/>
        <w:gridCol w:w="731"/>
        <w:gridCol w:w="1290"/>
        <w:gridCol w:w="1612"/>
      </w:tblGrid>
      <w:tr>
        <w:trPr>
          <w:tblCellSpacing w:w="0" w:type="dxa"/>
          <w:trHeight w:val="701" w:hRule="exact"/>
        </w:trPr>
        <w:tc>
          <w:tcPr>
            <w:tcW w:w="1882"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Style w:val="704"/>
                <w:rFonts w:hint="eastAsia" w:ascii="宋体" w:hAnsi="宋体" w:eastAsia="宋体" w:cs="宋体"/>
                <w:color w:val="auto"/>
                <w:sz w:val="24"/>
                <w:szCs w:val="24"/>
                <w:highlight w:val="none"/>
              </w:rPr>
              <w:t xml:space="preserve">商品</w:t>
            </w:r>
            <w:r>
              <w:rPr>
                <w:rFonts w:hint="eastAsia" w:ascii="宋体" w:hAnsi="宋体" w:eastAsia="宋体" w:cs="宋体"/>
                <w:color w:val="auto"/>
                <w:sz w:val="24"/>
                <w:highlight w:val="none"/>
              </w:rPr>
              <w:t xml:space="preserve">名称</w:t>
            </w:r>
            <w:r/>
          </w:p>
        </w:tc>
        <w:tc>
          <w:tcPr>
            <w:tcW w:w="1404"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规格型号</w:t>
            </w:r>
            <w:r/>
          </w:p>
        </w:tc>
        <w:tc>
          <w:tcPr>
            <w:tcW w:w="1447"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生产厂家</w:t>
            </w:r>
            <w:r/>
          </w:p>
        </w:tc>
        <w:tc>
          <w:tcPr>
            <w:tcW w:w="946"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tcW w:w="731"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p>
        </w:tc>
        <w:tc>
          <w:tcPr>
            <w:tcW w:w="1290"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单价（元）</w:t>
            </w:r>
            <w:r/>
          </w:p>
        </w:tc>
        <w:tc>
          <w:tcPr>
            <w:tcW w:w="1612"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金额（元）</w:t>
            </w:r>
            <w:r/>
          </w:p>
        </w:tc>
      </w:tr>
      <w:tr>
        <w:trPr>
          <w:tblCellSpacing w:w="0" w:type="dxa"/>
          <w:trHeight w:val="579"/>
        </w:trPr>
        <w:tc>
          <w:tcPr>
            <w:tcW w:w="1882"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47"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1"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90"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12"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blCellSpacing w:w="0" w:type="dxa"/>
          <w:trHeight w:val="579"/>
        </w:trPr>
        <w:tc>
          <w:tcPr>
            <w:tcW w:w="1882"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47"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1"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90"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12"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blCellSpacing w:w="0" w:type="dxa"/>
          <w:trHeight w:val="579"/>
        </w:trPr>
        <w:tc>
          <w:tcPr>
            <w:tcW w:w="1882"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47"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1"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90"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12"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blCellSpacing w:w="0" w:type="dxa"/>
          <w:trHeight w:val="584"/>
        </w:trPr>
        <w:tc>
          <w:tcPr>
            <w:gridSpan w:val="7"/>
            <w:tcW w:w="9312" w:type="dxa"/>
            <w:vAlign w:val="center"/>
            <w:textDirection w:val="lrTb"/>
            <w:noWrap w:val="false"/>
          </w:tcPr>
          <w:p>
            <w:pPr>
              <w:ind w:left="480" w:hanging="48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合计人民币金额：</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元                   （大写）： </w:t>
            </w:r>
            <w:r/>
          </w:p>
        </w:tc>
      </w:tr>
    </w:tbl>
    <w:p>
      <w:pPr>
        <w:pStyle w:val="682"/>
        <w:ind w:firstLine="48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说明：本合同</w:t>
      </w:r>
      <w:r>
        <w:rPr>
          <w:rFonts w:hint="eastAsia" w:ascii="宋体" w:hAnsi="宋体" w:eastAsia="宋体" w:cs="宋体"/>
          <w:color w:val="auto"/>
          <w:highlight w:val="none"/>
          <w:lang w:val="en-US" w:eastAsia="zh-CN"/>
        </w:rPr>
        <w:t xml:space="preserve">为固定单价合同，合同</w:t>
      </w:r>
      <w:r>
        <w:rPr>
          <w:rFonts w:hint="eastAsia" w:ascii="宋体" w:hAnsi="宋体" w:eastAsia="宋体" w:cs="宋体"/>
          <w:color w:val="auto"/>
          <w:highlight w:val="none"/>
        </w:rPr>
        <w:t xml:space="preserve">金额包括但不限于商品的价格、包装费、装卸费、运输费、人工费、增值税金、管理费、税金等乙方为完成本合同约定内容</w:t>
      </w:r>
      <w:r>
        <w:rPr>
          <w:rFonts w:hint="eastAsia" w:ascii="宋体" w:hAnsi="宋体" w:eastAsia="宋体" w:cs="宋体"/>
          <w:color w:val="auto"/>
          <w:highlight w:val="none"/>
          <w:lang w:eastAsia="zh-CN"/>
        </w:rPr>
        <w:t xml:space="preserve">所需</w:t>
      </w:r>
      <w:r>
        <w:rPr>
          <w:rFonts w:hint="eastAsia" w:ascii="宋体" w:hAnsi="宋体" w:eastAsia="宋体" w:cs="宋体"/>
          <w:color w:val="auto"/>
          <w:highlight w:val="none"/>
        </w:rPr>
        <w:t xml:space="preserve">的所有费用。合同期限内，合同</w:t>
      </w:r>
      <w:r>
        <w:rPr>
          <w:rFonts w:hint="eastAsia" w:ascii="宋体" w:hAnsi="宋体" w:eastAsia="宋体" w:cs="宋体"/>
          <w:color w:val="auto"/>
          <w:highlight w:val="none"/>
          <w:lang w:val="en-US" w:eastAsia="zh-CN"/>
        </w:rPr>
        <w:t xml:space="preserve">单价</w:t>
      </w:r>
      <w:r>
        <w:rPr>
          <w:rFonts w:hint="eastAsia" w:ascii="宋体" w:hAnsi="宋体" w:eastAsia="宋体" w:cs="宋体"/>
          <w:color w:val="auto"/>
          <w:highlight w:val="none"/>
        </w:rPr>
        <w:t xml:space="preserve">不因任何因素予以调整。</w:t>
      </w:r>
      <w:r/>
    </w:p>
    <w:p>
      <w:pPr>
        <w:pStyle w:val="682"/>
        <w:ind w:firstLine="24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备注：详见配置清单。</w:t>
      </w:r>
      <w:r/>
    </w:p>
    <w:p>
      <w:pPr>
        <w:pStyle w:val="682"/>
        <w:ind w:firstLine="482"/>
        <w:spacing w:beforeAutospacing="0" w:afterAutospacing="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第二条 交货方式 </w:t>
      </w:r>
      <w:r/>
    </w:p>
    <w:p>
      <w:pPr>
        <w:ind w:firstLine="480"/>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1、交货时间：乙方应在中标通知书发出之日起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日内完成交付。</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、交货</w:t>
      </w:r>
      <w:r>
        <w:rPr>
          <w:rFonts w:hint="eastAsia" w:ascii="宋体" w:hAnsi="宋体" w:eastAsia="宋体" w:cs="宋体"/>
          <w:color w:val="auto"/>
          <w:sz w:val="24"/>
          <w:highlight w:val="none"/>
          <w:lang w:val="en-US" w:eastAsia="zh-CN"/>
        </w:rPr>
        <w:t xml:space="preserve">方式</w:t>
      </w:r>
      <w:r>
        <w:rPr>
          <w:rFonts w:hint="eastAsia" w:ascii="宋体" w:hAnsi="宋体" w:eastAsia="宋体" w:cs="宋体"/>
          <w:color w:val="auto"/>
          <w:sz w:val="24"/>
          <w:highlight w:val="none"/>
        </w:rPr>
        <w:t xml:space="preserve">：乙方负责将设备安全运至甲方指定地点，经甲方验收交付之前设备的毁损、灭失风险及运输费用由乙方承担。乙方负责产品的包装，包装应确保货物安全，装卸、运输方便，由此产生的费用由乙方承担。</w:t>
      </w:r>
      <w:r/>
    </w:p>
    <w:p>
      <w:pPr>
        <w:ind w:left="420"/>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第三条 售后质量保证、安全和服务承诺</w:t>
      </w:r>
      <w:r/>
    </w:p>
    <w:p>
      <w:pPr>
        <w:ind w:firstLine="480"/>
        <w:spacing w:line="520" w:lineRule="exact"/>
        <w:rPr>
          <w:rStyle w:val="705"/>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乙方</w:t>
      </w:r>
      <w:r>
        <w:rPr>
          <w:rStyle w:val="705"/>
          <w:rFonts w:hint="eastAsia" w:ascii="宋体" w:hAnsi="宋体" w:eastAsia="宋体" w:cs="宋体"/>
          <w:color w:val="auto"/>
          <w:sz w:val="24"/>
          <w:szCs w:val="24"/>
          <w:highlight w:val="none"/>
        </w:rPr>
        <w:t xml:space="preserve">保证所售出货物符合国家规定的质量、包装等要求。</w:t>
      </w:r>
      <w:r/>
    </w:p>
    <w:p>
      <w:pPr>
        <w:ind w:firstLine="480"/>
        <w:spacing w:line="520" w:lineRule="exact"/>
        <w:rPr>
          <w:rStyle w:val="705"/>
          <w:rFonts w:hint="eastAsia" w:ascii="宋体" w:hAnsi="宋体" w:eastAsia="宋体" w:cs="宋体"/>
          <w:color w:val="auto"/>
          <w:sz w:val="24"/>
          <w:szCs w:val="24"/>
          <w:highlight w:val="none"/>
        </w:rPr>
      </w:pPr>
      <w:r>
        <w:rPr>
          <w:rStyle w:val="705"/>
          <w:rFonts w:hint="eastAsia" w:ascii="宋体" w:hAnsi="宋体" w:eastAsia="宋体" w:cs="宋体"/>
          <w:color w:val="auto"/>
          <w:sz w:val="24"/>
          <w:szCs w:val="24"/>
          <w:highlight w:val="none"/>
          <w:lang w:val="en-US" w:eastAsia="zh-CN"/>
        </w:rPr>
        <w:t xml:space="preserve">2、</w:t>
      </w:r>
      <w:r>
        <w:rPr>
          <w:rStyle w:val="705"/>
          <w:rFonts w:hint="eastAsia" w:ascii="宋体" w:hAnsi="宋体" w:eastAsia="宋体" w:cs="宋体"/>
          <w:color w:val="auto"/>
          <w:sz w:val="24"/>
          <w:szCs w:val="24"/>
          <w:highlight w:val="none"/>
        </w:rPr>
        <w:t xml:space="preserve">除另有约定外，合同范围的商品，应由乙方直接供应，不得转让他人供应。</w:t>
      </w:r>
      <w:r/>
    </w:p>
    <w:p>
      <w:pPr>
        <w:ind w:firstLine="480"/>
        <w:spacing w:line="520" w:lineRule="exact"/>
        <w:rPr>
          <w:rStyle w:val="705"/>
          <w:rFonts w:hint="eastAsia" w:ascii="宋体" w:hAnsi="宋体" w:eastAsia="宋体" w:cs="宋体"/>
          <w:color w:val="auto"/>
          <w:sz w:val="24"/>
          <w:szCs w:val="24"/>
          <w:highlight w:val="none"/>
        </w:rPr>
      </w:pPr>
      <w:r>
        <w:rPr>
          <w:rStyle w:val="705"/>
          <w:rFonts w:hint="eastAsia" w:ascii="宋体" w:hAnsi="宋体" w:eastAsia="宋体" w:cs="宋体"/>
          <w:color w:val="auto"/>
          <w:sz w:val="24"/>
          <w:szCs w:val="24"/>
          <w:highlight w:val="none"/>
          <w:lang w:val="en-US" w:eastAsia="zh-CN"/>
        </w:rPr>
        <w:t xml:space="preserve">3、</w:t>
      </w:r>
      <w:r>
        <w:rPr>
          <w:rStyle w:val="705"/>
          <w:rFonts w:hint="eastAsia" w:ascii="宋体" w:hAnsi="宋体" w:eastAsia="宋体" w:cs="宋体"/>
          <w:color w:val="auto"/>
          <w:sz w:val="24"/>
          <w:szCs w:val="24"/>
          <w:highlight w:val="none"/>
        </w:rPr>
        <w:t xml:space="preserve">产品的保修期</w:t>
      </w:r>
      <w:r>
        <w:rPr>
          <w:rFonts w:hint="eastAsia" w:ascii="宋体" w:hAnsi="宋体" w:eastAsia="宋体" w:cs="宋体"/>
          <w:color w:val="auto"/>
          <w:sz w:val="24"/>
          <w:highlight w:val="none"/>
        </w:rPr>
        <w:t xml:space="preserve">（以验收合格日算起）</w:t>
      </w:r>
      <w:r>
        <w:rPr>
          <w:rFonts w:hint="eastAsia" w:ascii="宋体" w:hAnsi="宋体" w:eastAsia="宋体" w:cs="宋体"/>
          <w:color w:val="auto"/>
          <w:sz w:val="24"/>
          <w:highlight w:val="none"/>
          <w:u w:val="single"/>
          <w:lang w:val="en-US" w:eastAsia="zh-CN"/>
        </w:rPr>
        <w:t xml:space="preserve">  5 </w:t>
      </w:r>
      <w:r>
        <w:rPr>
          <w:rFonts w:hint="eastAsia" w:ascii="宋体" w:hAnsi="宋体" w:eastAsia="宋体" w:cs="宋体"/>
          <w:color w:val="auto"/>
          <w:sz w:val="24"/>
          <w:highlight w:val="none"/>
          <w:lang w:val="en-US" w:eastAsia="zh-CN"/>
        </w:rPr>
        <w:t xml:space="preserve">年</w:t>
      </w:r>
      <w:r>
        <w:rPr>
          <w:rFonts w:hint="eastAsia" w:ascii="宋体" w:hAnsi="宋体" w:eastAsia="宋体" w:cs="宋体"/>
          <w:color w:val="auto"/>
          <w:sz w:val="24"/>
          <w:highlight w:val="none"/>
        </w:rPr>
        <w:t xml:space="preserve">，保修期内免费维修。保修期满后，维修只收取维修配</w:t>
      </w:r>
      <w:r>
        <w:rPr>
          <w:rStyle w:val="705"/>
          <w:rFonts w:hint="eastAsia" w:ascii="宋体" w:hAnsi="宋体" w:eastAsia="宋体" w:cs="宋体"/>
          <w:color w:val="auto"/>
          <w:sz w:val="24"/>
          <w:szCs w:val="24"/>
          <w:highlight w:val="none"/>
        </w:rPr>
        <w:t xml:space="preserve">件的成本费。</w:t>
      </w:r>
      <w:r/>
    </w:p>
    <w:p>
      <w:pPr>
        <w:ind w:firstLine="482"/>
        <w:spacing w:line="520" w:lineRule="exact"/>
        <w:rPr>
          <w:rStyle w:val="705"/>
          <w:rFonts w:hint="eastAsia" w:ascii="宋体" w:hAnsi="宋体" w:eastAsia="宋体" w:cs="宋体"/>
          <w:color w:val="auto"/>
          <w:sz w:val="24"/>
          <w:szCs w:val="24"/>
          <w:highlight w:val="none"/>
          <w:u w:val="single"/>
        </w:rPr>
      </w:pPr>
      <w:r>
        <w:rPr>
          <w:rStyle w:val="705"/>
          <w:rFonts w:hint="eastAsia" w:ascii="宋体" w:hAnsi="宋体" w:eastAsia="宋体" w:cs="宋体"/>
          <w:color w:val="auto"/>
          <w:sz w:val="24"/>
          <w:szCs w:val="24"/>
          <w:highlight w:val="none"/>
          <w:lang w:val="en-US" w:eastAsia="zh-CN"/>
        </w:rPr>
        <w:t xml:space="preserve">4、</w:t>
      </w:r>
      <w:r>
        <w:rPr>
          <w:rStyle w:val="705"/>
          <w:rFonts w:hint="eastAsia" w:ascii="宋体" w:hAnsi="宋体" w:eastAsia="宋体" w:cs="宋体"/>
          <w:color w:val="auto"/>
          <w:sz w:val="24"/>
          <w:szCs w:val="24"/>
          <w:highlight w:val="none"/>
        </w:rPr>
        <w:t xml:space="preserve">售后服务响应时间：</w:t>
      </w:r>
      <w:r>
        <w:rPr>
          <w:rStyle w:val="705"/>
          <w:rFonts w:hint="eastAsia" w:ascii="宋体" w:hAnsi="宋体" w:eastAsia="宋体" w:cs="宋体"/>
          <w:color w:val="auto"/>
          <w:sz w:val="24"/>
          <w:szCs w:val="24"/>
          <w:highlight w:val="none"/>
          <w:u w:val="single"/>
        </w:rPr>
        <w:t xml:space="preserve">   24小时   </w:t>
      </w:r>
      <w:r/>
    </w:p>
    <w:p>
      <w:pPr>
        <w:ind w:firstLine="482"/>
        <w:spacing w:line="520" w:lineRule="exact"/>
        <w:rPr>
          <w:rStyle w:val="705"/>
          <w:rFonts w:hint="eastAsia" w:ascii="宋体" w:hAnsi="宋体" w:eastAsia="宋体" w:cs="宋体"/>
          <w:color w:val="auto"/>
          <w:sz w:val="24"/>
          <w:szCs w:val="24"/>
          <w:highlight w:val="none"/>
        </w:rPr>
      </w:pPr>
      <w:r>
        <w:rPr>
          <w:rStyle w:val="705"/>
          <w:rFonts w:hint="eastAsia" w:ascii="宋体" w:hAnsi="宋体" w:eastAsia="宋体" w:cs="宋体"/>
          <w:color w:val="auto"/>
          <w:sz w:val="24"/>
          <w:szCs w:val="24"/>
          <w:highlight w:val="none"/>
          <w:lang w:val="en-US" w:eastAsia="zh-CN"/>
        </w:rPr>
        <w:t xml:space="preserve">5、</w:t>
      </w:r>
      <w:r>
        <w:rPr>
          <w:rStyle w:val="705"/>
          <w:rFonts w:hint="eastAsia" w:ascii="宋体" w:hAnsi="宋体" w:eastAsia="宋体" w:cs="宋体"/>
          <w:color w:val="auto"/>
          <w:sz w:val="24"/>
          <w:szCs w:val="24"/>
          <w:highlight w:val="none"/>
        </w:rPr>
        <w:t xml:space="preserve">其 他  承 诺：</w:t>
      </w:r>
      <w:r>
        <w:rPr>
          <w:rStyle w:val="705"/>
          <w:rFonts w:hint="eastAsia" w:ascii="宋体" w:hAnsi="宋体" w:eastAsia="宋体" w:cs="宋体"/>
          <w:color w:val="auto"/>
          <w:sz w:val="24"/>
          <w:szCs w:val="24"/>
          <w:highlight w:val="none"/>
          <w:u w:val="single"/>
        </w:rPr>
        <w:t xml:space="preserve">      /      </w:t>
      </w:r>
      <w:r>
        <w:rPr>
          <w:rStyle w:val="705"/>
          <w:rFonts w:hint="eastAsia" w:ascii="宋体" w:hAnsi="宋体" w:eastAsia="宋体" w:cs="宋体"/>
          <w:color w:val="auto"/>
          <w:sz w:val="24"/>
          <w:szCs w:val="24"/>
          <w:highlight w:val="none"/>
        </w:rPr>
        <w:t xml:space="preserve">  </w:t>
      </w:r>
      <w:r/>
    </w:p>
    <w:p>
      <w:pPr>
        <w:pStyle w:val="682"/>
        <w:ind w:firstLine="482"/>
        <w:spacing w:beforeAutospacing="0" w:afterAutospacing="0" w:line="520" w:lineRule="exact"/>
        <w:rPr>
          <w:rStyle w:val="704"/>
          <w:rFonts w:hint="eastAsia" w:ascii="宋体" w:hAnsi="宋体" w:eastAsia="宋体" w:cs="宋体"/>
          <w:b/>
          <w:color w:val="auto"/>
          <w:sz w:val="24"/>
          <w:szCs w:val="24"/>
          <w:highlight w:val="none"/>
        </w:rPr>
      </w:pPr>
      <w:r>
        <w:rPr>
          <w:rFonts w:hint="eastAsia" w:ascii="宋体" w:hAnsi="宋体" w:eastAsia="宋体" w:cs="宋体"/>
          <w:b/>
          <w:color w:val="auto"/>
          <w:highlight w:val="none"/>
        </w:rPr>
        <w:t xml:space="preserve">第四条 </w:t>
      </w:r>
      <w:r>
        <w:rPr>
          <w:rStyle w:val="704"/>
          <w:rFonts w:hint="eastAsia" w:ascii="宋体" w:hAnsi="宋体" w:eastAsia="宋体" w:cs="宋体"/>
          <w:b/>
          <w:color w:val="auto"/>
          <w:sz w:val="24"/>
          <w:szCs w:val="24"/>
          <w:highlight w:val="none"/>
        </w:rPr>
        <w:t xml:space="preserve">验收与安装</w:t>
      </w:r>
      <w:r/>
    </w:p>
    <w:p>
      <w:pPr>
        <w:pStyle w:val="682"/>
        <w:ind w:firstLine="48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需要安装的设备，由乙方负责设备的安装和调试工作。设备正常运行后由乙方会同甲方的采购、设备及使用部门按规定的标准共同组织验收。不需安装的设备由甲方组织验收。</w:t>
      </w:r>
      <w:r/>
    </w:p>
    <w:p>
      <w:pPr>
        <w:ind w:firstLine="482"/>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第五条 货款的结算</w:t>
      </w:r>
      <w:r/>
    </w:p>
    <w:p>
      <w:pPr>
        <w:ind w:left="0" w:right="0" w:firstLine="48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合同签订后，</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收到预付款发票后10个工作日内甲方支付合同价30%的预付款</w:t>
      </w:r>
      <w:r>
        <w:rPr>
          <w:rFonts w:hint="eastAsia" w:ascii="宋体" w:hAnsi="宋体" w:eastAsia="宋体" w:cs="宋体"/>
          <w:color w:val="auto"/>
          <w:sz w:val="24"/>
          <w:highlight w:val="none"/>
          <w:lang w:eastAsia="zh-CN"/>
        </w:rPr>
        <w:t xml:space="preserve">。</w:t>
      </w:r>
      <w:r/>
    </w:p>
    <w:p>
      <w:pPr>
        <w:ind w:firstLine="480"/>
        <w:spacing w:line="52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2、货物进场，经甲方验收后，甲方支付合同金额的40%。</w:t>
      </w:r>
      <w:r/>
    </w:p>
    <w:p>
      <w:pPr>
        <w:ind w:firstLine="480"/>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3、项目验收合格，</w:t>
      </w:r>
      <w:r>
        <w:rPr>
          <w:rFonts w:hint="eastAsia" w:ascii="宋体" w:hAnsi="宋体" w:eastAsia="宋体" w:cs="宋体"/>
          <w:color w:val="auto"/>
          <w:sz w:val="24"/>
          <w:szCs w:val="24"/>
          <w:highlight w:val="none"/>
        </w:rPr>
        <w:t xml:space="preserve">临床使用3个月内，</w:t>
      </w:r>
      <w:r>
        <w:rPr>
          <w:rFonts w:hint="eastAsia" w:ascii="宋体" w:hAnsi="宋体" w:eastAsia="宋体" w:cs="宋体"/>
          <w:color w:val="auto"/>
          <w:sz w:val="24"/>
          <w:highlight w:val="none"/>
          <w:lang w:val="en-US" w:eastAsia="zh-CN"/>
        </w:rPr>
        <w:t xml:space="preserve">甲方支付至合同金额的90%。（扣除已支付预付款）</w:t>
      </w:r>
      <w:r/>
    </w:p>
    <w:p>
      <w:pPr>
        <w:ind w:firstLine="480"/>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4、其余的10%尾款，项目验收合格满12个月后付清。</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在达成付款时间和条件时，乙方应先提供合法有效等额的增值税税务发票供甲方审核，甲方审核无误的按照合同约定付款，如因乙方拖延提交合规发票或提交的发票存在瑕疵的，则由乙方重新补足提交审核，甲方的付款时间相应顺延，并不承担任何违约责任。</w:t>
      </w:r>
      <w:r/>
    </w:p>
    <w:p>
      <w:pPr>
        <w:pStyle w:val="682"/>
        <w:ind w:firstLine="482"/>
        <w:spacing w:beforeAutospacing="0" w:afterAutospacing="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第六条 对产品提出异议的时间和办法</w:t>
      </w:r>
      <w:r/>
    </w:p>
    <w:p>
      <w:pPr>
        <w:pStyle w:val="682"/>
        <w:ind w:firstLine="48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1、甲方在验收中，如果发现产品的品种、型号、规格、花色和质量等不符合规定，应及时通知乙方，不需安装的产品在</w:t>
      </w:r>
      <w:r>
        <w:rPr>
          <w:rFonts w:hint="eastAsia" w:ascii="宋体" w:hAnsi="宋体" w:eastAsia="宋体" w:cs="宋体"/>
          <w:color w:val="auto"/>
          <w:highlight w:val="none"/>
          <w:u w:val="single"/>
        </w:rPr>
        <w:t xml:space="preserve">30日</w:t>
      </w:r>
      <w:r>
        <w:rPr>
          <w:rFonts w:hint="eastAsia" w:ascii="宋体" w:hAnsi="宋体" w:eastAsia="宋体" w:cs="宋体"/>
          <w:color w:val="auto"/>
          <w:highlight w:val="none"/>
        </w:rPr>
        <w:t xml:space="preserve">内，必须安装使用后才能发现内在质量缺陷的产品，从使用之日起</w:t>
      </w:r>
      <w:r>
        <w:rPr>
          <w:rFonts w:hint="eastAsia" w:ascii="宋体" w:hAnsi="宋体" w:eastAsia="宋体" w:cs="宋体"/>
          <w:color w:val="auto"/>
          <w:highlight w:val="none"/>
          <w:u w:val="single"/>
        </w:rPr>
        <w:t xml:space="preserve">6个月</w:t>
      </w:r>
      <w:r>
        <w:rPr>
          <w:rFonts w:hint="eastAsia" w:ascii="宋体" w:hAnsi="宋体" w:eastAsia="宋体" w:cs="宋体"/>
          <w:color w:val="auto"/>
          <w:highlight w:val="none"/>
        </w:rPr>
        <w:t xml:space="preserve">内向乙方提出书面异议。政府主管部门另有规定的从其规定。</w:t>
      </w:r>
      <w:r/>
    </w:p>
    <w:p>
      <w:pPr>
        <w:pStyle w:val="682"/>
        <w:ind w:firstLine="48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2、乙方在接到甲方书面异议后，应在</w:t>
      </w:r>
      <w:r>
        <w:rPr>
          <w:rFonts w:hint="eastAsia" w:ascii="宋体" w:hAnsi="宋体" w:eastAsia="宋体" w:cs="宋体"/>
          <w:color w:val="auto"/>
          <w:highlight w:val="none"/>
          <w:u w:val="single"/>
        </w:rPr>
        <w:t xml:space="preserve">10日</w:t>
      </w:r>
      <w:r>
        <w:rPr>
          <w:rFonts w:hint="eastAsia" w:ascii="宋体" w:hAnsi="宋体" w:eastAsia="宋体" w:cs="宋体"/>
          <w:color w:val="auto"/>
          <w:highlight w:val="none"/>
        </w:rPr>
        <w:t xml:space="preserve">内（另有规定或当事人另行商定期限者除外）负责处理，否则，即视为默认甲方提出的异议和处理意见。</w:t>
      </w:r>
      <w:r/>
    </w:p>
    <w:p>
      <w:pPr>
        <w:pStyle w:val="682"/>
        <w:ind w:firstLine="240"/>
        <w:spacing w:beforeAutospacing="0" w:afterAutospacing="0" w:line="520" w:lineRule="exact"/>
        <w:rPr>
          <w:rFonts w:hint="eastAsia" w:ascii="宋体" w:hAnsi="宋体" w:eastAsia="宋体" w:cs="宋体"/>
          <w:b/>
          <w:color w:val="auto"/>
          <w:highlight w:val="none"/>
        </w:rPr>
      </w:pPr>
      <w:r>
        <w:rPr>
          <w:rFonts w:hint="eastAsia" w:ascii="宋体" w:hAnsi="宋体" w:eastAsia="宋体" w:cs="宋体"/>
          <w:color w:val="auto"/>
          <w:highlight w:val="none"/>
        </w:rPr>
        <w:t xml:space="preserve">　</w:t>
      </w:r>
      <w:r>
        <w:rPr>
          <w:rFonts w:hint="eastAsia" w:ascii="宋体" w:hAnsi="宋体" w:eastAsia="宋体" w:cs="宋体"/>
          <w:b/>
          <w:color w:val="auto"/>
          <w:highlight w:val="none"/>
        </w:rPr>
        <w:t xml:space="preserve">第七条 违约责任 </w:t>
      </w:r>
      <w:r/>
    </w:p>
    <w:p>
      <w:pPr>
        <w:pStyle w:val="682"/>
        <w:ind w:firstLine="480"/>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1、乙方不能按照甲方要求的质量提供本合同规定的产品以及应履行的合同其它义务，甲方在发出违约通知后</w:t>
      </w:r>
      <w:r>
        <w:rPr>
          <w:rFonts w:hint="eastAsia" w:ascii="宋体" w:hAnsi="宋体" w:eastAsia="宋体" w:cs="宋体"/>
          <w:color w:val="auto"/>
          <w:highlight w:val="none"/>
          <w:u w:val="single"/>
        </w:rPr>
        <w:t xml:space="preserve">3天</w:t>
      </w:r>
      <w:r>
        <w:rPr>
          <w:rFonts w:hint="eastAsia" w:ascii="宋体" w:hAnsi="宋体" w:eastAsia="宋体" w:cs="宋体"/>
          <w:color w:val="auto"/>
          <w:highlight w:val="none"/>
        </w:rPr>
        <w:t xml:space="preserve">，乙方不能纠正时，甲方可以终止全部或部分合同，终止部分不予支付货款。同时，乙方应向甲方按总货款的</w:t>
      </w:r>
      <w:r>
        <w:rPr>
          <w:rFonts w:hint="eastAsia" w:ascii="宋体" w:hAnsi="宋体" w:eastAsia="宋体" w:cs="宋体"/>
          <w:color w:val="auto"/>
          <w:highlight w:val="none"/>
          <w:u w:val="single"/>
        </w:rPr>
        <w:t xml:space="preserve"> 20%  </w:t>
      </w:r>
      <w:r>
        <w:rPr>
          <w:rFonts w:hint="eastAsia" w:ascii="宋体" w:hAnsi="宋体" w:eastAsia="宋体" w:cs="宋体"/>
          <w:color w:val="auto"/>
          <w:highlight w:val="none"/>
        </w:rPr>
        <w:t xml:space="preserve">支付违约金，并赔偿因此造成的损失。 </w:t>
      </w:r>
      <w:r/>
    </w:p>
    <w:p>
      <w:pPr>
        <w:pStyle w:val="682"/>
        <w:ind w:firstLine="480"/>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2、乙方所交产品品种、型号、规格、花色质量不符合合同规定的，甲方有权拒绝付款，因此所发生的一切费用损失，由乙方负责。 </w:t>
      </w:r>
      <w:r/>
    </w:p>
    <w:p>
      <w:pPr>
        <w:pStyle w:val="682"/>
        <w:ind w:firstLine="480"/>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乙方逾期交货或只交付部分货物的，乙方应按合同总额每日千分之一向甲方支付违约金，由甲方从待付货款中扣除。逾期超过约定日期7个工作日不能交货的，甲方有权解除本合同，乙方不得以任何理由推迟出场。已交货物如甲方决定保留，则双方另行协商价格。同时乙方应向甲方支付合同总值20%的违约金，如造成甲方损失超过违约金的，超出部分由乙方继续承担赔偿责任。</w:t>
      </w:r>
      <w:r/>
    </w:p>
    <w:p>
      <w:pPr>
        <w:pStyle w:val="682"/>
        <w:ind w:firstLine="48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4、甲方未按合同规定的时间和要求提供相应的技术资料等，交货日期得以顺延。</w:t>
      </w:r>
      <w:r/>
    </w:p>
    <w:p>
      <w:pPr>
        <w:pStyle w:val="682"/>
        <w:ind w:firstLine="48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乙方自行承担供货期内的设备质量、任何状况下的安全责任。非甲方原因，发生的一切问题和责任与甲方无关，相关一切费用或民事、刑事责任均由乙方自理。若乙方不能及时处理所发生的问题和责任，并且影响到甲方项目进度时，甲方有权处理相关事务，所发生的费用在支付款项时扣除。</w:t>
      </w:r>
      <w:r/>
    </w:p>
    <w:p>
      <w:pPr>
        <w:pStyle w:val="682"/>
        <w:ind w:firstLine="516"/>
        <w:spacing w:beforeAutospacing="0" w:afterAutospacing="0" w:line="520" w:lineRule="exact"/>
        <w:rPr>
          <w:rFonts w:hint="eastAsia" w:ascii="宋体" w:hAnsi="宋体" w:eastAsia="宋体" w:cs="宋体"/>
          <w:b/>
          <w:color w:val="auto"/>
          <w:highlight w:val="none"/>
          <w:lang w:eastAsia="zh-CN"/>
        </w:rPr>
      </w:pPr>
      <w:r>
        <w:rPr>
          <w:rFonts w:hint="eastAsia" w:ascii="宋体" w:hAnsi="宋体" w:eastAsia="宋体" w:cs="宋体"/>
          <w:b/>
          <w:color w:val="auto"/>
          <w:highlight w:val="none"/>
        </w:rPr>
        <w:t xml:space="preserve">第八条 履约保证金</w:t>
      </w:r>
      <w:r/>
    </w:p>
    <w:p>
      <w:pPr>
        <w:pStyle w:val="682"/>
        <w:ind w:firstLine="513"/>
        <w:spacing w:beforeAutospacing="0" w:afterAutospacing="0" w:line="52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1、是否需要缴纳履约保证金：</w:t>
      </w:r>
      <w:r>
        <w:rPr>
          <w:rFonts w:hint="eastAsia" w:ascii="宋体" w:hAnsi="宋体" w:eastAsia="宋体" w:cs="宋体"/>
          <w:color w:val="auto"/>
          <w:highlight w:val="none"/>
          <w:u w:val="single"/>
          <w:lang w:val="en-US" w:eastAsia="zh-CN"/>
        </w:rPr>
        <w:t xml:space="preserve"> 否 </w:t>
      </w:r>
      <w:r/>
    </w:p>
    <w:p>
      <w:pPr>
        <w:pStyle w:val="682"/>
        <w:ind w:firstLine="513"/>
        <w:spacing w:beforeAutospacing="0" w:afterAutospacing="0" w:line="52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2、如需缴纳履约保证金的，按下列条款执行：</w:t>
      </w:r>
      <w:r/>
    </w:p>
    <w:p>
      <w:pPr>
        <w:pStyle w:val="682"/>
        <w:ind w:firstLine="513"/>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2.1</w:t>
      </w:r>
      <w:r>
        <w:rPr>
          <w:rFonts w:hint="eastAsia" w:ascii="宋体" w:hAnsi="宋体" w:eastAsia="宋体" w:cs="宋体"/>
          <w:color w:val="auto"/>
          <w:highlight w:val="none"/>
        </w:rPr>
        <w:t xml:space="preserve">乙方交纳人民币</w:t>
      </w:r>
      <w:r>
        <w:rPr>
          <w:rFonts w:hint="eastAsia" w:ascii="宋体" w:hAnsi="宋体" w:eastAsia="宋体" w:cs="宋体"/>
          <w:color w:val="auto"/>
          <w:highlight w:val="none"/>
          <w:u w:val="single"/>
          <w:lang w:val="en-US" w:eastAsia="zh-CN"/>
        </w:rPr>
        <w:t xml:space="preserve">    /    </w:t>
      </w:r>
      <w:r>
        <w:rPr>
          <w:rFonts w:hint="eastAsia" w:ascii="宋体" w:hAnsi="宋体" w:eastAsia="宋体" w:cs="宋体"/>
          <w:color w:val="auto"/>
          <w:highlight w:val="none"/>
        </w:rPr>
        <w:t xml:space="preserve">元作为本合同的履约保证金。待设备安装验收合格后，无息退还履约保证金。</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2.2</w:t>
      </w:r>
      <w:r>
        <w:rPr>
          <w:rFonts w:hint="eastAsia" w:ascii="宋体" w:hAnsi="宋体" w:eastAsia="宋体" w:cs="宋体"/>
          <w:color w:val="auto"/>
          <w:sz w:val="24"/>
          <w:highlight w:val="none"/>
        </w:rPr>
        <w:t xml:space="preserve">乙方自主选择以支票、汇票、本票或者金融机构、担保机构出具的保函等非现金形式提交履约保证金</w:t>
      </w:r>
      <w:r>
        <w:rPr>
          <w:rFonts w:hint="eastAsia" w:ascii="宋体" w:hAnsi="宋体" w:eastAsia="宋体" w:cs="宋体"/>
          <w:color w:val="auto"/>
          <w:sz w:val="24"/>
          <w:highlight w:val="none"/>
          <w:lang w:eastAsia="zh-CN"/>
        </w:rPr>
        <w:t xml:space="preserve">，鼓励使用电子履约保函（保险）缴纳履约保证金</w:t>
      </w:r>
      <w:r>
        <w:rPr>
          <w:rFonts w:hint="eastAsia" w:ascii="宋体" w:hAnsi="宋体" w:eastAsia="宋体" w:cs="宋体"/>
          <w:color w:val="auto"/>
          <w:sz w:val="24"/>
          <w:highlight w:val="none"/>
        </w:rPr>
        <w:t xml:space="preserve">。</w:t>
      </w:r>
      <w:r/>
    </w:p>
    <w:p>
      <w:pPr>
        <w:ind w:firstLine="482"/>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2.3</w:t>
      </w:r>
      <w:r>
        <w:rPr>
          <w:rFonts w:hint="eastAsia" w:ascii="宋体" w:hAnsi="宋体" w:eastAsia="宋体" w:cs="宋体"/>
          <w:color w:val="auto"/>
          <w:sz w:val="24"/>
          <w:highlight w:val="none"/>
        </w:rPr>
        <w:t xml:space="preserve">如乙方具有AA评级及以上信用等级（需提供信用管理部门备案的第三方信用报告），免收履约保证金。依据《关于在全省政府采购领域推行电子履约保函（保险）的通知》，鼓励供应商自愿使用履约保函（保险）代替缴纳履约保证金）</w:t>
      </w:r>
      <w:r>
        <w:rPr>
          <w:rFonts w:hint="eastAsia" w:ascii="宋体" w:hAnsi="宋体" w:eastAsia="宋体" w:cs="宋体"/>
          <w:color w:val="auto"/>
          <w:sz w:val="24"/>
          <w:highlight w:val="none"/>
          <w:lang w:eastAsia="zh-CN"/>
        </w:rPr>
        <w:t xml:space="preserve">。</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w:t>
      </w:r>
      <w:r>
        <w:rPr>
          <w:rFonts w:hint="eastAsia" w:ascii="宋体" w:hAnsi="宋体" w:eastAsia="宋体" w:cs="宋体"/>
          <w:color w:val="auto"/>
          <w:sz w:val="24"/>
          <w:highlight w:val="none"/>
        </w:rPr>
        <w:t xml:space="preserve">履约保证金的退还：</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2.4.1</w:t>
      </w:r>
      <w:r>
        <w:rPr>
          <w:rFonts w:hint="eastAsia" w:ascii="宋体" w:hAnsi="宋体" w:eastAsia="宋体" w:cs="宋体"/>
          <w:color w:val="auto"/>
          <w:sz w:val="24"/>
          <w:highlight w:val="none"/>
        </w:rPr>
        <w:t xml:space="preserve">方式：无息退还至投标人缴纳履约保证金的账户。如为保函，在到期时自行失效。</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2.4.2</w:t>
      </w:r>
      <w:r>
        <w:rPr>
          <w:rFonts w:hint="eastAsia" w:ascii="宋体" w:hAnsi="宋体" w:eastAsia="宋体" w:cs="宋体"/>
          <w:color w:val="auto"/>
          <w:sz w:val="24"/>
          <w:highlight w:val="none"/>
        </w:rPr>
        <w:t xml:space="preserve">时间：验收合格且采购人收到发票后30日内。</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2.4.3</w:t>
      </w:r>
      <w:r>
        <w:rPr>
          <w:rFonts w:hint="eastAsia" w:ascii="宋体" w:hAnsi="宋体" w:eastAsia="宋体" w:cs="宋体"/>
          <w:color w:val="auto"/>
          <w:sz w:val="24"/>
          <w:highlight w:val="none"/>
        </w:rPr>
        <w:t xml:space="preserve">条件：按合同要求全部履约完成并经采购人验收合格，且采购人收到中标人出具的发票。</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2.4.4</w:t>
      </w:r>
      <w:r>
        <w:rPr>
          <w:rFonts w:hint="eastAsia" w:ascii="宋体" w:hAnsi="宋体" w:eastAsia="宋体" w:cs="宋体"/>
          <w:color w:val="auto"/>
          <w:sz w:val="24"/>
          <w:highlight w:val="none"/>
        </w:rPr>
        <w:t xml:space="preserve">不予退还情形：</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除不可抗力情况外，投标人出现下列情形之一的，其履约保证金，招标人将视情节决定不予退还或部分不予退还。</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无正当理由拒绝签订合同的，或者在签订合同时向</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提出附加条件或者更改合同实质性内容要求的；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不履行与采购人订立的合同的；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所供货物或服务不符合招标文件规定要求的；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采取欺骗、弄虚作假方式投标的或与其它投标人串通投标的；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将合同内容转包、违法分包的；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故意捏造事实或伪造证明材料，进行虚假恶意投诉或反映的。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2.5</w:t>
      </w:r>
      <w:r>
        <w:rPr>
          <w:rFonts w:hint="eastAsia" w:ascii="宋体" w:hAnsi="宋体" w:eastAsia="宋体" w:cs="宋体"/>
          <w:color w:val="auto"/>
          <w:sz w:val="24"/>
          <w:highlight w:val="none"/>
        </w:rPr>
        <w:t xml:space="preserve">逾期退还的违约责任：</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逾期无故未退还履约保证金的，按中国人民银行同期贷款基准利率上浮20%后的利率支付超期资金占用费，但因供应商自身原因导致无法及时退还的除外。</w:t>
      </w:r>
      <w:r/>
    </w:p>
    <w:p>
      <w:pPr>
        <w:pStyle w:val="682"/>
        <w:ind w:firstLine="241"/>
        <w:spacing w:beforeAutospacing="0" w:afterAutospacing="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第九条 其他</w:t>
      </w:r>
      <w:r/>
    </w:p>
    <w:p>
      <w:pPr>
        <w:pStyle w:val="682"/>
        <w:ind w:firstLine="24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当事人一方因不可抗力的原因不能履行合同时，应当及时通知对方，并在合理期限内提供有关机构出具的证明，可以全部或部分免除该方当事人的违约责任。 </w:t>
      </w:r>
      <w:r/>
    </w:p>
    <w:p>
      <w:pPr>
        <w:pStyle w:val="682"/>
        <w:ind w:firstLine="24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本合同在履行中发生争议，由当事人双方协商解决，协商不成时，可申请向甲方所在地人民法院提出诉讼。违约方需承担守约方支出的包括但不限于诉讼费、律师费、鉴定费、差旅费、保全担保费等在内的一切费用。</w:t>
      </w:r>
      <w:r/>
    </w:p>
    <w:p>
      <w:pPr>
        <w:pStyle w:val="682"/>
        <w:ind w:firstLine="24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本合同自双方签字盖章之日起生效。本合同未尽事宜，须经双方共同协商，作出补充规定，其补充规定与本合同有同等法律效力。</w:t>
      </w:r>
      <w:r/>
    </w:p>
    <w:p>
      <w:pPr>
        <w:pStyle w:val="682"/>
        <w:ind w:firstLine="24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本合同一式四份，甲方三份，乙方一份。</w:t>
      </w:r>
      <w:r/>
    </w:p>
    <w:p>
      <w:pPr>
        <w:pStyle w:val="682"/>
        <w:ind w:firstLine="240"/>
        <w:spacing w:beforeAutospacing="0" w:after="156" w:afterAutospacing="0"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购货单位：</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pacing w:val="-2"/>
          <w:sz w:val="24"/>
          <w:highlight w:val="none"/>
        </w:rPr>
        <w:t xml:space="preserve">（盖章）</w:t>
      </w:r>
      <w:r>
        <w:rPr>
          <w:rFonts w:hint="eastAsia" w:ascii="宋体" w:hAnsi="宋体" w:eastAsia="宋体" w:cs="宋体"/>
          <w:color w:val="auto"/>
          <w:sz w:val="24"/>
          <w:highlight w:val="none"/>
        </w:rPr>
        <w:t xml:space="preserve">    供货单位：</w:t>
      </w:r>
      <w:r>
        <w:rPr>
          <w:rFonts w:hint="eastAsia" w:ascii="宋体" w:hAnsi="宋体" w:eastAsia="宋体" w:cs="宋体"/>
          <w:color w:val="auto"/>
          <w:spacing w:val="-2"/>
          <w:sz w:val="24"/>
          <w:highlight w:val="none"/>
          <w:u w:val="single"/>
        </w:rPr>
        <w:t xml:space="preserve">              </w:t>
      </w:r>
      <w:r>
        <w:rPr>
          <w:rFonts w:hint="eastAsia" w:ascii="宋体" w:hAnsi="宋体" w:eastAsia="宋体" w:cs="宋体"/>
          <w:color w:val="auto"/>
          <w:spacing w:val="-2"/>
          <w:sz w:val="24"/>
          <w:highlight w:val="none"/>
        </w:rPr>
        <w:t xml:space="preserve">（盖章）</w:t>
      </w:r>
      <w:r/>
    </w:p>
    <w:p>
      <w:pPr>
        <w:ind w:firstLine="482"/>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3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法定代表人：</w:t>
      </w:r>
      <w:r>
        <w:rPr>
          <w:rFonts w:hint="eastAsia" w:ascii="宋体" w:hAnsi="宋体" w:eastAsia="宋体" w:cs="宋体"/>
          <w:color w:val="auto"/>
          <w:sz w:val="24"/>
          <w:highlight w:val="none"/>
          <w:u w:val="single"/>
        </w:rPr>
        <w:t xml:space="preserve">                              </w:t>
      </w:r>
      <w:r/>
    </w:p>
    <w:p>
      <w:pPr>
        <w:ind w:firstLine="482"/>
        <w:spacing w:line="3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委托代表人：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委托代表人：</w:t>
      </w:r>
      <w:r>
        <w:rPr>
          <w:rFonts w:hint="eastAsia" w:ascii="宋体" w:hAnsi="宋体" w:eastAsia="宋体" w:cs="宋体"/>
          <w:color w:val="auto"/>
          <w:sz w:val="24"/>
          <w:highlight w:val="none"/>
          <w:u w:val="single"/>
        </w:rPr>
        <w:t xml:space="preserve">                              </w:t>
      </w:r>
      <w:r/>
    </w:p>
    <w:p>
      <w:pPr>
        <w:ind w:firstLine="482"/>
        <w:spacing w:line="3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     址：</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地     址：</w:t>
      </w:r>
      <w:r>
        <w:rPr>
          <w:rFonts w:hint="eastAsia" w:ascii="宋体" w:hAnsi="宋体" w:eastAsia="宋体" w:cs="宋体"/>
          <w:color w:val="auto"/>
          <w:sz w:val="24"/>
          <w:highlight w:val="none"/>
          <w:u w:val="single"/>
        </w:rPr>
        <w:t xml:space="preserve">                               </w:t>
      </w:r>
      <w:r/>
    </w:p>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exact"/>
        <w:rPr>
          <w:rFonts w:hint="eastAsia" w:ascii="宋体" w:hAnsi="宋体" w:eastAsia="宋体" w:cs="宋体"/>
          <w:color w:val="auto"/>
          <w:sz w:val="24"/>
          <w:highlight w:val="none"/>
          <w:u w:val="single"/>
          <w:lang w:val="en-US" w:eastAsia="zh-CN"/>
        </w:rPr>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highlight w:val="none"/>
        </w:rPr>
        <w:t xml:space="preserve">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bookmarkEnd w:id="169"/>
      <w:r/>
    </w:p>
    <w:p>
      <w:pPr>
        <w:pStyle w:val="682"/>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 第</w:t>
      </w:r>
      <w:bookmarkEnd w:id="161"/>
      <w:r>
        <w:rPr>
          <w:rFonts w:hint="eastAsia" w:ascii="黑体" w:hAnsi="宋体" w:eastAsia="黑体" w:cs="黑体"/>
          <w:color w:val="auto"/>
          <w:sz w:val="44"/>
          <w:szCs w:val="44"/>
          <w:highlight w:val="none"/>
        </w:rPr>
        <w:t xml:space="preserve">四章 采购需求</w:t>
      </w:r>
      <w:bookmarkEnd w:id="162"/>
      <w:r/>
      <w:bookmarkEnd w:id="163"/>
      <w:r/>
      <w:bookmarkEnd w:id="164"/>
      <w:r/>
      <w:bookmarkEnd w:id="165"/>
      <w:r/>
      <w:bookmarkEnd w:id="166"/>
      <w:r/>
      <w:r/>
    </w:p>
    <w:p>
      <w:pPr>
        <w:pStyle w:val="682"/>
        <w:jc w:val="both"/>
        <w:spacing w:beforeAutospacing="0" w:afterAutospacing="0" w:line="0" w:lineRule="atLeast"/>
        <w:rPr>
          <w:rFonts w:hint="eastAsia" w:ascii="宋体" w:hAnsi="宋体" w:eastAsia="宋体" w:cs="宋体"/>
          <w:color w:val="auto"/>
          <w:sz w:val="24"/>
          <w:szCs w:val="24"/>
          <w:highlight w:val="none"/>
        </w:rPr>
      </w:pPr>
      <w:r/>
      <w:bookmarkStart w:id="170" w:name="_Toc49090575"/>
      <w:r/>
      <w:bookmarkStart w:id="171" w:name="_Toc26554093"/>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项目属性:货物类项目</w:t>
      </w:r>
      <w:r>
        <w:rPr>
          <w:rFonts w:hint="eastAsia" w:ascii="宋体" w:hAnsi="宋体" w:eastAsia="宋体" w:cs="宋体"/>
          <w:color w:val="auto"/>
          <w:sz w:val="24"/>
          <w:szCs w:val="24"/>
          <w:highlight w:val="none"/>
          <w:shd w:val="clear" w:color="auto" w:fill="auto"/>
        </w:rPr>
        <w:t xml:space="preserve">。</w:t>
      </w:r>
      <w:bookmarkEnd w:id="170"/>
      <w:r/>
      <w:bookmarkEnd w:id="171"/>
      <w:r/>
      <w:r/>
    </w:p>
    <w:p>
      <w:pPr>
        <w:pStyle w:val="682"/>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一、基本要求 </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设备名称：麻醉机</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数    量：8台</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采购预算：200万元</w:t>
      </w:r>
      <w:r/>
    </w:p>
    <w:p>
      <w:pPr>
        <w:pStyle w:val="682"/>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二、主要技术参数与性能指标</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1、适用于成人、儿童和新生儿。</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2、整机技术标准按麻醉工作站设计：所有参数、波形由一体化彩色大屏幕同屏显示，无须外接屏幕。</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▲3、第二状态显示屏：显示气源，电源等信息。</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投标时</w:t>
      </w:r>
      <w:r>
        <w:rPr>
          <w:rFonts w:hint="eastAsia" w:ascii="宋体" w:hAnsi="宋体" w:eastAsia="宋体" w:cs="宋体"/>
          <w:b/>
          <w:bCs/>
          <w:color w:val="auto"/>
          <w:sz w:val="24"/>
          <w:szCs w:val="24"/>
          <w:highlight w:val="none"/>
        </w:rPr>
        <w:t xml:space="preserve">提供彩页或检测报告或说明书证明）</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4、全自动自检、自动定标，传感器自动校正。</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5、标配备用手动通气模式：触摸屏或呼吸机故障时，可直接切换到手动通气，在保留新鲜气体和麻药持续输送的同时还能继续气体和通气的监测。</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6、自动自检时包含了是否输送真实O2的检测</w:t>
      </w:r>
      <w:r>
        <w:rPr>
          <w:rFonts w:hint="eastAsia" w:ascii="宋体" w:hAnsi="宋体" w:eastAsia="宋体" w:cs="宋体"/>
          <w:color w:val="auto"/>
          <w:sz w:val="24"/>
          <w:szCs w:val="24"/>
          <w:highlight w:val="none"/>
          <w:lang w:eastAsia="zh-CN"/>
        </w:rPr>
        <w:t xml:space="preserve">。</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7、电子流量计，每种新鲜气体分别有独立的数值显示，主屏幕上有虚拟流量计显示，总流量管可显示所有新鲜气体的总流量，2气源（O2/AIR），新鲜气体流量的设置范围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12L/min。</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▲8、非风箱式呼吸机，具有顺应性补偿功能，确保潮气量输送不受新鲜气体流量变化的影响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投标时</w:t>
      </w:r>
      <w:r>
        <w:rPr>
          <w:rFonts w:hint="eastAsia" w:ascii="宋体" w:hAnsi="宋体" w:eastAsia="宋体" w:cs="宋体"/>
          <w:b/>
          <w:bCs/>
          <w:color w:val="auto"/>
          <w:sz w:val="24"/>
          <w:szCs w:val="24"/>
          <w:highlight w:val="none"/>
        </w:rPr>
        <w:t xml:space="preserve">提供彩页或检测报告或说明书证明</w:t>
      </w:r>
      <w:r>
        <w:rPr>
          <w:rFonts w:hint="eastAsia" w:ascii="宋体" w:hAnsi="宋体" w:eastAsia="宋体" w:cs="宋体"/>
          <w:color w:val="auto"/>
          <w:sz w:val="24"/>
          <w:szCs w:val="24"/>
          <w:highlight w:val="none"/>
        </w:rPr>
        <w:t xml:space="preserve">）</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9、通气模式：手动/自主、容量控制模式、压力控制模式，AutoFlow或PCV-VG，待机和暂停模式。</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10、容量控制模式下潮气量设定范围: 10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1500 ml。</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11、吸气压力 Pinsp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80 cmH2O。</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12、呼气末正压PEEP：关，2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35 cmH2O。</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13、呼吸频率: 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100 次/分。</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14、吸气时间：0.2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10秒。</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15、吸呼比：1:10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10:1。</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16、最大吸气流速为≥180 L/min。</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17、可根据病人的身高自动计算理想体重并据此预设相关的通气参数和报警阈值。</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18、肺复张功能：自动进行单步骤或多步骤肺复张操作。可进行吸气保持和呼气保持操作。</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19、集成呼吸回路，耐137℃高温蒸汽灭菌；所有回路模块不含天然乳胶。</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20、一体化的回路主动加热系统（可关闭），防止呼吸回路积水。</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▲21、标配5个非压差式流量传感器，全自动标定。</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22、CO2吸收罐总容量≤1.6升。</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23、标配主动式麻醉废气排放装置（AGSS）。</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24、双罐位，配置一个七氟醚挥发罐，首次最大加药量360毫升，挥发罐与麻醉机主机为同一厂家生产。</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▲25、一体化内置式≥15英寸彩色触摸屏，实时显示2 - 3道波形。</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投标时</w:t>
      </w:r>
      <w:r>
        <w:rPr>
          <w:rFonts w:hint="eastAsia" w:ascii="宋体" w:hAnsi="宋体" w:eastAsia="宋体" w:cs="宋体"/>
          <w:b/>
          <w:bCs/>
          <w:color w:val="auto"/>
          <w:sz w:val="24"/>
          <w:szCs w:val="24"/>
          <w:highlight w:val="none"/>
        </w:rPr>
        <w:t xml:space="preserve">提供彩页或检测报告或说明书证明）</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26、日志中最多可保存 20000个条目，关机后再开机或出现电源故障后，仍然保留不会被删除。</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27、通气监测参数：分钟通气量（MV）和潮气量（VT和ΔVT（吸入和呼出潮气量的差值，监测泄露量））；呼吸频率；气道压（峰压、平台压、平均压、PEEP）；动态顺应性（Cdyn）；阻力（R）；弹性（E）。</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28、监测范围：压力：-20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99 cmH2O；潮气量监测范围：0 - 2500 mL；顺应性: 0 - 200 mL/ cmH2O；阻力：0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100 cmH2O/L/s；弹性：0.005 - 10 cmH2O / mL。</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29、气体模块，监测参数O2、N2O、CO2及麻醉气体（自动识别）吸入和呼出浓度；可侦测混合麻醉气体；经年龄校正的MAC值计算和显示。氧浓度监测采用顺磁氧技术，无耗品。</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30、可监测压力/容量环和流速/容量环（PV、FV），可保存参考环。</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31、具有报警参数：氧浓度、潮气量、分钟通气量、窒息报警、气道压力等报警，自动MAC监测和报警功能，可自动激活MAC低报警，有效防止病人术中知晓。</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32、自动设置报警限值功能：可一键自动调节所有报警的设置限值。按压相应按键后，机器自动根据预先设定的百分比对报警的上下限进行调整，便于医生方便，快速，适当地调节报警限值。</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33、CBM模式（心脏旁路模式）用于在使用体外循环机时抑制相应报警。</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▲34、电源：100-240伏特，50/60赫兹，内置后备电池，使用时间≥45分钟。</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投标时</w:t>
      </w:r>
      <w:r>
        <w:rPr>
          <w:rFonts w:hint="eastAsia" w:ascii="宋体" w:hAnsi="宋体" w:eastAsia="宋体" w:cs="宋体"/>
          <w:b/>
          <w:bCs/>
          <w:color w:val="auto"/>
          <w:sz w:val="24"/>
          <w:szCs w:val="24"/>
          <w:highlight w:val="none"/>
        </w:rPr>
        <w:t xml:space="preserve">提供彩页或检测报告或说明书证明）</w:t>
      </w:r>
      <w:r/>
    </w:p>
    <w:p>
      <w:pPr>
        <w:pStyle w:val="682"/>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注：以上技术参数中，标注“▲”为重要参数（</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项），每负偏离一项扣</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分；其余技术参数为一般参数（</w:t>
      </w:r>
      <w:r>
        <w:rPr>
          <w:rFonts w:hint="eastAsia" w:ascii="宋体" w:hAnsi="宋体" w:eastAsia="宋体" w:cs="宋体"/>
          <w:b/>
          <w:bCs/>
          <w:color w:val="auto"/>
          <w:sz w:val="24"/>
          <w:szCs w:val="24"/>
          <w:highlight w:val="none"/>
          <w:lang w:val="en-US" w:eastAsia="zh-CN"/>
        </w:rPr>
        <w:t xml:space="preserve">29</w:t>
      </w:r>
      <w:r>
        <w:rPr>
          <w:rFonts w:hint="eastAsia" w:ascii="宋体" w:hAnsi="宋体" w:eastAsia="宋体" w:cs="宋体"/>
          <w:b/>
          <w:bCs/>
          <w:color w:val="auto"/>
          <w:sz w:val="24"/>
          <w:szCs w:val="24"/>
          <w:highlight w:val="none"/>
        </w:rPr>
        <w:t xml:space="preserve">项），每负偏离一项扣</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分；投标人需按照本采购文件技术要求在“技术参数响应及偏离表”中如实逐条详细填列所投产品的参数响应。如采购文件要求提供相应材料的，须按要求提供材料加盖投标人公章。</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三、商务要求</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交货时间：合同签订后，自采购人书面通知之日起30天内交付。</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交货地点：根据采购人要求送达指定地点。</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付款方式：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合同签订后，甲方收到预付款发票后10个工作日内甲方支付合同价30%的预付款。</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货物进场，经甲方验收后，甲方支付合同金额的40%。</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项目验收合格，临床使用3个月内，甲方支付至合同金额的90%。（扣除已支付预付款）</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其余的10%尾款，项目验收合格满12个月后付清。</w:t>
      </w:r>
      <w:r/>
    </w:p>
    <w:p>
      <w:pPr>
        <w:pStyle w:val="682"/>
        <w:ind w:firstLine="480"/>
        <w:jc w:val="both"/>
        <w:keepLines w:val="0"/>
        <w:keepNext w:val="0"/>
        <w:pageBreakBefore w:val="0"/>
        <w:spacing w:beforeAutospacing="0" w:afterAutospacing="0"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特别说明：采购人要求中标供应商供货设备运输到场，放置于采购人指定场地，中标供应商应承担保管责任，如有二次搬运，费用由中标供应商自行承担。上述费用包含在中标价中，采购人不另增加费用。请各供应商在投标报价时综合考虑此项因素，并计入报价中。</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原厂</w:t>
      </w:r>
      <w:r>
        <w:rPr>
          <w:rFonts w:hint="eastAsia" w:ascii="宋体" w:hAnsi="宋体" w:eastAsia="宋体" w:cs="宋体"/>
          <w:color w:val="auto"/>
          <w:sz w:val="24"/>
          <w:szCs w:val="24"/>
          <w:highlight w:val="none"/>
        </w:rPr>
        <w:t xml:space="preserve">免费保修期5年。</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根据该设备特点及技术要求对采购人的技术、管理人员进行培训。 </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不接受</w:t>
      </w:r>
      <w:r>
        <w:rPr>
          <w:rFonts w:hint="eastAsia" w:ascii="宋体" w:hAnsi="宋体" w:eastAsia="宋体" w:cs="宋体"/>
          <w:color w:val="auto"/>
          <w:sz w:val="24"/>
          <w:szCs w:val="24"/>
          <w:highlight w:val="none"/>
        </w:rPr>
        <w:t xml:space="preserve">进口产品投标</w:t>
      </w:r>
      <w:r>
        <w:rPr>
          <w:rFonts w:hint="eastAsia" w:ascii="宋体" w:hAnsi="宋体" w:eastAsia="宋体" w:cs="宋体"/>
          <w:color w:val="auto"/>
          <w:sz w:val="24"/>
          <w:szCs w:val="24"/>
          <w:highlight w:val="none"/>
          <w:lang w:eastAsia="zh-CN"/>
        </w:rPr>
        <w:t xml:space="preserve">。</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8、本项目</w:t>
      </w:r>
      <w:r>
        <w:rPr>
          <w:rFonts w:hint="eastAsia" w:ascii="宋体" w:hAnsi="宋体" w:eastAsia="宋体" w:cs="宋体"/>
          <w:color w:val="auto"/>
          <w:sz w:val="24"/>
          <w:szCs w:val="24"/>
          <w:highlight w:val="none"/>
        </w:rPr>
        <w:t xml:space="preserve">采购标的的所属行业为</w:t>
      </w:r>
      <w:r>
        <w:rPr>
          <w:rFonts w:hint="eastAsia" w:ascii="宋体" w:hAnsi="宋体" w:eastAsia="宋体" w:cs="宋体"/>
          <w:color w:val="auto"/>
          <w:sz w:val="24"/>
          <w:szCs w:val="24"/>
          <w:highlight w:val="none"/>
          <w:lang w:val="en-US" w:eastAsia="zh-CN"/>
        </w:rPr>
        <w:t xml:space="preserve">工业</w:t>
      </w:r>
      <w:r>
        <w:rPr>
          <w:rFonts w:hint="eastAsia" w:ascii="宋体" w:hAnsi="宋体" w:eastAsia="宋体" w:cs="宋体"/>
          <w:color w:val="auto"/>
          <w:sz w:val="24"/>
          <w:szCs w:val="24"/>
          <w:highlight w:val="none"/>
        </w:rPr>
        <w:t xml:space="preserve">，投标人需按照采购文件的要求提供相应的《中小企业声明函》。企业标准请参照《关于印发中小企业划型标准规定的通知》（工信部联企业〔2011〕300号）文件规定自行填写。</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项目实施方案</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，包括但不限于产品供货方案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
        </w:rPr>
        <w:t xml:space="preserve">产品安装、调试方案，</w:t>
      </w:r>
      <w:r>
        <w:rPr>
          <w:rFonts w:hint="eastAsia" w:ascii="宋体" w:hAnsi="宋体" w:eastAsia="宋体" w:cs="宋体"/>
          <w:color w:val="auto"/>
          <w:sz w:val="24"/>
          <w:szCs w:val="24"/>
          <w:highlight w:val="none"/>
          <w:lang w:bidi="ar"/>
        </w:rPr>
        <w:t xml:space="preserve">项目验收方案</w:t>
      </w:r>
      <w:r>
        <w:rPr>
          <w:rFonts w:hint="eastAsia" w:ascii="宋体" w:hAnsi="宋体" w:eastAsia="宋体" w:cs="宋体"/>
          <w:color w:val="auto"/>
          <w:sz w:val="24"/>
          <w:szCs w:val="24"/>
          <w:highlight w:val="none"/>
        </w:rPr>
        <w:t xml:space="preserve">等：</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
        </w:rPr>
        <w:t xml:space="preserve">产品</w:t>
      </w:r>
      <w:r>
        <w:rPr>
          <w:rFonts w:hint="eastAsia" w:ascii="宋体" w:hAnsi="宋体" w:eastAsia="宋体" w:cs="宋体"/>
          <w:color w:val="auto"/>
          <w:sz w:val="24"/>
          <w:szCs w:val="24"/>
          <w:highlight w:val="none"/>
          <w:lang w:bidi="ar"/>
        </w:rPr>
        <w:t xml:space="preserve">供货方案：提供</w:t>
      </w:r>
      <w:r>
        <w:rPr>
          <w:rFonts w:hint="eastAsia" w:ascii="宋体" w:hAnsi="宋体" w:eastAsia="宋体" w:cs="宋体"/>
          <w:color w:val="auto"/>
          <w:sz w:val="24"/>
          <w:szCs w:val="24"/>
          <w:highlight w:val="none"/>
          <w:lang w:val="en-US" w:eastAsia="zh-CN" w:bidi="ar"/>
        </w:rPr>
        <w:t xml:space="preserve">设备供货方案</w:t>
      </w:r>
      <w:r>
        <w:rPr>
          <w:rFonts w:hint="eastAsia" w:ascii="宋体" w:hAnsi="宋体" w:eastAsia="宋体" w:cs="宋体"/>
          <w:color w:val="auto"/>
          <w:sz w:val="24"/>
          <w:szCs w:val="24"/>
          <w:highlight w:val="none"/>
          <w:lang w:bidi="ar"/>
        </w:rPr>
        <w:t xml:space="preserve">、设备运输方案</w:t>
      </w:r>
      <w:r>
        <w:rPr>
          <w:rFonts w:hint="eastAsia" w:ascii="宋体" w:hAnsi="宋体" w:eastAsia="宋体" w:cs="宋体"/>
          <w:color w:val="auto"/>
          <w:sz w:val="24"/>
          <w:szCs w:val="24"/>
          <w:highlight w:val="none"/>
          <w:lang w:eastAsia="zh-CN"/>
        </w:rPr>
        <w:t xml:space="preserve">。</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
        </w:rPr>
        <w:t xml:space="preserve">产品安装、调试方案</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bidi="ar"/>
        </w:rPr>
        <w:t xml:space="preserve">提供</w:t>
      </w:r>
      <w:r>
        <w:rPr>
          <w:rFonts w:hint="eastAsia" w:ascii="宋体" w:hAnsi="宋体" w:eastAsia="宋体" w:cs="宋体"/>
          <w:color w:val="auto"/>
          <w:sz w:val="24"/>
          <w:szCs w:val="24"/>
          <w:highlight w:val="none"/>
          <w:lang w:val="en-US" w:eastAsia="zh-CN"/>
        </w:rPr>
        <w:t xml:space="preserve">产品安装、调试方案。</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bidi="ar"/>
        </w:rPr>
        <w:t xml:space="preserve">项目验收方案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bidi="ar"/>
        </w:rPr>
        <w:t xml:space="preserve">提供具体详实的项目验收方案。</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应急预案：至少包含故障响应时间、服务方案、系统重大故障的应急预案以及措施安排。</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10、售后服务方案要求，提供有针对性的、科学高效的售后服务方案，至少包含：①服务体系；②回访巡检方案；③突发故障解决措施。</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11、人员培训方案要求，提供有针对性的、科学高效的人员培训方案，至少包含：①日常保养和定期保养培训；②业务技术功能培训；③常见故障处理培训等。</w:t>
      </w:r>
      <w:r/>
    </w:p>
    <w:p>
      <w:pPr>
        <w:pStyle w:val="68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业绩：</w:t>
      </w:r>
      <w:r>
        <w:rPr>
          <w:rFonts w:hint="eastAsia" w:ascii="宋体" w:hAnsi="宋体" w:eastAsia="宋体" w:cs="宋体"/>
          <w:color w:val="auto"/>
          <w:sz w:val="24"/>
          <w:szCs w:val="24"/>
          <w:highlight w:val="none"/>
          <w:lang w:val="en-US" w:eastAsia="zh-CN"/>
        </w:rPr>
        <w:t xml:space="preserve">投标人具有</w:t>
      </w:r>
      <w:r>
        <w:rPr>
          <w:rFonts w:hint="eastAsia" w:ascii="宋体" w:hAnsi="宋体" w:eastAsia="宋体" w:cs="宋体"/>
          <w:color w:val="auto"/>
          <w:sz w:val="24"/>
          <w:szCs w:val="24"/>
          <w:highlight w:val="none"/>
        </w:rPr>
        <w:t xml:space="preserve">自2023年1月1日(含)以来（以合同签订日期为准）所投产品业绩的优先。 </w:t>
      </w:r>
      <w:bookmarkStart w:id="172" w:name="_Toc120614281"/>
      <w:r/>
      <w:r/>
    </w:p>
    <w:p>
      <w:pPr>
        <w:pStyle w:val="682"/>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2"/>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2"/>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2"/>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2"/>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2"/>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2"/>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2"/>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2"/>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2"/>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2"/>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2"/>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2"/>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2"/>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2"/>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2"/>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2"/>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2"/>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2"/>
        <w:ind w:firstLine="602"/>
        <w:jc w:val="both"/>
        <w:spacing w:beforeAutospacing="0" w:afterAutospacing="0"/>
        <w:rPr>
          <w:color w:val="auto"/>
          <w:highlight w:val="none"/>
        </w:rPr>
      </w:pPr>
      <w:r>
        <w:rPr>
          <w:color w:val="auto"/>
          <w:highlight w:val="none"/>
        </w:rPr>
      </w:r>
      <w:r/>
    </w:p>
    <w:p>
      <w:pPr>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682"/>
        <w:jc w:val="both"/>
        <w:spacing w:beforeAutospacing="0" w:afterAutospacing="0"/>
        <w:rPr>
          <w:color w:val="auto"/>
          <w:highlight w:val="none"/>
        </w:rPr>
      </w:pPr>
      <w:r>
        <w:rPr>
          <w:color w:val="auto"/>
          <w:highlight w:val="none"/>
        </w:rPr>
        <w:t xml:space="preserve"> </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682"/>
        <w:ind w:left="0" w:firstLine="482"/>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pStyle w:val="682"/>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701"/>
        <w:ind w:lef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（1）本项目不专门面向中小企业采购，对</w:t>
      </w:r>
      <w:r>
        <w:rPr>
          <w:rFonts w:hint="eastAsia" w:ascii="宋体" w:hAnsi="宋体" w:eastAsia="宋体" w:cs="宋体"/>
          <w:color w:val="auto"/>
          <w:sz w:val="24"/>
          <w:szCs w:val="24"/>
          <w:highlight w:val="none"/>
          <w:lang w:val="en-US" w:eastAsia="zh-CN"/>
        </w:rPr>
        <w:t xml:space="preserve">符合规定的</w:t>
      </w:r>
      <w:r>
        <w:rPr>
          <w:rFonts w:hint="eastAsia" w:ascii="宋体" w:hAnsi="宋体" w:eastAsia="宋体" w:cs="宋体"/>
          <w:color w:val="auto"/>
          <w:sz w:val="24"/>
          <w:szCs w:val="24"/>
          <w:highlight w:val="none"/>
        </w:rPr>
        <w:t xml:space="preserve">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给予20%的扣除价格，用扣除后的价格参与评审。</w:t>
      </w:r>
      <w:r/>
    </w:p>
    <w:p>
      <w:pPr>
        <w:pStyle w:val="682"/>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pStyle w:val="682"/>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682"/>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682"/>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682"/>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682"/>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682"/>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682"/>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（1）本项目对监狱和戒毒企业（简称监狱企业）视同小型、微型企业，给予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682"/>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82"/>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pStyle w:val="682"/>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682"/>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682"/>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6、联合体各方均为小型、微型企业（残疾人福利单位、监狱企业）的，联合体享受20%的价格扣除</w:t>
      </w:r>
      <w:r>
        <w:rPr>
          <w:rFonts w:hint="eastAsia" w:ascii="宋体" w:hAnsi="宋体" w:eastAsia="宋体" w:cs="宋体"/>
          <w:color w:val="auto"/>
          <w:sz w:val="24"/>
          <w:szCs w:val="24"/>
          <w:highlight w:val="none"/>
          <w:lang w:eastAsia="zh-CN"/>
        </w:rPr>
        <w:t xml:space="preserve">。</w:t>
      </w:r>
      <w:r/>
    </w:p>
    <w:p>
      <w:pPr>
        <w:ind w:left="0"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7、采购本国产品的支持政策</w:t>
      </w:r>
      <w:r/>
    </w:p>
    <w:p>
      <w:pPr>
        <w:ind w:left="0"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b/>
          <w:bCs/>
          <w:color w:val="auto"/>
          <w:sz w:val="24"/>
          <w:szCs w:val="24"/>
          <w:highlight w:val="none"/>
          <w:u w:val="single"/>
        </w:rPr>
        <w:t xml:space="preserve">20%</w:t>
      </w:r>
      <w:r>
        <w:rPr>
          <w:rFonts w:hint="eastAsia" w:asciiTheme="minorEastAsia" w:hAnsiTheme="minorEastAsia" w:eastAsiaTheme="minorEastAsia" w:cstheme="minorEastAsia"/>
          <w:b/>
          <w:bCs/>
          <w:color w:val="auto"/>
          <w:sz w:val="24"/>
          <w:szCs w:val="24"/>
          <w:highlight w:val="none"/>
        </w:rPr>
        <w:t xml:space="preserve">的价格扣除，用扣除后的价格参与评审。</w:t>
      </w:r>
      <w:r/>
    </w:p>
    <w:p>
      <w:pPr>
        <w:ind w:left="0"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b/>
          <w:bCs/>
          <w:color w:val="auto"/>
          <w:sz w:val="24"/>
          <w:szCs w:val="24"/>
          <w:highlight w:val="none"/>
          <w:u w:val="single"/>
        </w:rPr>
        <w:t xml:space="preserve">80%</w:t>
      </w:r>
      <w:r>
        <w:rPr>
          <w:rFonts w:hint="eastAsia" w:asciiTheme="minorEastAsia" w:hAnsiTheme="minorEastAsia" w:eastAsiaTheme="minorEastAsia" w:cstheme="minorEastAsia"/>
          <w:b/>
          <w:bCs/>
          <w:color w:val="auto"/>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b/>
          <w:bCs/>
          <w:color w:val="auto"/>
          <w:sz w:val="24"/>
          <w:szCs w:val="24"/>
          <w:highlight w:val="none"/>
          <w:u w:val="single"/>
        </w:rPr>
        <w:t xml:space="preserve">20%</w:t>
      </w:r>
      <w:r>
        <w:rPr>
          <w:rFonts w:hint="eastAsia" w:asciiTheme="minorEastAsia" w:hAnsiTheme="minorEastAsia" w:eastAsiaTheme="minorEastAsia" w:cstheme="minorEastAsia"/>
          <w:b/>
          <w:bCs/>
          <w:color w:val="auto"/>
          <w:sz w:val="24"/>
          <w:szCs w:val="24"/>
          <w:highlight w:val="none"/>
        </w:rPr>
        <w:t xml:space="preserve">的价格扣除，用扣除后的价格参与评审。供应商未填写比例数值，或比例数值未达到80%的，将不享受本国产品价格评审优惠。</w:t>
      </w:r>
      <w:r/>
    </w:p>
    <w:p>
      <w:pPr>
        <w:ind w:left="0"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left="0"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7.4 供应商需在《声明函》中逐一、准确填写产品名称、厂名、生产厂址三项信息（《声明函》中用</w:t>
      </w:r>
      <w:r>
        <w:rPr>
          <w:rFonts w:hint="eastAsia" w:asciiTheme="minorEastAsia" w:hAnsiTheme="minorEastAsia" w:cstheme="minorEastAsia"/>
          <w:b/>
          <w:bCs/>
          <w:color w:val="auto"/>
          <w:sz w:val="24"/>
          <w:szCs w:val="24"/>
          <w:highlight w:val="none"/>
          <w:lang w:val="en-US" w:eastAsia="zh-CN"/>
        </w:rPr>
        <w:t xml:space="preserve">横</w:t>
      </w:r>
      <w:r>
        <w:rPr>
          <w:rFonts w:hint="eastAsia" w:asciiTheme="minorEastAsia" w:hAnsiTheme="minorEastAsia" w:eastAsiaTheme="minorEastAsia" w:cstheme="minorEastAsia"/>
          <w:b/>
          <w:bCs/>
          <w:color w:val="auto"/>
          <w:sz w:val="24"/>
          <w:szCs w:val="24"/>
          <w:highlight w:val="none"/>
        </w:rPr>
        <w:t xml:space="preserve">线划除的地方无需填写），三项信息中任意一项未填写的视为该项产品不符合本国产品标准，不享受本国产品价格评审优惠。</w:t>
      </w:r>
      <w:r/>
    </w:p>
    <w:p>
      <w:pPr>
        <w:ind w:left="0" w:firstLine="482"/>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highlight w:val="none"/>
          <w:lang w:val="en-US" w:eastAsia="zh-CN"/>
        </w:rPr>
        <w:t xml:space="preserve">在苏采云系统</w:t>
      </w:r>
      <w:r>
        <w:rPr>
          <w:rFonts w:hint="eastAsia" w:ascii="宋体" w:hAnsi="宋体" w:eastAsia="宋体" w:cs="宋体"/>
          <w:b/>
          <w:bCs/>
          <w:color w:val="auto"/>
          <w:sz w:val="24"/>
          <w:szCs w:val="24"/>
          <w:highlight w:val="none"/>
        </w:rPr>
        <w:t xml:space="preserve">要求</w:t>
      </w:r>
      <w:r>
        <w:rPr>
          <w:rFonts w:hint="eastAsia" w:asciiTheme="minorEastAsia" w:hAnsiTheme="minorEastAsia" w:eastAsiaTheme="minorEastAsia" w:cstheme="minorEastAsia"/>
          <w:b/>
          <w:bCs/>
          <w:color w:val="auto"/>
          <w:sz w:val="24"/>
          <w:szCs w:val="24"/>
          <w:highlight w:val="none"/>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val="0"/>
          <w:i w:val="0"/>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2"/>
        <w:spacing w:line="360" w:lineRule="auto"/>
        <w:rPr>
          <w:rFonts w:hint="default" w:ascii="宋体" w:hAnsi="宋体" w:eastAsia="宋体" w:cs="Courier New"/>
          <w:b/>
          <w:bCs/>
          <w:color w:val="auto"/>
          <w:sz w:val="24"/>
          <w:szCs w:val="24"/>
          <w:highlight w:val="none"/>
        </w:rPr>
      </w:pPr>
      <w:r>
        <w:rPr>
          <w:rFonts w:hint="eastAsia" w:ascii="宋体" w:hAnsi="宋体" w:eastAsia="宋体" w:cs="Courier New"/>
          <w:b/>
          <w:bCs/>
          <w:color w:val="auto"/>
          <w:sz w:val="24"/>
          <w:szCs w:val="24"/>
          <w:highlight w:val="none"/>
        </w:rPr>
        <w:t xml:space="preserve">二、评标标准</w:t>
      </w:r>
      <w:r/>
    </w:p>
    <w:p>
      <w:pPr>
        <w:spacing w:line="360" w:lineRule="auto"/>
        <w:rPr>
          <w:rFonts w:hint="eastAsia" w:ascii="宋体" w:hAnsi="宋体" w:eastAsia="宋体" w:cs="Courier New"/>
          <w:bCs/>
          <w:color w:val="auto"/>
          <w:sz w:val="24"/>
          <w:szCs w:val="24"/>
          <w:highlight w:val="none"/>
        </w:rPr>
      </w:pPr>
      <w:r>
        <w:rPr>
          <w:rFonts w:hint="eastAsia" w:ascii="宋体" w:hAnsi="宋体" w:eastAsia="宋体" w:cs="Courier New"/>
          <w:bCs/>
          <w:color w:val="auto"/>
          <w:sz w:val="24"/>
          <w:szCs w:val="24"/>
          <w:highlight w:val="none"/>
        </w:rPr>
        <w:t xml:space="preserve">本项目评分总分值为</w:t>
      </w:r>
      <w:r>
        <w:rPr>
          <w:rFonts w:hint="default" w:ascii="宋体" w:hAnsi="宋体" w:eastAsia="宋体" w:cs="Courier New"/>
          <w:bCs/>
          <w:color w:val="auto"/>
          <w:sz w:val="24"/>
          <w:szCs w:val="24"/>
          <w:highlight w:val="none"/>
        </w:rPr>
        <w:t xml:space="preserve">100</w:t>
      </w:r>
      <w:r>
        <w:rPr>
          <w:rFonts w:hint="eastAsia" w:ascii="宋体" w:hAnsi="宋体" w:eastAsia="宋体" w:cs="Courier New"/>
          <w:bCs/>
          <w:color w:val="auto"/>
          <w:sz w:val="24"/>
          <w:szCs w:val="24"/>
          <w:highlight w:val="none"/>
        </w:rPr>
        <w:t xml:space="preserve">分。</w:t>
      </w:r>
      <w:r/>
    </w:p>
    <w:tbl>
      <w:tblPr>
        <w:tblStyle w:val="676"/>
        <w:tblW w:w="9452"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54"/>
        <w:gridCol w:w="814"/>
        <w:gridCol w:w="7184"/>
      </w:tblGrid>
      <w:tr>
        <w:trPr>
          <w:trHeight w:val="486"/>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45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4"/>
                <w:szCs w:val="24"/>
                <w:highlight w:val="none"/>
                <w:lang w:bidi="ar"/>
              </w:rPr>
            </w:pPr>
            <w:r/>
            <w:bookmarkStart w:id="173" w:name="_Hlk196127052"/>
            <w:r>
              <w:rPr>
                <w:rFonts w:hint="eastAsia" w:ascii="宋体" w:hAnsi="宋体" w:eastAsia="宋体" w:cs="宋体"/>
                <w:b/>
                <w:color w:val="auto"/>
                <w:sz w:val="24"/>
                <w:szCs w:val="24"/>
                <w:highlight w:val="none"/>
                <w:lang w:bidi="ar"/>
              </w:rPr>
              <w:t xml:space="preserve">评分项目</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 xml:space="preserve">分值</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18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 xml:space="preserve">评分标准</w:t>
            </w:r>
            <w:r/>
          </w:p>
        </w:tc>
      </w:tr>
      <w:tr>
        <w:trPr>
          <w:trHeight w:val="1768"/>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45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t xml:space="preserve">投标报价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t xml:space="preserve">30</w:t>
            </w:r>
            <w:r>
              <w:rPr>
                <w:rFonts w:hint="eastAsia" w:ascii="宋体" w:hAnsi="宋体" w:eastAsia="宋体" w:cs="宋体"/>
                <w:color w:val="auto"/>
                <w:sz w:val="24"/>
                <w:szCs w:val="24"/>
                <w:highlight w:val="none"/>
                <w:lang w:bidi="ar"/>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184" w:type="dxa"/>
            <w:vAlign w:val="center"/>
            <w:textDirection w:val="lrTb"/>
            <w:noWrap w:val="false"/>
          </w:tcPr>
          <w:p>
            <w:pPr>
              <w:ind w:firstLine="440"/>
              <w:jc w:val="left"/>
              <w:keepLines w:val="0"/>
              <w:keepNext w:val="0"/>
              <w:pageBreakBefore w:val="0"/>
              <w:spacing w:line="400" w:lineRule="exact"/>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t xml:space="preserve">满足招标文件要求且投标价格最低的投标报价为评标基准价，其价格分为满分。其他投标人的价格分统一按照下列公式计算：</w:t>
            </w:r>
            <w:r/>
          </w:p>
          <w:p>
            <w:pPr>
              <w:jc w:val="left"/>
              <w:keepLines w:val="0"/>
              <w:keepNext w:val="0"/>
              <w:pageBreakBefore w:val="0"/>
              <w:spacing w:line="400" w:lineRule="exact"/>
              <w:widowControl/>
              <w:rPr>
                <w:rFonts w:hint="eastAsia" w:ascii="宋体" w:hAnsi="宋体" w:eastAsia="宋体" w:cs="宋体"/>
                <w:b/>
                <w:color w:val="auto"/>
                <w:sz w:val="24"/>
                <w:szCs w:val="24"/>
                <w:highlight w:val="none"/>
                <w:lang w:bidi="ar"/>
              </w:rPr>
            </w:pPr>
            <w:r>
              <w:rPr>
                <w:rFonts w:hint="eastAsia" w:ascii="宋体" w:hAnsi="宋体" w:eastAsia="宋体" w:cs="宋体"/>
                <w:b w:val="0"/>
                <w:bCs/>
                <w:color w:val="auto"/>
                <w:sz w:val="24"/>
                <w:szCs w:val="24"/>
                <w:highlight w:val="none"/>
                <w:lang w:bidi="ar"/>
              </w:rPr>
              <w:t xml:space="preserve">投标报价得分=(评标基准价／投标报价)×30 （该结果四舍五入，保留两位小数）</w:t>
            </w:r>
            <w:r/>
          </w:p>
        </w:tc>
      </w:tr>
      <w:tr>
        <w:trPr>
          <w:trHeight w:val="333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454"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b w:val="0"/>
                <w:bCs/>
                <w:color w:val="auto"/>
                <w:sz w:val="24"/>
                <w:szCs w:val="24"/>
                <w:highlight w:val="none"/>
                <w:lang w:val="en-US" w:eastAsia="zh-CN" w:bidi="ar"/>
              </w:rPr>
            </w:pPr>
            <w:r>
              <w:rPr>
                <w:rFonts w:hint="eastAsia" w:ascii="宋体" w:hAnsi="宋体" w:eastAsia="宋体" w:cs="宋体"/>
                <w:b w:val="0"/>
                <w:bCs/>
                <w:color w:val="auto"/>
                <w:sz w:val="24"/>
                <w:szCs w:val="24"/>
                <w:highlight w:val="none"/>
                <w:lang w:val="en-US" w:eastAsia="zh-CN" w:bidi="ar"/>
              </w:rPr>
              <w:t xml:space="preserve">技术响应</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b w:val="0"/>
                <w:bCs/>
                <w:color w:val="auto"/>
                <w:sz w:val="24"/>
                <w:szCs w:val="24"/>
                <w:highlight w:val="none"/>
                <w:lang w:val="en-US" w:eastAsia="zh-CN" w:bidi="ar"/>
              </w:rPr>
            </w:pPr>
            <w:r>
              <w:rPr>
                <w:rFonts w:hint="eastAsia" w:ascii="宋体" w:hAnsi="宋体" w:eastAsia="宋体" w:cs="宋体"/>
                <w:b w:val="0"/>
                <w:bCs/>
                <w:color w:val="auto"/>
                <w:sz w:val="24"/>
                <w:szCs w:val="24"/>
                <w:highlight w:val="none"/>
                <w:lang w:val="en-US" w:eastAsia="zh-CN" w:bidi="ar"/>
              </w:rPr>
              <w:t xml:space="preserve">39分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184"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color w:val="auto"/>
                <w:sz w:val="24"/>
                <w:szCs w:val="24"/>
                <w:highlight w:val="none"/>
                <w:lang w:bidi="ar"/>
              </w:rPr>
            </w:pPr>
            <w:r>
              <w:rPr>
                <w:rFonts w:hint="eastAsia" w:ascii="宋体" w:hAnsi="宋体" w:eastAsia="宋体" w:cs="宋体"/>
                <w:color w:val="auto"/>
                <w:sz w:val="24"/>
                <w:szCs w:val="24"/>
                <w:highlight w:val="none"/>
                <w:lang w:bidi="ar"/>
              </w:rPr>
              <w:t xml:space="preserve">投标</w:t>
            </w:r>
            <w:r>
              <w:rPr>
                <w:rFonts w:hint="eastAsia" w:ascii="宋体" w:hAnsi="宋体" w:eastAsia="宋体" w:cs="宋体"/>
                <w:color w:val="auto"/>
                <w:sz w:val="24"/>
                <w:szCs w:val="24"/>
                <w:highlight w:val="none"/>
                <w:lang w:val="en-US" w:eastAsia="zh-CN" w:bidi="ar"/>
              </w:rPr>
              <w:t xml:space="preserve">人根据采购</w:t>
            </w:r>
            <w:r>
              <w:rPr>
                <w:rFonts w:hint="eastAsia" w:ascii="宋体" w:hAnsi="宋体" w:eastAsia="宋体" w:cs="宋体"/>
                <w:color w:val="auto"/>
                <w:sz w:val="24"/>
                <w:szCs w:val="24"/>
                <w:highlight w:val="none"/>
                <w:lang w:bidi="ar"/>
              </w:rPr>
              <w:t xml:space="preserve">文件</w:t>
            </w:r>
            <w:r>
              <w:rPr>
                <w:rFonts w:hint="eastAsia" w:ascii="宋体" w:hAnsi="宋体" w:eastAsia="宋体" w:cs="宋体"/>
                <w:color w:val="auto"/>
                <w:sz w:val="24"/>
                <w:szCs w:val="24"/>
                <w:highlight w:val="none"/>
                <w:lang w:val="en-US" w:eastAsia="zh-CN" w:bidi="ar"/>
              </w:rPr>
              <w:t xml:space="preserve">项目</w:t>
            </w:r>
            <w:r>
              <w:rPr>
                <w:rFonts w:hint="eastAsia" w:ascii="宋体" w:hAnsi="宋体" w:eastAsia="宋体" w:cs="宋体"/>
                <w:color w:val="auto"/>
                <w:sz w:val="24"/>
                <w:szCs w:val="24"/>
                <w:highlight w:val="none"/>
                <w:lang w:bidi="ar"/>
              </w:rPr>
              <w:t xml:space="preserve">需求</w:t>
            </w:r>
            <w:r>
              <w:rPr>
                <w:rFonts w:hint="eastAsia" w:ascii="宋体" w:hAnsi="宋体" w:eastAsia="宋体" w:cs="宋体"/>
                <w:color w:val="auto"/>
                <w:sz w:val="24"/>
                <w:szCs w:val="24"/>
                <w:highlight w:val="none"/>
                <w:lang w:val="en-US" w:eastAsia="zh-CN" w:bidi="ar"/>
              </w:rPr>
              <w:t xml:space="preserve">对拟投产品</w:t>
            </w:r>
            <w:r>
              <w:rPr>
                <w:rFonts w:hint="eastAsia" w:ascii="宋体" w:hAnsi="宋体" w:eastAsia="宋体" w:cs="宋体"/>
                <w:color w:val="auto"/>
                <w:sz w:val="24"/>
                <w:szCs w:val="24"/>
                <w:highlight w:val="none"/>
                <w:lang w:bidi="ar"/>
              </w:rPr>
              <w:t xml:space="preserve">的响应程度：全部响应即满足招标文件功能技术参数的得</w:t>
            </w:r>
            <w:r>
              <w:rPr>
                <w:rFonts w:hint="eastAsia" w:ascii="宋体" w:hAnsi="宋体" w:eastAsia="宋体" w:cs="宋体"/>
                <w:color w:val="auto"/>
                <w:sz w:val="24"/>
                <w:szCs w:val="24"/>
                <w:highlight w:val="none"/>
                <w:u w:val="none"/>
                <w:lang w:val="en-US" w:eastAsia="zh-CN" w:bidi="ar"/>
              </w:rPr>
              <w:t xml:space="preserve">39</w:t>
            </w:r>
            <w:r>
              <w:rPr>
                <w:rFonts w:hint="eastAsia" w:ascii="宋体" w:hAnsi="宋体" w:eastAsia="宋体" w:cs="宋体"/>
                <w:color w:val="auto"/>
                <w:sz w:val="24"/>
                <w:szCs w:val="24"/>
                <w:highlight w:val="none"/>
                <w:lang w:bidi="ar"/>
              </w:rPr>
              <w:t xml:space="preserve">分，标注“▲”为重要参数</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共有5项</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响应采购文件要求的，</w:t>
            </w:r>
            <w:r>
              <w:rPr>
                <w:rFonts w:hint="eastAsia" w:ascii="宋体" w:hAnsi="宋体" w:eastAsia="宋体" w:cs="宋体"/>
                <w:color w:val="auto"/>
                <w:sz w:val="24"/>
                <w:szCs w:val="24"/>
                <w:highlight w:val="none"/>
                <w:lang w:bidi="ar"/>
              </w:rPr>
              <w:t xml:space="preserve">每一项</w:t>
            </w:r>
            <w:r>
              <w:rPr>
                <w:rFonts w:hint="eastAsia" w:ascii="宋体" w:hAnsi="宋体" w:eastAsia="宋体" w:cs="宋体"/>
                <w:color w:val="auto"/>
                <w:sz w:val="24"/>
                <w:szCs w:val="24"/>
                <w:highlight w:val="none"/>
                <w:lang w:val="en-US" w:eastAsia="zh-CN" w:bidi="ar"/>
              </w:rPr>
              <w:t xml:space="preserve">得2</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其余未标注的为一般参数（共有29项），响应招标文件要求的，</w:t>
            </w:r>
            <w:r>
              <w:rPr>
                <w:rFonts w:hint="eastAsia" w:ascii="宋体" w:hAnsi="宋体" w:eastAsia="宋体" w:cs="宋体"/>
                <w:color w:val="auto"/>
                <w:sz w:val="24"/>
                <w:szCs w:val="24"/>
                <w:highlight w:val="none"/>
                <w:lang w:bidi="ar"/>
              </w:rPr>
              <w:t xml:space="preserve">每一项</w:t>
            </w:r>
            <w:r>
              <w:rPr>
                <w:rFonts w:hint="eastAsia" w:ascii="宋体" w:hAnsi="宋体" w:eastAsia="宋体" w:cs="宋体"/>
                <w:color w:val="auto"/>
                <w:sz w:val="24"/>
                <w:szCs w:val="24"/>
                <w:highlight w:val="none"/>
                <w:lang w:val="en-US" w:eastAsia="zh-CN" w:bidi="ar"/>
              </w:rPr>
              <w:t xml:space="preserve">得1</w:t>
            </w:r>
            <w:r>
              <w:rPr>
                <w:rFonts w:hint="eastAsia" w:ascii="宋体" w:hAnsi="宋体" w:eastAsia="宋体" w:cs="宋体"/>
                <w:color w:val="auto"/>
                <w:sz w:val="24"/>
                <w:szCs w:val="24"/>
                <w:highlight w:val="none"/>
                <w:lang w:bidi="ar"/>
              </w:rPr>
              <w:t xml:space="preserve">分。投标人需按照本采购文件第四章的具体功能技术要求等，</w:t>
            </w:r>
            <w:r>
              <w:rPr>
                <w:rFonts w:hint="eastAsia" w:ascii="宋体" w:hAnsi="宋体" w:eastAsia="宋体" w:cs="宋体"/>
                <w:b/>
                <w:bCs/>
                <w:color w:val="auto"/>
                <w:sz w:val="24"/>
                <w:szCs w:val="24"/>
                <w:highlight w:val="none"/>
                <w:lang w:bidi="ar"/>
              </w:rPr>
              <w:t xml:space="preserve">在“技术参数响应及偏离表”中如实</w:t>
            </w:r>
            <w:r>
              <w:rPr>
                <w:rFonts w:hint="eastAsia" w:ascii="宋体" w:hAnsi="宋体" w:eastAsia="宋体" w:cs="宋体"/>
                <w:b/>
                <w:bCs/>
                <w:color w:val="auto"/>
                <w:sz w:val="24"/>
                <w:szCs w:val="24"/>
                <w:highlight w:val="none"/>
                <w:lang w:val="en-US" w:eastAsia="zh-CN" w:bidi="ar"/>
              </w:rPr>
              <w:t xml:space="preserve">逐条</w:t>
            </w:r>
            <w:r>
              <w:rPr>
                <w:rFonts w:hint="eastAsia" w:ascii="宋体" w:hAnsi="宋体" w:eastAsia="宋体" w:cs="宋体"/>
                <w:b/>
                <w:bCs/>
                <w:color w:val="auto"/>
                <w:sz w:val="24"/>
                <w:szCs w:val="24"/>
                <w:highlight w:val="none"/>
                <w:lang w:bidi="ar"/>
              </w:rPr>
              <w:t xml:space="preserve">详细填列所投产品的参数</w:t>
            </w:r>
            <w:r>
              <w:rPr>
                <w:rFonts w:hint="eastAsia" w:ascii="宋体" w:hAnsi="宋体" w:eastAsia="宋体" w:cs="宋体"/>
                <w:b/>
                <w:bCs/>
                <w:color w:val="auto"/>
                <w:sz w:val="24"/>
                <w:szCs w:val="24"/>
                <w:highlight w:val="none"/>
                <w:lang w:val="en-US" w:eastAsia="zh-CN" w:bidi="ar"/>
              </w:rPr>
              <w:t xml:space="preserve">响应</w:t>
            </w:r>
            <w:r>
              <w:rPr>
                <w:rFonts w:hint="eastAsia" w:ascii="宋体" w:hAnsi="宋体" w:eastAsia="宋体" w:cs="宋体"/>
                <w:b/>
                <w:bCs/>
                <w:color w:val="auto"/>
                <w:sz w:val="24"/>
                <w:szCs w:val="24"/>
                <w:highlight w:val="none"/>
                <w:lang w:bidi="ar"/>
              </w:rPr>
              <w:t xml:space="preserve">承诺</w:t>
            </w:r>
            <w:r>
              <w:rPr>
                <w:rFonts w:hint="eastAsia" w:ascii="宋体" w:hAnsi="宋体" w:eastAsia="宋体" w:cs="宋体"/>
                <w:color w:val="auto"/>
                <w:sz w:val="24"/>
                <w:szCs w:val="24"/>
                <w:highlight w:val="none"/>
                <w:lang w:bidi="ar"/>
              </w:rPr>
              <w:t xml:space="preserve">；</w:t>
            </w:r>
            <w:r>
              <w:rPr>
                <w:rFonts w:hint="eastAsia" w:ascii="宋体" w:hAnsi="宋体" w:eastAsia="宋体" w:cs="宋体"/>
                <w:b/>
                <w:bCs/>
                <w:color w:val="auto"/>
                <w:sz w:val="24"/>
                <w:szCs w:val="24"/>
                <w:highlight w:val="none"/>
                <w:lang w:val="en-US" w:eastAsia="zh-CN" w:bidi="ar"/>
              </w:rPr>
              <w:t xml:space="preserve">如</w:t>
            </w:r>
            <w:r>
              <w:rPr>
                <w:rFonts w:hint="eastAsia" w:ascii="宋体" w:hAnsi="宋体" w:eastAsia="宋体" w:cs="宋体"/>
                <w:b/>
                <w:bCs/>
                <w:color w:val="auto"/>
                <w:sz w:val="24"/>
                <w:szCs w:val="24"/>
                <w:highlight w:val="none"/>
                <w:lang w:bidi="ar"/>
              </w:rPr>
              <w:t xml:space="preserve">采购文件要求提供相应材料</w:t>
            </w:r>
            <w:r>
              <w:rPr>
                <w:rFonts w:hint="eastAsia" w:ascii="宋体" w:hAnsi="宋体" w:eastAsia="宋体" w:cs="宋体"/>
                <w:b/>
                <w:bCs/>
                <w:color w:val="auto"/>
                <w:sz w:val="24"/>
                <w:szCs w:val="24"/>
                <w:highlight w:val="none"/>
                <w:lang w:val="en-US" w:eastAsia="zh-CN" w:bidi="ar"/>
              </w:rPr>
              <w:t xml:space="preserve">的</w:t>
            </w:r>
            <w:r>
              <w:rPr>
                <w:rFonts w:hint="eastAsia" w:ascii="宋体" w:hAnsi="宋体" w:eastAsia="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val="en-US" w:eastAsia="zh-CN" w:bidi="ar"/>
              </w:rPr>
              <w:t xml:space="preserve">须按要求提供材料</w:t>
            </w:r>
            <w:r>
              <w:rPr>
                <w:rFonts w:hint="eastAsia" w:ascii="宋体" w:hAnsi="宋体" w:eastAsia="宋体" w:cs="宋体"/>
                <w:b/>
                <w:bCs/>
                <w:color w:val="auto"/>
                <w:sz w:val="24"/>
                <w:szCs w:val="24"/>
                <w:highlight w:val="none"/>
                <w:lang w:bidi="ar"/>
              </w:rPr>
              <w:t xml:space="preserve">加盖投标人公章</w:t>
            </w:r>
            <w:r>
              <w:rPr>
                <w:rFonts w:hint="eastAsia" w:ascii="宋体" w:hAnsi="宋体" w:eastAsia="宋体" w:cs="宋体"/>
                <w:b/>
                <w:bCs/>
                <w:color w:val="auto"/>
                <w:sz w:val="24"/>
                <w:szCs w:val="24"/>
                <w:highlight w:val="none"/>
                <w:lang w:val="en-US" w:eastAsia="zh-CN" w:bidi="ar"/>
              </w:rPr>
              <w:t xml:space="preserve">的扫描件</w:t>
            </w:r>
            <w:r>
              <w:rPr>
                <w:rFonts w:hint="eastAsia" w:ascii="宋体" w:hAnsi="宋体" w:eastAsia="宋体" w:cs="宋体"/>
                <w:b/>
                <w:bCs/>
                <w:color w:val="auto"/>
                <w:sz w:val="24"/>
                <w:szCs w:val="24"/>
                <w:highlight w:val="none"/>
                <w:lang w:bidi="ar"/>
              </w:rPr>
              <w:t xml:space="preserve">。</w:t>
            </w:r>
            <w:r/>
          </w:p>
        </w:tc>
      </w:tr>
      <w:tr>
        <w:trPr>
          <w:trHeight w:val="2629"/>
        </w:trPr>
        <w:tc>
          <w:tcPr>
            <w:tcMar>
              <w:left w:w="15" w:type="dxa"/>
              <w:top w:w="15" w:type="dxa"/>
              <w:right w:w="15" w:type="dxa"/>
            </w:tcMar>
            <w:tcW w:w="145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业绩</w:t>
            </w:r>
            <w:r/>
          </w:p>
        </w:tc>
        <w:tc>
          <w:tcPr>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w:t>
            </w:r>
            <w:r/>
          </w:p>
        </w:tc>
        <w:tc>
          <w:tcPr>
            <w:tcMar>
              <w:left w:w="15" w:type="dxa"/>
              <w:top w:w="15" w:type="dxa"/>
              <w:right w:w="15" w:type="dxa"/>
            </w:tcMar>
            <w:tcW w:w="7184" w:type="dxa"/>
            <w:vAlign w:val="center"/>
            <w:textDirection w:val="lrTb"/>
            <w:noWrap w:val="false"/>
          </w:tcPr>
          <w:p>
            <w:pPr>
              <w:ind w:firstLine="440"/>
              <w:keepLines w:val="0"/>
              <w:keepNext w:val="0"/>
              <w:pageBreakBefore w:val="0"/>
              <w:spacing w:line="400" w:lineRule="exact"/>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提供自2023年1月1日(含)以来（以合同签订日期为准）投标人所投产品的业绩，每有1个得2分，本项最高得2分。</w:t>
            </w:r>
            <w:r/>
          </w:p>
          <w:p>
            <w:pPr>
              <w:numPr>
                <w:ilvl w:val="0"/>
                <w:numId w:val="0"/>
              </w:numPr>
              <w:ind w:firstLine="440"/>
              <w:keepLines w:val="0"/>
              <w:keepNext w:val="0"/>
              <w:pageBreakBefore w:val="0"/>
              <w:spacing w:line="400" w:lineRule="exact"/>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注：1、投标时须提供合同原件扫描件（合同中合同主体名称、合同金额、合同范围、双方签字盖章等内容须体现）及验收合格证明原件扫描件，未提供或提供不全的不得分。</w:t>
            </w:r>
            <w:bookmarkEnd w:id="173"/>
            <w:r/>
          </w:p>
        </w:tc>
      </w:tr>
      <w:tr>
        <w:trPr>
          <w:trHeight w:val="5050"/>
        </w:trPr>
        <w:tc>
          <w:tcPr>
            <w:tcMar>
              <w:left w:w="15" w:type="dxa"/>
              <w:top w:w="15" w:type="dxa"/>
              <w:right w:w="15" w:type="dxa"/>
            </w:tcMar>
            <w:tcW w:w="145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项目实施</w:t>
            </w:r>
            <w:r/>
          </w:p>
          <w:p>
            <w:pPr>
              <w:jc w:val="center"/>
              <w:keepLines w:val="0"/>
              <w:keepNext w:val="0"/>
              <w:pageBreakBefore w:val="0"/>
              <w:spacing w:line="40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方案</w:t>
            </w:r>
            <w:r/>
          </w:p>
        </w:tc>
        <w:tc>
          <w:tcPr>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15</w:t>
            </w:r>
            <w:r>
              <w:rPr>
                <w:rFonts w:hint="eastAsia" w:ascii="宋体" w:hAnsi="宋体" w:eastAsia="宋体" w:cs="宋体"/>
                <w:color w:val="auto"/>
                <w:sz w:val="24"/>
                <w:szCs w:val="24"/>
                <w:highlight w:val="none"/>
                <w:lang w:bidi="ar"/>
              </w:rPr>
              <w:t xml:space="preserve">分</w:t>
            </w:r>
            <w:r/>
          </w:p>
        </w:tc>
        <w:tc>
          <w:tcPr>
            <w:tcMar>
              <w:left w:w="15" w:type="dxa"/>
              <w:top w:w="15" w:type="dxa"/>
              <w:right w:w="15" w:type="dxa"/>
            </w:tcMar>
            <w:tcW w:w="7184" w:type="dxa"/>
            <w:vAlign w:val="center"/>
            <w:textDirection w:val="lrTb"/>
            <w:noWrap w:val="false"/>
          </w:tcPr>
          <w:p>
            <w:pPr>
              <w:jc w:val="left"/>
              <w:keepLines w:val="0"/>
              <w:keepNext w:val="0"/>
              <w:pageBreakBefore w:val="0"/>
              <w:spacing w:line="400" w:lineRule="exact"/>
              <w:widowControl/>
              <w:rPr>
                <w:rFonts w:hint="default" w:ascii="宋体" w:hAnsi="宋体" w:eastAsia="宋体" w:cs="宋体"/>
                <w:color w:val="auto"/>
                <w:sz w:val="24"/>
                <w:szCs w:val="24"/>
                <w:highlight w:val="none"/>
                <w:lang w:val="en-US" w:eastAsia="zh-CN" w:bidi="ar"/>
              </w:rPr>
            </w:pPr>
            <w:r>
              <w:rPr>
                <w:rFonts w:hint="default" w:ascii="宋体" w:hAnsi="宋体" w:eastAsia="宋体" w:cs="宋体"/>
                <w:color w:val="auto"/>
                <w:sz w:val="24"/>
                <w:szCs w:val="24"/>
                <w:highlight w:val="none"/>
                <w:lang w:val="en-US" w:eastAsia="zh-CN" w:bidi="ar"/>
              </w:rPr>
            </w:r>
            <w:r/>
          </w:p>
          <w:p>
            <w:pPr>
              <w:numPr>
                <w:ilvl w:val="0"/>
                <w:numId w:val="1"/>
              </w:numPr>
              <w:jc w:val="left"/>
              <w:keepLines w:val="0"/>
              <w:keepNext w:val="0"/>
              <w:pageBreakBefore w:val="0"/>
              <w:spacing w:line="400" w:lineRule="exact"/>
              <w:widowControl/>
              <w:rPr>
                <w:rFonts w:hint="default" w:ascii="宋体" w:hAnsi="宋体" w:eastAsia="宋体" w:cs="宋体"/>
                <w:color w:val="auto"/>
                <w:sz w:val="24"/>
                <w:szCs w:val="24"/>
                <w:highlight w:val="none"/>
                <w:lang w:val="en-US" w:eastAsia="zh-CN" w:bidi="ar"/>
              </w:rPr>
            </w:pPr>
            <w:r>
              <w:rPr>
                <w:rFonts w:hint="default" w:ascii="宋体" w:hAnsi="宋体" w:eastAsia="宋体" w:cs="宋体"/>
                <w:color w:val="auto"/>
                <w:sz w:val="24"/>
                <w:szCs w:val="24"/>
                <w:highlight w:val="none"/>
                <w:lang w:val="en-US" w:eastAsia="zh-CN" w:bidi="ar"/>
              </w:rPr>
              <w:t xml:space="preserve">产品供货方案（5分）：评委根据投标人提供的设备供货方案、设备运输方案进行评分。方案优于采购需求的得5分；方案满足采购需求的得3分；未提供方案或方案不满足采购需求不得分。</w:t>
            </w:r>
            <w:r/>
          </w:p>
          <w:p>
            <w:pPr>
              <w:numPr>
                <w:ilvl w:val="0"/>
                <w:numId w:val="0"/>
              </w:numPr>
              <w:jc w:val="left"/>
              <w:keepLines w:val="0"/>
              <w:keepNext w:val="0"/>
              <w:pageBreakBefore w:val="0"/>
              <w:spacing w:line="400" w:lineRule="exact"/>
              <w:widowControl/>
              <w:rPr>
                <w:rFonts w:hint="default" w:ascii="宋体" w:hAnsi="宋体" w:eastAsia="宋体" w:cs="宋体"/>
                <w:color w:val="auto"/>
                <w:sz w:val="24"/>
                <w:szCs w:val="24"/>
                <w:highlight w:val="none"/>
                <w:lang w:val="en-US" w:eastAsia="zh-CN" w:bidi="ar"/>
              </w:rPr>
            </w:pPr>
            <w:r>
              <w:rPr>
                <w:rFonts w:hint="default" w:ascii="宋体" w:hAnsi="宋体" w:eastAsia="宋体" w:cs="宋体"/>
                <w:color w:val="auto"/>
                <w:sz w:val="24"/>
                <w:szCs w:val="24"/>
                <w:highlight w:val="none"/>
                <w:lang w:val="en-US" w:eastAsia="zh-CN" w:bidi="ar"/>
              </w:rPr>
            </w:r>
            <w:r/>
          </w:p>
          <w:p>
            <w:pPr>
              <w:numPr>
                <w:ilvl w:val="0"/>
                <w:numId w:val="1"/>
              </w:numPr>
              <w:ind w:left="0" w:firstLine="0"/>
              <w:jc w:val="left"/>
              <w:keepLines w:val="0"/>
              <w:keepNext w:val="0"/>
              <w:pageBreakBefore w:val="0"/>
              <w:spacing w:line="400" w:lineRule="exact"/>
              <w:widowControl/>
              <w:rPr>
                <w:rFonts w:hint="default" w:ascii="宋体" w:hAnsi="宋体" w:eastAsia="宋体" w:cs="宋体"/>
                <w:color w:val="auto"/>
                <w:sz w:val="24"/>
                <w:szCs w:val="24"/>
                <w:highlight w:val="none"/>
                <w:lang w:val="en-US" w:eastAsia="zh-CN" w:bidi="ar"/>
              </w:rPr>
            </w:pPr>
            <w:r>
              <w:rPr>
                <w:rFonts w:hint="default" w:ascii="宋体" w:hAnsi="宋体" w:eastAsia="宋体" w:cs="宋体"/>
                <w:color w:val="auto"/>
                <w:sz w:val="24"/>
                <w:szCs w:val="24"/>
                <w:highlight w:val="none"/>
                <w:lang w:val="en-US" w:eastAsia="zh-CN" w:bidi="ar"/>
              </w:rPr>
              <w:t xml:space="preserve">产品安装、调试方案（5分）：评委根据投标人提供的产品安装、调试方案进行评分。方案优于采购需求的得5分；方案满足项目需求的得3分；未提供方案或方案不满足采购需求不得分。</w:t>
            </w:r>
            <w:r/>
          </w:p>
          <w:p>
            <w:pPr>
              <w:numPr>
                <w:ilvl w:val="0"/>
                <w:numId w:val="0"/>
              </w:numPr>
              <w:jc w:val="left"/>
              <w:keepLines w:val="0"/>
              <w:keepNext w:val="0"/>
              <w:pageBreakBefore w:val="0"/>
              <w:spacing w:line="400" w:lineRule="exact"/>
              <w:widowControl/>
              <w:rPr>
                <w:rFonts w:hint="default" w:ascii="宋体" w:hAnsi="宋体" w:eastAsia="宋体" w:cs="宋体"/>
                <w:color w:val="auto"/>
                <w:sz w:val="24"/>
                <w:szCs w:val="24"/>
                <w:highlight w:val="none"/>
                <w:lang w:val="en-US" w:eastAsia="zh-CN" w:bidi="ar"/>
              </w:rPr>
            </w:pPr>
            <w:r>
              <w:rPr>
                <w:rFonts w:hint="default" w:ascii="宋体" w:hAnsi="宋体" w:eastAsia="宋体" w:cs="宋体"/>
                <w:color w:val="auto"/>
                <w:sz w:val="24"/>
                <w:szCs w:val="24"/>
                <w:highlight w:val="none"/>
                <w:lang w:val="en-US" w:eastAsia="zh-CN" w:bidi="ar"/>
              </w:rPr>
            </w:r>
            <w:r/>
          </w:p>
          <w:p>
            <w:pPr>
              <w:jc w:val="left"/>
              <w:keepLines w:val="0"/>
              <w:keepNext w:val="0"/>
              <w:pageBreakBefore w:val="0"/>
              <w:spacing w:line="400" w:lineRule="exact"/>
              <w:widowControl/>
              <w:rPr>
                <w:rFonts w:hint="default" w:ascii="宋体" w:hAnsi="宋体" w:eastAsia="宋体" w:cs="宋体"/>
                <w:color w:val="auto"/>
                <w:sz w:val="24"/>
                <w:szCs w:val="24"/>
                <w:highlight w:val="none"/>
                <w:lang w:val="en-US" w:eastAsia="zh-CN" w:bidi="ar"/>
              </w:rPr>
            </w:pPr>
            <w:r>
              <w:rPr>
                <w:rFonts w:hint="default" w:ascii="宋体" w:hAnsi="宋体" w:eastAsia="宋体" w:cs="宋体"/>
                <w:color w:val="auto"/>
                <w:sz w:val="24"/>
                <w:szCs w:val="24"/>
                <w:highlight w:val="none"/>
                <w:lang w:val="en-US" w:eastAsia="zh-CN" w:bidi="ar"/>
              </w:rPr>
              <w:t xml:space="preserve">3、项目验收方案（5分）：投标人应根据招标文件要求提供具体详实的项目验收方案。方案优于采购需求的得5分；方案满足项目需求的得3分；未提供方案或方案不满足采购需求不得分。</w:t>
            </w:r>
            <w:r/>
          </w:p>
          <w:p>
            <w:pPr>
              <w:jc w:val="left"/>
              <w:keepLines w:val="0"/>
              <w:keepNext w:val="0"/>
              <w:pageBreakBefore w:val="0"/>
              <w:spacing w:line="400" w:lineRule="exact"/>
              <w:widowControl/>
              <w:rPr>
                <w:rFonts w:hint="default" w:ascii="宋体" w:hAnsi="宋体" w:eastAsia="宋体" w:cs="宋体"/>
                <w:color w:val="auto"/>
                <w:sz w:val="24"/>
                <w:szCs w:val="24"/>
                <w:highlight w:val="none"/>
                <w:lang w:val="en-US" w:eastAsia="zh-CN" w:bidi="ar"/>
              </w:rPr>
            </w:pPr>
            <w:r>
              <w:rPr>
                <w:rFonts w:hint="default" w:ascii="宋体" w:hAnsi="宋体" w:eastAsia="宋体" w:cs="宋体"/>
                <w:color w:val="auto"/>
                <w:sz w:val="24"/>
                <w:szCs w:val="24"/>
                <w:highlight w:val="none"/>
                <w:lang w:val="en-US" w:eastAsia="zh-CN" w:bidi="ar"/>
              </w:rPr>
            </w:r>
            <w:r/>
          </w:p>
        </w:tc>
      </w:tr>
      <w:tr>
        <w:trPr>
          <w:trHeight w:val="811"/>
        </w:trPr>
        <w:tc>
          <w:tcPr>
            <w:shd w:val="clear" w:color="auto" w:fill="auto"/>
            <w:tcMar>
              <w:left w:w="15" w:type="dxa"/>
              <w:top w:w="15" w:type="dxa"/>
              <w:right w:w="15" w:type="dxa"/>
            </w:tcMar>
            <w:tcW w:w="145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售后服务及培训方案</w:t>
            </w:r>
            <w:r/>
          </w:p>
          <w:p>
            <w:pPr>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tc>
        <w:tc>
          <w:tcPr>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分</w:t>
            </w:r>
            <w:r/>
          </w:p>
        </w:tc>
        <w:tc>
          <w:tcPr>
            <w:tcMar>
              <w:left w:w="15" w:type="dxa"/>
              <w:top w:w="15" w:type="dxa"/>
              <w:right w:w="15" w:type="dxa"/>
            </w:tcMar>
            <w:tcW w:w="7184"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
              </w:rPr>
            </w:pPr>
            <w:r/>
            <w:bookmarkStart w:id="174" w:name="_Hlk193983736"/>
            <w:r>
              <w:rPr>
                <w:rFonts w:hint="eastAsia" w:ascii="宋体" w:hAnsi="宋体" w:eastAsia="宋体" w:cs="宋体"/>
                <w:color w:val="auto"/>
                <w:sz w:val="24"/>
                <w:szCs w:val="24"/>
                <w:highlight w:val="none"/>
                <w:lang w:val="en-US" w:eastAsia="zh-CN" w:bidi="ar"/>
              </w:rPr>
              <w:t xml:space="preserve">投标人根据本项目第四章商务要求中“10、售后服务方案”要求，提供有针对性的、科学高效的售后服务方案，至少包含：</w:t>
            </w:r>
            <w:bookmarkStart w:id="175" w:name="OLE_LINK89"/>
            <w:r>
              <w:rPr>
                <w:rFonts w:hint="eastAsia" w:ascii="宋体" w:hAnsi="宋体" w:eastAsia="宋体" w:cs="宋体"/>
                <w:color w:val="auto"/>
                <w:sz w:val="24"/>
                <w:szCs w:val="24"/>
                <w:highlight w:val="none"/>
                <w:lang w:val="en-US" w:eastAsia="zh-CN" w:bidi="ar"/>
              </w:rPr>
              <w:t xml:space="preserve">①</w:t>
            </w:r>
            <w:bookmarkEnd w:id="175"/>
            <w:r>
              <w:rPr>
                <w:rFonts w:hint="eastAsia" w:ascii="宋体" w:hAnsi="宋体" w:eastAsia="宋体" w:cs="宋体"/>
                <w:color w:val="auto"/>
                <w:sz w:val="24"/>
                <w:szCs w:val="24"/>
                <w:highlight w:val="none"/>
                <w:lang w:val="en-US" w:eastAsia="zh-CN" w:bidi="ar"/>
              </w:rPr>
              <w:t xml:space="preserve">服务体系；</w:t>
            </w:r>
            <w:bookmarkStart w:id="176" w:name="OLE_LINK90"/>
            <w:r>
              <w:rPr>
                <w:rFonts w:hint="eastAsia" w:ascii="宋体" w:hAnsi="宋体" w:eastAsia="宋体" w:cs="宋体"/>
                <w:color w:val="auto"/>
                <w:sz w:val="24"/>
                <w:szCs w:val="24"/>
                <w:highlight w:val="none"/>
                <w:lang w:val="en-US" w:eastAsia="zh-CN" w:bidi="ar"/>
              </w:rPr>
              <w:t xml:space="preserve">②</w:t>
            </w:r>
            <w:bookmarkEnd w:id="176"/>
            <w:r>
              <w:rPr>
                <w:rFonts w:hint="eastAsia" w:ascii="宋体" w:hAnsi="宋体" w:eastAsia="宋体" w:cs="宋体"/>
                <w:color w:val="auto"/>
                <w:sz w:val="24"/>
                <w:szCs w:val="24"/>
                <w:highlight w:val="none"/>
                <w:lang w:val="en-US" w:eastAsia="zh-CN" w:bidi="ar"/>
              </w:rPr>
              <w:t xml:space="preserve">回访巡检方案；③突发故障解决措施</w:t>
            </w:r>
            <w:bookmarkEnd w:id="174"/>
            <w:r>
              <w:rPr>
                <w:rFonts w:hint="eastAsia" w:ascii="宋体" w:hAnsi="宋体" w:eastAsia="宋体" w:cs="宋体"/>
                <w:color w:val="auto"/>
                <w:sz w:val="24"/>
                <w:szCs w:val="24"/>
                <w:highlight w:val="none"/>
                <w:lang w:val="en-US" w:eastAsia="zh-CN" w:bidi="ar"/>
              </w:rPr>
              <w:t xml:space="preserve">。</w:t>
            </w:r>
            <w:r/>
          </w:p>
          <w:p>
            <w:pPr>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方案优于项目需求得9分，方案满足项目需求得7分，方案不满足或未提供不得分。</w:t>
            </w:r>
            <w:r/>
          </w:p>
        </w:tc>
      </w:tr>
      <w:tr>
        <w:trPr>
          <w:trHeight w:val="811"/>
        </w:trPr>
        <w:tc>
          <w:tcPr>
            <w:shd w:val="clear" w:color="auto" w:fill="auto"/>
            <w:tcMar>
              <w:left w:w="15" w:type="dxa"/>
              <w:top w:w="15" w:type="dxa"/>
              <w:right w:w="15" w:type="dxa"/>
            </w:tcMar>
            <w:tcW w:w="145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人员培训方案</w:t>
            </w:r>
            <w:r/>
          </w:p>
        </w:tc>
        <w:tc>
          <w:tcPr>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5分</w:t>
            </w:r>
            <w:r/>
          </w:p>
        </w:tc>
        <w:tc>
          <w:tcPr>
            <w:tcMar>
              <w:left w:w="15" w:type="dxa"/>
              <w:top w:w="15" w:type="dxa"/>
              <w:right w:w="15" w:type="dxa"/>
            </w:tcMar>
            <w:tcW w:w="7184"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投标人根据本项目第四章商务要求中“11、人员培训方案”要求，提供有针对性的、科学高效的人员培训方案，至少包含：①日常保养和定期保养培训；②业务技术功能培训；③常见故障处理培训等。</w:t>
            </w:r>
            <w:r/>
          </w:p>
          <w:p>
            <w:pPr>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方案优于项目需求得5分，方案满足</w:t>
            </w:r>
            <w:bookmarkStart w:id="200" w:name="_GoBack"/>
            <w:r/>
            <w:bookmarkEnd w:id="200"/>
            <w:r>
              <w:rPr>
                <w:rFonts w:hint="eastAsia" w:ascii="宋体" w:hAnsi="宋体" w:eastAsia="宋体" w:cs="宋体"/>
                <w:color w:val="auto"/>
                <w:sz w:val="24"/>
                <w:szCs w:val="24"/>
                <w:highlight w:val="none"/>
                <w:lang w:val="en-US" w:eastAsia="zh-CN" w:bidi="ar"/>
              </w:rPr>
              <w:t xml:space="preserve">项目需求得3分，方案不满足或未提供不得分。</w:t>
            </w:r>
            <w:r/>
          </w:p>
        </w:tc>
      </w:tr>
    </w:tbl>
    <w:p>
      <w:pPr>
        <w:pStyle w:val="682"/>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682"/>
        <w:jc w:val="center"/>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682"/>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82"/>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p>
    <w:p>
      <w:pPr>
        <w:pStyle w:val="682"/>
        <w:jc w:val="center"/>
        <w:spacing w:beforeAutospacing="0" w:afterAutospacing="0"/>
        <w:rPr>
          <w:rFonts w:hint="eastAsia" w:ascii="宋体" w:hAnsi="宋体" w:eastAsia="宋体" w:cs="宋体"/>
          <w:b/>
          <w:color w:val="auto"/>
          <w:sz w:val="72"/>
          <w:szCs w:val="72"/>
          <w:highlight w:val="none"/>
        </w:rPr>
      </w:pPr>
      <w:r/>
      <w:bookmarkStart w:id="177" w:name="_Toc120614282"/>
      <w:r/>
      <w:bookmarkEnd w:id="177"/>
      <w:r/>
      <w:bookmarkStart w:id="178" w:name="_Toc49090576"/>
      <w:r/>
      <w:bookmarkEnd w:id="178"/>
      <w:r/>
      <w:bookmarkStart w:id="179" w:name="_Hlt26671244"/>
      <w:r/>
      <w:bookmarkStart w:id="180" w:name="_Toc26554094"/>
      <w:r/>
      <w:bookmarkStart w:id="181" w:name="_Hlt26955039"/>
      <w:r/>
      <w:r/>
    </w:p>
    <w:p>
      <w:pPr>
        <w:pStyle w:val="682"/>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82"/>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682"/>
        <w:jc w:val="center"/>
        <w:spacing w:beforeAutospacing="0" w:afterAutospacing="0"/>
        <w:rPr>
          <w:color w:val="auto"/>
          <w:highlight w:val="none"/>
        </w:rPr>
      </w:pPr>
      <w:r>
        <w:rPr>
          <w:color w:val="auto"/>
          <w:highlight w:val="none"/>
        </w:rPr>
        <w:t xml:space="preserve"> </w:t>
      </w:r>
      <w:r/>
    </w:p>
    <w:p>
      <w:pPr>
        <w:pStyle w:val="682"/>
        <w:jc w:val="center"/>
        <w:spacing w:beforeAutospacing="0" w:afterAutospacing="0"/>
        <w:rPr>
          <w:color w:val="auto"/>
          <w:highlight w:val="none"/>
        </w:rPr>
      </w:pPr>
      <w:r>
        <w:rPr>
          <w:color w:val="auto"/>
          <w:highlight w:val="none"/>
        </w:rPr>
        <w:t xml:space="preserve"> </w:t>
      </w:r>
      <w:r/>
    </w:p>
    <w:p>
      <w:pPr>
        <w:pStyle w:val="682"/>
        <w:jc w:val="center"/>
        <w:spacing w:beforeAutospacing="0" w:afterAutospacing="0"/>
        <w:rPr>
          <w:color w:val="auto"/>
          <w:highlight w:val="none"/>
        </w:rPr>
      </w:pPr>
      <w:r>
        <w:rPr>
          <w:color w:val="auto"/>
          <w:highlight w:val="none"/>
        </w:rPr>
        <w:t xml:space="preserve"> </w:t>
      </w:r>
      <w:r/>
    </w:p>
    <w:p>
      <w:pPr>
        <w:pStyle w:val="682"/>
        <w:jc w:val="center"/>
        <w:spacing w:beforeAutospacing="0" w:afterAutospacing="0"/>
        <w:rPr>
          <w:color w:val="auto"/>
          <w:highlight w:val="none"/>
        </w:rPr>
      </w:pPr>
      <w:r>
        <w:rPr>
          <w:color w:val="auto"/>
          <w:highlight w:val="none"/>
        </w:rPr>
        <w:t xml:space="preserve"> </w:t>
      </w:r>
      <w:r/>
    </w:p>
    <w:p>
      <w:pPr>
        <w:pStyle w:val="682"/>
        <w:jc w:val="center"/>
        <w:spacing w:beforeAutospacing="0" w:afterAutospacing="0"/>
        <w:rPr>
          <w:color w:val="auto"/>
          <w:highlight w:val="none"/>
        </w:rPr>
      </w:pPr>
      <w:r>
        <w:rPr>
          <w:color w:val="auto"/>
          <w:highlight w:val="none"/>
        </w:rPr>
        <w:t xml:space="preserve"> </w:t>
      </w:r>
      <w:r/>
    </w:p>
    <w:p>
      <w:pPr>
        <w:pStyle w:val="682"/>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682"/>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682"/>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p>
    <w:p>
      <w:pPr>
        <w:pStyle w:val="682"/>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682"/>
        <w:jc w:val="center"/>
        <w:spacing w:beforeAutospacing="0" w:afterAutospacing="0" w:line="0" w:lineRule="atLeast"/>
        <w:rPr>
          <w:color w:val="auto"/>
          <w:highlight w:val="none"/>
        </w:rPr>
      </w:pPr>
      <w:r>
        <w:rPr>
          <w:color w:val="auto"/>
          <w:highlight w:val="none"/>
        </w:rPr>
      </w:r>
      <w:r/>
    </w:p>
    <w:p>
      <w:pPr>
        <w:pStyle w:val="682"/>
        <w:jc w:val="center"/>
        <w:spacing w:beforeAutospacing="0" w:afterAutospacing="0" w:line="0" w:lineRule="atLeast"/>
        <w:rPr>
          <w:color w:val="auto"/>
          <w:highlight w:val="none"/>
        </w:rPr>
      </w:pPr>
      <w:r>
        <w:rPr>
          <w:color w:val="auto"/>
          <w:highlight w:val="none"/>
        </w:rPr>
      </w:r>
      <w:r/>
    </w:p>
    <w:p>
      <w:pPr>
        <w:pStyle w:val="682"/>
        <w:jc w:val="center"/>
        <w:spacing w:beforeAutospacing="0" w:afterAutospacing="0" w:line="0" w:lineRule="atLeast"/>
        <w:rPr>
          <w:color w:val="auto"/>
          <w:highlight w:val="none"/>
        </w:rPr>
      </w:pPr>
      <w:r>
        <w:rPr>
          <w:color w:val="auto"/>
          <w:highlight w:val="none"/>
        </w:rPr>
      </w:r>
      <w:r/>
    </w:p>
    <w:p>
      <w:pPr>
        <w:pStyle w:val="682"/>
        <w:jc w:val="center"/>
        <w:spacing w:beforeAutospacing="0" w:afterAutospacing="0" w:line="0" w:lineRule="atLeast"/>
        <w:rPr>
          <w:color w:val="auto"/>
          <w:highlight w:val="none"/>
        </w:rPr>
      </w:pPr>
      <w:r>
        <w:rPr>
          <w:color w:val="auto"/>
          <w:highlight w:val="none"/>
        </w:rPr>
      </w:r>
      <w:r/>
    </w:p>
    <w:p>
      <w:pPr>
        <w:pStyle w:val="682"/>
        <w:jc w:val="center"/>
        <w:spacing w:beforeAutospacing="0" w:afterAutospacing="0" w:line="0" w:lineRule="atLeast"/>
        <w:rPr>
          <w:color w:val="auto"/>
          <w:highlight w:val="none"/>
        </w:rPr>
      </w:pPr>
      <w:r>
        <w:rPr>
          <w:color w:val="auto"/>
          <w:highlight w:val="none"/>
        </w:rPr>
      </w:r>
      <w:r/>
    </w:p>
    <w:p>
      <w:pPr>
        <w:pStyle w:val="682"/>
        <w:jc w:val="center"/>
        <w:spacing w:beforeAutospacing="0" w:afterAutospacing="0" w:line="0" w:lineRule="atLeast"/>
        <w:rPr>
          <w:color w:val="auto"/>
          <w:highlight w:val="none"/>
        </w:rPr>
      </w:pPr>
      <w:r>
        <w:rPr>
          <w:color w:val="auto"/>
          <w:highlight w:val="none"/>
        </w:rPr>
      </w:r>
      <w:r/>
    </w:p>
    <w:p>
      <w:pPr>
        <w:pStyle w:val="682"/>
        <w:jc w:val="center"/>
        <w:spacing w:beforeAutospacing="0" w:afterAutospacing="0" w:line="0" w:lineRule="atLeast"/>
        <w:rPr>
          <w:color w:val="auto"/>
          <w:highlight w:val="none"/>
        </w:rPr>
      </w:pPr>
      <w:r>
        <w:rPr>
          <w:color w:val="auto"/>
          <w:highlight w:val="none"/>
        </w:rPr>
      </w:r>
      <w:r/>
    </w:p>
    <w:p>
      <w:pPr>
        <w:pStyle w:val="682"/>
        <w:jc w:val="center"/>
        <w:spacing w:beforeAutospacing="0" w:afterAutospacing="0" w:line="0" w:lineRule="atLeast"/>
        <w:rPr>
          <w:color w:val="auto"/>
          <w:highlight w:val="none"/>
        </w:rPr>
      </w:pPr>
      <w:r>
        <w:rPr>
          <w:color w:val="auto"/>
          <w:highlight w:val="none"/>
        </w:rPr>
      </w:r>
      <w:r/>
    </w:p>
    <w:p>
      <w:pPr>
        <w:pStyle w:val="682"/>
        <w:jc w:val="center"/>
        <w:spacing w:beforeAutospacing="0" w:afterAutospacing="0" w:line="0" w:lineRule="atLeast"/>
        <w:rPr>
          <w:color w:val="auto"/>
          <w:highlight w:val="none"/>
        </w:rPr>
      </w:pPr>
      <w:r>
        <w:rPr>
          <w:color w:val="auto"/>
          <w:highlight w:val="none"/>
        </w:rPr>
      </w:r>
      <w:r/>
    </w:p>
    <w:p>
      <w:pPr>
        <w:pStyle w:val="682"/>
        <w:jc w:val="center"/>
        <w:spacing w:beforeAutospacing="0" w:afterAutospacing="0" w:line="0" w:lineRule="atLeast"/>
        <w:rPr>
          <w:color w:val="auto"/>
          <w:highlight w:val="none"/>
        </w:rPr>
      </w:pPr>
      <w:r>
        <w:rPr>
          <w:color w:val="auto"/>
          <w:highlight w:val="none"/>
        </w:rPr>
      </w:r>
      <w:r/>
    </w:p>
    <w:p>
      <w:pPr>
        <w:pStyle w:val="682"/>
        <w:jc w:val="center"/>
        <w:spacing w:beforeAutospacing="0" w:afterAutospacing="0" w:line="0" w:lineRule="atLeast"/>
        <w:rPr>
          <w:color w:val="auto"/>
          <w:highlight w:val="none"/>
        </w:rPr>
      </w:pPr>
      <w:r>
        <w:rPr>
          <w:color w:val="auto"/>
          <w:highlight w:val="none"/>
        </w:rPr>
      </w:r>
      <w:r/>
    </w:p>
    <w:p>
      <w:pPr>
        <w:pStyle w:val="682"/>
        <w:jc w:val="center"/>
        <w:spacing w:beforeAutospacing="0" w:afterAutospacing="0" w:line="0" w:lineRule="atLeast"/>
        <w:rPr>
          <w:color w:val="auto"/>
          <w:highlight w:val="none"/>
        </w:rPr>
      </w:pPr>
      <w:r>
        <w:rPr>
          <w:color w:val="auto"/>
          <w:highlight w:val="none"/>
        </w:rPr>
      </w:r>
      <w:r/>
    </w:p>
    <w:p>
      <w:pPr>
        <w:pStyle w:val="682"/>
        <w:jc w:val="center"/>
        <w:spacing w:beforeAutospacing="0" w:afterAutospacing="0" w:line="0" w:lineRule="atLeast"/>
        <w:rPr>
          <w:color w:val="auto"/>
          <w:highlight w:val="none"/>
        </w:rPr>
      </w:pPr>
      <w:r>
        <w:rPr>
          <w:color w:val="auto"/>
          <w:highlight w:val="none"/>
        </w:rPr>
      </w:r>
      <w:r/>
    </w:p>
    <w:p>
      <w:pPr>
        <w:pStyle w:val="682"/>
        <w:jc w:val="center"/>
        <w:spacing w:beforeAutospacing="0" w:afterAutospacing="0" w:line="0" w:lineRule="atLeast"/>
        <w:rPr>
          <w:color w:val="auto"/>
          <w:highlight w:val="none"/>
        </w:rPr>
      </w:pPr>
      <w:r>
        <w:rPr>
          <w:color w:val="auto"/>
          <w:highlight w:val="none"/>
        </w:rPr>
      </w:r>
      <w:r/>
    </w:p>
    <w:p>
      <w:pPr>
        <w:pStyle w:val="682"/>
        <w:jc w:val="center"/>
        <w:spacing w:beforeAutospacing="0" w:afterAutospacing="0" w:line="0" w:lineRule="atLeast"/>
        <w:rPr>
          <w:color w:val="auto"/>
          <w:highlight w:val="none"/>
        </w:rPr>
      </w:pPr>
      <w:r>
        <w:rPr>
          <w:color w:val="auto"/>
          <w:highlight w:val="none"/>
        </w:rPr>
      </w:r>
      <w:r/>
    </w:p>
    <w:p>
      <w:pPr>
        <w:pStyle w:val="682"/>
        <w:jc w:val="center"/>
        <w:spacing w:beforeAutospacing="0" w:afterAutospacing="0" w:line="0" w:lineRule="atLeast"/>
        <w:rPr>
          <w:color w:val="auto"/>
          <w:highlight w:val="none"/>
        </w:rPr>
      </w:pPr>
      <w:r>
        <w:rPr>
          <w:color w:val="auto"/>
          <w:highlight w:val="none"/>
        </w:rPr>
      </w:r>
      <w:r/>
    </w:p>
    <w:p>
      <w:pPr>
        <w:pStyle w:val="682"/>
        <w:jc w:val="center"/>
        <w:spacing w:beforeAutospacing="0" w:afterAutospacing="0" w:line="0" w:lineRule="atLeast"/>
        <w:rPr>
          <w:color w:val="auto"/>
          <w:highlight w:val="none"/>
        </w:rPr>
      </w:pPr>
      <w:r>
        <w:rPr>
          <w:color w:val="auto"/>
          <w:highlight w:val="none"/>
        </w:rPr>
      </w:r>
      <w:r/>
    </w:p>
    <w:p>
      <w:pPr>
        <w:pStyle w:val="682"/>
        <w:jc w:val="center"/>
        <w:spacing w:beforeAutospacing="0" w:afterAutospacing="0" w:line="0" w:lineRule="atLeast"/>
        <w:rPr>
          <w:color w:val="auto"/>
          <w:highlight w:val="none"/>
        </w:rPr>
      </w:pPr>
      <w:r>
        <w:rPr>
          <w:color w:val="auto"/>
          <w:highlight w:val="none"/>
        </w:rPr>
      </w:r>
      <w:r/>
    </w:p>
    <w:p>
      <w:pPr>
        <w:pStyle w:val="682"/>
        <w:jc w:val="center"/>
        <w:spacing w:beforeAutospacing="0" w:afterAutospacing="0" w:line="0" w:lineRule="atLeast"/>
        <w:rPr>
          <w:color w:val="auto"/>
          <w:highlight w:val="none"/>
        </w:rPr>
      </w:pPr>
      <w:r>
        <w:rPr>
          <w:color w:val="auto"/>
          <w:highlight w:val="none"/>
        </w:rPr>
      </w:r>
      <w:r/>
    </w:p>
    <w:p>
      <w:pPr>
        <w:pStyle w:val="682"/>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682"/>
        <w:jc w:val="center"/>
        <w:spacing w:beforeAutospacing="0" w:afterAutospacing="0" w:line="0" w:lineRule="atLeast"/>
        <w:rPr>
          <w:color w:val="auto"/>
          <w:highlight w:val="none"/>
        </w:rPr>
      </w:pPr>
      <w:r>
        <w:rPr>
          <w:color w:val="auto"/>
          <w:highlight w:val="none"/>
        </w:rPr>
        <w:t xml:space="preserve"> </w:t>
      </w:r>
      <w:r/>
    </w:p>
    <w:p>
      <w:pPr>
        <w:pStyle w:val="682"/>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682"/>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left="0" w:firstLine="480"/>
        <w:jc w:val="left"/>
        <w:keepLines w:val="0"/>
        <w:keepNext w:val="0"/>
        <w:pageBreakBefore w:val="0"/>
        <w:spacing w:line="360" w:lineRule="auto"/>
        <w:tabs>
          <w:tab w:val="left" w:pos="1331" w:leader="none"/>
        </w:tabs>
        <w:rPr>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二、上一年度（2025年度）的财务状况报表（至少提供资产负债表、利润表、现金流量表，投标人成立不满一年无需提供）</w:t>
      </w:r>
      <w:r/>
    </w:p>
    <w:p>
      <w:pPr>
        <w:pStyle w:val="682"/>
        <w:ind w:left="0"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682"/>
        <w:ind w:left="0"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82"/>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682"/>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682"/>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682"/>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682"/>
        <w:ind w:left="0" w:firstLine="480"/>
        <w:jc w:val="both"/>
        <w:keepLines w:val="0"/>
        <w:keepNext w:val="0"/>
        <w:pageBreakBefore w:val="0"/>
        <w:spacing w:beforeAutospacing="0" w:afterAutospacing="0" w:line="360" w:lineRule="auto"/>
        <w:rPr>
          <w:rFonts w:hint="eastAsia" w:eastAsia="宋体"/>
          <w:i w:val="0"/>
          <w:iCs/>
          <w:color w:val="auto"/>
          <w:highlight w:val="none"/>
          <w:u w:val="none"/>
          <w:lang w:eastAsia="zh-CN"/>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rPr>
          <w:rFonts w:hint="eastAsia" w:ascii="宋体" w:hAnsi="宋体" w:eastAsia="宋体" w:cs="宋体"/>
          <w:i w:val="0"/>
          <w:iCs/>
          <w:color w:val="auto"/>
          <w:highlight w:val="none"/>
          <w:u w:val="none"/>
          <w:lang w:eastAsia="zh-CN"/>
        </w:rPr>
        <w:t xml:space="preserve">（</w:t>
      </w:r>
      <w:r>
        <w:rPr>
          <w:rFonts w:hint="eastAsia" w:ascii="宋体" w:hAnsi="宋体" w:eastAsia="宋体" w:cs="宋体"/>
          <w:i w:val="0"/>
          <w:iCs/>
          <w:color w:val="auto"/>
          <w:highlight w:val="none"/>
          <w:u w:val="none"/>
          <w:lang w:val="en-US" w:eastAsia="zh-CN"/>
        </w:rPr>
        <w:t xml:space="preserve">如有</w:t>
      </w:r>
      <w:r>
        <w:rPr>
          <w:rFonts w:hint="eastAsia" w:ascii="宋体" w:hAnsi="宋体" w:eastAsia="宋体" w:cs="宋体"/>
          <w:i w:val="0"/>
          <w:iCs/>
          <w:color w:val="auto"/>
          <w:highlight w:val="none"/>
          <w:u w:val="none"/>
          <w:lang w:eastAsia="zh-CN"/>
        </w:rPr>
        <w:t xml:space="preserve">）</w:t>
      </w:r>
      <w:r/>
    </w:p>
    <w:p>
      <w:pPr>
        <w:pStyle w:val="682"/>
        <w:ind w:left="0"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lang w:eastAsia="zh-CN"/>
        </w:rPr>
      </w:pPr>
      <w:r>
        <w:rPr>
          <w:rFonts w:hint="eastAsia" w:ascii="宋体" w:hAnsi="宋体" w:eastAsia="宋体" w:cs="宋体"/>
          <w:i w:val="0"/>
          <w:iCs/>
          <w:color w:val="auto"/>
          <w:highlight w:val="none"/>
          <w:u w:val="none"/>
        </w:rPr>
        <w:t xml:space="preserve">十、残疾人福利性单位声明函</w:t>
      </w:r>
      <w:r>
        <w:rPr>
          <w:rFonts w:hint="eastAsia" w:ascii="宋体" w:hAnsi="宋体" w:eastAsia="宋体" w:cs="宋体"/>
          <w:i w:val="0"/>
          <w:iCs/>
          <w:color w:val="auto"/>
          <w:highlight w:val="none"/>
          <w:u w:val="none"/>
          <w:lang w:eastAsia="zh-CN"/>
        </w:rPr>
        <w:t xml:space="preserve">（</w:t>
      </w:r>
      <w:r>
        <w:rPr>
          <w:rFonts w:hint="eastAsia" w:ascii="宋体" w:hAnsi="宋体" w:eastAsia="宋体" w:cs="宋体"/>
          <w:i w:val="0"/>
          <w:iCs/>
          <w:color w:val="auto"/>
          <w:highlight w:val="none"/>
          <w:u w:val="none"/>
          <w:lang w:val="en-US" w:eastAsia="zh-CN"/>
        </w:rPr>
        <w:t xml:space="preserve">如有</w:t>
      </w:r>
      <w:r>
        <w:rPr>
          <w:rFonts w:hint="eastAsia" w:ascii="宋体" w:hAnsi="宋体" w:eastAsia="宋体" w:cs="宋体"/>
          <w:i w:val="0"/>
          <w:iCs/>
          <w:color w:val="auto"/>
          <w:highlight w:val="none"/>
          <w:u w:val="none"/>
          <w:lang w:eastAsia="zh-CN"/>
        </w:rPr>
        <w:t xml:space="preserve">）</w:t>
      </w:r>
      <w:r/>
    </w:p>
    <w:p>
      <w:pPr>
        <w:pStyle w:val="682"/>
        <w:ind w:left="0"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 关于符合本国产品标准的声明函</w:t>
      </w:r>
      <w:r/>
    </w:p>
    <w:p>
      <w:pPr>
        <w:pStyle w:val="682"/>
        <w:ind w:left="0" w:firstLine="480"/>
        <w:jc w:val="both"/>
        <w:keepLines w:val="0"/>
        <w:keepNext w:val="0"/>
        <w:pageBreakBefore w:val="0"/>
        <w:spacing w:beforeAutospacing="0" w:afterAutospacing="0" w:line="360" w:lineRule="auto"/>
        <w:rPr>
          <w:rFonts w:hint="default"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十二、投标分项报价表</w:t>
      </w:r>
      <w:r/>
    </w:p>
    <w:p>
      <w:pPr>
        <w:pStyle w:val="682"/>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、技术要求响应及偏离表</w:t>
      </w:r>
      <w:r/>
    </w:p>
    <w:p>
      <w:pPr>
        <w:pStyle w:val="682"/>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、商务要求响应及偏离表</w:t>
      </w:r>
      <w:r/>
    </w:p>
    <w:p>
      <w:pPr>
        <w:pStyle w:val="682"/>
        <w:ind w:left="0"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五</w:t>
      </w:r>
      <w:r>
        <w:rPr>
          <w:rFonts w:hint="eastAsia" w:ascii="宋体" w:hAnsi="宋体" w:eastAsia="宋体" w:cs="宋体"/>
          <w:i w:val="0"/>
          <w:iCs/>
          <w:color w:val="auto"/>
          <w:highlight w:val="none"/>
          <w:u w:val="none"/>
        </w:rPr>
        <w:t xml:space="preserve">、开标一览表</w:t>
      </w:r>
      <w:r/>
    </w:p>
    <w:p>
      <w:pPr>
        <w:ind w:left="0" w:firstLine="480"/>
        <w:keepLines w:val="0"/>
        <w:keepNext w:val="0"/>
        <w:pageBreakBefore w:val="0"/>
        <w:spacing w:line="360" w:lineRule="auto"/>
        <w:widowControl/>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w:t>
      </w:r>
      <w:r>
        <w:rPr>
          <w:rFonts w:hint="eastAsia" w:ascii="宋体" w:hAnsi="宋体" w:eastAsia="宋体" w:cs="宋体"/>
          <w:i w:val="0"/>
          <w:iCs/>
          <w:color w:val="auto"/>
          <w:sz w:val="24"/>
          <w:highlight w:val="none"/>
          <w:u w:val="none"/>
          <w:lang w:val="en-US" w:eastAsia="zh-CN"/>
        </w:rPr>
        <w:t xml:space="preserve">六</w:t>
      </w:r>
      <w:r>
        <w:rPr>
          <w:rFonts w:hint="eastAsia" w:ascii="宋体" w:hAnsi="宋体" w:eastAsia="宋体" w:cs="宋体"/>
          <w:i w:val="0"/>
          <w:iCs/>
          <w:color w:val="auto"/>
          <w:sz w:val="24"/>
          <w:highlight w:val="none"/>
          <w:u w:val="none"/>
        </w:rPr>
        <w:t xml:space="preserve">、项目实施方案</w:t>
      </w:r>
      <w:r>
        <w:rPr>
          <w:rFonts w:hint="eastAsia" w:ascii="宋体" w:hAnsi="宋体" w:eastAsia="宋体" w:cs="宋体"/>
          <w:i w:val="0"/>
          <w:iCs/>
          <w:color w:val="auto"/>
          <w:sz w:val="24"/>
          <w:highlight w:val="none"/>
          <w:u w:val="none"/>
          <w:lang w:eastAsia="zh-CN"/>
        </w:rPr>
        <w:t xml:space="preserve">、</w:t>
      </w:r>
      <w:r>
        <w:rPr>
          <w:rFonts w:hint="eastAsia" w:ascii="宋体" w:hAnsi="宋体" w:eastAsia="宋体" w:cs="宋体"/>
          <w:i w:val="0"/>
          <w:iCs/>
          <w:color w:val="auto"/>
          <w:sz w:val="24"/>
          <w:highlight w:val="none"/>
          <w:u w:val="none"/>
        </w:rPr>
        <w:t xml:space="preserve">售后服务及培训方案</w:t>
      </w:r>
      <w:r>
        <w:rPr>
          <w:rFonts w:hint="eastAsia" w:ascii="宋体" w:hAnsi="宋体" w:eastAsia="宋体" w:cs="宋体"/>
          <w:i w:val="0"/>
          <w:iCs/>
          <w:color w:val="auto"/>
          <w:sz w:val="24"/>
          <w:highlight w:val="none"/>
          <w:u w:val="none"/>
          <w:lang w:eastAsia="zh-CN"/>
        </w:rPr>
        <w:t xml:space="preserve">、</w:t>
      </w:r>
      <w:r>
        <w:rPr>
          <w:rFonts w:hint="eastAsia" w:ascii="宋体" w:hAnsi="宋体" w:eastAsia="宋体" w:cs="宋体"/>
          <w:i w:val="0"/>
          <w:iCs/>
          <w:color w:val="auto"/>
          <w:sz w:val="24"/>
          <w:highlight w:val="none"/>
          <w:u w:val="none"/>
        </w:rPr>
        <w:t xml:space="preserve">人员培训方案</w:t>
      </w:r>
      <w:r>
        <w:rPr>
          <w:rFonts w:hint="eastAsia" w:ascii="宋体" w:hAnsi="宋体" w:eastAsia="宋体" w:cs="宋体"/>
          <w:i w:val="0"/>
          <w:iCs/>
          <w:color w:val="auto"/>
          <w:sz w:val="24"/>
          <w:highlight w:val="none"/>
          <w:u w:val="none"/>
          <w:lang w:val="en-US" w:eastAsia="zh-CN"/>
        </w:rPr>
        <w:t xml:space="preserve">以及投标人认为需要提供的其他资料</w:t>
      </w:r>
      <w:r>
        <w:rPr>
          <w:rFonts w:hint="eastAsia" w:ascii="宋体" w:hAnsi="宋体" w:eastAsia="宋体" w:cs="宋体"/>
          <w:i w:val="0"/>
          <w:iCs/>
          <w:color w:val="auto"/>
          <w:sz w:val="24"/>
          <w:highlight w:val="none"/>
          <w:u w:val="none"/>
        </w:rPr>
        <w:t xml:space="preserve">等</w:t>
      </w:r>
      <w:r/>
    </w:p>
    <w:p>
      <w:pPr>
        <w:pStyle w:val="682"/>
        <w:ind w:left="0"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七</w:t>
      </w:r>
      <w:r>
        <w:rPr>
          <w:rFonts w:hint="eastAsia" w:ascii="宋体" w:hAnsi="宋体" w:eastAsia="宋体" w:cs="宋体"/>
          <w:i w:val="0"/>
          <w:iCs/>
          <w:color w:val="auto"/>
          <w:highlight w:val="none"/>
          <w:u w:val="none"/>
        </w:rPr>
        <w:t xml:space="preserve">、盐城市政府采购事前信用承诺书</w:t>
      </w:r>
      <w:r/>
    </w:p>
    <w:p>
      <w:pPr>
        <w:pStyle w:val="682"/>
        <w:ind w:firstLine="480"/>
        <w:jc w:val="both"/>
        <w:spacing w:beforeAutospacing="0" w:afterAutospacing="0" w:line="0" w:lineRule="atLeast"/>
        <w:rPr>
          <w:color w:val="auto"/>
          <w:highlight w:val="none"/>
        </w:rPr>
      </w:pPr>
      <w:r>
        <w:rPr>
          <w:color w:val="auto"/>
          <w:highlight w:val="none"/>
        </w:rPr>
        <w:t xml:space="preserve"> </w:t>
      </w:r>
      <w:r/>
    </w:p>
    <w:p>
      <w:pPr>
        <w:pStyle w:val="682"/>
        <w:ind w:firstLine="480"/>
        <w:jc w:val="both"/>
        <w:spacing w:beforeAutospacing="0" w:afterAutospacing="0" w:line="0" w:lineRule="atLeast"/>
        <w:rPr>
          <w:color w:val="auto"/>
          <w:highlight w:val="none"/>
        </w:rPr>
      </w:pPr>
      <w:r>
        <w:rPr>
          <w:color w:val="auto"/>
          <w:highlight w:val="none"/>
        </w:rPr>
        <w:t xml:space="preserve"> </w:t>
      </w:r>
      <w:r/>
    </w:p>
    <w:p>
      <w:pPr>
        <w:pStyle w:val="682"/>
        <w:ind w:firstLine="480"/>
        <w:jc w:val="both"/>
        <w:spacing w:beforeAutospacing="0" w:afterAutospacing="0" w:line="0" w:lineRule="atLeast"/>
        <w:rPr>
          <w:color w:val="auto"/>
          <w:highlight w:val="none"/>
        </w:rPr>
      </w:pPr>
      <w:r>
        <w:rPr>
          <w:color w:val="auto"/>
          <w:highlight w:val="none"/>
        </w:rPr>
        <w:t xml:space="preserve"> </w:t>
      </w:r>
      <w:r/>
    </w:p>
    <w:p>
      <w:pPr>
        <w:pStyle w:val="682"/>
        <w:ind w:firstLine="480"/>
        <w:jc w:val="both"/>
        <w:spacing w:beforeAutospacing="0" w:afterAutospacing="0" w:line="0" w:lineRule="atLeast"/>
        <w:rPr>
          <w:color w:val="auto"/>
          <w:highlight w:val="none"/>
        </w:rPr>
      </w:pPr>
      <w:r>
        <w:rPr>
          <w:color w:val="auto"/>
          <w:highlight w:val="none"/>
        </w:rPr>
        <w:t xml:space="preserve"> </w:t>
      </w:r>
      <w:r/>
    </w:p>
    <w:p>
      <w:pPr>
        <w:pStyle w:val="682"/>
        <w:ind w:firstLine="480"/>
        <w:jc w:val="both"/>
        <w:spacing w:beforeAutospacing="0" w:afterAutospacing="0" w:line="0" w:lineRule="atLeast"/>
        <w:rPr>
          <w:color w:val="auto"/>
          <w:highlight w:val="none"/>
        </w:rPr>
      </w:pPr>
      <w:r>
        <w:rPr>
          <w:color w:val="auto"/>
          <w:highlight w:val="none"/>
        </w:rPr>
        <w:t xml:space="preserve"> </w:t>
      </w:r>
      <w:r/>
    </w:p>
    <w:p>
      <w:pPr>
        <w:pStyle w:val="682"/>
        <w:ind w:firstLine="480"/>
        <w:jc w:val="both"/>
        <w:spacing w:beforeAutospacing="0" w:afterAutospacing="0" w:line="0" w:lineRule="atLeast"/>
        <w:rPr>
          <w:color w:val="auto"/>
          <w:highlight w:val="none"/>
        </w:rPr>
      </w:pPr>
      <w:r>
        <w:rPr>
          <w:color w:val="auto"/>
          <w:highlight w:val="none"/>
        </w:rPr>
        <w:t xml:space="preserve"> </w:t>
      </w:r>
      <w:r/>
    </w:p>
    <w:p>
      <w:pPr>
        <w:pStyle w:val="682"/>
        <w:ind w:firstLine="480"/>
        <w:jc w:val="both"/>
        <w:spacing w:beforeAutospacing="0" w:afterAutospacing="0" w:line="0" w:lineRule="atLeast"/>
        <w:rPr>
          <w:color w:val="auto"/>
          <w:highlight w:val="none"/>
        </w:rPr>
      </w:pPr>
      <w:r>
        <w:rPr>
          <w:color w:val="auto"/>
          <w:highlight w:val="none"/>
        </w:rPr>
        <w:t xml:space="preserve"> </w:t>
      </w:r>
      <w:r/>
    </w:p>
    <w:p>
      <w:pPr>
        <w:pStyle w:val="682"/>
        <w:ind w:firstLine="480"/>
        <w:jc w:val="both"/>
        <w:spacing w:beforeAutospacing="0" w:afterAutospacing="0" w:line="0" w:lineRule="atLeast"/>
        <w:rPr>
          <w:color w:val="auto"/>
          <w:highlight w:val="none"/>
        </w:rPr>
      </w:pPr>
      <w:r>
        <w:rPr>
          <w:color w:val="auto"/>
          <w:highlight w:val="none"/>
        </w:rPr>
        <w:t xml:space="preserve"> </w:t>
      </w:r>
      <w:r/>
    </w:p>
    <w:p>
      <w:pPr>
        <w:pStyle w:val="682"/>
        <w:ind w:firstLine="480"/>
        <w:jc w:val="both"/>
        <w:spacing w:beforeAutospacing="0" w:afterAutospacing="0" w:line="0" w:lineRule="atLeast"/>
        <w:rPr>
          <w:color w:val="auto"/>
          <w:highlight w:val="none"/>
        </w:rPr>
      </w:pPr>
      <w:r>
        <w:rPr>
          <w:color w:val="auto"/>
          <w:highlight w:val="none"/>
        </w:rPr>
      </w:r>
      <w:r/>
    </w:p>
    <w:p>
      <w:pPr>
        <w:pStyle w:val="682"/>
        <w:ind w:firstLine="480"/>
        <w:jc w:val="both"/>
        <w:spacing w:beforeAutospacing="0" w:afterAutospacing="0" w:line="0" w:lineRule="atLeast"/>
        <w:rPr>
          <w:color w:val="auto"/>
          <w:highlight w:val="none"/>
        </w:rPr>
      </w:pPr>
      <w:r>
        <w:rPr>
          <w:color w:val="auto"/>
          <w:highlight w:val="none"/>
        </w:rPr>
      </w:r>
      <w:r/>
    </w:p>
    <w:p>
      <w:pPr>
        <w:pStyle w:val="682"/>
        <w:jc w:val="both"/>
        <w:spacing w:beforeAutospacing="0" w:afterAutospacing="0"/>
        <w:rPr>
          <w:i w:val="0"/>
          <w:iCs/>
          <w:color w:val="auto"/>
          <w:highlight w:val="none"/>
          <w:u w:val="none"/>
        </w:rPr>
      </w:pPr>
      <w:r>
        <w:rPr>
          <w:rFonts w:hint="eastAsia" w:ascii="黑体" w:hAnsi="宋体" w:eastAsia="黑体" w:cs="黑体"/>
          <w:i w:val="0"/>
          <w:iCs/>
          <w:color w:val="auto"/>
          <w:sz w:val="32"/>
          <w:szCs w:val="32"/>
          <w:highlight w:val="none"/>
          <w:u w:val="none"/>
        </w:rPr>
        <w:t xml:space="preserve">一、法人或者其他组织的营业执照等证明文件，自然人的身份证明</w:t>
      </w:r>
      <w:r/>
    </w:p>
    <w:p>
      <w:pPr>
        <w:pStyle w:val="682"/>
        <w:ind w:firstLine="480"/>
        <w:jc w:val="both"/>
        <w:spacing w:beforeAutospacing="0" w:afterAutospacing="0" w:line="0" w:lineRule="atLeast"/>
        <w:rPr>
          <w:i w:val="0"/>
          <w:iCs/>
          <w:color w:val="auto"/>
          <w:highlight w:val="none"/>
          <w:u w:val="none"/>
        </w:rPr>
      </w:pPr>
      <w:r>
        <w:rPr>
          <w:i w:val="0"/>
          <w:iCs/>
          <w:color w:val="auto"/>
          <w:highlight w:val="none"/>
          <w:u w:val="none"/>
        </w:rPr>
        <w:t xml:space="preserve"> </w:t>
      </w:r>
      <w:r/>
    </w:p>
    <w:p>
      <w:pPr>
        <w:pStyle w:val="682"/>
        <w:jc w:val="both"/>
        <w:spacing w:beforeAutospacing="0" w:afterAutospacing="0"/>
        <w:rPr>
          <w:rFonts w:hint="eastAsia" w:eastAsia="黑体"/>
          <w:i w:val="0"/>
          <w:iCs/>
          <w:color w:val="auto"/>
          <w:highlight w:val="none"/>
          <w:u w:val="none"/>
          <w:lang w:val="en-US" w:eastAsia="zh-CN"/>
        </w:rPr>
      </w:pPr>
      <w:r>
        <w:rPr>
          <w:rFonts w:hint="eastAsia" w:ascii="黑体" w:hAnsi="宋体" w:eastAsia="黑体" w:cs="黑体"/>
          <w:i w:val="0"/>
          <w:iCs/>
          <w:color w:val="auto"/>
          <w:sz w:val="32"/>
          <w:szCs w:val="32"/>
          <w:highlight w:val="none"/>
          <w:u w:val="none"/>
        </w:rPr>
        <w:t xml:space="preserve">二、上一年度</w:t>
      </w:r>
      <w:r>
        <w:rPr>
          <w:rFonts w:hint="eastAsia" w:ascii="黑体" w:hAnsi="宋体" w:eastAsia="黑体" w:cs="黑体"/>
          <w:i w:val="0"/>
          <w:iCs/>
          <w:color w:val="auto"/>
          <w:sz w:val="32"/>
          <w:szCs w:val="32"/>
          <w:highlight w:val="none"/>
          <w:u w:val="none"/>
          <w:lang w:eastAsia="zh-CN"/>
        </w:rPr>
        <w:t xml:space="preserve">（</w:t>
      </w:r>
      <w:r>
        <w:rPr>
          <w:rFonts w:hint="eastAsia" w:ascii="黑体" w:hAnsi="宋体" w:eastAsia="黑体" w:cs="黑体"/>
          <w:i w:val="0"/>
          <w:iCs/>
          <w:color w:val="auto"/>
          <w:sz w:val="32"/>
          <w:szCs w:val="32"/>
          <w:highlight w:val="none"/>
          <w:u w:val="none"/>
          <w:lang w:val="en-US" w:eastAsia="zh-CN"/>
        </w:rPr>
        <w:t xml:space="preserve">2025年度</w:t>
      </w:r>
      <w:r>
        <w:rPr>
          <w:rFonts w:hint="eastAsia" w:ascii="黑体" w:hAnsi="宋体" w:eastAsia="黑体" w:cs="黑体"/>
          <w:i w:val="0"/>
          <w:iCs/>
          <w:color w:val="auto"/>
          <w:sz w:val="32"/>
          <w:szCs w:val="32"/>
          <w:highlight w:val="none"/>
          <w:u w:val="none"/>
          <w:lang w:eastAsia="zh-CN"/>
        </w:rPr>
        <w:t xml:space="preserve">）</w:t>
      </w:r>
      <w:r>
        <w:rPr>
          <w:rFonts w:hint="eastAsia" w:ascii="黑体" w:hAnsi="宋体" w:eastAsia="黑体" w:cs="黑体"/>
          <w:i w:val="0"/>
          <w:iCs/>
          <w:color w:val="auto"/>
          <w:sz w:val="32"/>
          <w:szCs w:val="32"/>
          <w:highlight w:val="none"/>
          <w:u w:val="none"/>
        </w:rPr>
        <w:t xml:space="preserve">的财务状况报</w:t>
      </w:r>
      <w:r>
        <w:rPr>
          <w:rFonts w:hint="eastAsia" w:ascii="黑体" w:hAnsi="宋体" w:eastAsia="黑体" w:cs="黑体"/>
          <w:i w:val="0"/>
          <w:iCs/>
          <w:color w:val="auto"/>
          <w:sz w:val="32"/>
          <w:szCs w:val="32"/>
          <w:highlight w:val="none"/>
          <w:u w:val="none"/>
          <w:lang w:val="en-US" w:eastAsia="zh-CN"/>
        </w:rPr>
        <w:t xml:space="preserve">表</w:t>
      </w:r>
      <w:r/>
    </w:p>
    <w:p>
      <w:pPr>
        <w:ind w:firstLine="480"/>
        <w:jc w:val="left"/>
        <w:tabs>
          <w:tab w:val="left" w:pos="1331" w:leader="none"/>
        </w:tabs>
        <w:rPr>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（至少提供资产负债表、利润表、现金流量表，投标人成立不满一年无需提供</w:t>
      </w:r>
      <w:r>
        <w:rPr>
          <w:rFonts w:hint="eastAsia" w:ascii="宋体" w:hAnsi="宋体" w:eastAsia="宋体" w:cs="宋体"/>
          <w:i w:val="0"/>
          <w:iCs/>
          <w:color w:val="auto"/>
          <w:highlight w:val="none"/>
          <w:u w:val="none"/>
        </w:rPr>
        <w:t xml:space="preserve">）</w:t>
      </w:r>
      <w:r/>
    </w:p>
    <w:p>
      <w:pPr>
        <w:pStyle w:val="682"/>
        <w:jc w:val="both"/>
        <w:spacing w:beforeAutospacing="0" w:afterAutospacing="0"/>
        <w:rPr>
          <w:i w:val="0"/>
          <w:iCs/>
          <w:color w:val="auto"/>
          <w:highlight w:val="none"/>
          <w:u w:val="none"/>
        </w:rPr>
      </w:pPr>
      <w:r>
        <w:rPr>
          <w:i w:val="0"/>
          <w:iCs/>
          <w:color w:val="auto"/>
          <w:highlight w:val="none"/>
          <w:u w:val="none"/>
        </w:rPr>
        <w:t xml:space="preserve"> </w:t>
      </w:r>
      <w:r/>
    </w:p>
    <w:p>
      <w:pPr>
        <w:pStyle w:val="682"/>
        <w:jc w:val="both"/>
        <w:spacing w:beforeAutospacing="0" w:afterAutospacing="0"/>
        <w:rPr>
          <w:i w:val="0"/>
          <w:iCs/>
          <w:color w:val="auto"/>
          <w:highlight w:val="none"/>
          <w:u w:val="none"/>
        </w:rPr>
      </w:pPr>
      <w:r>
        <w:rPr>
          <w:rFonts w:hint="eastAsia" w:ascii="黑体" w:hAnsi="宋体" w:eastAsia="黑体" w:cs="黑体"/>
          <w:i w:val="0"/>
          <w:iCs/>
          <w:color w:val="auto"/>
          <w:sz w:val="32"/>
          <w:szCs w:val="32"/>
          <w:highlight w:val="none"/>
          <w:u w:val="none"/>
          <w:lang w:val="en-US" w:eastAsia="zh-CN"/>
        </w:rPr>
        <w:t xml:space="preserve">三</w:t>
      </w:r>
      <w:r>
        <w:rPr>
          <w:rFonts w:hint="eastAsia" w:ascii="黑体" w:hAnsi="宋体" w:eastAsia="黑体" w:cs="黑体"/>
          <w:i w:val="0"/>
          <w:iCs/>
          <w:color w:val="auto"/>
          <w:sz w:val="32"/>
          <w:szCs w:val="32"/>
          <w:highlight w:val="none"/>
          <w:u w:val="none"/>
        </w:rPr>
        <w:t xml:space="preserve">、具备履行合同所必需的设备和专业技术能力的书面声明</w:t>
      </w:r>
      <w:r/>
    </w:p>
    <w:p>
      <w:pPr>
        <w:pStyle w:val="682"/>
        <w:ind w:firstLine="492"/>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我单位郑重声明：我单位具备履行本项采购合同所必需的设备和专业技术能力，为履行本项采购合同我公司具备如下主要设备和主要专业技术能力：</w:t>
      </w:r>
      <w:r/>
    </w:p>
    <w:p>
      <w:pPr>
        <w:pStyle w:val="682"/>
        <w:ind w:firstLine="492"/>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主要设备有：</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u w:val="none"/>
        </w:rPr>
        <w:t xml:space="preserve">。</w:t>
      </w:r>
      <w:r/>
    </w:p>
    <w:p>
      <w:pPr>
        <w:pStyle w:val="682"/>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主要专业技术能力有：</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u w:val="none"/>
        </w:rPr>
        <w:t xml:space="preserve">。</w:t>
      </w:r>
      <w:r/>
    </w:p>
    <w:p>
      <w:pPr>
        <w:pStyle w:val="682"/>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682"/>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682"/>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682"/>
        <w:jc w:val="both"/>
        <w:spacing w:beforeAutospacing="0" w:afterAutospacing="0" w:line="480" w:lineRule="auto"/>
        <w:rPr>
          <w:color w:val="auto"/>
          <w:highlight w:val="none"/>
        </w:rPr>
      </w:pPr>
      <w:r>
        <w:rPr>
          <w:rFonts w:hint="eastAsia" w:ascii="宋体" w:hAnsi="宋体" w:eastAsia="宋体" w:cs="宋体"/>
          <w:b/>
          <w:bCs/>
          <w:color w:val="auto"/>
          <w:sz w:val="28"/>
          <w:szCs w:val="28"/>
          <w:highlight w:val="none"/>
        </w:rPr>
        <w:t xml:space="preserve">日  期：</w:t>
      </w:r>
      <w:r/>
    </w:p>
    <w:p>
      <w:pPr>
        <w:pStyle w:val="682"/>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682"/>
        <w:jc w:val="both"/>
        <w:spacing w:beforeAutospacing="0" w:afterAutospacing="0"/>
        <w:rPr>
          <w:i w:val="0"/>
          <w:iCs/>
          <w:color w:val="auto"/>
          <w:highlight w:val="none"/>
          <w:u w:val="none"/>
        </w:rPr>
      </w:pPr>
      <w:r>
        <w:rPr>
          <w:rFonts w:hint="eastAsia" w:ascii="黑体" w:hAnsi="宋体" w:eastAsia="黑体" w:cs="黑体"/>
          <w:i w:val="0"/>
          <w:iCs/>
          <w:color w:val="auto"/>
          <w:sz w:val="32"/>
          <w:szCs w:val="32"/>
          <w:highlight w:val="none"/>
          <w:u w:val="none"/>
          <w:lang w:val="en-US" w:eastAsia="zh-CN"/>
        </w:rPr>
        <w:t xml:space="preserve">四</w:t>
      </w:r>
      <w:r>
        <w:rPr>
          <w:rFonts w:hint="eastAsia" w:ascii="黑体" w:hAnsi="宋体" w:eastAsia="黑体" w:cs="黑体"/>
          <w:i w:val="0"/>
          <w:iCs/>
          <w:color w:val="auto"/>
          <w:sz w:val="32"/>
          <w:szCs w:val="32"/>
          <w:highlight w:val="none"/>
          <w:u w:val="none"/>
        </w:rPr>
        <w:t xml:space="preserve">、依法缴纳税收和社会保障资金的相关材料</w:t>
      </w:r>
      <w:r/>
    </w:p>
    <w:p>
      <w:pPr>
        <w:pStyle w:val="682"/>
        <w:ind w:firstLine="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提供提交投标文件截止时间前一年内至少一个月依法缴纳税收及缴纳社会保障资金的证明材料。投标人依法享受缓缴、免缴税收、社会保障资金的提供证明材料。</w:t>
      </w:r>
      <w:r/>
    </w:p>
    <w:p>
      <w:pPr>
        <w:pStyle w:val="682"/>
        <w:ind w:firstLine="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682"/>
        <w:ind w:firstLine="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682"/>
        <w:ind w:firstLine="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682"/>
        <w:ind w:firstLine="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682"/>
        <w:ind w:firstLine="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682"/>
        <w:ind w:firstLine="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682"/>
        <w:ind w:firstLine="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682"/>
        <w:ind w:firstLine="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682"/>
        <w:ind w:firstLine="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682"/>
        <w:ind w:firstLine="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682"/>
        <w:ind w:firstLine="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682"/>
        <w:ind w:firstLine="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682"/>
        <w:ind w:firstLine="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682"/>
        <w:jc w:val="both"/>
        <w:spacing w:beforeAutospacing="0" w:afterAutospacing="0"/>
        <w:rPr>
          <w:i w:val="0"/>
          <w:iCs/>
          <w:color w:val="auto"/>
          <w:highlight w:val="none"/>
          <w:u w:val="none"/>
        </w:rPr>
      </w:pPr>
      <w:r>
        <w:rPr>
          <w:i w:val="0"/>
          <w:iCs/>
          <w:color w:val="auto"/>
          <w:highlight w:val="none"/>
          <w:u w:val="none"/>
        </w:rPr>
        <w:t xml:space="preserve"> </w:t>
      </w:r>
      <w:r/>
    </w:p>
    <w:p>
      <w:pPr>
        <w:pStyle w:val="682"/>
        <w:jc w:val="both"/>
        <w:spacing w:beforeAutospacing="0" w:afterAutospacing="0"/>
        <w:rPr>
          <w:i w:val="0"/>
          <w:iCs/>
          <w:color w:val="auto"/>
          <w:highlight w:val="none"/>
          <w:u w:val="none"/>
        </w:rPr>
      </w:pPr>
      <w:r>
        <w:rPr>
          <w:rFonts w:hint="eastAsia" w:ascii="黑体" w:hAnsi="宋体" w:eastAsia="黑体" w:cs="黑体"/>
          <w:i w:val="0"/>
          <w:iCs/>
          <w:color w:val="auto"/>
          <w:sz w:val="32"/>
          <w:szCs w:val="32"/>
          <w:highlight w:val="none"/>
          <w:u w:val="none"/>
        </w:rPr>
        <w:t xml:space="preserve">五、参加政府采购活动前 3 年内在经营活动中没有重大违法记录的书面声明</w:t>
      </w:r>
      <w:r/>
    </w:p>
    <w:p>
      <w:pPr>
        <w:pStyle w:val="682"/>
        <w:jc w:val="both"/>
        <w:spacing w:beforeAutospacing="0" w:afterAutospacing="0" w:line="0" w:lineRule="atLeast"/>
        <w:rPr>
          <w:rFonts w:ascii="宋体" w:hAnsi="宋体" w:eastAsia="宋体" w:cs="宋体"/>
          <w:b/>
          <w:i w:val="0"/>
          <w:iCs/>
          <w:color w:val="auto"/>
          <w:sz w:val="44"/>
          <w:szCs w:val="44"/>
          <w:highlight w:val="none"/>
        </w:rPr>
      </w:pPr>
      <w:r>
        <w:rPr>
          <w:rFonts w:hint="eastAsia" w:ascii="宋体" w:hAnsi="宋体" w:eastAsia="宋体" w:cs="宋体"/>
          <w:b/>
          <w:i w:val="0"/>
          <w:iCs/>
          <w:color w:val="auto"/>
          <w:sz w:val="44"/>
          <w:szCs w:val="44"/>
          <w:highlight w:val="none"/>
        </w:rPr>
        <w:t xml:space="preserve">                </w:t>
      </w:r>
      <w:r/>
    </w:p>
    <w:p>
      <w:pPr>
        <w:pStyle w:val="682"/>
        <w:ind w:firstLine="3092"/>
        <w:jc w:val="both"/>
        <w:spacing w:beforeAutospacing="0" w:afterAutospacing="0" w:line="0" w:lineRule="atLeast"/>
        <w:rPr>
          <w:i w:val="0"/>
          <w:iCs/>
          <w:color w:val="auto"/>
          <w:highlight w:val="none"/>
        </w:rPr>
      </w:pPr>
      <w:r>
        <w:rPr>
          <w:rFonts w:hint="eastAsia" w:ascii="宋体" w:hAnsi="宋体" w:eastAsia="宋体" w:cs="宋体"/>
          <w:b/>
          <w:i w:val="0"/>
          <w:iCs/>
          <w:color w:val="auto"/>
          <w:sz w:val="44"/>
          <w:szCs w:val="44"/>
          <w:highlight w:val="none"/>
        </w:rPr>
        <w:t xml:space="preserve"> 声  明</w:t>
      </w:r>
      <w:r/>
    </w:p>
    <w:p>
      <w:pPr>
        <w:pStyle w:val="682"/>
        <w:ind w:firstLine="843"/>
        <w:jc w:val="both"/>
        <w:spacing w:beforeAutospacing="0" w:afterAutospacing="0" w:line="0" w:lineRule="atLeast"/>
        <w:rPr>
          <w:rFonts w:hint="eastAsia" w:ascii="宋体" w:hAnsi="宋体" w:eastAsia="宋体" w:cs="宋体"/>
          <w:i w:val="0"/>
          <w:iCs/>
          <w:color w:val="auto"/>
          <w:highlight w:val="none"/>
        </w:rPr>
      </w:pPr>
      <w:r>
        <w:rPr>
          <w:rFonts w:hint="eastAsia" w:ascii="宋体" w:hAnsi="宋体" w:eastAsia="宋体" w:cs="宋体"/>
          <w:i w:val="0"/>
          <w:i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82"/>
        <w:ind w:firstLine="843"/>
        <w:jc w:val="both"/>
        <w:spacing w:beforeAutospacing="0" w:afterAutospacing="0" w:line="0" w:lineRule="atLeast"/>
        <w:rPr>
          <w:rFonts w:hint="eastAsia" w:ascii="宋体" w:hAnsi="宋体" w:eastAsia="宋体" w:cs="宋体"/>
          <w:i w:val="0"/>
          <w:iCs/>
          <w:color w:val="auto"/>
          <w:highlight w:val="none"/>
        </w:rPr>
      </w:pPr>
      <w:r>
        <w:rPr>
          <w:rFonts w:hint="eastAsia" w:ascii="宋体" w:hAnsi="宋体" w:eastAsia="宋体" w:cs="宋体"/>
          <w:i w:val="0"/>
          <w:iCs/>
          <w:color w:val="auto"/>
          <w:highlight w:val="none"/>
        </w:rPr>
      </w:r>
      <w:r/>
    </w:p>
    <w:p>
      <w:pPr>
        <w:pStyle w:val="682"/>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682"/>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682"/>
        <w:jc w:val="both"/>
        <w:spacing w:beforeAutospacing="0" w:afterAutospacing="0" w:line="480" w:lineRule="auto"/>
        <w:rPr>
          <w:color w:val="auto"/>
          <w:highlight w:val="none"/>
        </w:rPr>
      </w:pPr>
      <w:r>
        <w:rPr>
          <w:rFonts w:hint="eastAsia" w:ascii="宋体" w:hAnsi="宋体" w:eastAsia="宋体" w:cs="宋体"/>
          <w:b/>
          <w:bCs/>
          <w:color w:val="auto"/>
          <w:sz w:val="28"/>
          <w:szCs w:val="28"/>
          <w:highlight w:val="none"/>
        </w:rPr>
        <w:t xml:space="preserve">日  期：</w:t>
      </w:r>
      <w:r/>
    </w:p>
    <w:p>
      <w:pPr>
        <w:pStyle w:val="682"/>
        <w:ind w:firstLine="843"/>
        <w:jc w:val="both"/>
        <w:spacing w:beforeAutospacing="0" w:afterAutospacing="0" w:line="0" w:lineRule="atLeast"/>
        <w:rPr>
          <w:rFonts w:hint="eastAsia" w:ascii="宋体" w:hAnsi="宋体" w:eastAsia="宋体" w:cs="宋体"/>
          <w:i w:val="0"/>
          <w:iCs/>
          <w:color w:val="auto"/>
          <w:highlight w:val="none"/>
        </w:rPr>
      </w:pPr>
      <w:r>
        <w:rPr>
          <w:rFonts w:hint="eastAsia" w:ascii="宋体" w:hAnsi="宋体" w:eastAsia="宋体" w:cs="宋体"/>
          <w:i w:val="0"/>
          <w:iCs/>
          <w:color w:val="auto"/>
          <w:highlight w:val="none"/>
        </w:rPr>
      </w:r>
      <w:r/>
    </w:p>
    <w:p>
      <w:pPr>
        <w:pStyle w:val="682"/>
        <w:jc w:val="both"/>
        <w:spacing w:beforeAutospacing="0" w:afterAutospacing="0"/>
        <w:rPr>
          <w:i w:val="0"/>
          <w:iCs/>
          <w:color w:val="auto"/>
          <w:highlight w:val="none"/>
        </w:rPr>
      </w:pPr>
      <w:r>
        <w:rPr>
          <w:i w:val="0"/>
          <w:iCs/>
          <w:color w:val="auto"/>
          <w:highlight w:val="none"/>
        </w:rPr>
        <w:t xml:space="preserve"> </w:t>
      </w:r>
      <w:r/>
    </w:p>
    <w:p>
      <w:pPr>
        <w:pStyle w:val="682"/>
        <w:jc w:val="both"/>
        <w:spacing w:beforeAutospacing="0" w:afterAutospacing="0"/>
        <w:rPr>
          <w:i w:val="0"/>
          <w:iCs/>
          <w:color w:val="auto"/>
          <w:highlight w:val="none"/>
          <w:u w:val="none"/>
        </w:rPr>
      </w:pPr>
      <w:r>
        <w:rPr>
          <w:rFonts w:hint="eastAsia" w:ascii="黑体" w:hAnsi="宋体" w:eastAsia="黑体" w:cs="黑体"/>
          <w:i w:val="0"/>
          <w:iCs/>
          <w:color w:val="auto"/>
          <w:sz w:val="32"/>
          <w:szCs w:val="32"/>
          <w:highlight w:val="none"/>
          <w:u w:val="none"/>
        </w:rPr>
        <w:t xml:space="preserve">六、特定资格要求的证明文件</w:t>
      </w:r>
      <w:r/>
    </w:p>
    <w:p>
      <w:pPr>
        <w:pStyle w:val="682"/>
        <w:jc w:val="both"/>
        <w:spacing w:beforeAutospacing="0" w:afterAutospacing="0" w:line="0" w:lineRule="atLeast"/>
        <w:rPr>
          <w:i w:val="0"/>
          <w:iCs/>
          <w:color w:val="auto"/>
          <w:highlight w:val="none"/>
        </w:rPr>
      </w:pPr>
      <w:r>
        <w:rPr>
          <w:rFonts w:hint="eastAsia" w:ascii="宋体" w:hAnsi="宋体" w:eastAsia="宋体" w:cs="宋体"/>
          <w:i w:val="0"/>
          <w:iCs/>
          <w:color w:val="auto"/>
          <w:highlight w:val="none"/>
        </w:rPr>
        <w:t xml:space="preserve">   如果本项目申请人的特定资格要求中要求提供的，必须提供。</w:t>
      </w:r>
      <w:r/>
    </w:p>
    <w:p>
      <w:pPr>
        <w:pStyle w:val="682"/>
        <w:jc w:val="center"/>
        <w:spacing w:beforeAutospacing="0" w:afterAutospacing="0"/>
        <w:rPr>
          <w:rFonts w:ascii="黑体" w:hAnsi="宋体" w:eastAsia="黑体" w:cs="黑体"/>
          <w:i w:val="0"/>
          <w:iCs/>
          <w:color w:val="auto"/>
          <w:sz w:val="32"/>
          <w:szCs w:val="32"/>
          <w:highlight w:val="none"/>
          <w:u w:val="single"/>
        </w:rPr>
      </w:pPr>
      <w:r/>
      <w:bookmarkStart w:id="182" w:name="_Toc120614284"/>
      <w:r/>
      <w:r/>
    </w:p>
    <w:p>
      <w:pPr>
        <w:pStyle w:val="682"/>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82"/>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82"/>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682"/>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682"/>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682"/>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682"/>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682"/>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682"/>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682"/>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682"/>
        <w:jc w:val="center"/>
        <w:spacing w:beforeAutospacing="0" w:afterAutospacing="0"/>
        <w:rPr>
          <w:b w:val="0"/>
          <w:bCs w:val="0"/>
          <w:i w:val="0"/>
          <w:iCs/>
          <w:color w:val="auto"/>
          <w:highlight w:val="none"/>
          <w:u w:val="none"/>
        </w:rPr>
      </w:pPr>
      <w:r>
        <w:rPr>
          <w:rFonts w:hint="eastAsia" w:ascii="黑体" w:hAnsi="宋体" w:eastAsia="黑体" w:cs="黑体"/>
          <w:b w:val="0"/>
          <w:bCs w:val="0"/>
          <w:i w:val="0"/>
          <w:iCs/>
          <w:color w:val="auto"/>
          <w:sz w:val="32"/>
          <w:szCs w:val="32"/>
          <w:highlight w:val="none"/>
          <w:u w:val="none"/>
        </w:rPr>
        <w:t xml:space="preserve">七、法人授权书</w:t>
      </w:r>
      <w:r/>
    </w:p>
    <w:p>
      <w:pPr>
        <w:pStyle w:val="682"/>
        <w:ind w:firstLine="480"/>
        <w:jc w:val="both"/>
        <w:spacing w:beforeAutospacing="0" w:afterAutospacing="0"/>
        <w:tabs>
          <w:tab w:val="left" w:pos="360" w:leader="none"/>
        </w:tabs>
        <w:rPr>
          <w:rFonts w:ascii="Times New Roman" w:hAnsi="Times New Roman"/>
          <w:color w:val="auto"/>
          <w:highlight w:val="none"/>
        </w:rPr>
      </w:pPr>
      <w:r>
        <w:rPr>
          <w:rFonts w:ascii="Times New Roman" w:hAnsi="Times New Roman"/>
          <w:color w:val="auto"/>
          <w:highlight w:val="none"/>
        </w:rPr>
      </w:r>
      <w:r/>
    </w:p>
    <w:p>
      <w:pPr>
        <w:pStyle w:val="682"/>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682"/>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682"/>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rPr>
      </w:pPr>
      <w:r>
        <w:rPr>
          <w:rFonts w:ascii="Times New Roman" w:hAnsi="Times New Roman"/>
          <w:color w:val="auto"/>
          <w:highlight w:val="none"/>
        </w:rPr>
        <w:t xml:space="preserve">          </w:t>
      </w:r>
      <w:r/>
    </w:p>
    <w:p>
      <w:pPr>
        <w:pStyle w:val="682"/>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rPr>
      </w:pPr>
      <w:r>
        <w:rPr>
          <w:rFonts w:ascii="Times New Roman" w:hAnsi="Times New Roman"/>
          <w:color w:val="auto"/>
          <w:highlight w:val="none"/>
        </w:rPr>
      </w:r>
      <w:r/>
    </w:p>
    <w:p>
      <w:pPr>
        <w:pStyle w:val="682"/>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被授权人身份证号码：</w:t>
      </w:r>
      <w:r>
        <w:rPr>
          <w:rFonts w:ascii="Times New Roman" w:hAnsi="Times New Roman"/>
          <w:color w:val="auto"/>
          <w:highlight w:val="none"/>
          <w:u w:val="single"/>
        </w:rPr>
        <w:t xml:space="preserve">                         </w:t>
      </w:r>
      <w:r>
        <w:rPr>
          <w:rFonts w:hint="eastAsia" w:ascii="Times New Roman" w:hAnsi="Times New Roman"/>
          <w:color w:val="auto"/>
          <w:highlight w:val="none"/>
          <w:u w:val="single"/>
          <w:lang w:val="en-US" w:eastAsia="zh-CN"/>
        </w:rPr>
        <w:t xml:space="preserve">     </w:t>
      </w:r>
      <w:r>
        <w:rPr>
          <w:rFonts w:ascii="Times New Roman" w:hAnsi="Times New Roman"/>
          <w:color w:val="auto"/>
          <w:highlight w:val="none"/>
          <w:u w:val="single"/>
        </w:rPr>
        <w:t xml:space="preserve">     </w:t>
      </w:r>
      <w:r/>
    </w:p>
    <w:p>
      <w:pPr>
        <w:pStyle w:val="682"/>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被授权人联系电话：（手机）</w:t>
      </w:r>
      <w:r>
        <w:rPr>
          <w:rFonts w:ascii="Times New Roman" w:hAnsi="Times New Roman"/>
          <w:color w:val="auto"/>
          <w:highlight w:val="none"/>
          <w:u w:val="single"/>
        </w:rPr>
        <w:t xml:space="preserve">                          </w:t>
      </w:r>
      <w:r/>
    </w:p>
    <w:p>
      <w:pPr>
        <w:pStyle w:val="682"/>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682"/>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682"/>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rPr>
        <w:t xml:space="preserve">     日期：</w:t>
      </w:r>
      <w:bookmarkStart w:id="183" w:name="_Hlt26671380"/>
      <w:r/>
      <w:bookmarkStart w:id="184" w:name="_Hlt26955070"/>
      <w:r/>
      <w:bookmarkStart w:id="185" w:name="_格式3__银行出具的资信证明"/>
      <w:r>
        <w:rPr>
          <w:rFonts w:ascii="Times New Roman" w:hAnsi="Times New Roman"/>
          <w:color w:val="auto"/>
          <w:highlight w:val="none"/>
          <w:u w:val="single"/>
        </w:rPr>
        <w:t xml:space="preserve">                                         </w:t>
      </w:r>
      <w:r/>
    </w:p>
    <w:p>
      <w:pPr>
        <w:pStyle w:val="682"/>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682"/>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682"/>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682"/>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682"/>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682"/>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682"/>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682"/>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682"/>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682"/>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682"/>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682"/>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682"/>
        <w:ind w:firstLine="480"/>
        <w:jc w:val="both"/>
        <w:keepLines w:val="0"/>
        <w:keepNext w:val="0"/>
        <w:pageBreakBefore w:val="0"/>
        <w:spacing w:beforeAutospacing="0" w:afterAutospacing="0" w:line="360" w:lineRule="auto"/>
        <w:widowControl w:val="off"/>
        <w:rPr>
          <w:color w:val="auto"/>
          <w:highlight w:val="none"/>
        </w:rPr>
      </w:pPr>
      <w:r>
        <w:rPr>
          <w:color w:val="auto"/>
          <w:highlight w:val="none"/>
        </w:rPr>
        <w:t xml:space="preserve"> </w:t>
      </w:r>
      <w:r/>
    </w:p>
    <w:p>
      <w:pPr>
        <w:pStyle w:val="682"/>
        <w:jc w:val="both"/>
        <w:spacing w:beforeAutospacing="0" w:afterAutospacing="0"/>
        <w:rPr>
          <w:color w:val="auto"/>
          <w:highlight w:val="none"/>
        </w:rPr>
      </w:pPr>
      <w:r>
        <w:rPr>
          <w:color w:val="auto"/>
          <w:highlight w:val="none"/>
        </w:rPr>
        <w:t xml:space="preserve"> </w:t>
      </w:r>
      <w:r/>
    </w:p>
    <w:p>
      <w:pPr>
        <w:pStyle w:val="682"/>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82"/>
        <w:ind w:firstLine="3390"/>
        <w:jc w:val="both"/>
        <w:keepLines/>
        <w:keepNext/>
        <w:spacing w:before="260" w:beforeAutospacing="0" w:after="260" w:afterAutospacing="0" w:line="415" w:lineRule="auto"/>
        <w:rPr>
          <w:b w:val="0"/>
          <w:i w:val="0"/>
          <w:color w:val="auto"/>
          <w:highlight w:val="none"/>
          <w:u w:val="none"/>
        </w:rPr>
      </w:pPr>
      <w:r>
        <w:rPr>
          <w:rFonts w:hint="eastAsia" w:ascii="宋体" w:hAnsi="宋体" w:eastAsia="宋体" w:cs="宋体"/>
          <w:b/>
          <w:color w:val="auto"/>
          <w:highlight w:val="none"/>
          <w:u w:val="none"/>
        </w:rPr>
        <w:t xml:space="preserve"> </w:t>
      </w:r>
      <w:r>
        <w:rPr>
          <w:rFonts w:hint="eastAsia" w:ascii="黑体" w:hAnsi="宋体" w:eastAsia="黑体" w:cs="黑体"/>
          <w:b w:val="0"/>
          <w:i w:val="0"/>
          <w:color w:val="auto"/>
          <w:sz w:val="32"/>
          <w:szCs w:val="32"/>
          <w:highlight w:val="none"/>
          <w:u w:val="none"/>
        </w:rPr>
        <w:t xml:space="preserve">八、投标函</w:t>
      </w:r>
      <w:r/>
    </w:p>
    <w:p>
      <w:pPr>
        <w:pStyle w:val="682"/>
        <w:spacing w:beforeAutospacing="0" w:afterAutospacing="0" w:line="0" w:lineRule="atLeast"/>
        <w:rPr>
          <w:rFonts w:hint="default" w:eastAsia="宋体"/>
          <w:color w:val="auto"/>
          <w:highlight w:val="none"/>
          <w:lang w:val="en-US" w:eastAsia="zh-CN"/>
        </w:rPr>
      </w:pPr>
      <w:r>
        <w:rPr>
          <w:rFonts w:hint="eastAsia" w:ascii="宋体" w:hAnsi="宋体" w:eastAsia="宋体" w:cs="宋体"/>
          <w:color w:val="auto"/>
          <w:highlight w:val="none"/>
        </w:rPr>
        <w:t xml:space="preserve">致：盐城市</w:t>
      </w:r>
      <w:r>
        <w:rPr>
          <w:rFonts w:hint="eastAsia" w:ascii="宋体" w:hAnsi="宋体" w:eastAsia="宋体" w:cs="宋体"/>
          <w:color w:val="auto"/>
          <w:highlight w:val="none"/>
          <w:lang w:val="en-US" w:eastAsia="zh-CN"/>
        </w:rPr>
        <w:t xml:space="preserve">第三人民医院</w:t>
      </w:r>
      <w:r/>
    </w:p>
    <w:p>
      <w:pPr>
        <w:pStyle w:val="68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号招标文件，正式授权下述签字人_________________(姓名)代表我方______________（投标人的名称），全权处理本次项目投标的有关事宜。</w:t>
      </w:r>
      <w:r/>
    </w:p>
    <w:p>
      <w:pPr>
        <w:pStyle w:val="68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68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68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68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68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68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68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682"/>
        <w:ind w:left="425"/>
        <w:spacing w:beforeAutospacing="0" w:afterAutospacing="0" w:line="0" w:lineRule="atLeast"/>
        <w:rPr>
          <w:color w:val="auto"/>
          <w:highlight w:val="none"/>
        </w:rPr>
      </w:pPr>
      <w:r>
        <w:rPr>
          <w:rFonts w:hint="eastAsia" w:ascii="宋体" w:hAnsi="宋体" w:eastAsia="宋体" w:cs="宋体"/>
          <w:color w:val="auto"/>
          <w:highlight w:val="none"/>
        </w:rPr>
        <w:t xml:space="preserve">7.与本投标有关的正式通讯地址为：</w:t>
      </w:r>
      <w:r/>
    </w:p>
    <w:p>
      <w:pPr>
        <w:pStyle w:val="682"/>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682"/>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682"/>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682"/>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682"/>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投标人开户行：</w:t>
      </w:r>
      <w:r/>
    </w:p>
    <w:p>
      <w:pPr>
        <w:pStyle w:val="682"/>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682"/>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682"/>
        <w:ind w:firstLine="240"/>
        <w:jc w:val="center"/>
        <w:spacing w:beforeAutospacing="0" w:afterAutospacing="0" w:line="0" w:lineRule="atLeast"/>
        <w:rPr>
          <w:color w:val="auto"/>
          <w:highlight w:val="none"/>
        </w:rPr>
      </w:pPr>
      <w:r>
        <w:rPr>
          <w:color w:val="auto"/>
          <w:highlight w:val="none"/>
        </w:rPr>
        <w:t xml:space="preserve"> </w:t>
      </w:r>
      <w:r/>
    </w:p>
    <w:p>
      <w:pPr>
        <w:pStyle w:val="682"/>
        <w:ind w:firstLine="240"/>
        <w:jc w:val="center"/>
        <w:spacing w:beforeAutospacing="0" w:afterAutospacing="0" w:line="0" w:lineRule="atLeast"/>
        <w:rPr>
          <w:color w:val="auto"/>
          <w:highlight w:val="none"/>
        </w:rPr>
      </w:pPr>
      <w:r>
        <w:rPr>
          <w:color w:val="auto"/>
          <w:highlight w:val="none"/>
        </w:rPr>
        <w:t xml:space="preserve"> </w:t>
      </w:r>
      <w:r/>
    </w:p>
    <w:p>
      <w:pPr>
        <w:pStyle w:val="682"/>
        <w:ind w:firstLine="240"/>
        <w:jc w:val="center"/>
        <w:spacing w:beforeAutospacing="0" w:afterAutospacing="0" w:line="0" w:lineRule="atLeast"/>
        <w:rPr>
          <w:color w:val="auto"/>
          <w:highlight w:val="none"/>
        </w:rPr>
      </w:pPr>
      <w:r>
        <w:rPr>
          <w:color w:val="auto"/>
          <w:highlight w:val="none"/>
        </w:rPr>
        <w:t xml:space="preserve"> </w:t>
      </w:r>
      <w:r/>
    </w:p>
    <w:p>
      <w:pPr>
        <w:pStyle w:val="682"/>
        <w:ind w:firstLine="240"/>
        <w:jc w:val="center"/>
        <w:spacing w:beforeAutospacing="0" w:afterAutospacing="0" w:line="0" w:lineRule="atLeast"/>
        <w:rPr>
          <w:color w:val="auto"/>
          <w:highlight w:val="none"/>
        </w:rPr>
      </w:pPr>
      <w:r>
        <w:rPr>
          <w:color w:val="auto"/>
          <w:highlight w:val="none"/>
        </w:rPr>
        <w:t xml:space="preserve"> </w:t>
      </w:r>
      <w:r/>
    </w:p>
    <w:p>
      <w:pPr>
        <w:pStyle w:val="682"/>
        <w:ind w:firstLine="240"/>
        <w:jc w:val="center"/>
        <w:spacing w:beforeAutospacing="0" w:afterAutospacing="0" w:line="0" w:lineRule="atLeast"/>
        <w:rPr>
          <w:color w:val="auto"/>
          <w:highlight w:val="none"/>
        </w:rPr>
      </w:pPr>
      <w:r>
        <w:rPr>
          <w:color w:val="auto"/>
          <w:highlight w:val="none"/>
        </w:rPr>
      </w:r>
      <w:r/>
    </w:p>
    <w:p>
      <w:pPr>
        <w:pStyle w:val="682"/>
        <w:ind w:firstLine="240"/>
        <w:jc w:val="center"/>
        <w:spacing w:beforeAutospacing="0" w:afterAutospacing="0" w:line="0" w:lineRule="atLeast"/>
        <w:rPr>
          <w:color w:val="auto"/>
          <w:highlight w:val="none"/>
        </w:rPr>
      </w:pPr>
      <w:r>
        <w:rPr>
          <w:color w:val="auto"/>
          <w:highlight w:val="none"/>
        </w:rPr>
      </w:r>
      <w:r/>
    </w:p>
    <w:p>
      <w:pPr>
        <w:pStyle w:val="682"/>
        <w:ind w:firstLine="240"/>
        <w:jc w:val="center"/>
        <w:spacing w:beforeAutospacing="0" w:afterAutospacing="0" w:line="0" w:lineRule="atLeast"/>
        <w:rPr>
          <w:color w:val="auto"/>
          <w:highlight w:val="none"/>
        </w:rPr>
      </w:pPr>
      <w:r>
        <w:rPr>
          <w:color w:val="auto"/>
          <w:highlight w:val="none"/>
        </w:rPr>
      </w:r>
      <w:r/>
    </w:p>
    <w:p>
      <w:pPr>
        <w:pStyle w:val="682"/>
        <w:ind w:firstLine="240"/>
        <w:jc w:val="center"/>
        <w:spacing w:beforeAutospacing="0" w:afterAutospacing="0" w:line="0" w:lineRule="atLeast"/>
        <w:rPr>
          <w:color w:val="auto"/>
          <w:highlight w:val="none"/>
        </w:rPr>
      </w:pPr>
      <w:r>
        <w:rPr>
          <w:color w:val="auto"/>
          <w:highlight w:val="none"/>
        </w:rPr>
      </w:r>
      <w:r/>
    </w:p>
    <w:p>
      <w:pPr>
        <w:pStyle w:val="682"/>
        <w:ind w:firstLine="240"/>
        <w:jc w:val="center"/>
        <w:spacing w:beforeAutospacing="0" w:afterAutospacing="0" w:line="0" w:lineRule="atLeast"/>
        <w:rPr>
          <w:color w:val="auto"/>
          <w:highlight w:val="none"/>
        </w:rPr>
      </w:pPr>
      <w:r>
        <w:rPr>
          <w:color w:val="auto"/>
          <w:highlight w:val="none"/>
        </w:rPr>
      </w:r>
      <w:r/>
    </w:p>
    <w:p>
      <w:pPr>
        <w:pStyle w:val="682"/>
        <w:ind w:firstLine="240"/>
        <w:jc w:val="center"/>
        <w:spacing w:beforeAutospacing="0" w:afterAutospacing="0" w:line="0" w:lineRule="atLeast"/>
        <w:rPr>
          <w:color w:val="auto"/>
          <w:highlight w:val="none"/>
        </w:rPr>
      </w:pPr>
      <w:r>
        <w:rPr>
          <w:color w:val="auto"/>
          <w:highlight w:val="none"/>
        </w:rPr>
      </w:r>
      <w:r/>
    </w:p>
    <w:p>
      <w:pPr>
        <w:pStyle w:val="682"/>
        <w:ind w:firstLine="240"/>
        <w:jc w:val="center"/>
        <w:spacing w:beforeAutospacing="0" w:afterAutospacing="0" w:line="0" w:lineRule="atLeast"/>
        <w:rPr>
          <w:color w:val="auto"/>
          <w:highlight w:val="none"/>
        </w:rPr>
      </w:pPr>
      <w:r>
        <w:rPr>
          <w:color w:val="auto"/>
          <w:highlight w:val="none"/>
        </w:rPr>
      </w:r>
      <w:r/>
    </w:p>
    <w:p>
      <w:pPr>
        <w:pStyle w:val="682"/>
        <w:ind w:firstLine="240"/>
        <w:jc w:val="center"/>
        <w:spacing w:beforeAutospacing="0" w:afterAutospacing="0" w:line="0" w:lineRule="atLeast"/>
        <w:rPr>
          <w:color w:val="auto"/>
          <w:highlight w:val="none"/>
        </w:rPr>
      </w:pPr>
      <w:r>
        <w:rPr>
          <w:color w:val="auto"/>
          <w:highlight w:val="none"/>
        </w:rPr>
      </w:r>
      <w:r/>
    </w:p>
    <w:p>
      <w:pPr>
        <w:pStyle w:val="682"/>
        <w:ind w:firstLine="240"/>
        <w:jc w:val="center"/>
        <w:spacing w:beforeAutospacing="0" w:afterAutospacing="0" w:line="0" w:lineRule="atLeast"/>
        <w:rPr>
          <w:color w:val="auto"/>
          <w:highlight w:val="none"/>
        </w:rPr>
      </w:pPr>
      <w:r>
        <w:rPr>
          <w:color w:val="auto"/>
          <w:highlight w:val="none"/>
        </w:rPr>
      </w:r>
      <w:r/>
    </w:p>
    <w:p>
      <w:pPr>
        <w:pStyle w:val="682"/>
        <w:ind w:firstLine="240"/>
        <w:jc w:val="center"/>
        <w:spacing w:beforeAutospacing="0" w:afterAutospacing="0" w:line="0" w:lineRule="atLeast"/>
        <w:rPr>
          <w:color w:val="auto"/>
          <w:highlight w:val="none"/>
        </w:rPr>
      </w:pPr>
      <w:r>
        <w:rPr>
          <w:color w:val="auto"/>
          <w:highlight w:val="none"/>
        </w:rPr>
      </w:r>
      <w:r/>
    </w:p>
    <w:p>
      <w:pPr>
        <w:pStyle w:val="682"/>
        <w:ind w:firstLine="240"/>
        <w:jc w:val="center"/>
        <w:spacing w:beforeAutospacing="0" w:afterAutospacing="0" w:line="0" w:lineRule="atLeast"/>
        <w:rPr>
          <w:color w:val="auto"/>
          <w:highlight w:val="none"/>
        </w:rPr>
      </w:pPr>
      <w:r>
        <w:rPr>
          <w:color w:val="auto"/>
          <w:highlight w:val="none"/>
        </w:rPr>
      </w:r>
      <w:r/>
    </w:p>
    <w:p>
      <w:pPr>
        <w:pStyle w:val="682"/>
        <w:ind w:firstLine="240"/>
        <w:jc w:val="center"/>
        <w:spacing w:beforeAutospacing="0" w:afterAutospacing="0" w:line="0" w:lineRule="atLeast"/>
        <w:rPr>
          <w:color w:val="auto"/>
          <w:highlight w:val="none"/>
        </w:rPr>
      </w:pPr>
      <w:r>
        <w:rPr>
          <w:color w:val="auto"/>
          <w:highlight w:val="none"/>
        </w:rPr>
      </w:r>
      <w:r/>
    </w:p>
    <w:p>
      <w:pPr>
        <w:pStyle w:val="682"/>
        <w:ind w:firstLine="240"/>
        <w:jc w:val="center"/>
        <w:spacing w:beforeAutospacing="0" w:afterAutospacing="0" w:line="0" w:lineRule="atLeast"/>
        <w:rPr>
          <w:color w:val="auto"/>
          <w:highlight w:val="none"/>
        </w:rPr>
      </w:pPr>
      <w:r>
        <w:rPr>
          <w:color w:val="auto"/>
          <w:highlight w:val="none"/>
        </w:rPr>
      </w:r>
      <w:r/>
    </w:p>
    <w:p>
      <w:pPr>
        <w:pStyle w:val="682"/>
        <w:ind w:firstLine="240"/>
        <w:jc w:val="center"/>
        <w:spacing w:beforeAutospacing="0" w:afterAutospacing="0" w:line="0" w:lineRule="atLeast"/>
        <w:rPr>
          <w:color w:val="auto"/>
          <w:highlight w:val="none"/>
        </w:rPr>
      </w:pPr>
      <w:r>
        <w:rPr>
          <w:color w:val="auto"/>
          <w:highlight w:val="none"/>
        </w:rPr>
        <w:t xml:space="preserve"> </w:t>
      </w:r>
      <w:r/>
    </w:p>
    <w:p>
      <w:pPr>
        <w:pStyle w:val="682"/>
        <w:jc w:val="center"/>
        <w:keepLines/>
        <w:keepNext/>
        <w:spacing w:before="260" w:beforeAutospacing="0" w:after="260" w:afterAutospacing="0" w:line="415" w:lineRule="auto"/>
        <w:rPr>
          <w:rFonts w:hint="eastAsia" w:ascii="黑体" w:hAnsi="宋体" w:eastAsia="黑体" w:cs="黑体"/>
          <w:b w:val="0"/>
          <w:i w:val="0"/>
          <w:color w:val="auto"/>
          <w:sz w:val="32"/>
          <w:szCs w:val="32"/>
          <w:highlight w:val="none"/>
          <w:u w:val="none"/>
        </w:rPr>
      </w:pPr>
      <w:r>
        <w:rPr>
          <w:rFonts w:hint="eastAsia" w:ascii="黑体" w:hAnsi="宋体" w:eastAsia="黑体" w:cs="黑体"/>
          <w:b w:val="0"/>
          <w:i w:val="0"/>
          <w:color w:val="auto"/>
          <w:sz w:val="32"/>
          <w:szCs w:val="32"/>
          <w:highlight w:val="none"/>
          <w:u w:val="none"/>
        </w:rPr>
        <w:t xml:space="preserve">九、</w:t>
      </w:r>
      <w:r>
        <w:rPr>
          <w:rFonts w:hint="eastAsia" w:ascii="黑体" w:hAnsi="宋体" w:eastAsia="黑体" w:cs="黑体"/>
          <w:b w:val="0"/>
          <w:i w:val="0"/>
          <w:color w:val="auto"/>
          <w:sz w:val="32"/>
          <w:szCs w:val="32"/>
          <w:highlight w:val="none"/>
          <w:u w:val="none"/>
          <w:lang w:val="en-US" w:eastAsia="zh-CN"/>
        </w:rPr>
        <w:t xml:space="preserve">中小</w:t>
      </w:r>
      <w:r>
        <w:rPr>
          <w:rFonts w:hint="eastAsia" w:ascii="黑体" w:hAnsi="宋体" w:eastAsia="黑体" w:cs="黑体"/>
          <w:b w:val="0"/>
          <w:i w:val="0"/>
          <w:color w:val="auto"/>
          <w:sz w:val="32"/>
          <w:szCs w:val="32"/>
          <w:highlight w:val="none"/>
          <w:u w:val="none"/>
        </w:rPr>
        <w:t xml:space="preserve">企业声明函（</w:t>
      </w:r>
      <w:r>
        <w:rPr>
          <w:rFonts w:hint="eastAsia" w:ascii="黑体" w:hAnsi="宋体" w:eastAsia="黑体" w:cs="黑体"/>
          <w:b w:val="0"/>
          <w:i w:val="0"/>
          <w:color w:val="auto"/>
          <w:sz w:val="32"/>
          <w:szCs w:val="32"/>
          <w:highlight w:val="none"/>
          <w:u w:val="none"/>
          <w:lang w:val="en-US" w:eastAsia="zh-CN"/>
        </w:rPr>
        <w:t xml:space="preserve">货物</w:t>
      </w:r>
      <w:r>
        <w:rPr>
          <w:rFonts w:hint="eastAsia" w:ascii="黑体" w:hAnsi="宋体" w:eastAsia="黑体" w:cs="黑体"/>
          <w:b w:val="0"/>
          <w:i w:val="0"/>
          <w:color w:val="auto"/>
          <w:sz w:val="32"/>
          <w:szCs w:val="32"/>
          <w:highlight w:val="none"/>
          <w:u w:val="none"/>
        </w:rPr>
        <w:t xml:space="preserve">）</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)的规定，本公司（联合体）参加盐城市</w:t>
      </w:r>
      <w:r>
        <w:rPr>
          <w:rFonts w:hint="eastAsia"/>
          <w:color w:val="auto"/>
          <w:sz w:val="24"/>
          <w:highlight w:val="none"/>
          <w:lang w:val="en-US" w:eastAsia="zh-CN"/>
        </w:rPr>
        <w:t xml:space="preserve">第三人民医院</w:t>
      </w:r>
      <w:r>
        <w:rPr>
          <w:rFonts w:hint="eastAsia"/>
          <w:color w:val="auto"/>
          <w:sz w:val="24"/>
          <w:highlight w:val="none"/>
        </w:rPr>
        <w:t xml:space="preserve">组织的</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682"/>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682"/>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682"/>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682"/>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682"/>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682"/>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682"/>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682"/>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682"/>
        <w:jc w:val="both"/>
        <w:spacing w:beforeAutospacing="0" w:afterAutospacing="0" w:line="480" w:lineRule="auto"/>
        <w:rPr>
          <w:color w:val="auto"/>
          <w:highlight w:val="none"/>
        </w:rPr>
      </w:pPr>
      <w:r>
        <w:rPr>
          <w:rFonts w:hint="eastAsia" w:ascii="宋体" w:hAnsi="宋体" w:eastAsia="宋体" w:cs="宋体"/>
          <w:b/>
          <w:bCs/>
          <w:color w:val="auto"/>
          <w:sz w:val="28"/>
          <w:szCs w:val="28"/>
          <w:highlight w:val="none"/>
        </w:rPr>
        <w:t xml:space="preserve">日  期：</w:t>
      </w:r>
      <w:r/>
    </w:p>
    <w:p>
      <w:pPr>
        <w:pStyle w:val="682"/>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备注1：从业人员、营业收入、资产总额填报上一年度数据，无上一年度数据的新成立企业可不填报。</w:t>
      </w:r>
      <w:r/>
    </w:p>
    <w:p>
      <w:pPr>
        <w:pStyle w:val="682"/>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备注2：供应商如不提供此声明函，价格将不做相应扣除（如项目全面面向中小企业，则资格审查不通过）。</w:t>
      </w:r>
      <w:r/>
    </w:p>
    <w:p>
      <w:pPr>
        <w:pStyle w:val="682"/>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82"/>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82"/>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82"/>
        <w:numPr>
          <w:ilvl w:val="0"/>
          <w:numId w:val="2"/>
        </w:numPr>
        <w:jc w:val="center"/>
        <w:spacing w:beforeAutospacing="0" w:afterAutospacing="0" w:line="0" w:lineRule="atLeast"/>
        <w:rPr>
          <w:rFonts w:hint="eastAsia" w:ascii="黑体" w:hAnsi="宋体" w:eastAsia="黑体" w:cs="黑体"/>
          <w:b w:val="0"/>
          <w:bCs/>
          <w:color w:val="auto"/>
          <w:sz w:val="32"/>
          <w:szCs w:val="32"/>
          <w:highlight w:val="none"/>
        </w:rPr>
      </w:pPr>
      <w:r>
        <w:rPr>
          <w:rFonts w:hint="eastAsia" w:ascii="黑体" w:hAnsi="宋体" w:eastAsia="黑体" w:cs="黑体"/>
          <w:b w:val="0"/>
          <w:bCs/>
          <w:color w:val="auto"/>
          <w:sz w:val="32"/>
          <w:szCs w:val="32"/>
          <w:highlight w:val="none"/>
        </w:rPr>
        <w:t xml:space="preserve">残疾人福利性单位声明函</w:t>
      </w:r>
      <w:r/>
    </w:p>
    <w:p>
      <w:pPr>
        <w:pStyle w:val="682"/>
        <w:numPr>
          <w:ilvl w:val="0"/>
          <w:numId w:val="0"/>
        </w:numPr>
        <w:jc w:val="both"/>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8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68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82"/>
        <w:ind w:firstLine="480"/>
        <w:jc w:val="both"/>
        <w:spacing w:beforeAutospacing="0" w:afterAutospacing="0" w:line="0" w:lineRule="atLeast"/>
        <w:rPr>
          <w:color w:val="auto"/>
          <w:highlight w:val="none"/>
        </w:rPr>
      </w:pPr>
      <w:r>
        <w:rPr>
          <w:color w:val="auto"/>
          <w:highlight w:val="none"/>
        </w:rPr>
        <w:t xml:space="preserve"> </w:t>
      </w:r>
      <w:r/>
    </w:p>
    <w:p>
      <w:pPr>
        <w:pStyle w:val="682"/>
        <w:ind w:firstLine="480"/>
        <w:jc w:val="both"/>
        <w:spacing w:beforeAutospacing="0" w:afterAutospacing="0" w:line="0" w:lineRule="atLeast"/>
        <w:rPr>
          <w:rFonts w:hint="eastAsia" w:eastAsia="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。2、中标供应商为残疾人福利单位的，此声明函将随中标结果同时公告，接受社会监督</w:t>
      </w:r>
      <w:r>
        <w:rPr>
          <w:rFonts w:hint="eastAsia" w:ascii="宋体" w:hAnsi="宋体" w:eastAsia="宋体" w:cs="宋体"/>
          <w:color w:val="auto"/>
          <w:highlight w:val="none"/>
          <w:lang w:eastAsia="zh-CN"/>
        </w:rPr>
        <w:t xml:space="preserve">。</w:t>
      </w:r>
      <w:r/>
    </w:p>
    <w:p>
      <w:pPr>
        <w:pStyle w:val="682"/>
        <w:ind w:firstLine="624"/>
        <w:jc w:val="both"/>
        <w:spacing w:beforeAutospacing="0" w:afterAutospacing="0" w:line="0" w:lineRule="atLeast"/>
        <w:rPr>
          <w:color w:val="auto"/>
          <w:highlight w:val="none"/>
        </w:rPr>
      </w:pPr>
      <w:r>
        <w:rPr>
          <w:color w:val="auto"/>
          <w:highlight w:val="none"/>
        </w:rPr>
        <w:t xml:space="preserve"> </w:t>
      </w:r>
      <w:r/>
    </w:p>
    <w:p>
      <w:pPr>
        <w:pStyle w:val="682"/>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682"/>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682"/>
        <w:jc w:val="both"/>
        <w:spacing w:beforeAutospacing="0" w:afterAutospacing="0" w:line="480" w:lineRule="auto"/>
        <w:rPr>
          <w:color w:val="auto"/>
          <w:highlight w:val="none"/>
        </w:rPr>
      </w:pPr>
      <w:r>
        <w:rPr>
          <w:rFonts w:hint="eastAsia" w:ascii="宋体" w:hAnsi="宋体" w:eastAsia="宋体" w:cs="宋体"/>
          <w:b/>
          <w:bCs/>
          <w:color w:val="auto"/>
          <w:sz w:val="28"/>
          <w:szCs w:val="28"/>
          <w:highlight w:val="none"/>
        </w:rPr>
        <w:t xml:space="preserve">日  期：</w:t>
      </w:r>
      <w:r/>
    </w:p>
    <w:p>
      <w:pPr>
        <w:pStyle w:val="682"/>
        <w:jc w:val="center"/>
        <w:spacing w:beforeAutospacing="0" w:afterAutospacing="0" w:line="0" w:lineRule="atLeast"/>
        <w:rPr>
          <w:color w:val="auto"/>
          <w:highlight w:val="none"/>
        </w:rPr>
      </w:pPr>
      <w:r>
        <w:rPr>
          <w:color w:val="auto"/>
          <w:highlight w:val="none"/>
        </w:rPr>
      </w:r>
      <w:r/>
    </w:p>
    <w:p>
      <w:pPr>
        <w:pStyle w:val="682"/>
        <w:jc w:val="center"/>
        <w:spacing w:beforeAutospacing="0" w:afterAutospacing="0" w:line="0" w:lineRule="atLeast"/>
        <w:rPr>
          <w:color w:val="auto"/>
          <w:highlight w:val="none"/>
        </w:rPr>
      </w:pPr>
      <w:r>
        <w:rPr>
          <w:color w:val="auto"/>
          <w:highlight w:val="none"/>
        </w:rPr>
        <w:t xml:space="preserve"> </w:t>
      </w:r>
      <w:r/>
    </w:p>
    <w:p>
      <w:pPr>
        <w:pStyle w:val="682"/>
        <w:jc w:val="center"/>
        <w:spacing w:beforeAutospacing="0" w:afterAutospacing="0" w:line="0" w:lineRule="atLeast"/>
        <w:rPr>
          <w:color w:val="auto"/>
          <w:highlight w:val="none"/>
        </w:rPr>
      </w:pPr>
      <w:r>
        <w:rPr>
          <w:color w:val="auto"/>
          <w:highlight w:val="none"/>
        </w:rPr>
        <w:t xml:space="preserve"> </w:t>
      </w:r>
      <w:r/>
    </w:p>
    <w:p>
      <w:pPr>
        <w:pStyle w:val="682"/>
        <w:jc w:val="center"/>
        <w:spacing w:beforeAutospacing="0" w:afterAutospacing="0" w:line="0" w:lineRule="atLeast"/>
        <w:rPr>
          <w:color w:val="auto"/>
          <w:highlight w:val="none"/>
        </w:rPr>
      </w:pPr>
      <w:r>
        <w:rPr>
          <w:color w:val="auto"/>
          <w:highlight w:val="none"/>
        </w:rPr>
        <w:t xml:space="preserve"> </w:t>
      </w:r>
      <w:r/>
    </w:p>
    <w:p>
      <w:pPr>
        <w:pStyle w:val="682"/>
        <w:jc w:val="center"/>
        <w:spacing w:beforeAutospacing="0" w:afterAutospacing="0" w:line="0" w:lineRule="atLeast"/>
        <w:rPr>
          <w:color w:val="auto"/>
          <w:highlight w:val="none"/>
        </w:rPr>
      </w:pPr>
      <w:r>
        <w:rPr>
          <w:color w:val="auto"/>
          <w:highlight w:val="none"/>
        </w:rPr>
        <w:t xml:space="preserve"> </w:t>
      </w:r>
      <w:r/>
    </w:p>
    <w:p>
      <w:pPr>
        <w:pStyle w:val="682"/>
        <w:jc w:val="center"/>
        <w:spacing w:beforeAutospacing="0" w:afterAutospacing="0" w:line="0" w:lineRule="atLeast"/>
        <w:rPr>
          <w:color w:val="auto"/>
          <w:highlight w:val="none"/>
        </w:rPr>
      </w:pPr>
      <w:r>
        <w:rPr>
          <w:color w:val="auto"/>
          <w:highlight w:val="none"/>
        </w:rPr>
        <w:t xml:space="preserve"> </w:t>
      </w:r>
      <w:r/>
    </w:p>
    <w:p>
      <w:pPr>
        <w:pStyle w:val="682"/>
        <w:jc w:val="center"/>
        <w:spacing w:beforeAutospacing="0" w:afterAutospacing="0" w:line="0" w:lineRule="atLeast"/>
        <w:rPr>
          <w:color w:val="auto"/>
          <w:highlight w:val="none"/>
        </w:rPr>
      </w:pPr>
      <w:r>
        <w:rPr>
          <w:color w:val="auto"/>
          <w:highlight w:val="none"/>
        </w:rPr>
        <w:t xml:space="preserve"> </w:t>
      </w:r>
      <w:r/>
    </w:p>
    <w:p>
      <w:pPr>
        <w:pStyle w:val="682"/>
        <w:jc w:val="center"/>
        <w:spacing w:beforeAutospacing="0" w:afterAutospacing="0" w:line="0" w:lineRule="atLeast"/>
        <w:rPr>
          <w:color w:val="auto"/>
          <w:highlight w:val="none"/>
        </w:rPr>
      </w:pPr>
      <w:r>
        <w:rPr>
          <w:color w:val="auto"/>
          <w:highlight w:val="none"/>
        </w:rPr>
        <w:t xml:space="preserve"> </w:t>
      </w:r>
      <w:r/>
    </w:p>
    <w:p>
      <w:pPr>
        <w:rPr>
          <w:color w:val="auto"/>
          <w:spacing w:val="27"/>
          <w:sz w:val="39"/>
          <w:szCs w:val="39"/>
          <w:highlight w:val="none"/>
        </w:rPr>
      </w:pPr>
      <w:r>
        <w:rPr>
          <w:color w:val="auto"/>
          <w:spacing w:val="27"/>
          <w:sz w:val="39"/>
          <w:szCs w:val="39"/>
          <w:highlight w:val="none"/>
        </w:rPr>
        <w:br w:type="page" w:clear="all"/>
      </w:r>
      <w:r/>
    </w:p>
    <w:p>
      <w:pPr>
        <w:pStyle w:val="682"/>
        <w:ind w:left="0" w:right="0"/>
        <w:jc w:val="center"/>
        <w:keepLines w:val="0"/>
        <w:keepNext w:val="0"/>
        <w:spacing w:before="0" w:beforeAutospacing="0" w:after="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val="0"/>
          <w:bCs w:val="0"/>
          <w:color w:val="auto"/>
          <w:sz w:val="32"/>
          <w:szCs w:val="32"/>
          <w:highlight w:val="none"/>
        </w:rPr>
        <w:t xml:space="preserve">十一、 关于符合本国产品标准的声明函</w:t>
      </w:r>
      <w:r/>
    </w:p>
    <w:p>
      <w:pPr>
        <w:pStyle w:val="682"/>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auto"/>
          <w:sz w:val="24"/>
          <w:szCs w:val="24"/>
          <w:highlight w:val="none"/>
        </w:rPr>
        <w:t xml:space="preserve"> </w:t>
      </w:r>
      <w:r/>
    </w:p>
    <w:p>
      <w:pPr>
        <w:pStyle w:val="682"/>
        <w:ind w:left="0" w:firstLine="420"/>
        <w:jc w:val="both"/>
        <w:keepLines w:val="0"/>
        <w:keepNext w:val="0"/>
        <w:spacing w:before="0" w:beforeAutospacing="0" w:after="0" w:afterAutospacing="0"/>
        <w:widowControl w:val="off"/>
        <w:rPr>
          <w:rFonts w:ascii="宋体" w:hAnsi="宋体" w:eastAsia="宋体" w:cs="宋体"/>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rPr>
      </w:r>
      <w:r/>
    </w:p>
    <w:p>
      <w:pPr>
        <w:pStyle w:val="682"/>
        <w:ind w:left="0" w:firstLine="420"/>
        <w:jc w:val="both"/>
        <w:keepLines w:val="0"/>
        <w:keepNext w:val="0"/>
        <w:spacing w:before="0" w:beforeAutospacing="0" w:after="0" w:afterAutospacing="0"/>
        <w:widowControl w:val="off"/>
        <w:rPr>
          <w:b w:val="0"/>
          <w:bCs w:val="0"/>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82"/>
        <w:ind w:left="0" w:firstLine="420"/>
        <w:jc w:val="both"/>
        <w:keepLines w:val="0"/>
        <w:keepNext w:val="0"/>
        <w:spacing w:before="30" w:beforeAutospacing="0" w:after="30" w:afterAutospacing="0"/>
        <w:widowControl w:val="off"/>
        <w:rPr>
          <w:b w:val="0"/>
          <w:bCs w:val="0"/>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1.</w:t>
      </w:r>
      <w:r>
        <w:rPr>
          <w:rFonts w:ascii="宋体" w:hAnsi="宋体" w:eastAsia="宋体" w:cs="宋体"/>
          <w:b w:val="0"/>
          <w:bCs w:val="0"/>
          <w:strike w:val="0"/>
          <w:color w:val="auto"/>
          <w:sz w:val="24"/>
          <w:szCs w:val="24"/>
          <w:highlight w:val="none"/>
          <w:u w:val="single"/>
          <w:shd w:val="clear" w:color="auto" w:fill="ffffff"/>
        </w:rPr>
        <w:t xml:space="preserve">（产品名称1）</w:t>
      </w:r>
      <w:r>
        <w:rPr>
          <w:rFonts w:ascii="宋体" w:hAnsi="宋体" w:eastAsia="宋体" w:cs="宋体"/>
          <w:b w:val="0"/>
          <w:bCs w:val="0"/>
          <w:strike w:val="0"/>
          <w:color w:val="auto"/>
          <w:sz w:val="24"/>
          <w:szCs w:val="24"/>
          <w:highlight w:val="none"/>
          <w:shd w:val="clear" w:color="auto" w:fill="ffffff"/>
          <w:vertAlign w:val="superscript"/>
        </w:rPr>
        <w:t xml:space="preserve">1</w:t>
      </w:r>
      <w:r>
        <w:rPr>
          <w:rFonts w:ascii="宋体" w:hAnsi="宋体" w:eastAsia="宋体" w:cs="宋体"/>
          <w:b w:val="0"/>
          <w:bCs w:val="0"/>
          <w:strike w:val="0"/>
          <w:color w:val="auto"/>
          <w:sz w:val="24"/>
          <w:szCs w:val="24"/>
          <w:highlight w:val="none"/>
          <w:shd w:val="clear" w:color="auto" w:fill="ffffff"/>
        </w:rPr>
        <w:t xml:space="preserve">，生产厂为</w:t>
      </w:r>
      <w:r>
        <w:rPr>
          <w:rFonts w:ascii="宋体" w:hAnsi="宋体" w:eastAsia="宋体" w:cs="宋体"/>
          <w:b w:val="0"/>
          <w:bCs w:val="0"/>
          <w:strike w:val="0"/>
          <w:color w:val="auto"/>
          <w:sz w:val="24"/>
          <w:szCs w:val="24"/>
          <w:highlight w:val="none"/>
          <w:u w:val="single"/>
          <w:shd w:val="clear" w:color="auto" w:fill="ffffff"/>
        </w:rPr>
        <w:t xml:space="preserve">（厂名）</w:t>
      </w:r>
      <w:r>
        <w:rPr>
          <w:rFonts w:ascii="宋体" w:hAnsi="宋体" w:eastAsia="宋体" w:cs="宋体"/>
          <w:b w:val="0"/>
          <w:bCs w:val="0"/>
          <w:strike w:val="0"/>
          <w:color w:val="auto"/>
          <w:sz w:val="24"/>
          <w:szCs w:val="24"/>
          <w:highlight w:val="none"/>
          <w:shd w:val="clear" w:color="auto" w:fill="ffffff"/>
          <w:vertAlign w:val="superscript"/>
        </w:rPr>
        <w:t xml:space="preserve">2</w:t>
      </w:r>
      <w:r>
        <w:rPr>
          <w:rFonts w:ascii="宋体" w:hAnsi="宋体" w:eastAsia="宋体" w:cs="宋体"/>
          <w:b w:val="0"/>
          <w:bCs w:val="0"/>
          <w:strike w:val="0"/>
          <w:color w:val="auto"/>
          <w:sz w:val="24"/>
          <w:szCs w:val="24"/>
          <w:highlight w:val="none"/>
          <w:shd w:val="clear" w:color="auto" w:fill="ffffff"/>
        </w:rPr>
        <w:t xml:space="preserve">，厂址为</w:t>
      </w:r>
      <w:r>
        <w:rPr>
          <w:rFonts w:ascii="宋体" w:hAnsi="宋体" w:eastAsia="宋体" w:cs="宋体"/>
          <w:b w:val="0"/>
          <w:bCs w:val="0"/>
          <w:strike w:val="0"/>
          <w:color w:val="auto"/>
          <w:sz w:val="24"/>
          <w:szCs w:val="24"/>
          <w:highlight w:val="none"/>
          <w:u w:val="single"/>
          <w:shd w:val="clear" w:color="auto" w:fill="ffffff"/>
        </w:rPr>
        <w:t xml:space="preserve">（生产厂址）</w:t>
      </w:r>
      <w:r>
        <w:rPr>
          <w:rFonts w:ascii="宋体" w:hAnsi="宋体" w:eastAsia="宋体" w:cs="宋体"/>
          <w:b w:val="0"/>
          <w:bCs w:val="0"/>
          <w:strike w:val="0"/>
          <w:color w:val="auto"/>
          <w:sz w:val="24"/>
          <w:szCs w:val="24"/>
          <w:highlight w:val="none"/>
          <w:shd w:val="clear" w:color="auto" w:fill="ffffff"/>
        </w:rPr>
        <w:t xml:space="preserve">。</w:t>
      </w:r>
      <w:r>
        <w:rPr>
          <w:rFonts w:ascii="宋体" w:hAnsi="宋体" w:eastAsia="宋体" w:cs="宋体"/>
          <w:b w:val="0"/>
          <w:bCs w:val="0"/>
          <w:strike w:val="0"/>
          <w:color w:val="auto"/>
          <w:sz w:val="24"/>
          <w:szCs w:val="24"/>
          <w:highlight w:val="none"/>
          <w:u w:val="single"/>
          <w:shd w:val="clear" w:color="auto" w:fill="ffffff"/>
        </w:rPr>
        <w:t xml:space="preserve"> （产品名称1） </w:t>
      </w:r>
      <w:r>
        <w:rPr>
          <w:rFonts w:ascii="宋体" w:hAnsi="宋体" w:eastAsia="宋体" w:cs="宋体"/>
          <w:b w:val="0"/>
          <w:bCs w:val="0"/>
          <w:strike w:val="0"/>
          <w:color w:val="auto"/>
          <w:sz w:val="24"/>
          <w:szCs w:val="24"/>
          <w:highlight w:val="none"/>
          <w:shd w:val="clear" w:color="auto" w:fill="ffffff"/>
        </w:rPr>
        <w:t xml:space="preserve">的中国境内生产的组件成本占比≥</w:t>
      </w:r>
      <w:r>
        <w:rPr>
          <w:rFonts w:ascii="宋体" w:hAnsi="宋体" w:eastAsia="宋体" w:cs="宋体"/>
          <w:b w:val="0"/>
          <w:bCs w:val="0"/>
          <w:strike w:val="0"/>
          <w:color w:val="auto"/>
          <w:sz w:val="24"/>
          <w:szCs w:val="24"/>
          <w:highlight w:val="none"/>
          <w:u w:val="single"/>
          <w:shd w:val="clear" w:color="auto" w:fill="ffffff"/>
        </w:rPr>
        <w:t xml:space="preserve">（规定比例）</w:t>
      </w:r>
      <w:r>
        <w:rPr>
          <w:rFonts w:ascii="宋体" w:hAnsi="宋体" w:eastAsia="宋体" w:cs="宋体"/>
          <w:b w:val="0"/>
          <w:bCs w:val="0"/>
          <w:strike w:val="0"/>
          <w:color w:val="auto"/>
          <w:sz w:val="24"/>
          <w:szCs w:val="24"/>
          <w:highlight w:val="none"/>
          <w:shd w:val="clear" w:color="auto" w:fill="ffffff"/>
          <w:vertAlign w:val="superscript"/>
        </w:rPr>
        <w:t xml:space="preserve">3</w:t>
      </w:r>
      <w:r>
        <w:rPr>
          <w:rFonts w:ascii="宋体" w:hAnsi="宋体" w:eastAsia="宋体" w:cs="宋体"/>
          <w:b w:val="0"/>
          <w:bCs w:val="0"/>
          <w:strike w:val="0"/>
          <w:color w:val="auto"/>
          <w:sz w:val="24"/>
          <w:szCs w:val="24"/>
          <w:highlight w:val="none"/>
          <w:shd w:val="clear" w:color="auto" w:fill="ffffff"/>
        </w:rPr>
        <w:t xml:space="preserve">。</w:t>
      </w:r>
      <w:r>
        <w:rPr>
          <w:rFonts w:ascii="宋体" w:hAnsi="宋体" w:eastAsia="宋体" w:cs="宋体"/>
          <w:b w:val="0"/>
          <w:bCs w:val="0"/>
          <w:strike w:val="0"/>
          <w:color w:val="auto"/>
          <w:sz w:val="24"/>
          <w:szCs w:val="24"/>
          <w:highlight w:val="none"/>
          <w:u w:val="single"/>
          <w:shd w:val="clear" w:color="auto" w:fill="ffffff"/>
        </w:rPr>
        <w:t xml:space="preserve">（产品名称1）</w:t>
      </w:r>
      <w:r>
        <w:rPr>
          <w:rFonts w:ascii="宋体" w:hAnsi="宋体" w:eastAsia="宋体" w:cs="宋体"/>
          <w:b w:val="0"/>
          <w:bCs w:val="0"/>
          <w:strike w:val="0"/>
          <w:color w:val="auto"/>
          <w:sz w:val="24"/>
          <w:szCs w:val="24"/>
          <w:highlight w:val="none"/>
          <w:shd w:val="clear" w:color="auto" w:fill="ffffff"/>
        </w:rPr>
        <w:t xml:space="preserve">的</w:t>
      </w:r>
      <w:r>
        <w:rPr>
          <w:rFonts w:ascii="宋体" w:hAnsi="宋体" w:eastAsia="宋体" w:cs="宋体"/>
          <w:b w:val="0"/>
          <w:bCs w:val="0"/>
          <w:strike w:val="0"/>
          <w:color w:val="auto"/>
          <w:sz w:val="24"/>
          <w:szCs w:val="24"/>
          <w:highlight w:val="none"/>
          <w:u w:val="single"/>
          <w:shd w:val="clear" w:color="auto" w:fill="ffffff"/>
        </w:rPr>
        <w:t xml:space="preserve">（关键组件）</w:t>
      </w:r>
      <w:r>
        <w:rPr>
          <w:rFonts w:ascii="宋体" w:hAnsi="宋体" w:eastAsia="宋体" w:cs="宋体"/>
          <w:b w:val="0"/>
          <w:bCs w:val="0"/>
          <w:strike w:val="0"/>
          <w:color w:val="auto"/>
          <w:sz w:val="24"/>
          <w:szCs w:val="24"/>
          <w:highlight w:val="none"/>
          <w:shd w:val="clear" w:color="auto" w:fill="ffffff"/>
          <w:vertAlign w:val="superscript"/>
        </w:rPr>
        <w:t xml:space="preserve">4</w:t>
      </w:r>
      <w:r>
        <w:rPr>
          <w:rFonts w:ascii="宋体" w:hAnsi="宋体" w:eastAsia="宋体" w:cs="宋体"/>
          <w:b w:val="0"/>
          <w:bCs w:val="0"/>
          <w:strike w:val="0"/>
          <w:color w:val="auto"/>
          <w:sz w:val="24"/>
          <w:szCs w:val="24"/>
          <w:highlight w:val="none"/>
          <w:shd w:val="clear" w:color="auto" w:fill="ffffff"/>
        </w:rPr>
        <w:t xml:space="preserve">在中国境内生产。</w:t>
      </w:r>
      <w:r>
        <w:rPr>
          <w:rFonts w:ascii="宋体" w:hAnsi="宋体" w:eastAsia="宋体" w:cs="宋体"/>
          <w:b w:val="0"/>
          <w:bCs w:val="0"/>
          <w:strike w:val="0"/>
          <w:color w:val="auto"/>
          <w:sz w:val="24"/>
          <w:szCs w:val="24"/>
          <w:highlight w:val="none"/>
          <w:u w:val="single"/>
          <w:shd w:val="clear" w:color="auto" w:fill="ffffff"/>
        </w:rPr>
        <w:t xml:space="preserve">（产品名称1）</w:t>
      </w:r>
      <w:r>
        <w:rPr>
          <w:rFonts w:ascii="宋体" w:hAnsi="宋体" w:eastAsia="宋体" w:cs="宋体"/>
          <w:b w:val="0"/>
          <w:bCs w:val="0"/>
          <w:strike w:val="0"/>
          <w:color w:val="auto"/>
          <w:sz w:val="24"/>
          <w:szCs w:val="24"/>
          <w:highlight w:val="none"/>
          <w:shd w:val="clear" w:color="auto" w:fill="ffffff"/>
        </w:rPr>
        <w:t xml:space="preserve">的</w:t>
      </w:r>
      <w:r>
        <w:rPr>
          <w:rFonts w:ascii="宋体" w:hAnsi="宋体" w:eastAsia="宋体" w:cs="宋体"/>
          <w:b w:val="0"/>
          <w:bCs w:val="0"/>
          <w:strike w:val="0"/>
          <w:color w:val="auto"/>
          <w:sz w:val="24"/>
          <w:szCs w:val="24"/>
          <w:highlight w:val="none"/>
          <w:u w:val="single"/>
          <w:shd w:val="clear" w:color="auto" w:fill="ffffff"/>
        </w:rPr>
        <w:t xml:space="preserve">（关键工序）</w:t>
      </w:r>
      <w:r>
        <w:rPr>
          <w:rFonts w:ascii="宋体" w:hAnsi="宋体" w:eastAsia="宋体" w:cs="宋体"/>
          <w:b w:val="0"/>
          <w:bCs w:val="0"/>
          <w:strike w:val="0"/>
          <w:color w:val="auto"/>
          <w:sz w:val="24"/>
          <w:szCs w:val="24"/>
          <w:highlight w:val="none"/>
          <w:shd w:val="clear" w:color="auto" w:fill="ffffff"/>
          <w:vertAlign w:val="superscript"/>
        </w:rPr>
        <w:t xml:space="preserve">5</w:t>
      </w:r>
      <w:r>
        <w:rPr>
          <w:rFonts w:ascii="宋体" w:hAnsi="宋体" w:eastAsia="宋体" w:cs="宋体"/>
          <w:b w:val="0"/>
          <w:bCs w:val="0"/>
          <w:strike w:val="0"/>
          <w:color w:val="auto"/>
          <w:sz w:val="24"/>
          <w:szCs w:val="24"/>
          <w:highlight w:val="none"/>
          <w:shd w:val="clear" w:color="auto" w:fill="ffffff"/>
        </w:rPr>
        <w:t xml:space="preserve">在中国境内完成。</w:t>
      </w:r>
      <w:r/>
    </w:p>
    <w:p>
      <w:pPr>
        <w:pStyle w:val="682"/>
        <w:ind w:left="0" w:firstLine="420"/>
        <w:jc w:val="both"/>
        <w:keepLines w:val="0"/>
        <w:keepNext w:val="0"/>
        <w:spacing w:before="30" w:beforeAutospacing="0" w:after="30" w:afterAutospacing="0"/>
        <w:widowControl w:val="off"/>
        <w:rPr>
          <w:b w:val="0"/>
          <w:bCs w:val="0"/>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2.</w:t>
      </w:r>
      <w:r>
        <w:rPr>
          <w:rFonts w:ascii="宋体" w:hAnsi="宋体" w:eastAsia="宋体" w:cs="宋体"/>
          <w:b w:val="0"/>
          <w:bCs w:val="0"/>
          <w:strike w:val="0"/>
          <w:color w:val="auto"/>
          <w:sz w:val="24"/>
          <w:szCs w:val="24"/>
          <w:highlight w:val="none"/>
          <w:u w:val="single"/>
          <w:shd w:val="clear" w:color="auto" w:fill="ffffff"/>
        </w:rPr>
        <w:t xml:space="preserve">（产品名称2）</w:t>
      </w:r>
      <w:r>
        <w:rPr>
          <w:rFonts w:ascii="宋体" w:hAnsi="宋体" w:eastAsia="宋体" w:cs="宋体"/>
          <w:b w:val="0"/>
          <w:bCs w:val="0"/>
          <w:strike w:val="0"/>
          <w:color w:val="auto"/>
          <w:sz w:val="24"/>
          <w:szCs w:val="24"/>
          <w:highlight w:val="none"/>
          <w:shd w:val="clear" w:color="auto" w:fill="ffffff"/>
        </w:rPr>
        <w:t xml:space="preserve">，生产厂为</w:t>
      </w:r>
      <w:r>
        <w:rPr>
          <w:rFonts w:ascii="宋体" w:hAnsi="宋体" w:eastAsia="宋体" w:cs="宋体"/>
          <w:b w:val="0"/>
          <w:bCs w:val="0"/>
          <w:strike w:val="0"/>
          <w:color w:val="auto"/>
          <w:sz w:val="24"/>
          <w:szCs w:val="24"/>
          <w:highlight w:val="none"/>
          <w:u w:val="single"/>
          <w:shd w:val="clear" w:color="auto" w:fill="ffffff"/>
        </w:rPr>
        <w:t xml:space="preserve">（厂名）</w:t>
      </w:r>
      <w:r>
        <w:rPr>
          <w:rFonts w:ascii="宋体" w:hAnsi="宋体" w:eastAsia="宋体" w:cs="宋体"/>
          <w:b w:val="0"/>
          <w:bCs w:val="0"/>
          <w:strike w:val="0"/>
          <w:color w:val="auto"/>
          <w:sz w:val="24"/>
          <w:szCs w:val="24"/>
          <w:highlight w:val="none"/>
          <w:shd w:val="clear" w:color="auto" w:fill="ffffff"/>
        </w:rPr>
        <w:t xml:space="preserve">，厂址为</w:t>
      </w:r>
      <w:r>
        <w:rPr>
          <w:rFonts w:ascii="宋体" w:hAnsi="宋体" w:eastAsia="宋体" w:cs="宋体"/>
          <w:b w:val="0"/>
          <w:bCs w:val="0"/>
          <w:strike w:val="0"/>
          <w:color w:val="auto"/>
          <w:sz w:val="24"/>
          <w:szCs w:val="24"/>
          <w:highlight w:val="none"/>
          <w:u w:val="single"/>
          <w:shd w:val="clear" w:color="auto" w:fill="ffffff"/>
        </w:rPr>
        <w:t xml:space="preserve">（生产厂址）</w:t>
      </w:r>
      <w:r>
        <w:rPr>
          <w:rFonts w:ascii="宋体" w:hAnsi="宋体" w:eastAsia="宋体" w:cs="宋体"/>
          <w:b w:val="0"/>
          <w:bCs w:val="0"/>
          <w:strike w:val="0"/>
          <w:color w:val="auto"/>
          <w:sz w:val="24"/>
          <w:szCs w:val="24"/>
          <w:highlight w:val="none"/>
          <w:shd w:val="clear" w:color="auto" w:fill="ffffff"/>
        </w:rPr>
        <w:t xml:space="preserve">。</w:t>
      </w:r>
      <w:r>
        <w:rPr>
          <w:rFonts w:ascii="宋体" w:hAnsi="宋体" w:eastAsia="宋体" w:cs="宋体"/>
          <w:b w:val="0"/>
          <w:bCs w:val="0"/>
          <w:strike w:val="0"/>
          <w:color w:val="auto"/>
          <w:sz w:val="24"/>
          <w:szCs w:val="24"/>
          <w:highlight w:val="none"/>
          <w:u w:val="single"/>
          <w:shd w:val="clear" w:color="auto" w:fill="ffffff"/>
        </w:rPr>
        <w:t xml:space="preserve">（产品名称2）</w:t>
      </w:r>
      <w:r>
        <w:rPr>
          <w:rFonts w:ascii="宋体" w:hAnsi="宋体" w:eastAsia="宋体" w:cs="宋体"/>
          <w:b w:val="0"/>
          <w:bCs w:val="0"/>
          <w:strike w:val="0"/>
          <w:color w:val="auto"/>
          <w:sz w:val="24"/>
          <w:szCs w:val="24"/>
          <w:highlight w:val="none"/>
          <w:shd w:val="clear" w:color="auto" w:fill="ffffff"/>
        </w:rPr>
        <w:t xml:space="preserve">的中国境内生产的组件成本占比≥</w:t>
      </w:r>
      <w:r>
        <w:rPr>
          <w:rFonts w:ascii="宋体" w:hAnsi="宋体" w:eastAsia="宋体" w:cs="宋体"/>
          <w:b w:val="0"/>
          <w:bCs w:val="0"/>
          <w:strike w:val="0"/>
          <w:color w:val="auto"/>
          <w:sz w:val="24"/>
          <w:szCs w:val="24"/>
          <w:highlight w:val="none"/>
          <w:u w:val="single"/>
          <w:shd w:val="clear" w:color="auto" w:fill="ffffff"/>
        </w:rPr>
        <w:t xml:space="preserve">（规定比例）</w:t>
      </w:r>
      <w:r>
        <w:rPr>
          <w:rFonts w:ascii="宋体" w:hAnsi="宋体" w:eastAsia="宋体" w:cs="宋体"/>
          <w:b w:val="0"/>
          <w:bCs w:val="0"/>
          <w:strike w:val="0"/>
          <w:color w:val="auto"/>
          <w:sz w:val="24"/>
          <w:szCs w:val="24"/>
          <w:highlight w:val="none"/>
          <w:shd w:val="clear" w:color="auto" w:fill="ffffff"/>
        </w:rPr>
        <w:t xml:space="preserve">。</w:t>
      </w:r>
      <w:r>
        <w:rPr>
          <w:rFonts w:ascii="宋体" w:hAnsi="宋体" w:eastAsia="宋体" w:cs="宋体"/>
          <w:b w:val="0"/>
          <w:bCs w:val="0"/>
          <w:strike w:val="0"/>
          <w:color w:val="auto"/>
          <w:sz w:val="24"/>
          <w:szCs w:val="24"/>
          <w:highlight w:val="none"/>
          <w:u w:val="single"/>
          <w:shd w:val="clear" w:color="auto" w:fill="ffffff"/>
        </w:rPr>
        <w:t xml:space="preserve">（产品名称2）</w:t>
      </w:r>
      <w:r>
        <w:rPr>
          <w:rFonts w:ascii="宋体" w:hAnsi="宋体" w:eastAsia="宋体" w:cs="宋体"/>
          <w:b w:val="0"/>
          <w:bCs w:val="0"/>
          <w:strike w:val="0"/>
          <w:color w:val="auto"/>
          <w:sz w:val="24"/>
          <w:szCs w:val="24"/>
          <w:highlight w:val="none"/>
          <w:shd w:val="clear" w:color="auto" w:fill="ffffff"/>
        </w:rPr>
        <w:t xml:space="preserve">的</w:t>
      </w:r>
      <w:r>
        <w:rPr>
          <w:rFonts w:ascii="宋体" w:hAnsi="宋体" w:eastAsia="宋体" w:cs="宋体"/>
          <w:b w:val="0"/>
          <w:bCs w:val="0"/>
          <w:strike w:val="0"/>
          <w:color w:val="auto"/>
          <w:sz w:val="24"/>
          <w:szCs w:val="24"/>
          <w:highlight w:val="none"/>
          <w:u w:val="single"/>
          <w:shd w:val="clear" w:color="auto" w:fill="ffffff"/>
        </w:rPr>
        <w:t xml:space="preserve">（关键组件）</w:t>
      </w:r>
      <w:r>
        <w:rPr>
          <w:rFonts w:ascii="宋体" w:hAnsi="宋体" w:eastAsia="宋体" w:cs="宋体"/>
          <w:b w:val="0"/>
          <w:bCs w:val="0"/>
          <w:strike w:val="0"/>
          <w:color w:val="auto"/>
          <w:sz w:val="24"/>
          <w:szCs w:val="24"/>
          <w:highlight w:val="none"/>
          <w:shd w:val="clear" w:color="auto" w:fill="ffffff"/>
        </w:rPr>
        <w:t xml:space="preserve">在中国境内生产。</w:t>
      </w:r>
      <w:r>
        <w:rPr>
          <w:rFonts w:ascii="宋体" w:hAnsi="宋体" w:eastAsia="宋体" w:cs="宋体"/>
          <w:b w:val="0"/>
          <w:bCs w:val="0"/>
          <w:strike w:val="0"/>
          <w:color w:val="auto"/>
          <w:sz w:val="24"/>
          <w:szCs w:val="24"/>
          <w:highlight w:val="none"/>
          <w:u w:val="single"/>
          <w:shd w:val="clear" w:color="auto" w:fill="ffffff"/>
        </w:rPr>
        <w:t xml:space="preserve">（产品名称1）</w:t>
      </w:r>
      <w:r>
        <w:rPr>
          <w:rFonts w:ascii="宋体" w:hAnsi="宋体" w:eastAsia="宋体" w:cs="宋体"/>
          <w:b w:val="0"/>
          <w:bCs w:val="0"/>
          <w:strike w:val="0"/>
          <w:color w:val="auto"/>
          <w:sz w:val="24"/>
          <w:szCs w:val="24"/>
          <w:highlight w:val="none"/>
          <w:shd w:val="clear" w:color="auto" w:fill="ffffff"/>
        </w:rPr>
        <w:t xml:space="preserve">的</w:t>
      </w:r>
      <w:r>
        <w:rPr>
          <w:rFonts w:ascii="宋体" w:hAnsi="宋体" w:eastAsia="宋体" w:cs="宋体"/>
          <w:b w:val="0"/>
          <w:bCs w:val="0"/>
          <w:strike w:val="0"/>
          <w:color w:val="auto"/>
          <w:sz w:val="24"/>
          <w:szCs w:val="24"/>
          <w:highlight w:val="none"/>
          <w:u w:val="single"/>
          <w:shd w:val="clear" w:color="auto" w:fill="ffffff"/>
        </w:rPr>
        <w:t xml:space="preserve">（关键工序）</w:t>
      </w:r>
      <w:r>
        <w:rPr>
          <w:rFonts w:ascii="宋体" w:hAnsi="宋体" w:eastAsia="宋体" w:cs="宋体"/>
          <w:b w:val="0"/>
          <w:bCs w:val="0"/>
          <w:strike w:val="0"/>
          <w:color w:val="auto"/>
          <w:sz w:val="24"/>
          <w:szCs w:val="24"/>
          <w:highlight w:val="none"/>
          <w:shd w:val="clear" w:color="auto" w:fill="ffffff"/>
        </w:rPr>
        <w:t xml:space="preserve">在中国境内完成。</w:t>
      </w:r>
      <w:r/>
    </w:p>
    <w:p>
      <w:pPr>
        <w:pStyle w:val="682"/>
        <w:ind w:left="0" w:firstLine="420"/>
        <w:jc w:val="both"/>
        <w:keepLines w:val="0"/>
        <w:keepNext w:val="0"/>
        <w:spacing w:before="30" w:beforeAutospacing="0" w:after="30" w:afterAutospacing="0"/>
        <w:widowControl w:val="off"/>
        <w:rPr>
          <w:b w:val="0"/>
          <w:bCs w:val="0"/>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w:t>
      </w:r>
      <w:r/>
    </w:p>
    <w:p>
      <w:pPr>
        <w:pStyle w:val="682"/>
        <w:ind w:left="0" w:firstLine="420"/>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本公司（单位）对上述声明内容的真实性负责。如有虚假，愿承担相应法律责任。</w:t>
      </w:r>
      <w:r/>
    </w:p>
    <w:p>
      <w:pPr>
        <w:pStyle w:val="682"/>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rPr>
        <w:t xml:space="preserve"> </w:t>
      </w:r>
      <w:r/>
    </w:p>
    <w:p>
      <w:pPr>
        <w:pStyle w:val="682"/>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682"/>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682"/>
        <w:jc w:val="both"/>
        <w:spacing w:beforeAutospacing="0" w:afterAutospacing="0" w:line="480" w:lineRule="auto"/>
        <w:rPr>
          <w:color w:val="auto"/>
          <w:highlight w:val="none"/>
        </w:rPr>
      </w:pPr>
      <w:r>
        <w:rPr>
          <w:rFonts w:hint="eastAsia" w:ascii="宋体" w:hAnsi="宋体" w:eastAsia="宋体" w:cs="宋体"/>
          <w:b/>
          <w:bCs/>
          <w:color w:val="auto"/>
          <w:sz w:val="28"/>
          <w:szCs w:val="28"/>
          <w:highlight w:val="none"/>
        </w:rPr>
        <w:t xml:space="preserve">日  期：</w:t>
      </w:r>
      <w:r/>
    </w:p>
    <w:p>
      <w:pPr>
        <w:pStyle w:val="682"/>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__________________</w:t>
      </w:r>
      <w:r/>
    </w:p>
    <w:p>
      <w:pPr>
        <w:pStyle w:val="682"/>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1.产品如有型号，请在“产品名称”栏一并填写。</w:t>
      </w:r>
      <w:r/>
    </w:p>
    <w:p>
      <w:pPr>
        <w:pStyle w:val="682"/>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2.生产厂名与厂址应与生产厂营业执照载明的相关信息保持一致。</w:t>
      </w:r>
      <w:r/>
    </w:p>
    <w:p>
      <w:pPr>
        <w:pStyle w:val="682"/>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3.该产品的中国境内生产的组件成本占比相关要求实施前，“规定比例”栏可不填，下同。</w:t>
      </w:r>
      <w:r/>
    </w:p>
    <w:p>
      <w:pPr>
        <w:pStyle w:val="682"/>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4.该产品的关键组件要求实施前，“关键组件”栏可不填，下同。</w:t>
      </w:r>
      <w:r/>
    </w:p>
    <w:p>
      <w:pPr>
        <w:pStyle w:val="682"/>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5.该产品的关键工序要求实施前，“关键工序”栏可不填，下同。</w:t>
      </w:r>
      <w:r/>
    </w:p>
    <w:p>
      <w:pPr>
        <w:pStyle w:val="682"/>
        <w:jc w:val="both"/>
        <w:keepLines w:val="0"/>
        <w:keepNext w:val="0"/>
        <w:spacing w:before="30" w:beforeAutospacing="0" w:after="30" w:afterAutospacing="0"/>
        <w:widowControl w:val="off"/>
        <w:rPr>
          <w:rFonts w:ascii="宋体" w:hAnsi="宋体" w:eastAsia="宋体" w:cs="宋体"/>
          <w:b w:val="0"/>
          <w:bCs w:val="0"/>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6.用</w:t>
      </w:r>
      <w:r>
        <w:rPr>
          <w:rFonts w:hint="eastAsia" w:ascii="宋体" w:hAnsi="宋体" w:eastAsia="宋体" w:cs="宋体"/>
          <w:b w:val="0"/>
          <w:bCs w:val="0"/>
          <w:color w:val="auto"/>
          <w:sz w:val="24"/>
          <w:szCs w:val="24"/>
          <w:highlight w:val="none"/>
          <w:shd w:val="clear" w:color="auto" w:fill="ffffff"/>
          <w:lang w:val="en-US" w:eastAsia="zh-CN"/>
        </w:rPr>
        <w:t xml:space="preserve">横</w:t>
      </w:r>
      <w:r>
        <w:rPr>
          <w:rFonts w:ascii="宋体" w:hAnsi="宋体" w:eastAsia="宋体" w:cs="宋体"/>
          <w:b w:val="0"/>
          <w:bCs w:val="0"/>
          <w:color w:val="auto"/>
          <w:sz w:val="24"/>
          <w:szCs w:val="24"/>
          <w:highlight w:val="none"/>
          <w:shd w:val="clear" w:color="auto" w:fill="ffffff"/>
        </w:rPr>
        <w:t xml:space="preserve">线划除的地方无需填写。</w:t>
      </w:r>
      <w:r/>
    </w:p>
    <w:p>
      <w:pPr>
        <w:numPr>
          <w:ilvl w:val="0"/>
          <w:numId w:val="0"/>
        </w:numPr>
        <w:rPr>
          <w:rFonts w:hint="eastAsia" w:ascii="宋体" w:hAnsi="宋体" w:eastAsia="宋体" w:cs="宋体"/>
          <w:b w:val="0"/>
          <w:bCs w:val="0"/>
          <w:color w:val="auto"/>
          <w:sz w:val="24"/>
          <w:szCs w:val="24"/>
          <w:highlight w:val="none"/>
          <w:u w:val="single"/>
          <w:lang w:val="en-US" w:eastAsia="zh-CN" w:bidi="ar-SA"/>
        </w:rPr>
      </w:pPr>
      <w:r>
        <w:rPr>
          <w:rFonts w:hint="eastAsia" w:ascii="宋体" w:hAnsi="宋体" w:eastAsia="宋体" w:cs="宋体"/>
          <w:b w:val="0"/>
          <w:bCs w:val="0"/>
          <w:color w:val="auto"/>
          <w:sz w:val="24"/>
          <w:szCs w:val="24"/>
          <w:highlight w:val="none"/>
          <w:shd w:val="clear" w:color="auto" w:fill="ffffff"/>
          <w:lang w:val="en-US" w:eastAsia="zh-CN"/>
        </w:rPr>
        <w:t xml:space="preserve">备注：</w:t>
      </w:r>
      <w:r>
        <w:rPr>
          <w:rFonts w:hint="eastAsia" w:ascii="宋体" w:hAnsi="宋体" w:eastAsia="宋体" w:cs="宋体"/>
          <w:b w:val="0"/>
          <w:bCs w:val="0"/>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682"/>
        <w:jc w:val="both"/>
        <w:keepLines w:val="0"/>
        <w:keepNext w:val="0"/>
        <w:spacing w:before="30" w:beforeAutospacing="0" w:after="30" w:afterAutospacing="0"/>
        <w:widowControl w:val="off"/>
        <w:rPr>
          <w:rFonts w:hint="default" w:ascii="宋体" w:hAnsi="宋体" w:eastAsia="宋体" w:cs="宋体"/>
          <w:b w:val="0"/>
          <w:bCs w:val="0"/>
          <w:color w:val="auto"/>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val="0"/>
          <w:bCs w:val="0"/>
          <w:color w:val="auto"/>
          <w:sz w:val="24"/>
          <w:szCs w:val="24"/>
          <w:highlight w:val="none"/>
          <w:shd w:val="clear" w:color="auto" w:fill="ffffff"/>
          <w:lang w:val="en-US" w:eastAsia="zh-CN"/>
        </w:rPr>
      </w:r>
      <w:r/>
    </w:p>
    <w:p>
      <w:pPr>
        <w:jc w:val="center"/>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r>
      <w:r/>
    </w:p>
    <w:p>
      <w:pPr>
        <w:spacing w:line="241" w:lineRule="auto"/>
        <w:rPr>
          <w:rFonts w:ascii="Arial"/>
          <w:b w:val="0"/>
          <w:bCs w:val="0"/>
          <w:color w:val="auto"/>
          <w:sz w:val="21"/>
          <w:highlight w:val="none"/>
        </w:rPr>
      </w:pPr>
      <w:r>
        <w:rPr>
          <w:rFonts w:ascii="Arial"/>
          <w:b w:val="0"/>
          <w:bCs w:val="0"/>
          <w:color w:val="auto"/>
          <w:sz w:val="21"/>
          <w:highlight w:val="none"/>
        </w:rPr>
      </w:r>
      <w:r/>
    </w:p>
    <w:p>
      <w:pPr>
        <w:spacing w:line="241" w:lineRule="auto"/>
        <w:rPr>
          <w:rFonts w:ascii="Arial"/>
          <w:b w:val="0"/>
          <w:bCs w:val="0"/>
          <w:color w:val="auto"/>
          <w:sz w:val="21"/>
          <w:highlight w:val="none"/>
        </w:rPr>
      </w:pPr>
      <w:r>
        <w:rPr>
          <w:rFonts w:ascii="Arial"/>
          <w:b w:val="0"/>
          <w:bCs w:val="0"/>
          <w:color w:val="auto"/>
          <w:sz w:val="21"/>
          <w:highlight w:val="none"/>
        </w:rPr>
      </w:r>
      <w:r/>
    </w:p>
    <w:p>
      <w:pPr>
        <w:pStyle w:val="682"/>
        <w:jc w:val="center"/>
        <w:spacing w:beforeAutospacing="0" w:afterAutospacing="0" w:line="0" w:lineRule="atLeast"/>
        <w:rPr>
          <w:b w:val="0"/>
          <w:bCs w:val="0"/>
          <w:color w:val="auto"/>
          <w:highlight w:val="none"/>
        </w:rPr>
      </w:pPr>
      <w:r>
        <w:rPr>
          <w:b w:val="0"/>
          <w:bCs w:val="0"/>
          <w:color w:val="auto"/>
          <w:highlight w:val="none"/>
        </w:rPr>
        <w:t xml:space="preserve"> </w:t>
      </w:r>
      <w:r/>
    </w:p>
    <w:p>
      <w:pPr>
        <w:pStyle w:val="682"/>
        <w:jc w:val="center"/>
        <w:spacing w:beforeAutospacing="0" w:afterAutospacing="0" w:line="0" w:lineRule="atLeast"/>
        <w:rPr>
          <w:color w:val="auto"/>
          <w:highlight w:val="none"/>
        </w:rPr>
      </w:pPr>
      <w:r>
        <w:rPr>
          <w:color w:val="auto"/>
          <w:highlight w:val="none"/>
        </w:rPr>
      </w:r>
      <w:r/>
    </w:p>
    <w:p>
      <w:pPr>
        <w:pStyle w:val="682"/>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、投标分项报价表</w:t>
      </w:r>
      <w:r/>
    </w:p>
    <w:p>
      <w:pPr>
        <w:pStyle w:val="682"/>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tbl>
      <w:tblPr>
        <w:tblStyle w:val="676"/>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2"/>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2"/>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2"/>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2"/>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2"/>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2"/>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2"/>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2"/>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2"/>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2"/>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2"/>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产品</w:t>
            </w:r>
            <w:r/>
          </w:p>
          <w:p>
            <w:pPr>
              <w:pStyle w:val="682"/>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2"/>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2"/>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规格</w:t>
            </w:r>
            <w:r/>
          </w:p>
          <w:p>
            <w:pPr>
              <w:pStyle w:val="682"/>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2"/>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2"/>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2"/>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2"/>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2"/>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2"/>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2"/>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2"/>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2"/>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2"/>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2"/>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2"/>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2"/>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2"/>
              <w:jc w:val="both"/>
              <w:spacing w:beforeAutospacing="0" w:afterAutospacing="0" w:line="0" w:lineRule="atLeast"/>
              <w:rPr>
                <w:color w:val="auto"/>
                <w:highlight w:val="none"/>
              </w:rPr>
            </w:pPr>
            <w:r>
              <w:rPr>
                <w:color w:val="auto"/>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2"/>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2"/>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2"/>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2"/>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2"/>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2"/>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2"/>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2"/>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2"/>
              <w:jc w:val="both"/>
              <w:spacing w:beforeAutospacing="0" w:afterAutospacing="0" w:line="0" w:lineRule="atLeast"/>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2"/>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2"/>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2"/>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2"/>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2"/>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2"/>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2"/>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2"/>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2"/>
              <w:jc w:val="both"/>
              <w:spacing w:beforeAutospacing="0" w:afterAutospacing="0" w:line="0" w:lineRule="atLeast"/>
              <w:rPr>
                <w:color w:val="auto"/>
                <w:highlight w:val="none"/>
              </w:rPr>
            </w:pPr>
            <w:r>
              <w:rPr>
                <w:color w:val="auto"/>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2"/>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2"/>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2"/>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2"/>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2"/>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2"/>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2"/>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2"/>
              <w:jc w:val="both"/>
              <w:spacing w:beforeAutospacing="0" w:afterAutospacing="0" w:line="0" w:lineRule="atLeast"/>
              <w:rPr>
                <w:color w:val="auto"/>
                <w:highlight w:val="none"/>
              </w:rPr>
            </w:pPr>
            <w:r>
              <w:rPr>
                <w:color w:val="auto"/>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82"/>
              <w:jc w:val="center"/>
              <w:spacing w:beforeAutospacing="0" w:afterAutospacing="0"/>
              <w:rPr>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2"/>
              <w:jc w:val="both"/>
              <w:spacing w:beforeAutospacing="0" w:afterAutospacing="0"/>
              <w:rPr>
                <w:color w:val="auto"/>
                <w:highlight w:val="none"/>
              </w:rPr>
            </w:pPr>
            <w:r>
              <w:rPr>
                <w:color w:val="auto"/>
                <w:highlight w:val="none"/>
              </w:rP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682"/>
              <w:jc w:val="both"/>
              <w:spacing w:beforeAutospacing="0" w:afterAutospacing="0"/>
              <w:rPr>
                <w:color w:val="auto"/>
                <w:highlight w:val="none"/>
              </w:rPr>
            </w:pPr>
            <w:r>
              <w:rPr>
                <w:rFonts w:hint="eastAsia" w:asciiTheme="minorEastAsia" w:hAnsiTheme="minorEastAsia" w:eastAsiaTheme="minorEastAsia" w:cstheme="minorEastAsia"/>
                <w:color w:val="auto"/>
                <w:sz w:val="24"/>
                <w:szCs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w:t>
            </w:r>
            <w:r/>
          </w:p>
        </w:tc>
      </w:tr>
    </w:tbl>
    <w:p>
      <w:pPr>
        <w:pStyle w:val="68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pStyle w:val="682"/>
        <w:numPr>
          <w:ilvl w:val="0"/>
          <w:numId w:val="3"/>
        </w:numPr>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682"/>
        <w:numPr>
          <w:ilvl w:val="0"/>
          <w:numId w:val="0"/>
        </w:numPr>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 xml:space="preserve">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 xml:space="preserve">投标分项报价表</w:t>
      </w:r>
      <w:r>
        <w:rPr>
          <w:rFonts w:ascii="Times New Roman" w:hAnsi="Times New Roman"/>
          <w:color w:val="auto"/>
          <w:sz w:val="21"/>
          <w:szCs w:val="21"/>
          <w:highlight w:val="none"/>
        </w:rPr>
        <w:t xml:space="preserve">”</w:t>
      </w:r>
      <w:r>
        <w:rPr>
          <w:rFonts w:hint="eastAsia" w:ascii="宋体" w:hAnsi="宋体" w:eastAsia="宋体" w:cs="宋体"/>
          <w:color w:val="auto"/>
          <w:highlight w:val="none"/>
          <w:shd w:val="clear" w:color="auto" w:fill="auto"/>
        </w:rPr>
        <w:t xml:space="preserve">中“投标总报价”数额应当与“开标一览表”中“投标总报价”数额一致。</w:t>
      </w:r>
      <w:r/>
    </w:p>
    <w:p>
      <w:pPr>
        <w:spacing w:line="400" w:lineRule="exact"/>
        <w:rPr>
          <w:rFonts w:hint="eastAsia" w:ascii="宋体" w:hAnsi="宋体" w:eastAsia="宋体" w:cs="宋体"/>
          <w:color w:val="auto"/>
          <w:highlight w:val="none"/>
          <w:shd w:val="clear" w:color="auto" w:fill="auto"/>
        </w:rPr>
      </w:pPr>
      <w:r>
        <w:rPr>
          <w:rFonts w:hint="eastAsia" w:asciiTheme="minorEastAsia" w:hAnsiTheme="minorEastAsia" w:eastAsiaTheme="minorEastAsia" w:cstheme="minorEastAsia"/>
          <w:color w:val="auto"/>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682"/>
        <w:jc w:val="both"/>
        <w:spacing w:beforeAutospacing="0" w:afterAutospacing="0"/>
        <w:rPr>
          <w:color w:val="auto"/>
          <w:highlight w:val="none"/>
          <w:shd w:val="clear" w:color="auto" w:fill="auto"/>
        </w:rPr>
      </w:pPr>
      <w:r>
        <w:rPr>
          <w:color w:val="auto"/>
          <w:highlight w:val="none"/>
          <w:shd w:val="clear" w:color="auto" w:fill="auto"/>
        </w:rPr>
      </w:r>
      <w:r/>
    </w:p>
    <w:p>
      <w:pPr>
        <w:pStyle w:val="682"/>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682"/>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682"/>
        <w:jc w:val="both"/>
        <w:spacing w:beforeAutospacing="0" w:afterAutospacing="0" w:line="480" w:lineRule="auto"/>
        <w:rPr>
          <w:color w:val="auto"/>
          <w:highlight w:val="none"/>
        </w:rPr>
      </w:pPr>
      <w:r>
        <w:rPr>
          <w:rFonts w:hint="eastAsia" w:ascii="宋体" w:hAnsi="宋体" w:eastAsia="宋体" w:cs="宋体"/>
          <w:b/>
          <w:bCs/>
          <w:color w:val="auto"/>
          <w:sz w:val="28"/>
          <w:szCs w:val="28"/>
          <w:highlight w:val="none"/>
        </w:rPr>
        <w:t xml:space="preserve">日  期：</w:t>
      </w:r>
      <w:r/>
    </w:p>
    <w:p>
      <w:pPr>
        <w:pStyle w:val="682"/>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82"/>
        <w:jc w:val="both"/>
        <w:spacing w:beforeAutospacing="0" w:afterAutospacing="0"/>
        <w:rPr>
          <w:color w:val="auto"/>
          <w:highlight w:val="none"/>
        </w:rPr>
      </w:pPr>
      <w:r>
        <w:rPr>
          <w:color w:val="auto"/>
          <w:highlight w:val="none"/>
        </w:rPr>
        <w:t xml:space="preserve"> </w:t>
      </w:r>
      <w:r/>
    </w:p>
    <w:p>
      <w:pPr>
        <w:pStyle w:val="682"/>
        <w:jc w:val="both"/>
        <w:spacing w:beforeAutospacing="0" w:afterAutospacing="0"/>
        <w:rPr>
          <w:color w:val="auto"/>
          <w:highlight w:val="none"/>
        </w:rPr>
      </w:pPr>
      <w:r>
        <w:rPr>
          <w:color w:val="auto"/>
          <w:highlight w:val="none"/>
        </w:rPr>
        <w:t xml:space="preserve"> </w:t>
      </w:r>
      <w:r/>
    </w:p>
    <w:p>
      <w:pPr>
        <w:pStyle w:val="682"/>
        <w:jc w:val="both"/>
        <w:spacing w:beforeAutospacing="0" w:afterAutospacing="0"/>
        <w:rPr>
          <w:color w:val="auto"/>
          <w:highlight w:val="none"/>
        </w:rPr>
      </w:pPr>
      <w:r>
        <w:rPr>
          <w:color w:val="auto"/>
          <w:highlight w:val="none"/>
        </w:rPr>
        <w:t xml:space="preserve"> </w:t>
      </w:r>
      <w:r/>
    </w:p>
    <w:p>
      <w:pPr>
        <w:pStyle w:val="682"/>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 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、技术要求响应及偏离表</w:t>
      </w:r>
      <w:r/>
    </w:p>
    <w:tbl>
      <w:tblPr>
        <w:tblStyle w:val="67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2"/>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2"/>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2"/>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2"/>
              <w:jc w:val="center"/>
              <w:spacing w:beforeAutospacing="0" w:afterAutospacing="0"/>
              <w:rPr>
                <w:color w:val="auto"/>
                <w:highlight w:val="none"/>
              </w:rPr>
            </w:pPr>
            <w:r>
              <w:rPr>
                <w:rFonts w:hint="eastAsia" w:ascii="宋体" w:hAnsi="宋体" w:eastAsia="宋体" w:cs="宋体"/>
                <w:color w:val="auto"/>
                <w:highlight w:val="none"/>
              </w:rPr>
              <w:t xml:space="preserve">超出、符合或</w:t>
            </w:r>
            <w:r>
              <w:rPr>
                <w:rFonts w:hint="eastAsia" w:ascii="宋体" w:hAnsi="宋体" w:eastAsia="宋体" w:cs="宋体"/>
                <w:color w:val="auto"/>
                <w:highlight w:val="none"/>
                <w:lang w:val="en-US" w:eastAsia="zh-CN"/>
              </w:rPr>
              <w:t xml:space="preserve">负</w:t>
            </w:r>
            <w:r>
              <w:rPr>
                <w:rFonts w:hint="eastAsia" w:ascii="宋体" w:hAnsi="宋体" w:eastAsia="宋体" w:cs="宋体"/>
                <w:color w:val="auto"/>
                <w:highlight w:val="none"/>
              </w:rPr>
              <w:t xml:space="preserve">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82"/>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2"/>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r>
    </w:tbl>
    <w:p>
      <w:pPr>
        <w:pStyle w:val="682"/>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82"/>
        <w:jc w:val="center"/>
        <w:spacing w:beforeAutospacing="0" w:afterAutospacing="0"/>
        <w:rPr>
          <w:color w:val="auto"/>
          <w:highlight w:val="none"/>
        </w:rPr>
      </w:pPr>
      <w:r>
        <w:rPr>
          <w:color w:val="auto"/>
          <w:highlight w:val="none"/>
        </w:rPr>
        <w:t xml:space="preserve"> </w:t>
      </w:r>
      <w:r/>
    </w:p>
    <w:p>
      <w:pPr>
        <w:pStyle w:val="682"/>
        <w:jc w:val="center"/>
        <w:spacing w:beforeAutospacing="0" w:afterAutospacing="0"/>
        <w:rPr>
          <w:color w:val="auto"/>
          <w:highlight w:val="none"/>
        </w:rPr>
      </w:pPr>
      <w:r>
        <w:rPr>
          <w:color w:val="auto"/>
          <w:highlight w:val="none"/>
        </w:rPr>
        <w:t xml:space="preserve"> </w:t>
      </w:r>
      <w:r/>
    </w:p>
    <w:p>
      <w:pPr>
        <w:pStyle w:val="682"/>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682"/>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682"/>
        <w:jc w:val="both"/>
        <w:spacing w:beforeAutospacing="0" w:afterAutospacing="0" w:line="480" w:lineRule="auto"/>
        <w:rPr>
          <w:color w:val="auto"/>
          <w:highlight w:val="none"/>
        </w:rPr>
      </w:pPr>
      <w:r>
        <w:rPr>
          <w:rFonts w:hint="eastAsia" w:ascii="宋体" w:hAnsi="宋体" w:eastAsia="宋体" w:cs="宋体"/>
          <w:b/>
          <w:bCs/>
          <w:color w:val="auto"/>
          <w:sz w:val="28"/>
          <w:szCs w:val="28"/>
          <w:highlight w:val="none"/>
        </w:rPr>
        <w:t xml:space="preserve">日  期：</w:t>
      </w:r>
      <w:r/>
    </w:p>
    <w:p>
      <w:pPr>
        <w:pStyle w:val="682"/>
        <w:jc w:val="both"/>
        <w:spacing w:beforeAutospacing="0" w:afterAutospacing="0"/>
        <w:rPr>
          <w:color w:val="auto"/>
          <w:highlight w:val="none"/>
        </w:rPr>
      </w:pPr>
      <w:r>
        <w:rPr>
          <w:color w:val="auto"/>
          <w:highlight w:val="none"/>
        </w:rPr>
        <w:t xml:space="preserve"> </w:t>
      </w:r>
      <w:r/>
    </w:p>
    <w:p>
      <w:pPr>
        <w:pStyle w:val="682"/>
        <w:jc w:val="center"/>
        <w:spacing w:beforeAutospacing="0" w:afterAutospacing="0"/>
        <w:rPr>
          <w:color w:val="auto"/>
          <w:highlight w:val="none"/>
        </w:rPr>
      </w:pPr>
      <w:r>
        <w:rPr>
          <w:color w:val="auto"/>
          <w:highlight w:val="none"/>
        </w:rPr>
        <w:t xml:space="preserve"> </w:t>
      </w:r>
      <w:r/>
    </w:p>
    <w:p>
      <w:pPr>
        <w:pStyle w:val="682"/>
        <w:jc w:val="both"/>
        <w:spacing w:beforeAutospacing="0" w:afterAutospacing="0"/>
        <w:rPr>
          <w:color w:val="auto"/>
          <w:highlight w:val="none"/>
        </w:rPr>
      </w:pPr>
      <w:r>
        <w:rPr>
          <w:color w:val="auto"/>
          <w:highlight w:val="none"/>
        </w:rPr>
        <w:t xml:space="preserve"> </w:t>
      </w:r>
      <w:r/>
    </w:p>
    <w:p>
      <w:pPr>
        <w:pStyle w:val="682"/>
        <w:jc w:val="both"/>
        <w:spacing w:beforeAutospacing="0" w:afterAutospacing="0"/>
        <w:rPr>
          <w:color w:val="auto"/>
          <w:highlight w:val="none"/>
        </w:rPr>
      </w:pPr>
      <w:r>
        <w:rPr>
          <w:color w:val="auto"/>
          <w:highlight w:val="none"/>
        </w:rPr>
        <w:t xml:space="preserve"> </w:t>
      </w:r>
      <w:r/>
    </w:p>
    <w:p>
      <w:pPr>
        <w:pStyle w:val="682"/>
        <w:jc w:val="both"/>
        <w:spacing w:beforeAutospacing="0" w:afterAutospacing="0"/>
        <w:rPr>
          <w:color w:val="auto"/>
          <w:highlight w:val="none"/>
        </w:rPr>
      </w:pPr>
      <w:r>
        <w:rPr>
          <w:color w:val="auto"/>
          <w:highlight w:val="none"/>
        </w:rPr>
        <w:t xml:space="preserve"> </w:t>
      </w:r>
      <w:r/>
    </w:p>
    <w:p>
      <w:pPr>
        <w:pStyle w:val="682"/>
        <w:jc w:val="both"/>
        <w:spacing w:beforeAutospacing="0" w:afterAutospacing="0"/>
        <w:rPr>
          <w:color w:val="auto"/>
          <w:highlight w:val="none"/>
        </w:rPr>
      </w:pPr>
      <w:r>
        <w:rPr>
          <w:color w:val="auto"/>
          <w:highlight w:val="none"/>
        </w:rPr>
        <w:t xml:space="preserve"> </w:t>
      </w:r>
      <w:r/>
    </w:p>
    <w:p>
      <w:pPr>
        <w:pStyle w:val="682"/>
        <w:jc w:val="both"/>
        <w:spacing w:beforeAutospacing="0" w:afterAutospacing="0"/>
        <w:rPr>
          <w:color w:val="auto"/>
          <w:highlight w:val="none"/>
        </w:rPr>
      </w:pPr>
      <w:r>
        <w:rPr>
          <w:color w:val="auto"/>
          <w:highlight w:val="none"/>
        </w:rPr>
        <w:t xml:space="preserve"> </w:t>
      </w:r>
      <w:r/>
    </w:p>
    <w:p>
      <w:pPr>
        <w:pStyle w:val="682"/>
        <w:jc w:val="both"/>
        <w:spacing w:beforeAutospacing="0" w:afterAutospacing="0"/>
        <w:rPr>
          <w:color w:val="auto"/>
          <w:highlight w:val="none"/>
        </w:rPr>
      </w:pPr>
      <w:r>
        <w:rPr>
          <w:color w:val="auto"/>
          <w:highlight w:val="none"/>
        </w:rPr>
      </w:r>
      <w:r/>
    </w:p>
    <w:p>
      <w:pPr>
        <w:pStyle w:val="682"/>
        <w:jc w:val="both"/>
        <w:spacing w:beforeAutospacing="0" w:afterAutospacing="0"/>
        <w:rPr>
          <w:color w:val="auto"/>
          <w:highlight w:val="none"/>
        </w:rPr>
      </w:pPr>
      <w:r>
        <w:rPr>
          <w:color w:val="auto"/>
          <w:highlight w:val="none"/>
        </w:rPr>
      </w:r>
      <w:r/>
    </w:p>
    <w:p>
      <w:pPr>
        <w:pStyle w:val="682"/>
        <w:jc w:val="both"/>
        <w:spacing w:beforeAutospacing="0" w:afterAutospacing="0"/>
        <w:rPr>
          <w:color w:val="auto"/>
          <w:highlight w:val="none"/>
        </w:rPr>
      </w:pPr>
      <w:r>
        <w:rPr>
          <w:color w:val="auto"/>
          <w:highlight w:val="none"/>
        </w:rPr>
      </w:r>
      <w:r/>
    </w:p>
    <w:p>
      <w:pPr>
        <w:pStyle w:val="682"/>
        <w:jc w:val="both"/>
        <w:spacing w:beforeAutospacing="0" w:afterAutospacing="0"/>
        <w:rPr>
          <w:color w:val="auto"/>
          <w:highlight w:val="none"/>
        </w:rPr>
      </w:pPr>
      <w:r>
        <w:rPr>
          <w:color w:val="auto"/>
          <w:highlight w:val="none"/>
        </w:rPr>
      </w:r>
      <w:r/>
    </w:p>
    <w:p>
      <w:pPr>
        <w:pStyle w:val="682"/>
        <w:jc w:val="both"/>
        <w:spacing w:beforeAutospacing="0" w:afterAutospacing="0"/>
        <w:rPr>
          <w:color w:val="auto"/>
          <w:highlight w:val="none"/>
        </w:rPr>
      </w:pPr>
      <w:r>
        <w:rPr>
          <w:color w:val="auto"/>
          <w:highlight w:val="none"/>
        </w:rPr>
      </w:r>
      <w:r/>
    </w:p>
    <w:p>
      <w:pPr>
        <w:pStyle w:val="682"/>
        <w:jc w:val="both"/>
        <w:spacing w:beforeAutospacing="0" w:afterAutospacing="0"/>
        <w:rPr>
          <w:color w:val="auto"/>
          <w:highlight w:val="none"/>
        </w:rPr>
      </w:pPr>
      <w:r>
        <w:rPr>
          <w:color w:val="auto"/>
          <w:highlight w:val="none"/>
        </w:rPr>
      </w:r>
      <w:r/>
    </w:p>
    <w:p>
      <w:pPr>
        <w:pStyle w:val="682"/>
        <w:jc w:val="both"/>
        <w:spacing w:beforeAutospacing="0" w:afterAutospacing="0"/>
        <w:rPr>
          <w:color w:val="auto"/>
          <w:highlight w:val="none"/>
        </w:rPr>
      </w:pPr>
      <w:r>
        <w:rPr>
          <w:color w:val="auto"/>
          <w:highlight w:val="none"/>
        </w:rPr>
        <w:t xml:space="preserve"> </w:t>
      </w:r>
      <w:r/>
    </w:p>
    <w:p>
      <w:pPr>
        <w:pStyle w:val="682"/>
        <w:jc w:val="center"/>
        <w:spacing w:beforeAutospacing="0" w:afterAutospacing="0"/>
        <w:rPr>
          <w:rFonts w:hint="eastAsia" w:ascii="黑体" w:hAnsi="宋体" w:eastAsia="黑体" w:cs="黑体"/>
          <w:b/>
          <w:color w:val="auto"/>
          <w:sz w:val="32"/>
          <w:szCs w:val="32"/>
          <w:highlight w:val="none"/>
        </w:rPr>
      </w:pPr>
      <w:r/>
      <w:bookmarkStart w:id="186" w:name="_Hlt26955054"/>
      <w:r>
        <w:rPr>
          <w:rFonts w:hint="eastAsia" w:ascii="黑体" w:hAnsi="宋体" w:eastAsia="黑体" w:cs="黑体"/>
          <w:b/>
          <w:color w:val="auto"/>
          <w:sz w:val="32"/>
          <w:szCs w:val="32"/>
          <w:highlight w:val="none"/>
          <w:lang w:val="en-US" w:eastAsia="zh-CN"/>
        </w:rPr>
        <w:t xml:space="preserve">十四、</w:t>
      </w:r>
      <w:r>
        <w:rPr>
          <w:rFonts w:hint="eastAsia" w:ascii="黑体" w:hAnsi="宋体" w:eastAsia="黑体" w:cs="黑体"/>
          <w:b/>
          <w:color w:val="auto"/>
          <w:sz w:val="32"/>
          <w:szCs w:val="32"/>
          <w:highlight w:val="none"/>
        </w:rPr>
        <w:t xml:space="preserve">商务要求响应及偏离表</w:t>
      </w:r>
      <w:r/>
    </w:p>
    <w:p>
      <w:pPr>
        <w:pStyle w:val="682"/>
        <w:numPr>
          <w:ilvl w:val="0"/>
          <w:numId w:val="0"/>
        </w:numPr>
        <w:jc w:val="both"/>
        <w:spacing w:beforeAutospacing="0" w:afterAutospacing="0"/>
        <w:rPr>
          <w:rFonts w:hint="eastAsia" w:ascii="黑体" w:hAnsi="宋体" w:eastAsia="黑体" w:cs="黑体"/>
          <w:b w:val="0"/>
          <w:bCs/>
          <w:color w:val="auto"/>
          <w:sz w:val="32"/>
          <w:szCs w:val="32"/>
          <w:highlight w:val="none"/>
        </w:rPr>
      </w:pPr>
      <w:r>
        <w:rPr>
          <w:rFonts w:hint="eastAsia" w:ascii="黑体" w:hAnsi="宋体" w:eastAsia="黑体" w:cs="黑体"/>
          <w:b w:val="0"/>
          <w:bCs/>
          <w:color w:val="auto"/>
          <w:sz w:val="32"/>
          <w:szCs w:val="32"/>
          <w:highlight w:val="none"/>
        </w:rPr>
      </w:r>
      <w:r/>
    </w:p>
    <w:tbl>
      <w:tblPr>
        <w:tblStyle w:val="67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2"/>
              <w:jc w:val="center"/>
              <w:spacing w:beforeAutospacing="0" w:afterAutospacing="0"/>
              <w:rPr>
                <w:color w:val="auto"/>
                <w:highlight w:val="none"/>
              </w:rPr>
            </w:pPr>
            <w:r/>
            <w:bookmarkStart w:id="187" w:name="_Hlt26955064"/>
            <w:r/>
            <w:bookmarkStart w:id="188" w:name="_Hlt26580838"/>
            <w:r/>
            <w:bookmarkStart w:id="189" w:name="_Hlt26955056"/>
            <w:r/>
            <w:bookmarkStart w:id="190" w:name="_Hlt26609391"/>
            <w:r/>
            <w:bookmarkStart w:id="191" w:name="_Hlt24879081"/>
            <w:r/>
            <w:bookmarkStart w:id="192" w:name="_Hlt26671343"/>
            <w:r/>
            <w:bookmarkStart w:id="193" w:name="_Hlt26782999"/>
            <w:r/>
            <w:bookmarkStart w:id="194" w:name="_Hlt26671372"/>
            <w:r>
              <w:rPr>
                <w:rFonts w:hint="eastAsia" w:ascii="宋体" w:hAnsi="宋体" w:eastAsia="宋体" w:cs="宋体"/>
                <w:color w:val="auto"/>
                <w:highlight w:val="none"/>
              </w:rPr>
              <w:t xml:space="preserve">序号</w:t>
            </w:r>
            <w:bookmarkEnd w:id="187"/>
            <w:bookmarkEnd w:id="188"/>
            <w:bookmarkEnd w:id="189"/>
            <w:bookmarkEnd w:id="190"/>
            <w:bookmarkEnd w:id="191"/>
            <w:bookmarkEnd w:id="192"/>
            <w:bookmarkEnd w:id="193"/>
            <w:bookmarkEnd w:id="194"/>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2"/>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2"/>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2"/>
              <w:jc w:val="center"/>
              <w:spacing w:beforeAutospacing="0" w:afterAutospacing="0"/>
              <w:rPr>
                <w:color w:val="auto"/>
                <w:highlight w:val="none"/>
              </w:rPr>
            </w:pPr>
            <w:r>
              <w:rPr>
                <w:rFonts w:hint="eastAsia" w:ascii="宋体" w:hAnsi="宋体" w:eastAsia="宋体" w:cs="宋体"/>
                <w:color w:val="auto"/>
                <w:highlight w:val="none"/>
              </w:rPr>
              <w:t xml:space="preserve">超出、符合或</w:t>
            </w:r>
            <w:r>
              <w:rPr>
                <w:rFonts w:hint="eastAsia" w:ascii="宋体" w:hAnsi="宋体" w:eastAsia="宋体" w:cs="宋体"/>
                <w:color w:val="auto"/>
                <w:highlight w:val="none"/>
                <w:lang w:val="en-US" w:eastAsia="zh-CN"/>
              </w:rPr>
              <w:t xml:space="preserve">负</w:t>
            </w:r>
            <w:r>
              <w:rPr>
                <w:rFonts w:hint="eastAsia" w:ascii="宋体" w:hAnsi="宋体" w:eastAsia="宋体" w:cs="宋体"/>
                <w:color w:val="auto"/>
                <w:highlight w:val="none"/>
              </w:rPr>
              <w:t xml:space="preserve">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82"/>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2"/>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rPr>
                <w:color w:val="auto"/>
                <w:highlight w:val="none"/>
              </w:rPr>
            </w:pPr>
            <w:r>
              <w:rPr>
                <w:color w:val="auto"/>
                <w:highlight w:val="none"/>
              </w:rPr>
              <w:t xml:space="preserve"> </w:t>
            </w:r>
            <w:r/>
          </w:p>
        </w:tc>
      </w:tr>
    </w:tbl>
    <w:p>
      <w:pPr>
        <w:pStyle w:val="682"/>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82"/>
        <w:jc w:val="both"/>
        <w:spacing w:beforeAutospacing="0" w:afterAutospacing="0" w:line="480" w:lineRule="auto"/>
        <w:rPr>
          <w:color w:val="auto"/>
          <w:highlight w:val="none"/>
        </w:rPr>
      </w:pPr>
      <w:r>
        <w:rPr>
          <w:color w:val="auto"/>
          <w:highlight w:val="none"/>
        </w:rPr>
        <w:t xml:space="preserve"> </w:t>
      </w:r>
      <w:r/>
    </w:p>
    <w:p>
      <w:pPr>
        <w:pStyle w:val="682"/>
        <w:jc w:val="both"/>
        <w:spacing w:beforeAutospacing="0" w:afterAutospacing="0" w:line="480" w:lineRule="auto"/>
        <w:rPr>
          <w:color w:val="auto"/>
          <w:highlight w:val="none"/>
        </w:rPr>
      </w:pPr>
      <w:r>
        <w:rPr>
          <w:color w:val="auto"/>
          <w:highlight w:val="none"/>
        </w:rPr>
      </w:r>
      <w:r/>
    </w:p>
    <w:p>
      <w:pPr>
        <w:pStyle w:val="682"/>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682"/>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682"/>
        <w:jc w:val="both"/>
        <w:spacing w:beforeAutospacing="0" w:afterAutospacing="0" w:line="480" w:lineRule="auto"/>
        <w:rPr>
          <w:color w:val="auto"/>
          <w:highlight w:val="none"/>
        </w:rPr>
      </w:pPr>
      <w:r>
        <w:rPr>
          <w:rFonts w:hint="eastAsia" w:ascii="宋体" w:hAnsi="宋体" w:eastAsia="宋体" w:cs="宋体"/>
          <w:b/>
          <w:bCs/>
          <w:color w:val="auto"/>
          <w:sz w:val="28"/>
          <w:szCs w:val="28"/>
          <w:highlight w:val="none"/>
        </w:rPr>
        <w:t xml:space="preserve">日  期：</w:t>
      </w:r>
      <w:r/>
    </w:p>
    <w:p>
      <w:pPr>
        <w:pStyle w:val="682"/>
        <w:jc w:val="both"/>
        <w:spacing w:beforeAutospacing="0" w:afterAutospacing="0" w:line="480" w:lineRule="auto"/>
        <w:rPr>
          <w:color w:val="auto"/>
          <w:highlight w:val="none"/>
        </w:rPr>
      </w:pPr>
      <w:r>
        <w:rPr>
          <w:color w:val="auto"/>
          <w:highlight w:val="none"/>
        </w:rPr>
        <w:t xml:space="preserve"> </w:t>
      </w:r>
      <w:r/>
    </w:p>
    <w:p>
      <w:pPr>
        <w:pStyle w:val="682"/>
        <w:jc w:val="center"/>
        <w:spacing w:beforeAutospacing="0" w:afterAutospacing="0"/>
        <w:rPr>
          <w:color w:val="auto"/>
          <w:highlight w:val="none"/>
        </w:rPr>
      </w:pPr>
      <w:r/>
      <w:bookmarkStart w:id="195" w:name="_Hlt26955066"/>
      <w:r/>
      <w:bookmarkStart w:id="196" w:name="_格式2__法定代表人授权书"/>
      <w:r/>
      <w:bookmarkStart w:id="197" w:name="_Hlt26609389"/>
      <w:r/>
      <w:bookmarkStart w:id="198" w:name="_Toc462564146"/>
      <w:r/>
      <w:bookmarkStart w:id="199" w:name="_Hlt26671374"/>
      <w:r>
        <w:rPr>
          <w:color w:val="auto"/>
          <w:highlight w:val="none"/>
        </w:rPr>
        <w:t xml:space="preserve"> </w:t>
      </w:r>
      <w:r/>
    </w:p>
    <w:p>
      <w:pPr>
        <w:pStyle w:val="682"/>
        <w:jc w:val="center"/>
        <w:spacing w:beforeAutospacing="0" w:afterAutospacing="0"/>
        <w:rPr>
          <w:color w:val="auto"/>
          <w:highlight w:val="none"/>
        </w:rPr>
      </w:pPr>
      <w:r>
        <w:rPr>
          <w:color w:val="auto"/>
          <w:highlight w:val="none"/>
        </w:rPr>
        <w:t xml:space="preserve"> </w:t>
      </w:r>
      <w:r/>
    </w:p>
    <w:p>
      <w:pPr>
        <w:pStyle w:val="682"/>
        <w:jc w:val="center"/>
        <w:spacing w:beforeAutospacing="0" w:afterAutospacing="0"/>
        <w:rPr>
          <w:color w:val="auto"/>
          <w:highlight w:val="none"/>
        </w:rPr>
      </w:pPr>
      <w:r>
        <w:rPr>
          <w:color w:val="auto"/>
          <w:highlight w:val="none"/>
        </w:rPr>
        <w:t xml:space="preserve"> </w:t>
      </w:r>
      <w:r/>
    </w:p>
    <w:p>
      <w:pPr>
        <w:pStyle w:val="682"/>
        <w:jc w:val="center"/>
        <w:spacing w:beforeAutospacing="0" w:afterAutospacing="0"/>
        <w:rPr>
          <w:color w:val="auto"/>
          <w:highlight w:val="none"/>
        </w:rPr>
      </w:pPr>
      <w:r>
        <w:rPr>
          <w:color w:val="auto"/>
          <w:highlight w:val="none"/>
        </w:rPr>
        <w:t xml:space="preserve"> </w:t>
      </w:r>
      <w:r/>
    </w:p>
    <w:p>
      <w:pPr>
        <w:pStyle w:val="682"/>
        <w:jc w:val="center"/>
        <w:spacing w:beforeAutospacing="0" w:afterAutospacing="0"/>
        <w:rPr>
          <w:color w:val="auto"/>
          <w:highlight w:val="none"/>
        </w:rPr>
      </w:pPr>
      <w:r>
        <w:rPr>
          <w:color w:val="auto"/>
          <w:highlight w:val="none"/>
        </w:rPr>
        <w:t xml:space="preserve"> </w:t>
      </w:r>
      <w:r/>
    </w:p>
    <w:p>
      <w:pPr>
        <w:pStyle w:val="682"/>
        <w:jc w:val="center"/>
        <w:spacing w:beforeAutospacing="0" w:afterAutospacing="0"/>
        <w:rPr>
          <w:rFonts w:hint="eastAsia" w:ascii="黑体" w:hAnsi="黑体" w:eastAsia="黑体" w:cs="黑体"/>
          <w:b w:val="0"/>
          <w:bCs w:val="0"/>
          <w:i w:val="0"/>
          <w:iCs w:val="0"/>
          <w:color w:val="auto"/>
          <w:highlight w:val="none"/>
          <w:u w:val="none"/>
          <w:shd w:val="clear" w:color="auto" w:fill="auto"/>
        </w:rPr>
      </w:pPr>
      <w:r>
        <w:rPr>
          <w:rFonts w:hint="eastAsia" w:ascii="黑体" w:hAnsi="黑体" w:eastAsia="黑体" w:cs="黑体"/>
          <w:b w:val="0"/>
          <w:bCs w:val="0"/>
          <w:i w:val="0"/>
          <w:iCs w:val="0"/>
          <w:color w:val="auto"/>
          <w:sz w:val="32"/>
          <w:szCs w:val="32"/>
          <w:highlight w:val="none"/>
          <w:u w:val="none"/>
        </w:rPr>
        <w:t xml:space="preserve">十</w:t>
      </w:r>
      <w:r>
        <w:rPr>
          <w:rFonts w:hint="eastAsia" w:ascii="黑体" w:hAnsi="黑体" w:eastAsia="黑体" w:cs="黑体"/>
          <w:b w:val="0"/>
          <w:bCs w:val="0"/>
          <w:i w:val="0"/>
          <w:iCs w:val="0"/>
          <w:color w:val="auto"/>
          <w:sz w:val="32"/>
          <w:szCs w:val="32"/>
          <w:highlight w:val="none"/>
          <w:u w:val="none"/>
          <w:lang w:val="en-US" w:eastAsia="zh-CN"/>
        </w:rPr>
        <w:t xml:space="preserve">五</w:t>
      </w:r>
      <w:r>
        <w:rPr>
          <w:rFonts w:hint="eastAsia" w:ascii="黑体" w:hAnsi="黑体" w:eastAsia="黑体" w:cs="黑体"/>
          <w:b w:val="0"/>
          <w:bCs w:val="0"/>
          <w:i w:val="0"/>
          <w:iCs w:val="0"/>
          <w:color w:val="auto"/>
          <w:sz w:val="32"/>
          <w:szCs w:val="32"/>
          <w:highlight w:val="none"/>
          <w:u w:val="none"/>
        </w:rPr>
        <w:t xml:space="preserve">、开标一览表</w:t>
      </w:r>
      <w:r/>
    </w:p>
    <w:p>
      <w:pPr>
        <w:pStyle w:val="682"/>
        <w:ind w:firstLine="4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2"/>
        <w:ind w:firstLine="482"/>
        <w:jc w:val="both"/>
        <w:keepLines w:val="0"/>
        <w:keepNext w:val="0"/>
        <w:pageBreakBefore w:val="0"/>
        <w:spacing w:beforeAutospacing="0" w:afterAutospacing="0" w:line="360" w:lineRule="auto"/>
        <w:widowControl w:val="off"/>
        <w:rPr>
          <w:color w:val="auto"/>
          <w:highlight w:val="none"/>
        </w:rPr>
      </w:pPr>
      <w:r>
        <w:rPr>
          <w:rFonts w:hint="eastAsia" w:ascii="宋体" w:hAnsi="宋体" w:eastAsia="宋体" w:cs="宋体"/>
          <w:color w:val="auto"/>
          <w:highlight w:val="none"/>
        </w:rPr>
        <w:t xml:space="preserve">项目名称：</w:t>
      </w:r>
      <w:r/>
    </w:p>
    <w:p>
      <w:pPr>
        <w:pStyle w:val="682"/>
        <w:ind w:firstLine="482"/>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676"/>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82"/>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82"/>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82"/>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682"/>
              <w:jc w:val="center"/>
              <w:spacing w:beforeAutospacing="0" w:afterAutospacing="0" w:line="300" w:lineRule="auto"/>
              <w:rPr>
                <w:color w:val="auto"/>
                <w:highlight w:val="none"/>
              </w:rPr>
            </w:pPr>
            <w:r>
              <w:rPr>
                <w:rFonts w:hint="eastAsia" w:ascii="宋体" w:hAnsi="宋体" w:eastAsia="宋体" w:cs="宋体"/>
                <w:color w:val="auto"/>
                <w:highlight w:val="none"/>
              </w:rPr>
              <w:t xml:space="preserve">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682"/>
              <w:spacing w:beforeAutospacing="0" w:afterAutospacing="0" w:line="0" w:lineRule="atLeast"/>
              <w:rPr>
                <w:color w:val="auto"/>
                <w:highlight w:val="none"/>
              </w:rPr>
            </w:pPr>
            <w:r>
              <w:rPr>
                <w:color w:val="auto"/>
                <w:highlight w:val="none"/>
              </w:rPr>
              <w:t xml:space="preserve"> </w:t>
            </w:r>
            <w:r/>
          </w:p>
        </w:tc>
      </w:tr>
    </w:tbl>
    <w:p>
      <w:pPr>
        <w:pStyle w:val="682"/>
        <w:jc w:val="both"/>
        <w:spacing w:beforeAutospacing="0" w:afterAutospacing="0"/>
        <w:rPr>
          <w:color w:val="auto"/>
          <w:highlight w:val="none"/>
        </w:rPr>
      </w:pPr>
      <w:r>
        <w:rPr>
          <w:color w:val="auto"/>
          <w:highlight w:val="none"/>
        </w:rPr>
        <w:t xml:space="preserve"> </w:t>
      </w:r>
      <w:r/>
    </w:p>
    <w:p>
      <w:pPr>
        <w:pStyle w:val="682"/>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color w:val="auto"/>
          <w:highlight w:val="none"/>
        </w:rPr>
        <w:t xml:space="preserve">                            </w:t>
      </w: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682"/>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682"/>
        <w:ind w:firstLine="480"/>
        <w:jc w:val="both"/>
        <w:spacing w:beforeAutospacing="0" w:afterAutospacing="0"/>
        <w:rPr>
          <w:color w:val="auto"/>
          <w:highlight w:val="none"/>
        </w:rPr>
      </w:pPr>
      <w:r>
        <w:rPr>
          <w:rFonts w:hint="eastAsia" w:ascii="宋体" w:hAnsi="宋体" w:eastAsia="宋体" w:cs="宋体"/>
          <w:b/>
          <w:bCs/>
          <w:color w:val="auto"/>
          <w:sz w:val="28"/>
          <w:szCs w:val="28"/>
          <w:highlight w:val="none"/>
        </w:rPr>
        <w:t xml:space="preserve">日  期：</w:t>
      </w:r>
      <w:r/>
    </w:p>
    <w:p>
      <w:pPr>
        <w:pStyle w:val="682"/>
        <w:jc w:val="both"/>
        <w:spacing w:beforeAutospacing="0" w:afterAutospacing="0"/>
        <w:rPr>
          <w:color w:val="auto"/>
          <w:highlight w:val="none"/>
        </w:rPr>
      </w:pPr>
      <w:r>
        <w:rPr>
          <w:color w:val="auto"/>
          <w:highlight w:val="none"/>
        </w:rPr>
        <w:t xml:space="preserve"> </w:t>
      </w:r>
      <w:r/>
    </w:p>
    <w:p>
      <w:pPr>
        <w:pStyle w:val="682"/>
        <w:jc w:val="both"/>
        <w:spacing w:beforeAutospacing="0" w:afterAutospacing="0"/>
        <w:rPr>
          <w:color w:val="auto"/>
          <w:highlight w:val="none"/>
        </w:rPr>
      </w:pPr>
      <w:r>
        <w:rPr>
          <w:color w:val="auto"/>
          <w:highlight w:val="none"/>
        </w:rPr>
        <w:t xml:space="preserve"> </w:t>
      </w:r>
      <w:r/>
    </w:p>
    <w:p>
      <w:pPr>
        <w:pStyle w:val="682"/>
        <w:ind w:firstLine="480"/>
        <w:jc w:val="both"/>
        <w:spacing w:beforeAutospacing="0" w:afterAutospacing="0"/>
        <w:rPr>
          <w:color w:val="auto"/>
          <w:highlight w:val="none"/>
        </w:rPr>
      </w:pPr>
      <w:r>
        <w:rPr>
          <w:rFonts w:hint="eastAsia" w:ascii="宋体" w:hAnsi="宋体" w:eastAsia="宋体" w:cs="宋体"/>
          <w:color w:val="auto"/>
          <w:highlight w:val="none"/>
        </w:rPr>
        <w:t xml:space="preserve">                                         </w:t>
      </w:r>
      <w:r/>
    </w:p>
    <w:p>
      <w:pPr>
        <w:pStyle w:val="682"/>
        <w:jc w:val="both"/>
        <w:spacing w:beforeAutospacing="0" w:afterAutospacing="0"/>
        <w:rPr>
          <w:color w:val="auto"/>
          <w:highlight w:val="none"/>
          <w:shd w:val="clear" w:color="auto" w:fill="auto"/>
        </w:rPr>
      </w:pPr>
      <w:r>
        <w:rPr>
          <w:color w:val="auto"/>
          <w:highlight w:val="none"/>
          <w:shd w:val="clear" w:color="auto" w:fill="auto"/>
        </w:rPr>
      </w:r>
      <w:r/>
    </w:p>
    <w:p>
      <w:pPr>
        <w:pStyle w:val="682"/>
        <w:jc w:val="both"/>
        <w:spacing w:beforeAutospacing="0" w:afterAutospacing="0"/>
        <w:rPr>
          <w:color w:val="auto"/>
          <w:highlight w:val="none"/>
          <w:shd w:val="clear" w:color="auto" w:fill="auto"/>
        </w:rPr>
      </w:pPr>
      <w:r>
        <w:rPr>
          <w:color w:val="auto"/>
          <w:highlight w:val="none"/>
          <w:shd w:val="clear" w:color="auto" w:fill="auto"/>
        </w:rPr>
      </w:r>
      <w:r/>
    </w:p>
    <w:p>
      <w:pPr>
        <w:pStyle w:val="682"/>
        <w:jc w:val="both"/>
        <w:spacing w:beforeAutospacing="0" w:afterAutospacing="0"/>
        <w:rPr>
          <w:color w:val="auto"/>
          <w:highlight w:val="none"/>
          <w:shd w:val="clear" w:color="auto" w:fill="auto"/>
        </w:rPr>
      </w:pPr>
      <w:r>
        <w:rPr>
          <w:color w:val="auto"/>
          <w:highlight w:val="none"/>
          <w:shd w:val="clear" w:color="auto" w:fill="auto"/>
        </w:rPr>
      </w:r>
      <w:r/>
    </w:p>
    <w:p>
      <w:pPr>
        <w:pStyle w:val="682"/>
        <w:jc w:val="both"/>
        <w:spacing w:beforeAutospacing="0" w:afterAutospacing="0"/>
        <w:rPr>
          <w:color w:val="auto"/>
          <w:highlight w:val="none"/>
          <w:shd w:val="clear" w:color="auto" w:fill="auto"/>
        </w:rPr>
      </w:pPr>
      <w:r>
        <w:rPr>
          <w:color w:val="auto"/>
          <w:highlight w:val="none"/>
          <w:shd w:val="clear" w:color="auto" w:fill="auto"/>
        </w:rPr>
      </w:r>
      <w:r/>
    </w:p>
    <w:p>
      <w:pPr>
        <w:pStyle w:val="682"/>
        <w:jc w:val="both"/>
        <w:spacing w:beforeAutospacing="0" w:afterAutospacing="0"/>
        <w:rPr>
          <w:color w:val="auto"/>
          <w:highlight w:val="none"/>
          <w:shd w:val="clear" w:color="auto" w:fill="auto"/>
        </w:rPr>
      </w:pPr>
      <w:r>
        <w:rPr>
          <w:color w:val="auto"/>
          <w:highlight w:val="none"/>
          <w:shd w:val="clear" w:color="auto" w:fill="auto"/>
        </w:rPr>
      </w:r>
      <w:r/>
    </w:p>
    <w:p>
      <w:pPr>
        <w:pStyle w:val="682"/>
        <w:jc w:val="both"/>
        <w:spacing w:beforeAutospacing="0" w:afterAutospacing="0"/>
        <w:rPr>
          <w:color w:val="auto"/>
          <w:highlight w:val="none"/>
          <w:shd w:val="clear" w:color="auto" w:fill="auto"/>
        </w:rPr>
      </w:pPr>
      <w:r>
        <w:rPr>
          <w:color w:val="auto"/>
          <w:highlight w:val="none"/>
          <w:shd w:val="clear" w:color="auto" w:fill="auto"/>
        </w:rPr>
      </w:r>
      <w:r/>
    </w:p>
    <w:p>
      <w:pPr>
        <w:pStyle w:val="682"/>
        <w:jc w:val="both"/>
        <w:spacing w:beforeAutospacing="0" w:afterAutospacing="0"/>
        <w:rPr>
          <w:color w:val="auto"/>
          <w:highlight w:val="none"/>
          <w:shd w:val="clear" w:color="auto" w:fill="auto"/>
        </w:rPr>
      </w:pPr>
      <w:r>
        <w:rPr>
          <w:color w:val="auto"/>
          <w:highlight w:val="none"/>
          <w:shd w:val="clear" w:color="auto" w:fill="auto"/>
        </w:rPr>
      </w:r>
      <w:r/>
    </w:p>
    <w:p>
      <w:pPr>
        <w:pStyle w:val="682"/>
        <w:jc w:val="both"/>
        <w:spacing w:beforeAutospacing="0" w:afterAutospacing="0"/>
        <w:rPr>
          <w:color w:val="auto"/>
          <w:highlight w:val="none"/>
          <w:shd w:val="clear" w:color="auto" w:fill="auto"/>
        </w:rPr>
      </w:pPr>
      <w:r>
        <w:rPr>
          <w:color w:val="auto"/>
          <w:highlight w:val="none"/>
          <w:shd w:val="clear" w:color="auto" w:fill="auto"/>
        </w:rPr>
      </w:r>
      <w:r/>
    </w:p>
    <w:p>
      <w:pPr>
        <w:pStyle w:val="682"/>
        <w:jc w:val="both"/>
        <w:spacing w:beforeAutospacing="0" w:afterAutospacing="0"/>
        <w:rPr>
          <w:color w:val="auto"/>
          <w:highlight w:val="none"/>
          <w:shd w:val="clear" w:color="auto" w:fill="auto"/>
        </w:rPr>
      </w:pPr>
      <w:r>
        <w:rPr>
          <w:color w:val="auto"/>
          <w:highlight w:val="none"/>
          <w:shd w:val="clear" w:color="auto" w:fill="auto"/>
        </w:rPr>
      </w:r>
      <w:r/>
    </w:p>
    <w:p>
      <w:pPr>
        <w:pStyle w:val="682"/>
        <w:jc w:val="both"/>
        <w:spacing w:beforeAutospacing="0" w:afterAutospacing="0"/>
        <w:rPr>
          <w:color w:val="auto"/>
          <w:highlight w:val="none"/>
          <w:shd w:val="clear" w:color="auto" w:fill="auto"/>
        </w:rPr>
      </w:pPr>
      <w:r>
        <w:rPr>
          <w:color w:val="auto"/>
          <w:highlight w:val="none"/>
          <w:shd w:val="clear" w:color="auto" w:fill="auto"/>
        </w:rPr>
      </w:r>
      <w:r/>
    </w:p>
    <w:p>
      <w:pPr>
        <w:pStyle w:val="682"/>
        <w:jc w:val="both"/>
        <w:spacing w:beforeAutospacing="0" w:afterAutospacing="0"/>
        <w:rPr>
          <w:color w:val="auto"/>
          <w:highlight w:val="none"/>
          <w:shd w:val="clear" w:color="auto" w:fill="auto"/>
        </w:rPr>
      </w:pPr>
      <w:r>
        <w:rPr>
          <w:color w:val="auto"/>
          <w:highlight w:val="none"/>
          <w:shd w:val="clear" w:color="auto" w:fill="auto"/>
        </w:rPr>
      </w:r>
      <w:r/>
    </w:p>
    <w:p>
      <w:pPr>
        <w:pStyle w:val="682"/>
        <w:jc w:val="both"/>
        <w:spacing w:beforeAutospacing="0" w:afterAutospacing="0"/>
        <w:rPr>
          <w:color w:val="auto"/>
          <w:highlight w:val="none"/>
          <w:shd w:val="clear" w:color="auto" w:fill="auto"/>
        </w:rPr>
      </w:pPr>
      <w:r>
        <w:rPr>
          <w:color w:val="auto"/>
          <w:highlight w:val="none"/>
          <w:shd w:val="clear" w:color="auto" w:fill="auto"/>
        </w:rPr>
      </w:r>
      <w:r/>
    </w:p>
    <w:p>
      <w:pPr>
        <w:pStyle w:val="682"/>
        <w:jc w:val="both"/>
        <w:spacing w:beforeAutospacing="0" w:afterAutospacing="0"/>
        <w:rPr>
          <w:color w:val="auto"/>
          <w:highlight w:val="none"/>
          <w:shd w:val="clear" w:color="auto" w:fill="auto"/>
        </w:rPr>
      </w:pPr>
      <w:r>
        <w:rPr>
          <w:color w:val="auto"/>
          <w:highlight w:val="none"/>
          <w:shd w:val="clear" w:color="auto" w:fill="auto"/>
        </w:rPr>
      </w:r>
      <w:r/>
    </w:p>
    <w:p>
      <w:pPr>
        <w:pStyle w:val="682"/>
        <w:jc w:val="both"/>
        <w:spacing w:beforeAutospacing="0" w:afterAutospacing="0"/>
        <w:rPr>
          <w:color w:val="auto"/>
          <w:highlight w:val="none"/>
          <w:shd w:val="clear" w:color="auto" w:fill="auto"/>
        </w:rPr>
      </w:pPr>
      <w:r>
        <w:rPr>
          <w:color w:val="auto"/>
          <w:highlight w:val="none"/>
          <w:shd w:val="clear" w:color="auto" w:fill="auto"/>
        </w:rPr>
      </w:r>
      <w:r/>
    </w:p>
    <w:p>
      <w:pPr>
        <w:pStyle w:val="682"/>
        <w:jc w:val="both"/>
        <w:spacing w:beforeAutospacing="0" w:afterAutospacing="0"/>
        <w:rPr>
          <w:color w:val="auto"/>
          <w:highlight w:val="none"/>
          <w:shd w:val="clear" w:color="auto" w:fill="auto"/>
        </w:rPr>
      </w:pPr>
      <w:r>
        <w:rPr>
          <w:color w:val="auto"/>
          <w:highlight w:val="none"/>
          <w:shd w:val="clear" w:color="auto" w:fill="auto"/>
        </w:rPr>
      </w:r>
      <w:r/>
    </w:p>
    <w:p>
      <w:pPr>
        <w:pStyle w:val="682"/>
        <w:jc w:val="both"/>
        <w:spacing w:beforeAutospacing="0" w:afterAutospacing="0"/>
        <w:rPr>
          <w:color w:val="auto"/>
          <w:highlight w:val="none"/>
          <w:shd w:val="clear" w:color="auto" w:fill="auto"/>
        </w:rPr>
      </w:pPr>
      <w:r>
        <w:rPr>
          <w:color w:val="auto"/>
          <w:highlight w:val="none"/>
          <w:shd w:val="clear" w:color="auto" w:fill="auto"/>
        </w:rPr>
      </w:r>
      <w:r/>
    </w:p>
    <w:p>
      <w:pPr>
        <w:pStyle w:val="682"/>
        <w:jc w:val="both"/>
        <w:spacing w:beforeAutospacing="0" w:afterAutospacing="0"/>
        <w:rPr>
          <w:color w:val="auto"/>
          <w:highlight w:val="none"/>
          <w:shd w:val="clear" w:color="auto" w:fill="auto"/>
        </w:rPr>
      </w:pPr>
      <w:r>
        <w:rPr>
          <w:color w:val="auto"/>
          <w:highlight w:val="none"/>
          <w:shd w:val="clear" w:color="auto" w:fill="auto"/>
        </w:rPr>
      </w:r>
      <w:r/>
    </w:p>
    <w:p>
      <w:pPr>
        <w:pStyle w:val="682"/>
        <w:jc w:val="both"/>
        <w:spacing w:beforeAutospacing="0" w:afterAutospacing="0"/>
        <w:rPr>
          <w:rFonts w:ascii="宋体" w:hAnsi="宋体" w:eastAsia="宋体" w:cs="宋体"/>
          <w:b/>
          <w:color w:val="auto"/>
          <w:sz w:val="32"/>
          <w:szCs w:val="32"/>
          <w:highlight w:val="none"/>
          <w:shd w:val="clear" w:color="auto" w:fill="auto"/>
        </w:rPr>
      </w:pPr>
      <w:r>
        <w:rPr>
          <w:color w:val="auto"/>
          <w:highlight w:val="none"/>
          <w:shd w:val="clear" w:color="auto" w:fill="auto"/>
        </w:rPr>
        <w:t xml:space="preserve"> </w:t>
      </w:r>
      <w:r/>
    </w:p>
    <w:p>
      <w:pPr>
        <w:jc w:val="center"/>
        <w:spacing w:before="50" w:after="50"/>
        <w:widowControl/>
        <w:rPr>
          <w:rFonts w:ascii="宋体" w:hAnsi="宋体" w:eastAsia="宋体" w:cs="宋体"/>
          <w:color w:val="auto"/>
          <w:sz w:val="24"/>
          <w:highlight w:val="none"/>
        </w:rPr>
      </w:pPr>
      <w:r>
        <w:rPr>
          <w:color w:val="auto"/>
          <w:highlight w:val="none"/>
        </w:rPr>
        <w:tab/>
      </w:r>
      <w:r>
        <w:rPr>
          <w:rFonts w:hint="eastAsia" w:ascii="黑体" w:hAnsi="黑体" w:eastAsia="黑体" w:cs="黑体"/>
          <w:b/>
          <w:bCs/>
          <w:color w:val="auto"/>
          <w:sz w:val="32"/>
          <w:szCs w:val="32"/>
          <w:highlight w:val="none"/>
        </w:rPr>
        <w:t xml:space="preserve">十</w:t>
      </w:r>
      <w:r>
        <w:rPr>
          <w:rFonts w:hint="eastAsia" w:ascii="黑体" w:hAnsi="黑体" w:eastAsia="黑体" w:cs="黑体"/>
          <w:b/>
          <w:bCs/>
          <w:color w:val="auto"/>
          <w:sz w:val="32"/>
          <w:szCs w:val="32"/>
          <w:highlight w:val="none"/>
          <w:lang w:val="en-US" w:eastAsia="zh-CN"/>
        </w:rPr>
        <w:t xml:space="preserve">六</w:t>
      </w:r>
      <w:r>
        <w:rPr>
          <w:rFonts w:hint="eastAsia" w:ascii="黑体" w:hAnsi="黑体" w:eastAsia="黑体" w:cs="黑体"/>
          <w:b/>
          <w:bCs/>
          <w:color w:val="auto"/>
          <w:sz w:val="32"/>
          <w:szCs w:val="32"/>
          <w:highlight w:val="none"/>
        </w:rPr>
        <w:t xml:space="preserve">、项目实施方案、售后服务及培训方案、人员培训方案以及投标人认为需要提供的其他资料等</w:t>
      </w:r>
      <w:r/>
    </w:p>
    <w:p>
      <w:pPr>
        <w:pStyle w:val="68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8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8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8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8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8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8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8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8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8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8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8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8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8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8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8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8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8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8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spacing w:before="50" w:after="50"/>
        <w:widowControl/>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十</w:t>
      </w:r>
      <w:r>
        <w:rPr>
          <w:rFonts w:hint="eastAsia" w:ascii="黑体" w:hAnsi="黑体" w:eastAsia="黑体" w:cs="黑体"/>
          <w:b/>
          <w:bCs/>
          <w:color w:val="auto"/>
          <w:sz w:val="32"/>
          <w:szCs w:val="32"/>
          <w:highlight w:val="none"/>
          <w:lang w:val="en-US" w:eastAsia="zh-CN"/>
        </w:rPr>
        <w:t xml:space="preserve">七</w:t>
      </w:r>
      <w:r>
        <w:rPr>
          <w:rFonts w:hint="eastAsia" w:ascii="黑体" w:hAnsi="黑体" w:eastAsia="黑体" w:cs="黑体"/>
          <w:b/>
          <w:bCs/>
          <w:color w:val="auto"/>
          <w:sz w:val="32"/>
          <w:szCs w:val="32"/>
          <w:highlight w:val="none"/>
        </w:rPr>
        <w:t xml:space="preserve">、盐城市政府采购事前信用承诺书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r/>
    </w:p>
    <w:p>
      <w:pPr>
        <w:pStyle w:val="682"/>
        <w:jc w:val="center"/>
        <w:spacing w:beforeAutospacing="0" w:afterAutospacing="0"/>
        <w:rPr>
          <w:color w:val="auto"/>
          <w:highlight w:val="none"/>
        </w:rPr>
      </w:pPr>
      <w:r>
        <w:rPr>
          <w:color w:val="auto"/>
          <w:highlight w:val="none"/>
        </w:rPr>
      </w:r>
      <w:bookmarkEnd w:id="6"/>
      <w:bookmarkEnd w:id="49"/>
      <w:bookmarkEnd w:id="96"/>
      <w:bookmarkEnd w:id="97"/>
      <w:bookmarkEnd w:id="98"/>
      <w:bookmarkEnd w:id="99"/>
      <w:bookmarkEnd w:id="100"/>
      <w:bookmarkEnd w:id="101"/>
      <w:bookmarkEnd w:id="102"/>
      <w:bookmarkEnd w:id="103"/>
      <w:bookmarkEnd w:id="112"/>
      <w:bookmarkEnd w:id="113"/>
      <w:bookmarkEnd w:id="120"/>
      <w:bookmarkEnd w:id="167"/>
      <w:bookmarkEnd w:id="172"/>
      <w:bookmarkEnd w:id="179"/>
      <w:bookmarkEnd w:id="180"/>
      <w:bookmarkEnd w:id="181"/>
      <w:bookmarkEnd w:id="182"/>
      <w:bookmarkEnd w:id="183"/>
      <w:bookmarkEnd w:id="184"/>
      <w:bookmarkEnd w:id="185"/>
      <w:bookmarkEnd w:id="186"/>
      <w:bookmarkEnd w:id="195"/>
      <w:bookmarkEnd w:id="196"/>
      <w:bookmarkEnd w:id="197"/>
      <w:bookmarkEnd w:id="198"/>
      <w:bookmarkEnd w:id="199"/>
      <w:r/>
    </w:p>
    <w:p>
      <w:pPr>
        <w:pStyle w:val="682"/>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82"/>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82"/>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p>
    <w:p>
      <w:pPr>
        <w:pStyle w:val="682"/>
        <w:ind w:firstLine="480"/>
        <w:jc w:val="both"/>
        <w:keepLines w:val="0"/>
        <w:keepNext w:val="0"/>
        <w:pageBreakBefore w:val="0"/>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82"/>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82"/>
        <w:ind w:firstLine="480"/>
        <w:jc w:val="both"/>
        <w:keepLines w:val="0"/>
        <w:keepNext w:val="0"/>
        <w:pageBreakBefore w:val="0"/>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p>
    <w:p>
      <w:pPr>
        <w:pStyle w:val="682"/>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82"/>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82"/>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82"/>
        <w:ind w:firstLine="480"/>
        <w:jc w:val="both"/>
        <w:keepLines w:val="0"/>
        <w:keepNext w:val="0"/>
        <w:pageBreakBefore w:val="0"/>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82"/>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82"/>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82"/>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82"/>
        <w:ind w:firstLine="480"/>
        <w:jc w:val="both"/>
        <w:keepLines w:val="0"/>
        <w:keepNext w:val="0"/>
        <w:pageBreakBefore w:val="0"/>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82"/>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82"/>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82"/>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682"/>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82"/>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82"/>
        <w:ind w:firstLine="480"/>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82"/>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82"/>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82"/>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682"/>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82"/>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82"/>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82"/>
        <w:ind w:firstLine="482"/>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82"/>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82"/>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82"/>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82"/>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82"/>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82"/>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82"/>
        <w:ind w:firstLine="480"/>
        <w:keepLines w:val="0"/>
        <w:keepNext w:val="0"/>
        <w:pageBreakBefore w:val="0"/>
        <w:spacing w:beforeAutospacing="0" w:afterAutospacing="0" w:line="360" w:lineRule="auto"/>
        <w:rPr>
          <w:color w:val="auto"/>
          <w:highlight w:val="none"/>
        </w:rPr>
      </w:pPr>
      <w:r>
        <w:rPr>
          <w:color w:val="auto"/>
          <w:highlight w:val="none"/>
        </w:rPr>
      </w:r>
      <w:r/>
    </w:p>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等线">
    <w:panose1 w:val="02010600030101010101"/>
  </w:font>
  <w:font w:name="Wingdings">
    <w:panose1 w:val="05000000000000000000"/>
  </w:font>
  <w:font w:name="_x000B__x000C_">
    <w:panose1 w:val="020B0503020202020204"/>
  </w:font>
  <w:font w:name="华文楷体">
    <w:panose1 w:val="02010600040101010101"/>
  </w:font>
  <w:font w:name="仿宋_GB2312">
    <w:panose1 w:val="02010609060101010101"/>
  </w:font>
  <w:font w:name="黑体">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60763"/>
      <w:rPr/>
    </w:sdtPr>
    <w:sdtContent>
      <w:p>
        <w:pPr>
          <w:pStyle w:val="680"/>
          <w:jc w:val="center"/>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PAGE   \* MERGEFORMAT</w:instrText>
        </w:r>
        <w:r>
          <w:rPr>
            <w:rFonts w:hint="eastAsia" w:ascii="宋体" w:hAnsi="宋体" w:eastAsia="宋体" w:cs="宋体"/>
            <w:sz w:val="21"/>
            <w:szCs w:val="21"/>
          </w:rPr>
          <w:fldChar w:fldCharType="separate"/>
        </w:r>
        <w:r>
          <w:rPr>
            <w:rFonts w:hint="eastAsia" w:ascii="宋体" w:hAnsi="宋体" w:eastAsia="宋体" w:cs="宋体"/>
            <w:sz w:val="21"/>
            <w:szCs w:val="21"/>
            <w:lang w:val="zh-CN"/>
          </w:rPr>
          <w:t xml:space="preserve">2</w:t>
        </w:r>
        <w:r>
          <w:rPr>
            <w:rFonts w:hint="eastAsia" w:ascii="宋体" w:hAnsi="宋体" w:eastAsia="宋体" w:cs="宋体"/>
            <w:sz w:val="21"/>
            <w:szCs w:val="21"/>
          </w:rPr>
          <w:fldChar w:fldCharType="end"/>
        </w:r>
        <w:r/>
      </w:p>
    </w:sdtContent>
  </w:sdt>
  <w:p>
    <w:pPr>
      <w:pStyle w:val="68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0"/>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0"/>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3"/>
    <w:next w:val="67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75"/>
    <w:link w:val="12"/>
    <w:uiPriority w:val="9"/>
    <w:rPr>
      <w:rFonts w:ascii="Arial" w:hAnsi="Arial" w:eastAsia="Arial" w:cs="Arial"/>
      <w:sz w:val="40"/>
      <w:szCs w:val="40"/>
    </w:rPr>
  </w:style>
  <w:style w:type="character" w:styleId="15">
    <w:name w:val="Heading 2 Char"/>
    <w:basedOn w:val="675"/>
    <w:link w:val="674"/>
    <w:uiPriority w:val="9"/>
    <w:rPr>
      <w:rFonts w:ascii="Arial" w:hAnsi="Arial" w:eastAsia="Arial" w:cs="Arial"/>
      <w:sz w:val="34"/>
    </w:rPr>
  </w:style>
  <w:style w:type="paragraph" w:styleId="16">
    <w:name w:val="Heading 3"/>
    <w:basedOn w:val="673"/>
    <w:next w:val="67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75"/>
    <w:link w:val="16"/>
    <w:uiPriority w:val="9"/>
    <w:rPr>
      <w:rFonts w:ascii="Arial" w:hAnsi="Arial" w:eastAsia="Arial" w:cs="Arial"/>
      <w:sz w:val="30"/>
      <w:szCs w:val="30"/>
    </w:rPr>
  </w:style>
  <w:style w:type="paragraph" w:styleId="18">
    <w:name w:val="Heading 4"/>
    <w:basedOn w:val="673"/>
    <w:next w:val="67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5"/>
    <w:link w:val="18"/>
    <w:uiPriority w:val="9"/>
    <w:rPr>
      <w:rFonts w:ascii="Arial" w:hAnsi="Arial" w:eastAsia="Arial" w:cs="Arial"/>
      <w:b/>
      <w:bCs/>
      <w:sz w:val="26"/>
      <w:szCs w:val="26"/>
    </w:rPr>
  </w:style>
  <w:style w:type="paragraph" w:styleId="20">
    <w:name w:val="Heading 5"/>
    <w:basedOn w:val="673"/>
    <w:next w:val="67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5"/>
    <w:link w:val="20"/>
    <w:uiPriority w:val="9"/>
    <w:rPr>
      <w:rFonts w:ascii="Arial" w:hAnsi="Arial" w:eastAsia="Arial" w:cs="Arial"/>
      <w:b/>
      <w:bCs/>
      <w:sz w:val="24"/>
      <w:szCs w:val="24"/>
    </w:rPr>
  </w:style>
  <w:style w:type="paragraph" w:styleId="22">
    <w:name w:val="Heading 6"/>
    <w:basedOn w:val="673"/>
    <w:next w:val="67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5"/>
    <w:link w:val="22"/>
    <w:uiPriority w:val="9"/>
    <w:rPr>
      <w:rFonts w:ascii="Arial" w:hAnsi="Arial" w:eastAsia="Arial" w:cs="Arial"/>
      <w:b/>
      <w:bCs/>
      <w:sz w:val="22"/>
      <w:szCs w:val="22"/>
    </w:rPr>
  </w:style>
  <w:style w:type="paragraph" w:styleId="24">
    <w:name w:val="Heading 7"/>
    <w:basedOn w:val="673"/>
    <w:next w:val="67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5"/>
    <w:link w:val="24"/>
    <w:uiPriority w:val="9"/>
    <w:rPr>
      <w:rFonts w:ascii="Arial" w:hAnsi="Arial" w:eastAsia="Arial" w:cs="Arial"/>
      <w:b/>
      <w:bCs/>
      <w:i/>
      <w:iCs/>
      <w:sz w:val="22"/>
      <w:szCs w:val="22"/>
    </w:rPr>
  </w:style>
  <w:style w:type="paragraph" w:styleId="26">
    <w:name w:val="Heading 8"/>
    <w:basedOn w:val="673"/>
    <w:next w:val="67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5"/>
    <w:link w:val="26"/>
    <w:uiPriority w:val="9"/>
    <w:rPr>
      <w:rFonts w:ascii="Arial" w:hAnsi="Arial" w:eastAsia="Arial" w:cs="Arial"/>
      <w:i/>
      <w:iCs/>
      <w:sz w:val="22"/>
      <w:szCs w:val="22"/>
    </w:rPr>
  </w:style>
  <w:style w:type="paragraph" w:styleId="28">
    <w:name w:val="Heading 9"/>
    <w:basedOn w:val="673"/>
    <w:next w:val="67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5"/>
    <w:link w:val="28"/>
    <w:uiPriority w:val="9"/>
    <w:rPr>
      <w:rFonts w:ascii="Arial" w:hAnsi="Arial" w:eastAsia="Arial" w:cs="Arial"/>
      <w:i/>
      <w:iCs/>
      <w:sz w:val="21"/>
      <w:szCs w:val="21"/>
    </w:rPr>
  </w:style>
  <w:style w:type="paragraph" w:styleId="30">
    <w:name w:val="List Paragraph"/>
    <w:basedOn w:val="67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3"/>
    <w:next w:val="673"/>
    <w:link w:val="34"/>
    <w:uiPriority w:val="10"/>
    <w:qFormat/>
    <w:pPr>
      <w:contextualSpacing/>
      <w:spacing w:before="300" w:after="200"/>
    </w:pPr>
    <w:rPr>
      <w:sz w:val="48"/>
      <w:szCs w:val="48"/>
    </w:rPr>
  </w:style>
  <w:style w:type="character" w:styleId="34">
    <w:name w:val="Title Char"/>
    <w:basedOn w:val="675"/>
    <w:link w:val="33"/>
    <w:uiPriority w:val="10"/>
    <w:rPr>
      <w:sz w:val="48"/>
      <w:szCs w:val="48"/>
    </w:rPr>
  </w:style>
  <w:style w:type="paragraph" w:styleId="35">
    <w:name w:val="Subtitle"/>
    <w:basedOn w:val="673"/>
    <w:next w:val="673"/>
    <w:link w:val="36"/>
    <w:uiPriority w:val="11"/>
    <w:qFormat/>
    <w:pPr>
      <w:spacing w:before="200" w:after="200"/>
    </w:pPr>
    <w:rPr>
      <w:sz w:val="24"/>
      <w:szCs w:val="24"/>
    </w:rPr>
  </w:style>
  <w:style w:type="character" w:styleId="36">
    <w:name w:val="Subtitle Char"/>
    <w:basedOn w:val="675"/>
    <w:link w:val="35"/>
    <w:uiPriority w:val="11"/>
    <w:rPr>
      <w:sz w:val="24"/>
      <w:szCs w:val="24"/>
    </w:rPr>
  </w:style>
  <w:style w:type="paragraph" w:styleId="37">
    <w:name w:val="Quote"/>
    <w:basedOn w:val="673"/>
    <w:next w:val="673"/>
    <w:link w:val="38"/>
    <w:uiPriority w:val="29"/>
    <w:qFormat/>
    <w:pPr>
      <w:ind w:left="720" w:right="720"/>
    </w:pPr>
    <w:rPr>
      <w:i/>
    </w:rPr>
  </w:style>
  <w:style w:type="character" w:styleId="38">
    <w:name w:val="Quote Char"/>
    <w:link w:val="37"/>
    <w:uiPriority w:val="29"/>
    <w:rPr>
      <w:i/>
    </w:rPr>
  </w:style>
  <w:style w:type="paragraph" w:styleId="39">
    <w:name w:val="Intense Quote"/>
    <w:basedOn w:val="673"/>
    <w:next w:val="67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5"/>
    <w:link w:val="681"/>
    <w:uiPriority w:val="99"/>
  </w:style>
  <w:style w:type="character" w:styleId="44">
    <w:name w:val="Footer Char"/>
    <w:basedOn w:val="675"/>
    <w:link w:val="680"/>
    <w:uiPriority w:val="99"/>
  </w:style>
  <w:style w:type="paragraph" w:styleId="45">
    <w:name w:val="Caption"/>
    <w:basedOn w:val="673"/>
    <w:next w:val="673"/>
    <w:uiPriority w:val="35"/>
    <w:semiHidden/>
    <w:unhideWhenUsed/>
    <w:qFormat/>
    <w:pPr>
      <w:spacing w:line="276" w:lineRule="auto"/>
    </w:pPr>
    <w:rPr>
      <w:b/>
      <w:bCs/>
      <w:color w:val="4f81bd" w:themeColor="accent1"/>
      <w:sz w:val="18"/>
      <w:szCs w:val="18"/>
    </w:rPr>
  </w:style>
  <w:style w:type="character" w:styleId="46">
    <w:name w:val="Caption Char"/>
    <w:basedOn w:val="45"/>
    <w:link w:val="680"/>
    <w:uiPriority w:val="99"/>
  </w:style>
  <w:style w:type="table" w:styleId="48">
    <w:name w:val="Table Grid Light"/>
    <w:basedOn w:val="6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5"/>
    <w:uiPriority w:val="99"/>
    <w:unhideWhenUsed/>
    <w:rPr>
      <w:vertAlign w:val="superscript"/>
    </w:rPr>
  </w:style>
  <w:style w:type="paragraph" w:styleId="177">
    <w:name w:val="endnote text"/>
    <w:basedOn w:val="67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5"/>
    <w:uiPriority w:val="99"/>
    <w:semiHidden/>
    <w:unhideWhenUsed/>
    <w:rPr>
      <w:vertAlign w:val="superscript"/>
    </w:rPr>
  </w:style>
  <w:style w:type="paragraph" w:styleId="180">
    <w:name w:val="toc 1"/>
    <w:basedOn w:val="673"/>
    <w:next w:val="673"/>
    <w:uiPriority w:val="39"/>
    <w:unhideWhenUsed/>
    <w:pPr>
      <w:ind w:left="0" w:right="0" w:firstLine="0"/>
      <w:spacing w:after="57"/>
    </w:pPr>
  </w:style>
  <w:style w:type="paragraph" w:styleId="181">
    <w:name w:val="toc 2"/>
    <w:basedOn w:val="673"/>
    <w:next w:val="673"/>
    <w:uiPriority w:val="39"/>
    <w:unhideWhenUsed/>
    <w:pPr>
      <w:ind w:left="283" w:right="0" w:firstLine="0"/>
      <w:spacing w:after="57"/>
    </w:pPr>
  </w:style>
  <w:style w:type="paragraph" w:styleId="182">
    <w:name w:val="toc 3"/>
    <w:basedOn w:val="673"/>
    <w:next w:val="673"/>
    <w:uiPriority w:val="39"/>
    <w:unhideWhenUsed/>
    <w:pPr>
      <w:ind w:left="567" w:right="0" w:firstLine="0"/>
      <w:spacing w:after="57"/>
    </w:pPr>
  </w:style>
  <w:style w:type="paragraph" w:styleId="183">
    <w:name w:val="toc 4"/>
    <w:basedOn w:val="673"/>
    <w:next w:val="673"/>
    <w:uiPriority w:val="39"/>
    <w:unhideWhenUsed/>
    <w:pPr>
      <w:ind w:left="850" w:right="0" w:firstLine="0"/>
      <w:spacing w:after="57"/>
    </w:pPr>
  </w:style>
  <w:style w:type="paragraph" w:styleId="184">
    <w:name w:val="toc 5"/>
    <w:basedOn w:val="673"/>
    <w:next w:val="673"/>
    <w:uiPriority w:val="39"/>
    <w:unhideWhenUsed/>
    <w:pPr>
      <w:ind w:left="1134" w:right="0" w:firstLine="0"/>
      <w:spacing w:after="57"/>
    </w:pPr>
  </w:style>
  <w:style w:type="paragraph" w:styleId="185">
    <w:name w:val="toc 6"/>
    <w:basedOn w:val="673"/>
    <w:next w:val="673"/>
    <w:uiPriority w:val="39"/>
    <w:unhideWhenUsed/>
    <w:pPr>
      <w:ind w:left="1417" w:right="0" w:firstLine="0"/>
      <w:spacing w:after="57"/>
    </w:pPr>
  </w:style>
  <w:style w:type="paragraph" w:styleId="186">
    <w:name w:val="toc 7"/>
    <w:basedOn w:val="673"/>
    <w:next w:val="673"/>
    <w:uiPriority w:val="39"/>
    <w:unhideWhenUsed/>
    <w:pPr>
      <w:ind w:left="1701" w:right="0" w:firstLine="0"/>
      <w:spacing w:after="57"/>
    </w:pPr>
  </w:style>
  <w:style w:type="paragraph" w:styleId="187">
    <w:name w:val="toc 8"/>
    <w:basedOn w:val="673"/>
    <w:next w:val="673"/>
    <w:uiPriority w:val="39"/>
    <w:unhideWhenUsed/>
    <w:pPr>
      <w:ind w:left="1984" w:right="0" w:firstLine="0"/>
      <w:spacing w:after="57"/>
    </w:pPr>
  </w:style>
  <w:style w:type="paragraph" w:styleId="188">
    <w:name w:val="toc 9"/>
    <w:basedOn w:val="673"/>
    <w:next w:val="67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3"/>
    <w:next w:val="673"/>
    <w:uiPriority w:val="99"/>
    <w:unhideWhenUsed/>
    <w:pPr>
      <w:spacing w:after="0" w:afterAutospacing="0"/>
    </w:pPr>
  </w:style>
  <w:style w:type="paragraph" w:styleId="673"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74">
    <w:name w:val="Heading 2"/>
    <w:basedOn w:val="673"/>
    <w:next w:val="67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75" w:default="1">
    <w:name w:val="Default Paragraph Font"/>
    <w:uiPriority w:val="1"/>
    <w:semiHidden/>
    <w:unhideWhenUsed/>
    <w:qFormat/>
  </w:style>
  <w:style w:type="table" w:styleId="676" w:default="1">
    <w:name w:val="Normal Table"/>
    <w:uiPriority w:val="99"/>
    <w:semiHidden/>
    <w:unhideWhenUsed/>
    <w:qFormat/>
    <w:tblPr>
      <w:tblCellMar>
        <w:left w:w="108" w:type="dxa"/>
        <w:top w:w="0" w:type="dxa"/>
        <w:right w:w="108" w:type="dxa"/>
        <w:bottom w:w="0" w:type="dxa"/>
      </w:tblCellMar>
    </w:tblPr>
  </w:style>
  <w:style w:type="paragraph" w:styleId="677">
    <w:name w:val="annotation text"/>
    <w:basedOn w:val="673"/>
    <w:uiPriority w:val="0"/>
    <w:qFormat/>
    <w:pPr>
      <w:jc w:val="left"/>
    </w:pPr>
  </w:style>
  <w:style w:type="paragraph" w:styleId="678">
    <w:name w:val="Body Text"/>
    <w:basedOn w:val="673"/>
    <w:uiPriority w:val="0"/>
    <w:unhideWhenUsed/>
    <w:qFormat/>
    <w:pPr>
      <w:spacing w:after="120"/>
    </w:pPr>
    <w:rPr>
      <w:rFonts w:ascii="Calibri" w:hAnsi="Calibri"/>
      <w:szCs w:val="22"/>
    </w:rPr>
  </w:style>
  <w:style w:type="paragraph" w:styleId="679">
    <w:name w:val="Plain Text"/>
    <w:basedOn w:val="673"/>
    <w:uiPriority w:val="0"/>
    <w:unhideWhenUsed/>
    <w:qFormat/>
    <w:rPr>
      <w:rFonts w:ascii="宋体" w:hAnsi="Courier New" w:cs="Courier New"/>
      <w:szCs w:val="21"/>
    </w:rPr>
  </w:style>
  <w:style w:type="paragraph" w:styleId="680">
    <w:name w:val="Footer"/>
    <w:basedOn w:val="673"/>
    <w:link w:val="698"/>
    <w:uiPriority w:val="0"/>
    <w:qFormat/>
    <w:pPr>
      <w:jc w:val="left"/>
      <w:tabs>
        <w:tab w:val="center" w:pos="4153" w:leader="none"/>
        <w:tab w:val="right" w:pos="8306" w:leader="none"/>
      </w:tabs>
    </w:pPr>
    <w:rPr>
      <w:sz w:val="18"/>
      <w:szCs w:val="18"/>
    </w:rPr>
  </w:style>
  <w:style w:type="paragraph" w:styleId="681">
    <w:name w:val="Header"/>
    <w:basedOn w:val="673"/>
    <w:link w:val="697"/>
    <w:uiPriority w:val="0"/>
    <w:qFormat/>
    <w:pPr>
      <w:jc w:val="center"/>
      <w:tabs>
        <w:tab w:val="center" w:pos="4153" w:leader="none"/>
        <w:tab w:val="right" w:pos="8306" w:leader="none"/>
      </w:tabs>
      <w:pBdr>
        <w:bottom w:val="single" w:color="auto" w:sz="6" w:space="1"/>
      </w:pBdr>
    </w:pPr>
    <w:rPr>
      <w:sz w:val="18"/>
      <w:szCs w:val="18"/>
    </w:rPr>
  </w:style>
  <w:style w:type="paragraph" w:styleId="682">
    <w:name w:val="Normal (Web)"/>
    <w:basedOn w:val="673"/>
    <w:uiPriority w:val="0"/>
    <w:qFormat/>
    <w:pPr>
      <w:jc w:val="left"/>
      <w:spacing w:beforeAutospacing="1" w:afterAutospacing="1"/>
    </w:pPr>
    <w:rPr>
      <w:rFonts w:cs="Times New Roman"/>
      <w:sz w:val="24"/>
    </w:rPr>
  </w:style>
  <w:style w:type="table" w:styleId="683">
    <w:name w:val="Table Grid"/>
    <w:basedOn w:val="67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4">
    <w:name w:val="Emphasis"/>
    <w:uiPriority w:val="0"/>
    <w:qFormat/>
    <w:rPr>
      <w:i/>
    </w:rPr>
  </w:style>
  <w:style w:type="paragraph" w:styleId="685" w:customStyle="1">
    <w:name w:val="Default"/>
    <w:basedOn w:val="673"/>
    <w:uiPriority w:val="0"/>
    <w:semiHidden/>
    <w:qFormat/>
    <w:pPr>
      <w:jc w:val="left"/>
    </w:pPr>
    <w:rPr>
      <w:rFonts w:ascii="宋体" w:hAnsi="Calibri" w:cs="宋体"/>
      <w:color w:val="000000"/>
      <w:sz w:val="24"/>
    </w:rPr>
  </w:style>
  <w:style w:type="paragraph" w:styleId="686" w:customStyle="1">
    <w:name w:val="列表段落1"/>
    <w:basedOn w:val="687"/>
    <w:next w:val="673"/>
    <w:uiPriority w:val="99"/>
    <w:qFormat/>
    <w:pPr>
      <w:ind w:firstLine="420"/>
    </w:pPr>
  </w:style>
  <w:style w:type="paragraph" w:styleId="687" w:customStyle="1">
    <w:name w:val="正文1"/>
    <w:basedOn w:val="688"/>
    <w:next w:val="696"/>
    <w:uiPriority w:val="0"/>
    <w:qFormat/>
    <w:pPr>
      <w:ind w:right="-167"/>
      <w:spacing w:line="440" w:lineRule="exact"/>
      <w:widowControl/>
    </w:pPr>
    <w:rPr>
      <w:b/>
      <w:sz w:val="21"/>
    </w:rPr>
  </w:style>
  <w:style w:type="paragraph" w:styleId="688" w:customStyle="1">
    <w:name w:val="正文11"/>
    <w:next w:val="689"/>
    <w:uiPriority w:val="0"/>
    <w:qFormat/>
    <w:pPr>
      <w:jc w:val="both"/>
      <w:widowControl w:val="off"/>
    </w:pPr>
    <w:rPr>
      <w:rFonts w:hint="default" w:ascii="Times New Roman" w:hAnsi="Times New Roman" w:eastAsia="Arial" w:cs="Times New Roman"/>
      <w:lang w:val="en-US" w:eastAsia="zh-CN" w:bidi="ar-SA"/>
    </w:rPr>
  </w:style>
  <w:style w:type="paragraph" w:styleId="689" w:customStyle="1">
    <w:name w:val="目录 11"/>
    <w:basedOn w:val="690"/>
    <w:next w:val="688"/>
    <w:uiPriority w:val="0"/>
    <w:qFormat/>
    <w:pPr>
      <w:jc w:val="left"/>
      <w:spacing w:before="120" w:after="120"/>
      <w:widowControl/>
    </w:pPr>
    <w:rPr>
      <w:rFonts w:cs="Calibri"/>
      <w:b/>
      <w:bCs/>
      <w:caps/>
      <w:sz w:val="20"/>
      <w:szCs w:val="20"/>
    </w:rPr>
  </w:style>
  <w:style w:type="paragraph" w:styleId="690" w:customStyle="1">
    <w:name w:val="正文12"/>
    <w:next w:val="691"/>
    <w:uiPriority w:val="0"/>
    <w:qFormat/>
    <w:pPr>
      <w:jc w:val="both"/>
      <w:widowControl w:val="off"/>
    </w:pPr>
    <w:rPr>
      <w:rFonts w:hint="default" w:ascii="Calibri" w:hAnsi="Calibri" w:eastAsia="宋体" w:cs="Times New Roman"/>
      <w:sz w:val="21"/>
      <w:szCs w:val="24"/>
      <w:lang w:val="en-US" w:eastAsia="zh-CN" w:bidi="ar-SA"/>
    </w:rPr>
  </w:style>
  <w:style w:type="paragraph" w:styleId="691" w:customStyle="1">
    <w:name w:val="正文文本11"/>
    <w:basedOn w:val="692"/>
    <w:next w:val="693"/>
    <w:uiPriority w:val="0"/>
    <w:qFormat/>
    <w:pPr>
      <w:spacing w:after="120"/>
    </w:pPr>
  </w:style>
  <w:style w:type="paragraph" w:styleId="692" w:customStyle="1">
    <w:name w:val="正文112"/>
    <w:next w:val="6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3" w:customStyle="1">
    <w:name w:val="一级条标题"/>
    <w:basedOn w:val="694"/>
    <w:next w:val="695"/>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694" w:customStyle="1">
    <w:name w:val="章标题"/>
    <w:next w:val="67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695" w:customStyle="1">
    <w:name w:val="段"/>
    <w:next w:val="673"/>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696" w:customStyle="1">
    <w:name w:val="正文文本1"/>
    <w:basedOn w:val="687"/>
    <w:next w:val="687"/>
    <w:uiPriority w:val="0"/>
    <w:qFormat/>
    <w:pPr>
      <w:spacing w:after="120"/>
    </w:pPr>
    <w:rPr>
      <w:lang w:eastAsia="en-US"/>
    </w:rPr>
  </w:style>
  <w:style w:type="character" w:styleId="697" w:customStyle="1">
    <w:name w:val="页眉 Char"/>
    <w:basedOn w:val="675"/>
    <w:link w:val="681"/>
    <w:uiPriority w:val="0"/>
    <w:qFormat/>
    <w:rPr>
      <w:rFonts w:asciiTheme="minorHAnsi" w:hAnsiTheme="minorHAnsi" w:eastAsiaTheme="minorEastAsia" w:cstheme="minorBidi"/>
      <w:sz w:val="18"/>
      <w:szCs w:val="18"/>
    </w:rPr>
  </w:style>
  <w:style w:type="character" w:styleId="698" w:customStyle="1">
    <w:name w:val="页脚 Char"/>
    <w:basedOn w:val="675"/>
    <w:link w:val="680"/>
    <w:uiPriority w:val="0"/>
    <w:qFormat/>
    <w:rPr>
      <w:rFonts w:asciiTheme="minorHAnsi" w:hAnsiTheme="minorHAnsi" w:eastAsiaTheme="minorEastAsia" w:cstheme="minorBidi"/>
      <w:sz w:val="18"/>
      <w:szCs w:val="18"/>
    </w:rPr>
  </w:style>
  <w:style w:type="paragraph" w:styleId="69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700" w:customStyle="1">
    <w:name w:val="页脚1"/>
    <w:basedOn w:val="673"/>
    <w:uiPriority w:val="99"/>
    <w:unhideWhenUsed/>
    <w:qFormat/>
    <w:pPr>
      <w:jc w:val="left"/>
      <w:tabs>
        <w:tab w:val="center" w:pos="4153" w:leader="none"/>
        <w:tab w:val="right" w:pos="8306" w:leader="none"/>
      </w:tabs>
    </w:pPr>
    <w:rPr>
      <w:sz w:val="18"/>
      <w:szCs w:val="18"/>
    </w:rPr>
  </w:style>
  <w:style w:type="paragraph" w:styleId="701" w:customStyle="1">
    <w:name w:val="普通正文"/>
    <w:basedOn w:val="673"/>
    <w:uiPriority w:val="0"/>
    <w:qFormat/>
    <w:pPr>
      <w:ind w:firstLine="480"/>
      <w:jc w:val="left"/>
      <w:spacing w:before="120" w:after="120" w:line="360" w:lineRule="auto"/>
    </w:pPr>
    <w:rPr>
      <w:rFonts w:ascii="Arial" w:hAnsi="Arial" w:eastAsia="等线" w:cs="Arial"/>
      <w:sz w:val="24"/>
      <w:szCs w:val="24"/>
    </w:rPr>
  </w:style>
  <w:style w:type="paragraph" w:styleId="702" w:customStyle="1">
    <w:name w:val="正文首行缩进 21"/>
    <w:basedOn w:val="703"/>
    <w:uiPriority w:val="0"/>
    <w:qFormat/>
    <w:pPr>
      <w:ind w:firstLine="420"/>
    </w:pPr>
  </w:style>
  <w:style w:type="paragraph" w:styleId="703" w:customStyle="1">
    <w:name w:val="正文文本缩进1"/>
    <w:basedOn w:val="673"/>
    <w:uiPriority w:val="0"/>
    <w:qFormat/>
    <w:pPr>
      <w:ind w:left="420"/>
      <w:spacing w:after="120"/>
    </w:pPr>
  </w:style>
  <w:style w:type="character" w:styleId="704" w:customStyle="1">
    <w:name w:val="wyg1"/>
    <w:uiPriority w:val="0"/>
    <w:qFormat/>
    <w:rPr>
      <w:color w:val="000000"/>
      <w:sz w:val="20"/>
      <w:szCs w:val="20"/>
      <w:u w:val="none"/>
    </w:rPr>
  </w:style>
  <w:style w:type="character" w:styleId="705" w:customStyle="1">
    <w:name w:val="s141"/>
    <w:uiPriority w:val="0"/>
    <w:qFormat/>
    <w:rPr>
      <w:rFonts w:hint="default" w:ascii="_x000B__x000C_" w:hAnsi="_x000B__x000C_"/>
      <w:sz w:val="21"/>
      <w:szCs w:val="21"/>
    </w:rPr>
  </w:style>
  <w:style w:type="numbering" w:styleId="83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胡荣艳</cp:lastModifiedBy>
  <cp:revision>120</cp:revision>
  <dcterms:created xsi:type="dcterms:W3CDTF">2014-10-29T12:08:00Z</dcterms:created>
  <dcterms:modified xsi:type="dcterms:W3CDTF">2026-10-30T06:12:38Z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F0F0485121574464AE2AF0316A240F70_13</vt:lpwstr>
  </property>
  <property fmtid="{D5CDD505-2E9C-101B-9397-08002B2CF9AE}" pid="4" name="KSOTemplateDocerSaveRecord">
    <vt:lpwstr>eyJoZGlkIjoiMmQxYjczMTdjYWZkNTcxNDAxNGMzM2Y5MmYyNzE4ZGYiLCJ1c2VySWQiOiI5Njk0NjQ5ODIifQ==</vt:lpwstr>
  </property>
</Properties>
</file>