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390" w:leader="none"/>
          <w:tab w:val="center" w:pos="4404" w:leader="none"/>
        </w:tabs>
        <w:rPr>
          <w:rFonts w:ascii="黑体" w:hAnsi="宋体" w:eastAsia="黑体"/>
          <w:color w:val="000000"/>
          <w:sz w:val="64"/>
          <w:szCs w:val="64"/>
        </w:rPr>
      </w:pPr>
      <w:r>
        <w:rPr>
          <w:rFonts w:hint="eastAsia" w:ascii="黑体" w:hAnsi="宋体" w:eastAsia="黑体"/>
          <w:color w:val="000000"/>
          <w:sz w:val="64"/>
          <w:szCs w:val="64"/>
        </w:rPr>
        <w:t xml:space="preserve">公开招标文件</w:t>
      </w:r>
      <w:r/>
    </w:p>
    <w:p>
      <w:pPr>
        <w:jc w:val="center"/>
        <w:tabs>
          <w:tab w:val="left" w:pos="390" w:leader="none"/>
          <w:tab w:val="center" w:pos="4404" w:leader="none"/>
        </w:tabs>
        <w:rPr>
          <w:rFonts w:ascii="黑体" w:hAnsi="宋体" w:eastAsia="黑体"/>
          <w:color w:val="000000"/>
          <w:sz w:val="64"/>
          <w:szCs w:val="64"/>
        </w:rPr>
      </w:pPr>
      <w:r>
        <w:rPr>
          <w:rFonts w:ascii="黑体" w:hAnsi="宋体" w:eastAsia="黑体"/>
          <w:color w:val="000000"/>
          <w:sz w:val="64"/>
          <w:szCs w:val="64"/>
        </w:rPr>
      </w:r>
      <w:r/>
    </w:p>
    <w:p>
      <w:pPr>
        <w:jc w:val="center"/>
        <w:tabs>
          <w:tab w:val="left" w:pos="390" w:leader="none"/>
          <w:tab w:val="center" w:pos="4404" w:leader="none"/>
        </w:tabs>
        <w:rPr>
          <w:rFonts w:ascii="黑体" w:hAnsi="宋体" w:eastAsia="黑体"/>
          <w:color w:val="000000"/>
          <w:sz w:val="64"/>
          <w:szCs w:val="64"/>
        </w:rPr>
      </w:pPr>
      <w:r>
        <w:rPr>
          <w:rFonts w:ascii="黑体" w:hAnsi="宋体" w:eastAsia="黑体"/>
          <w:color w:val="000000"/>
          <w:sz w:val="64"/>
          <w:szCs w:val="64"/>
        </w:rPr>
      </w:r>
      <w:r/>
    </w:p>
    <w:tbl>
      <w:tblPr>
        <w:tblStyle w:val="903"/>
        <w:tblW w:w="84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6"/>
      </w:tblGrid>
      <w:tr>
        <w:trPr>
          <w:jc w:val="center"/>
          <w:trHeight w:val="1523"/>
        </w:trPr>
        <w:tc>
          <w:tcPr>
            <w:tcW w:w="8446" w:type="dxa"/>
            <w:textDirection w:val="lrTb"/>
            <w:noWrap w:val="false"/>
          </w:tcPr>
          <w:p>
            <w:pPr>
              <w:spacing w:line="360" w:lineRule="auto"/>
              <w:rPr>
                <w:rFonts w:hint="default" w:ascii="黑体" w:eastAsia="黑体"/>
                <w:color w:val="000000"/>
                <w:sz w:val="36"/>
                <w:szCs w:val="36"/>
                <w:lang w:val="en-US" w:eastAsia="zh-CN"/>
              </w:rPr>
            </w:pPr>
            <w:r>
              <w:rPr>
                <w:rFonts w:hint="eastAsia" w:ascii="黑体" w:eastAsia="黑体"/>
                <w:color w:val="000000"/>
                <w:sz w:val="36"/>
                <w:szCs w:val="36"/>
              </w:rPr>
              <w:t xml:space="preserve">项目编号：</w:t>
            </w:r>
            <w:r>
              <w:rPr>
                <w:rFonts w:hint="eastAsia" w:ascii="黑体" w:eastAsia="黑体"/>
                <w:color w:val="000000"/>
                <w:sz w:val="36"/>
                <w:szCs w:val="36"/>
                <w:highlight w:val="yellow"/>
                <w:lang w:val="en-US" w:eastAsia="zh-CN"/>
              </w:rPr>
              <w:t xml:space="preserve">JSZC-320000-HXZC-G2026-0047</w:t>
            </w:r>
            <w:r/>
          </w:p>
          <w:p>
            <w:pPr>
              <w:spacing w:line="360" w:lineRule="auto"/>
              <w:rPr>
                <w:rFonts w:hint="eastAsia" w:ascii="黑体" w:eastAsia="黑体"/>
                <w:color w:val="000000"/>
                <w:sz w:val="36"/>
                <w:szCs w:val="36"/>
                <w:lang w:eastAsia="zh-CN"/>
              </w:rPr>
            </w:pPr>
            <w:r>
              <w:rPr>
                <w:rFonts w:hint="eastAsia" w:ascii="黑体" w:eastAsia="黑体"/>
                <w:color w:val="000000"/>
                <w:sz w:val="36"/>
                <w:szCs w:val="36"/>
              </w:rPr>
              <w:t xml:space="preserve">项目名称：</w:t>
            </w:r>
            <w:r>
              <w:rPr>
                <w:rFonts w:hint="eastAsia" w:ascii="黑体" w:eastAsia="黑体"/>
                <w:color w:val="000000"/>
                <w:sz w:val="36"/>
                <w:szCs w:val="36"/>
                <w:u w:val="single"/>
                <w:lang w:eastAsia="zh-CN"/>
              </w:rPr>
              <w:t xml:space="preserve">南京信息职业技术学院网络与通信学院低空通信建设与运维实训室（二期）</w:t>
            </w:r>
            <w:r/>
          </w:p>
          <w:p>
            <w:pPr>
              <w:spacing w:line="360" w:lineRule="auto"/>
              <w:rPr>
                <w:rFonts w:ascii="黑体" w:eastAsia="黑体"/>
                <w:color w:val="000000"/>
                <w:sz w:val="36"/>
                <w:szCs w:val="36"/>
              </w:rPr>
            </w:pPr>
            <w:r>
              <w:rPr>
                <w:rFonts w:hint="eastAsia" w:ascii="黑体" w:eastAsia="黑体"/>
                <w:color w:val="000000"/>
                <w:sz w:val="36"/>
                <w:szCs w:val="36"/>
              </w:rPr>
              <w:t xml:space="preserve">采购单位：</w:t>
            </w:r>
            <w:r>
              <w:rPr>
                <w:rFonts w:hint="eastAsia" w:ascii="黑体" w:hAnsi="黑体" w:eastAsia="黑体" w:cs="黑体"/>
                <w:color w:val="000000"/>
                <w:sz w:val="36"/>
                <w:szCs w:val="36"/>
                <w:u w:val="single"/>
              </w:rPr>
              <w:t xml:space="preserve">南京信息职业技术学院</w:t>
            </w:r>
            <w:r/>
          </w:p>
          <w:p>
            <w:pPr>
              <w:spacing w:line="360" w:lineRule="auto"/>
              <w:rPr>
                <w:rFonts w:ascii="黑体" w:eastAsia="黑体"/>
                <w:color w:val="000000"/>
                <w:sz w:val="36"/>
                <w:szCs w:val="36"/>
              </w:rPr>
            </w:pPr>
            <w:r>
              <w:rPr>
                <w:rFonts w:hint="eastAsia" w:ascii="黑体" w:eastAsia="黑体"/>
                <w:color w:val="000000"/>
                <w:sz w:val="36"/>
                <w:szCs w:val="36"/>
              </w:rPr>
              <w:t xml:space="preserve">采购类别：</w:t>
            </w:r>
            <w:r>
              <w:rPr>
                <w:rFonts w:hint="eastAsia" w:ascii="黑体" w:eastAsia="黑体"/>
                <w:color w:val="000000"/>
                <w:sz w:val="36"/>
                <w:szCs w:val="36"/>
                <w:u w:val="single"/>
              </w:rPr>
              <w:t xml:space="preserve">货物类</w:t>
            </w:r>
            <w:r/>
          </w:p>
        </w:tc>
      </w:tr>
    </w:tbl>
    <w:p>
      <w:pPr>
        <w:jc w:val="center"/>
        <w:rPr>
          <w:rFonts w:ascii="黑体" w:hAnsi="宋体" w:eastAsia="黑体"/>
          <w:color w:val="000000"/>
          <w:sz w:val="32"/>
        </w:rPr>
      </w:pPr>
      <w:r>
        <w:rPr>
          <w:rFonts w:ascii="黑体" w:hAnsi="宋体" w:eastAsia="黑体"/>
          <w:color w:val="000000"/>
          <w:sz w:val="32"/>
        </w:rPr>
      </w:r>
      <w:r/>
    </w:p>
    <w:p>
      <w:pPr>
        <w:jc w:val="center"/>
        <w:rPr>
          <w:rFonts w:ascii="黑体" w:hAnsi="宋体" w:eastAsia="黑体"/>
          <w:color w:val="000000"/>
          <w:sz w:val="32"/>
        </w:rPr>
      </w:pPr>
      <w:r>
        <w:rPr>
          <w:rFonts w:ascii="黑体" w:hAnsi="宋体" w:eastAsia="黑体"/>
          <w:color w:val="000000"/>
          <w:sz w:val="32"/>
        </w:rPr>
      </w:r>
      <w:r/>
    </w:p>
    <w:p>
      <w:pPr>
        <w:jc w:val="center"/>
        <w:rPr>
          <w:rFonts w:ascii="黑体" w:hAnsi="宋体" w:eastAsia="黑体"/>
          <w:color w:val="000000"/>
          <w:sz w:val="32"/>
        </w:rPr>
      </w:pPr>
      <w:r>
        <w:rPr>
          <w:rFonts w:ascii="黑体" w:eastAsia="黑体"/>
          <w:color w:val="000000"/>
          <w:sz w:val="100"/>
          <w:szCs w:val="100"/>
        </w:rPr>
        <mc:AlternateContent>
          <mc:Choice Requires="wpg">
            <w:drawing>
              <wp:inline xmlns:wp="http://schemas.openxmlformats.org/drawingml/2006/wordprocessingDrawing" distT="0" distB="0" distL="0" distR="0">
                <wp:extent cx="2400300" cy="2552700"/>
                <wp:effectExtent l="0" t="0" r="7620" b="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
                        <pic:cNvPicPr>
                          <a:picLocks noChangeAspect="1"/>
                        </pic:cNvPicPr>
                        <pic:nvPr/>
                      </pic:nvPicPr>
                      <pic:blipFill>
                        <a:blip r:embed="rId19"/>
                        <a:stretch/>
                      </pic:blipFill>
                      <pic:spPr bwMode="auto">
                        <a:xfrm>
                          <a:off x="0" y="0"/>
                          <a:ext cx="2400300" cy="2552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89.0pt;height:201.0pt;mso-wrap-distance-left:0.0pt;mso-wrap-distance-top:0.0pt;mso-wrap-distance-right:0.0pt;mso-wrap-distance-bottom:0.0pt;" stroked="f">
                <v:path textboxrect="0,0,0,0"/>
                <v:imagedata r:id="rId19" o:title=""/>
              </v:shape>
            </w:pict>
          </mc:Fallback>
        </mc:AlternateContent>
      </w:r>
      <w:r/>
    </w:p>
    <w:p>
      <w:pPr>
        <w:rPr>
          <w:rFonts w:ascii="黑体" w:hAnsi="宋体" w:eastAsia="黑体"/>
          <w:b/>
          <w:bCs/>
          <w:color w:val="000000"/>
          <w:sz w:val="32"/>
        </w:rPr>
      </w:pPr>
      <w:r>
        <w:rPr>
          <w:rFonts w:ascii="黑体" w:hAnsi="宋体" w:eastAsia="黑体"/>
          <w:b/>
          <w:bCs/>
          <w:color w:val="000000"/>
          <w:sz w:val="32"/>
        </w:rPr>
      </w:r>
      <w:r/>
    </w:p>
    <w:p>
      <w:pPr>
        <w:rPr>
          <w:rFonts w:ascii="黑体" w:hAnsi="宋体" w:eastAsia="黑体"/>
          <w:b/>
          <w:bCs/>
          <w:color w:val="000000"/>
          <w:sz w:val="32"/>
        </w:rPr>
      </w:pPr>
      <w:r>
        <w:rPr>
          <w:rFonts w:ascii="黑体" w:hAnsi="宋体" w:eastAsia="黑体"/>
          <w:b/>
          <w:bCs/>
          <w:color w:val="000000"/>
          <w:sz w:val="32"/>
        </w:rPr>
      </w:r>
      <w:r/>
    </w:p>
    <w:p>
      <w:pPr>
        <w:jc w:val="center"/>
        <w:spacing w:line="360" w:lineRule="auto"/>
        <w:rPr>
          <w:rFonts w:ascii="黑体" w:hAnsi="黑体" w:eastAsia="黑体" w:cs="黑体"/>
          <w:color w:val="000000"/>
          <w:sz w:val="36"/>
          <w:szCs w:val="36"/>
        </w:rPr>
      </w:pPr>
      <w:r>
        <w:rPr>
          <w:rFonts w:hint="eastAsia" w:ascii="黑体" w:hAnsi="黑体" w:eastAsia="黑体" w:cs="黑体"/>
          <w:color w:val="000000"/>
          <w:sz w:val="36"/>
          <w:szCs w:val="36"/>
        </w:rPr>
        <w:t xml:space="preserve">江苏省华厦工程项目管理有限公司</w:t>
      </w:r>
      <w:r/>
    </w:p>
    <w:p>
      <w:pPr>
        <w:jc w:val="center"/>
        <w:spacing w:line="360" w:lineRule="auto"/>
        <w:rPr>
          <w:rFonts w:ascii="宋体" w:hAnsi="宋体"/>
          <w:b/>
          <w:bCs/>
          <w:color w:val="000000"/>
          <w:sz w:val="36"/>
          <w:szCs w:val="36"/>
        </w:rPr>
        <w:sectPr>
          <w:headerReference w:type="default" r:id="rId9"/>
          <w:headerReference w:type="first" r:id="rId10"/>
          <w:footerReference w:type="default" r:id="rId12"/>
          <w:footnotePr/>
          <w:endnotePr/>
          <w:type w:val="nextPage"/>
          <w:pgSz w:w="11906" w:h="16838" w:orient="portrait"/>
          <w:pgMar w:top="1418" w:right="1418" w:bottom="1418" w:left="1418" w:header="851" w:footer="680" w:gutter="0"/>
          <w:pgNumType w:start="1"/>
          <w:cols w:num="1" w:sep="0" w:space="1701" w:equalWidth="1"/>
          <w:docGrid w:linePitch="360"/>
          <w:titlePg/>
        </w:sectPr>
      </w:pPr>
      <w:r>
        <w:rPr>
          <w:rFonts w:hint="eastAsia" w:ascii="黑体" w:hAnsi="黑体" w:eastAsia="黑体" w:cs="黑体"/>
          <w:color w:val="000000"/>
          <w:sz w:val="36"/>
          <w:szCs w:val="36"/>
        </w:rPr>
        <w:t xml:space="preserve">二○二</w:t>
      </w:r>
      <w:r>
        <w:rPr>
          <w:rFonts w:hint="eastAsia" w:ascii="黑体" w:hAnsi="黑体" w:eastAsia="黑体" w:cs="黑体"/>
          <w:color w:val="000000"/>
          <w:sz w:val="36"/>
          <w:szCs w:val="36"/>
          <w:lang w:val="en-US"/>
        </w:rPr>
        <w:t xml:space="preserve">六</w:t>
      </w:r>
      <w:r>
        <w:rPr>
          <w:rFonts w:hint="eastAsia" w:ascii="黑体" w:hAnsi="黑体" w:eastAsia="黑体" w:cs="黑体"/>
          <w:color w:val="000000"/>
          <w:sz w:val="36"/>
          <w:szCs w:val="36"/>
        </w:rPr>
        <w:t xml:space="preserve">年</w:t>
      </w:r>
      <w:r>
        <w:rPr>
          <w:rFonts w:hint="eastAsia" w:ascii="黑体" w:hAnsi="黑体" w:eastAsia="黑体" w:cs="黑体"/>
          <w:color w:val="000000"/>
          <w:sz w:val="36"/>
          <w:szCs w:val="36"/>
          <w:lang w:val="en-US" w:eastAsia="zh-CN"/>
        </w:rPr>
        <w:t xml:space="preserve">十</w:t>
      </w:r>
      <w:r>
        <w:rPr>
          <w:rFonts w:hint="eastAsia" w:ascii="黑体" w:hAnsi="黑体" w:eastAsia="黑体" w:cs="黑体"/>
          <w:color w:val="000000"/>
          <w:sz w:val="36"/>
          <w:szCs w:val="36"/>
        </w:rPr>
        <w:t xml:space="preserve">月</w:t>
      </w:r>
      <w:r/>
    </w:p>
    <w:p>
      <w:pPr>
        <w:jc w:val="center"/>
        <w:spacing w:before="100" w:beforeAutospacing="1" w:after="100" w:afterAutospacing="1"/>
        <w:rPr>
          <w:rFonts w:ascii="黑体" w:hAnsi="宋体" w:eastAsia="黑体"/>
          <w:bCs/>
          <w:color w:val="000000"/>
          <w:sz w:val="32"/>
          <w:szCs w:val="32"/>
        </w:rPr>
      </w:pPr>
      <w:r>
        <w:rPr>
          <w:rFonts w:hint="eastAsia" w:ascii="黑体" w:hAnsi="宋体" w:eastAsia="黑体"/>
          <w:bCs/>
          <w:color w:val="000000"/>
          <w:sz w:val="32"/>
          <w:szCs w:val="32"/>
        </w:rPr>
        <w:t xml:space="preserve">目  录</w:t>
      </w:r>
      <w:r/>
    </w:p>
    <w:p>
      <w:pPr>
        <w:pStyle w:val="1136"/>
        <w:spacing w:line="360" w:lineRule="auto"/>
        <w:tabs>
          <w:tab w:val="right" w:pos="9394" w:leader="dot"/>
        </w:tabs>
        <w:rPr>
          <w:rFonts w:ascii="宋体" w:hAnsi="宋体" w:eastAsia="宋体"/>
          <w:color w:val="000000"/>
          <w:sz w:val="21"/>
          <w:szCs w:val="21"/>
        </w:rPr>
      </w:pPr>
      <w:r>
        <w:rPr>
          <w:rFonts w:hint="eastAsia" w:ascii="宋体" w:hAnsi="宋体" w:eastAsia="宋体"/>
          <w:color w:val="000000"/>
          <w:sz w:val="21"/>
          <w:szCs w:val="21"/>
        </w:rPr>
        <w:fldChar w:fldCharType="begin"/>
      </w:r>
      <w:r>
        <w:rPr>
          <w:rFonts w:hint="eastAsia" w:ascii="宋体" w:hAnsi="宋体" w:eastAsia="宋体"/>
          <w:color w:val="000000"/>
          <w:sz w:val="21"/>
          <w:szCs w:val="21"/>
        </w:rPr>
        <w:instrText xml:space="preserve"> TOC \o "1-3" \h \z \u </w:instrText>
      </w:r>
      <w:r>
        <w:rPr>
          <w:rFonts w:hint="eastAsia" w:ascii="宋体" w:hAnsi="宋体" w:eastAsia="宋体"/>
          <w:color w:val="000000"/>
          <w:sz w:val="21"/>
          <w:szCs w:val="21"/>
        </w:rPr>
        <w:fldChar w:fldCharType="separate"/>
      </w:r>
      <w:r>
        <w:fldChar w:fldCharType="begin"/>
      </w:r>
      <w:r>
        <w:instrText xml:space="preserve"> HYPERLINK \l "_Toc24910" </w:instrText>
      </w:r>
      <w:r>
        <w:fldChar w:fldCharType="separate"/>
      </w:r>
      <w:r>
        <w:rPr>
          <w:rFonts w:hint="eastAsia" w:ascii="宋体" w:hAnsi="宋体" w:eastAsia="宋体"/>
          <w:color w:val="000000"/>
          <w:sz w:val="21"/>
          <w:szCs w:val="21"/>
        </w:rPr>
        <w:t xml:space="preserve">第一章  招标公告</w:t>
      </w:r>
      <w:r>
        <w:rPr>
          <w:rFonts w:hint="eastAsia" w:ascii="宋体" w:hAnsi="宋体" w:eastAsia="宋体"/>
          <w:color w:val="000000"/>
          <w:sz w:val="21"/>
          <w:szCs w:val="21"/>
        </w:rPr>
        <w:tab/>
      </w:r>
      <w:r>
        <w:rPr>
          <w:rFonts w:hint="eastAsia" w:ascii="宋体" w:hAnsi="宋体" w:eastAsia="宋体"/>
          <w:color w:val="000000"/>
          <w:sz w:val="21"/>
          <w:szCs w:val="21"/>
        </w:rPr>
        <w:fldChar w:fldCharType="begin"/>
      </w:r>
      <w:r>
        <w:rPr>
          <w:rFonts w:hint="eastAsia" w:ascii="宋体" w:hAnsi="宋体" w:eastAsia="宋体"/>
          <w:color w:val="000000"/>
          <w:sz w:val="21"/>
          <w:szCs w:val="21"/>
        </w:rPr>
        <w:instrText xml:space="preserve"> PAGEREF _Toc24910 \h </w:instrText>
      </w:r>
      <w:r>
        <w:rPr>
          <w:rFonts w:hint="eastAsia" w:ascii="宋体" w:hAnsi="宋体" w:eastAsia="宋体"/>
          <w:color w:val="000000"/>
          <w:sz w:val="21"/>
          <w:szCs w:val="21"/>
        </w:rPr>
        <w:fldChar w:fldCharType="separate"/>
      </w:r>
      <w:r>
        <w:rPr>
          <w:rFonts w:hint="eastAsia" w:ascii="宋体" w:hAnsi="宋体" w:eastAsia="宋体"/>
          <w:color w:val="000000"/>
          <w:sz w:val="21"/>
          <w:szCs w:val="21"/>
        </w:rPr>
        <w:t xml:space="preserve">1</w:t>
      </w:r>
      <w:r>
        <w:rPr>
          <w:rFonts w:hint="eastAsia" w:ascii="宋体" w:hAnsi="宋体" w:eastAsia="宋体"/>
          <w:color w:val="000000"/>
          <w:sz w:val="21"/>
          <w:szCs w:val="21"/>
        </w:rPr>
        <w:fldChar w:fldCharType="end"/>
      </w:r>
      <w:r>
        <w:rPr>
          <w:rFonts w:hint="eastAsia" w:ascii="宋体" w:hAnsi="宋体" w:eastAsia="宋体"/>
          <w:color w:val="000000"/>
          <w:sz w:val="21"/>
          <w:szCs w:val="21"/>
        </w:rPr>
        <w:fldChar w:fldCharType="end"/>
      </w:r>
      <w:r/>
    </w:p>
    <w:p>
      <w:pPr>
        <w:pStyle w:val="1136"/>
        <w:spacing w:line="360" w:lineRule="auto"/>
        <w:tabs>
          <w:tab w:val="right" w:pos="9394" w:leader="dot"/>
        </w:tabs>
        <w:rPr>
          <w:rFonts w:ascii="宋体" w:hAnsi="宋体" w:eastAsia="宋体"/>
          <w:color w:val="000000"/>
          <w:sz w:val="21"/>
          <w:szCs w:val="21"/>
        </w:rPr>
      </w:pPr>
      <w:r>
        <w:fldChar w:fldCharType="begin"/>
      </w:r>
      <w:r>
        <w:instrText xml:space="preserve"> HYPERLINK \l "_Toc5791" </w:instrText>
      </w:r>
      <w:r>
        <w:fldChar w:fldCharType="separate"/>
      </w:r>
      <w:r>
        <w:rPr>
          <w:rFonts w:hint="eastAsia" w:ascii="宋体" w:hAnsi="宋体" w:eastAsia="宋体"/>
          <w:bCs/>
          <w:color w:val="000000"/>
          <w:sz w:val="21"/>
          <w:szCs w:val="21"/>
        </w:rPr>
        <w:t xml:space="preserve">第二章  供应商须知</w:t>
      </w:r>
      <w:r>
        <w:rPr>
          <w:rFonts w:hint="eastAsia" w:ascii="宋体" w:hAnsi="宋体" w:eastAsia="宋体"/>
          <w:color w:val="000000"/>
          <w:sz w:val="21"/>
          <w:szCs w:val="21"/>
        </w:rPr>
        <w:tab/>
      </w:r>
      <w:r>
        <w:rPr>
          <w:rFonts w:hint="eastAsia" w:ascii="宋体" w:hAnsi="宋体" w:eastAsia="宋体"/>
          <w:color w:val="000000"/>
          <w:sz w:val="21"/>
          <w:szCs w:val="21"/>
        </w:rPr>
        <w:fldChar w:fldCharType="begin"/>
      </w:r>
      <w:r>
        <w:rPr>
          <w:rFonts w:hint="eastAsia" w:ascii="宋体" w:hAnsi="宋体" w:eastAsia="宋体"/>
          <w:color w:val="000000"/>
          <w:sz w:val="21"/>
          <w:szCs w:val="21"/>
        </w:rPr>
        <w:instrText xml:space="preserve"> PAGEREF _Toc5791 \h </w:instrText>
      </w:r>
      <w:r>
        <w:rPr>
          <w:rFonts w:hint="eastAsia" w:ascii="宋体" w:hAnsi="宋体" w:eastAsia="宋体"/>
          <w:color w:val="000000"/>
          <w:sz w:val="21"/>
          <w:szCs w:val="21"/>
        </w:rPr>
        <w:fldChar w:fldCharType="separate"/>
      </w:r>
      <w:r>
        <w:rPr>
          <w:rFonts w:hint="eastAsia" w:ascii="宋体" w:hAnsi="宋体" w:eastAsia="宋体"/>
          <w:color w:val="000000"/>
          <w:sz w:val="21"/>
          <w:szCs w:val="21"/>
        </w:rPr>
        <w:t xml:space="preserve">5</w:t>
      </w:r>
      <w:r>
        <w:rPr>
          <w:rFonts w:hint="eastAsia" w:ascii="宋体" w:hAnsi="宋体" w:eastAsia="宋体"/>
          <w:color w:val="000000"/>
          <w:sz w:val="21"/>
          <w:szCs w:val="21"/>
        </w:rPr>
        <w:fldChar w:fldCharType="end"/>
      </w:r>
      <w:r>
        <w:rPr>
          <w:rFonts w:hint="eastAsia" w:ascii="宋体" w:hAnsi="宋体" w:eastAsia="宋体"/>
          <w:color w:val="000000"/>
          <w:sz w:val="21"/>
          <w:szCs w:val="21"/>
        </w:rPr>
        <w:fldChar w:fldCharType="end"/>
      </w:r>
      <w:r/>
    </w:p>
    <w:p>
      <w:pPr>
        <w:pStyle w:val="1136"/>
        <w:spacing w:line="360" w:lineRule="auto"/>
        <w:tabs>
          <w:tab w:val="right" w:pos="9394" w:leader="dot"/>
        </w:tabs>
        <w:rPr>
          <w:rFonts w:ascii="宋体" w:hAnsi="宋体" w:eastAsia="宋体"/>
          <w:color w:val="000000"/>
          <w:sz w:val="21"/>
          <w:szCs w:val="21"/>
        </w:rPr>
      </w:pPr>
      <w:r>
        <w:fldChar w:fldCharType="begin"/>
      </w:r>
      <w:r>
        <w:instrText xml:space="preserve"> HYPERLINK \l "_Toc1203" </w:instrText>
      </w:r>
      <w:r>
        <w:fldChar w:fldCharType="separate"/>
      </w:r>
      <w:r>
        <w:rPr>
          <w:rFonts w:hint="eastAsia" w:ascii="宋体" w:hAnsi="宋体" w:eastAsia="宋体"/>
          <w:color w:val="000000"/>
          <w:sz w:val="21"/>
          <w:szCs w:val="21"/>
        </w:rPr>
        <w:t xml:space="preserve">第三章  纪律和职责</w:t>
      </w:r>
      <w:r>
        <w:rPr>
          <w:rFonts w:hint="eastAsia" w:ascii="宋体" w:hAnsi="宋体" w:eastAsia="宋体"/>
          <w:color w:val="000000"/>
          <w:sz w:val="21"/>
          <w:szCs w:val="21"/>
        </w:rPr>
        <w:tab/>
      </w:r>
      <w:r>
        <w:rPr>
          <w:rFonts w:hint="eastAsia" w:ascii="宋体" w:hAnsi="宋体" w:eastAsia="宋体"/>
          <w:color w:val="000000"/>
          <w:sz w:val="21"/>
          <w:szCs w:val="21"/>
        </w:rPr>
        <w:fldChar w:fldCharType="begin"/>
      </w:r>
      <w:r>
        <w:rPr>
          <w:rFonts w:hint="eastAsia" w:ascii="宋体" w:hAnsi="宋体" w:eastAsia="宋体"/>
          <w:color w:val="000000"/>
          <w:sz w:val="21"/>
          <w:szCs w:val="21"/>
        </w:rPr>
        <w:instrText xml:space="preserve"> PAGEREF _Toc1203 \h </w:instrText>
      </w:r>
      <w:r>
        <w:rPr>
          <w:rFonts w:hint="eastAsia" w:ascii="宋体" w:hAnsi="宋体" w:eastAsia="宋体"/>
          <w:color w:val="000000"/>
          <w:sz w:val="21"/>
          <w:szCs w:val="21"/>
        </w:rPr>
        <w:fldChar w:fldCharType="separate"/>
      </w:r>
      <w:r>
        <w:rPr>
          <w:rFonts w:hint="eastAsia" w:ascii="宋体" w:hAnsi="宋体" w:eastAsia="宋体"/>
          <w:color w:val="000000"/>
          <w:sz w:val="21"/>
          <w:szCs w:val="21"/>
        </w:rPr>
        <w:t xml:space="preserve">20</w:t>
      </w:r>
      <w:r>
        <w:rPr>
          <w:rFonts w:hint="eastAsia" w:ascii="宋体" w:hAnsi="宋体" w:eastAsia="宋体"/>
          <w:color w:val="000000"/>
          <w:sz w:val="21"/>
          <w:szCs w:val="21"/>
        </w:rPr>
        <w:fldChar w:fldCharType="end"/>
      </w:r>
      <w:r>
        <w:rPr>
          <w:rFonts w:hint="eastAsia" w:ascii="宋体" w:hAnsi="宋体" w:eastAsia="宋体"/>
          <w:color w:val="000000"/>
          <w:sz w:val="21"/>
          <w:szCs w:val="21"/>
        </w:rPr>
        <w:fldChar w:fldCharType="end"/>
      </w:r>
      <w:r/>
    </w:p>
    <w:p>
      <w:pPr>
        <w:pStyle w:val="1136"/>
        <w:spacing w:line="360" w:lineRule="auto"/>
        <w:tabs>
          <w:tab w:val="right" w:pos="9394" w:leader="dot"/>
        </w:tabs>
        <w:rPr>
          <w:rFonts w:ascii="宋体" w:hAnsi="宋体" w:eastAsia="宋体"/>
          <w:color w:val="000000"/>
          <w:sz w:val="21"/>
          <w:szCs w:val="21"/>
        </w:rPr>
      </w:pPr>
      <w:r>
        <w:fldChar w:fldCharType="begin"/>
      </w:r>
      <w:r>
        <w:instrText xml:space="preserve"> HYPERLINK \l "_Toc5653" </w:instrText>
      </w:r>
      <w:r>
        <w:fldChar w:fldCharType="separate"/>
      </w:r>
      <w:r>
        <w:rPr>
          <w:rFonts w:hint="eastAsia" w:ascii="宋体" w:hAnsi="宋体" w:eastAsia="宋体"/>
          <w:bCs/>
          <w:color w:val="000000"/>
          <w:sz w:val="21"/>
          <w:szCs w:val="21"/>
        </w:rPr>
        <w:t xml:space="preserve">第四章 </w:t>
      </w:r>
      <w:r>
        <w:rPr>
          <w:rFonts w:hint="eastAsia" w:ascii="宋体" w:hAnsi="宋体" w:eastAsia="宋体"/>
          <w:bCs/>
          <w:color w:val="000000"/>
          <w:sz w:val="21"/>
          <w:szCs w:val="21"/>
          <w:lang w:val="en-US"/>
        </w:rPr>
        <w:t xml:space="preserve"> </w:t>
      </w:r>
      <w:r>
        <w:rPr>
          <w:rFonts w:hint="eastAsia" w:ascii="宋体" w:hAnsi="宋体" w:eastAsia="宋体"/>
          <w:bCs/>
          <w:color w:val="000000"/>
          <w:sz w:val="21"/>
          <w:szCs w:val="21"/>
        </w:rPr>
        <w:t xml:space="preserve">评标标准</w:t>
      </w:r>
      <w:r>
        <w:rPr>
          <w:rFonts w:hint="eastAsia" w:ascii="宋体" w:hAnsi="宋体" w:eastAsia="宋体"/>
          <w:color w:val="000000"/>
          <w:sz w:val="21"/>
          <w:szCs w:val="21"/>
        </w:rPr>
        <w:tab/>
      </w:r>
      <w:r>
        <w:rPr>
          <w:rFonts w:hint="eastAsia" w:ascii="宋体" w:hAnsi="宋体" w:eastAsia="宋体"/>
          <w:color w:val="000000"/>
          <w:sz w:val="21"/>
          <w:szCs w:val="21"/>
        </w:rPr>
        <w:fldChar w:fldCharType="begin"/>
      </w:r>
      <w:r>
        <w:rPr>
          <w:rFonts w:hint="eastAsia" w:ascii="宋体" w:hAnsi="宋体" w:eastAsia="宋体"/>
          <w:color w:val="000000"/>
          <w:sz w:val="21"/>
          <w:szCs w:val="21"/>
        </w:rPr>
        <w:instrText xml:space="preserve"> PAGEREF _Toc5653 \h </w:instrText>
      </w:r>
      <w:r>
        <w:rPr>
          <w:rFonts w:hint="eastAsia" w:ascii="宋体" w:hAnsi="宋体" w:eastAsia="宋体"/>
          <w:color w:val="000000"/>
          <w:sz w:val="21"/>
          <w:szCs w:val="21"/>
        </w:rPr>
        <w:fldChar w:fldCharType="separate"/>
      </w:r>
      <w:r>
        <w:rPr>
          <w:rFonts w:hint="eastAsia" w:ascii="宋体" w:hAnsi="宋体" w:eastAsia="宋体"/>
          <w:color w:val="000000"/>
          <w:sz w:val="21"/>
          <w:szCs w:val="21"/>
        </w:rPr>
        <w:t xml:space="preserve">21</w:t>
      </w:r>
      <w:r>
        <w:rPr>
          <w:rFonts w:hint="eastAsia" w:ascii="宋体" w:hAnsi="宋体" w:eastAsia="宋体"/>
          <w:color w:val="000000"/>
          <w:sz w:val="21"/>
          <w:szCs w:val="21"/>
        </w:rPr>
        <w:fldChar w:fldCharType="end"/>
      </w:r>
      <w:r>
        <w:rPr>
          <w:rFonts w:hint="eastAsia" w:ascii="宋体" w:hAnsi="宋体" w:eastAsia="宋体"/>
          <w:color w:val="000000"/>
          <w:sz w:val="21"/>
          <w:szCs w:val="21"/>
        </w:rPr>
        <w:fldChar w:fldCharType="end"/>
      </w:r>
      <w:r/>
    </w:p>
    <w:p>
      <w:pPr>
        <w:pStyle w:val="1136"/>
        <w:spacing w:line="360" w:lineRule="auto"/>
        <w:tabs>
          <w:tab w:val="right" w:pos="9394" w:leader="dot"/>
        </w:tabs>
        <w:rPr>
          <w:rFonts w:ascii="宋体" w:hAnsi="宋体" w:eastAsia="宋体"/>
          <w:color w:val="000000"/>
          <w:sz w:val="21"/>
          <w:szCs w:val="21"/>
        </w:rPr>
      </w:pPr>
      <w:r>
        <w:fldChar w:fldCharType="begin"/>
      </w:r>
      <w:r>
        <w:instrText xml:space="preserve"> HYPERLINK \l "_Toc32256" </w:instrText>
      </w:r>
      <w:r>
        <w:fldChar w:fldCharType="separate"/>
      </w:r>
      <w:r>
        <w:rPr>
          <w:rFonts w:hint="eastAsia" w:ascii="宋体" w:hAnsi="宋体" w:eastAsia="宋体"/>
          <w:bCs/>
          <w:color w:val="000000"/>
          <w:sz w:val="21"/>
          <w:szCs w:val="21"/>
        </w:rPr>
        <w:t xml:space="preserve">第五章 </w:t>
      </w:r>
      <w:r>
        <w:rPr>
          <w:rFonts w:hint="eastAsia" w:ascii="宋体" w:hAnsi="宋体" w:eastAsia="宋体"/>
          <w:bCs/>
          <w:color w:val="000000"/>
          <w:sz w:val="21"/>
          <w:szCs w:val="21"/>
          <w:lang w:val="en-US"/>
        </w:rPr>
        <w:t xml:space="preserve"> </w:t>
      </w:r>
      <w:r>
        <w:rPr>
          <w:rFonts w:hint="eastAsia" w:ascii="宋体" w:hAnsi="宋体" w:eastAsia="宋体"/>
          <w:bCs/>
          <w:color w:val="000000"/>
          <w:sz w:val="21"/>
          <w:szCs w:val="21"/>
        </w:rPr>
        <w:t xml:space="preserve">采购项目需求</w:t>
      </w:r>
      <w:r>
        <w:rPr>
          <w:rFonts w:hint="eastAsia" w:ascii="宋体" w:hAnsi="宋体" w:eastAsia="宋体"/>
          <w:color w:val="000000"/>
          <w:sz w:val="21"/>
          <w:szCs w:val="21"/>
        </w:rPr>
        <w:tab/>
      </w:r>
      <w:r>
        <w:rPr>
          <w:rFonts w:hint="eastAsia" w:ascii="宋体" w:hAnsi="宋体" w:eastAsia="宋体"/>
          <w:color w:val="000000"/>
          <w:sz w:val="21"/>
          <w:szCs w:val="21"/>
        </w:rPr>
        <w:fldChar w:fldCharType="begin"/>
      </w:r>
      <w:r>
        <w:rPr>
          <w:rFonts w:hint="eastAsia" w:ascii="宋体" w:hAnsi="宋体" w:eastAsia="宋体"/>
          <w:color w:val="000000"/>
          <w:sz w:val="21"/>
          <w:szCs w:val="21"/>
        </w:rPr>
        <w:instrText xml:space="preserve"> PAGEREF _Toc32256 \h </w:instrText>
      </w:r>
      <w:r>
        <w:rPr>
          <w:rFonts w:hint="eastAsia" w:ascii="宋体" w:hAnsi="宋体" w:eastAsia="宋体"/>
          <w:color w:val="000000"/>
          <w:sz w:val="21"/>
          <w:szCs w:val="21"/>
        </w:rPr>
        <w:fldChar w:fldCharType="separate"/>
      </w:r>
      <w:r>
        <w:rPr>
          <w:rFonts w:hint="eastAsia" w:ascii="宋体" w:hAnsi="宋体" w:eastAsia="宋体"/>
          <w:color w:val="000000"/>
          <w:sz w:val="21"/>
          <w:szCs w:val="21"/>
        </w:rPr>
        <w:t xml:space="preserve">24</w:t>
      </w:r>
      <w:r>
        <w:rPr>
          <w:rFonts w:hint="eastAsia" w:ascii="宋体" w:hAnsi="宋体" w:eastAsia="宋体"/>
          <w:color w:val="000000"/>
          <w:sz w:val="21"/>
          <w:szCs w:val="21"/>
        </w:rPr>
        <w:fldChar w:fldCharType="end"/>
      </w:r>
      <w:r>
        <w:rPr>
          <w:rFonts w:hint="eastAsia" w:ascii="宋体" w:hAnsi="宋体" w:eastAsia="宋体"/>
          <w:color w:val="000000"/>
          <w:sz w:val="21"/>
          <w:szCs w:val="21"/>
        </w:rPr>
        <w:fldChar w:fldCharType="end"/>
      </w:r>
      <w:r/>
    </w:p>
    <w:p>
      <w:pPr>
        <w:pStyle w:val="1136"/>
        <w:spacing w:line="360" w:lineRule="auto"/>
        <w:tabs>
          <w:tab w:val="right" w:pos="9394" w:leader="dot"/>
        </w:tabs>
        <w:rPr>
          <w:rFonts w:ascii="宋体" w:hAnsi="宋体" w:eastAsia="宋体"/>
          <w:color w:val="000000"/>
          <w:sz w:val="21"/>
          <w:szCs w:val="21"/>
          <w:lang w:val="en-US"/>
        </w:rPr>
      </w:pPr>
      <w:r>
        <w:fldChar w:fldCharType="begin"/>
      </w:r>
      <w:r>
        <w:instrText xml:space="preserve"> HYPERLINK \l "_Toc9528" </w:instrText>
      </w:r>
      <w:r>
        <w:fldChar w:fldCharType="separate"/>
      </w:r>
      <w:r>
        <w:rPr>
          <w:rFonts w:hint="eastAsia" w:ascii="宋体" w:hAnsi="宋体" w:eastAsia="宋体"/>
          <w:color w:val="000000"/>
          <w:sz w:val="21"/>
          <w:szCs w:val="21"/>
        </w:rPr>
        <w:t xml:space="preserve">第六章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合同主要条款及格式</w:t>
      </w:r>
      <w:r>
        <w:rPr>
          <w:rFonts w:hint="eastAsia" w:ascii="宋体" w:hAnsi="宋体" w:eastAsia="宋体"/>
          <w:color w:val="000000"/>
          <w:sz w:val="21"/>
          <w:szCs w:val="21"/>
        </w:rPr>
        <w:tab/>
      </w:r>
      <w:r>
        <w:rPr>
          <w:rFonts w:hint="eastAsia" w:ascii="宋体" w:hAnsi="宋体" w:eastAsia="宋体"/>
          <w:color w:val="000000"/>
          <w:sz w:val="21"/>
          <w:szCs w:val="21"/>
          <w:lang w:val="en-US"/>
        </w:rPr>
        <w:t xml:space="preserve">6</w:t>
      </w:r>
      <w:r>
        <w:rPr>
          <w:rFonts w:hint="eastAsia" w:ascii="宋体" w:hAnsi="宋体" w:eastAsia="宋体"/>
          <w:color w:val="000000"/>
          <w:sz w:val="21"/>
          <w:szCs w:val="21"/>
          <w:lang w:val="en-US"/>
        </w:rPr>
        <w:fldChar w:fldCharType="end"/>
      </w:r>
      <w:r>
        <w:rPr>
          <w:rFonts w:hint="eastAsia" w:ascii="宋体" w:hAnsi="宋体" w:eastAsia="宋体"/>
          <w:color w:val="000000"/>
          <w:sz w:val="21"/>
          <w:szCs w:val="21"/>
          <w:lang w:val="en-US"/>
        </w:rPr>
        <w:t xml:space="preserve">2</w:t>
      </w:r>
      <w:r/>
    </w:p>
    <w:p>
      <w:pPr>
        <w:pStyle w:val="1136"/>
        <w:spacing w:line="360" w:lineRule="auto"/>
        <w:tabs>
          <w:tab w:val="right" w:pos="9394" w:leader="dot"/>
        </w:tabs>
        <w:rPr>
          <w:rFonts w:ascii="宋体" w:hAnsi="宋体" w:eastAsia="宋体"/>
          <w:color w:val="000000"/>
          <w:sz w:val="21"/>
          <w:szCs w:val="21"/>
          <w:lang w:val="en-US"/>
        </w:rPr>
      </w:pPr>
      <w:r>
        <w:fldChar w:fldCharType="begin"/>
      </w:r>
      <w:r>
        <w:instrText xml:space="preserve"> HYPERLINK \l "_Toc14619" </w:instrText>
      </w:r>
      <w:r>
        <w:fldChar w:fldCharType="separate"/>
      </w:r>
      <w:r>
        <w:rPr>
          <w:rFonts w:hint="eastAsia" w:ascii="宋体" w:hAnsi="宋体" w:eastAsia="宋体"/>
          <w:color w:val="000000"/>
          <w:sz w:val="21"/>
          <w:szCs w:val="21"/>
        </w:rPr>
        <w:t xml:space="preserve">第七章 附  件</w:t>
      </w:r>
      <w:r>
        <w:rPr>
          <w:rFonts w:hint="eastAsia" w:ascii="宋体" w:hAnsi="宋体" w:eastAsia="宋体"/>
          <w:color w:val="000000"/>
          <w:sz w:val="21"/>
          <w:szCs w:val="21"/>
        </w:rPr>
        <w:tab/>
      </w:r>
      <w:r>
        <w:rPr>
          <w:rFonts w:hint="eastAsia" w:ascii="宋体" w:hAnsi="宋体" w:eastAsia="宋体"/>
          <w:color w:val="000000"/>
          <w:sz w:val="21"/>
          <w:szCs w:val="21"/>
          <w:lang w:val="en-US"/>
        </w:rPr>
        <w:t xml:space="preserve">6</w:t>
      </w:r>
      <w:r>
        <w:rPr>
          <w:rFonts w:hint="eastAsia" w:ascii="宋体" w:hAnsi="宋体" w:eastAsia="宋体"/>
          <w:color w:val="000000"/>
          <w:sz w:val="21"/>
          <w:szCs w:val="21"/>
          <w:lang w:val="en-US"/>
        </w:rPr>
        <w:fldChar w:fldCharType="end"/>
      </w:r>
      <w:r>
        <w:rPr>
          <w:rFonts w:hint="eastAsia" w:ascii="宋体" w:hAnsi="宋体" w:eastAsia="宋体"/>
          <w:color w:val="000000"/>
          <w:sz w:val="21"/>
          <w:szCs w:val="21"/>
          <w:lang w:val="en-US"/>
        </w:rPr>
        <w:t xml:space="preserve">7</w:t>
      </w:r>
      <w:r/>
    </w:p>
    <w:p>
      <w:pPr>
        <w:pStyle w:val="1136"/>
        <w:spacing w:line="360" w:lineRule="auto"/>
        <w:tabs>
          <w:tab w:val="right" w:pos="9394" w:leader="dot"/>
        </w:tabs>
        <w:rPr>
          <w:rFonts w:ascii="宋体" w:hAnsi="宋体" w:eastAsia="宋体"/>
          <w:color w:val="000000"/>
          <w:sz w:val="21"/>
          <w:szCs w:val="21"/>
          <w:lang w:val="en-US"/>
        </w:rPr>
      </w:pPr>
      <w:r>
        <w:fldChar w:fldCharType="begin"/>
      </w:r>
      <w:r>
        <w:instrText xml:space="preserve"> HYPERLINK \l "_Toc11648" </w:instrText>
      </w:r>
      <w:r>
        <w:fldChar w:fldCharType="separate"/>
      </w:r>
      <w:r>
        <w:rPr>
          <w:rFonts w:hint="eastAsia" w:ascii="宋体" w:hAnsi="宋体" w:eastAsia="宋体"/>
          <w:color w:val="000000"/>
          <w:sz w:val="21"/>
          <w:szCs w:val="21"/>
        </w:rPr>
        <w:t xml:space="preserve">第八章  投标文件格式</w:t>
      </w:r>
      <w:r>
        <w:rPr>
          <w:rFonts w:hint="eastAsia" w:ascii="宋体" w:hAnsi="宋体" w:eastAsia="宋体"/>
          <w:color w:val="000000"/>
          <w:sz w:val="21"/>
          <w:szCs w:val="21"/>
        </w:rPr>
        <w:tab/>
      </w:r>
      <w:r>
        <w:rPr>
          <w:rFonts w:hint="eastAsia" w:ascii="宋体" w:hAnsi="宋体" w:eastAsia="宋体"/>
          <w:color w:val="000000"/>
          <w:sz w:val="21"/>
          <w:szCs w:val="21"/>
          <w:lang w:val="en-US"/>
        </w:rPr>
        <w:t xml:space="preserve">7</w:t>
      </w:r>
      <w:r>
        <w:rPr>
          <w:rFonts w:hint="eastAsia" w:ascii="宋体" w:hAnsi="宋体" w:eastAsia="宋体"/>
          <w:color w:val="000000"/>
          <w:sz w:val="21"/>
          <w:szCs w:val="21"/>
          <w:lang w:val="en-US"/>
        </w:rPr>
        <w:fldChar w:fldCharType="end"/>
      </w:r>
      <w:r>
        <w:rPr>
          <w:rFonts w:hint="eastAsia" w:ascii="宋体" w:hAnsi="宋体" w:eastAsia="宋体"/>
          <w:color w:val="000000"/>
          <w:sz w:val="21"/>
          <w:szCs w:val="21"/>
          <w:lang w:val="en-US"/>
        </w:rPr>
        <w:t xml:space="preserve">1</w:t>
      </w:r>
      <w:r/>
    </w:p>
    <w:p>
      <w:pPr>
        <w:jc w:val="center"/>
        <w:spacing w:line="360" w:lineRule="auto"/>
        <w:rPr>
          <w:rFonts w:ascii="宋体" w:hAnsi="宋体" w:eastAsia="宋体"/>
          <w:color w:val="000000"/>
          <w:sz w:val="24"/>
          <w:szCs w:val="24"/>
        </w:rPr>
      </w:pPr>
      <w:r>
        <w:rPr>
          <w:rFonts w:hint="eastAsia" w:ascii="宋体" w:hAnsi="宋体" w:eastAsia="宋体"/>
          <w:color w:val="000000"/>
          <w:sz w:val="21"/>
          <w:szCs w:val="21"/>
        </w:rPr>
        <w:fldChar w:fldCharType="end"/>
      </w:r>
      <w:r/>
    </w:p>
    <w:p>
      <w:pPr>
        <w:jc w:val="center"/>
        <w:spacing w:line="360" w:lineRule="auto"/>
        <w:rPr>
          <w:rFonts w:ascii="黑体" w:hAnsi="黑体" w:eastAsia="黑体" w:cs="黑体"/>
          <w:color w:val="000000"/>
          <w:sz w:val="32"/>
          <w:szCs w:val="32"/>
        </w:rPr>
        <w:sectPr>
          <w:footerReference w:type="default" r:id="rId13"/>
          <w:footerReference w:type="first" r:id="rId14"/>
          <w:footnotePr/>
          <w:endnotePr/>
          <w:type w:val="nextPage"/>
          <w:pgSz w:w="11900" w:h="16840" w:orient="portrait"/>
          <w:pgMar w:top="1157" w:right="1253" w:bottom="1157" w:left="1253" w:header="850" w:footer="737" w:gutter="0"/>
          <w:cols w:num="1" w:sep="0" w:space="1701" w:equalWidth="1"/>
          <w:docGrid w:linePitch="360"/>
          <w:titlePg/>
        </w:sectPr>
      </w:pPr>
      <w:r>
        <w:rPr>
          <w:rFonts w:ascii="黑体" w:hAnsi="黑体" w:eastAsia="黑体" w:cs="黑体"/>
          <w:color w:val="000000"/>
          <w:sz w:val="32"/>
          <w:szCs w:val="32"/>
        </w:rPr>
      </w:r>
      <w:r/>
    </w:p>
    <w:p>
      <w:pPr>
        <w:jc w:val="center"/>
        <w:spacing w:line="360" w:lineRule="auto"/>
        <w:rPr>
          <w:rFonts w:ascii="黑体" w:hAnsi="黑体" w:eastAsia="黑体" w:cs="黑体"/>
          <w:color w:val="000000"/>
          <w:sz w:val="32"/>
          <w:szCs w:val="32"/>
        </w:rPr>
        <w:outlineLvl w:val="0"/>
      </w:pPr>
      <w:r/>
      <w:bookmarkStart w:id="0" w:name="_Toc24910"/>
      <w:r>
        <w:rPr>
          <w:rFonts w:hint="eastAsia" w:ascii="黑体" w:hAnsi="黑体" w:eastAsia="黑体" w:cs="黑体"/>
          <w:color w:val="000000"/>
          <w:sz w:val="32"/>
          <w:szCs w:val="32"/>
        </w:rPr>
        <w:t xml:space="preserve">第一章  招标公告</w:t>
      </w:r>
      <w:bookmarkEnd w:id="0"/>
      <w:r/>
      <w:r/>
    </w:p>
    <w:p>
      <w:pPr>
        <w:ind w:firstLine="422"/>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项目概况：</w:t>
      </w:r>
      <w:r/>
    </w:p>
    <w:p>
      <w:pPr>
        <w:pStyle w:val="1111"/>
        <w:ind w:firstLine="422"/>
        <w:spacing w:line="360" w:lineRule="auto"/>
        <w:rPr>
          <w:rFonts w:ascii="宋体" w:hAnsi="宋体" w:cs="宋体"/>
          <w:color w:val="000000"/>
          <w:szCs w:val="21"/>
        </w:rPr>
      </w:pPr>
      <w:r>
        <w:rPr>
          <w:rFonts w:hint="eastAsia" w:ascii="宋体" w:hAnsi="宋体" w:cs="宋体"/>
          <w:b/>
          <w:bCs/>
          <w:color w:val="000000"/>
          <w:szCs w:val="21"/>
          <w:u w:val="single"/>
          <w:lang w:eastAsia="zh-CN"/>
        </w:rPr>
        <w:t xml:space="preserve">南京信息职业技术学院网络与通信学院低空通信建设与运维实训室（二期）</w:t>
      </w:r>
      <w:r>
        <w:rPr>
          <w:rFonts w:hint="eastAsia" w:ascii="宋体" w:hAnsi="宋体" w:cs="宋体"/>
          <w:color w:val="000000"/>
          <w:szCs w:val="21"/>
        </w:rPr>
        <w:t xml:space="preserve">（项目名称）招标项目的潜在供应商应在</w:t>
      </w:r>
      <w:r>
        <w:rPr>
          <w:rFonts w:hint="eastAsia" w:ascii="宋体" w:hAnsi="宋体" w:cs="宋体"/>
          <w:b/>
          <w:bCs/>
          <w:color w:val="000000"/>
          <w:szCs w:val="21"/>
          <w:u w:val="single"/>
        </w:rPr>
        <w:t xml:space="preserve">江苏政府采购网“苏采云”系统</w:t>
      </w:r>
      <w:r>
        <w:rPr>
          <w:rFonts w:hint="eastAsia" w:ascii="宋体" w:hAnsi="宋体" w:cs="宋体"/>
          <w:color w:val="000000"/>
          <w:szCs w:val="21"/>
        </w:rPr>
        <w:t xml:space="preserve">获取招标文件，并于</w:t>
      </w:r>
      <w:r>
        <w:rPr>
          <w:rFonts w:hint="eastAsia" w:ascii="宋体" w:hAnsi="宋体" w:cs="宋体"/>
          <w:b/>
          <w:bCs/>
          <w:color w:val="000000"/>
          <w:szCs w:val="21"/>
          <w:highlight w:val="yellow"/>
          <w:u w:val="single"/>
        </w:rPr>
        <w:t xml:space="preserve">2026年</w:t>
      </w:r>
      <w:r>
        <w:rPr>
          <w:rFonts w:hint="eastAsia" w:ascii="宋体" w:hAnsi="宋体" w:cs="宋体"/>
          <w:b/>
          <w:bCs/>
          <w:color w:val="000000"/>
          <w:szCs w:val="21"/>
          <w:highlight w:val="yellow"/>
          <w:u w:val="single"/>
          <w:lang w:val="en-US" w:eastAsia="zh-CN"/>
        </w:rPr>
        <w:t xml:space="preserve">11</w:t>
      </w:r>
      <w:r>
        <w:rPr>
          <w:rFonts w:hint="eastAsia" w:ascii="宋体" w:hAnsi="宋体" w:cs="宋体"/>
          <w:b/>
          <w:bCs/>
          <w:color w:val="000000"/>
          <w:szCs w:val="21"/>
          <w:highlight w:val="yellow"/>
          <w:u w:val="single"/>
        </w:rPr>
        <w:t xml:space="preserve">月</w:t>
      </w:r>
      <w:r>
        <w:rPr>
          <w:rFonts w:hint="eastAsia" w:ascii="宋体" w:hAnsi="宋体" w:cs="宋体"/>
          <w:b/>
          <w:bCs/>
          <w:color w:val="000000"/>
          <w:szCs w:val="21"/>
          <w:highlight w:val="yellow"/>
          <w:u w:val="single"/>
          <w:lang w:val="en-US" w:eastAsia="zh-CN"/>
        </w:rPr>
        <w:t xml:space="preserve">16</w:t>
      </w:r>
      <w:r>
        <w:rPr>
          <w:rFonts w:hint="eastAsia" w:ascii="宋体" w:hAnsi="宋体" w:cs="宋体"/>
          <w:b/>
          <w:bCs/>
          <w:color w:val="000000"/>
          <w:szCs w:val="21"/>
          <w:highlight w:val="yellow"/>
          <w:u w:val="single"/>
        </w:rPr>
        <w:t xml:space="preserve">日</w:t>
      </w:r>
      <w:r>
        <w:rPr>
          <w:rFonts w:hint="eastAsia" w:ascii="宋体" w:hAnsi="宋体" w:cs="宋体"/>
          <w:b/>
          <w:bCs/>
          <w:color w:val="000000"/>
          <w:szCs w:val="21"/>
          <w:highlight w:val="yellow"/>
          <w:u w:val="single"/>
          <w:lang w:val="en-US" w:eastAsia="zh-CN"/>
        </w:rPr>
        <w:t xml:space="preserve">14</w:t>
      </w:r>
      <w:r>
        <w:rPr>
          <w:rFonts w:hint="eastAsia" w:ascii="宋体" w:hAnsi="宋体" w:cs="宋体"/>
          <w:b/>
          <w:bCs/>
          <w:color w:val="000000"/>
          <w:szCs w:val="21"/>
          <w:highlight w:val="yellow"/>
        </w:rPr>
        <w:t xml:space="preserve">时</w:t>
      </w:r>
      <w:r>
        <w:rPr>
          <w:rFonts w:hint="eastAsia" w:ascii="宋体" w:hAnsi="宋体" w:cs="宋体"/>
          <w:b/>
          <w:bCs/>
          <w:color w:val="000000"/>
          <w:szCs w:val="21"/>
          <w:highlight w:val="yellow"/>
          <w:u w:val="single"/>
          <w:lang w:val="en-US" w:eastAsia="zh-CN"/>
        </w:rPr>
        <w:t xml:space="preserve">00</w:t>
      </w:r>
      <w:r>
        <w:rPr>
          <w:rFonts w:hint="eastAsia" w:ascii="宋体" w:hAnsi="宋体" w:cs="宋体"/>
          <w:b/>
          <w:bCs/>
          <w:color w:val="000000"/>
          <w:szCs w:val="21"/>
          <w:highlight w:val="yellow"/>
        </w:rPr>
        <w:t xml:space="preserve">分</w:t>
      </w:r>
      <w:r>
        <w:rPr>
          <w:rFonts w:hint="eastAsia" w:ascii="宋体" w:hAnsi="宋体" w:cs="宋体"/>
          <w:color w:val="000000"/>
          <w:szCs w:val="21"/>
        </w:rPr>
        <w:t xml:space="preserve">（北京时间）前递交投标文件。</w:t>
      </w:r>
      <w:r/>
    </w:p>
    <w:p>
      <w:pPr>
        <w:ind w:firstLine="422"/>
        <w:spacing w:line="360" w:lineRule="auto"/>
        <w:rPr>
          <w:rFonts w:ascii="宋体" w:hAnsi="宋体" w:eastAsia="宋体"/>
          <w:b/>
          <w:bCs/>
          <w:color w:val="000000"/>
          <w:sz w:val="21"/>
          <w:szCs w:val="21"/>
        </w:rPr>
      </w:pPr>
      <w:r/>
      <w:bookmarkStart w:id="1" w:name="_Toc28359002"/>
      <w:r/>
      <w:bookmarkStart w:id="2" w:name="_Toc35393621"/>
      <w:r/>
      <w:bookmarkStart w:id="3" w:name="_Toc28359079"/>
      <w:r/>
      <w:bookmarkStart w:id="4" w:name="_Toc35393790"/>
      <w:r/>
      <w:bookmarkStart w:id="5" w:name="_Hlk24379207"/>
      <w:r>
        <w:rPr>
          <w:rFonts w:hint="eastAsia" w:ascii="宋体" w:hAnsi="宋体" w:eastAsia="宋体"/>
          <w:b/>
          <w:bCs/>
          <w:color w:val="000000"/>
          <w:sz w:val="21"/>
          <w:szCs w:val="21"/>
        </w:rPr>
        <w:t xml:space="preserve">一、项目基本情况</w:t>
      </w:r>
      <w:bookmarkEnd w:id="1"/>
      <w:r/>
      <w:bookmarkEnd w:id="2"/>
      <w:r/>
      <w:bookmarkEnd w:id="3"/>
      <w:r/>
      <w:bookmarkEnd w:id="4"/>
      <w:r>
        <w:rPr>
          <w:rFonts w:hint="eastAsia" w:ascii="宋体" w:hAnsi="宋体" w:eastAsia="宋体"/>
          <w:b/>
          <w:bCs/>
          <w:color w:val="000000"/>
          <w:sz w:val="21"/>
          <w:szCs w:val="21"/>
        </w:rPr>
        <w:t xml:space="preserve">：</w:t>
      </w:r>
      <w:r/>
    </w:p>
    <w:p>
      <w:pPr>
        <w:ind w:firstLine="420"/>
        <w:spacing w:line="360" w:lineRule="auto"/>
        <w:rPr>
          <w:rFonts w:ascii="宋体" w:hAnsi="宋体" w:eastAsia="宋体"/>
          <w:color w:val="000000"/>
          <w:sz w:val="21"/>
          <w:szCs w:val="21"/>
          <w:highlight w:val="yellow"/>
        </w:rPr>
      </w:pPr>
      <w:r>
        <w:rPr>
          <w:rFonts w:hint="eastAsia" w:ascii="宋体" w:hAnsi="宋体" w:eastAsia="宋体"/>
          <w:color w:val="000000"/>
          <w:sz w:val="21"/>
          <w:szCs w:val="21"/>
          <w:lang w:val="en-US"/>
        </w:rPr>
        <w:t xml:space="preserve">1.1</w:t>
      </w:r>
      <w:r>
        <w:rPr>
          <w:rFonts w:hint="eastAsia" w:ascii="宋体" w:hAnsi="宋体" w:eastAsia="宋体"/>
          <w:color w:val="000000"/>
          <w:sz w:val="21"/>
          <w:szCs w:val="21"/>
        </w:rPr>
        <w:t xml:space="preserve">项目编号：</w:t>
      </w:r>
      <w:r>
        <w:rPr>
          <w:rFonts w:hint="eastAsia" w:ascii="宋体" w:hAnsi="宋体" w:eastAsia="宋体"/>
          <w:color w:val="000000"/>
          <w:sz w:val="21"/>
          <w:szCs w:val="21"/>
          <w:highlight w:val="yellow"/>
          <w:lang w:val="en-US" w:eastAsia="zh-CN"/>
        </w:rPr>
        <w:t xml:space="preserve">JSZC-320000-HXZC-G2026-0047</w:t>
      </w:r>
      <w:r/>
    </w:p>
    <w:p>
      <w:pPr>
        <w:ind w:firstLine="420"/>
        <w:spacing w:line="360" w:lineRule="auto"/>
        <w:rPr>
          <w:rFonts w:hint="eastAsia" w:ascii="宋体" w:hAnsi="宋体" w:eastAsia="宋体"/>
          <w:color w:val="000000"/>
          <w:sz w:val="21"/>
          <w:szCs w:val="21"/>
          <w:lang w:eastAsia="zh-CN"/>
        </w:rPr>
      </w:pPr>
      <w:r>
        <w:rPr>
          <w:rFonts w:hint="eastAsia" w:ascii="宋体" w:hAnsi="宋体" w:eastAsia="宋体"/>
          <w:color w:val="000000"/>
          <w:sz w:val="21"/>
          <w:szCs w:val="21"/>
          <w:lang w:val="en-US"/>
        </w:rPr>
        <w:t xml:space="preserve">1.2</w:t>
      </w:r>
      <w:r>
        <w:rPr>
          <w:rFonts w:hint="eastAsia" w:ascii="宋体" w:hAnsi="宋体" w:eastAsia="宋体"/>
          <w:color w:val="000000"/>
          <w:sz w:val="21"/>
          <w:szCs w:val="21"/>
        </w:rPr>
        <w:t xml:space="preserve">项目名称：</w:t>
      </w:r>
      <w:r>
        <w:rPr>
          <w:rFonts w:hint="eastAsia" w:ascii="宋体" w:hAnsi="宋体" w:eastAsia="宋体"/>
          <w:color w:val="000000"/>
          <w:sz w:val="21"/>
          <w:szCs w:val="21"/>
          <w:lang w:eastAsia="zh-CN"/>
        </w:rPr>
        <w:t xml:space="preserve">南京信息职业技术学院网络与通信学院低空通信建设与运维实训室（二期）</w:t>
      </w:r>
      <w:bookmarkEnd w:id="5"/>
      <w:r/>
      <w:r/>
    </w:p>
    <w:p>
      <w:pPr>
        <w:ind w:firstLine="420"/>
        <w:spacing w:line="360" w:lineRule="auto"/>
        <w:rPr>
          <w:rFonts w:ascii="宋体" w:hAnsi="宋体" w:eastAsia="宋体"/>
          <w:color w:val="000000"/>
          <w:sz w:val="21"/>
          <w:szCs w:val="21"/>
          <w:u w:val="single"/>
          <w:lang w:val="en-US"/>
        </w:rPr>
      </w:pPr>
      <w:r>
        <w:rPr>
          <w:rFonts w:hint="eastAsia" w:ascii="宋体" w:hAnsi="宋体" w:eastAsia="宋体"/>
          <w:color w:val="000000"/>
          <w:sz w:val="21"/>
          <w:szCs w:val="21"/>
          <w:lang w:val="en-US"/>
        </w:rPr>
        <w:t xml:space="preserve">1.3</w:t>
      </w:r>
      <w:r>
        <w:rPr>
          <w:rFonts w:hint="eastAsia" w:ascii="宋体" w:hAnsi="宋体" w:eastAsia="宋体"/>
          <w:color w:val="000000"/>
          <w:sz w:val="21"/>
          <w:szCs w:val="21"/>
        </w:rPr>
        <w:t xml:space="preserve">项目所属行业：根据《关于印发中小企业划型标准规定的通知》（工信部联企业〔2011〕300号）及《国家统计局关于印发〈统计上大中小微型企业划分办法（2017）〉的通知》（国统字〔2017〕213号）等文件规定，本项目所属行业为“</w:t>
      </w:r>
      <w:r>
        <w:rPr>
          <w:rFonts w:hint="eastAsia" w:ascii="宋体" w:hAnsi="宋体" w:eastAsia="宋体"/>
          <w:color w:val="000000"/>
          <w:sz w:val="21"/>
          <w:szCs w:val="21"/>
          <w:lang w:val="en-US"/>
        </w:rPr>
        <w:t xml:space="preserve">其他未列明行业</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1.4</w:t>
      </w:r>
      <w:r>
        <w:rPr>
          <w:rFonts w:hint="eastAsia" w:ascii="宋体" w:hAnsi="宋体" w:eastAsia="宋体"/>
          <w:color w:val="000000"/>
          <w:sz w:val="21"/>
          <w:szCs w:val="21"/>
        </w:rPr>
        <w:t xml:space="preserve">项目预算：</w:t>
      </w:r>
      <w:r>
        <w:rPr>
          <w:rFonts w:hint="eastAsia" w:ascii="宋体" w:hAnsi="宋体" w:eastAsia="宋体"/>
          <w:sz w:val="21"/>
          <w:szCs w:val="21"/>
          <w:lang w:val="en-US" w:eastAsia="zh-CN"/>
        </w:rPr>
        <w:t xml:space="preserve">本项目共有两个包，包一100</w:t>
      </w:r>
      <w:r>
        <w:rPr>
          <w:rFonts w:hint="eastAsia" w:ascii="宋体" w:hAnsi="宋体" w:eastAsia="宋体"/>
          <w:sz w:val="21"/>
          <w:szCs w:val="21"/>
          <w:lang w:val="en-US"/>
        </w:rPr>
        <w:t xml:space="preserve">万元</w:t>
      </w:r>
      <w:r>
        <w:rPr>
          <w:rFonts w:hint="eastAsia" w:ascii="宋体" w:hAnsi="宋体" w:eastAsia="宋体"/>
          <w:sz w:val="21"/>
          <w:szCs w:val="21"/>
          <w:lang w:val="en-US" w:eastAsia="zh-CN"/>
        </w:rPr>
        <w:t xml:space="preserve">，包二100万元</w:t>
      </w:r>
      <w:r/>
    </w:p>
    <w:p>
      <w:pPr>
        <w:ind w:firstLine="420"/>
        <w:keepLines w:val="0"/>
        <w:keepNext w:val="0"/>
        <w:pageBreakBefore w:val="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1.5</w:t>
      </w:r>
      <w:r>
        <w:rPr>
          <w:rFonts w:hint="eastAsia" w:ascii="宋体" w:hAnsi="宋体" w:eastAsia="宋体"/>
          <w:color w:val="000000"/>
          <w:sz w:val="21"/>
          <w:szCs w:val="21"/>
        </w:rPr>
        <w:t xml:space="preserve">最高限价：</w:t>
      </w:r>
      <w:r>
        <w:rPr>
          <w:rFonts w:hint="eastAsia" w:ascii="宋体" w:hAnsi="宋体" w:eastAsia="宋体"/>
          <w:sz w:val="21"/>
          <w:szCs w:val="21"/>
          <w:lang w:val="en-US"/>
        </w:rPr>
        <w:t xml:space="preserve">本项目分两个包，包1为</w:t>
      </w:r>
      <w:r>
        <w:rPr>
          <w:rFonts w:hint="eastAsia" w:ascii="宋体" w:hAnsi="宋体" w:eastAsia="宋体"/>
          <w:sz w:val="21"/>
          <w:szCs w:val="21"/>
          <w:lang w:val="en-US" w:eastAsia="zh-CN"/>
        </w:rPr>
        <w:t xml:space="preserve">南京信息职业技术学院</w:t>
      </w:r>
      <w:r>
        <w:rPr>
          <w:rFonts w:hint="eastAsia" w:ascii="宋体" w:hAnsi="宋体" w:eastAsia="宋体" w:cs="宋体"/>
          <w:color w:val="000000"/>
          <w:sz w:val="21"/>
          <w:lang w:eastAsia="zh-CN"/>
        </w:rPr>
        <w:t xml:space="preserve">低空通信建设与运维实训室（二期）硬件及配套平台采购</w:t>
      </w:r>
      <w:r>
        <w:rPr>
          <w:rFonts w:hint="eastAsia" w:ascii="宋体" w:hAnsi="宋体" w:eastAsia="宋体"/>
          <w:sz w:val="21"/>
          <w:szCs w:val="21"/>
          <w:lang w:val="en-US"/>
        </w:rPr>
        <w:t xml:space="preserve">,最高限价</w:t>
      </w:r>
      <w:r>
        <w:rPr>
          <w:rFonts w:hint="eastAsia" w:ascii="宋体" w:hAnsi="宋体" w:eastAsia="宋体"/>
          <w:sz w:val="21"/>
          <w:szCs w:val="21"/>
          <w:lang w:val="en-US" w:eastAsia="zh-CN"/>
        </w:rPr>
        <w:t xml:space="preserve">1000000</w:t>
      </w:r>
      <w:r>
        <w:rPr>
          <w:rFonts w:hint="eastAsia" w:ascii="宋体" w:hAnsi="宋体" w:eastAsia="宋体"/>
          <w:sz w:val="21"/>
          <w:szCs w:val="21"/>
          <w:lang w:val="en-US"/>
        </w:rPr>
        <w:t xml:space="preserve">元;包2为</w:t>
      </w:r>
      <w:r>
        <w:rPr>
          <w:rFonts w:hint="eastAsia" w:ascii="宋体" w:hAnsi="宋体" w:eastAsia="宋体"/>
          <w:sz w:val="21"/>
          <w:szCs w:val="21"/>
          <w:lang w:val="en-US" w:eastAsia="zh-CN"/>
        </w:rPr>
        <w:t xml:space="preserve">南京信息职业技术学院</w:t>
      </w:r>
      <w:r>
        <w:rPr>
          <w:rFonts w:hint="eastAsia" w:ascii="宋体" w:hAnsi="宋体" w:eastAsia="宋体" w:cs="宋体"/>
          <w:color w:val="000000"/>
          <w:sz w:val="21"/>
        </w:rPr>
        <w:t xml:space="preserve">低空通信建设与运维实训室（二期）仿真实训平台采购</w:t>
      </w:r>
      <w:r>
        <w:rPr>
          <w:rFonts w:hint="eastAsia" w:ascii="宋体" w:hAnsi="宋体" w:eastAsia="宋体"/>
          <w:sz w:val="21"/>
          <w:szCs w:val="21"/>
          <w:lang w:val="en-US"/>
        </w:rPr>
        <w:t xml:space="preserve">,最高限价</w:t>
      </w:r>
      <w:r>
        <w:rPr>
          <w:rFonts w:hint="eastAsia" w:ascii="宋体" w:hAnsi="宋体" w:eastAsia="宋体"/>
          <w:sz w:val="21"/>
          <w:szCs w:val="21"/>
          <w:lang w:val="en-US" w:eastAsia="zh-CN"/>
        </w:rPr>
        <w:t xml:space="preserve">1000000</w:t>
      </w:r>
      <w:r>
        <w:rPr>
          <w:rFonts w:hint="eastAsia" w:ascii="宋体" w:hAnsi="宋体" w:eastAsia="宋体"/>
          <w:sz w:val="21"/>
          <w:szCs w:val="21"/>
          <w:lang w:val="en-US"/>
        </w:rPr>
        <w:t xml:space="preserve">元。</w:t>
      </w:r>
      <w:r>
        <w:rPr>
          <w:rFonts w:hint="eastAsia" w:ascii="宋体" w:hAnsi="宋体" w:eastAsia="宋体"/>
          <w:sz w:val="21"/>
          <w:szCs w:val="21"/>
          <w:highlight w:val="yellow"/>
          <w:lang w:val="en-US" w:eastAsia="zh-CN"/>
        </w:rPr>
        <w:t xml:space="preserve">注：本项目两个标段兼投不兼中</w:t>
      </w:r>
      <w:r>
        <w:rPr>
          <w:rFonts w:hint="eastAsia" w:ascii="宋体" w:hAnsi="宋体" w:eastAsia="宋体"/>
          <w:sz w:val="21"/>
          <w:szCs w:val="21"/>
          <w:lang w:val="en-US" w:eastAsia="zh-CN"/>
        </w:rPr>
        <w:t xml:space="preserve">。</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1.6</w:t>
      </w:r>
      <w:r>
        <w:rPr>
          <w:rFonts w:hint="eastAsia" w:ascii="宋体" w:hAnsi="宋体" w:eastAsia="宋体"/>
          <w:color w:val="000000"/>
          <w:sz w:val="21"/>
          <w:szCs w:val="21"/>
        </w:rPr>
        <w:t xml:space="preserve">采购需求：</w:t>
      </w:r>
      <w:r>
        <w:rPr>
          <w:rFonts w:hint="eastAsia" w:ascii="宋体" w:hAnsi="宋体" w:eastAsia="宋体"/>
          <w:color w:val="000000"/>
          <w:sz w:val="21"/>
          <w:szCs w:val="21"/>
          <w:lang w:val="en-US" w:eastAsia="zh-CN"/>
        </w:rPr>
        <w:t xml:space="preserve">低空通信建设与运维实训室旨在打造学校低空特色专业方向，丰富专业内涵，支撑《低空智联技术与应用》、《智能运输》等专业课程的教学，使专业课程更具针对性和实用性。具体采购内容详见采购文件</w:t>
      </w:r>
      <w:r>
        <w:rPr>
          <w:rFonts w:hint="eastAsia" w:ascii="宋体" w:hAnsi="宋体" w:eastAsia="宋体"/>
          <w:color w:val="000000"/>
          <w:sz w:val="21"/>
          <w:szCs w:val="21"/>
          <w:lang w:val="en-US"/>
        </w:rPr>
        <w:t xml:space="preserve">。</w:t>
      </w:r>
      <w:r/>
    </w:p>
    <w:p>
      <w:pPr>
        <w:ind w:firstLine="420"/>
        <w:spacing w:line="360" w:lineRule="auto"/>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rPr>
        <w:t xml:space="preserve">1.7</w:t>
      </w:r>
      <w:r>
        <w:rPr>
          <w:rFonts w:hint="eastAsia" w:ascii="宋体" w:hAnsi="宋体" w:eastAsia="宋体"/>
          <w:color w:val="000000"/>
          <w:sz w:val="21"/>
          <w:szCs w:val="21"/>
        </w:rPr>
        <w:t xml:space="preserve">合同履行期限：</w:t>
      </w:r>
      <w:r>
        <w:rPr>
          <w:rFonts w:hint="eastAsia" w:ascii="宋体" w:hAnsi="宋体" w:eastAsia="宋体"/>
          <w:color w:val="000000"/>
          <w:sz w:val="21"/>
          <w:szCs w:val="21"/>
          <w:lang w:val="en-US" w:eastAsia="zh-CN"/>
        </w:rPr>
        <w:t xml:space="preserve">包一：</w:t>
      </w:r>
      <w:r>
        <w:rPr>
          <w:rFonts w:hint="eastAsia" w:ascii="宋体" w:hAnsi="宋体" w:cs="宋体"/>
          <w:szCs w:val="21"/>
        </w:rPr>
        <w:t xml:space="preserve">自合同签订之日起30个日历日</w:t>
      </w:r>
      <w:r>
        <w:rPr>
          <w:rFonts w:hint="eastAsia" w:ascii="宋体" w:hAnsi="宋体" w:eastAsia="宋体"/>
          <w:color w:val="000000"/>
          <w:sz w:val="21"/>
          <w:szCs w:val="21"/>
          <w:lang w:val="en-US"/>
        </w:rPr>
        <w:t xml:space="preserve">。</w:t>
      </w:r>
      <w:r>
        <w:rPr>
          <w:rFonts w:hint="eastAsia" w:ascii="宋体" w:hAnsi="宋体" w:eastAsia="宋体"/>
          <w:color w:val="000000"/>
          <w:sz w:val="21"/>
          <w:szCs w:val="21"/>
          <w:lang w:val="en-US" w:eastAsia="zh-CN"/>
        </w:rPr>
        <w:t xml:space="preserve">包二：</w:t>
      </w:r>
      <w:r>
        <w:rPr>
          <w:rFonts w:hint="eastAsia" w:ascii="宋体" w:hAnsi="宋体" w:cs="宋体"/>
          <w:szCs w:val="21"/>
        </w:rPr>
        <w:t xml:space="preserve">自合同签订之日起</w:t>
      </w:r>
      <w:r>
        <w:rPr>
          <w:rFonts w:hint="eastAsia" w:ascii="宋体" w:hAnsi="宋体" w:eastAsia="宋体" w:cs="宋体"/>
          <w:szCs w:val="21"/>
          <w:lang w:val="en-US" w:eastAsia="zh-CN"/>
        </w:rPr>
        <w:t xml:space="preserve">60</w:t>
      </w:r>
      <w:r>
        <w:rPr>
          <w:rFonts w:hint="eastAsia" w:ascii="宋体" w:hAnsi="宋体" w:cs="宋体"/>
          <w:szCs w:val="21"/>
        </w:rPr>
        <w:t xml:space="preserve">个日历日</w:t>
      </w:r>
      <w:r>
        <w:rPr>
          <w:rFonts w:hint="eastAsia" w:ascii="宋体" w:hAnsi="宋体" w:eastAsia="宋体" w:cs="宋体"/>
          <w:szCs w:val="21"/>
          <w:lang w:eastAsia="zh-CN"/>
        </w:rPr>
        <w:t xml:space="preserve">。</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1.8</w:t>
      </w:r>
      <w:r>
        <w:rPr>
          <w:rFonts w:hint="eastAsia" w:ascii="宋体" w:hAnsi="宋体" w:eastAsia="宋体"/>
          <w:color w:val="000000"/>
          <w:sz w:val="21"/>
          <w:szCs w:val="21"/>
        </w:rPr>
        <w:t xml:space="preserve">本项目是否属专门面向中小企业采购项目：否。</w:t>
      </w:r>
      <w:r/>
    </w:p>
    <w:p>
      <w:pPr>
        <w:ind w:firstLine="420"/>
        <w:spacing w:line="360" w:lineRule="auto"/>
        <w:rPr>
          <w:rFonts w:ascii="宋体" w:hAnsi="宋体" w:eastAsia="宋体"/>
          <w:color w:val="000000"/>
          <w:sz w:val="21"/>
          <w:szCs w:val="21"/>
        </w:rPr>
      </w:pPr>
      <w:r/>
      <w:bookmarkStart w:id="6" w:name="_Toc35393791"/>
      <w:r/>
      <w:bookmarkStart w:id="7" w:name="_Toc35393622"/>
      <w:r/>
      <w:bookmarkStart w:id="8" w:name="_Toc28359003"/>
      <w:r/>
      <w:bookmarkStart w:id="9" w:name="_Toc28359080"/>
      <w:r>
        <w:rPr>
          <w:rFonts w:hint="eastAsia" w:ascii="宋体" w:hAnsi="宋体" w:eastAsia="宋体"/>
          <w:color w:val="000000"/>
          <w:sz w:val="21"/>
          <w:szCs w:val="21"/>
          <w:lang w:val="en-US"/>
        </w:rPr>
        <w:t xml:space="preserve">1.9</w:t>
      </w:r>
      <w:r>
        <w:rPr>
          <w:rFonts w:hint="eastAsia" w:ascii="宋体" w:hAnsi="宋体" w:eastAsia="宋体"/>
          <w:color w:val="000000"/>
          <w:sz w:val="21"/>
          <w:szCs w:val="21"/>
        </w:rPr>
        <w:t xml:space="preserve">本项目是否接受联合体投标：否。</w:t>
      </w:r>
      <w:r/>
    </w:p>
    <w:p>
      <w:pPr>
        <w:ind w:firstLine="420"/>
        <w:spacing w:line="360" w:lineRule="auto"/>
        <w:rPr>
          <w:rFonts w:ascii="宋体" w:hAnsi="宋体" w:eastAsia="宋体"/>
          <w:b/>
          <w:bCs/>
          <w:color w:val="000000"/>
          <w:sz w:val="21"/>
          <w:szCs w:val="21"/>
        </w:rPr>
      </w:pPr>
      <w:r>
        <w:rPr>
          <w:rFonts w:hint="eastAsia" w:ascii="宋体" w:hAnsi="宋体" w:eastAsia="宋体"/>
          <w:color w:val="000000"/>
          <w:sz w:val="21"/>
          <w:szCs w:val="21"/>
          <w:lang w:val="en-US"/>
        </w:rPr>
        <w:t xml:space="preserve">1.10</w:t>
      </w:r>
      <w:r>
        <w:rPr>
          <w:rFonts w:hint="eastAsia" w:ascii="宋体" w:hAnsi="宋体" w:eastAsia="宋体"/>
          <w:color w:val="000000"/>
          <w:sz w:val="21"/>
          <w:szCs w:val="21"/>
        </w:rPr>
        <w:t xml:space="preserve">本项目是否接受进口产品：</w:t>
      </w:r>
      <w:r>
        <w:rPr>
          <w:rFonts w:hint="eastAsia" w:ascii="宋体" w:hAnsi="宋体" w:eastAsia="宋体"/>
          <w:color w:val="000000"/>
          <w:sz w:val="21"/>
          <w:szCs w:val="21"/>
          <w:lang w:val="en-US"/>
        </w:rPr>
        <w:t xml:space="preserve">不接受。</w:t>
      </w:r>
      <w:r/>
    </w:p>
    <w:p>
      <w:pPr>
        <w:ind w:firstLine="422"/>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二、供应商的资格要求</w:t>
      </w:r>
      <w:bookmarkEnd w:id="6"/>
      <w:r/>
      <w:bookmarkEnd w:id="7"/>
      <w:r/>
      <w:bookmarkEnd w:id="8"/>
      <w:r/>
      <w:bookmarkEnd w:id="9"/>
      <w:r>
        <w:rPr>
          <w:rFonts w:hint="eastAsia" w:ascii="宋体" w:hAnsi="宋体" w:eastAsia="宋体"/>
          <w:b/>
          <w:bCs/>
          <w:color w:val="000000"/>
          <w:sz w:val="21"/>
          <w:szCs w:val="21"/>
        </w:rPr>
        <w:t xml:space="preserve">：</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2.1</w:t>
      </w:r>
      <w:r>
        <w:rPr>
          <w:rFonts w:hint="eastAsia" w:ascii="宋体" w:hAnsi="宋体" w:eastAsia="宋体"/>
          <w:color w:val="000000"/>
          <w:sz w:val="21"/>
          <w:szCs w:val="21"/>
        </w:rPr>
        <w:t xml:space="preserve">满足《中华人民共和国政府采购法》第二十二条规定，即：</w:t>
      </w:r>
      <w:r/>
    </w:p>
    <w:p>
      <w:pPr>
        <w:ind w:firstLine="420"/>
        <w:spacing w:line="360" w:lineRule="auto"/>
        <w:rPr>
          <w:rFonts w:ascii="宋体" w:hAnsi="宋体" w:eastAsia="宋体"/>
          <w:color w:val="000000"/>
          <w:sz w:val="21"/>
          <w:szCs w:val="21"/>
          <w:lang w:val="en-US"/>
        </w:rPr>
      </w:pPr>
      <w:r/>
      <w:bookmarkStart w:id="10" w:name="_Toc28359004"/>
      <w:r/>
      <w:bookmarkStart w:id="11" w:name="_Toc28359081"/>
      <w:r>
        <w:rPr>
          <w:rFonts w:hint="eastAsia" w:ascii="宋体" w:hAnsi="宋体" w:eastAsia="宋体"/>
          <w:color w:val="000000"/>
          <w:sz w:val="21"/>
          <w:szCs w:val="21"/>
          <w:lang w:val="en-US"/>
        </w:rPr>
        <w:t xml:space="preserve">（1）具有独立承担民事责任的能力（提供法人或者其他组织的营业执照等证明材料，自然人的身份证明）；</w:t>
      </w:r>
      <w:r/>
    </w:p>
    <w:p>
      <w:pPr>
        <w:ind w:firstLine="21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  （2）具有良好的商业信誉和健全的财务会计制度（</w:t>
      </w:r>
      <w:r>
        <w:rPr>
          <w:rFonts w:hint="eastAsia" w:ascii="宋体" w:hAnsi="宋体" w:eastAsia="宋体"/>
          <w:sz w:val="21"/>
          <w:szCs w:val="21"/>
          <w:lang w:val="en-US"/>
        </w:rPr>
        <w:t xml:space="preserve">提供2025年度经审计的财务报告或银行出具的资信证明或其他会计报表等，成立不满一个月不需提供</w:t>
      </w:r>
      <w:r>
        <w:rPr>
          <w:rFonts w:hint="eastAsia" w:ascii="宋体" w:hAnsi="宋体" w:eastAsia="宋体"/>
          <w:color w:val="000000"/>
          <w:sz w:val="21"/>
          <w:szCs w:val="21"/>
          <w:lang w:val="en-US"/>
        </w:rPr>
        <w:t xml:space="preserve">）；</w:t>
      </w:r>
      <w:r/>
    </w:p>
    <w:p>
      <w:pPr>
        <w:ind w:firstLine="21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  （3）具有履行合同所必需的设备和专业技术能力（根据项目需求提供履行合同所必需的设备和专业技术能力的证明材料或相关加盖公章的承诺函）； </w:t>
      </w:r>
      <w:r/>
    </w:p>
    <w:p>
      <w:pPr>
        <w:ind w:firstLine="21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  （4）有依法缴纳税收和社会保障资金的良好记录（提供参加本次政府采购活动前六个月内（至少一个月）依法缴纳税收和社会保障资金的相关材料）；</w:t>
      </w:r>
      <w:r/>
    </w:p>
    <w:p>
      <w:pPr>
        <w:ind w:firstLine="21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  （5）参加政府采购活动前三年内，在经营活动中没有重大违法记录（提供参加本次政府采购活动前3年内在经营活动中没有重大违法记录的书面声明）；</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（6）法律、行政法规规定的其他条件：无。</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rPr>
        <w:t xml:space="preserve">2.2</w:t>
      </w:r>
      <w:r>
        <w:rPr>
          <w:rFonts w:hint="eastAsia" w:ascii="宋体" w:hAnsi="宋体" w:eastAsia="宋体"/>
          <w:color w:val="000000"/>
          <w:sz w:val="21"/>
          <w:szCs w:val="21"/>
        </w:rPr>
        <w:t xml:space="preserve">落实政府采购政策需满足的资格要求：如属于专门面向中小企业采购的项目，供应商应为中小微企业、监狱企业、残疾人福利性单位，本项目按照采用以下第（4）种方式落实政府采购促进中小企业发展的要求：</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（1）本项目整体专门面向中小企业采购货物。</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（2）本项目整体专门面向小微企业采购货物。</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（3）本项目通过以下第（ ）种方式预留部分采购份额采购中小企业货物：</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①本项目要求供应商以联合体形式参加，企业合同金额应当达到的比例为  /  %。</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②本项目要求供应商进行合同分包，企业合同金额应当达到的比例为  /  %。</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（4）本项目为非预留份额的采购项目或采购包，执行价格扣除优惠政策，具体详见采购文件评标标准。</w:t>
      </w:r>
      <w:r/>
    </w:p>
    <w:p>
      <w:pPr>
        <w:pStyle w:val="907"/>
        <w:ind w:firstLine="420"/>
        <w:spacing w:line="360" w:lineRule="auto"/>
      </w:pPr>
      <w:r>
        <w:rPr>
          <w:rFonts w:hint="eastAsia" w:ascii="宋体" w:hAnsi="宋体" w:eastAsia="宋体"/>
          <w:color w:val="000000"/>
          <w:sz w:val="21"/>
          <w:szCs w:val="21"/>
          <w:lang w:val="en-US"/>
        </w:rPr>
        <w:t xml:space="preserve">2.3</w:t>
      </w:r>
      <w:r>
        <w:rPr>
          <w:rFonts w:hint="eastAsia" w:ascii="宋体" w:hAnsi="宋体" w:eastAsia="宋体"/>
          <w:color w:val="000000"/>
          <w:sz w:val="21"/>
          <w:szCs w:val="21"/>
        </w:rPr>
        <w:t xml:space="preserve">采购人根据采购项目的特殊要求规定的特定条件：</w:t>
      </w:r>
      <w:r>
        <w:rPr>
          <w:rFonts w:hint="eastAsia" w:ascii="宋体" w:hAnsi="宋体" w:eastAsia="宋体"/>
          <w:color w:val="000000"/>
          <w:szCs w:val="20"/>
          <w:lang w:val="en-US" w:eastAsia="zh-CN"/>
        </w:rPr>
        <w:t xml:space="preserve">无</w:t>
      </w:r>
      <w:r>
        <w:rPr>
          <w:rFonts w:hint="eastAsia" w:ascii="宋体" w:hAnsi="宋体" w:eastAsia="宋体"/>
          <w:color w:val="000000"/>
          <w:szCs w:val="20"/>
        </w:rPr>
        <w:t xml:space="preserve">。</w:t>
      </w:r>
      <w:r/>
    </w:p>
    <w:p>
      <w:pPr>
        <w:ind w:firstLine="420"/>
        <w:spacing w:line="360" w:lineRule="auto"/>
        <w:rPr>
          <w:rFonts w:ascii="宋体" w:hAnsi="宋体" w:eastAsia="宋体"/>
          <w:color w:val="000000"/>
          <w:sz w:val="21"/>
          <w:szCs w:val="21"/>
          <w:lang w:val="en-US"/>
        </w:rPr>
      </w:pPr>
      <w:r/>
      <w:bookmarkStart w:id="12" w:name="_Toc35393623"/>
      <w:r/>
      <w:bookmarkStart w:id="13" w:name="_Toc35393792"/>
      <w:r>
        <w:rPr>
          <w:rFonts w:hint="eastAsia" w:ascii="宋体" w:hAnsi="宋体" w:eastAsia="宋体"/>
          <w:color w:val="000000"/>
          <w:sz w:val="21"/>
          <w:szCs w:val="21"/>
          <w:lang w:val="en-US"/>
        </w:rPr>
        <w:t xml:space="preserve">2.4本章2.1第（5）条所称重大违法记录，是指供应商因违法经营受到刑事处罚或者责令停产停业、吊销许可证或者执照、较大数额罚款等行政处罚。</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2.5</w:t>
      </w:r>
      <w:r>
        <w:rPr>
          <w:rFonts w:hint="eastAsia" w:ascii="宋体" w:hAnsi="宋体" w:eastAsia="宋体"/>
          <w:color w:val="000000"/>
          <w:sz w:val="21"/>
          <w:szCs w:val="21"/>
        </w:rPr>
        <w:t xml:space="preserve">供应商单位负责人为同一人或者存在直接控股、管理关系的不同供应商，不得参加本项目的采购活动。</w:t>
      </w:r>
      <w:r>
        <w:rPr>
          <w:rFonts w:hint="eastAsia" w:ascii="宋体" w:hAnsi="宋体" w:eastAsia="宋体"/>
          <w:sz w:val="21"/>
          <w:szCs w:val="21"/>
        </w:rPr>
        <w:t xml:space="preserve">（</w:t>
      </w:r>
      <w:r>
        <w:rPr>
          <w:rFonts w:hint="eastAsia" w:ascii="宋体" w:hAnsi="宋体" w:eastAsia="宋体"/>
          <w:sz w:val="21"/>
          <w:szCs w:val="21"/>
          <w:lang w:val="en-US"/>
        </w:rPr>
        <w:t xml:space="preserve">提供相应承诺，格式自拟</w:t>
      </w:r>
      <w:r>
        <w:rPr>
          <w:rFonts w:hint="eastAsia" w:ascii="宋体" w:hAnsi="宋体" w:eastAsia="宋体"/>
          <w:sz w:val="21"/>
          <w:szCs w:val="21"/>
        </w:rPr>
        <w:t xml:space="preserve">）</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2.6</w:t>
      </w:r>
      <w:r>
        <w:rPr>
          <w:rFonts w:hint="eastAsia" w:ascii="宋体" w:hAnsi="宋体" w:eastAsia="宋体"/>
          <w:color w:val="000000"/>
          <w:sz w:val="21"/>
          <w:szCs w:val="21"/>
        </w:rPr>
        <w:t xml:space="preserve">为采购项目提供整体设计、规范编制或者项目管理、监理、检测等服务的供应商，不得再参加该采购项目的其他采购活动。</w:t>
      </w:r>
      <w:r>
        <w:rPr>
          <w:rFonts w:hint="eastAsia" w:ascii="宋体" w:hAnsi="宋体" w:eastAsia="宋体"/>
          <w:sz w:val="21"/>
          <w:szCs w:val="21"/>
        </w:rPr>
        <w:t xml:space="preserve">（</w:t>
      </w:r>
      <w:r>
        <w:rPr>
          <w:rFonts w:hint="eastAsia" w:ascii="宋体" w:hAnsi="宋体" w:eastAsia="宋体"/>
          <w:sz w:val="21"/>
          <w:szCs w:val="21"/>
          <w:lang w:val="en-US"/>
        </w:rPr>
        <w:t xml:space="preserve">提供相应承诺，格式自拟</w:t>
      </w:r>
      <w:r>
        <w:rPr>
          <w:rFonts w:hint="eastAsia" w:ascii="宋体" w:hAnsi="宋体" w:eastAsia="宋体"/>
          <w:sz w:val="21"/>
          <w:szCs w:val="21"/>
        </w:rPr>
        <w:t xml:space="preserve">）</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2.7</w:t>
      </w:r>
      <w:r>
        <w:rPr>
          <w:rFonts w:hint="eastAsia" w:ascii="宋体" w:hAnsi="宋体" w:eastAsia="宋体"/>
          <w:color w:val="000000"/>
          <w:sz w:val="21"/>
          <w:szCs w:val="21"/>
        </w:rPr>
        <w:t xml:space="preserve">拒绝列入失信被执行人、重大税收违法案件当事人名单及政府采购严重违法失信行为记录名单的供应商参加本项目的采购活动。采购代理机构将在开标结束后通过“信用中国”网站、“中国政府采购网”网站等渠道查询供应商信用记录并保存。</w:t>
      </w:r>
      <w:r>
        <w:rPr>
          <w:rFonts w:hint="eastAsia" w:ascii="宋体" w:hAnsi="宋体" w:eastAsia="宋体"/>
          <w:sz w:val="21"/>
          <w:szCs w:val="21"/>
        </w:rPr>
        <w:t xml:space="preserve">（</w:t>
      </w:r>
      <w:r>
        <w:rPr>
          <w:rFonts w:hint="eastAsia" w:ascii="宋体" w:hAnsi="宋体" w:eastAsia="宋体"/>
          <w:sz w:val="21"/>
          <w:szCs w:val="21"/>
          <w:lang w:val="en-US"/>
        </w:rPr>
        <w:t xml:space="preserve">提供查询截图</w:t>
      </w:r>
      <w:r>
        <w:rPr>
          <w:rFonts w:hint="eastAsia" w:ascii="宋体" w:hAnsi="宋体" w:eastAsia="宋体"/>
          <w:sz w:val="21"/>
          <w:szCs w:val="21"/>
        </w:rPr>
        <w:t xml:space="preserve">）</w:t>
      </w:r>
      <w:r/>
    </w:p>
    <w:p>
      <w:pPr>
        <w:ind w:firstLine="422"/>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三、获取</w:t>
      </w:r>
      <w:bookmarkEnd w:id="10"/>
      <w:r/>
      <w:bookmarkEnd w:id="11"/>
      <w:r/>
      <w:bookmarkEnd w:id="12"/>
      <w:r/>
      <w:bookmarkEnd w:id="13"/>
      <w:r>
        <w:rPr>
          <w:rFonts w:hint="eastAsia" w:ascii="宋体" w:hAnsi="宋体" w:eastAsia="宋体"/>
          <w:b/>
          <w:bCs/>
          <w:color w:val="000000"/>
          <w:sz w:val="21"/>
          <w:szCs w:val="21"/>
        </w:rPr>
        <w:t xml:space="preserve">招标文件：</w:t>
      </w:r>
      <w:r/>
    </w:p>
    <w:p>
      <w:pPr>
        <w:ind w:firstLine="420"/>
        <w:spacing w:line="360" w:lineRule="auto"/>
        <w:rPr>
          <w:rFonts w:ascii="宋体" w:hAnsi="宋体" w:eastAsia="宋体"/>
          <w:color w:val="000000"/>
          <w:sz w:val="21"/>
          <w:szCs w:val="21"/>
          <w:lang w:val="en-US"/>
        </w:rPr>
      </w:pPr>
      <w:r/>
      <w:bookmarkStart w:id="14" w:name="_Toc28359082"/>
      <w:r/>
      <w:bookmarkStart w:id="15" w:name="_Toc35393793"/>
      <w:r/>
      <w:bookmarkStart w:id="16" w:name="_Toc35393624"/>
      <w:r/>
      <w:bookmarkStart w:id="17" w:name="_Toc28359005"/>
      <w:r>
        <w:rPr>
          <w:rFonts w:hint="eastAsia" w:ascii="宋体" w:hAnsi="宋体" w:eastAsia="宋体"/>
          <w:color w:val="000000"/>
          <w:sz w:val="21"/>
          <w:szCs w:val="21"/>
          <w:lang w:val="en-US"/>
        </w:rPr>
        <w:t xml:space="preserve">3.1时间：自招标文件公告发布之日起5个工作日。</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3.2地点：江苏省政府采购交易系统（苏采云）。</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3.3方式：网上下载。</w:t>
      </w:r>
      <w:r/>
    </w:p>
    <w:p>
      <w:pPr>
        <w:ind w:firstLine="420"/>
        <w:spacing w:line="360" w:lineRule="auto"/>
        <w:rPr>
          <w:rFonts w:ascii="宋体" w:hAnsi="宋体" w:eastAsia="宋体"/>
          <w:color w:val="000000"/>
          <w:lang w:val="en-US"/>
        </w:rPr>
      </w:pPr>
      <w:r>
        <w:rPr>
          <w:rFonts w:hint="eastAsia" w:ascii="宋体" w:hAnsi="宋体" w:eastAsia="宋体"/>
          <w:color w:val="000000"/>
          <w:sz w:val="21"/>
          <w:szCs w:val="21"/>
          <w:lang w:val="en-US"/>
        </w:rPr>
        <w:t xml:space="preserve">3.4售价：0.00元。</w:t>
      </w:r>
      <w:r/>
    </w:p>
    <w:p>
      <w:pPr>
        <w:ind w:firstLine="422"/>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四、投标</w:t>
      </w:r>
      <w:bookmarkEnd w:id="14"/>
      <w:r/>
      <w:bookmarkEnd w:id="15"/>
      <w:r/>
      <w:bookmarkEnd w:id="16"/>
      <w:r/>
      <w:bookmarkEnd w:id="17"/>
      <w:r>
        <w:rPr>
          <w:rFonts w:hint="eastAsia" w:ascii="宋体" w:hAnsi="宋体" w:eastAsia="宋体"/>
          <w:b/>
          <w:bCs/>
          <w:color w:val="000000"/>
          <w:sz w:val="21"/>
          <w:szCs w:val="21"/>
        </w:rPr>
        <w:t xml:space="preserve">、开标信息：</w:t>
      </w:r>
      <w:r/>
    </w:p>
    <w:p>
      <w:pPr>
        <w:ind w:firstLine="420"/>
        <w:spacing w:line="360" w:lineRule="auto"/>
        <w:rPr>
          <w:rFonts w:ascii="宋体" w:hAnsi="宋体" w:eastAsia="宋体"/>
          <w:color w:val="000000"/>
          <w:sz w:val="21"/>
          <w:szCs w:val="21"/>
          <w:lang w:val="en-US"/>
        </w:rPr>
      </w:pPr>
      <w:r/>
      <w:bookmarkStart w:id="18" w:name="_Toc28359007"/>
      <w:r/>
      <w:bookmarkStart w:id="19" w:name="_Toc28359084"/>
      <w:r/>
      <w:bookmarkStart w:id="20" w:name="_Toc35393625"/>
      <w:r/>
      <w:bookmarkStart w:id="21" w:name="_Toc35393794"/>
      <w:r>
        <w:rPr>
          <w:rFonts w:hint="eastAsia" w:ascii="宋体" w:hAnsi="宋体" w:eastAsia="宋体"/>
          <w:color w:val="000000"/>
          <w:sz w:val="21"/>
          <w:szCs w:val="21"/>
          <w:lang w:val="en-US"/>
        </w:rPr>
        <w:t xml:space="preserve">4.1开标时间：2026年</w:t>
      </w:r>
      <w:r>
        <w:rPr>
          <w:rFonts w:hint="eastAsia" w:ascii="宋体" w:hAnsi="宋体" w:eastAsia="宋体"/>
          <w:color w:val="000000"/>
          <w:sz w:val="21"/>
          <w:szCs w:val="21"/>
          <w:lang w:val="en-US" w:eastAsia="zh-CN"/>
        </w:rPr>
        <w:t xml:space="preserve">11</w:t>
      </w:r>
      <w:r>
        <w:rPr>
          <w:rFonts w:hint="eastAsia" w:ascii="宋体" w:hAnsi="宋体" w:eastAsia="宋体"/>
          <w:color w:val="000000"/>
          <w:sz w:val="21"/>
          <w:szCs w:val="21"/>
          <w:lang w:val="en-US"/>
        </w:rPr>
        <w:t xml:space="preserve">月</w:t>
      </w:r>
      <w:r>
        <w:rPr>
          <w:rFonts w:hint="eastAsia" w:ascii="宋体" w:hAnsi="宋体" w:eastAsia="宋体"/>
          <w:color w:val="000000"/>
          <w:sz w:val="21"/>
          <w:szCs w:val="21"/>
          <w:lang w:val="en-US" w:eastAsia="zh-CN"/>
        </w:rPr>
        <w:t xml:space="preserve">16</w:t>
      </w:r>
      <w:r>
        <w:rPr>
          <w:rFonts w:hint="eastAsia" w:ascii="宋体" w:hAnsi="宋体" w:eastAsia="宋体"/>
          <w:color w:val="000000"/>
          <w:sz w:val="21"/>
          <w:szCs w:val="21"/>
          <w:lang w:val="en-US"/>
        </w:rPr>
        <w:t xml:space="preserve">日</w:t>
      </w:r>
      <w:r>
        <w:rPr>
          <w:rFonts w:hint="eastAsia" w:ascii="宋体" w:hAnsi="宋体" w:eastAsia="宋体"/>
          <w:color w:val="000000"/>
          <w:sz w:val="21"/>
          <w:szCs w:val="21"/>
          <w:lang w:val="en-US" w:eastAsia="zh-CN"/>
        </w:rPr>
        <w:t xml:space="preserve">14</w:t>
      </w:r>
      <w:r>
        <w:rPr>
          <w:rFonts w:hint="eastAsia" w:ascii="宋体" w:hAnsi="宋体" w:eastAsia="宋体"/>
          <w:color w:val="000000"/>
          <w:sz w:val="21"/>
          <w:szCs w:val="21"/>
          <w:lang w:val="en-US"/>
        </w:rPr>
        <w:t xml:space="preserve">时</w:t>
      </w:r>
      <w:r>
        <w:rPr>
          <w:rFonts w:hint="eastAsia" w:ascii="宋体" w:hAnsi="宋体" w:eastAsia="宋体"/>
          <w:color w:val="000000"/>
          <w:sz w:val="21"/>
          <w:szCs w:val="21"/>
          <w:lang w:val="en-US" w:eastAsia="zh-CN"/>
        </w:rPr>
        <w:t xml:space="preserve">00</w:t>
      </w:r>
      <w:r>
        <w:rPr>
          <w:rFonts w:hint="eastAsia" w:ascii="宋体" w:hAnsi="宋体" w:eastAsia="宋体"/>
          <w:color w:val="000000"/>
          <w:sz w:val="21"/>
          <w:szCs w:val="21"/>
          <w:lang w:val="en-US"/>
        </w:rPr>
        <w:t xml:space="preserve">分（北京时间）。</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4.2开标地点：“苏采云”政府采购交易系统网上开标大厅。</w:t>
      </w:r>
      <w:r/>
    </w:p>
    <w:p>
      <w:pPr>
        <w:ind w:firstLine="422"/>
        <w:spacing w:line="360" w:lineRule="auto"/>
        <w:rPr>
          <w:rFonts w:ascii="宋体" w:hAnsi="宋体" w:eastAsia="宋体"/>
          <w:color w:val="000000"/>
          <w:sz w:val="21"/>
          <w:szCs w:val="21"/>
        </w:rPr>
      </w:pPr>
      <w:r>
        <w:rPr>
          <w:rFonts w:hint="eastAsia" w:ascii="宋体" w:hAnsi="宋体" w:eastAsia="宋体"/>
          <w:b/>
          <w:bCs/>
          <w:color w:val="000000"/>
          <w:sz w:val="21"/>
          <w:szCs w:val="21"/>
        </w:rPr>
        <w:t xml:space="preserve">五、公告期限</w:t>
      </w:r>
      <w:bookmarkEnd w:id="18"/>
      <w:r/>
      <w:bookmarkEnd w:id="19"/>
      <w:r/>
      <w:bookmarkEnd w:id="20"/>
      <w:r/>
      <w:bookmarkEnd w:id="21"/>
      <w:r>
        <w:rPr>
          <w:rFonts w:hint="eastAsia" w:ascii="宋体" w:hAnsi="宋体" w:eastAsia="宋体"/>
          <w:b/>
          <w:bCs/>
          <w:color w:val="000000"/>
          <w:sz w:val="21"/>
          <w:szCs w:val="21"/>
        </w:rPr>
        <w:t xml:space="preserve">：</w:t>
      </w:r>
      <w:r>
        <w:rPr>
          <w:rFonts w:hint="eastAsia" w:ascii="宋体" w:hAnsi="宋体" w:eastAsia="宋体"/>
          <w:color w:val="000000"/>
          <w:sz w:val="21"/>
          <w:szCs w:val="21"/>
        </w:rPr>
        <w:t xml:space="preserve">自本公告发布之</w:t>
      </w:r>
      <w:bookmarkStart w:id="105" w:name="_GoBack"/>
      <w:r/>
      <w:bookmarkEnd w:id="105"/>
      <w:r>
        <w:rPr>
          <w:rFonts w:hint="eastAsia" w:ascii="宋体" w:hAnsi="宋体" w:eastAsia="宋体"/>
          <w:color w:val="000000"/>
          <w:sz w:val="21"/>
          <w:szCs w:val="21"/>
        </w:rPr>
        <w:t xml:space="preserve">日起5个工作日。</w:t>
      </w:r>
      <w:r/>
    </w:p>
    <w:p>
      <w:pPr>
        <w:ind w:firstLine="422"/>
        <w:spacing w:line="360" w:lineRule="auto"/>
        <w:rPr>
          <w:rFonts w:ascii="宋体" w:hAnsi="宋体" w:eastAsia="宋体"/>
          <w:b/>
          <w:bCs/>
          <w:color w:val="000000"/>
          <w:sz w:val="21"/>
          <w:szCs w:val="21"/>
        </w:rPr>
      </w:pPr>
      <w:r/>
      <w:bookmarkStart w:id="22" w:name="_Toc35393795"/>
      <w:r/>
      <w:bookmarkStart w:id="23" w:name="_Toc35393626"/>
      <w:r>
        <w:rPr>
          <w:rFonts w:hint="eastAsia" w:ascii="宋体" w:hAnsi="宋体" w:eastAsia="宋体"/>
          <w:b/>
          <w:bCs/>
          <w:color w:val="000000"/>
          <w:sz w:val="21"/>
          <w:szCs w:val="21"/>
        </w:rPr>
        <w:t xml:space="preserve">六、其他补充事宜</w:t>
      </w:r>
      <w:bookmarkEnd w:id="22"/>
      <w:r/>
      <w:bookmarkEnd w:id="23"/>
      <w:r>
        <w:rPr>
          <w:rFonts w:hint="eastAsia" w:ascii="宋体" w:hAnsi="宋体" w:eastAsia="宋体"/>
          <w:b/>
          <w:bCs/>
          <w:color w:val="000000"/>
          <w:sz w:val="21"/>
          <w:szCs w:val="21"/>
        </w:rPr>
        <w:t xml:space="preserve">：</w:t>
      </w:r>
      <w:r/>
    </w:p>
    <w:p>
      <w:pPr>
        <w:ind w:firstLine="420"/>
        <w:spacing w:line="360" w:lineRule="auto"/>
        <w:rPr>
          <w:rFonts w:ascii="宋体" w:hAnsi="宋体" w:eastAsia="宋体"/>
          <w:sz w:val="24"/>
          <w:szCs w:val="24"/>
        </w:rPr>
      </w:pPr>
      <w:r/>
      <w:bookmarkStart w:id="24" w:name="_Toc28359008"/>
      <w:r/>
      <w:bookmarkStart w:id="25" w:name="_Toc35393627"/>
      <w:r/>
      <w:bookmarkStart w:id="26" w:name="_Toc35393796"/>
      <w:r/>
      <w:bookmarkStart w:id="27" w:name="_Toc28359085"/>
      <w:r>
        <w:rPr>
          <w:rFonts w:hint="eastAsia" w:ascii="宋体" w:hAnsi="宋体" w:eastAsia="宋体"/>
          <w:sz w:val="24"/>
          <w:szCs w:val="24"/>
          <w:lang w:val="en-US"/>
        </w:rPr>
        <w:t xml:space="preserve">6</w:t>
      </w:r>
      <w:r>
        <w:rPr>
          <w:rFonts w:hint="eastAsia" w:ascii="宋体" w:hAnsi="宋体" w:eastAsia="宋体"/>
          <w:sz w:val="24"/>
          <w:szCs w:val="24"/>
        </w:rPr>
        <w:t xml:space="preserve">.1本项目在江苏政府采购网发布公告。</w:t>
      </w:r>
      <w:r/>
    </w:p>
    <w:p>
      <w:pPr>
        <w:ind w:firstLine="420"/>
        <w:spacing w:line="360" w:lineRule="auto"/>
        <w:rPr>
          <w:rFonts w:ascii="宋体" w:hAnsi="宋体" w:eastAsia="宋体"/>
          <w:sz w:val="24"/>
          <w:szCs w:val="24"/>
        </w:rPr>
      </w:pPr>
      <w:r>
        <w:rPr>
          <w:rFonts w:hint="eastAsia" w:ascii="宋体" w:hAnsi="宋体" w:eastAsia="宋体"/>
          <w:sz w:val="24"/>
          <w:szCs w:val="24"/>
          <w:lang w:val="en-US"/>
        </w:rPr>
        <w:t xml:space="preserve">6</w:t>
      </w:r>
      <w:r>
        <w:rPr>
          <w:rFonts w:hint="eastAsia" w:ascii="宋体" w:hAnsi="宋体" w:eastAsia="宋体"/>
          <w:sz w:val="24"/>
          <w:szCs w:val="24"/>
        </w:rPr>
        <w:t xml:space="preserve">.2供应商应当从采购代理机构合法获得本项目</w:t>
      </w:r>
      <w:r>
        <w:rPr>
          <w:rFonts w:hint="eastAsia" w:ascii="宋体" w:hAnsi="宋体" w:eastAsia="宋体"/>
          <w:sz w:val="24"/>
          <w:szCs w:val="24"/>
          <w:lang w:val="en-US" w:eastAsia="zh-CN"/>
        </w:rPr>
        <w:t xml:space="preserve">采购</w:t>
      </w:r>
      <w:r>
        <w:rPr>
          <w:rFonts w:hint="eastAsia" w:ascii="宋体" w:hAnsi="宋体" w:eastAsia="宋体"/>
          <w:sz w:val="24"/>
          <w:szCs w:val="24"/>
        </w:rPr>
        <w:t xml:space="preserve">文件。</w:t>
      </w:r>
      <w:r/>
    </w:p>
    <w:p>
      <w:pPr>
        <w:ind w:firstLine="480"/>
        <w:spacing w:line="360" w:lineRule="auto"/>
        <w:rPr>
          <w:rFonts w:ascii="宋体" w:hAnsi="宋体" w:eastAsia="宋体"/>
          <w:b/>
          <w:bCs/>
          <w:sz w:val="24"/>
          <w:szCs w:val="24"/>
        </w:rPr>
      </w:pPr>
      <w:r>
        <w:rPr>
          <w:rFonts w:hint="eastAsia" w:ascii="宋体" w:hAnsi="宋体" w:eastAsia="宋体"/>
          <w:sz w:val="24"/>
          <w:szCs w:val="24"/>
          <w:lang w:val="en-US"/>
        </w:rPr>
        <w:t xml:space="preserve">6</w:t>
      </w:r>
      <w:r>
        <w:rPr>
          <w:rFonts w:hint="eastAsia" w:ascii="宋体" w:hAnsi="宋体" w:eastAsia="宋体"/>
          <w:sz w:val="24"/>
          <w:szCs w:val="24"/>
        </w:rPr>
        <w:t xml:space="preserve">.3勘察现场或答疑：</w:t>
      </w:r>
      <w:r>
        <w:rPr>
          <w:rFonts w:hint="eastAsia" w:ascii="宋体" w:hAnsi="宋体" w:eastAsia="宋体"/>
          <w:sz w:val="21"/>
          <w:szCs w:val="21"/>
          <w:lang w:val="en-US" w:eastAsia="zh-CN"/>
        </w:rPr>
        <w:t xml:space="preserve">不组织</w:t>
      </w:r>
      <w:r>
        <w:rPr>
          <w:rFonts w:hint="eastAsia" w:ascii="宋体" w:hAnsi="宋体" w:eastAsia="宋体"/>
          <w:sz w:val="21"/>
          <w:szCs w:val="21"/>
        </w:rPr>
        <w:t xml:space="preserve">。</w:t>
      </w:r>
      <w:r/>
    </w:p>
    <w:p>
      <w:pPr>
        <w:ind w:firstLine="420"/>
        <w:spacing w:line="360" w:lineRule="auto"/>
        <w:rPr>
          <w:rFonts w:ascii="宋体" w:hAnsi="宋体" w:eastAsia="宋体"/>
          <w:sz w:val="24"/>
          <w:szCs w:val="24"/>
          <w:lang w:val="en-US"/>
        </w:rPr>
      </w:pPr>
      <w:r>
        <w:rPr>
          <w:rFonts w:hint="eastAsia" w:ascii="宋体" w:hAnsi="宋体" w:eastAsia="宋体"/>
          <w:sz w:val="24"/>
          <w:szCs w:val="24"/>
          <w:lang w:val="en-US"/>
        </w:rPr>
        <w:t xml:space="preserve">6.4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操作手册下载地址：http://www.ccgp-jiangsu.gov.cn/jiangsu/zlxz/ee/ee3a4bc5a3454aa2b0d9312230633ce9.html</w:t>
      </w:r>
      <w:r/>
    </w:p>
    <w:p>
      <w:pPr>
        <w:ind w:firstLine="420"/>
        <w:spacing w:line="360" w:lineRule="auto"/>
        <w:rPr>
          <w:rFonts w:ascii="宋体" w:hAnsi="宋体" w:eastAsia="宋体"/>
          <w:sz w:val="24"/>
          <w:szCs w:val="24"/>
          <w:lang w:val="en-US"/>
        </w:rPr>
      </w:pPr>
      <w:r>
        <w:rPr>
          <w:rFonts w:hint="eastAsia" w:ascii="宋体" w:hAnsi="宋体" w:eastAsia="宋体"/>
          <w:sz w:val="24"/>
          <w:szCs w:val="24"/>
          <w:lang w:val="en-US"/>
        </w:rPr>
        <w:tab/>
      </w:r>
      <w:r>
        <w:rPr>
          <w:rFonts w:hint="eastAsia" w:ascii="宋体" w:hAnsi="宋体" w:eastAsia="宋体"/>
          <w:sz w:val="24"/>
          <w:szCs w:val="24"/>
          <w:lang w:val="en-US"/>
        </w:rPr>
        <w:t xml:space="preserve">首次登录“苏采云”系统的新用户，登录网址后，点击“用户注册”--“新CA办理指南”--获取CA后绑定、登录系统--采购项目参与--下载采购文件（文件后缀名为“.kedt”）。</w:t>
      </w:r>
      <w:r/>
    </w:p>
    <w:p>
      <w:pPr>
        <w:ind w:firstLine="420"/>
        <w:spacing w:line="360" w:lineRule="auto"/>
        <w:rPr>
          <w:rFonts w:ascii="宋体" w:hAnsi="宋体" w:eastAsia="宋体"/>
          <w:sz w:val="24"/>
          <w:szCs w:val="24"/>
          <w:lang w:val="en-US"/>
        </w:rPr>
      </w:pPr>
      <w:r>
        <w:rPr>
          <w:rFonts w:hint="eastAsia" w:ascii="宋体" w:hAnsi="宋体" w:eastAsia="宋体"/>
          <w:sz w:val="24"/>
          <w:szCs w:val="24"/>
          <w:lang w:val="en-US"/>
        </w:rPr>
        <w:tab/>
      </w:r>
      <w:r>
        <w:rPr>
          <w:rFonts w:hint="eastAsia" w:ascii="宋体" w:hAnsi="宋体" w:eastAsia="宋体"/>
          <w:sz w:val="24"/>
          <w:szCs w:val="24"/>
          <w:lang w:val="en-US"/>
        </w:rPr>
        <w:t xml:space="preserve">“苏采云”南京地区客服热线025-83633744、025-83633743。</w:t>
      </w:r>
      <w:r/>
    </w:p>
    <w:p>
      <w:pPr>
        <w:ind w:firstLine="420"/>
        <w:spacing w:line="360" w:lineRule="auto"/>
        <w:rPr>
          <w:rFonts w:ascii="宋体" w:hAnsi="宋体" w:eastAsia="宋体"/>
          <w:b/>
          <w:spacing w:val="8"/>
          <w:sz w:val="24"/>
          <w:szCs w:val="24"/>
          <w:lang w:val="en-US"/>
        </w:rPr>
      </w:pPr>
      <w:r>
        <w:rPr>
          <w:rFonts w:hint="eastAsia" w:ascii="宋体" w:hAnsi="宋体" w:eastAsia="宋体"/>
          <w:sz w:val="24"/>
          <w:szCs w:val="24"/>
          <w:lang w:val="en-US"/>
        </w:rPr>
        <w:t xml:space="preserve">6.5有关本次采购的事项若存在变动或修改，请及时关注“江苏政府采购网”（www.ccgp-jiangsu.gov.cn）更正公告。</w:t>
      </w:r>
      <w:r/>
    </w:p>
    <w:p>
      <w:pPr>
        <w:ind w:firstLine="422"/>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七、对本次招标提出询问，请按以下方式联系</w:t>
      </w:r>
      <w:bookmarkEnd w:id="24"/>
      <w:r/>
      <w:bookmarkEnd w:id="25"/>
      <w:r/>
      <w:bookmarkEnd w:id="26"/>
      <w:r/>
      <w:bookmarkEnd w:id="27"/>
      <w:r>
        <w:rPr>
          <w:rFonts w:hint="eastAsia" w:ascii="宋体" w:hAnsi="宋体" w:eastAsia="宋体"/>
          <w:b/>
          <w:bCs/>
          <w:color w:val="000000"/>
          <w:sz w:val="21"/>
          <w:szCs w:val="21"/>
        </w:rPr>
        <w:t xml:space="preserve">：</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7.1</w:t>
      </w:r>
      <w:r>
        <w:rPr>
          <w:rFonts w:hint="eastAsia" w:ascii="宋体" w:hAnsi="宋体" w:eastAsia="宋体"/>
          <w:color w:val="000000"/>
          <w:sz w:val="21"/>
          <w:szCs w:val="21"/>
        </w:rPr>
        <w:t xml:space="preserve">采购人信息：</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名称：南京信息职业技术学院</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rPr>
        <w:t xml:space="preserve">地址：</w:t>
      </w:r>
      <w:r>
        <w:rPr>
          <w:rFonts w:hint="eastAsia" w:ascii="宋体" w:hAnsi="宋体" w:eastAsia="宋体"/>
          <w:sz w:val="21"/>
          <w:szCs w:val="21"/>
        </w:rPr>
        <w:t xml:space="preserve">南京市栖霞区文澜路99号</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rPr>
        <w:t xml:space="preserve">联系人：</w:t>
      </w:r>
      <w:r>
        <w:rPr>
          <w:rFonts w:hint="eastAsia" w:ascii="宋体" w:hAnsi="宋体" w:eastAsia="宋体"/>
          <w:color w:val="000000"/>
          <w:sz w:val="21"/>
          <w:szCs w:val="21"/>
          <w:lang w:val="en-US"/>
        </w:rPr>
        <w:t xml:space="preserve">韦老师</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联系方式：</w:t>
      </w:r>
      <w:bookmarkStart w:id="28" w:name="_Toc28359009"/>
      <w:r/>
      <w:bookmarkStart w:id="29" w:name="_Toc28359086"/>
      <w:r>
        <w:rPr>
          <w:rFonts w:hint="eastAsia" w:ascii="宋体" w:hAnsi="宋体" w:eastAsia="宋体"/>
          <w:sz w:val="21"/>
          <w:szCs w:val="21"/>
        </w:rPr>
        <w:t xml:space="preserve">13675139298</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7.2</w:t>
      </w:r>
      <w:r>
        <w:rPr>
          <w:rFonts w:hint="eastAsia" w:ascii="宋体" w:hAnsi="宋体" w:eastAsia="宋体"/>
          <w:color w:val="000000"/>
          <w:sz w:val="21"/>
          <w:szCs w:val="21"/>
        </w:rPr>
        <w:t xml:space="preserve">采购代理机构信息</w:t>
      </w:r>
      <w:bookmarkEnd w:id="28"/>
      <w:r/>
      <w:bookmarkEnd w:id="29"/>
      <w:r>
        <w:rPr>
          <w:rFonts w:hint="eastAsia" w:ascii="宋体" w:hAnsi="宋体" w:eastAsia="宋体"/>
          <w:color w:val="000000"/>
          <w:sz w:val="21"/>
          <w:szCs w:val="21"/>
        </w:rPr>
        <w:t xml:space="preserve">：</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名称：江苏省华厦工程项目管理有限公司</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地址：南京市鼓楼区汉中门大街309号港湾中心B座6层</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rPr>
        <w:t xml:space="preserve">联系人：</w:t>
      </w:r>
      <w:r>
        <w:rPr>
          <w:rFonts w:hint="eastAsia" w:ascii="宋体" w:hAnsi="宋体" w:eastAsia="宋体"/>
          <w:color w:val="000000"/>
          <w:sz w:val="21"/>
          <w:szCs w:val="21"/>
          <w:lang w:val="en-US"/>
        </w:rPr>
        <w:t xml:space="preserve">王思喻</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rPr>
        <w:t xml:space="preserve">联系方式：</w:t>
      </w:r>
      <w:bookmarkStart w:id="30" w:name="_Toc28359087"/>
      <w:r/>
      <w:bookmarkStart w:id="31" w:name="_Toc28359010"/>
      <w:r>
        <w:rPr>
          <w:rFonts w:hint="eastAsia" w:ascii="宋体" w:hAnsi="宋体" w:eastAsia="宋体"/>
          <w:color w:val="000000"/>
          <w:sz w:val="21"/>
          <w:szCs w:val="21"/>
          <w:lang w:val="en-US"/>
        </w:rPr>
        <w:t xml:space="preserve">15793699665</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7.3</w:t>
      </w:r>
      <w:r>
        <w:rPr>
          <w:rFonts w:hint="eastAsia" w:ascii="宋体" w:hAnsi="宋体" w:eastAsia="宋体"/>
          <w:color w:val="000000"/>
          <w:sz w:val="21"/>
          <w:szCs w:val="21"/>
        </w:rPr>
        <w:t xml:space="preserve">项目联系方式</w:t>
      </w:r>
      <w:bookmarkEnd w:id="30"/>
      <w:r/>
      <w:bookmarkEnd w:id="31"/>
      <w:r>
        <w:rPr>
          <w:rFonts w:hint="eastAsia" w:ascii="宋体" w:hAnsi="宋体" w:eastAsia="宋体"/>
          <w:color w:val="000000"/>
          <w:sz w:val="21"/>
          <w:szCs w:val="21"/>
        </w:rPr>
        <w:t xml:space="preserve">：</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项目联系人：</w:t>
      </w:r>
      <w:r>
        <w:rPr>
          <w:rFonts w:hint="eastAsia" w:ascii="宋体" w:hAnsi="宋体" w:eastAsia="宋体"/>
          <w:color w:val="000000"/>
          <w:sz w:val="21"/>
          <w:szCs w:val="21"/>
          <w:lang w:val="en-US"/>
        </w:rPr>
        <w:t xml:space="preserve">王思喻</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rPr>
        <w:t xml:space="preserve">电话：</w:t>
      </w:r>
      <w:r>
        <w:rPr>
          <w:rFonts w:hint="eastAsia" w:ascii="宋体" w:hAnsi="宋体" w:eastAsia="宋体"/>
          <w:color w:val="000000"/>
          <w:sz w:val="21"/>
          <w:szCs w:val="21"/>
          <w:lang w:val="en-US"/>
        </w:rPr>
        <w:t xml:space="preserve">15793699665</w:t>
      </w:r>
      <w:r/>
    </w:p>
    <w:p>
      <w:pPr>
        <w:jc w:val="center"/>
        <w:spacing w:line="360" w:lineRule="auto"/>
        <w:rPr>
          <w:rFonts w:ascii="黑体" w:hAnsi="黑体" w:eastAsia="黑体" w:cs="黑体"/>
          <w:bCs/>
          <w:color w:val="000000"/>
          <w:sz w:val="32"/>
          <w:szCs w:val="36"/>
        </w:rPr>
        <w:outlineLvl w:val="0"/>
      </w:pPr>
      <w:r>
        <w:rPr>
          <w:rFonts w:ascii="宋体" w:hAnsi="宋体"/>
          <w:color w:val="000000"/>
          <w:szCs w:val="21"/>
        </w:rPr>
        <w:br w:type="page" w:clear="all"/>
      </w:r>
      <w:bookmarkStart w:id="32" w:name="_Toc5791"/>
      <w:r>
        <w:rPr>
          <w:rFonts w:hint="eastAsia" w:ascii="黑体" w:hAnsi="黑体" w:eastAsia="黑体" w:cs="黑体"/>
          <w:bCs/>
          <w:color w:val="000000"/>
          <w:sz w:val="32"/>
          <w:szCs w:val="36"/>
        </w:rPr>
        <w:t xml:space="preserve">第二章  供应商须知</w:t>
      </w:r>
      <w:bookmarkEnd w:id="32"/>
      <w:r/>
      <w:r/>
    </w:p>
    <w:p>
      <w:pPr>
        <w:jc w:val="center"/>
        <w:spacing w:line="360" w:lineRule="auto"/>
        <w:widowControl/>
        <w:rPr>
          <w:rFonts w:ascii="宋体" w:hAnsi="宋体" w:eastAsia="宋体"/>
          <w:b/>
          <w:bCs/>
          <w:color w:val="000000"/>
          <w:sz w:val="21"/>
          <w:szCs w:val="21"/>
        </w:rPr>
      </w:pPr>
      <w:r>
        <w:rPr>
          <w:rFonts w:hint="eastAsia" w:ascii="宋体" w:hAnsi="宋体" w:eastAsia="宋体"/>
          <w:b/>
          <w:bCs/>
          <w:color w:val="000000"/>
          <w:sz w:val="21"/>
          <w:szCs w:val="21"/>
        </w:rPr>
        <w:t xml:space="preserve">供应商须知前附表</w:t>
      </w:r>
      <w:r/>
    </w:p>
    <w:tbl>
      <w:tblPr>
        <w:tblStyle w:val="903"/>
        <w:tblW w:w="98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51"/>
        <w:gridCol w:w="6960"/>
      </w:tblGrid>
      <w:tr>
        <w:trPr>
          <w:jc w:val="center"/>
        </w:trPr>
        <w:tc>
          <w:tcPr>
            <w:tcW w:w="720" w:type="dxa"/>
            <w:vAlign w:val="center"/>
            <w:textDirection w:val="lrTb"/>
            <w:noWrap w:val="false"/>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序号</w:t>
            </w:r>
            <w:r/>
          </w:p>
        </w:tc>
        <w:tc>
          <w:tcPr>
            <w:tcW w:w="2151" w:type="dxa"/>
            <w:vAlign w:val="center"/>
            <w:textDirection w:val="lrTb"/>
            <w:noWrap w:val="false"/>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名 </w:t>
            </w:r>
            <w:r>
              <w:rPr>
                <w:rFonts w:hint="eastAsia" w:ascii="宋体" w:hAnsi="宋体" w:eastAsia="宋体"/>
                <w:b/>
                <w:color w:val="000000"/>
                <w:sz w:val="21"/>
                <w:szCs w:val="21"/>
                <w:lang w:val="en-US"/>
              </w:rPr>
              <w:t xml:space="preserve"> </w:t>
            </w:r>
            <w:r>
              <w:rPr>
                <w:rFonts w:hint="eastAsia" w:ascii="宋体" w:hAnsi="宋体" w:eastAsia="宋体"/>
                <w:b/>
                <w:color w:val="000000"/>
                <w:sz w:val="21"/>
                <w:szCs w:val="21"/>
              </w:rPr>
              <w:t xml:space="preserve">称</w:t>
            </w:r>
            <w:r/>
          </w:p>
        </w:tc>
        <w:tc>
          <w:tcPr>
            <w:tcW w:w="6960" w:type="dxa"/>
            <w:vAlign w:val="center"/>
            <w:textDirection w:val="lrTb"/>
            <w:noWrap w:val="false"/>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内  容</w:t>
            </w:r>
            <w:r/>
          </w:p>
        </w:tc>
      </w:tr>
      <w:tr>
        <w:trPr>
          <w:jc w:val="center"/>
        </w:trPr>
        <w:tc>
          <w:tcPr>
            <w:tcW w:w="720"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1</w:t>
            </w:r>
            <w:r/>
          </w:p>
        </w:tc>
        <w:tc>
          <w:tcPr>
            <w:tcW w:w="2151"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采购人</w:t>
            </w:r>
            <w:r/>
          </w:p>
        </w:tc>
        <w:tc>
          <w:tcPr>
            <w:tcW w:w="6960" w:type="dxa"/>
            <w:textDirection w:val="lrTb"/>
            <w:noWrap w:val="false"/>
          </w:tcPr>
          <w:p>
            <w:pPr>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名称：南京信息职业技术学院</w:t>
            </w:r>
            <w:r/>
          </w:p>
          <w:p>
            <w:pPr>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地址：</w:t>
            </w:r>
            <w:r>
              <w:rPr>
                <w:rFonts w:hint="eastAsia" w:ascii="宋体" w:hAnsi="宋体" w:eastAsia="宋体"/>
                <w:sz w:val="21"/>
                <w:szCs w:val="21"/>
              </w:rPr>
              <w:t xml:space="preserve">南京市栖霞区文澜路99号</w:t>
            </w:r>
            <w:r/>
          </w:p>
          <w:p>
            <w:pPr>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联系人：</w:t>
            </w:r>
            <w:r>
              <w:rPr>
                <w:rFonts w:hint="eastAsia" w:ascii="宋体" w:hAnsi="宋体" w:eastAsia="宋体"/>
                <w:color w:val="000000"/>
                <w:sz w:val="21"/>
                <w:szCs w:val="21"/>
                <w:lang w:val="en-US"/>
              </w:rPr>
              <w:t xml:space="preserve">韦老师</w:t>
            </w:r>
            <w:r/>
          </w:p>
          <w:p>
            <w:pPr>
              <w:jc w:val="left"/>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rPr>
              <w:t xml:space="preserve">联系方式：</w:t>
            </w:r>
            <w:r>
              <w:rPr>
                <w:rFonts w:hint="eastAsia" w:ascii="宋体" w:hAnsi="宋体" w:eastAsia="宋体"/>
                <w:sz w:val="21"/>
                <w:szCs w:val="21"/>
              </w:rPr>
              <w:t xml:space="preserve">13675139298</w:t>
            </w:r>
            <w:r/>
          </w:p>
        </w:tc>
      </w:tr>
      <w:tr>
        <w:trPr>
          <w:jc w:val="center"/>
        </w:trPr>
        <w:tc>
          <w:tcPr>
            <w:tcW w:w="720"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2</w:t>
            </w:r>
            <w:r/>
          </w:p>
        </w:tc>
        <w:tc>
          <w:tcPr>
            <w:tcW w:w="2151"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采购代理机构</w:t>
            </w:r>
            <w:r/>
          </w:p>
        </w:tc>
        <w:tc>
          <w:tcPr>
            <w:tcW w:w="6960" w:type="dxa"/>
            <w:vAlign w:val="center"/>
            <w:textDirection w:val="lrTb"/>
            <w:noWrap w:val="false"/>
          </w:tcPr>
          <w:p>
            <w:pP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名称：江苏省华厦工程项目管理有限公司</w:t>
            </w:r>
            <w:r/>
          </w:p>
          <w:p>
            <w:pP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地址：南京市鼓楼区汉中门大街309号港湾中心B座6层</w:t>
            </w:r>
            <w:r/>
          </w:p>
          <w:p>
            <w:pP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联系人：</w:t>
            </w:r>
            <w:r>
              <w:rPr>
                <w:rFonts w:hint="eastAsia" w:ascii="宋体" w:hAnsi="宋体" w:eastAsia="宋体"/>
                <w:color w:val="000000"/>
                <w:sz w:val="21"/>
                <w:szCs w:val="21"/>
                <w:lang w:val="en-US"/>
              </w:rPr>
              <w:t xml:space="preserve">王思喻</w:t>
            </w:r>
            <w:r>
              <w:rPr>
                <w:rFonts w:hint="eastAsia" w:ascii="宋体" w:hAnsi="宋体" w:eastAsia="宋体"/>
                <w:color w:val="000000"/>
                <w:sz w:val="21"/>
                <w:szCs w:val="21"/>
              </w:rPr>
              <w:t xml:space="preserve">  </w:t>
            </w:r>
            <w:r/>
          </w:p>
          <w:p>
            <w:pPr>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rPr>
              <w:t xml:space="preserve">联系方式：1</w:t>
            </w:r>
            <w:r>
              <w:rPr>
                <w:rFonts w:hint="eastAsia" w:ascii="宋体" w:hAnsi="宋体" w:eastAsia="宋体"/>
                <w:color w:val="000000"/>
                <w:sz w:val="21"/>
                <w:szCs w:val="21"/>
                <w:lang w:val="en-US"/>
              </w:rPr>
              <w:t xml:space="preserve">5793699665</w:t>
            </w:r>
            <w:r/>
          </w:p>
        </w:tc>
      </w:tr>
      <w:tr>
        <w:trPr>
          <w:jc w:val="center"/>
        </w:trPr>
        <w:tc>
          <w:tcPr>
            <w:tcW w:w="720"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3</w:t>
            </w:r>
            <w:r/>
          </w:p>
        </w:tc>
        <w:tc>
          <w:tcPr>
            <w:tcW w:w="2151"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采购项目名称</w:t>
            </w:r>
            <w:r/>
          </w:p>
        </w:tc>
        <w:tc>
          <w:tcPr>
            <w:tcW w:w="6960" w:type="dxa"/>
            <w:vAlign w:val="center"/>
            <w:textDirection w:val="lrTb"/>
            <w:noWrap w:val="false"/>
          </w:tcPr>
          <w:p>
            <w:pPr>
              <w:spacing w:line="360" w:lineRule="auto"/>
              <w:widowControl/>
              <w:rPr>
                <w:rFonts w:hint="eastAsia" w:ascii="宋体" w:hAnsi="宋体" w:eastAsia="宋体"/>
                <w:color w:val="000000"/>
                <w:sz w:val="21"/>
                <w:szCs w:val="21"/>
                <w:lang w:eastAsia="zh-CN"/>
              </w:rPr>
            </w:pPr>
            <w:r>
              <w:rPr>
                <w:rFonts w:hint="eastAsia" w:ascii="宋体" w:hAnsi="宋体" w:eastAsia="宋体"/>
                <w:color w:val="000000"/>
                <w:sz w:val="21"/>
                <w:szCs w:val="21"/>
                <w:lang w:eastAsia="zh-CN"/>
              </w:rPr>
              <w:t xml:space="preserve">南京信息职业技术学院网络与通信学院低空通信建设与运维实训室（二期）</w:t>
            </w:r>
            <w:r/>
          </w:p>
        </w:tc>
      </w:tr>
      <w:tr>
        <w:trPr>
          <w:jc w:val="center"/>
        </w:trPr>
        <w:tc>
          <w:tcPr>
            <w:tcW w:w="720"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4</w:t>
            </w:r>
            <w:r/>
          </w:p>
        </w:tc>
        <w:tc>
          <w:tcPr>
            <w:tcW w:w="2151"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项目实施地点</w:t>
            </w:r>
            <w:r/>
          </w:p>
        </w:tc>
        <w:tc>
          <w:tcPr>
            <w:tcW w:w="6960" w:type="dxa"/>
            <w:vAlign w:val="center"/>
            <w:textDirection w:val="lrTb"/>
            <w:noWrap w:val="false"/>
          </w:tcPr>
          <w:p>
            <w:pPr>
              <w:spacing w:line="360" w:lineRule="auto"/>
              <w:widowControl/>
              <w:rPr>
                <w:rFonts w:ascii="宋体" w:hAnsi="宋体" w:eastAsia="宋体"/>
                <w:b/>
                <w:color w:val="000000"/>
                <w:sz w:val="21"/>
                <w:szCs w:val="21"/>
                <w:lang w:val="en-US"/>
              </w:rPr>
            </w:pPr>
            <w:r>
              <w:rPr>
                <w:rFonts w:hint="eastAsia" w:ascii="宋体" w:hAnsi="宋体" w:eastAsia="宋体"/>
                <w:color w:val="000000"/>
                <w:sz w:val="21"/>
                <w:szCs w:val="21"/>
              </w:rPr>
              <w:t xml:space="preserve">南京市</w:t>
            </w:r>
            <w:r/>
          </w:p>
        </w:tc>
      </w:tr>
      <w:tr>
        <w:trPr>
          <w:jc w:val="center"/>
        </w:trPr>
        <w:tc>
          <w:tcPr>
            <w:tcW w:w="720"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5</w:t>
            </w:r>
            <w:r/>
          </w:p>
        </w:tc>
        <w:tc>
          <w:tcPr>
            <w:tcW w:w="2151"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资金来源</w:t>
            </w:r>
            <w:r/>
          </w:p>
        </w:tc>
        <w:tc>
          <w:tcPr>
            <w:tcW w:w="6960" w:type="dxa"/>
            <w:vAlign w:val="center"/>
            <w:textDirection w:val="lrTb"/>
            <w:noWrap w:val="false"/>
          </w:tcPr>
          <w:p>
            <w:pP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财政资金</w:t>
            </w:r>
            <w:r/>
          </w:p>
        </w:tc>
      </w:tr>
      <w:tr>
        <w:trPr>
          <w:jc w:val="center"/>
        </w:trPr>
        <w:tc>
          <w:tcPr>
            <w:tcW w:w="720" w:type="dxa"/>
            <w:vAlign w:val="center"/>
            <w:textDirection w:val="lrTb"/>
            <w:noWrap w:val="false"/>
          </w:tcPr>
          <w:p>
            <w:pPr>
              <w:jc w:val="center"/>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6</w:t>
            </w:r>
            <w:r/>
          </w:p>
        </w:tc>
        <w:tc>
          <w:tcPr>
            <w:tcW w:w="2151"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评审方法</w:t>
            </w:r>
            <w:r/>
          </w:p>
        </w:tc>
        <w:tc>
          <w:tcPr>
            <w:tcW w:w="6960" w:type="dxa"/>
            <w:vAlign w:val="center"/>
            <w:textDirection w:val="lrTb"/>
            <w:noWrap w:val="false"/>
          </w:tcPr>
          <w:p>
            <w:pP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综合评分法</w:t>
            </w:r>
            <w:r/>
          </w:p>
        </w:tc>
      </w:tr>
      <w:tr>
        <w:trPr>
          <w:jc w:val="center"/>
        </w:trPr>
        <w:tc>
          <w:tcPr>
            <w:tcW w:w="720"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7</w:t>
            </w:r>
            <w:r/>
          </w:p>
        </w:tc>
        <w:tc>
          <w:tcPr>
            <w:tcW w:w="2151"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投标有效期</w:t>
            </w:r>
            <w:r/>
          </w:p>
        </w:tc>
        <w:tc>
          <w:tcPr>
            <w:tcW w:w="6960" w:type="dxa"/>
            <w:vAlign w:val="center"/>
            <w:textDirection w:val="lrTb"/>
            <w:noWrap w:val="false"/>
          </w:tcPr>
          <w:p>
            <w:pP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提交投标文件截止之日起</w:t>
            </w:r>
            <w:r>
              <w:rPr>
                <w:rFonts w:hint="eastAsia" w:ascii="宋体" w:hAnsi="宋体" w:eastAsia="宋体"/>
                <w:color w:val="000000"/>
                <w:sz w:val="21"/>
                <w:szCs w:val="21"/>
                <w:lang w:val="en-US"/>
              </w:rPr>
              <w:t xml:space="preserve">90</w:t>
            </w:r>
            <w:r>
              <w:rPr>
                <w:rFonts w:hint="eastAsia" w:ascii="宋体" w:hAnsi="宋体" w:eastAsia="宋体"/>
                <w:color w:val="000000"/>
                <w:sz w:val="21"/>
                <w:szCs w:val="21"/>
              </w:rPr>
              <w:t xml:space="preserve">日（供应商应承诺投标有效期不少于</w:t>
            </w:r>
            <w:r>
              <w:rPr>
                <w:rFonts w:hint="eastAsia" w:ascii="宋体" w:hAnsi="宋体" w:eastAsia="宋体"/>
                <w:color w:val="000000"/>
                <w:sz w:val="21"/>
                <w:szCs w:val="21"/>
                <w:lang w:val="en-US"/>
              </w:rPr>
              <w:t xml:space="preserve">90日</w:t>
            </w:r>
            <w:r>
              <w:rPr>
                <w:rFonts w:hint="eastAsia" w:ascii="宋体" w:hAnsi="宋体" w:eastAsia="宋体"/>
                <w:color w:val="000000"/>
                <w:sz w:val="21"/>
                <w:szCs w:val="21"/>
              </w:rPr>
              <w:t xml:space="preserve">）</w:t>
            </w:r>
            <w:r/>
          </w:p>
        </w:tc>
      </w:tr>
      <w:tr>
        <w:trPr>
          <w:jc w:val="center"/>
        </w:trPr>
        <w:tc>
          <w:tcPr>
            <w:tcW w:w="720"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8</w:t>
            </w:r>
            <w:r/>
          </w:p>
        </w:tc>
        <w:tc>
          <w:tcPr>
            <w:tcW w:w="2151"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供应商企业信用信息</w:t>
            </w:r>
            <w:r/>
          </w:p>
        </w:tc>
        <w:tc>
          <w:tcPr>
            <w:tcW w:w="6960" w:type="dxa"/>
            <w:vAlign w:val="center"/>
            <w:textDirection w:val="lrTb"/>
            <w:noWrap w:val="false"/>
          </w:tcPr>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）查询人：采购代理机构；</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）查询渠道：“信用中国”网站（www.creditchina.gov.cn）、“中国政府采购网”网站（www.ccgp.gov.cn）；</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3</w:t>
            </w:r>
            <w:r>
              <w:rPr>
                <w:rFonts w:hint="eastAsia" w:ascii="宋体" w:hAnsi="宋体" w:eastAsia="宋体"/>
                <w:color w:val="000000"/>
                <w:sz w:val="21"/>
                <w:szCs w:val="21"/>
              </w:rPr>
              <w:t xml:space="preserve">）查询时间：开标结束后；</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4</w:t>
            </w:r>
            <w:r>
              <w:rPr>
                <w:rFonts w:hint="eastAsia" w:ascii="宋体" w:hAnsi="宋体" w:eastAsia="宋体"/>
                <w:color w:val="000000"/>
                <w:sz w:val="21"/>
                <w:szCs w:val="21"/>
              </w:rPr>
              <w:t xml:space="preserve">）查询记录留存方式：由采购代理机构负责将供应商各网站信用记录截图打印保存，并作为本项目档案资料留存；</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5</w:t>
            </w:r>
            <w:r>
              <w:rPr>
                <w:rFonts w:hint="eastAsia" w:ascii="宋体" w:hAnsi="宋体" w:eastAsia="宋体"/>
                <w:color w:val="000000"/>
                <w:sz w:val="21"/>
                <w:szCs w:val="21"/>
              </w:rPr>
              <w:t xml:space="preserve">）查询结果处理：</w:t>
            </w:r>
            <w:r>
              <w:rPr>
                <w:rFonts w:hint="eastAsia" w:ascii="仿宋" w:hAnsi="仿宋" w:eastAsia="仿宋" w:cs="仿宋"/>
                <w:color w:val="000000"/>
                <w:sz w:val="21"/>
                <w:szCs w:val="21"/>
              </w:rPr>
              <w:t xml:space="preserve">对具有违法失信记录的供应商作无效投标处理。</w:t>
            </w:r>
            <w:r/>
          </w:p>
        </w:tc>
      </w:tr>
      <w:tr>
        <w:trPr>
          <w:jc w:val="center"/>
        </w:trPr>
        <w:tc>
          <w:tcPr>
            <w:tcW w:w="720" w:type="dxa"/>
            <w:vAlign w:val="center"/>
            <w:textDirection w:val="lrTb"/>
            <w:noWrap w:val="false"/>
          </w:tcPr>
          <w:p>
            <w:pPr>
              <w:jc w:val="center"/>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9</w:t>
            </w:r>
            <w:r/>
          </w:p>
        </w:tc>
        <w:tc>
          <w:tcPr>
            <w:tcW w:w="2151"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投标文件拒收情形</w:t>
            </w:r>
            <w:r/>
          </w:p>
        </w:tc>
        <w:tc>
          <w:tcPr>
            <w:tcW w:w="6960" w:type="dxa"/>
            <w:vAlign w:val="center"/>
            <w:textDirection w:val="lrTb"/>
            <w:noWrap w:val="false"/>
          </w:tcPr>
          <w:p>
            <w:pPr>
              <w:spacing w:line="360" w:lineRule="auto"/>
              <w:widowControl/>
              <w:rPr>
                <w:rFonts w:ascii="仿宋" w:hAnsi="仿宋" w:eastAsia="仿宋" w:cs="仿宋"/>
                <w:color w:val="000000"/>
                <w:sz w:val="21"/>
                <w:szCs w:val="21"/>
              </w:rPr>
            </w:pPr>
            <w:r>
              <w:rPr>
                <w:rFonts w:hint="eastAsia" w:ascii="仿宋" w:hAnsi="仿宋" w:eastAsia="仿宋" w:cs="仿宋"/>
                <w:color w:val="000000"/>
                <w:sz w:val="21"/>
                <w:szCs w:val="21"/>
              </w:rPr>
              <w:t xml:space="preserve">采购代理机构拒绝接收投标截止时间后上传的任何投标文件。</w:t>
            </w:r>
            <w:r/>
          </w:p>
        </w:tc>
      </w:tr>
      <w:tr>
        <w:trPr>
          <w:jc w:val="center"/>
        </w:trPr>
        <w:tc>
          <w:tcPr>
            <w:tcW w:w="720" w:type="dxa"/>
            <w:vAlign w:val="center"/>
            <w:textDirection w:val="lrTb"/>
            <w:noWrap w:val="false"/>
          </w:tcPr>
          <w:p>
            <w:pPr>
              <w:jc w:val="center"/>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10</w:t>
            </w:r>
            <w:r/>
          </w:p>
        </w:tc>
        <w:tc>
          <w:tcPr>
            <w:tcW w:w="2151"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投标无效情形</w:t>
            </w:r>
            <w:r/>
          </w:p>
        </w:tc>
        <w:tc>
          <w:tcPr>
            <w:tcW w:w="6960" w:type="dxa"/>
            <w:vAlign w:val="center"/>
            <w:textDirection w:val="lrTb"/>
            <w:noWrap w:val="false"/>
          </w:tcPr>
          <w:p>
            <w:pPr>
              <w:jc w:val="left"/>
              <w:spacing w:line="360" w:lineRule="auto"/>
              <w:widowControl/>
              <w:rPr>
                <w:rFonts w:ascii="仿宋" w:hAnsi="仿宋" w:eastAsia="仿宋" w:cs="仿宋"/>
                <w:color w:val="000000"/>
                <w:sz w:val="21"/>
                <w:szCs w:val="21"/>
              </w:rPr>
            </w:pPr>
            <w:r>
              <w:rPr>
                <w:rFonts w:hint="eastAsia" w:ascii="仿宋" w:hAnsi="仿宋" w:eastAsia="仿宋" w:cs="仿宋"/>
                <w:color w:val="000000"/>
                <w:sz w:val="21"/>
                <w:szCs w:val="21"/>
              </w:rPr>
              <w:t xml:space="preserve">（1）供应商在苏采云系统规定的时间内未成功解密电子投标文件；</w:t>
            </w:r>
            <w:r/>
          </w:p>
          <w:p>
            <w:pPr>
              <w:jc w:val="left"/>
              <w:spacing w:line="360" w:lineRule="auto"/>
              <w:widowControl/>
              <w:rPr>
                <w:rFonts w:ascii="仿宋" w:hAnsi="仿宋" w:eastAsia="仿宋" w:cs="仿宋"/>
                <w:color w:val="000000"/>
                <w:sz w:val="21"/>
                <w:szCs w:val="21"/>
              </w:rPr>
            </w:pP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rPr>
              <w:t xml:space="preserve">2</w:t>
            </w:r>
            <w:r>
              <w:rPr>
                <w:rFonts w:hint="eastAsia" w:ascii="仿宋" w:hAnsi="仿宋" w:eastAsia="仿宋" w:cs="仿宋"/>
                <w:color w:val="000000"/>
                <w:sz w:val="21"/>
                <w:szCs w:val="21"/>
              </w:rPr>
              <w:t xml:space="preserve">）供应商未按照招标文件要求上传电子投标文件；</w:t>
            </w:r>
            <w:r/>
          </w:p>
          <w:p>
            <w:pPr>
              <w:jc w:val="left"/>
              <w:spacing w:line="360" w:lineRule="auto"/>
              <w:widowControl/>
              <w:rPr>
                <w:rFonts w:ascii="仿宋" w:hAnsi="仿宋" w:eastAsia="仿宋" w:cs="仿宋"/>
                <w:color w:val="000000"/>
                <w:sz w:val="21"/>
                <w:szCs w:val="21"/>
              </w:rPr>
            </w:pP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rPr>
              <w:t xml:space="preserve">3</w:t>
            </w:r>
            <w:r>
              <w:rPr>
                <w:rFonts w:hint="eastAsia" w:ascii="仿宋" w:hAnsi="仿宋" w:eastAsia="仿宋" w:cs="仿宋"/>
                <w:color w:val="000000"/>
                <w:sz w:val="21"/>
                <w:szCs w:val="21"/>
              </w:rPr>
              <w:t xml:space="preserve">）投标文件未按照招标文件要求加盖电子公章；</w:t>
            </w:r>
            <w:r/>
          </w:p>
          <w:p>
            <w:pPr>
              <w:jc w:val="left"/>
              <w:spacing w:line="360" w:lineRule="auto"/>
              <w:widowControl/>
              <w:rPr>
                <w:rFonts w:ascii="仿宋" w:hAnsi="仿宋" w:eastAsia="仿宋" w:cs="仿宋"/>
                <w:color w:val="000000"/>
                <w:sz w:val="21"/>
                <w:szCs w:val="21"/>
              </w:rPr>
            </w:pP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rPr>
              <w:t xml:space="preserve">4</w:t>
            </w:r>
            <w:r>
              <w:rPr>
                <w:rFonts w:hint="eastAsia" w:ascii="仿宋" w:hAnsi="仿宋" w:eastAsia="仿宋" w:cs="仿宋"/>
                <w:color w:val="000000"/>
                <w:sz w:val="21"/>
                <w:szCs w:val="21"/>
              </w:rPr>
              <w:t xml:space="preserve">）投标文件中未逐一说明投标产品名称、品牌、规格型号、产地、技术参数和服务响应，而是直接拷贝招标文件采购项目需求的；</w:t>
            </w:r>
            <w:r/>
          </w:p>
          <w:p>
            <w:pPr>
              <w:jc w:val="left"/>
              <w:spacing w:line="360" w:lineRule="auto"/>
              <w:widowControl/>
              <w:rPr>
                <w:rFonts w:ascii="仿宋" w:hAnsi="仿宋" w:eastAsia="仿宋" w:cs="仿宋"/>
                <w:color w:val="000000"/>
                <w:sz w:val="21"/>
                <w:szCs w:val="21"/>
              </w:rPr>
            </w:pP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rPr>
              <w:t xml:space="preserve">5</w:t>
            </w:r>
            <w:r>
              <w:rPr>
                <w:rFonts w:hint="eastAsia" w:ascii="仿宋" w:hAnsi="仿宋" w:eastAsia="仿宋" w:cs="仿宋"/>
                <w:color w:val="000000"/>
                <w:sz w:val="21"/>
                <w:szCs w:val="21"/>
              </w:rPr>
              <w:t xml:space="preserve">）不同供应商的投标文件由同一单位或者个人编制；</w:t>
            </w:r>
            <w:r/>
          </w:p>
          <w:p>
            <w:pPr>
              <w:jc w:val="left"/>
              <w:spacing w:line="360" w:lineRule="auto"/>
              <w:widowControl/>
              <w:rPr>
                <w:rFonts w:ascii="仿宋" w:hAnsi="仿宋" w:eastAsia="仿宋" w:cs="仿宋"/>
                <w:color w:val="000000"/>
                <w:sz w:val="21"/>
                <w:szCs w:val="21"/>
              </w:rPr>
            </w:pP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rPr>
              <w:t xml:space="preserve">6</w:t>
            </w:r>
            <w:r>
              <w:rPr>
                <w:rFonts w:hint="eastAsia" w:ascii="仿宋" w:hAnsi="仿宋" w:eastAsia="仿宋" w:cs="仿宋"/>
                <w:color w:val="000000"/>
                <w:sz w:val="21"/>
                <w:szCs w:val="21"/>
              </w:rPr>
              <w:t xml:space="preserve">）不同供应商委托同一单位或者个人办理投标事宜；</w:t>
            </w:r>
            <w:r/>
          </w:p>
          <w:p>
            <w:pPr>
              <w:jc w:val="left"/>
              <w:spacing w:line="360" w:lineRule="auto"/>
              <w:widowControl/>
              <w:rPr>
                <w:rFonts w:ascii="仿宋" w:hAnsi="仿宋" w:eastAsia="仿宋" w:cs="仿宋"/>
                <w:color w:val="000000"/>
                <w:sz w:val="21"/>
                <w:szCs w:val="21"/>
              </w:rPr>
            </w:pP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rPr>
              <w:t xml:space="preserve">7</w:t>
            </w:r>
            <w:r>
              <w:rPr>
                <w:rFonts w:hint="eastAsia" w:ascii="仿宋" w:hAnsi="仿宋" w:eastAsia="仿宋" w:cs="仿宋"/>
                <w:color w:val="000000"/>
                <w:sz w:val="21"/>
                <w:szCs w:val="21"/>
              </w:rPr>
              <w:t xml:space="preserve">）不同供应商的投标文件载明的项目管理成员或者联系人员为同一人；</w:t>
            </w:r>
            <w:r/>
          </w:p>
          <w:p>
            <w:pPr>
              <w:jc w:val="left"/>
              <w:spacing w:line="360" w:lineRule="auto"/>
              <w:widowControl/>
              <w:rPr>
                <w:rFonts w:ascii="仿宋" w:hAnsi="仿宋" w:eastAsia="仿宋" w:cs="仿宋"/>
                <w:color w:val="000000"/>
                <w:sz w:val="21"/>
                <w:szCs w:val="21"/>
              </w:rPr>
            </w:pP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rPr>
              <w:t xml:space="preserve">8</w:t>
            </w:r>
            <w:r>
              <w:rPr>
                <w:rFonts w:hint="eastAsia" w:ascii="仿宋" w:hAnsi="仿宋" w:eastAsia="仿宋" w:cs="仿宋"/>
                <w:color w:val="000000"/>
                <w:sz w:val="21"/>
                <w:szCs w:val="21"/>
              </w:rPr>
              <w:t xml:space="preserve">）不同供应商的投标文件异常一致或者投标报价呈规律性差异；</w:t>
            </w:r>
            <w:r/>
          </w:p>
          <w:p>
            <w:pPr>
              <w:jc w:val="left"/>
              <w:spacing w:line="360" w:lineRule="auto"/>
              <w:widowControl/>
              <w:rPr>
                <w:rFonts w:ascii="仿宋" w:hAnsi="仿宋" w:eastAsia="仿宋" w:cs="仿宋"/>
                <w:color w:val="000000"/>
                <w:sz w:val="21"/>
                <w:szCs w:val="21"/>
              </w:rPr>
            </w:pP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rPr>
              <w:t xml:space="preserve">9</w:t>
            </w:r>
            <w:r>
              <w:rPr>
                <w:rFonts w:hint="eastAsia" w:ascii="仿宋" w:hAnsi="仿宋" w:eastAsia="仿宋" w:cs="仿宋"/>
                <w:color w:val="000000"/>
                <w:sz w:val="21"/>
                <w:szCs w:val="21"/>
              </w:rPr>
              <w:t xml:space="preserve">）不同供应商的单位负责人为同一人或者供应商之间存在直接控股、管理关系的；</w:t>
            </w:r>
            <w:r/>
          </w:p>
          <w:p>
            <w:pPr>
              <w:jc w:val="left"/>
              <w:spacing w:line="360" w:lineRule="auto"/>
              <w:widowControl/>
              <w:rPr>
                <w:rFonts w:ascii="仿宋" w:hAnsi="仿宋" w:eastAsia="仿宋" w:cs="仿宋"/>
                <w:color w:val="000000"/>
                <w:sz w:val="21"/>
                <w:szCs w:val="21"/>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lang w:val="en-US"/>
              </w:rPr>
              <w:t xml:space="preserve">0</w:t>
            </w:r>
            <w:r>
              <w:rPr>
                <w:rFonts w:hint="eastAsia" w:ascii="仿宋" w:hAnsi="仿宋" w:eastAsia="仿宋" w:cs="仿宋"/>
                <w:color w:val="000000"/>
                <w:sz w:val="21"/>
                <w:szCs w:val="21"/>
              </w:rPr>
              <w:t xml:space="preserve">）报价超过招标文件中规定的预算金额或者最高限价的；</w:t>
            </w:r>
            <w:r/>
          </w:p>
          <w:p>
            <w:pPr>
              <w:jc w:val="left"/>
              <w:spacing w:line="360" w:lineRule="auto"/>
              <w:widowControl/>
              <w:rPr>
                <w:rFonts w:ascii="仿宋" w:hAnsi="仿宋" w:eastAsia="仿宋" w:cs="仿宋"/>
                <w:color w:val="000000"/>
                <w:sz w:val="21"/>
                <w:szCs w:val="21"/>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lang w:val="en-US"/>
              </w:rPr>
              <w:t xml:space="preserve">1</w:t>
            </w:r>
            <w:r>
              <w:rPr>
                <w:rFonts w:hint="eastAsia" w:ascii="仿宋" w:hAnsi="仿宋" w:eastAsia="仿宋" w:cs="仿宋"/>
                <w:color w:val="000000"/>
                <w:sz w:val="21"/>
                <w:szCs w:val="21"/>
              </w:rPr>
              <w:t xml:space="preserve">）投标文件含有采购人不能接受的附加条件的；</w:t>
            </w:r>
            <w:r/>
          </w:p>
          <w:p>
            <w:pPr>
              <w:jc w:val="left"/>
              <w:spacing w:line="360" w:lineRule="auto"/>
              <w:widowControl/>
              <w:rPr>
                <w:rFonts w:ascii="仿宋" w:hAnsi="仿宋" w:eastAsia="仿宋" w:cs="仿宋"/>
                <w:color w:val="000000"/>
                <w:sz w:val="21"/>
                <w:szCs w:val="21"/>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lang w:val="en-US"/>
              </w:rPr>
              <w:t xml:space="preserve">2</w:t>
            </w:r>
            <w:r>
              <w:rPr>
                <w:rFonts w:hint="eastAsia" w:ascii="仿宋" w:hAnsi="仿宋" w:eastAsia="仿宋" w:cs="仿宋"/>
                <w:color w:val="000000"/>
                <w:sz w:val="21"/>
                <w:szCs w:val="21"/>
              </w:rPr>
              <w:t xml:space="preserve">）投标文件不符合招标文件规定的其他实质性要求的；</w:t>
            </w:r>
            <w:r/>
          </w:p>
          <w:p>
            <w:pPr>
              <w:jc w:val="left"/>
              <w:spacing w:line="360" w:lineRule="auto"/>
              <w:widowControl/>
              <w:rPr>
                <w:rFonts w:ascii="仿宋" w:hAnsi="仿宋" w:eastAsia="仿宋" w:cs="仿宋"/>
                <w:color w:val="000000"/>
                <w:sz w:val="21"/>
                <w:szCs w:val="21"/>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lang w:val="en-US"/>
              </w:rPr>
              <w:t xml:space="preserve">3</w:t>
            </w:r>
            <w:r>
              <w:rPr>
                <w:rFonts w:hint="eastAsia" w:ascii="仿宋" w:hAnsi="仿宋" w:eastAsia="仿宋" w:cs="仿宋"/>
                <w:color w:val="000000"/>
                <w:sz w:val="21"/>
                <w:szCs w:val="21"/>
              </w:rPr>
              <w:t xml:space="preserve">）法律、法规和招标文件规定的其他无效情形。</w:t>
            </w:r>
            <w:r/>
          </w:p>
        </w:tc>
      </w:tr>
      <w:tr>
        <w:trPr>
          <w:jc w:val="center"/>
        </w:trPr>
        <w:tc>
          <w:tcPr>
            <w:tcW w:w="720" w:type="dxa"/>
            <w:vAlign w:val="center"/>
            <w:textDirection w:val="lrTb"/>
            <w:noWrap w:val="false"/>
          </w:tcPr>
          <w:p>
            <w:pPr>
              <w:jc w:val="center"/>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11</w:t>
            </w:r>
            <w:r/>
          </w:p>
        </w:tc>
        <w:tc>
          <w:tcPr>
            <w:tcW w:w="2151"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废标情形</w:t>
            </w:r>
            <w:r/>
          </w:p>
        </w:tc>
        <w:tc>
          <w:tcPr>
            <w:tcW w:w="6960" w:type="dxa"/>
            <w:vAlign w:val="center"/>
            <w:textDirection w:val="lrTb"/>
            <w:noWrap w:val="false"/>
          </w:tcPr>
          <w:p>
            <w:pPr>
              <w:jc w:val="left"/>
              <w:spacing w:line="360" w:lineRule="auto"/>
              <w:rPr>
                <w:rFonts w:ascii="仿宋" w:hAnsi="仿宋" w:eastAsia="仿宋" w:cs="仿宋"/>
                <w:color w:val="000000"/>
                <w:sz w:val="21"/>
                <w:szCs w:val="21"/>
              </w:rPr>
            </w:pPr>
            <w:r>
              <w:rPr>
                <w:rFonts w:hint="eastAsia" w:ascii="仿宋" w:hAnsi="仿宋" w:eastAsia="仿宋" w:cs="仿宋"/>
                <w:color w:val="000000"/>
                <w:sz w:val="21"/>
                <w:szCs w:val="21"/>
              </w:rPr>
              <w:t xml:space="preserve">（1）符合资格条件的供应商或者对招标文件作实质性响应的供应商不足三家的；</w:t>
            </w:r>
            <w:r/>
          </w:p>
          <w:p>
            <w:pPr>
              <w:jc w:val="left"/>
              <w:spacing w:line="360" w:lineRule="auto"/>
              <w:rPr>
                <w:rFonts w:ascii="仿宋" w:hAnsi="仿宋" w:eastAsia="仿宋" w:cs="仿宋"/>
                <w:color w:val="000000"/>
                <w:sz w:val="21"/>
                <w:szCs w:val="21"/>
              </w:rPr>
            </w:pPr>
            <w:r>
              <w:rPr>
                <w:rFonts w:hint="eastAsia" w:ascii="仿宋" w:hAnsi="仿宋" w:eastAsia="仿宋" w:cs="仿宋"/>
                <w:color w:val="000000"/>
                <w:sz w:val="21"/>
                <w:szCs w:val="21"/>
              </w:rPr>
              <w:t xml:space="preserve">（2）出现影响采购公正的违法、违规行为的；</w:t>
            </w:r>
            <w:r/>
          </w:p>
          <w:p>
            <w:pPr>
              <w:jc w:val="left"/>
              <w:spacing w:line="360" w:lineRule="auto"/>
              <w:rPr>
                <w:rFonts w:ascii="仿宋" w:hAnsi="仿宋" w:eastAsia="仿宋" w:cs="仿宋"/>
                <w:color w:val="000000"/>
                <w:sz w:val="21"/>
                <w:szCs w:val="21"/>
              </w:rPr>
            </w:pPr>
            <w:r>
              <w:rPr>
                <w:rFonts w:hint="eastAsia" w:ascii="仿宋" w:hAnsi="仿宋" w:eastAsia="仿宋" w:cs="仿宋"/>
                <w:color w:val="000000"/>
                <w:sz w:val="21"/>
                <w:szCs w:val="21"/>
              </w:rPr>
              <w:t xml:space="preserve">（3）因重大变故，采购任务取消的；</w:t>
            </w:r>
            <w:r/>
          </w:p>
          <w:p>
            <w:pPr>
              <w:jc w:val="left"/>
              <w:spacing w:line="360" w:lineRule="auto"/>
              <w:rPr>
                <w:rFonts w:ascii="宋体" w:hAnsi="宋体" w:eastAsia="宋体"/>
                <w:color w:val="000000"/>
                <w:sz w:val="21"/>
                <w:szCs w:val="21"/>
              </w:rPr>
            </w:pPr>
            <w:r>
              <w:rPr>
                <w:rFonts w:hint="eastAsia" w:ascii="仿宋" w:hAnsi="仿宋" w:eastAsia="仿宋" w:cs="仿宋"/>
                <w:color w:val="000000"/>
                <w:sz w:val="21"/>
                <w:szCs w:val="21"/>
              </w:rPr>
              <w:t xml:space="preserve">（4）因苏采云系统故障造成开标不成功。</w:t>
            </w:r>
            <w:r/>
          </w:p>
        </w:tc>
      </w:tr>
      <w:tr>
        <w:trPr>
          <w:jc w:val="center"/>
        </w:trPr>
        <w:tc>
          <w:tcPr>
            <w:tcW w:w="720" w:type="dxa"/>
            <w:vAlign w:val="center"/>
            <w:textDirection w:val="lrTb"/>
            <w:noWrap w:val="false"/>
          </w:tcPr>
          <w:p>
            <w:pPr>
              <w:jc w:val="center"/>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12</w:t>
            </w:r>
            <w:r/>
          </w:p>
        </w:tc>
        <w:tc>
          <w:tcPr>
            <w:tcW w:w="2151" w:type="dxa"/>
            <w:vAlign w:val="center"/>
            <w:textDirection w:val="lrTb"/>
            <w:noWrap w:val="false"/>
          </w:tcPr>
          <w:p>
            <w:pPr>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相同品牌产品</w:t>
            </w:r>
            <w:r/>
          </w:p>
          <w:p>
            <w:pPr>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投标要求</w:t>
            </w:r>
            <w:r/>
          </w:p>
        </w:tc>
        <w:tc>
          <w:tcPr>
            <w:tcW w:w="6960" w:type="dxa"/>
            <w:vAlign w:val="center"/>
            <w:textDirection w:val="lrTb"/>
            <w:noWrap w:val="false"/>
          </w:tcPr>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采用综合评分法的采购项目：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p>
          <w:p>
            <w:p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（2）采用最低评标价法的采购项目：提供相同品牌产品的不同供应商参加本项目投标的，以其中通过资格审查、符合性审查且报价最低的参加评标；报价相同的，由采购人或者采购人委托评标委员会</w:t>
            </w:r>
            <w:r>
              <w:rPr>
                <w:rFonts w:hint="eastAsia" w:ascii="宋体" w:hAnsi="宋体" w:eastAsia="宋体"/>
                <w:color w:val="000000"/>
                <w:sz w:val="21"/>
                <w:szCs w:val="21"/>
              </w:rPr>
              <w:t xml:space="preserve">按照随机抽取的方式</w:t>
            </w:r>
            <w:r>
              <w:rPr>
                <w:rFonts w:hint="eastAsia" w:ascii="宋体" w:hAnsi="宋体" w:eastAsia="宋体"/>
                <w:color w:val="000000"/>
                <w:sz w:val="21"/>
                <w:szCs w:val="21"/>
                <w:lang w:val="en-US"/>
              </w:rPr>
              <w:t xml:space="preserve">确定一个参加评标的供应商，其他投标无效；</w:t>
            </w:r>
            <w:r/>
          </w:p>
          <w:p>
            <w:p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（3）非单一产品采购项目，以提供的核心产品品牌为准，核心产品详见第五章采购项目需求。多家供应商提供的核心产品品牌相同的，按前两款规定处理；</w:t>
            </w:r>
            <w:r/>
          </w:p>
          <w:p>
            <w:pPr>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（4）如有四家</w:t>
            </w:r>
            <w:r>
              <w:rPr>
                <w:rFonts w:hint="eastAsia" w:ascii="宋体" w:hAnsi="宋体" w:eastAsia="宋体"/>
                <w:color w:val="000000"/>
                <w:sz w:val="21"/>
                <w:szCs w:val="21"/>
              </w:rPr>
              <w:t xml:space="preserve">通过资格性审查、符合性审查的不同</w:t>
            </w:r>
            <w:r>
              <w:rPr>
                <w:rFonts w:hint="eastAsia" w:ascii="宋体" w:hAnsi="宋体" w:eastAsia="宋体"/>
                <w:color w:val="000000"/>
                <w:sz w:val="21"/>
                <w:szCs w:val="21"/>
                <w:lang w:val="en-US"/>
              </w:rPr>
              <w:t xml:space="preserve">供应商参与投标，有三家供应商所投产品（核心产品）均为同一品牌的，则实际投标产品品牌仅有两个，故有效供应商仅有两家，即实质性响应招标文件的供应商不足三家，项目废标。</w:t>
            </w:r>
            <w:r/>
          </w:p>
        </w:tc>
      </w:tr>
    </w:tbl>
    <w:p>
      <w:pPr>
        <w:ind w:firstLine="422"/>
        <w:spacing w:line="360" w:lineRule="auto"/>
        <w:rPr>
          <w:rFonts w:ascii="宋体" w:hAnsi="宋体" w:eastAsia="宋体"/>
          <w:b/>
          <w:bCs/>
          <w:color w:val="000000"/>
          <w:sz w:val="21"/>
          <w:szCs w:val="21"/>
        </w:rPr>
      </w:pPr>
      <w:r>
        <w:rPr>
          <w:rFonts w:hint="eastAsia" w:ascii="宋体" w:hAnsi="宋体" w:eastAsia="宋体"/>
          <w:b/>
          <w:bCs/>
          <w:color w:val="000000"/>
          <w:sz w:val="21"/>
          <w:szCs w:val="21"/>
        </w:rPr>
        <w:br w:type="page" w:clear="all"/>
      </w:r>
      <w:r>
        <w:rPr>
          <w:rFonts w:hint="eastAsia" w:ascii="宋体" w:hAnsi="宋体" w:eastAsia="宋体"/>
          <w:b/>
          <w:bCs/>
          <w:color w:val="000000"/>
          <w:sz w:val="21"/>
          <w:szCs w:val="21"/>
        </w:rPr>
        <w:t xml:space="preserve">一、总   则</w:t>
      </w:r>
      <w:r/>
    </w:p>
    <w:p>
      <w:pPr>
        <w:ind w:firstLine="210"/>
        <w:spacing w:line="360" w:lineRule="auto"/>
        <w:rPr>
          <w:rFonts w:ascii="宋体" w:hAnsi="宋体" w:eastAsia="宋体"/>
          <w:b/>
          <w:bCs/>
          <w:color w:val="000000"/>
          <w:sz w:val="21"/>
          <w:szCs w:val="21"/>
        </w:rPr>
      </w:pPr>
      <w:r>
        <w:rPr>
          <w:rFonts w:hint="eastAsia" w:ascii="宋体" w:hAnsi="宋体" w:eastAsia="宋体"/>
          <w:color w:val="000000"/>
          <w:sz w:val="21"/>
          <w:szCs w:val="21"/>
        </w:rPr>
        <w:t xml:space="preserve"> </w:t>
      </w:r>
      <w:r>
        <w:rPr>
          <w:rFonts w:hint="eastAsia" w:ascii="宋体" w:hAnsi="宋体" w:eastAsia="宋体"/>
          <w:b/>
          <w:bCs/>
          <w:color w:val="000000"/>
          <w:sz w:val="21"/>
          <w:szCs w:val="21"/>
        </w:rPr>
        <w:t xml:space="preserve"> 1、适用法律</w:t>
      </w:r>
      <w:r/>
    </w:p>
    <w:p>
      <w:pPr>
        <w:ind w:firstLine="210"/>
        <w:spacing w:line="360" w:lineRule="auto"/>
        <w:rPr>
          <w:rFonts w:ascii="宋体" w:hAnsi="宋体" w:eastAsia="宋体"/>
          <w:color w:val="000000"/>
          <w:sz w:val="21"/>
          <w:szCs w:val="21"/>
        </w:rPr>
      </w:pPr>
      <w:r>
        <w:rPr>
          <w:rFonts w:hint="eastAsia" w:ascii="宋体" w:hAnsi="宋体" w:eastAsia="宋体"/>
          <w:color w:val="000000"/>
          <w:sz w:val="21"/>
          <w:szCs w:val="21"/>
        </w:rPr>
        <w:t xml:space="preserve">  1.1本次招标适用《中华人民共和国政府采购法》、《中华人民共和国政府采购法实施条例》、《政府采购货物和服务招标投标管理办法》等法律、行政法规、部门规章和规范性文件。</w:t>
      </w:r>
      <w:r/>
    </w:p>
    <w:p>
      <w:pPr>
        <w:ind w:firstLine="211"/>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  2、定义</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2.1“采购人”是指依法进行政府采购的国家机关、事业单位、团体组织。</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2.2“供应商”是指参加投标竞争，并符合招标文件规定资格条件的法人、其他组织或者自然人。</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2.4“货物”指本招标文件中所述产品。</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2.5“用户或使用单位”是指使用货物的单位。</w:t>
      </w:r>
      <w:r/>
    </w:p>
    <w:p>
      <w:pP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  </w:t>
      </w:r>
      <w:r>
        <w:rPr>
          <w:rFonts w:hint="eastAsia" w:ascii="宋体" w:hAnsi="宋体" w:eastAsia="宋体"/>
          <w:b/>
          <w:color w:val="000000"/>
          <w:sz w:val="21"/>
          <w:szCs w:val="21"/>
          <w:lang w:val="en-US"/>
        </w:rPr>
        <w:t xml:space="preserve">  </w:t>
      </w:r>
      <w:r>
        <w:rPr>
          <w:rFonts w:hint="eastAsia" w:ascii="宋体" w:hAnsi="宋体" w:eastAsia="宋体"/>
          <w:b/>
          <w:color w:val="000000"/>
          <w:sz w:val="21"/>
          <w:szCs w:val="21"/>
        </w:rPr>
        <w:t xml:space="preserve">3、政策功能</w:t>
      </w:r>
      <w:r/>
    </w:p>
    <w:p>
      <w:pPr>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rPr>
        <w:t xml:space="preserve">  </w:t>
      </w:r>
      <w:r>
        <w:rPr>
          <w:rFonts w:hint="eastAsia" w:ascii="宋体" w:hAnsi="宋体" w:eastAsia="宋体"/>
          <w:bCs/>
          <w:color w:val="000000"/>
          <w:sz w:val="21"/>
          <w:szCs w:val="21"/>
          <w:lang w:val="en-US"/>
        </w:rPr>
        <w:t xml:space="preserve">  </w:t>
      </w:r>
      <w:r>
        <w:rPr>
          <w:rFonts w:hint="eastAsia" w:ascii="宋体" w:hAnsi="宋体" w:eastAsia="宋体"/>
          <w:bCs/>
          <w:color w:val="000000"/>
          <w:sz w:val="21"/>
          <w:szCs w:val="21"/>
        </w:rPr>
        <w:t xml:space="preserve">3.</w:t>
      </w:r>
      <w:r>
        <w:rPr>
          <w:rFonts w:hint="eastAsia" w:ascii="宋体" w:hAnsi="宋体" w:eastAsia="宋体"/>
          <w:bCs/>
          <w:color w:val="000000"/>
          <w:sz w:val="21"/>
          <w:szCs w:val="21"/>
          <w:lang w:val="en-US"/>
        </w:rPr>
        <w:t xml:space="preserve">1</w:t>
      </w:r>
      <w:r>
        <w:rPr>
          <w:rFonts w:hint="eastAsia" w:ascii="宋体" w:hAnsi="宋体" w:eastAsia="宋体"/>
          <w:bCs/>
          <w:color w:val="000000"/>
          <w:sz w:val="21"/>
          <w:szCs w:val="21"/>
        </w:rPr>
        <w:t xml:space="preserve">中小企业政策</w:t>
      </w:r>
      <w:r/>
    </w:p>
    <w:p>
      <w:pPr>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1）政府采购促进中小企业发展，在政府采购活动中，供应商提供的货物符合下列情形的，享受中小企业扶持政策：货物由中小企业制造，即货物由中小企业生产且使用该中小企业商号或者注册商标。供应商提供的货物既有中小企业制造货物，也有大型企业制造货物的，不享受中小企业扶持政策。</w:t>
      </w:r>
      <w:r/>
    </w:p>
    <w:p>
      <w:pPr>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2）中小企业供应商参加政府采购活动的，应当出具《中小企业声明函》（格式详见招标文件附件），否则不享受相关中小企业扶持政策。除此之外，供应商无需提供《中小企业声明函》之外的中小企业身份证明文件。</w:t>
      </w:r>
      <w:r/>
    </w:p>
    <w:p>
      <w:pPr>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3）中小企业是指在中华人民共和国境内依法设立，依据国务院批准的中小企业划分标准[《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3.2监狱和戒毒企业发展政策：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3.3残疾人就业政策：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20"/>
        <w:spacing w:line="360" w:lineRule="auto"/>
        <w:rPr>
          <w:rFonts w:ascii="宋体" w:hAnsi="宋体" w:eastAsia="宋体"/>
          <w:bCs/>
          <w:color w:val="000000"/>
          <w:sz w:val="21"/>
          <w:szCs w:val="21"/>
        </w:rPr>
      </w:pPr>
      <w:r>
        <w:rPr>
          <w:rFonts w:hint="eastAsia" w:ascii="宋体" w:hAnsi="宋体" w:eastAsia="宋体"/>
          <w:bCs/>
          <w:color w:val="000000"/>
          <w:sz w:val="21"/>
          <w:szCs w:val="21"/>
          <w:lang w:val="en-US"/>
        </w:rPr>
        <w:t xml:space="preserve">3.4</w:t>
      </w:r>
      <w:r>
        <w:rPr>
          <w:rFonts w:hint="eastAsia" w:ascii="宋体" w:hAnsi="宋体" w:eastAsia="宋体"/>
          <w:bCs/>
          <w:color w:val="000000"/>
          <w:sz w:val="21"/>
          <w:szCs w:val="21"/>
        </w:rPr>
        <w:t xml:space="preserve">节能产品政策</w:t>
      </w:r>
      <w:r/>
    </w:p>
    <w:p>
      <w:pPr>
        <w:ind w:firstLine="420"/>
        <w:spacing w:line="360" w:lineRule="auto"/>
        <w:rPr>
          <w:rFonts w:ascii="宋体" w:hAnsi="宋体" w:eastAsia="宋体"/>
          <w:bCs/>
          <w:color w:val="000000"/>
          <w:sz w:val="21"/>
          <w:szCs w:val="21"/>
        </w:rPr>
      </w:pPr>
      <w:r>
        <w:rPr>
          <w:rFonts w:hint="eastAsia" w:ascii="宋体" w:hAnsi="宋体" w:eastAsia="宋体"/>
          <w:bCs/>
          <w:color w:val="000000"/>
          <w:sz w:val="21"/>
          <w:szCs w:val="21"/>
        </w:rPr>
        <w:t xml:space="preserve">（</w:t>
      </w:r>
      <w:r>
        <w:rPr>
          <w:rFonts w:hint="eastAsia" w:ascii="宋体" w:hAnsi="宋体" w:eastAsia="宋体"/>
          <w:bCs/>
          <w:color w:val="000000"/>
          <w:sz w:val="21"/>
          <w:szCs w:val="21"/>
          <w:lang w:val="en-US"/>
        </w:rPr>
        <w:t xml:space="preserve">1</w:t>
      </w:r>
      <w:r>
        <w:rPr>
          <w:rFonts w:hint="eastAsia" w:ascii="宋体" w:hAnsi="宋体" w:eastAsia="宋体"/>
          <w:bCs/>
          <w:color w:val="000000"/>
          <w:sz w:val="21"/>
          <w:szCs w:val="21"/>
        </w:rPr>
        <w:t xml:space="preserve">）节能产品是指列入财政部、国家发展和改革委员会制定的《节能产品政府采购品目清单》，且经过认定的节能产品，依据品目清单和认证证书实施政府优先采购和强制采购。</w:t>
      </w:r>
      <w:r/>
    </w:p>
    <w:p>
      <w:pPr>
        <w:ind w:firstLine="420"/>
        <w:spacing w:line="360" w:lineRule="auto"/>
        <w:rPr>
          <w:rFonts w:ascii="宋体" w:hAnsi="宋体" w:eastAsia="宋体"/>
          <w:bCs/>
          <w:color w:val="000000"/>
          <w:sz w:val="21"/>
          <w:szCs w:val="21"/>
        </w:rPr>
      </w:pPr>
      <w:r>
        <w:rPr>
          <w:rFonts w:hint="eastAsia" w:ascii="宋体" w:hAnsi="宋体" w:eastAsia="宋体"/>
          <w:bCs/>
          <w:color w:val="000000"/>
          <w:sz w:val="21"/>
          <w:szCs w:val="21"/>
        </w:rPr>
        <w:t xml:space="preserve">（</w:t>
      </w:r>
      <w:r>
        <w:rPr>
          <w:rFonts w:hint="eastAsia" w:ascii="宋体" w:hAnsi="宋体" w:eastAsia="宋体"/>
          <w:bCs/>
          <w:color w:val="000000"/>
          <w:sz w:val="21"/>
          <w:szCs w:val="21"/>
          <w:lang w:val="en-US"/>
        </w:rPr>
        <w:t xml:space="preserve">2</w:t>
      </w:r>
      <w:r>
        <w:rPr>
          <w:rFonts w:hint="eastAsia" w:ascii="宋体" w:hAnsi="宋体" w:eastAsia="宋体"/>
          <w:bCs/>
          <w:color w:val="000000"/>
          <w:sz w:val="21"/>
          <w:szCs w:val="21"/>
        </w:rPr>
        <w:t xml:space="preserve">）采购人拟采购的产品属于《节能产品政府采购品目清单》所列产品的，供应商应当选择依据国家标准中二级能效（水效）指标认证的节能产品进行投标，并提供国家确定的认证机构出具的、处于有效期之内的节能产品认证证书复印件。</w:t>
      </w:r>
      <w:r/>
    </w:p>
    <w:p>
      <w:pPr>
        <w:ind w:firstLine="420"/>
        <w:spacing w:line="360" w:lineRule="auto"/>
        <w:rPr>
          <w:rFonts w:ascii="宋体" w:hAnsi="宋体" w:eastAsia="宋体"/>
          <w:bCs/>
          <w:color w:val="000000"/>
          <w:sz w:val="21"/>
          <w:szCs w:val="21"/>
        </w:rPr>
      </w:pPr>
      <w:r>
        <w:rPr>
          <w:rFonts w:hint="eastAsia" w:ascii="宋体" w:hAnsi="宋体" w:eastAsia="宋体"/>
          <w:bCs/>
          <w:color w:val="000000"/>
          <w:sz w:val="21"/>
          <w:szCs w:val="21"/>
        </w:rPr>
        <w:t xml:space="preserve">（</w:t>
      </w:r>
      <w:r>
        <w:rPr>
          <w:rFonts w:hint="eastAsia" w:ascii="宋体" w:hAnsi="宋体" w:eastAsia="宋体"/>
          <w:bCs/>
          <w:color w:val="000000"/>
          <w:sz w:val="21"/>
          <w:szCs w:val="21"/>
          <w:lang w:val="en-US"/>
        </w:rPr>
        <w:t xml:space="preserve">3</w:t>
      </w:r>
      <w:r>
        <w:rPr>
          <w:rFonts w:hint="eastAsia" w:ascii="宋体" w:hAnsi="宋体" w:eastAsia="宋体"/>
          <w:bCs/>
          <w:color w:val="000000"/>
          <w:sz w:val="21"/>
          <w:szCs w:val="21"/>
        </w:rPr>
        <w:t xml:space="preserve">）供应商提供的产品属于《节能产品政府采购品目清单》所列非政府强制采购产品的，在性能、技术、服务等指标同等条件下，实行优先采购，优先采购的评审标准详见本招标文件第四章评标说明。</w:t>
      </w:r>
      <w:r/>
    </w:p>
    <w:p>
      <w:pPr>
        <w:ind w:firstLine="420"/>
        <w:spacing w:line="360" w:lineRule="auto"/>
        <w:rPr>
          <w:rFonts w:ascii="宋体" w:hAnsi="宋体" w:eastAsia="宋体"/>
          <w:bCs/>
          <w:color w:val="000000"/>
          <w:sz w:val="21"/>
          <w:szCs w:val="21"/>
        </w:rPr>
      </w:pPr>
      <w:r>
        <w:rPr>
          <w:rFonts w:hint="eastAsia" w:ascii="宋体" w:hAnsi="宋体" w:eastAsia="宋体"/>
          <w:bCs/>
          <w:color w:val="000000"/>
          <w:sz w:val="21"/>
          <w:szCs w:val="21"/>
        </w:rPr>
        <w:t xml:space="preserve">（</w:t>
      </w:r>
      <w:r>
        <w:rPr>
          <w:rFonts w:hint="eastAsia" w:ascii="宋体" w:hAnsi="宋体" w:eastAsia="宋体"/>
          <w:bCs/>
          <w:color w:val="000000"/>
          <w:sz w:val="21"/>
          <w:szCs w:val="21"/>
          <w:lang w:val="en-US"/>
        </w:rPr>
        <w:t xml:space="preserve">4</w:t>
      </w:r>
      <w:r>
        <w:rPr>
          <w:rFonts w:hint="eastAsia" w:ascii="宋体" w:hAnsi="宋体" w:eastAsia="宋体"/>
          <w:bCs/>
          <w:color w:val="000000"/>
          <w:sz w:val="21"/>
          <w:szCs w:val="21"/>
        </w:rPr>
        <w:t xml:space="preserve">）采购人拟采购的产品属于《节能产品政府采购品目清单》所列政府强制采购产品的，供应商提供的产品则必须为列入《节能产品政府采购品目清单》的政府强制采购产品，实行强制采购，否则投标无效。</w:t>
      </w:r>
      <w:r/>
    </w:p>
    <w:p>
      <w:pPr>
        <w:spacing w:line="360" w:lineRule="auto"/>
        <w:rPr>
          <w:rFonts w:ascii="宋体" w:hAnsi="宋体" w:eastAsia="宋体"/>
          <w:bCs/>
          <w:color w:val="000000"/>
          <w:sz w:val="21"/>
          <w:szCs w:val="21"/>
        </w:rPr>
      </w:pPr>
      <w:r>
        <w:rPr>
          <w:rFonts w:hint="eastAsia" w:ascii="宋体" w:hAnsi="宋体" w:eastAsia="宋体"/>
          <w:bCs/>
          <w:color w:val="000000"/>
          <w:sz w:val="21"/>
          <w:szCs w:val="21"/>
          <w:lang w:val="en-US"/>
        </w:rPr>
        <w:t xml:space="preserve">    3.5</w:t>
      </w:r>
      <w:r>
        <w:rPr>
          <w:rFonts w:hint="eastAsia" w:ascii="宋体" w:hAnsi="宋体" w:eastAsia="宋体"/>
          <w:bCs/>
          <w:color w:val="000000"/>
          <w:sz w:val="21"/>
          <w:szCs w:val="21"/>
        </w:rPr>
        <w:t xml:space="preserve">环境标志产品政策</w:t>
      </w:r>
      <w:r/>
    </w:p>
    <w:p>
      <w:pPr>
        <w:ind w:firstLine="420"/>
        <w:spacing w:line="360" w:lineRule="auto"/>
        <w:rPr>
          <w:rFonts w:ascii="宋体" w:hAnsi="宋体" w:eastAsia="宋体"/>
          <w:bCs/>
          <w:color w:val="000000"/>
          <w:sz w:val="21"/>
          <w:szCs w:val="21"/>
        </w:rPr>
      </w:pPr>
      <w:r>
        <w:rPr>
          <w:rFonts w:hint="eastAsia" w:ascii="宋体" w:hAnsi="宋体" w:eastAsia="宋体"/>
          <w:bCs/>
          <w:color w:val="000000"/>
          <w:sz w:val="21"/>
          <w:szCs w:val="21"/>
        </w:rPr>
        <w:t xml:space="preserve">（</w:t>
      </w:r>
      <w:r>
        <w:rPr>
          <w:rFonts w:hint="eastAsia" w:ascii="宋体" w:hAnsi="宋体" w:eastAsia="宋体"/>
          <w:bCs/>
          <w:color w:val="000000"/>
          <w:sz w:val="21"/>
          <w:szCs w:val="21"/>
          <w:lang w:val="en-US"/>
        </w:rPr>
        <w:t xml:space="preserve">1</w:t>
      </w:r>
      <w:r>
        <w:rPr>
          <w:rFonts w:hint="eastAsia" w:ascii="宋体" w:hAnsi="宋体" w:eastAsia="宋体"/>
          <w:bCs/>
          <w:color w:val="000000"/>
          <w:sz w:val="21"/>
          <w:szCs w:val="21"/>
        </w:rPr>
        <w:t xml:space="preserve">）环境标志产品是指列入财政部、生态环境部制定的《环境标志产品政府采购品目清单》，且依据相关标准的最新版本认证的环境标志产品，依据品目清单和认证证书实施政府优先采购。</w:t>
      </w:r>
      <w:r/>
    </w:p>
    <w:p>
      <w:pPr>
        <w:ind w:firstLine="420"/>
        <w:spacing w:line="360" w:lineRule="auto"/>
        <w:rPr>
          <w:rFonts w:ascii="宋体" w:hAnsi="宋体" w:eastAsia="宋体"/>
          <w:bCs/>
          <w:color w:val="000000"/>
          <w:sz w:val="21"/>
          <w:szCs w:val="21"/>
        </w:rPr>
      </w:pPr>
      <w:r>
        <w:rPr>
          <w:rFonts w:hint="eastAsia" w:ascii="宋体" w:hAnsi="宋体" w:eastAsia="宋体"/>
          <w:bCs/>
          <w:color w:val="000000"/>
          <w:sz w:val="21"/>
          <w:szCs w:val="21"/>
        </w:rPr>
        <w:t xml:space="preserve">（</w:t>
      </w:r>
      <w:r>
        <w:rPr>
          <w:rFonts w:hint="eastAsia" w:ascii="宋体" w:hAnsi="宋体" w:eastAsia="宋体"/>
          <w:bCs/>
          <w:color w:val="000000"/>
          <w:sz w:val="21"/>
          <w:szCs w:val="21"/>
          <w:lang w:val="en-US"/>
        </w:rPr>
        <w:t xml:space="preserve">2</w:t>
      </w:r>
      <w:r>
        <w:rPr>
          <w:rFonts w:hint="eastAsia" w:ascii="宋体" w:hAnsi="宋体" w:eastAsia="宋体"/>
          <w:bCs/>
          <w:color w:val="000000"/>
          <w:sz w:val="21"/>
          <w:szCs w:val="21"/>
        </w:rPr>
        <w:t xml:space="preserve">）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复印件。</w:t>
      </w:r>
      <w:r/>
    </w:p>
    <w:p>
      <w:pPr>
        <w:ind w:firstLine="420"/>
        <w:spacing w:line="360" w:lineRule="auto"/>
        <w:rPr>
          <w:rFonts w:ascii="宋体" w:hAnsi="宋体" w:eastAsia="宋体"/>
          <w:bCs/>
          <w:color w:val="000000"/>
          <w:sz w:val="21"/>
          <w:szCs w:val="21"/>
        </w:rPr>
      </w:pPr>
      <w:r>
        <w:rPr>
          <w:rFonts w:hint="eastAsia" w:ascii="宋体" w:hAnsi="宋体" w:eastAsia="宋体"/>
          <w:bCs/>
          <w:color w:val="000000"/>
          <w:sz w:val="21"/>
          <w:szCs w:val="21"/>
        </w:rPr>
        <w:t xml:space="preserve">（</w:t>
      </w:r>
      <w:r>
        <w:rPr>
          <w:rFonts w:hint="eastAsia" w:ascii="宋体" w:hAnsi="宋体" w:eastAsia="宋体"/>
          <w:bCs/>
          <w:color w:val="000000"/>
          <w:sz w:val="21"/>
          <w:szCs w:val="21"/>
          <w:lang w:val="en-US"/>
        </w:rPr>
        <w:t xml:space="preserve">3</w:t>
      </w:r>
      <w:r>
        <w:rPr>
          <w:rFonts w:hint="eastAsia" w:ascii="宋体" w:hAnsi="宋体" w:eastAsia="宋体"/>
          <w:bCs/>
          <w:color w:val="000000"/>
          <w:sz w:val="21"/>
          <w:szCs w:val="21"/>
        </w:rPr>
        <w:t xml:space="preserve">）供应商提供的产品属于《环境标志产品政府采购品目清单》所列产品的，在性能、技术、服务等指标同等条件下，实行优先采购，优先采购的评审标准详见本招标文件第四章评标说明。</w:t>
      </w:r>
      <w:r/>
    </w:p>
    <w:p>
      <w:pPr>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3.6信息安全产品政策</w:t>
      </w:r>
      <w:r/>
    </w:p>
    <w:p>
      <w:pPr>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（1）信息安全产品是指列入国家质检总局、国家认监委《信息安全产品强制性认证目录》，并获得强制性产品认证证书的产品。</w:t>
      </w:r>
      <w:r/>
    </w:p>
    <w:p>
      <w:pPr>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（2）供应商提供的产品属于信息安全产品的，应当选择经国家认证的信息安全产品投标，并提供由国家信息安全认证中心按国家标准认证颁发的有效认证证书。</w:t>
      </w:r>
      <w:r/>
    </w:p>
    <w:p>
      <w:pPr>
        <w:ind w:firstLine="420"/>
        <w:spacing w:line="360" w:lineRule="auto"/>
        <w:rPr>
          <w:rFonts w:ascii="宋体" w:hAnsi="宋体" w:eastAsia="宋体"/>
          <w:bCs/>
          <w:color w:val="000000"/>
          <w:sz w:val="21"/>
          <w:szCs w:val="21"/>
        </w:rPr>
      </w:pPr>
      <w:r>
        <w:rPr>
          <w:rFonts w:hint="eastAsia" w:ascii="宋体" w:hAnsi="宋体" w:eastAsia="宋体"/>
          <w:bCs/>
          <w:color w:val="000000"/>
          <w:sz w:val="21"/>
          <w:szCs w:val="21"/>
          <w:lang w:val="en-US"/>
        </w:rPr>
        <w:t xml:space="preserve">3.7</w:t>
      </w:r>
      <w:r>
        <w:rPr>
          <w:rFonts w:hint="eastAsia" w:ascii="宋体" w:hAnsi="宋体" w:eastAsia="宋体"/>
          <w:bCs/>
          <w:color w:val="000000"/>
          <w:sz w:val="21"/>
          <w:szCs w:val="21"/>
        </w:rPr>
        <w:t xml:space="preserve">进口产品政策</w:t>
      </w:r>
      <w:r/>
    </w:p>
    <w:p>
      <w:pPr>
        <w:ind w:firstLine="420"/>
        <w:spacing w:line="360" w:lineRule="auto"/>
        <w:rPr>
          <w:rFonts w:ascii="宋体" w:hAnsi="宋体" w:eastAsia="宋体"/>
          <w:bCs/>
          <w:color w:val="000000"/>
          <w:sz w:val="21"/>
          <w:szCs w:val="21"/>
        </w:rPr>
      </w:pPr>
      <w:r>
        <w:rPr>
          <w:rFonts w:hint="eastAsia" w:ascii="宋体" w:hAnsi="宋体" w:eastAsia="宋体"/>
          <w:bCs/>
          <w:color w:val="000000"/>
          <w:sz w:val="21"/>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rPr>
          <w:rFonts w:ascii="宋体" w:hAnsi="宋体" w:eastAsia="宋体"/>
          <w:bCs/>
          <w:color w:val="000000"/>
          <w:sz w:val="21"/>
          <w:szCs w:val="21"/>
        </w:rPr>
      </w:pPr>
      <w:r>
        <w:rPr>
          <w:rFonts w:hint="eastAsia" w:ascii="宋体" w:hAnsi="宋体" w:eastAsia="宋体"/>
          <w:bCs/>
          <w:color w:val="000000"/>
          <w:sz w:val="21"/>
          <w:szCs w:val="21"/>
        </w:rPr>
        <w:t xml:space="preserve">（2）允许进口产品参加的，满足需求的国内产品可以参加。</w:t>
      </w:r>
      <w:r/>
    </w:p>
    <w:p>
      <w:pPr>
        <w:spacing w:line="360" w:lineRule="auto"/>
        <w:rPr>
          <w:rFonts w:ascii="宋体" w:hAnsi="宋体" w:eastAsia="宋体"/>
          <w:bCs/>
          <w:color w:val="000000"/>
          <w:sz w:val="21"/>
          <w:szCs w:val="21"/>
        </w:rPr>
      </w:pPr>
      <w:r>
        <w:rPr>
          <w:rFonts w:hint="eastAsia" w:ascii="宋体" w:hAnsi="宋体" w:eastAsia="宋体"/>
          <w:bCs/>
          <w:color w:val="000000"/>
          <w:sz w:val="21"/>
          <w:szCs w:val="21"/>
        </w:rPr>
        <w:t xml:space="preserve"> </w:t>
      </w:r>
      <w:r>
        <w:rPr>
          <w:rFonts w:hint="eastAsia" w:ascii="宋体" w:hAnsi="宋体" w:eastAsia="宋体"/>
          <w:bCs/>
          <w:color w:val="000000"/>
          <w:sz w:val="21"/>
          <w:szCs w:val="21"/>
          <w:lang w:val="en-US"/>
        </w:rPr>
        <w:t xml:space="preserve">   </w:t>
      </w:r>
      <w:r>
        <w:rPr>
          <w:rFonts w:hint="eastAsia" w:ascii="宋体" w:hAnsi="宋体" w:eastAsia="宋体"/>
          <w:bCs/>
          <w:color w:val="000000"/>
          <w:sz w:val="21"/>
          <w:szCs w:val="21"/>
        </w:rPr>
        <w:t xml:space="preserve">（3）允许进口产品参加的，优先采购向我国企业转让技术、与我国企业签订消化吸收再创新方案的供应商的进口产品。</w:t>
      </w:r>
      <w:r/>
    </w:p>
    <w:p>
      <w:pPr>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3.8支持本国产品的政策</w:t>
      </w:r>
      <w:r/>
    </w:p>
    <w:p>
      <w:pPr>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3.9未按要求提供相关材料的，不享受相关政策。</w:t>
      </w:r>
      <w:r/>
    </w:p>
    <w:p>
      <w:pPr>
        <w:spacing w:line="360" w:lineRule="auto"/>
        <w:rPr>
          <w:rFonts w:ascii="宋体" w:hAnsi="宋体" w:eastAsia="宋体"/>
          <w:b/>
          <w:color w:val="000000"/>
          <w:sz w:val="21"/>
          <w:szCs w:val="21"/>
        </w:rPr>
      </w:pPr>
      <w:r>
        <w:rPr>
          <w:rFonts w:hint="eastAsia" w:ascii="宋体" w:hAnsi="宋体" w:eastAsia="宋体"/>
          <w:b/>
          <w:color w:val="000000"/>
          <w:sz w:val="21"/>
          <w:szCs w:val="21"/>
          <w:lang w:val="en-US"/>
        </w:rPr>
        <w:t xml:space="preserve">    </w:t>
      </w:r>
      <w:r>
        <w:rPr>
          <w:rFonts w:hint="eastAsia" w:ascii="宋体" w:hAnsi="宋体" w:eastAsia="宋体"/>
          <w:b/>
          <w:color w:val="000000"/>
          <w:sz w:val="21"/>
          <w:szCs w:val="21"/>
        </w:rPr>
        <w:t xml:space="preserve">4、招标文件的约束力</w:t>
      </w:r>
      <w:r/>
    </w:p>
    <w:p>
      <w:pPr>
        <w:ind w:firstLine="210"/>
        <w:spacing w:line="360" w:lineRule="auto"/>
        <w:rPr>
          <w:rFonts w:ascii="宋体" w:hAnsi="宋体" w:eastAsia="宋体"/>
          <w:color w:val="000000"/>
          <w:sz w:val="21"/>
          <w:szCs w:val="21"/>
        </w:rPr>
      </w:pPr>
      <w:r>
        <w:rPr>
          <w:rFonts w:hint="eastAsia" w:ascii="宋体" w:hAnsi="宋体" w:eastAsia="宋体"/>
          <w:color w:val="000000"/>
          <w:sz w:val="21"/>
          <w:szCs w:val="21"/>
        </w:rPr>
        <w:t xml:space="preserve">  4.1供应商一旦</w:t>
      </w:r>
      <w:r>
        <w:rPr>
          <w:rFonts w:hint="eastAsia" w:ascii="宋体" w:hAnsi="宋体" w:eastAsia="宋体"/>
          <w:color w:val="000000"/>
          <w:sz w:val="21"/>
          <w:szCs w:val="21"/>
          <w:lang w:val="en-US"/>
        </w:rPr>
        <w:t xml:space="preserve">下载</w:t>
      </w:r>
      <w:r>
        <w:rPr>
          <w:rFonts w:hint="eastAsia" w:ascii="宋体" w:hAnsi="宋体" w:eastAsia="宋体"/>
          <w:color w:val="000000"/>
          <w:sz w:val="21"/>
          <w:szCs w:val="21"/>
        </w:rPr>
        <w:t xml:space="preserve">了本招标文件并参加投标，即被认为接受了本招标文件中的所有条件和规定。</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4.2</w:t>
      </w:r>
      <w:r>
        <w:rPr>
          <w:rFonts w:hint="eastAsia" w:ascii="宋体" w:hAnsi="宋体" w:eastAsia="宋体"/>
          <w:color w:val="000000"/>
          <w:sz w:val="21"/>
          <w:szCs w:val="21"/>
        </w:rPr>
        <w:t xml:space="preserve">招标文件中要求的产品品牌或型号，是采购人根据项目所要实现的功能推荐的品牌或型号，仅供供应商参考，并不是限制条件。</w:t>
      </w:r>
      <w:r/>
    </w:p>
    <w:p>
      <w:pPr>
        <w:ind w:firstLine="422"/>
        <w:spacing w:line="360" w:lineRule="auto"/>
        <w:widowControl/>
        <w:rPr>
          <w:rFonts w:ascii="宋体" w:hAnsi="宋体" w:eastAsia="宋体"/>
          <w:color w:val="000000"/>
          <w:sz w:val="21"/>
          <w:szCs w:val="21"/>
        </w:rPr>
      </w:pPr>
      <w:r>
        <w:rPr>
          <w:rFonts w:hint="eastAsia" w:ascii="宋体" w:hAnsi="宋体" w:eastAsia="宋体"/>
          <w:b/>
          <w:bCs/>
          <w:color w:val="000000"/>
          <w:sz w:val="21"/>
          <w:szCs w:val="21"/>
        </w:rPr>
        <w:t xml:space="preserve">二、招标文件构成</w:t>
      </w:r>
      <w:r/>
    </w:p>
    <w:p>
      <w:pPr>
        <w:spacing w:line="360" w:lineRule="auto"/>
        <w:widowControl/>
        <w:rPr>
          <w:rFonts w:ascii="宋体" w:hAnsi="宋体" w:eastAsia="宋体"/>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5、招标文件组成</w:t>
      </w:r>
      <w:r/>
    </w:p>
    <w:p>
      <w:pP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5.1招标公告</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5.2</w:t>
      </w:r>
      <w:r>
        <w:rPr>
          <w:rFonts w:hint="eastAsia" w:ascii="宋体" w:hAnsi="宋体" w:eastAsia="宋体"/>
          <w:color w:val="000000"/>
          <w:sz w:val="21"/>
          <w:szCs w:val="21"/>
        </w:rPr>
        <w:t xml:space="preserve">供应商须知</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5.3</w:t>
      </w:r>
      <w:r>
        <w:rPr>
          <w:rFonts w:hint="eastAsia" w:ascii="宋体" w:hAnsi="宋体" w:eastAsia="宋体"/>
          <w:color w:val="000000"/>
          <w:sz w:val="21"/>
          <w:szCs w:val="21"/>
        </w:rPr>
        <w:t xml:space="preserve">评标标准</w:t>
      </w:r>
      <w:r/>
    </w:p>
    <w:p>
      <w:pPr>
        <w:ind w:firstLine="420"/>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5.4纪律和职责</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5.5</w:t>
      </w:r>
      <w:r>
        <w:rPr>
          <w:rFonts w:hint="eastAsia" w:ascii="宋体" w:hAnsi="宋体" w:eastAsia="宋体"/>
          <w:color w:val="000000"/>
          <w:sz w:val="21"/>
          <w:szCs w:val="21"/>
        </w:rPr>
        <w:t xml:space="preserve">采购项目需求</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5.6</w:t>
      </w:r>
      <w:r>
        <w:rPr>
          <w:rFonts w:hint="eastAsia" w:ascii="宋体" w:hAnsi="宋体" w:eastAsia="宋体"/>
          <w:color w:val="000000"/>
          <w:sz w:val="21"/>
          <w:szCs w:val="21"/>
        </w:rPr>
        <w:t xml:space="preserve">合同主要条款及格式</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5.7</w:t>
      </w:r>
      <w:r>
        <w:rPr>
          <w:rFonts w:hint="eastAsia" w:ascii="宋体" w:hAnsi="宋体" w:eastAsia="宋体"/>
          <w:color w:val="000000"/>
          <w:sz w:val="21"/>
          <w:szCs w:val="21"/>
        </w:rPr>
        <w:t xml:space="preserve">附件</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5.8</w:t>
      </w:r>
      <w:r>
        <w:rPr>
          <w:rFonts w:hint="eastAsia" w:ascii="宋体" w:hAnsi="宋体" w:eastAsia="宋体"/>
          <w:color w:val="000000"/>
          <w:sz w:val="21"/>
          <w:szCs w:val="21"/>
        </w:rPr>
        <w:t xml:space="preserve">投标文件格式</w:t>
      </w:r>
      <w:r/>
    </w:p>
    <w:p>
      <w:pPr>
        <w:spacing w:line="360" w:lineRule="auto"/>
        <w:widowControl/>
        <w:rPr>
          <w:rFonts w:ascii="宋体" w:hAnsi="宋体" w:eastAsia="宋体"/>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6、招标文件的澄清或者修改</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6.1采购人或者采购代理机构可以对已发出的招标文件、招标公告进行必要的澄清或者修改，但不得改变采购标的和资格条件。澄清或者修改应当在原公告发布媒体上发布更正公告。更正内容将作为招标文件的组成部分，并对供应商具有约束力。</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6.2供应商应在提交投标文件截止时间前，关注原公告媒体有关本项目的更正公告，根据更正公告内容自行决定是否需要重新制作和提交投标文件，并承担由此产生的相应责任。</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6.3采购代理机构有权按照法律法规的要求推迟投标截止日期和开标日期，并在原公告媒体发布更正公告。</w:t>
      </w:r>
      <w:r/>
    </w:p>
    <w:p>
      <w:pPr>
        <w:ind w:firstLine="422"/>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三、投标</w:t>
      </w:r>
      <w:r/>
    </w:p>
    <w:p>
      <w:pPr>
        <w:ind w:firstLine="211"/>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  7、投标文件的语言、计量单位、货币</w:t>
      </w:r>
      <w:r/>
    </w:p>
    <w:p>
      <w:pPr>
        <w:ind w:firstLine="210"/>
        <w:spacing w:line="360" w:lineRule="auto"/>
        <w:rPr>
          <w:rFonts w:ascii="宋体" w:hAnsi="宋体" w:eastAsia="宋体"/>
          <w:color w:val="000000"/>
          <w:sz w:val="21"/>
          <w:szCs w:val="21"/>
        </w:rPr>
      </w:pPr>
      <w:r>
        <w:rPr>
          <w:rFonts w:hint="eastAsia" w:ascii="宋体" w:hAnsi="宋体" w:eastAsia="宋体"/>
          <w:color w:val="000000"/>
          <w:sz w:val="21"/>
          <w:szCs w:val="21"/>
        </w:rPr>
        <w:t xml:space="preserve">  7.1供应商提交的投标文件、技术文件和资料，包括相关说明，以及供应商与采购代理机构就有关投标的所有来往函电均应使用中文。投标文件中若有英文或其他语言文字的资料，应提供相应的中文翻译资料。对不同文本投标文件的解释发生异议的，以中文文本为准。</w:t>
      </w:r>
      <w:r/>
    </w:p>
    <w:p>
      <w:pPr>
        <w:ind w:firstLine="210"/>
        <w:spacing w:line="360" w:lineRule="auto"/>
        <w:rPr>
          <w:rFonts w:ascii="宋体" w:hAnsi="宋体" w:eastAsia="宋体"/>
          <w:color w:val="000000"/>
          <w:sz w:val="21"/>
          <w:szCs w:val="21"/>
        </w:rPr>
      </w:pPr>
      <w:r>
        <w:rPr>
          <w:rFonts w:hint="eastAsia" w:ascii="宋体" w:hAnsi="宋体" w:eastAsia="宋体"/>
          <w:color w:val="000000"/>
          <w:sz w:val="21"/>
          <w:szCs w:val="21"/>
        </w:rPr>
        <w:t xml:space="preserve">  7.2供应商所使用的计量单位应为国家法定计量单位。</w:t>
      </w:r>
      <w:r/>
    </w:p>
    <w:p>
      <w:pPr>
        <w:ind w:firstLine="210"/>
        <w:spacing w:line="360" w:lineRule="auto"/>
        <w:rPr>
          <w:rFonts w:ascii="宋体" w:hAnsi="宋体" w:eastAsia="宋体"/>
          <w:color w:val="000000"/>
          <w:sz w:val="21"/>
          <w:szCs w:val="21"/>
        </w:rPr>
      </w:pPr>
      <w:r>
        <w:rPr>
          <w:rFonts w:hint="eastAsia" w:ascii="宋体" w:hAnsi="宋体" w:eastAsia="宋体"/>
          <w:color w:val="000000"/>
          <w:sz w:val="21"/>
          <w:szCs w:val="21"/>
        </w:rPr>
        <w:t xml:space="preserve">  7.3供应商应用人民币报价，招标文件另有约定的除外。</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7.4供应商</w:t>
      </w:r>
      <w:r>
        <w:rPr>
          <w:rFonts w:hint="eastAsia" w:ascii="宋体" w:hAnsi="宋体" w:eastAsia="宋体"/>
          <w:bCs/>
          <w:color w:val="000000"/>
          <w:sz w:val="21"/>
          <w:szCs w:val="21"/>
        </w:rPr>
        <w:t xml:space="preserve">投标产品如果是进口产品的，应提供人民币与外币之间的汇率</w:t>
      </w:r>
      <w:r>
        <w:rPr>
          <w:rFonts w:hint="eastAsia" w:ascii="宋体" w:hAnsi="宋体" w:eastAsia="宋体"/>
          <w:color w:val="000000"/>
          <w:sz w:val="21"/>
          <w:szCs w:val="21"/>
        </w:rPr>
        <w:t xml:space="preserve">。</w:t>
      </w:r>
      <w:r/>
    </w:p>
    <w:p>
      <w:pPr>
        <w:ind w:firstLine="210"/>
        <w:spacing w:line="360" w:lineRule="auto"/>
        <w:rPr>
          <w:rFonts w:ascii="宋体" w:hAnsi="宋体" w:eastAsia="宋体"/>
          <w:b/>
          <w:bCs/>
          <w:color w:val="000000"/>
          <w:sz w:val="21"/>
          <w:szCs w:val="21"/>
        </w:rPr>
      </w:pPr>
      <w:r>
        <w:rPr>
          <w:rFonts w:hint="eastAsia" w:ascii="宋体" w:hAnsi="宋体" w:eastAsia="宋体"/>
          <w:color w:val="000000"/>
          <w:sz w:val="21"/>
          <w:szCs w:val="21"/>
        </w:rPr>
        <w:t xml:space="preserve"> </w:t>
      </w:r>
      <w:r>
        <w:rPr>
          <w:rFonts w:hint="eastAsia" w:ascii="宋体" w:hAnsi="宋体" w:eastAsia="宋体"/>
          <w:b/>
          <w:bCs/>
          <w:color w:val="000000"/>
          <w:sz w:val="21"/>
          <w:szCs w:val="21"/>
        </w:rPr>
        <w:t xml:space="preserve"> 8、联合体投标（如本项目接受联合体投标的，联合体各方须满足以下要求）</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8.1</w:t>
      </w:r>
      <w:r>
        <w:rPr>
          <w:rFonts w:hint="eastAsia" w:ascii="宋体" w:hAnsi="宋体" w:eastAsia="宋体"/>
          <w:color w:val="000000"/>
          <w:sz w:val="21"/>
          <w:szCs w:val="21"/>
        </w:rPr>
        <w:t xml:space="preserve">两个以上的自然人、法人或者其他组织可以组成一个联合体，以一个供应商的身份共同参加政府采购。</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8.2</w:t>
      </w:r>
      <w:r>
        <w:rPr>
          <w:rFonts w:hint="eastAsia" w:ascii="宋体" w:hAnsi="宋体" w:eastAsia="宋体"/>
          <w:color w:val="000000"/>
          <w:sz w:val="21"/>
          <w:szCs w:val="21"/>
        </w:rPr>
        <w:t xml:space="preserve">联合体中有同类资质的供应商按照联合体分工承担相同工作的，按照资质等级较低的供应商确定资质等级。</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8.3</w:t>
      </w:r>
      <w:r>
        <w:rPr>
          <w:rFonts w:hint="eastAsia" w:ascii="宋体" w:hAnsi="宋体" w:eastAsia="宋体"/>
          <w:color w:val="000000"/>
          <w:sz w:val="21"/>
          <w:szCs w:val="21"/>
        </w:rPr>
        <w:t xml:space="preserve">联合体各方之间应当签订联合体协议，明确约定联合体各方承担的工作和相应的责任，并将联合体协议连同投标文件一同提交。</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8.4</w:t>
      </w:r>
      <w:r>
        <w:rPr>
          <w:rFonts w:hint="eastAsia" w:ascii="宋体" w:hAnsi="宋体" w:eastAsia="宋体"/>
          <w:color w:val="000000"/>
          <w:sz w:val="21"/>
          <w:szCs w:val="21"/>
        </w:rPr>
        <w:t xml:space="preserve">以联合体形式参加政府采购活动的，联合体各方不得再单独参加或者与其他供应商另外组成联合体参加同一合同项下的政府采购活动。</w:t>
      </w:r>
      <w:r/>
    </w:p>
    <w:p>
      <w:pPr>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9、投标费用</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9.1供应商应承担所有与准备和参加投标有关的费用，无论采购结果如何，采购代理机构和采购人在任何情况下均无义务和责任承担这些费用。</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9</w:t>
      </w:r>
      <w:r>
        <w:rPr>
          <w:rFonts w:hint="eastAsia" w:ascii="宋体" w:hAnsi="宋体" w:eastAsia="宋体"/>
          <w:color w:val="000000"/>
          <w:sz w:val="21"/>
          <w:szCs w:val="21"/>
        </w:rPr>
        <w:t xml:space="preserve">.2本次采购招标代理服务费由中标供应商参照计价格【2002】1980号文件规定的基准费率下浮39.98%计算（不满4000按4000计算）支付给采购代理机构，请供应商予以关注并核算到总报价中。</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9</w:t>
      </w:r>
      <w:r>
        <w:rPr>
          <w:rFonts w:hint="eastAsia" w:ascii="宋体" w:hAnsi="宋体" w:eastAsia="宋体"/>
          <w:color w:val="000000"/>
          <w:sz w:val="21"/>
          <w:szCs w:val="21"/>
        </w:rPr>
        <w:t xml:space="preserve">.3本次采购招标代理服务费由中标供应商在领取中标通知书时结算。</w:t>
      </w:r>
      <w:r/>
    </w:p>
    <w:p>
      <w:pPr>
        <w:spacing w:line="360" w:lineRule="auto"/>
        <w:rPr>
          <w:rFonts w:ascii="宋体" w:hAnsi="宋体" w:eastAsia="宋体"/>
          <w:b/>
          <w:bCs/>
          <w:color w:val="000000"/>
          <w:sz w:val="21"/>
          <w:szCs w:val="21"/>
        </w:rPr>
      </w:pPr>
      <w:r>
        <w:rPr>
          <w:rFonts w:hint="eastAsia" w:ascii="宋体" w:hAnsi="宋体" w:eastAsia="宋体"/>
          <w:b/>
          <w:color w:val="000000"/>
          <w:sz w:val="21"/>
          <w:szCs w:val="21"/>
        </w:rPr>
        <w:t xml:space="preserve"> </w:t>
      </w:r>
      <w:r>
        <w:rPr>
          <w:rFonts w:hint="eastAsia" w:ascii="宋体" w:hAnsi="宋体" w:eastAsia="宋体"/>
          <w:b/>
          <w:color w:val="000000"/>
          <w:sz w:val="21"/>
          <w:szCs w:val="21"/>
          <w:lang w:val="en-US"/>
        </w:rPr>
        <w:t xml:space="preserve">  </w:t>
      </w:r>
      <w:r>
        <w:rPr>
          <w:rFonts w:hint="eastAsia" w:ascii="宋体" w:hAnsi="宋体" w:eastAsia="宋体"/>
          <w:b/>
          <w:color w:val="000000"/>
          <w:sz w:val="21"/>
          <w:szCs w:val="21"/>
        </w:rPr>
        <w:t xml:space="preserve"> 10</w:t>
      </w:r>
      <w:r>
        <w:rPr>
          <w:rFonts w:hint="eastAsia" w:ascii="宋体" w:hAnsi="宋体" w:eastAsia="宋体"/>
          <w:b/>
          <w:bCs/>
          <w:color w:val="000000"/>
          <w:sz w:val="21"/>
          <w:szCs w:val="21"/>
        </w:rPr>
        <w:t xml:space="preserve">、投标文件组成</w:t>
      </w:r>
      <w:r/>
    </w:p>
    <w:p>
      <w:pPr>
        <w:spacing w:line="360" w:lineRule="auto"/>
        <w:widowControl/>
        <w:rPr>
          <w:rFonts w:ascii="宋体" w:hAnsi="宋体" w:eastAsia="宋体"/>
          <w:b/>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10.1供应商应当根据招标文件要求编制投标文件，投标文件应对招标文件提出的要求和条件作出实质性响应，并在《商务条款偏离表》和《技术条款偏离表》等处逐条标明满足与否。</w:t>
      </w:r>
      <w:r/>
    </w:p>
    <w:p>
      <w:pPr>
        <w:spacing w:line="360" w:lineRule="auto"/>
        <w:rPr>
          <w:rFonts w:ascii="宋体" w:hAnsi="宋体" w:eastAsia="宋体"/>
          <w:color w:val="000000"/>
          <w:sz w:val="21"/>
          <w:szCs w:val="21"/>
        </w:rPr>
      </w:pPr>
      <w:r>
        <w:rPr>
          <w:rFonts w:hint="eastAsia" w:ascii="宋体" w:hAnsi="宋体" w:eastAsia="宋体"/>
          <w:bCs/>
          <w:color w:val="000000"/>
          <w:sz w:val="21"/>
          <w:szCs w:val="21"/>
        </w:rPr>
        <w:t xml:space="preserve"> </w:t>
      </w:r>
      <w:r>
        <w:rPr>
          <w:rFonts w:hint="eastAsia" w:ascii="宋体" w:hAnsi="宋体" w:eastAsia="宋体"/>
          <w:bCs/>
          <w:color w:val="000000"/>
          <w:sz w:val="21"/>
          <w:szCs w:val="21"/>
          <w:lang w:val="en-US"/>
        </w:rPr>
        <w:t xml:space="preserve">  </w:t>
      </w:r>
      <w:r>
        <w:rPr>
          <w:rFonts w:hint="eastAsia" w:ascii="宋体" w:hAnsi="宋体" w:eastAsia="宋体"/>
          <w:bCs/>
          <w:color w:val="000000"/>
          <w:sz w:val="21"/>
          <w:szCs w:val="21"/>
        </w:rPr>
        <w:t xml:space="preserve"> 10.2</w:t>
      </w:r>
      <w:r>
        <w:rPr>
          <w:rFonts w:hint="eastAsia" w:ascii="宋体" w:hAnsi="宋体" w:eastAsia="宋体"/>
          <w:color w:val="000000"/>
          <w:sz w:val="21"/>
          <w:szCs w:val="21"/>
        </w:rPr>
        <w:t xml:space="preserve">供应商根据招标文件的规定和采购项目的实际情况，拟在中标后将中标项目的非主体、非关键性工作分包的，应当在投标文件中载明分包承担主体，分包承担主体应当具备相应资质条件且不得再次分包。</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10.3投标文件由商务部分、技术部分、价格部分以及其他部分组成。</w:t>
      </w:r>
      <w:r/>
    </w:p>
    <w:p>
      <w:pPr>
        <w:ind w:firstLine="420"/>
        <w:spacing w:line="360" w:lineRule="auto"/>
        <w:rPr>
          <w:rFonts w:ascii="宋体" w:hAnsi="宋体" w:eastAsia="宋体"/>
          <w:bCs/>
          <w:color w:val="000000"/>
          <w:sz w:val="21"/>
          <w:szCs w:val="21"/>
        </w:rPr>
      </w:pPr>
      <w:r>
        <w:rPr>
          <w:rFonts w:hint="eastAsia" w:ascii="宋体" w:hAnsi="宋体" w:eastAsia="宋体"/>
          <w:bCs/>
          <w:color w:val="000000"/>
          <w:sz w:val="21"/>
          <w:szCs w:val="21"/>
          <w:lang w:val="en-US"/>
        </w:rPr>
        <w:t xml:space="preserve">10</w:t>
      </w:r>
      <w:r>
        <w:rPr>
          <w:rFonts w:hint="eastAsia" w:ascii="宋体" w:hAnsi="宋体" w:eastAsia="宋体"/>
          <w:bCs/>
          <w:color w:val="000000"/>
          <w:sz w:val="21"/>
          <w:szCs w:val="21"/>
        </w:rPr>
        <w:t xml:space="preserve">.</w:t>
      </w:r>
      <w:r>
        <w:rPr>
          <w:rFonts w:hint="eastAsia" w:ascii="宋体" w:hAnsi="宋体" w:eastAsia="宋体"/>
          <w:bCs/>
          <w:color w:val="000000"/>
          <w:sz w:val="21"/>
          <w:szCs w:val="21"/>
          <w:lang w:val="en-US"/>
        </w:rPr>
        <w:t xml:space="preserve">4</w:t>
      </w:r>
      <w:r>
        <w:rPr>
          <w:rFonts w:hint="eastAsia" w:ascii="宋体" w:hAnsi="宋体" w:eastAsia="宋体"/>
          <w:bCs/>
          <w:color w:val="000000"/>
          <w:sz w:val="21"/>
          <w:szCs w:val="21"/>
        </w:rPr>
        <w:t xml:space="preserve">如标书制作工具中格式和内容与“江苏政府采购网”发布的招标文件不一致，以“江苏政府采购网”发布的招标文件为准。</w:t>
      </w:r>
      <w:r/>
    </w:p>
    <w:p>
      <w:pP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 </w:t>
      </w:r>
      <w:r>
        <w:rPr>
          <w:rFonts w:hint="eastAsia" w:ascii="宋体" w:hAnsi="宋体" w:eastAsia="宋体"/>
          <w:b/>
          <w:color w:val="000000"/>
          <w:sz w:val="21"/>
          <w:szCs w:val="21"/>
          <w:lang w:val="en-US"/>
        </w:rPr>
        <w:t xml:space="preserve">  </w:t>
      </w:r>
      <w:r>
        <w:rPr>
          <w:rFonts w:hint="eastAsia" w:ascii="宋体" w:hAnsi="宋体" w:eastAsia="宋体"/>
          <w:b/>
          <w:color w:val="000000"/>
          <w:sz w:val="21"/>
          <w:szCs w:val="21"/>
        </w:rPr>
        <w:t xml:space="preserve"> 11、投标文件的商务部分</w:t>
      </w:r>
      <w:r/>
    </w:p>
    <w:p>
      <w:pPr>
        <w:spacing w:line="360" w:lineRule="auto"/>
        <w:rPr>
          <w:rFonts w:ascii="宋体" w:hAnsi="宋体" w:eastAsia="宋体"/>
          <w:b/>
          <w:bCs/>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11.1商务部分是证明供应商有资格参加投标和中标后有能力履行合同的文件，这些文件应能满足招标的要求，包括但不限于下列文件</w:t>
      </w:r>
      <w:r>
        <w:rPr>
          <w:rFonts w:hint="eastAsia" w:ascii="仿宋" w:hAnsi="仿宋" w:eastAsia="仿宋" w:cs="仿宋"/>
          <w:b/>
          <w:bCs/>
          <w:color w:val="000000"/>
          <w:sz w:val="21"/>
          <w:szCs w:val="21"/>
        </w:rPr>
        <w:t xml:space="preserve">（加“※”项不得有缺失或无效）：</w:t>
      </w:r>
      <w:r/>
    </w:p>
    <w:p>
      <w:pPr>
        <w:spacing w:line="360" w:lineRule="auto"/>
        <w:rPr>
          <w:rFonts w:ascii="仿宋" w:hAnsi="仿宋" w:eastAsia="仿宋" w:cs="仿宋"/>
          <w:b/>
          <w:bCs/>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 </w:t>
      </w:r>
      <w:r>
        <w:rPr>
          <w:rFonts w:hint="eastAsia" w:ascii="仿宋" w:hAnsi="仿宋" w:eastAsia="仿宋" w:cs="仿宋"/>
          <w:b/>
          <w:bCs/>
          <w:color w:val="000000"/>
          <w:sz w:val="21"/>
          <w:szCs w:val="21"/>
        </w:rPr>
        <w:t xml:space="preserve">（1）※投标函（投标申请及声明）；</w:t>
      </w:r>
      <w:r/>
    </w:p>
    <w:p>
      <w:pPr>
        <w:spacing w:line="360" w:lineRule="auto"/>
        <w:widowControl/>
        <w:rPr>
          <w:rFonts w:ascii="宋体" w:hAnsi="宋体" w:eastAsia="宋体"/>
          <w:b/>
          <w:bCs/>
          <w:color w:val="000000"/>
          <w:sz w:val="21"/>
          <w:szCs w:val="21"/>
        </w:rPr>
      </w:pPr>
      <w:r>
        <w:rPr>
          <w:rFonts w:hint="eastAsia" w:ascii="仿宋" w:hAnsi="仿宋" w:eastAsia="仿宋" w:cs="仿宋"/>
          <w:b/>
          <w:bCs/>
          <w:color w:val="000000"/>
          <w:sz w:val="21"/>
          <w:szCs w:val="21"/>
        </w:rPr>
        <w:t xml:space="preserve"> </w:t>
      </w:r>
      <w:r>
        <w:rPr>
          <w:rFonts w:hint="eastAsia" w:ascii="仿宋" w:hAnsi="仿宋" w:eastAsia="仿宋" w:cs="仿宋"/>
          <w:b/>
          <w:bCs/>
          <w:color w:val="000000"/>
          <w:sz w:val="21"/>
          <w:szCs w:val="21"/>
          <w:lang w:val="en-US"/>
        </w:rPr>
        <w:t xml:space="preserve">  </w:t>
      </w:r>
      <w:r>
        <w:rPr>
          <w:rFonts w:hint="eastAsia" w:ascii="仿宋" w:hAnsi="仿宋" w:eastAsia="仿宋" w:cs="仿宋"/>
          <w:b/>
          <w:bCs/>
          <w:color w:val="000000"/>
          <w:sz w:val="21"/>
          <w:szCs w:val="21"/>
        </w:rPr>
        <w:t xml:space="preserve"> （2）※法定代表人授权委托书及委托代理人的身份证明文件的复印件；</w:t>
      </w:r>
      <w:r/>
    </w:p>
    <w:p>
      <w:pPr>
        <w:jc w:val="left"/>
        <w:spacing w:line="360" w:lineRule="auto"/>
        <w:widowControl/>
        <w:rPr>
          <w:rFonts w:ascii="仿宋" w:hAnsi="仿宋" w:eastAsia="仿宋" w:cs="仿宋"/>
          <w:b/>
          <w:bCs/>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3</w:t>
      </w:r>
      <w:r>
        <w:rPr>
          <w:rFonts w:hint="eastAsia" w:ascii="仿宋" w:hAnsi="仿宋" w:eastAsia="仿宋" w:cs="仿宋"/>
          <w:b/>
          <w:bCs/>
          <w:color w:val="000000"/>
          <w:sz w:val="21"/>
          <w:szCs w:val="21"/>
        </w:rPr>
        <w:t xml:space="preserve">）※“不存在与参加本项目的其他供应商单位负责人为同一人或者存在直接控股、管理关系”的承诺函；</w:t>
      </w:r>
      <w:r/>
    </w:p>
    <w:p>
      <w:pPr>
        <w:spacing w:line="360" w:lineRule="auto"/>
        <w:rPr>
          <w:rFonts w:ascii="仿宋" w:hAnsi="仿宋" w:eastAsia="仿宋" w:cs="仿宋"/>
          <w:b/>
          <w:bCs/>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 </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4</w:t>
      </w:r>
      <w:r>
        <w:rPr>
          <w:rFonts w:hint="eastAsia" w:ascii="仿宋" w:hAnsi="仿宋" w:eastAsia="仿宋" w:cs="仿宋"/>
          <w:b/>
          <w:bCs/>
          <w:color w:val="000000"/>
          <w:sz w:val="21"/>
          <w:szCs w:val="21"/>
        </w:rPr>
        <w:t xml:space="preserve">）※第一章招标公告中</w:t>
      </w:r>
      <w:r>
        <w:rPr>
          <w:rFonts w:hint="eastAsia" w:ascii="仿宋" w:hAnsi="仿宋" w:eastAsia="仿宋" w:cs="仿宋"/>
          <w:b/>
          <w:bCs/>
          <w:color w:val="000000"/>
          <w:sz w:val="21"/>
          <w:szCs w:val="21"/>
          <w:lang w:val="en-US"/>
        </w:rPr>
        <w:t xml:space="preserve">2.1</w:t>
      </w:r>
      <w:r>
        <w:rPr>
          <w:rFonts w:hint="eastAsia" w:ascii="仿宋" w:hAnsi="仿宋" w:eastAsia="仿宋" w:cs="仿宋"/>
          <w:b/>
          <w:bCs/>
          <w:color w:val="000000"/>
          <w:sz w:val="21"/>
          <w:szCs w:val="21"/>
        </w:rPr>
        <w:t xml:space="preserve">《中华人民共和国政府采购法》第二十二条规定的资格条件证明文件；</w:t>
      </w:r>
      <w:r/>
    </w:p>
    <w:p>
      <w:pPr>
        <w:ind w:firstLine="422"/>
        <w:spacing w:line="360" w:lineRule="auto"/>
        <w:rPr>
          <w:rFonts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5</w:t>
      </w:r>
      <w:r>
        <w:rPr>
          <w:rFonts w:hint="eastAsia" w:ascii="仿宋" w:hAnsi="仿宋" w:eastAsia="仿宋" w:cs="仿宋"/>
          <w:b/>
          <w:bCs/>
          <w:color w:val="000000"/>
          <w:sz w:val="21"/>
          <w:szCs w:val="21"/>
        </w:rPr>
        <w:t xml:space="preserve">）※第一章招标公告中2</w:t>
      </w:r>
      <w:r>
        <w:rPr>
          <w:rFonts w:hint="eastAsia" w:ascii="仿宋" w:hAnsi="仿宋" w:eastAsia="仿宋" w:cs="仿宋"/>
          <w:b/>
          <w:bCs/>
          <w:color w:val="000000"/>
          <w:sz w:val="21"/>
          <w:szCs w:val="21"/>
          <w:lang w:val="en-US"/>
        </w:rPr>
        <w:t xml:space="preserve">.</w:t>
      </w:r>
      <w:r>
        <w:rPr>
          <w:rFonts w:hint="eastAsia" w:ascii="仿宋" w:hAnsi="仿宋" w:eastAsia="仿宋" w:cs="仿宋"/>
          <w:b/>
          <w:bCs/>
          <w:color w:val="000000"/>
          <w:sz w:val="21"/>
          <w:szCs w:val="21"/>
        </w:rPr>
        <w:t xml:space="preserve">2落实政府采购政策需满足的资格要求的证明文件；</w:t>
      </w:r>
      <w:r/>
    </w:p>
    <w:p>
      <w:pPr>
        <w:spacing w:line="360" w:lineRule="auto"/>
        <w:rPr>
          <w:rFonts w:ascii="仿宋" w:hAnsi="仿宋" w:eastAsia="仿宋" w:cs="仿宋"/>
          <w:b/>
          <w:color w:val="000000"/>
          <w:sz w:val="21"/>
          <w:szCs w:val="21"/>
        </w:rPr>
      </w:pPr>
      <w:r>
        <w:rPr>
          <w:rFonts w:hint="eastAsia" w:ascii="仿宋" w:hAnsi="仿宋" w:eastAsia="仿宋" w:cs="仿宋"/>
          <w:b/>
          <w:bCs/>
          <w:color w:val="000000"/>
          <w:sz w:val="21"/>
          <w:szCs w:val="21"/>
        </w:rPr>
        <w:t xml:space="preserve"> </w:t>
      </w:r>
      <w:r>
        <w:rPr>
          <w:rFonts w:hint="eastAsia" w:ascii="仿宋" w:hAnsi="仿宋" w:eastAsia="仿宋" w:cs="仿宋"/>
          <w:b/>
          <w:bCs/>
          <w:color w:val="000000"/>
          <w:sz w:val="21"/>
          <w:szCs w:val="21"/>
          <w:lang w:val="en-US"/>
        </w:rPr>
        <w:t xml:space="preserve">  </w:t>
      </w:r>
      <w:r>
        <w:rPr>
          <w:rFonts w:hint="eastAsia" w:ascii="仿宋" w:hAnsi="仿宋" w:eastAsia="仿宋" w:cs="仿宋"/>
          <w:b/>
          <w:bCs/>
          <w:color w:val="000000"/>
          <w:sz w:val="21"/>
          <w:szCs w:val="21"/>
        </w:rPr>
        <w:t xml:space="preserve"> （</w:t>
      </w:r>
      <w:r>
        <w:rPr>
          <w:rFonts w:hint="eastAsia" w:ascii="仿宋" w:hAnsi="仿宋" w:eastAsia="仿宋" w:cs="仿宋"/>
          <w:b/>
          <w:bCs/>
          <w:color w:val="000000"/>
          <w:sz w:val="21"/>
          <w:szCs w:val="21"/>
          <w:lang w:val="en-US"/>
        </w:rPr>
        <w:t xml:space="preserve">6</w:t>
      </w:r>
      <w:r>
        <w:rPr>
          <w:rFonts w:hint="eastAsia" w:ascii="仿宋" w:hAnsi="仿宋" w:eastAsia="仿宋" w:cs="仿宋"/>
          <w:b/>
          <w:bCs/>
          <w:color w:val="000000"/>
          <w:sz w:val="21"/>
          <w:szCs w:val="21"/>
        </w:rPr>
        <w:t xml:space="preserve">）※</w:t>
      </w:r>
      <w:r>
        <w:rPr>
          <w:rFonts w:hint="eastAsia" w:ascii="仿宋" w:hAnsi="仿宋" w:eastAsia="仿宋" w:cs="仿宋"/>
          <w:b/>
          <w:color w:val="000000"/>
          <w:sz w:val="21"/>
          <w:szCs w:val="21"/>
        </w:rPr>
        <w:t xml:space="preserve">第一章招标公告中</w:t>
      </w:r>
      <w:r>
        <w:rPr>
          <w:rFonts w:hint="eastAsia" w:ascii="仿宋" w:hAnsi="仿宋" w:eastAsia="仿宋" w:cs="仿宋"/>
          <w:b/>
          <w:color w:val="000000"/>
          <w:sz w:val="21"/>
          <w:szCs w:val="21"/>
          <w:lang w:val="en-US"/>
        </w:rPr>
        <w:t xml:space="preserve">2</w:t>
      </w:r>
      <w:r>
        <w:rPr>
          <w:rFonts w:hint="eastAsia" w:ascii="仿宋" w:hAnsi="仿宋" w:eastAsia="仿宋" w:cs="仿宋"/>
          <w:b/>
          <w:color w:val="000000"/>
          <w:sz w:val="21"/>
          <w:szCs w:val="21"/>
        </w:rPr>
        <w:t xml:space="preserve">.</w:t>
      </w:r>
      <w:r>
        <w:rPr>
          <w:rFonts w:hint="eastAsia" w:ascii="仿宋" w:hAnsi="仿宋" w:eastAsia="仿宋" w:cs="仿宋"/>
          <w:b/>
          <w:color w:val="000000"/>
          <w:sz w:val="21"/>
          <w:szCs w:val="21"/>
          <w:lang w:val="en-US"/>
        </w:rPr>
        <w:t xml:space="preserve">3</w:t>
      </w:r>
      <w:r>
        <w:rPr>
          <w:rFonts w:hint="eastAsia" w:ascii="仿宋" w:hAnsi="仿宋" w:eastAsia="仿宋" w:cs="仿宋"/>
          <w:b/>
          <w:color w:val="000000"/>
          <w:sz w:val="21"/>
          <w:szCs w:val="21"/>
        </w:rPr>
        <w:t xml:space="preserve">采购人根据采购项目的特殊要求规定的特定条件的证明文件； </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7</w:t>
      </w:r>
      <w:r>
        <w:rPr>
          <w:rFonts w:hint="eastAsia" w:ascii="宋体" w:hAnsi="宋体" w:eastAsia="宋体"/>
          <w:color w:val="000000"/>
          <w:sz w:val="21"/>
          <w:szCs w:val="21"/>
        </w:rPr>
        <w:t xml:space="preserve">）供应商认为需要提供的其他资格证明文件和商务资料；</w:t>
      </w:r>
      <w:r/>
    </w:p>
    <w:p>
      <w:pP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8</w:t>
      </w:r>
      <w:r>
        <w:rPr>
          <w:rFonts w:hint="eastAsia" w:ascii="宋体" w:hAnsi="宋体" w:eastAsia="宋体"/>
          <w:color w:val="000000"/>
          <w:sz w:val="21"/>
          <w:szCs w:val="21"/>
        </w:rPr>
        <w:t xml:space="preserve">）《商务条款偏离表》。</w:t>
      </w:r>
      <w:r/>
    </w:p>
    <w:p>
      <w:pPr>
        <w:spacing w:line="360" w:lineRule="auto"/>
        <w:rPr>
          <w:rFonts w:ascii="宋体" w:hAnsi="宋体" w:eastAsia="宋体"/>
          <w:b/>
          <w:bCs/>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w:t>
      </w:r>
      <w:r>
        <w:rPr>
          <w:rFonts w:hint="eastAsia" w:ascii="宋体" w:hAnsi="宋体" w:eastAsia="宋体"/>
          <w:b/>
          <w:bCs/>
          <w:color w:val="000000"/>
          <w:sz w:val="21"/>
          <w:szCs w:val="21"/>
        </w:rPr>
        <w:t xml:space="preserve">12、投标文件的技术部分</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1</w:t>
      </w: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.1技术部分是证明供应商提供的货物和服务是合格的、并符合招标文件要求的证明文件，以及对货物和服务的详细说明，这些文件可以是文字资料、图纸（表）和数据等。</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若技术性能无特殊说明，则按国家有关部门最新颁布的标准及规范为准。</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3</w:t>
      </w:r>
      <w:r>
        <w:rPr>
          <w:rFonts w:hint="eastAsia" w:ascii="宋体" w:hAnsi="宋体" w:eastAsia="宋体"/>
          <w:color w:val="000000"/>
          <w:sz w:val="21"/>
          <w:szCs w:val="21"/>
        </w:rPr>
        <w:t xml:space="preserve">提供的货物和服务如与招标文件要求有不符之处，应说明其差别之所在，并在《技术条款偏离表》中逐条予以说明。</w:t>
      </w:r>
      <w:r/>
    </w:p>
    <w:p>
      <w:pPr>
        <w:spacing w:line="360" w:lineRule="auto"/>
        <w:rPr>
          <w:rFonts w:ascii="仿宋" w:hAnsi="仿宋" w:eastAsia="仿宋" w:cs="仿宋"/>
          <w:b/>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12.4投标文件应按照招标文件要求提供技术资料、文件和有关证明，包括但不限于下列文件</w:t>
      </w:r>
      <w:r>
        <w:rPr>
          <w:rFonts w:hint="eastAsia" w:ascii="仿宋" w:hAnsi="仿宋" w:eastAsia="仿宋" w:cs="仿宋"/>
          <w:b/>
          <w:bCs/>
          <w:color w:val="000000"/>
          <w:sz w:val="21"/>
          <w:szCs w:val="21"/>
        </w:rPr>
        <w:t xml:space="preserve">（加“※”项不得有缺失或无效）：</w:t>
      </w:r>
      <w:r/>
    </w:p>
    <w:p>
      <w:pPr>
        <w:spacing w:line="360" w:lineRule="auto"/>
        <w:widowControl/>
        <w:rPr>
          <w:rFonts w:ascii="仿宋" w:hAnsi="仿宋" w:eastAsia="仿宋" w:cs="仿宋"/>
          <w:b/>
          <w:bCs/>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w:t>
      </w:r>
      <w:r>
        <w:rPr>
          <w:rFonts w:hint="eastAsia" w:ascii="仿宋" w:hAnsi="仿宋" w:eastAsia="仿宋" w:cs="仿宋"/>
          <w:b/>
          <w:bCs/>
          <w:color w:val="000000"/>
          <w:sz w:val="21"/>
          <w:szCs w:val="21"/>
        </w:rPr>
        <w:t xml:space="preserve">（1）※货物品牌、型号、材质、主要技术（服务）指标和性能、制造商、生产企业名称等详细说明；</w:t>
      </w:r>
      <w:r/>
    </w:p>
    <w:p>
      <w:pPr>
        <w:ind w:firstLine="422"/>
        <w:spacing w:line="360" w:lineRule="auto"/>
        <w:rPr>
          <w:rFonts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2</w:t>
      </w:r>
      <w:r>
        <w:rPr>
          <w:rFonts w:hint="eastAsia" w:ascii="仿宋" w:hAnsi="仿宋" w:eastAsia="仿宋" w:cs="仿宋"/>
          <w:b/>
          <w:bCs/>
          <w:color w:val="000000"/>
          <w:sz w:val="21"/>
          <w:szCs w:val="21"/>
        </w:rPr>
        <w:t xml:space="preserve">）※《投标项目主要产品一览表》；</w:t>
      </w:r>
      <w:r/>
    </w:p>
    <w:p>
      <w:pPr>
        <w:ind w:firstLine="422"/>
        <w:spacing w:line="360" w:lineRule="auto"/>
        <w:rPr>
          <w:rFonts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3</w:t>
      </w:r>
      <w:r>
        <w:rPr>
          <w:rFonts w:hint="eastAsia" w:ascii="仿宋" w:hAnsi="仿宋" w:eastAsia="仿宋" w:cs="仿宋"/>
          <w:b/>
          <w:bCs/>
          <w:color w:val="000000"/>
          <w:sz w:val="21"/>
          <w:szCs w:val="21"/>
        </w:rPr>
        <w:t xml:space="preserve">）※《供货一览表》；</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4</w:t>
      </w:r>
      <w:r>
        <w:rPr>
          <w:rFonts w:hint="eastAsia" w:ascii="宋体" w:hAnsi="宋体" w:eastAsia="宋体"/>
          <w:color w:val="000000"/>
          <w:sz w:val="21"/>
          <w:szCs w:val="21"/>
        </w:rPr>
        <w:t xml:space="preserve">）货物安装验收标准；</w:t>
      </w:r>
      <w:r/>
    </w:p>
    <w:p>
      <w:pP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5</w:t>
      </w:r>
      <w:r>
        <w:rPr>
          <w:rFonts w:hint="eastAsia" w:ascii="宋体" w:hAnsi="宋体" w:eastAsia="宋体"/>
          <w:color w:val="000000"/>
          <w:sz w:val="21"/>
          <w:szCs w:val="21"/>
        </w:rPr>
        <w:t xml:space="preserve">）项目实施方案；</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6</w:t>
      </w:r>
      <w:r>
        <w:rPr>
          <w:rFonts w:hint="eastAsia" w:ascii="宋体" w:hAnsi="宋体" w:eastAsia="宋体"/>
          <w:color w:val="000000"/>
          <w:sz w:val="21"/>
          <w:szCs w:val="21"/>
        </w:rPr>
        <w:t xml:space="preserve">）服务承诺；</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7</w:t>
      </w:r>
      <w:r>
        <w:rPr>
          <w:rFonts w:hint="eastAsia" w:ascii="宋体" w:hAnsi="宋体" w:eastAsia="宋体"/>
          <w:color w:val="000000"/>
          <w:sz w:val="21"/>
          <w:szCs w:val="21"/>
        </w:rPr>
        <w:t xml:space="preserve">）供应商认为需要提供的其他技术资料等；</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8</w:t>
      </w:r>
      <w:r>
        <w:rPr>
          <w:rFonts w:hint="eastAsia" w:ascii="宋体" w:hAnsi="宋体" w:eastAsia="宋体"/>
          <w:color w:val="000000"/>
          <w:sz w:val="21"/>
          <w:szCs w:val="21"/>
        </w:rPr>
        <w:t xml:space="preserve">）《技术条款偏离表》。</w:t>
      </w:r>
      <w:r/>
    </w:p>
    <w:p>
      <w:pP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 </w:t>
      </w:r>
      <w:r>
        <w:rPr>
          <w:rFonts w:hint="eastAsia" w:ascii="宋体" w:hAnsi="宋体" w:eastAsia="宋体"/>
          <w:b/>
          <w:color w:val="000000"/>
          <w:sz w:val="21"/>
          <w:szCs w:val="21"/>
          <w:lang w:val="en-US"/>
        </w:rPr>
        <w:t xml:space="preserve">  </w:t>
      </w:r>
      <w:r>
        <w:rPr>
          <w:rFonts w:hint="eastAsia" w:ascii="宋体" w:hAnsi="宋体" w:eastAsia="宋体"/>
          <w:b/>
          <w:color w:val="000000"/>
          <w:sz w:val="21"/>
          <w:szCs w:val="21"/>
        </w:rPr>
        <w:t xml:space="preserve"> 13、投标文件的价格部分</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1</w:t>
      </w:r>
      <w:r>
        <w:rPr>
          <w:rFonts w:hint="eastAsia" w:ascii="宋体" w:hAnsi="宋体" w:eastAsia="宋体"/>
          <w:color w:val="000000"/>
          <w:sz w:val="21"/>
          <w:szCs w:val="21"/>
          <w:lang w:val="en-US"/>
        </w:rPr>
        <w:t xml:space="preserve">3</w:t>
      </w:r>
      <w:r>
        <w:rPr>
          <w:rFonts w:hint="eastAsia" w:ascii="宋体" w:hAnsi="宋体" w:eastAsia="宋体"/>
          <w:color w:val="000000"/>
          <w:sz w:val="21"/>
          <w:szCs w:val="21"/>
        </w:rPr>
        <w:t xml:space="preserve">.1价格部分是对投标货物和服务价格构成的说明，每一项货物及服务仅接受一个价格。</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lang w:val="en-US"/>
        </w:rPr>
        <w:t xml:space="preserve">3</w:t>
      </w:r>
      <w:r>
        <w:rPr>
          <w:rFonts w:hint="eastAsia" w:ascii="宋体" w:hAnsi="宋体" w:eastAsia="宋体"/>
          <w:color w:val="000000"/>
          <w:sz w:val="21"/>
          <w:szCs w:val="21"/>
        </w:rPr>
        <w:t xml:space="preserve">.2报价应包含本次招标标的有关的所有费用，以及技术资料、支付给员工的工资和国家强制缴纳的各种社会保障资金，以及供应商认为需要的其他费用等。</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lang w:val="en-US"/>
        </w:rPr>
        <w:t xml:space="preserve">3</w:t>
      </w:r>
      <w:r>
        <w:rPr>
          <w:rFonts w:hint="eastAsia" w:ascii="宋体" w:hAnsi="宋体" w:eastAsia="宋体"/>
          <w:color w:val="000000"/>
          <w:sz w:val="21"/>
          <w:szCs w:val="21"/>
        </w:rPr>
        <w:t xml:space="preserve">.3供应商的任何错漏、优惠、竞争性报价不得作为减轻责任、减少服务、增加收费、降低质量的理由。</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lang w:val="en-US"/>
        </w:rPr>
        <w:t xml:space="preserve">3</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4</w:t>
      </w:r>
      <w:r>
        <w:rPr>
          <w:rFonts w:hint="eastAsia" w:ascii="宋体" w:hAnsi="宋体" w:eastAsia="宋体"/>
          <w:color w:val="000000"/>
          <w:sz w:val="21"/>
          <w:szCs w:val="21"/>
        </w:rPr>
        <w:t xml:space="preserve">供应商应按照招标文件规定格式完整、正确填报投标函、开标一览表。</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lang w:val="en-US"/>
        </w:rPr>
        <w:t xml:space="preserve">3</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5</w:t>
      </w:r>
      <w:r>
        <w:rPr>
          <w:rFonts w:hint="eastAsia" w:ascii="宋体" w:hAnsi="宋体" w:eastAsia="宋体"/>
          <w:color w:val="000000"/>
          <w:sz w:val="21"/>
          <w:szCs w:val="21"/>
        </w:rPr>
        <w:t xml:space="preserve">对于采用货币报价的项目，开标一览表中的投标总价应与分项报价表中的投标总价一致，如不一致不作为无效投标处理，评标时以开标一览表中价格为准。</w:t>
      </w:r>
      <w:r/>
    </w:p>
    <w:p>
      <w:pPr>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14、投标文件的其他部分</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14.1其他部分由供应商根据编制投标文件需要提供的其他相关文件。</w:t>
      </w:r>
      <w:r/>
    </w:p>
    <w:p>
      <w:pPr>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 15、投标保证金</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15.1本项目不收取投标保证金。</w:t>
      </w:r>
      <w:r/>
    </w:p>
    <w:p>
      <w:pPr>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 16、投标有效期</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16.1自提交投标文件截止之日起</w:t>
      </w:r>
      <w:r>
        <w:rPr>
          <w:rFonts w:hint="eastAsia" w:ascii="宋体" w:hAnsi="宋体" w:eastAsia="宋体"/>
          <w:color w:val="000000"/>
          <w:sz w:val="21"/>
          <w:szCs w:val="21"/>
          <w:lang w:val="en-US"/>
        </w:rPr>
        <w:t xml:space="preserve">90</w:t>
      </w:r>
      <w:r>
        <w:rPr>
          <w:rFonts w:hint="eastAsia" w:ascii="宋体" w:hAnsi="宋体" w:eastAsia="宋体"/>
          <w:color w:val="000000"/>
          <w:sz w:val="21"/>
          <w:szCs w:val="21"/>
        </w:rPr>
        <w:t xml:space="preserve">日。</w:t>
      </w:r>
      <w:r/>
    </w:p>
    <w:p>
      <w:pP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16.2在特殊情况下，在原投标有效期截止之前，采购代理机构可要求供应商同意延长投标有效期，这种要求与答复均以书面形式提交。供应商可拒绝这种要求，接收延长投标有效期的供应商将不会要求和允许修正其投标。</w:t>
      </w:r>
      <w:r/>
    </w:p>
    <w:p>
      <w:pPr>
        <w:spacing w:line="360" w:lineRule="auto"/>
        <w:rPr>
          <w:rFonts w:ascii="宋体" w:hAnsi="宋体" w:eastAsia="宋体"/>
          <w:b/>
          <w:bCs/>
          <w:color w:val="000000"/>
          <w:sz w:val="21"/>
          <w:szCs w:val="21"/>
          <w:lang w:val="en-US"/>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 17、投标文件</w:t>
      </w:r>
      <w:r>
        <w:rPr>
          <w:rFonts w:hint="eastAsia" w:ascii="宋体" w:hAnsi="宋体" w:eastAsia="宋体"/>
          <w:b/>
          <w:bCs/>
          <w:color w:val="000000"/>
          <w:sz w:val="21"/>
          <w:szCs w:val="21"/>
          <w:lang w:val="en-US"/>
        </w:rPr>
        <w:t xml:space="preserve">的提交</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17.1供应商应当按照《操作手册》规定，在招标公告规定的投标截止时间前制作并上传电子投标文件。</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17.2供应商应充分考虑网络环境、网络带宽等因素可能对投标产生的影响，如因供应商自身原因造成的电子投标文件上传不成功的，按照本招标文件第二章第21.2.2.3条规定做无效投标处理。</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17.3采购代理机构可以按照规定，通过修改招标文件酌情延长投标截止时间，在此情况下，供应商的所有权利和义务均以延长后新的截止时间为准。</w:t>
      </w:r>
      <w:r/>
    </w:p>
    <w:p>
      <w:pPr>
        <w:spacing w:line="360" w:lineRule="auto"/>
        <w:rPr>
          <w:rFonts w:ascii="宋体" w:hAnsi="宋体" w:eastAsia="宋体"/>
          <w:b/>
          <w:bCs/>
          <w:color w:val="000000"/>
          <w:sz w:val="21"/>
          <w:szCs w:val="21"/>
          <w:lang w:val="en-US"/>
        </w:rPr>
      </w:pPr>
      <w:r>
        <w:rPr>
          <w:rFonts w:hint="eastAsia" w:ascii="宋体" w:hAnsi="宋体" w:eastAsia="宋体"/>
          <w:b/>
          <w:bCs/>
          <w:color w:val="000000"/>
          <w:sz w:val="21"/>
          <w:szCs w:val="21"/>
          <w:lang w:val="en-US"/>
        </w:rPr>
        <w:t xml:space="preserve">    18、投标文件的拒收</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18.1</w:t>
      </w:r>
      <w:bookmarkStart w:id="33" w:name="OLE_LINK16"/>
      <w:r>
        <w:rPr>
          <w:rFonts w:hint="eastAsia" w:ascii="宋体" w:hAnsi="宋体" w:eastAsia="宋体"/>
          <w:color w:val="000000"/>
          <w:sz w:val="21"/>
          <w:szCs w:val="21"/>
          <w:lang w:val="en-US"/>
        </w:rPr>
        <w:t xml:space="preserve">采购代理机构拒绝接收投标截止时间后上传的任何投标文件。</w:t>
      </w:r>
      <w:bookmarkEnd w:id="33"/>
      <w:r/>
      <w:r/>
    </w:p>
    <w:p>
      <w:pPr>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19、</w:t>
      </w:r>
      <w:r>
        <w:rPr>
          <w:rFonts w:hint="eastAsia" w:ascii="宋体" w:hAnsi="宋体" w:eastAsia="宋体"/>
          <w:b/>
          <w:bCs/>
          <w:color w:val="000000"/>
          <w:sz w:val="21"/>
          <w:szCs w:val="21"/>
        </w:rPr>
        <w:t xml:space="preserve">投标文件的撤回和修改</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lang w:val="en-US"/>
        </w:rPr>
        <w:t xml:space="preserve">9</w:t>
      </w:r>
      <w:r>
        <w:rPr>
          <w:rFonts w:hint="eastAsia" w:ascii="宋体" w:hAnsi="宋体" w:eastAsia="宋体"/>
          <w:color w:val="000000"/>
          <w:sz w:val="21"/>
          <w:szCs w:val="21"/>
        </w:rPr>
        <w:t xml:space="preserve">.1投标文件的撤回</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lang w:val="en-US"/>
        </w:rPr>
        <w:t xml:space="preserve">9</w:t>
      </w:r>
      <w:r>
        <w:rPr>
          <w:rFonts w:hint="eastAsia" w:ascii="宋体" w:hAnsi="宋体" w:eastAsia="宋体"/>
          <w:color w:val="000000"/>
          <w:sz w:val="21"/>
          <w:szCs w:val="21"/>
        </w:rPr>
        <w:t xml:space="preserve">.1.1供应商可在投标截止时间前撤回其电子投标文件，具体操作方法见《操作手册》。</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lang w:val="en-US"/>
        </w:rPr>
        <w:t xml:space="preserve">9</w:t>
      </w:r>
      <w:r>
        <w:rPr>
          <w:rFonts w:hint="eastAsia" w:ascii="宋体" w:hAnsi="宋体" w:eastAsia="宋体"/>
          <w:color w:val="000000"/>
          <w:sz w:val="21"/>
          <w:szCs w:val="21"/>
        </w:rPr>
        <w:t xml:space="preserve">.1.2供应商撤回电子投标文件，则认为其不再参与本项目投标活动。</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lang w:val="en-US"/>
        </w:rPr>
        <w:t xml:space="preserve">9</w:t>
      </w:r>
      <w:r>
        <w:rPr>
          <w:rFonts w:hint="eastAsia" w:ascii="宋体" w:hAnsi="宋体" w:eastAsia="宋体"/>
          <w:color w:val="000000"/>
          <w:sz w:val="21"/>
          <w:szCs w:val="21"/>
        </w:rPr>
        <w:t xml:space="preserve">.2投标文件的修改</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lang w:val="en-US"/>
        </w:rPr>
        <w:t xml:space="preserve">9</w:t>
      </w:r>
      <w:r>
        <w:rPr>
          <w:rFonts w:hint="eastAsia" w:ascii="宋体" w:hAnsi="宋体" w:eastAsia="宋体"/>
          <w:color w:val="000000"/>
          <w:sz w:val="21"/>
          <w:szCs w:val="21"/>
        </w:rPr>
        <w:t xml:space="preserve">.2.1供应商可在投标截止时间前对其电子投标文件进行修改，具体操作方法见《操作手册》。</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lang w:val="en-US"/>
        </w:rPr>
        <w:t xml:space="preserve">9</w:t>
      </w:r>
      <w:r>
        <w:rPr>
          <w:rFonts w:hint="eastAsia" w:ascii="宋体" w:hAnsi="宋体" w:eastAsia="宋体"/>
          <w:color w:val="000000"/>
          <w:sz w:val="21"/>
          <w:szCs w:val="21"/>
        </w:rPr>
        <w:t xml:space="preserve">.2.2投标截止时间之后，供应商不得对其电子投标文件作任何修改。</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lang w:val="en-US"/>
        </w:rPr>
        <w:t xml:space="preserve">9</w:t>
      </w:r>
      <w:r>
        <w:rPr>
          <w:rFonts w:hint="eastAsia" w:ascii="宋体" w:hAnsi="宋体" w:eastAsia="宋体"/>
          <w:color w:val="000000"/>
          <w:sz w:val="21"/>
          <w:szCs w:val="21"/>
        </w:rPr>
        <w:t xml:space="preserve">.3在投标截止时间至招标文件中规定的投标有效期满之间的这段时间内，供应商不得撤回其投标。</w:t>
      </w:r>
      <w:r/>
    </w:p>
    <w:p>
      <w:pPr>
        <w:ind w:firstLine="422"/>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四、</w:t>
      </w:r>
      <w:bookmarkStart w:id="34" w:name="OLE_LINK28"/>
      <w:r>
        <w:rPr>
          <w:rFonts w:hint="eastAsia" w:ascii="宋体" w:hAnsi="宋体" w:eastAsia="宋体"/>
          <w:b/>
          <w:bCs/>
          <w:color w:val="000000"/>
          <w:sz w:val="21"/>
          <w:szCs w:val="21"/>
        </w:rPr>
        <w:t xml:space="preserve">开标、评标与定标</w:t>
      </w:r>
      <w:bookmarkEnd w:id="34"/>
      <w:r/>
      <w:r/>
    </w:p>
    <w:p>
      <w:pPr>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 2</w:t>
      </w:r>
      <w:r>
        <w:rPr>
          <w:rFonts w:hint="eastAsia" w:ascii="宋体" w:hAnsi="宋体" w:eastAsia="宋体"/>
          <w:b/>
          <w:bCs/>
          <w:color w:val="000000"/>
          <w:sz w:val="21"/>
          <w:szCs w:val="21"/>
          <w:lang w:val="en-US"/>
        </w:rPr>
        <w:t xml:space="preserve">0</w:t>
      </w:r>
      <w:r>
        <w:rPr>
          <w:rFonts w:hint="eastAsia" w:ascii="宋体" w:hAnsi="宋体" w:eastAsia="宋体"/>
          <w:b/>
          <w:bCs/>
          <w:color w:val="000000"/>
          <w:sz w:val="21"/>
          <w:szCs w:val="21"/>
        </w:rPr>
        <w:t xml:space="preserve">、开标</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20.1</w:t>
      </w:r>
      <w:r>
        <w:rPr>
          <w:rFonts w:hint="eastAsia" w:ascii="宋体" w:hAnsi="宋体" w:eastAsia="宋体"/>
          <w:color w:val="000000"/>
          <w:sz w:val="21"/>
          <w:szCs w:val="21"/>
        </w:rPr>
        <w:t xml:space="preserve">采购代理机构在招标公告中规定的时间和地点组织公开开标。供应商按照《操作手册》规定参加开标活动，并在苏采云系统规定的时间内对投标文件进行解密。苏采云系统公布各供应商名称和投标价格。</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20.2</w:t>
      </w:r>
      <w:r>
        <w:rPr>
          <w:rFonts w:hint="eastAsia" w:ascii="宋体" w:hAnsi="宋体" w:eastAsia="宋体"/>
          <w:color w:val="000000"/>
          <w:sz w:val="21"/>
          <w:szCs w:val="21"/>
        </w:rPr>
        <w:t xml:space="preserve">供应商在开标过程中涉及到的投标文件解密、开标结果确认等工作，应按照《操作手册》规定执行。</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20.3</w:t>
      </w:r>
      <w:r>
        <w:rPr>
          <w:rFonts w:hint="eastAsia" w:ascii="宋体" w:hAnsi="宋体" w:eastAsia="宋体"/>
          <w:color w:val="000000"/>
          <w:sz w:val="21"/>
          <w:szCs w:val="21"/>
        </w:rPr>
        <w:t xml:space="preserve">供应商如果对开标过程和开标结果有疑义，应当根据《操作手册》规定提出，苏采云系统中《开标一览表》公布后5分钟内未提出的，视同认可开标结果。</w:t>
      </w:r>
      <w:r/>
    </w:p>
    <w:p>
      <w:pPr>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 2</w:t>
      </w:r>
      <w:r>
        <w:rPr>
          <w:rFonts w:hint="eastAsia" w:ascii="宋体" w:hAnsi="宋体" w:eastAsia="宋体"/>
          <w:b/>
          <w:bCs/>
          <w:color w:val="000000"/>
          <w:sz w:val="21"/>
          <w:szCs w:val="21"/>
          <w:lang w:val="en-US"/>
        </w:rPr>
        <w:t xml:space="preserve">1</w:t>
      </w:r>
      <w:r>
        <w:rPr>
          <w:rFonts w:hint="eastAsia" w:ascii="宋体" w:hAnsi="宋体" w:eastAsia="宋体"/>
          <w:b/>
          <w:bCs/>
          <w:color w:val="000000"/>
          <w:sz w:val="21"/>
          <w:szCs w:val="21"/>
        </w:rPr>
        <w:t xml:space="preserve">、评标</w:t>
      </w:r>
      <w:r/>
    </w:p>
    <w:p>
      <w:pPr>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 2</w:t>
      </w:r>
      <w:r>
        <w:rPr>
          <w:rFonts w:hint="eastAsia" w:ascii="宋体" w:hAnsi="宋体" w:eastAsia="宋体"/>
          <w:b/>
          <w:bCs/>
          <w:color w:val="000000"/>
          <w:sz w:val="21"/>
          <w:szCs w:val="21"/>
          <w:lang w:val="en-US"/>
        </w:rPr>
        <w:t xml:space="preserve">1</w:t>
      </w:r>
      <w:r>
        <w:rPr>
          <w:rFonts w:hint="eastAsia" w:ascii="宋体" w:hAnsi="宋体" w:eastAsia="宋体"/>
          <w:b/>
          <w:bCs/>
          <w:color w:val="000000"/>
          <w:sz w:val="21"/>
          <w:szCs w:val="21"/>
        </w:rPr>
        <w:t xml:space="preserve">.1评标组织</w:t>
      </w:r>
      <w:r/>
    </w:p>
    <w:p>
      <w:pPr>
        <w:spacing w:line="360" w:lineRule="auto"/>
        <w:widowControl/>
        <w:rPr>
          <w:rFonts w:ascii="宋体" w:hAnsi="宋体" w:eastAsia="宋体"/>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 </w:t>
      </w:r>
      <w:r>
        <w:rPr>
          <w:rFonts w:hint="eastAsia" w:ascii="宋体" w:hAnsi="宋体" w:eastAsia="宋体"/>
          <w:color w:val="000000"/>
          <w:sz w:val="21"/>
          <w:szCs w:val="21"/>
        </w:rPr>
        <w:t xml:space="preserve">2</w:t>
      </w: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.1.1评标工作由采购代理机构负责组织，具体评标事务由依法组建的评标委员会负责，并独立履行下列职责：</w:t>
      </w:r>
      <w:r/>
    </w:p>
    <w:p>
      <w:pP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）审查、评价投标文件是否符合招标文件的商务、技术等实质性要求；</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）要求供应商对投标文件有关事项作出澄清或者说明；</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3</w:t>
      </w:r>
      <w:r>
        <w:rPr>
          <w:rFonts w:hint="eastAsia" w:ascii="宋体" w:hAnsi="宋体" w:eastAsia="宋体"/>
          <w:color w:val="000000"/>
          <w:sz w:val="21"/>
          <w:szCs w:val="21"/>
        </w:rPr>
        <w:t xml:space="preserve">）对投标文件进行比较和评价；</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4</w:t>
      </w:r>
      <w:r>
        <w:rPr>
          <w:rFonts w:hint="eastAsia" w:ascii="宋体" w:hAnsi="宋体" w:eastAsia="宋体"/>
          <w:color w:val="000000"/>
          <w:sz w:val="21"/>
          <w:szCs w:val="21"/>
        </w:rPr>
        <w:t xml:space="preserve">）确定中标候选人名单，以及根据采购人委托直接确定中标供应商；</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5</w:t>
      </w:r>
      <w:r>
        <w:rPr>
          <w:rFonts w:hint="eastAsia" w:ascii="宋体" w:hAnsi="宋体" w:eastAsia="宋体"/>
          <w:color w:val="000000"/>
          <w:sz w:val="21"/>
          <w:szCs w:val="21"/>
        </w:rPr>
        <w:t xml:space="preserve">）向采购人、采购代理机构或者有关部门报告评标中发现的违法行为。</w:t>
      </w:r>
      <w:r/>
    </w:p>
    <w:p>
      <w:pPr>
        <w:spacing w:line="360" w:lineRule="auto"/>
        <w:rPr>
          <w:rFonts w:ascii="宋体" w:hAnsi="宋体" w:eastAsia="宋体"/>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color w:val="000000"/>
          <w:sz w:val="21"/>
          <w:szCs w:val="21"/>
        </w:rPr>
        <w:t xml:space="preserve">2</w:t>
      </w: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.1.2评标委员会由采购人代表及财政部门设立的政府采购评审专家库中随机方式抽取的评审专家组成，独立开展评审工作。</w:t>
      </w:r>
      <w:r/>
    </w:p>
    <w:p>
      <w:pPr>
        <w:spacing w:line="360" w:lineRule="auto"/>
        <w:widowControl/>
        <w:rPr>
          <w:rFonts w:ascii="宋体" w:hAnsi="宋体" w:eastAsia="宋体"/>
          <w:b/>
          <w:bCs/>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 2</w:t>
      </w:r>
      <w:r>
        <w:rPr>
          <w:rFonts w:hint="eastAsia" w:ascii="宋体" w:hAnsi="宋体" w:eastAsia="宋体"/>
          <w:b/>
          <w:bCs/>
          <w:color w:val="000000"/>
          <w:sz w:val="21"/>
          <w:szCs w:val="21"/>
          <w:lang w:val="en-US"/>
        </w:rPr>
        <w:t xml:space="preserve">1</w:t>
      </w:r>
      <w:r>
        <w:rPr>
          <w:rFonts w:hint="eastAsia" w:ascii="宋体" w:hAnsi="宋体" w:eastAsia="宋体"/>
          <w:b/>
          <w:bCs/>
          <w:color w:val="000000"/>
          <w:sz w:val="21"/>
          <w:szCs w:val="21"/>
        </w:rPr>
        <w:t xml:space="preserve">.2评标程序</w:t>
      </w:r>
      <w:r/>
    </w:p>
    <w:p>
      <w:pPr>
        <w:ind w:firstLine="421"/>
        <w:spacing w:line="360" w:lineRule="auto"/>
        <w:widowControl/>
        <w:rPr>
          <w:rFonts w:ascii="宋体" w:hAnsi="宋体" w:eastAsia="宋体"/>
          <w:b/>
          <w:color w:val="000000"/>
          <w:sz w:val="21"/>
          <w:szCs w:val="21"/>
        </w:rPr>
      </w:pPr>
      <w:r>
        <w:rPr>
          <w:rFonts w:hint="eastAsia" w:ascii="宋体" w:hAnsi="宋体" w:eastAsia="宋体"/>
          <w:b/>
          <w:color w:val="000000"/>
          <w:sz w:val="21"/>
          <w:szCs w:val="21"/>
        </w:rPr>
        <w:t xml:space="preserve">2</w:t>
      </w:r>
      <w:r>
        <w:rPr>
          <w:rFonts w:hint="eastAsia" w:ascii="宋体" w:hAnsi="宋体" w:eastAsia="宋体"/>
          <w:b/>
          <w:color w:val="000000"/>
          <w:sz w:val="21"/>
          <w:szCs w:val="21"/>
          <w:lang w:val="en-US"/>
        </w:rPr>
        <w:t xml:space="preserve">1</w:t>
      </w:r>
      <w:r>
        <w:rPr>
          <w:rFonts w:hint="eastAsia" w:ascii="宋体" w:hAnsi="宋体" w:eastAsia="宋体"/>
          <w:b/>
          <w:color w:val="000000"/>
          <w:sz w:val="21"/>
          <w:szCs w:val="21"/>
        </w:rPr>
        <w:t xml:space="preserve">.2.1投标文件的资格性审查</w:t>
      </w:r>
      <w:r/>
    </w:p>
    <w:p>
      <w:pPr>
        <w:ind w:firstLine="421"/>
        <w:spacing w:line="360" w:lineRule="auto"/>
        <w:widowControl/>
        <w:rPr>
          <w:rFonts w:ascii="宋体" w:hAnsi="宋体" w:eastAsia="宋体"/>
          <w:color w:val="000000"/>
          <w:sz w:val="21"/>
          <w:szCs w:val="21"/>
        </w:rPr>
      </w:pPr>
      <w:r>
        <w:rPr>
          <w:rFonts w:hint="eastAsia" w:ascii="宋体" w:hAnsi="宋体" w:eastAsia="宋体"/>
          <w:bCs/>
          <w:color w:val="000000"/>
          <w:sz w:val="21"/>
          <w:szCs w:val="21"/>
        </w:rPr>
        <w:t xml:space="preserve">2</w:t>
      </w:r>
      <w:r>
        <w:rPr>
          <w:rFonts w:hint="eastAsia" w:ascii="宋体" w:hAnsi="宋体" w:eastAsia="宋体"/>
          <w:bCs/>
          <w:color w:val="000000"/>
          <w:sz w:val="21"/>
          <w:szCs w:val="21"/>
          <w:lang w:val="en-US"/>
        </w:rPr>
        <w:t xml:space="preserve">1</w:t>
      </w:r>
      <w:r>
        <w:rPr>
          <w:rFonts w:hint="eastAsia" w:ascii="宋体" w:hAnsi="宋体" w:eastAsia="宋体"/>
          <w:bCs/>
          <w:color w:val="000000"/>
          <w:sz w:val="21"/>
          <w:szCs w:val="21"/>
        </w:rPr>
        <w:t xml:space="preserve">.2.1</w:t>
      </w:r>
      <w:r>
        <w:rPr>
          <w:rFonts w:hint="eastAsia" w:ascii="宋体" w:hAnsi="宋体" w:eastAsia="宋体"/>
          <w:bCs/>
          <w:color w:val="000000"/>
          <w:sz w:val="21"/>
          <w:szCs w:val="21"/>
          <w:lang w:val="en-US"/>
        </w:rPr>
        <w:t xml:space="preserve">.1</w:t>
      </w:r>
      <w:r>
        <w:rPr>
          <w:rFonts w:hint="eastAsia" w:ascii="宋体" w:hAnsi="宋体" w:eastAsia="宋体"/>
          <w:bCs/>
          <w:color w:val="000000"/>
          <w:sz w:val="21"/>
          <w:szCs w:val="21"/>
        </w:rPr>
        <w:t xml:space="preserve">开标结束后，由采购人或者采购代理机构根据法律法规和招标文件的规定依法对供应商</w:t>
      </w:r>
      <w:r>
        <w:rPr>
          <w:rFonts w:hint="eastAsia" w:ascii="宋体" w:hAnsi="宋体" w:eastAsia="宋体"/>
          <w:bCs/>
          <w:color w:val="000000"/>
          <w:sz w:val="21"/>
          <w:szCs w:val="21"/>
          <w:lang w:val="en-US"/>
        </w:rPr>
        <w:t xml:space="preserve">投标文件中的资格证明文件、《南京市政府采购供应商信用记录表暨信用承诺书》等进行审查，以确定供应商是否具备投标资格</w:t>
      </w:r>
      <w:r>
        <w:rPr>
          <w:rFonts w:hint="eastAsia" w:ascii="宋体" w:hAnsi="宋体" w:eastAsia="宋体"/>
          <w:color w:val="000000"/>
          <w:sz w:val="21"/>
          <w:szCs w:val="21"/>
        </w:rPr>
        <w:t xml:space="preserve">。</w:t>
      </w:r>
      <w:r/>
    </w:p>
    <w:p>
      <w:pPr>
        <w:ind w:firstLine="420"/>
        <w:spacing w:line="360" w:lineRule="auto"/>
        <w:widowControl/>
        <w:rPr>
          <w:rFonts w:ascii="宋体" w:hAnsi="宋体" w:eastAsia="宋体"/>
          <w:bCs/>
          <w:color w:val="000000"/>
          <w:sz w:val="21"/>
          <w:szCs w:val="21"/>
          <w:lang w:val="en-US"/>
        </w:rPr>
      </w:pPr>
      <w:r>
        <w:rPr>
          <w:rFonts w:hint="eastAsia" w:ascii="宋体" w:hAnsi="宋体" w:eastAsia="宋体"/>
          <w:bCs/>
          <w:color w:val="000000"/>
          <w:sz w:val="21"/>
          <w:szCs w:val="21"/>
          <w:lang w:val="en-US"/>
        </w:rPr>
        <w:t xml:space="preserve">21.2.1.2开标结束后，采购代理机构将在“信用中国”网站、“中国政府采购网”网站对供应商是否被列入失信被执行人、重大税收违法案件当事人名单、政府采购严重违法失信行为记录名单的情况进行查询，以确定供应商是否具备投标资格，查询结果将截图打印保存，并作为本项目档案资料留存。</w:t>
      </w:r>
      <w:r/>
    </w:p>
    <w:p>
      <w:pPr>
        <w:ind w:firstLine="422"/>
        <w:spacing w:line="360" w:lineRule="auto"/>
        <w:widowControl/>
        <w:rPr>
          <w:rFonts w:ascii="仿宋" w:hAnsi="仿宋" w:eastAsia="仿宋" w:cs="仿宋"/>
          <w:b/>
          <w:bCs/>
          <w:color w:val="000000"/>
          <w:sz w:val="21"/>
          <w:szCs w:val="21"/>
        </w:rPr>
      </w:pPr>
      <w:r>
        <w:rPr>
          <w:rFonts w:hint="eastAsia" w:ascii="仿宋" w:hAnsi="仿宋" w:eastAsia="仿宋" w:cs="仿宋"/>
          <w:b/>
          <w:bCs/>
          <w:color w:val="000000"/>
          <w:sz w:val="21"/>
          <w:szCs w:val="21"/>
          <w:lang w:val="en-US"/>
        </w:rPr>
        <w:t xml:space="preserve">21.2.1.3</w:t>
      </w:r>
      <w:r>
        <w:rPr>
          <w:rFonts w:hint="eastAsia" w:ascii="仿宋" w:hAnsi="仿宋" w:eastAsia="仿宋" w:cs="仿宋"/>
          <w:b/>
          <w:bCs/>
          <w:color w:val="000000"/>
          <w:sz w:val="21"/>
          <w:szCs w:val="21"/>
        </w:rPr>
        <w:t xml:space="preserve">投标文件有下列情况之一的，在资格性审查时按照投标无效处理：</w:t>
      </w:r>
      <w:r/>
    </w:p>
    <w:p>
      <w:pPr>
        <w:spacing w:line="360" w:lineRule="auto"/>
        <w:rPr>
          <w:rFonts w:ascii="仿宋" w:hAnsi="仿宋" w:eastAsia="仿宋" w:cs="仿宋"/>
          <w:b/>
          <w:bCs/>
          <w:color w:val="000000"/>
          <w:sz w:val="21"/>
          <w:szCs w:val="21"/>
          <w:lang w:val="en-US"/>
        </w:rPr>
      </w:pPr>
      <w:r>
        <w:rPr>
          <w:rFonts w:hint="eastAsia" w:ascii="宋体" w:hAnsi="宋体" w:eastAsia="宋体"/>
          <w:color w:val="000000"/>
          <w:sz w:val="21"/>
          <w:szCs w:val="21"/>
          <w:lang w:val="en-US"/>
        </w:rPr>
        <w:t xml:space="preserve">    </w:t>
      </w:r>
      <w:r>
        <w:rPr>
          <w:rFonts w:hint="eastAsia" w:ascii="仿宋" w:hAnsi="仿宋" w:eastAsia="仿宋" w:cs="仿宋"/>
          <w:b/>
          <w:bCs/>
          <w:color w:val="000000"/>
          <w:sz w:val="21"/>
          <w:szCs w:val="21"/>
          <w:lang w:val="en-US"/>
        </w:rPr>
        <w:t xml:space="preserve">（1）本章</w:t>
      </w:r>
      <w:r>
        <w:rPr>
          <w:rFonts w:hint="eastAsia" w:ascii="仿宋" w:hAnsi="仿宋" w:eastAsia="仿宋" w:cs="仿宋"/>
          <w:b/>
          <w:bCs/>
          <w:color w:val="000000"/>
          <w:sz w:val="21"/>
          <w:szCs w:val="21"/>
        </w:rPr>
        <w:t xml:space="preserve">11</w:t>
      </w:r>
      <w:r>
        <w:rPr>
          <w:rFonts w:hint="eastAsia" w:ascii="仿宋" w:hAnsi="仿宋" w:eastAsia="仿宋" w:cs="仿宋"/>
          <w:b/>
          <w:bCs/>
          <w:color w:val="000000"/>
          <w:sz w:val="21"/>
          <w:szCs w:val="21"/>
          <w:lang w:val="en-US"/>
        </w:rPr>
        <w:t xml:space="preserve">.1加“※”项要求提供的证明材料缺失或无效的；</w:t>
      </w:r>
      <w:r/>
    </w:p>
    <w:p>
      <w:pPr>
        <w:ind w:firstLine="422"/>
        <w:spacing w:line="360" w:lineRule="auto"/>
        <w:rPr>
          <w:rFonts w:ascii="仿宋" w:hAnsi="仿宋" w:eastAsia="仿宋" w:cs="仿宋"/>
          <w:b/>
          <w:bCs/>
          <w:color w:val="000000"/>
          <w:sz w:val="21"/>
          <w:szCs w:val="21"/>
        </w:rPr>
      </w:pPr>
      <w:r>
        <w:rPr>
          <w:rFonts w:hint="eastAsia" w:ascii="仿宋" w:hAnsi="仿宋" w:eastAsia="仿宋" w:cs="仿宋"/>
          <w:b/>
          <w:bCs/>
          <w:color w:val="000000"/>
          <w:sz w:val="21"/>
          <w:szCs w:val="21"/>
        </w:rPr>
        <w:t xml:space="preserve">（2）供应商被“信用中国”网站、“中国政府采购网”网站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21.2.1.4</w:t>
      </w:r>
      <w:r>
        <w:rPr>
          <w:rFonts w:hint="eastAsia" w:ascii="宋体" w:hAnsi="宋体" w:eastAsia="宋体"/>
          <w:color w:val="000000"/>
          <w:sz w:val="21"/>
          <w:szCs w:val="21"/>
        </w:rPr>
        <w:t xml:space="preserve">合格供应商不足3家的，不得评标。</w:t>
      </w:r>
      <w:r/>
    </w:p>
    <w:p>
      <w:pPr>
        <w:ind w:firstLine="421"/>
        <w:spacing w:line="360" w:lineRule="auto"/>
        <w:widowControl/>
        <w:rPr>
          <w:rFonts w:ascii="宋体" w:hAnsi="宋体" w:eastAsia="宋体"/>
          <w:b/>
          <w:color w:val="000000"/>
          <w:sz w:val="21"/>
          <w:szCs w:val="21"/>
        </w:rPr>
      </w:pPr>
      <w:r/>
      <w:bookmarkStart w:id="35" w:name="OLE_LINK13"/>
      <w:r>
        <w:rPr>
          <w:rFonts w:hint="eastAsia" w:ascii="宋体" w:hAnsi="宋体" w:eastAsia="宋体"/>
          <w:b/>
          <w:color w:val="000000"/>
          <w:sz w:val="21"/>
          <w:szCs w:val="21"/>
        </w:rPr>
        <w:t xml:space="preserve">2</w:t>
      </w:r>
      <w:r>
        <w:rPr>
          <w:rFonts w:hint="eastAsia" w:ascii="宋体" w:hAnsi="宋体" w:eastAsia="宋体"/>
          <w:b/>
          <w:color w:val="000000"/>
          <w:sz w:val="21"/>
          <w:szCs w:val="21"/>
          <w:lang w:val="en-US"/>
        </w:rPr>
        <w:t xml:space="preserve">1</w:t>
      </w:r>
      <w:r>
        <w:rPr>
          <w:rFonts w:hint="eastAsia" w:ascii="宋体" w:hAnsi="宋体" w:eastAsia="宋体"/>
          <w:b/>
          <w:color w:val="000000"/>
          <w:sz w:val="21"/>
          <w:szCs w:val="21"/>
        </w:rPr>
        <w:t xml:space="preserve">.2.2</w:t>
      </w:r>
      <w:bookmarkEnd w:id="35"/>
      <w:r>
        <w:rPr>
          <w:rFonts w:hint="eastAsia" w:ascii="宋体" w:hAnsi="宋体" w:eastAsia="宋体"/>
          <w:b/>
          <w:color w:val="000000"/>
          <w:sz w:val="21"/>
          <w:szCs w:val="21"/>
        </w:rPr>
        <w:t xml:space="preserve">投标文件的符合性审查</w:t>
      </w:r>
      <w:r/>
    </w:p>
    <w:p>
      <w:pPr>
        <w:ind w:firstLine="421"/>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21.2.2.1</w:t>
      </w:r>
      <w:r>
        <w:rPr>
          <w:rFonts w:hint="eastAsia" w:ascii="宋体" w:hAnsi="宋体" w:eastAsia="宋体"/>
          <w:color w:val="000000"/>
          <w:sz w:val="21"/>
          <w:szCs w:val="21"/>
        </w:rPr>
        <w:t xml:space="preserve">评标委员会应当对符合资格的供应商的投标文件进行符合性审查，以确定其是否满足招标文件的实质性要求。</w:t>
      </w:r>
      <w:r/>
    </w:p>
    <w:p>
      <w:pPr>
        <w:ind w:firstLine="421"/>
        <w:spacing w:line="360" w:lineRule="auto"/>
        <w:widowControl/>
        <w:rPr>
          <w:rFonts w:ascii="仿宋" w:hAnsi="仿宋" w:eastAsia="仿宋" w:cs="仿宋"/>
          <w:b/>
          <w:bCs/>
          <w:color w:val="000000"/>
          <w:sz w:val="21"/>
          <w:szCs w:val="21"/>
        </w:rPr>
      </w:pPr>
      <w:r>
        <w:rPr>
          <w:rFonts w:hint="eastAsia" w:ascii="仿宋" w:hAnsi="仿宋" w:eastAsia="仿宋" w:cs="仿宋"/>
          <w:b/>
          <w:bCs/>
          <w:color w:val="000000"/>
          <w:sz w:val="21"/>
          <w:szCs w:val="21"/>
          <w:lang w:val="en-US"/>
        </w:rPr>
        <w:t xml:space="preserve">21.2.2.2</w:t>
      </w:r>
      <w:r>
        <w:rPr>
          <w:rFonts w:hint="eastAsia" w:ascii="仿宋" w:hAnsi="仿宋" w:eastAsia="仿宋" w:cs="仿宋"/>
          <w:b/>
          <w:bCs/>
          <w:color w:val="000000"/>
          <w:sz w:val="21"/>
          <w:szCs w:val="21"/>
        </w:rPr>
        <w:t xml:space="preserve">实质性要求是指：本招标文件第二章供应商须知中</w:t>
      </w:r>
      <w:r>
        <w:rPr>
          <w:rFonts w:hint="eastAsia" w:ascii="仿宋" w:hAnsi="仿宋" w:eastAsia="仿宋" w:cs="仿宋"/>
          <w:b/>
          <w:bCs/>
          <w:color w:val="000000"/>
          <w:sz w:val="21"/>
          <w:szCs w:val="21"/>
          <w:u w:val="single"/>
        </w:rPr>
        <w:t xml:space="preserve">加</w:t>
      </w:r>
      <w:r>
        <w:rPr>
          <w:rFonts w:hint="eastAsia" w:ascii="仿宋" w:hAnsi="仿宋" w:eastAsia="仿宋" w:cs="仿宋"/>
          <w:b/>
          <w:bCs/>
          <w:color w:val="000000"/>
          <w:sz w:val="21"/>
          <w:szCs w:val="21"/>
          <w:u w:val="single"/>
          <w:lang w:val="en-US"/>
        </w:rPr>
        <w:t xml:space="preserve">“※”项要求</w:t>
      </w:r>
      <w:r>
        <w:rPr>
          <w:rFonts w:hint="eastAsia" w:ascii="仿宋" w:hAnsi="仿宋" w:eastAsia="仿宋" w:cs="仿宋"/>
          <w:b/>
          <w:bCs/>
          <w:color w:val="000000"/>
          <w:sz w:val="21"/>
          <w:szCs w:val="21"/>
          <w:lang w:val="en-US"/>
        </w:rPr>
        <w:t xml:space="preserve">、</w:t>
      </w:r>
      <w:r>
        <w:rPr>
          <w:rFonts w:hint="eastAsia" w:ascii="仿宋" w:hAnsi="仿宋" w:eastAsia="仿宋" w:cs="仿宋"/>
          <w:b/>
          <w:bCs/>
          <w:color w:val="000000"/>
          <w:sz w:val="21"/>
          <w:szCs w:val="21"/>
        </w:rPr>
        <w:t xml:space="preserve">第五章采购项目需求中</w:t>
      </w:r>
      <w:r>
        <w:rPr>
          <w:rFonts w:hint="eastAsia" w:ascii="仿宋" w:hAnsi="仿宋" w:eastAsia="仿宋" w:cs="仿宋"/>
          <w:b/>
          <w:bCs/>
          <w:color w:val="000000"/>
          <w:sz w:val="21"/>
          <w:szCs w:val="21"/>
          <w:u w:val="single"/>
        </w:rPr>
        <w:t xml:space="preserve">加“★”项技术要求以及商务要求</w:t>
      </w:r>
      <w:r>
        <w:rPr>
          <w:rFonts w:hint="eastAsia" w:ascii="仿宋" w:hAnsi="仿宋" w:eastAsia="仿宋" w:cs="仿宋"/>
          <w:b/>
          <w:bCs/>
          <w:color w:val="000000"/>
          <w:sz w:val="21"/>
          <w:szCs w:val="21"/>
        </w:rPr>
        <w:t xml:space="preserve">。</w:t>
      </w:r>
      <w:r/>
    </w:p>
    <w:p>
      <w:pPr>
        <w:ind w:firstLine="422"/>
        <w:spacing w:line="360" w:lineRule="auto"/>
        <w:widowControl/>
        <w:rPr>
          <w:rFonts w:ascii="仿宋" w:hAnsi="仿宋" w:eastAsia="仿宋" w:cs="仿宋"/>
          <w:b/>
          <w:bCs/>
          <w:color w:val="000000"/>
          <w:sz w:val="21"/>
          <w:szCs w:val="21"/>
        </w:rPr>
      </w:pPr>
      <w:r/>
      <w:bookmarkStart w:id="36" w:name="OLE_LINK14"/>
      <w:r>
        <w:rPr>
          <w:rFonts w:hint="eastAsia" w:ascii="仿宋" w:hAnsi="仿宋" w:eastAsia="仿宋" w:cs="仿宋"/>
          <w:b/>
          <w:bCs/>
          <w:color w:val="000000"/>
          <w:sz w:val="21"/>
          <w:szCs w:val="21"/>
          <w:lang w:val="en-US"/>
        </w:rPr>
        <w:t xml:space="preserve">21.2.2.3</w:t>
      </w:r>
      <w:bookmarkEnd w:id="36"/>
      <w:r>
        <w:rPr>
          <w:rFonts w:hint="eastAsia" w:ascii="仿宋" w:hAnsi="仿宋" w:eastAsia="仿宋" w:cs="仿宋"/>
          <w:b/>
          <w:bCs/>
          <w:color w:val="000000"/>
          <w:sz w:val="21"/>
          <w:szCs w:val="21"/>
        </w:rPr>
        <w:t xml:space="preserve">投标文件有下列情况之一的，在符合性审查时按照投标无效处理：</w:t>
      </w:r>
      <w:r/>
    </w:p>
    <w:p>
      <w:pPr>
        <w:spacing w:line="360" w:lineRule="auto"/>
        <w:rPr>
          <w:rFonts w:ascii="仿宋" w:hAnsi="仿宋" w:eastAsia="仿宋" w:cs="仿宋"/>
          <w:b/>
          <w:bCs/>
          <w:color w:val="000000"/>
          <w:sz w:val="21"/>
          <w:szCs w:val="21"/>
          <w:lang w:val="en-US"/>
        </w:rPr>
      </w:pPr>
      <w:r>
        <w:rPr>
          <w:rFonts w:hint="eastAsia" w:ascii="仿宋" w:hAnsi="仿宋" w:eastAsia="仿宋" w:cs="仿宋"/>
          <w:b/>
          <w:bCs/>
          <w:color w:val="000000"/>
          <w:sz w:val="21"/>
          <w:szCs w:val="21"/>
          <w:lang w:val="en-US"/>
        </w:rPr>
        <w:t xml:space="preserve">    </w:t>
      </w:r>
      <w:bookmarkStart w:id="37" w:name="OLE_LINK17"/>
      <w:r>
        <w:rPr>
          <w:rFonts w:hint="eastAsia" w:ascii="仿宋" w:hAnsi="仿宋" w:eastAsia="仿宋" w:cs="仿宋"/>
          <w:b/>
          <w:bCs/>
          <w:color w:val="000000"/>
          <w:sz w:val="21"/>
          <w:szCs w:val="21"/>
          <w:lang w:val="en-US"/>
        </w:rPr>
        <w:t xml:space="preserve">（1）本章</w:t>
      </w:r>
      <w:r>
        <w:rPr>
          <w:rFonts w:hint="eastAsia" w:ascii="仿宋" w:hAnsi="仿宋" w:eastAsia="仿宋" w:cs="仿宋"/>
          <w:b/>
          <w:bCs/>
          <w:color w:val="000000"/>
          <w:sz w:val="21"/>
          <w:szCs w:val="21"/>
        </w:rPr>
        <w:t xml:space="preserve">1</w:t>
      </w:r>
      <w:r>
        <w:rPr>
          <w:rFonts w:hint="eastAsia" w:ascii="仿宋" w:hAnsi="仿宋" w:eastAsia="仿宋" w:cs="仿宋"/>
          <w:b/>
          <w:bCs/>
          <w:color w:val="000000"/>
          <w:sz w:val="21"/>
          <w:szCs w:val="21"/>
          <w:lang w:val="en-US"/>
        </w:rPr>
        <w:t xml:space="preserve">2.4加“※”项要求提供的证明材料缺失或无效的；</w:t>
      </w:r>
      <w:r/>
    </w:p>
    <w:p>
      <w:pPr>
        <w:ind w:firstLine="422"/>
        <w:spacing w:line="360" w:lineRule="auto"/>
        <w:rPr>
          <w:rFonts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2</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供应商</w:t>
      </w:r>
      <w:r>
        <w:rPr>
          <w:rFonts w:hint="eastAsia" w:ascii="仿宋" w:hAnsi="仿宋" w:eastAsia="仿宋" w:cs="仿宋"/>
          <w:b/>
          <w:bCs/>
          <w:color w:val="000000"/>
          <w:sz w:val="21"/>
          <w:szCs w:val="21"/>
        </w:rPr>
        <w:t xml:space="preserve">在苏采云系统规定的时间内未成功解密电子投标文件；</w:t>
      </w:r>
      <w:r/>
    </w:p>
    <w:p>
      <w:pPr>
        <w:ind w:firstLine="422"/>
        <w:spacing w:line="360" w:lineRule="auto"/>
        <w:rPr>
          <w:rFonts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3</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供应商</w:t>
      </w:r>
      <w:r>
        <w:rPr>
          <w:rFonts w:hint="eastAsia" w:ascii="仿宋" w:hAnsi="仿宋" w:eastAsia="仿宋" w:cs="仿宋"/>
          <w:b/>
          <w:bCs/>
          <w:color w:val="000000"/>
          <w:sz w:val="21"/>
          <w:szCs w:val="21"/>
        </w:rPr>
        <w:t xml:space="preserve">未按照招标文件要求上传电子投标文件；</w:t>
      </w:r>
      <w:r/>
    </w:p>
    <w:p>
      <w:pPr>
        <w:ind w:firstLine="422"/>
        <w:spacing w:line="360" w:lineRule="auto"/>
        <w:rPr>
          <w:rFonts w:ascii="宋体" w:hAnsi="宋体" w:eastAsia="仿宋"/>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4</w:t>
      </w:r>
      <w:r>
        <w:rPr>
          <w:rFonts w:hint="eastAsia" w:ascii="仿宋" w:hAnsi="仿宋" w:eastAsia="仿宋" w:cs="仿宋"/>
          <w:b/>
          <w:bCs/>
          <w:color w:val="000000"/>
          <w:sz w:val="21"/>
          <w:szCs w:val="21"/>
        </w:rPr>
        <w:t xml:space="preserve">）投标文件未按照招标文件要求加盖电子公章；</w:t>
      </w:r>
      <w:r/>
    </w:p>
    <w:p>
      <w:pPr>
        <w:spacing w:line="360" w:lineRule="auto"/>
        <w:rPr>
          <w:rFonts w:ascii="仿宋" w:hAnsi="仿宋" w:eastAsia="仿宋" w:cs="仿宋"/>
          <w:b/>
          <w:bCs/>
          <w:color w:val="000000"/>
          <w:sz w:val="21"/>
          <w:szCs w:val="21"/>
          <w:lang w:val="en-US"/>
        </w:rPr>
      </w:pPr>
      <w:r>
        <w:rPr>
          <w:rFonts w:hint="eastAsia" w:ascii="仿宋" w:hAnsi="仿宋" w:eastAsia="仿宋" w:cs="仿宋"/>
          <w:b/>
          <w:bCs/>
          <w:color w:val="000000"/>
          <w:sz w:val="21"/>
          <w:szCs w:val="21"/>
          <w:lang w:val="en-US"/>
        </w:rPr>
        <w:t xml:space="preserve">    （5）投标文件中未逐一说明投标产品名称、品牌、规格型号、产地、技术参数和服务响应，而是直接拷贝招标文件采购项目需求的；</w:t>
      </w:r>
      <w:r/>
    </w:p>
    <w:p>
      <w:pPr>
        <w:ind w:firstLine="422"/>
        <w:spacing w:line="360" w:lineRule="auto"/>
        <w:rPr>
          <w:rFonts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6</w:t>
      </w:r>
      <w:r>
        <w:rPr>
          <w:rFonts w:hint="eastAsia" w:ascii="仿宋" w:hAnsi="仿宋" w:eastAsia="仿宋" w:cs="仿宋"/>
          <w:b/>
          <w:bCs/>
          <w:color w:val="000000"/>
          <w:sz w:val="21"/>
          <w:szCs w:val="21"/>
        </w:rPr>
        <w:t xml:space="preserve">）不同供应商的投标文件由同一单位或者个人编制；</w:t>
      </w:r>
      <w:r/>
    </w:p>
    <w:p>
      <w:pPr>
        <w:ind w:firstLine="422"/>
        <w:spacing w:line="360" w:lineRule="auto"/>
        <w:rPr>
          <w:rFonts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7</w:t>
      </w:r>
      <w:r>
        <w:rPr>
          <w:rFonts w:hint="eastAsia" w:ascii="仿宋" w:hAnsi="仿宋" w:eastAsia="仿宋" w:cs="仿宋"/>
          <w:b/>
          <w:bCs/>
          <w:color w:val="000000"/>
          <w:sz w:val="21"/>
          <w:szCs w:val="21"/>
        </w:rPr>
        <w:t xml:space="preserve">）不同供应商委托同一单位或者个人办理投标事宜；</w:t>
      </w:r>
      <w:r/>
    </w:p>
    <w:p>
      <w:pPr>
        <w:ind w:firstLine="422"/>
        <w:spacing w:line="360" w:lineRule="auto"/>
        <w:rPr>
          <w:rFonts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8</w:t>
      </w:r>
      <w:r>
        <w:rPr>
          <w:rFonts w:hint="eastAsia" w:ascii="仿宋" w:hAnsi="仿宋" w:eastAsia="仿宋" w:cs="仿宋"/>
          <w:b/>
          <w:bCs/>
          <w:color w:val="000000"/>
          <w:sz w:val="21"/>
          <w:szCs w:val="21"/>
        </w:rPr>
        <w:t xml:space="preserve">）不同供应商的投标文件载明的项目管理成员或者联系人员为同一人；</w:t>
      </w:r>
      <w:r/>
    </w:p>
    <w:p>
      <w:pPr>
        <w:ind w:firstLine="422"/>
        <w:spacing w:line="360" w:lineRule="auto"/>
        <w:rPr>
          <w:rFonts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9</w:t>
      </w:r>
      <w:r>
        <w:rPr>
          <w:rFonts w:hint="eastAsia" w:ascii="仿宋" w:hAnsi="仿宋" w:eastAsia="仿宋" w:cs="仿宋"/>
          <w:b/>
          <w:bCs/>
          <w:color w:val="000000"/>
          <w:sz w:val="21"/>
          <w:szCs w:val="21"/>
        </w:rPr>
        <w:t xml:space="preserve">）不同供应商的投标文件异常一致或者投标报价呈规律性差异；</w:t>
      </w:r>
      <w:r/>
    </w:p>
    <w:p>
      <w:pPr>
        <w:ind w:firstLine="422"/>
        <w:spacing w:line="360" w:lineRule="auto"/>
        <w:rPr>
          <w:rFonts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10</w:t>
      </w:r>
      <w:r>
        <w:rPr>
          <w:rFonts w:hint="eastAsia" w:ascii="仿宋" w:hAnsi="仿宋" w:eastAsia="仿宋" w:cs="仿宋"/>
          <w:b/>
          <w:bCs/>
          <w:color w:val="000000"/>
          <w:sz w:val="21"/>
          <w:szCs w:val="21"/>
        </w:rPr>
        <w:t xml:space="preserve">）不同供应商的单位负责人为同一人或者供应商之间存在直接控股、管理关系的；</w:t>
      </w:r>
      <w:r/>
    </w:p>
    <w:p>
      <w:pPr>
        <w:ind w:firstLine="422"/>
        <w:spacing w:line="360" w:lineRule="auto"/>
        <w:rPr>
          <w:rFonts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11</w:t>
      </w:r>
      <w:r>
        <w:rPr>
          <w:rFonts w:hint="eastAsia" w:ascii="仿宋" w:hAnsi="仿宋" w:eastAsia="仿宋" w:cs="仿宋"/>
          <w:b/>
          <w:bCs/>
          <w:color w:val="000000"/>
          <w:sz w:val="21"/>
          <w:szCs w:val="21"/>
        </w:rPr>
        <w:t xml:space="preserve">）报价超过招标文件中规定的预算金额或者最高限价的；</w:t>
      </w:r>
      <w:r/>
    </w:p>
    <w:p>
      <w:pPr>
        <w:ind w:firstLine="422"/>
        <w:spacing w:line="360" w:lineRule="auto"/>
        <w:rPr>
          <w:rFonts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12</w:t>
      </w:r>
      <w:r>
        <w:rPr>
          <w:rFonts w:hint="eastAsia" w:ascii="仿宋" w:hAnsi="仿宋" w:eastAsia="仿宋" w:cs="仿宋"/>
          <w:b/>
          <w:bCs/>
          <w:color w:val="000000"/>
          <w:sz w:val="21"/>
          <w:szCs w:val="21"/>
        </w:rPr>
        <w:t xml:space="preserve">）投标文件含有采购人不能接受的附加条件的；</w:t>
      </w:r>
      <w:r/>
    </w:p>
    <w:p>
      <w:pPr>
        <w:ind w:firstLine="422"/>
        <w:spacing w:line="360" w:lineRule="auto"/>
        <w:rPr>
          <w:rFonts w:ascii="仿宋" w:hAnsi="仿宋" w:eastAsia="仿宋" w:cs="仿宋"/>
          <w:b/>
          <w:bCs/>
          <w:color w:val="000000"/>
          <w:sz w:val="21"/>
          <w:szCs w:val="21"/>
        </w:rPr>
      </w:pPr>
      <w:r>
        <w:rPr>
          <w:rFonts w:hint="eastAsia" w:ascii="仿宋" w:hAnsi="仿宋" w:eastAsia="仿宋" w:cs="仿宋"/>
          <w:b/>
          <w:bCs/>
          <w:color w:val="000000"/>
          <w:sz w:val="21"/>
          <w:szCs w:val="21"/>
        </w:rPr>
        <w:t xml:space="preserve">（1</w:t>
      </w:r>
      <w:r>
        <w:rPr>
          <w:rFonts w:hint="eastAsia" w:ascii="仿宋" w:hAnsi="仿宋" w:eastAsia="仿宋" w:cs="仿宋"/>
          <w:b/>
          <w:bCs/>
          <w:color w:val="000000"/>
          <w:sz w:val="21"/>
          <w:szCs w:val="21"/>
          <w:lang w:val="en-US"/>
        </w:rPr>
        <w:t xml:space="preserve">3</w:t>
      </w:r>
      <w:r>
        <w:rPr>
          <w:rFonts w:hint="eastAsia" w:ascii="仿宋" w:hAnsi="仿宋" w:eastAsia="仿宋" w:cs="仿宋"/>
          <w:b/>
          <w:bCs/>
          <w:color w:val="000000"/>
          <w:sz w:val="21"/>
          <w:szCs w:val="21"/>
        </w:rPr>
        <w:t xml:space="preserve">）属于第一章招标公告中2.6所列情形的；</w:t>
      </w:r>
      <w:r/>
    </w:p>
    <w:p>
      <w:pPr>
        <w:ind w:firstLine="422"/>
        <w:spacing w:line="360" w:lineRule="auto"/>
        <w:rPr>
          <w:rFonts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14</w:t>
      </w:r>
      <w:r>
        <w:rPr>
          <w:rFonts w:hint="eastAsia" w:ascii="仿宋" w:hAnsi="仿宋" w:eastAsia="仿宋" w:cs="仿宋"/>
          <w:b/>
          <w:bCs/>
          <w:color w:val="000000"/>
          <w:sz w:val="21"/>
          <w:szCs w:val="21"/>
        </w:rPr>
        <w:t xml:space="preserve">）投标文件不符合招标文件规定的其他实质性要求的；</w:t>
      </w:r>
      <w:r/>
    </w:p>
    <w:p>
      <w:pPr>
        <w:ind w:firstLine="422"/>
        <w:spacing w:line="360" w:lineRule="auto"/>
        <w:rPr>
          <w:rFonts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15</w:t>
      </w:r>
      <w:r>
        <w:rPr>
          <w:rFonts w:hint="eastAsia" w:ascii="仿宋" w:hAnsi="仿宋" w:eastAsia="仿宋" w:cs="仿宋"/>
          <w:b/>
          <w:bCs/>
          <w:color w:val="000000"/>
          <w:sz w:val="21"/>
          <w:szCs w:val="21"/>
        </w:rPr>
        <w:t xml:space="preserve">）法律、法规和招标文件规定的其他无效情形。</w:t>
      </w:r>
      <w:bookmarkEnd w:id="37"/>
      <w:r/>
      <w:r/>
    </w:p>
    <w:p>
      <w:pPr>
        <w:spacing w:line="360" w:lineRule="auto"/>
        <w:rPr>
          <w:rFonts w:ascii="仿宋" w:hAnsi="仿宋" w:eastAsia="仿宋" w:cs="仿宋"/>
          <w:b/>
          <w:bCs/>
          <w:color w:val="000000"/>
          <w:sz w:val="21"/>
          <w:szCs w:val="21"/>
        </w:rPr>
      </w:pPr>
      <w:r>
        <w:rPr>
          <w:rFonts w:hint="eastAsia" w:ascii="仿宋" w:hAnsi="仿宋" w:eastAsia="仿宋" w:cs="仿宋"/>
          <w:b/>
          <w:bCs/>
          <w:color w:val="000000"/>
          <w:sz w:val="21"/>
          <w:szCs w:val="21"/>
        </w:rPr>
        <w:t xml:space="preserve"> </w:t>
      </w:r>
      <w:r>
        <w:rPr>
          <w:rFonts w:hint="eastAsia" w:ascii="仿宋" w:hAnsi="仿宋" w:eastAsia="仿宋" w:cs="仿宋"/>
          <w:b/>
          <w:bCs/>
          <w:color w:val="000000"/>
          <w:sz w:val="21"/>
          <w:szCs w:val="21"/>
          <w:lang w:val="en-US"/>
        </w:rPr>
        <w:t xml:space="preserve">  </w:t>
      </w:r>
      <w:r>
        <w:rPr>
          <w:rFonts w:hint="eastAsia" w:ascii="仿宋" w:hAnsi="仿宋" w:eastAsia="仿宋" w:cs="仿宋"/>
          <w:b/>
          <w:bCs/>
          <w:color w:val="000000"/>
          <w:sz w:val="21"/>
          <w:szCs w:val="21"/>
        </w:rPr>
        <w:t xml:space="preserve"> </w:t>
      </w:r>
      <w:r>
        <w:rPr>
          <w:rFonts w:hint="eastAsia" w:ascii="仿宋" w:hAnsi="仿宋" w:eastAsia="仿宋" w:cs="仿宋"/>
          <w:b/>
          <w:bCs/>
          <w:color w:val="000000"/>
          <w:sz w:val="21"/>
          <w:szCs w:val="21"/>
          <w:lang w:val="en-US"/>
        </w:rPr>
        <w:t xml:space="preserve">21.2.2.4</w:t>
      </w:r>
      <w:r>
        <w:rPr>
          <w:rFonts w:hint="eastAsia" w:ascii="仿宋" w:hAnsi="仿宋" w:eastAsia="仿宋" w:cs="仿宋"/>
          <w:b/>
          <w:bCs/>
          <w:color w:val="000000"/>
          <w:sz w:val="21"/>
          <w:szCs w:val="21"/>
        </w:rPr>
        <w:t xml:space="preserve">有下列情形之一的予以废标，同时将废标理由通知所有供应商：</w:t>
      </w:r>
      <w:r/>
    </w:p>
    <w:p>
      <w:pPr>
        <w:spacing w:line="360" w:lineRule="auto"/>
        <w:rPr>
          <w:rFonts w:ascii="仿宋" w:hAnsi="仿宋" w:eastAsia="仿宋" w:cs="仿宋"/>
          <w:b/>
          <w:bCs/>
          <w:color w:val="000000"/>
          <w:sz w:val="21"/>
          <w:szCs w:val="21"/>
        </w:rPr>
      </w:pPr>
      <w:r/>
      <w:bookmarkStart w:id="38" w:name="OLE_LINK20"/>
      <w:r>
        <w:rPr>
          <w:rFonts w:hint="eastAsia" w:ascii="仿宋" w:hAnsi="仿宋" w:eastAsia="仿宋" w:cs="仿宋"/>
          <w:b/>
          <w:bCs/>
          <w:color w:val="000000"/>
          <w:sz w:val="21"/>
          <w:szCs w:val="21"/>
        </w:rPr>
        <w:t xml:space="preserve">  </w:t>
      </w:r>
      <w:r>
        <w:rPr>
          <w:rFonts w:hint="eastAsia" w:ascii="仿宋" w:hAnsi="仿宋" w:eastAsia="仿宋" w:cs="仿宋"/>
          <w:b/>
          <w:bCs/>
          <w:color w:val="000000"/>
          <w:sz w:val="21"/>
          <w:szCs w:val="21"/>
          <w:lang w:val="en-US"/>
        </w:rPr>
        <w:t xml:space="preserve">  </w:t>
      </w:r>
      <w:r>
        <w:rPr>
          <w:rFonts w:hint="eastAsia" w:ascii="仿宋" w:hAnsi="仿宋" w:eastAsia="仿宋" w:cs="仿宋"/>
          <w:b/>
          <w:bCs/>
          <w:color w:val="000000"/>
          <w:sz w:val="21"/>
          <w:szCs w:val="21"/>
        </w:rPr>
        <w:t xml:space="preserve">（1）符合资格条件的供应商或者对招标文件作实质性响应的供应商不足三家的；</w:t>
      </w:r>
      <w:r/>
    </w:p>
    <w:p>
      <w:pPr>
        <w:spacing w:line="360" w:lineRule="auto"/>
        <w:rPr>
          <w:rFonts w:ascii="仿宋" w:hAnsi="仿宋" w:eastAsia="仿宋" w:cs="仿宋"/>
          <w:b/>
          <w:bCs/>
          <w:color w:val="000000"/>
          <w:sz w:val="21"/>
          <w:szCs w:val="21"/>
        </w:rPr>
      </w:pPr>
      <w:r>
        <w:rPr>
          <w:rFonts w:hint="eastAsia" w:ascii="仿宋" w:hAnsi="仿宋" w:eastAsia="仿宋" w:cs="仿宋"/>
          <w:b/>
          <w:bCs/>
          <w:color w:val="000000"/>
          <w:sz w:val="21"/>
          <w:szCs w:val="21"/>
        </w:rPr>
        <w:t xml:space="preserve"> </w:t>
      </w:r>
      <w:r>
        <w:rPr>
          <w:rFonts w:hint="eastAsia" w:ascii="仿宋" w:hAnsi="仿宋" w:eastAsia="仿宋" w:cs="仿宋"/>
          <w:b/>
          <w:bCs/>
          <w:color w:val="000000"/>
          <w:sz w:val="21"/>
          <w:szCs w:val="21"/>
          <w:lang w:val="en-US"/>
        </w:rPr>
        <w:t xml:space="preserve">  </w:t>
      </w:r>
      <w:r>
        <w:rPr>
          <w:rFonts w:hint="eastAsia" w:ascii="仿宋" w:hAnsi="仿宋" w:eastAsia="仿宋" w:cs="仿宋"/>
          <w:b/>
          <w:bCs/>
          <w:color w:val="000000"/>
          <w:sz w:val="21"/>
          <w:szCs w:val="21"/>
        </w:rPr>
        <w:t xml:space="preserve"> （2）出现影响采购公正的违法、违规行为的；</w:t>
      </w:r>
      <w:r/>
    </w:p>
    <w:p>
      <w:pPr>
        <w:ind w:firstLine="421"/>
        <w:spacing w:line="360" w:lineRule="auto"/>
        <w:rPr>
          <w:rFonts w:ascii="仿宋" w:hAnsi="仿宋" w:eastAsia="仿宋" w:cs="仿宋"/>
          <w:b/>
          <w:bCs/>
          <w:color w:val="000000"/>
          <w:sz w:val="21"/>
          <w:szCs w:val="21"/>
        </w:rPr>
      </w:pPr>
      <w:r>
        <w:rPr>
          <w:rFonts w:hint="eastAsia" w:ascii="仿宋" w:hAnsi="仿宋" w:eastAsia="仿宋" w:cs="仿宋"/>
          <w:b/>
          <w:bCs/>
          <w:color w:val="000000"/>
          <w:sz w:val="21"/>
          <w:szCs w:val="21"/>
        </w:rPr>
        <w:t xml:space="preserve">（3）因重大变故，采购任务取消的；</w:t>
      </w:r>
      <w:r/>
    </w:p>
    <w:p>
      <w:pPr>
        <w:spacing w:line="360" w:lineRule="auto"/>
        <w:rPr>
          <w:rFonts w:ascii="仿宋" w:hAnsi="仿宋" w:eastAsia="仿宋" w:cs="仿宋"/>
          <w:b/>
          <w:bCs/>
          <w:color w:val="000000"/>
          <w:sz w:val="21"/>
          <w:szCs w:val="21"/>
        </w:rPr>
      </w:pPr>
      <w:r>
        <w:rPr>
          <w:rFonts w:hint="eastAsia" w:ascii="仿宋" w:hAnsi="仿宋" w:eastAsia="仿宋" w:cs="仿宋"/>
          <w:b/>
          <w:bCs/>
          <w:color w:val="000000"/>
          <w:sz w:val="21"/>
          <w:szCs w:val="21"/>
        </w:rPr>
        <w:t xml:space="preserve">  </w:t>
      </w:r>
      <w:r>
        <w:rPr>
          <w:rFonts w:hint="eastAsia" w:ascii="仿宋" w:hAnsi="仿宋" w:eastAsia="仿宋" w:cs="仿宋"/>
          <w:b/>
          <w:bCs/>
          <w:color w:val="000000"/>
          <w:sz w:val="21"/>
          <w:szCs w:val="21"/>
          <w:lang w:val="en-US"/>
        </w:rPr>
        <w:t xml:space="preserve">  </w:t>
      </w:r>
      <w:r>
        <w:rPr>
          <w:rFonts w:hint="eastAsia" w:ascii="仿宋" w:hAnsi="仿宋" w:eastAsia="仿宋" w:cs="仿宋"/>
          <w:b/>
          <w:bCs/>
          <w:color w:val="000000"/>
          <w:sz w:val="21"/>
          <w:szCs w:val="21"/>
        </w:rPr>
        <w:t xml:space="preserve">（4）因苏采云系统故障造成开标不成功。</w:t>
      </w:r>
      <w:bookmarkEnd w:id="38"/>
      <w:r/>
      <w:r/>
    </w:p>
    <w:p>
      <w:pPr>
        <w:ind w:firstLine="420"/>
        <w:jc w:val="left"/>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21.2.3未通过资格审查或符合性审查的供应商，采购代理机构将通过苏采云系统告知其具体原因，评标结束后不再接受有关询问。</w:t>
      </w:r>
      <w:r/>
    </w:p>
    <w:p>
      <w:pPr>
        <w:ind w:firstLine="420"/>
        <w:jc w:val="left"/>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21.2.4如出现投标截止时间后参加的供应商或者对招标文件作出实质性响应的供应商不足三家的情况，按政府采购相关规定执行。</w:t>
      </w:r>
      <w:r/>
    </w:p>
    <w:p>
      <w:pPr>
        <w:ind w:firstLine="422"/>
        <w:jc w:val="left"/>
        <w:spacing w:line="360" w:lineRule="auto"/>
        <w:widowControl/>
        <w:rPr>
          <w:rFonts w:ascii="宋体" w:hAnsi="宋体" w:eastAsia="宋体"/>
          <w:b/>
          <w:bCs/>
          <w:color w:val="000000"/>
          <w:sz w:val="21"/>
          <w:szCs w:val="21"/>
        </w:rPr>
      </w:pPr>
      <w:r>
        <w:rPr>
          <w:rFonts w:hint="eastAsia" w:ascii="宋体" w:hAnsi="宋体" w:eastAsia="宋体"/>
          <w:b/>
          <w:bCs/>
          <w:color w:val="000000"/>
          <w:sz w:val="21"/>
          <w:szCs w:val="21"/>
          <w:lang w:val="en-US"/>
        </w:rPr>
        <w:t xml:space="preserve">21</w:t>
      </w:r>
      <w:r>
        <w:rPr>
          <w:rFonts w:hint="eastAsia" w:ascii="宋体" w:hAnsi="宋体" w:eastAsia="宋体"/>
          <w:b/>
          <w:bCs/>
          <w:color w:val="000000"/>
          <w:sz w:val="21"/>
          <w:szCs w:val="21"/>
        </w:rPr>
        <w:t xml:space="preserve">.2.</w:t>
      </w:r>
      <w:r>
        <w:rPr>
          <w:rFonts w:hint="eastAsia" w:ascii="宋体" w:hAnsi="宋体" w:eastAsia="宋体"/>
          <w:b/>
          <w:bCs/>
          <w:color w:val="000000"/>
          <w:sz w:val="21"/>
          <w:szCs w:val="21"/>
          <w:lang w:val="en-US"/>
        </w:rPr>
        <w:t xml:space="preserve">5</w:t>
      </w:r>
      <w:r>
        <w:rPr>
          <w:rFonts w:hint="eastAsia" w:ascii="宋体" w:hAnsi="宋体" w:eastAsia="宋体"/>
          <w:b/>
          <w:bCs/>
          <w:color w:val="000000"/>
          <w:sz w:val="21"/>
          <w:szCs w:val="21"/>
        </w:rPr>
        <w:t xml:space="preserve">投标文件的进一步评审</w:t>
      </w:r>
      <w:r/>
    </w:p>
    <w:p>
      <w:pPr>
        <w:ind w:firstLine="420"/>
        <w:jc w:val="left"/>
        <w:spacing w:line="360" w:lineRule="auto"/>
        <w:widowControl/>
        <w:rPr>
          <w:rFonts w:ascii="宋体" w:hAnsi="宋体" w:eastAsia="宋体"/>
          <w:color w:val="000000"/>
          <w:sz w:val="21"/>
          <w:szCs w:val="21"/>
        </w:rPr>
      </w:pPr>
      <w:r/>
      <w:bookmarkStart w:id="39" w:name="OLE_LINK21"/>
      <w:r>
        <w:rPr>
          <w:rFonts w:hint="eastAsia" w:ascii="宋体" w:hAnsi="宋体" w:eastAsia="宋体"/>
          <w:color w:val="000000"/>
          <w:sz w:val="21"/>
          <w:szCs w:val="21"/>
        </w:rPr>
        <w:t xml:space="preserve">2</w:t>
      </w: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.2.</w:t>
      </w:r>
      <w:r>
        <w:rPr>
          <w:rFonts w:hint="eastAsia" w:ascii="宋体" w:hAnsi="宋体" w:eastAsia="宋体"/>
          <w:color w:val="000000"/>
          <w:sz w:val="21"/>
          <w:szCs w:val="21"/>
          <w:lang w:val="en-US"/>
        </w:rPr>
        <w:t xml:space="preserve">5</w:t>
      </w:r>
      <w:r>
        <w:rPr>
          <w:rFonts w:hint="eastAsia" w:ascii="宋体" w:hAnsi="宋体" w:eastAsia="宋体"/>
          <w:color w:val="000000"/>
          <w:sz w:val="21"/>
          <w:szCs w:val="21"/>
        </w:rPr>
        <w:t xml:space="preserve">.1</w:t>
      </w:r>
      <w:bookmarkEnd w:id="39"/>
      <w:r>
        <w:rPr>
          <w:rFonts w:hint="eastAsia" w:ascii="宋体" w:hAnsi="宋体" w:eastAsia="宋体"/>
          <w:color w:val="000000"/>
          <w:sz w:val="21"/>
          <w:szCs w:val="21"/>
        </w:rPr>
        <w:t xml:space="preserve">评标委员会将对确定为实质性响应的投标文件进行进一步评审，其中投标文件报价出现前后不一致的，除招标文件另有规定外，按照下列规定修正：</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（1）《开标一览表》内容与投标文件中相应内容不一致的，以《开标一览表》为准；</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（2）大写金额和小写金额不一致的，以大写金额为准；</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（3）单价金额小数点或者百分比有明显错位的，以《开标一览表》的总价为准，并修改单价；</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（4）总价金额与按单价汇总金额不一致的，以单价金额计算结果为准；</w:t>
      </w:r>
      <w:r/>
    </w:p>
    <w:p>
      <w:pPr>
        <w:ind w:firstLine="420"/>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5</w:t>
      </w:r>
      <w:r>
        <w:rPr>
          <w:rFonts w:hint="eastAsia" w:ascii="宋体" w:hAnsi="宋体" w:eastAsia="宋体"/>
          <w:color w:val="000000"/>
          <w:sz w:val="21"/>
          <w:szCs w:val="21"/>
        </w:rPr>
        <w:t xml:space="preserve">）同时出现两种以上不一致的，按照前款规定的顺序修正。评标委员会将按上述修正错误的方法调整投标文件中的投标报价，并通过苏采云系统告知</w:t>
      </w:r>
      <w:r>
        <w:rPr>
          <w:rFonts w:hint="eastAsia" w:ascii="宋体" w:hAnsi="宋体" w:eastAsia="宋体"/>
          <w:color w:val="000000"/>
          <w:sz w:val="21"/>
          <w:szCs w:val="21"/>
          <w:lang w:val="en-US"/>
        </w:rPr>
        <w:t xml:space="preserve">供应商</w:t>
      </w:r>
      <w:r>
        <w:rPr>
          <w:rFonts w:hint="eastAsia" w:ascii="宋体" w:hAnsi="宋体" w:eastAsia="宋体"/>
          <w:color w:val="000000"/>
          <w:sz w:val="21"/>
          <w:szCs w:val="21"/>
        </w:rPr>
        <w:t xml:space="preserve">，调整后的价格对</w:t>
      </w:r>
      <w:r>
        <w:rPr>
          <w:rFonts w:hint="eastAsia" w:ascii="宋体" w:hAnsi="宋体" w:eastAsia="宋体"/>
          <w:color w:val="000000"/>
          <w:sz w:val="21"/>
          <w:szCs w:val="21"/>
          <w:lang w:val="en-US"/>
        </w:rPr>
        <w:t xml:space="preserve">供应商</w:t>
      </w:r>
      <w:r>
        <w:rPr>
          <w:rFonts w:hint="eastAsia" w:ascii="宋体" w:hAnsi="宋体" w:eastAsia="宋体"/>
          <w:color w:val="000000"/>
          <w:sz w:val="21"/>
          <w:szCs w:val="21"/>
        </w:rPr>
        <w:t xml:space="preserve">具有约束力。如果</w:t>
      </w:r>
      <w:r>
        <w:rPr>
          <w:rFonts w:hint="eastAsia" w:ascii="宋体" w:hAnsi="宋体" w:eastAsia="宋体"/>
          <w:color w:val="000000"/>
          <w:sz w:val="21"/>
          <w:szCs w:val="21"/>
          <w:lang w:val="en-US"/>
        </w:rPr>
        <w:t xml:space="preserve">供应商</w:t>
      </w:r>
      <w:r>
        <w:rPr>
          <w:rFonts w:hint="eastAsia" w:ascii="宋体" w:hAnsi="宋体" w:eastAsia="宋体"/>
          <w:color w:val="000000"/>
          <w:sz w:val="21"/>
          <w:szCs w:val="21"/>
        </w:rPr>
        <w:t xml:space="preserve">不接受修正后的价格，则其投标将被拒绝。</w:t>
      </w:r>
      <w:r/>
    </w:p>
    <w:p>
      <w:pPr>
        <w:ind w:firstLine="422"/>
        <w:jc w:val="left"/>
        <w:spacing w:line="360" w:lineRule="auto"/>
        <w:widowControl/>
        <w:rPr>
          <w:rFonts w:ascii="仿宋" w:hAnsi="仿宋" w:eastAsia="仿宋" w:cs="仿宋"/>
          <w:b/>
          <w:bCs/>
          <w:color w:val="000000"/>
          <w:sz w:val="21"/>
          <w:szCs w:val="21"/>
          <w:lang w:val="en-US"/>
        </w:rPr>
      </w:pPr>
      <w:r/>
      <w:bookmarkStart w:id="40" w:name="OLE_LINK15"/>
      <w:r>
        <w:rPr>
          <w:rFonts w:hint="eastAsia" w:ascii="仿宋" w:hAnsi="仿宋" w:eastAsia="仿宋" w:cs="仿宋"/>
          <w:b/>
          <w:bCs/>
          <w:color w:val="000000"/>
          <w:sz w:val="21"/>
          <w:szCs w:val="21"/>
          <w:lang w:val="en-US"/>
        </w:rPr>
        <w:t xml:space="preserve">21.2.5.2异常低价处理</w:t>
      </w:r>
      <w:r/>
    </w:p>
    <w:p>
      <w:pPr>
        <w:ind w:firstLine="422"/>
        <w:jc w:val="left"/>
        <w:spacing w:line="360" w:lineRule="auto"/>
        <w:widowControl/>
        <w:rPr>
          <w:rFonts w:ascii="仿宋" w:hAnsi="仿宋" w:eastAsia="仿宋" w:cs="仿宋"/>
          <w:b/>
          <w:bCs/>
          <w:color w:val="000000"/>
          <w:sz w:val="21"/>
          <w:szCs w:val="21"/>
          <w:lang w:val="en-US"/>
        </w:rPr>
      </w:pPr>
      <w:r>
        <w:rPr>
          <w:rFonts w:hint="eastAsia" w:ascii="仿宋" w:hAnsi="仿宋" w:eastAsia="仿宋" w:cs="仿宋"/>
          <w:b/>
          <w:bCs/>
          <w:color w:val="000000"/>
          <w:sz w:val="21"/>
          <w:szCs w:val="21"/>
          <w:lang w:val="en-US"/>
        </w:rPr>
        <w:t xml:space="preserve">采购评审中出现下列情形之一的，评审委员会应当启动异常低价投标（响应）审查程序： </w:t>
      </w:r>
      <w:r/>
    </w:p>
    <w:p>
      <w:pPr>
        <w:ind w:firstLine="422"/>
        <w:jc w:val="left"/>
        <w:spacing w:line="360" w:lineRule="auto"/>
        <w:widowControl/>
        <w:rPr>
          <w:rFonts w:ascii="仿宋" w:hAnsi="仿宋" w:eastAsia="仿宋" w:cs="仿宋"/>
          <w:b/>
          <w:bCs/>
          <w:color w:val="000000"/>
          <w:sz w:val="21"/>
          <w:szCs w:val="21"/>
          <w:lang w:val="en-US"/>
        </w:rPr>
      </w:pPr>
      <w:r>
        <w:rPr>
          <w:rFonts w:hint="eastAsia" w:ascii="仿宋" w:hAnsi="仿宋" w:eastAsia="仿宋" w:cs="仿宋"/>
          <w:b/>
          <w:bCs/>
          <w:color w:val="000000"/>
          <w:sz w:val="21"/>
          <w:szCs w:val="21"/>
          <w:lang w:val="en-US"/>
        </w:rPr>
        <w:t xml:space="preserve">（1）投标（响应）报价低于全部通过符合性审查供应商投标（响应）报价平均值50%的，即投标（响应）报价&lt;全部通过符合性审查供应商投标（响应）报价平均值×50%；</w:t>
      </w:r>
      <w:r/>
    </w:p>
    <w:p>
      <w:pPr>
        <w:ind w:firstLine="422"/>
        <w:jc w:val="left"/>
        <w:spacing w:line="360" w:lineRule="auto"/>
        <w:widowControl/>
        <w:rPr>
          <w:rFonts w:ascii="仿宋" w:hAnsi="仿宋" w:eastAsia="仿宋" w:cs="仿宋"/>
          <w:b/>
          <w:bCs/>
          <w:color w:val="000000"/>
          <w:sz w:val="21"/>
          <w:szCs w:val="21"/>
          <w:lang w:val="en-US"/>
        </w:rPr>
      </w:pPr>
      <w:r>
        <w:rPr>
          <w:rFonts w:hint="eastAsia" w:ascii="仿宋" w:hAnsi="仿宋" w:eastAsia="仿宋" w:cs="仿宋"/>
          <w:b/>
          <w:bCs/>
          <w:color w:val="000000"/>
          <w:sz w:val="21"/>
          <w:szCs w:val="21"/>
          <w:lang w:val="en-US"/>
        </w:rPr>
        <w:t xml:space="preserve">（2）投标（响应）报价低于通过符合性审查的次低报价供应商投标（响应）报价50%的，即投标（响应）报价&lt;通过符合性审查的次低报价供应商投标（响应）报价×50%； </w:t>
      </w:r>
      <w:r/>
    </w:p>
    <w:p>
      <w:pPr>
        <w:ind w:firstLine="422"/>
        <w:jc w:val="left"/>
        <w:spacing w:line="360" w:lineRule="auto"/>
        <w:widowControl/>
        <w:rPr>
          <w:rFonts w:ascii="仿宋" w:hAnsi="仿宋" w:eastAsia="仿宋" w:cs="仿宋"/>
          <w:b/>
          <w:bCs/>
          <w:color w:val="000000"/>
          <w:sz w:val="21"/>
          <w:szCs w:val="21"/>
          <w:lang w:val="en-US"/>
        </w:rPr>
      </w:pPr>
      <w:r>
        <w:rPr>
          <w:rFonts w:hint="eastAsia" w:ascii="仿宋" w:hAnsi="仿宋" w:eastAsia="仿宋" w:cs="仿宋"/>
          <w:b/>
          <w:bCs/>
          <w:color w:val="000000"/>
          <w:sz w:val="21"/>
          <w:szCs w:val="21"/>
          <w:lang w:val="en-US"/>
        </w:rPr>
        <w:t xml:space="preserve">（3）投标（响应）报价低于采购项目最高限价50%的，即投标（响应）报价&lt;采购项目最高限价×50%（未设定最高限价的采购项目，以采购项目预算金额作为最高限价）；</w:t>
      </w:r>
      <w:r/>
    </w:p>
    <w:p>
      <w:pPr>
        <w:ind w:firstLine="422"/>
        <w:jc w:val="left"/>
        <w:spacing w:line="360" w:lineRule="auto"/>
        <w:widowControl/>
        <w:rPr>
          <w:rFonts w:ascii="仿宋" w:hAnsi="仿宋" w:eastAsia="仿宋" w:cs="仿宋"/>
          <w:b/>
          <w:bCs/>
          <w:color w:val="000000"/>
          <w:sz w:val="21"/>
          <w:szCs w:val="21"/>
          <w:lang w:val="en-US"/>
        </w:rPr>
      </w:pPr>
      <w:r>
        <w:rPr>
          <w:rFonts w:hint="eastAsia" w:ascii="仿宋" w:hAnsi="仿宋" w:eastAsia="仿宋" w:cs="仿宋"/>
          <w:b/>
          <w:bCs/>
          <w:color w:val="000000"/>
          <w:sz w:val="21"/>
          <w:szCs w:val="21"/>
          <w:lang w:val="en-US"/>
        </w:rPr>
        <w:t xml:space="preserve">（4）评审委员会基于专业判断，认为供应商报价过低，有可能影响产品质量或者不能诚信履约的其他情形。 </w:t>
      </w:r>
      <w:r/>
    </w:p>
    <w:p>
      <w:pPr>
        <w:ind w:firstLine="422"/>
        <w:jc w:val="left"/>
        <w:spacing w:line="360" w:lineRule="auto"/>
        <w:widowControl/>
        <w:rPr>
          <w:rFonts w:ascii="仿宋" w:hAnsi="仿宋" w:eastAsia="仿宋" w:cs="仿宋"/>
          <w:b/>
          <w:bCs/>
          <w:color w:val="000000"/>
          <w:sz w:val="21"/>
          <w:szCs w:val="21"/>
          <w:lang w:val="en-US"/>
        </w:rPr>
      </w:pPr>
      <w:r>
        <w:rPr>
          <w:rFonts w:hint="eastAsia" w:ascii="仿宋" w:hAnsi="仿宋" w:eastAsia="仿宋" w:cs="仿宋"/>
          <w:b/>
          <w:bCs/>
          <w:color w:val="000000"/>
          <w:sz w:val="21"/>
          <w:szCs w:val="21"/>
          <w:lang w:val="en-US"/>
        </w:rPr>
        <w:t xml:space="preserve">评审委员会启动异常低价投标（响应）审查后，属于前述第（1）项至第（4）项情形的，将要求相关供应商在评审现场合理的时间内对投标（响应）价格作出解释，提供 项目具体成本测算等与报价合理性相关的书面说明及必要的证明材料，包括但不限于原材料成本、人工成本、制造费用等。其中，属于第 3 项情形，供应商已随投标（响应）文件一并提交相关书面说明及必要的证明材料的，在评审现场可不再重复提交。 </w:t>
      </w:r>
      <w:r/>
    </w:p>
    <w:p>
      <w:pPr>
        <w:ind w:firstLine="422"/>
        <w:jc w:val="left"/>
        <w:spacing w:line="360" w:lineRule="auto"/>
        <w:widowControl/>
        <w:rPr>
          <w:rFonts w:ascii="仿宋" w:hAnsi="仿宋" w:eastAsia="仿宋" w:cs="仿宋"/>
          <w:b/>
          <w:bCs/>
          <w:color w:val="000000"/>
          <w:sz w:val="21"/>
          <w:szCs w:val="21"/>
          <w:lang w:val="en-US"/>
        </w:rPr>
      </w:pPr>
      <w:r>
        <w:rPr>
          <w:rFonts w:hint="eastAsia" w:ascii="仿宋" w:hAnsi="仿宋" w:eastAsia="仿宋" w:cs="仿宋"/>
          <w:b/>
          <w:bCs/>
          <w:color w:val="000000"/>
          <w:sz w:val="21"/>
          <w:szCs w:val="21"/>
          <w:lang w:val="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bookmarkEnd w:id="40"/>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21.2.5.3</w:t>
      </w:r>
      <w:r>
        <w:rPr>
          <w:rFonts w:hint="eastAsia" w:ascii="宋体" w:hAnsi="宋体" w:eastAsia="宋体"/>
          <w:color w:val="000000"/>
          <w:sz w:val="21"/>
          <w:szCs w:val="21"/>
        </w:rPr>
        <w:t xml:space="preserve">澄清有关问题</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）对于投标文件中含义不明确、同类问题表述不一致或者有明显文字和计算错误的内容，评标委员有权要求</w:t>
      </w:r>
      <w:r>
        <w:rPr>
          <w:rFonts w:hint="eastAsia" w:ascii="宋体" w:hAnsi="宋体" w:eastAsia="宋体"/>
          <w:color w:val="000000"/>
          <w:sz w:val="21"/>
          <w:szCs w:val="21"/>
          <w:lang w:val="en-US"/>
        </w:rPr>
        <w:t xml:space="preserve">供应商</w:t>
      </w:r>
      <w:r>
        <w:rPr>
          <w:rFonts w:hint="eastAsia" w:ascii="宋体" w:hAnsi="宋体" w:eastAsia="宋体"/>
          <w:color w:val="000000"/>
          <w:sz w:val="21"/>
          <w:szCs w:val="21"/>
        </w:rPr>
        <w:t xml:space="preserve">作出必要的澄清、说明或者补正。</w:t>
      </w:r>
      <w:r/>
    </w:p>
    <w:p>
      <w:pPr>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（2）供应商</w:t>
      </w:r>
      <w:r>
        <w:rPr>
          <w:rFonts w:hint="eastAsia" w:ascii="宋体" w:hAnsi="宋体" w:eastAsia="宋体"/>
          <w:color w:val="000000"/>
          <w:sz w:val="21"/>
          <w:szCs w:val="21"/>
        </w:rPr>
        <w:t xml:space="preserve">的澄清、说明或者补正不得超出投标文件的范围或者改变投标文件的实质性内容。</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3</w:t>
      </w:r>
      <w:r>
        <w:rPr>
          <w:rFonts w:hint="eastAsia" w:ascii="宋体" w:hAnsi="宋体" w:eastAsia="宋体"/>
          <w:color w:val="000000"/>
          <w:sz w:val="21"/>
          <w:szCs w:val="21"/>
        </w:rPr>
        <w:t xml:space="preserve">）评标委员会并非对每个</w:t>
      </w:r>
      <w:r>
        <w:rPr>
          <w:rFonts w:hint="eastAsia" w:ascii="宋体" w:hAnsi="宋体" w:eastAsia="宋体"/>
          <w:color w:val="000000"/>
          <w:sz w:val="21"/>
          <w:szCs w:val="21"/>
          <w:lang w:val="en-US"/>
        </w:rPr>
        <w:t xml:space="preserve">供应商</w:t>
      </w:r>
      <w:r>
        <w:rPr>
          <w:rFonts w:hint="eastAsia" w:ascii="宋体" w:hAnsi="宋体" w:eastAsia="宋体"/>
          <w:color w:val="000000"/>
          <w:sz w:val="21"/>
          <w:szCs w:val="21"/>
        </w:rPr>
        <w:t xml:space="preserve">都做澄清要求。</w:t>
      </w:r>
      <w:r/>
    </w:p>
    <w:p>
      <w:pPr>
        <w:ind w:firstLine="420"/>
        <w:jc w:val="left"/>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4）需要供应商进行澄清、说明和补正的，评标委员会将通过苏采云系统向供应商发出《澄清要求函》，接到《澄清要求函》的供应商应当按照要求在苏采云系统中提交《澄清响应函》并加盖电子公章。澄清、说明和补正的内容作为投标文件的补充部分，具体操作方式见《操作手册》。</w:t>
      </w:r>
      <w:r/>
    </w:p>
    <w:p>
      <w:pPr>
        <w:ind w:firstLine="420"/>
        <w:jc w:val="left"/>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（5）接到评标委员会澄清、说明和补正要求的，供应商如未按规定作出澄清、说明和补正，其风险由供应商自行承担。</w:t>
      </w:r>
      <w:r/>
    </w:p>
    <w:p>
      <w:pPr>
        <w:ind w:firstLine="422"/>
        <w:jc w:val="left"/>
        <w:spacing w:line="360" w:lineRule="auto"/>
        <w:widowControl/>
        <w:rPr>
          <w:rFonts w:ascii="宋体" w:hAnsi="宋体" w:eastAsia="宋体"/>
          <w:b/>
          <w:bCs/>
          <w:color w:val="000000"/>
          <w:sz w:val="21"/>
          <w:szCs w:val="21"/>
          <w:lang w:val="en-US"/>
        </w:rPr>
      </w:pPr>
      <w:r>
        <w:rPr>
          <w:rFonts w:hint="eastAsia" w:ascii="宋体" w:hAnsi="宋体" w:eastAsia="宋体"/>
          <w:b/>
          <w:bCs/>
          <w:color w:val="000000"/>
          <w:sz w:val="21"/>
          <w:szCs w:val="21"/>
          <w:lang w:val="en-US"/>
        </w:rPr>
        <w:t xml:space="preserve">21.2.5.4供应商在开、评标全过程中应保持通讯畅通，及时登录苏采云系统查阅、答复相关信息，并安排专人与采购代理机构及评标委员会联系。</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21.2.5.5</w:t>
      </w:r>
      <w:r>
        <w:rPr>
          <w:rFonts w:hint="eastAsia" w:ascii="宋体" w:hAnsi="宋体" w:eastAsia="宋体"/>
          <w:color w:val="000000"/>
          <w:sz w:val="21"/>
          <w:szCs w:val="21"/>
        </w:rPr>
        <w:t xml:space="preserve">比较与评价。评标委员会将按照招标文件中规定的评标方法和标准，对资格性审查和符合性审查合格的投标文件进行商务和技术评估，综合比较与评价。</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21.2.5.6</w:t>
      </w:r>
      <w:r>
        <w:rPr>
          <w:rFonts w:hint="eastAsia" w:ascii="宋体" w:hAnsi="宋体" w:eastAsia="宋体"/>
          <w:color w:val="000000"/>
          <w:sz w:val="21"/>
          <w:szCs w:val="21"/>
        </w:rPr>
        <w:t xml:space="preserve">相同品牌产品投标要求</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2）采用最低评标价法的采购项目：提供相同品牌产品的不同供应商参加本项目投标的，以其中通过资格审查、符合性审查且报价最低的参加评标；报价相同的，由采购人或者采购人委托评标委员会按照随机抽取的方式确定一个参加评标的供应商，其他投标无效；</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（3）非单一产品采购项目，以提供的核心产品品牌为准，核心产品详见第五章采购项目需求。多家供应商提供的核心产品品牌相同的，按前两款规定处理；</w:t>
      </w:r>
      <w:r/>
    </w:p>
    <w:p>
      <w:pPr>
        <w:ind w:firstLine="420"/>
        <w:spacing w:line="360" w:lineRule="auto"/>
        <w:widowControl/>
        <w:rPr>
          <w:rFonts w:ascii="宋体" w:hAnsi="宋体" w:eastAsia="宋体"/>
          <w:b/>
          <w:bCs/>
          <w:color w:val="000000"/>
          <w:sz w:val="21"/>
          <w:szCs w:val="21"/>
        </w:rPr>
      </w:pPr>
      <w:r>
        <w:rPr>
          <w:rFonts w:hint="eastAsia" w:ascii="宋体" w:hAnsi="宋体" w:eastAsia="宋体"/>
          <w:color w:val="000000"/>
          <w:sz w:val="21"/>
          <w:szCs w:val="21"/>
        </w:rPr>
        <w:t xml:space="preserve">（4）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r/>
    </w:p>
    <w:p>
      <w:pPr>
        <w:spacing w:line="360" w:lineRule="auto"/>
        <w:widowControl/>
        <w:rPr>
          <w:rFonts w:ascii="宋体" w:hAnsi="宋体" w:eastAsia="宋体"/>
          <w:b/>
          <w:bCs/>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2</w:t>
      </w:r>
      <w:r>
        <w:rPr>
          <w:rFonts w:hint="eastAsia" w:ascii="宋体" w:hAnsi="宋体" w:eastAsia="宋体"/>
          <w:b/>
          <w:bCs/>
          <w:color w:val="000000"/>
          <w:sz w:val="21"/>
          <w:szCs w:val="21"/>
          <w:lang w:val="en-US"/>
        </w:rPr>
        <w:t xml:space="preserve">1</w:t>
      </w:r>
      <w:r>
        <w:rPr>
          <w:rFonts w:hint="eastAsia" w:ascii="宋体" w:hAnsi="宋体" w:eastAsia="宋体"/>
          <w:b/>
          <w:bCs/>
          <w:color w:val="000000"/>
          <w:sz w:val="21"/>
          <w:szCs w:val="21"/>
        </w:rPr>
        <w:t xml:space="preserve">.3评标方法和标准</w:t>
      </w:r>
      <w:r/>
    </w:p>
    <w:p>
      <w:pPr>
        <w:ind w:firstLine="420"/>
        <w:jc w:val="left"/>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rPr>
        <w:t xml:space="preserve">2</w:t>
      </w: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.3.1</w:t>
      </w:r>
      <w:r>
        <w:rPr>
          <w:rFonts w:hint="eastAsia" w:ascii="宋体" w:hAnsi="宋体" w:eastAsia="宋体"/>
          <w:color w:val="000000"/>
          <w:sz w:val="21"/>
          <w:szCs w:val="21"/>
          <w:lang w:val="en-US"/>
        </w:rPr>
        <w:t xml:space="preserve">评标方法分为综合评分法和最低评标价法。本次招标采用的评标方法和标准详见本招标文件第四章。</w:t>
      </w:r>
      <w:r/>
    </w:p>
    <w:p>
      <w:pPr>
        <w:ind w:firstLine="420"/>
        <w:jc w:val="left"/>
        <w:spacing w:line="360" w:lineRule="auto"/>
        <w:widowControl/>
        <w:tabs>
          <w:tab w:val="left" w:pos="3011" w:leader="none"/>
        </w:tabs>
        <w:rPr>
          <w:rFonts w:ascii="宋体" w:hAnsi="宋体" w:eastAsia="宋体"/>
          <w:color w:val="000000"/>
          <w:sz w:val="21"/>
          <w:szCs w:val="21"/>
          <w:lang w:val="en-US"/>
        </w:rPr>
      </w:pPr>
      <w:r>
        <w:rPr>
          <w:rFonts w:hint="eastAsia" w:ascii="宋体" w:hAnsi="宋体" w:eastAsia="宋体"/>
          <w:color w:val="000000"/>
          <w:sz w:val="21"/>
          <w:szCs w:val="21"/>
        </w:rPr>
        <w:t xml:space="preserve">2</w:t>
      </w: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.3.</w:t>
      </w: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综合评分法</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）综合评分法是指投标文件满足招标文件全部实质性要求，且按照评审因素的量化指标评审得分最高的供应商为中标候选人的评标方法。</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采用</w:t>
      </w:r>
      <w:r>
        <w:rPr>
          <w:rFonts w:hint="eastAsia" w:ascii="宋体" w:hAnsi="宋体" w:eastAsia="宋体"/>
          <w:color w:val="000000"/>
          <w:sz w:val="21"/>
          <w:szCs w:val="21"/>
        </w:rPr>
        <w:t xml:space="preserve">综合评分法评标时，评标委员会各成员将独立对每个供应商的投标文件进行评价，并汇总每个供应商的得分。</w:t>
      </w:r>
      <w:r/>
    </w:p>
    <w:p>
      <w:pPr>
        <w:ind w:firstLine="420"/>
        <w:jc w:val="left"/>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（3）评标过程中，不得去掉报价中的最高报价和最低报价。因落实政府采购政策进行价格调整的，以调整后的价格计算评标基准价和投标报价。</w:t>
      </w:r>
      <w:r/>
    </w:p>
    <w:p>
      <w:pPr>
        <w:ind w:firstLine="420"/>
        <w:jc w:val="left"/>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21.3.3</w:t>
      </w:r>
      <w:r>
        <w:rPr>
          <w:rFonts w:hint="eastAsia" w:ascii="宋体" w:hAnsi="宋体" w:eastAsia="宋体"/>
          <w:color w:val="000000"/>
          <w:sz w:val="21"/>
          <w:szCs w:val="21"/>
        </w:rPr>
        <w:t xml:space="preserve">最低评标价法</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）最低评标价法是指投标文件满足招标文件全部实质性要求，且投标报价最低的供应商为中标候选人的评标方法。</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）采用最低评标价法评标时，除了算术修正和落实政府采购政策需进行的价格扣除外，不对供应商的投标价格进行任何调整。</w:t>
      </w:r>
      <w:r/>
    </w:p>
    <w:p>
      <w:pPr>
        <w:ind w:firstLine="422"/>
        <w:jc w:val="left"/>
        <w:spacing w:line="360" w:lineRule="auto"/>
        <w:widowControl/>
        <w:rPr>
          <w:rFonts w:ascii="宋体" w:hAnsi="宋体" w:eastAsia="宋体"/>
          <w:color w:val="000000"/>
          <w:sz w:val="21"/>
          <w:szCs w:val="21"/>
          <w:lang w:val="en-US"/>
        </w:rPr>
      </w:pPr>
      <w:r>
        <w:rPr>
          <w:rFonts w:hint="eastAsia" w:ascii="宋体" w:hAnsi="宋体" w:eastAsia="宋体"/>
          <w:b/>
          <w:bCs/>
          <w:color w:val="000000"/>
          <w:sz w:val="21"/>
          <w:szCs w:val="21"/>
          <w:lang w:val="en-US"/>
        </w:rPr>
        <w:t xml:space="preserve">22、确定中标供应商</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22.1</w:t>
      </w:r>
      <w:r>
        <w:rPr>
          <w:rFonts w:hint="eastAsia" w:ascii="宋体" w:hAnsi="宋体" w:eastAsia="宋体"/>
          <w:color w:val="000000"/>
          <w:sz w:val="21"/>
          <w:szCs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22.2</w:t>
      </w:r>
      <w:r>
        <w:rPr>
          <w:rFonts w:hint="eastAsia" w:ascii="宋体" w:hAnsi="宋体" w:eastAsia="宋体"/>
          <w:color w:val="000000"/>
          <w:sz w:val="21"/>
          <w:szCs w:val="21"/>
        </w:rPr>
        <w:t xml:space="preserve">采用最低评标价法的，评标结果按投标报价由低到高顺序排列。投标报价相同的并列。投标文件满足招标文件全部实质性要求且投标报价最低的供应商为排名第一的中标候选人。</w:t>
      </w:r>
      <w:r/>
    </w:p>
    <w:p>
      <w:pPr>
        <w:ind w:firstLine="422"/>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2</w:t>
      </w:r>
      <w:r>
        <w:rPr>
          <w:rFonts w:hint="eastAsia" w:ascii="宋体" w:hAnsi="宋体" w:eastAsia="宋体"/>
          <w:b/>
          <w:bCs/>
          <w:color w:val="000000"/>
          <w:sz w:val="21"/>
          <w:szCs w:val="21"/>
          <w:lang w:val="en-US"/>
        </w:rPr>
        <w:t xml:space="preserve">2</w:t>
      </w:r>
      <w:r>
        <w:rPr>
          <w:rFonts w:hint="eastAsia" w:ascii="宋体" w:hAnsi="宋体" w:eastAsia="宋体"/>
          <w:b/>
          <w:bCs/>
          <w:color w:val="000000"/>
          <w:sz w:val="21"/>
          <w:szCs w:val="21"/>
        </w:rPr>
        <w:t xml:space="preserve">.</w:t>
      </w:r>
      <w:r>
        <w:rPr>
          <w:rFonts w:hint="eastAsia" w:ascii="宋体" w:hAnsi="宋体" w:eastAsia="宋体"/>
          <w:b/>
          <w:bCs/>
          <w:color w:val="000000"/>
          <w:sz w:val="21"/>
          <w:szCs w:val="21"/>
          <w:lang w:val="en-US"/>
        </w:rPr>
        <w:t xml:space="preserve">3中标候选人确定后，默认</w:t>
      </w:r>
      <w:r>
        <w:rPr>
          <w:rFonts w:hint="eastAsia" w:ascii="宋体" w:hAnsi="宋体" w:eastAsia="宋体"/>
          <w:b/>
          <w:bCs/>
          <w:color w:val="000000"/>
          <w:sz w:val="21"/>
          <w:szCs w:val="21"/>
        </w:rPr>
        <w:t xml:space="preserve">按照以下第（</w:t>
      </w:r>
      <w:r>
        <w:rPr>
          <w:rFonts w:hint="eastAsia" w:ascii="宋体" w:hAnsi="宋体" w:eastAsia="宋体"/>
          <w:b/>
          <w:bCs/>
          <w:color w:val="000000"/>
          <w:sz w:val="21"/>
          <w:szCs w:val="21"/>
          <w:lang w:val="en-US"/>
        </w:rPr>
        <w:t xml:space="preserve">2</w:t>
      </w:r>
      <w:r>
        <w:rPr>
          <w:rFonts w:hint="eastAsia" w:ascii="宋体" w:hAnsi="宋体" w:eastAsia="宋体"/>
          <w:b/>
          <w:bCs/>
          <w:color w:val="000000"/>
          <w:sz w:val="21"/>
          <w:szCs w:val="21"/>
        </w:rPr>
        <w:t xml:space="preserve">）种方式确定中标供应商：</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（1）评标委员会直接确定排名第一的中标候选人为中标供应商；</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（2）采购人</w:t>
      </w:r>
      <w:r>
        <w:rPr>
          <w:rFonts w:hint="eastAsia" w:ascii="宋体" w:hAnsi="宋体" w:eastAsia="宋体"/>
          <w:color w:val="000000"/>
          <w:sz w:val="21"/>
          <w:szCs w:val="21"/>
          <w:lang w:val="en-US"/>
        </w:rPr>
        <w:t xml:space="preserve">在评标报告确定的中标候选人名单中按顺序确定中标供应商。</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如按照第（</w:t>
      </w: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）种方式确定中标供应商的，</w:t>
      </w:r>
      <w:r>
        <w:rPr>
          <w:rFonts w:hint="eastAsia" w:ascii="宋体" w:hAnsi="宋体" w:eastAsia="宋体"/>
          <w:color w:val="000000"/>
          <w:sz w:val="21"/>
          <w:szCs w:val="21"/>
          <w:lang w:val="en-US"/>
        </w:rPr>
        <w:t xml:space="preserve">采购代理机构在评标结束后2个工作日内将评标报告送交采购人。采购人自收到评标报告5个工作日内，在评标报告确定的中标候选人名单中按顺序确定中标供应商。</w:t>
      </w:r>
      <w:r/>
    </w:p>
    <w:p>
      <w:pP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2</w:t>
      </w:r>
      <w:r>
        <w:rPr>
          <w:rFonts w:hint="eastAsia" w:ascii="宋体" w:hAnsi="宋体" w:eastAsia="宋体"/>
          <w:color w:val="000000"/>
          <w:sz w:val="21"/>
          <w:szCs w:val="21"/>
          <w:lang w:val="en-US"/>
        </w:rPr>
        <w:t xml:space="preserve">2.4采购代理机构自</w:t>
      </w:r>
      <w:r>
        <w:rPr>
          <w:rFonts w:hint="eastAsia" w:ascii="宋体" w:hAnsi="宋体" w:eastAsia="宋体"/>
          <w:color w:val="000000"/>
          <w:sz w:val="21"/>
          <w:szCs w:val="21"/>
        </w:rPr>
        <w:t xml:space="preserve">中标供应商确定之日起2个工作日内，在财政部门指定的媒体上公告中标结果，中标公告期限为1个工作日，公告的同时向中标供应商发出中标通知书。</w:t>
      </w:r>
      <w:r/>
    </w:p>
    <w:p>
      <w:p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    22.5中标通知书对采购人和中标供应商具有同等法律效力。</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.6中标通知书发出后，中标供应商无正当理由不与采购人签订合同的，视情节严重，由财政部门将其列入不良行为记录名单，在一至三年内禁止参加政府采购活动，并予以通报。</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22.7采用综合评分法评审的，评审结束后，采购代理机构将告知未中标供应商本人的评审得分与排序，但无义务向其解释未中标的原因。</w:t>
      </w:r>
      <w:r/>
    </w:p>
    <w:p>
      <w:pP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 </w:t>
      </w:r>
      <w:r>
        <w:rPr>
          <w:rFonts w:hint="eastAsia" w:ascii="宋体" w:hAnsi="宋体" w:eastAsia="宋体"/>
          <w:b/>
          <w:color w:val="000000"/>
          <w:sz w:val="21"/>
          <w:szCs w:val="21"/>
          <w:lang w:val="en-US"/>
        </w:rPr>
        <w:t xml:space="preserve">  </w:t>
      </w:r>
      <w:r>
        <w:rPr>
          <w:rFonts w:hint="eastAsia" w:ascii="宋体" w:hAnsi="宋体" w:eastAsia="宋体"/>
          <w:b/>
          <w:color w:val="000000"/>
          <w:sz w:val="21"/>
          <w:szCs w:val="21"/>
        </w:rPr>
        <w:t xml:space="preserve"> 2</w:t>
      </w:r>
      <w:r>
        <w:rPr>
          <w:rFonts w:hint="eastAsia" w:ascii="宋体" w:hAnsi="宋体" w:eastAsia="宋体"/>
          <w:b/>
          <w:color w:val="000000"/>
          <w:sz w:val="21"/>
          <w:szCs w:val="21"/>
          <w:lang w:val="en-US"/>
        </w:rPr>
        <w:t xml:space="preserve">3</w:t>
      </w:r>
      <w:r>
        <w:rPr>
          <w:rFonts w:hint="eastAsia" w:ascii="宋体" w:hAnsi="宋体" w:eastAsia="宋体"/>
          <w:b/>
          <w:color w:val="000000"/>
          <w:sz w:val="21"/>
          <w:szCs w:val="21"/>
        </w:rPr>
        <w:t xml:space="preserve">、评标过程的保密性</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2</w:t>
      </w:r>
      <w:r>
        <w:rPr>
          <w:rFonts w:hint="eastAsia" w:ascii="宋体" w:hAnsi="宋体" w:eastAsia="宋体"/>
          <w:color w:val="000000"/>
          <w:sz w:val="21"/>
          <w:szCs w:val="21"/>
          <w:lang w:val="en-US"/>
        </w:rPr>
        <w:t xml:space="preserve">3</w:t>
      </w:r>
      <w:r>
        <w:rPr>
          <w:rFonts w:hint="eastAsia" w:ascii="宋体" w:hAnsi="宋体" w:eastAsia="宋体"/>
          <w:color w:val="000000"/>
          <w:sz w:val="21"/>
          <w:szCs w:val="21"/>
        </w:rPr>
        <w:t xml:space="preserve">.1采购代理机构将采取必要措施，保证评标在严格保密的情况下进行。</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23.2</w:t>
      </w:r>
      <w:r>
        <w:rPr>
          <w:rFonts w:hint="eastAsia" w:ascii="宋体" w:hAnsi="宋体" w:eastAsia="宋体"/>
          <w:color w:val="000000"/>
          <w:sz w:val="21"/>
          <w:szCs w:val="21"/>
        </w:rPr>
        <w:t xml:space="preserve">任何单位和个人不得非法干预、影响评标办法的确定，以及评标过程和结果。</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23.3</w:t>
      </w:r>
      <w:r>
        <w:rPr>
          <w:rFonts w:hint="eastAsia" w:ascii="宋体" w:hAnsi="宋体" w:eastAsia="宋体"/>
          <w:color w:val="000000"/>
          <w:sz w:val="21"/>
          <w:szCs w:val="21"/>
        </w:rPr>
        <w:t xml:space="preserve">凡是与审查、澄清、评价和比较投标的有关资料等，均不向供应商及与评标无关的人员透露。</w:t>
      </w:r>
      <w:r/>
    </w:p>
    <w:p>
      <w:pPr>
        <w:ind w:firstLine="422"/>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五、签订合同</w:t>
      </w:r>
      <w:r/>
    </w:p>
    <w:p>
      <w:pPr>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2</w:t>
      </w:r>
      <w:r>
        <w:rPr>
          <w:rFonts w:hint="eastAsia" w:ascii="宋体" w:hAnsi="宋体" w:eastAsia="宋体"/>
          <w:b/>
          <w:bCs/>
          <w:color w:val="000000"/>
          <w:sz w:val="21"/>
          <w:szCs w:val="21"/>
          <w:lang w:val="en-US"/>
        </w:rPr>
        <w:t xml:space="preserve">4</w:t>
      </w:r>
      <w:r>
        <w:rPr>
          <w:rFonts w:hint="eastAsia" w:ascii="宋体" w:hAnsi="宋体" w:eastAsia="宋体"/>
          <w:b/>
          <w:bCs/>
          <w:color w:val="000000"/>
          <w:sz w:val="21"/>
          <w:szCs w:val="21"/>
        </w:rPr>
        <w:t xml:space="preserve">、签订合同</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24.1</w:t>
      </w:r>
      <w:r>
        <w:rPr>
          <w:rFonts w:hint="eastAsia" w:ascii="宋体" w:hAnsi="宋体" w:eastAsia="宋体"/>
          <w:color w:val="000000"/>
          <w:sz w:val="21"/>
          <w:szCs w:val="21"/>
        </w:rPr>
        <w:t xml:space="preserve">中标供应商应当自中标通知书发出之日起30日内，按照招标文件和其投标文件的规定，与采购人签订政府采购合同。所签订的合同不得对招标文件确定的事项和中标供应商投标文件作实质性修改。</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24.2</w:t>
      </w:r>
      <w:r>
        <w:rPr>
          <w:rFonts w:hint="eastAsia" w:ascii="宋体" w:hAnsi="宋体" w:eastAsia="宋体"/>
          <w:color w:val="000000"/>
          <w:sz w:val="21"/>
          <w:szCs w:val="21"/>
        </w:rPr>
        <w:t xml:space="preserve">采购人不得向中标供应商提出任何不合理的要求作为签订合同的条件，不得与中标供应商私下订立背离合同实质性内容的协议。</w:t>
      </w:r>
      <w:r/>
    </w:p>
    <w:p>
      <w:pP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2</w:t>
      </w:r>
      <w:r>
        <w:rPr>
          <w:rFonts w:hint="eastAsia" w:ascii="宋体" w:hAnsi="宋体" w:eastAsia="宋体"/>
          <w:color w:val="000000"/>
          <w:sz w:val="21"/>
          <w:szCs w:val="21"/>
          <w:lang w:val="en-US"/>
        </w:rPr>
        <w:t xml:space="preserve">4</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3</w:t>
      </w:r>
      <w:r>
        <w:rPr>
          <w:rFonts w:hint="eastAsia" w:ascii="宋体" w:hAnsi="宋体" w:eastAsia="宋体"/>
          <w:color w:val="000000"/>
          <w:sz w:val="21"/>
          <w:szCs w:val="21"/>
        </w:rPr>
        <w:t xml:space="preserve">中标供应商拒绝与采购人签订合同，或因不可抗力或者自身原因不能履行政府采购合同的，采购人可以按照评审报告推荐的中标候选人名单排序，确定下一候选人为中标供应商，也可以重新开展政府采购活动。</w:t>
      </w:r>
      <w:r/>
    </w:p>
    <w:p>
      <w:pP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2</w:t>
      </w:r>
      <w:r>
        <w:rPr>
          <w:rFonts w:hint="eastAsia" w:ascii="宋体" w:hAnsi="宋体" w:eastAsia="宋体"/>
          <w:color w:val="000000"/>
          <w:sz w:val="21"/>
          <w:szCs w:val="21"/>
          <w:lang w:val="en-US"/>
        </w:rPr>
        <w:t xml:space="preserve">4</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4</w:t>
      </w:r>
      <w:r>
        <w:rPr>
          <w:rFonts w:hint="eastAsia" w:ascii="宋体" w:hAnsi="宋体" w:eastAsia="宋体"/>
          <w:color w:val="000000"/>
          <w:sz w:val="21"/>
          <w:szCs w:val="21"/>
        </w:rPr>
        <w:t xml:space="preserve">政府采购合同履行中，采购人需追加与合同标的相同货物的，在不改变合同其他条款的前提下，可以与供应商协商签订补充合同，但所有补充合同的采购金额不得超过原合同采购金额的百分之十。</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hint="eastAsia" w:ascii="宋体" w:hAnsi="宋体" w:eastAsia="宋体"/>
          <w:color w:val="000000"/>
          <w:sz w:val="21"/>
          <w:szCs w:val="21"/>
          <w:lang w:val="en-US"/>
        </w:rPr>
        <w:t xml:space="preserve">4</w:t>
      </w:r>
      <w:r>
        <w:rPr>
          <w:rFonts w:hint="eastAsia" w:ascii="宋体" w:hAnsi="宋体" w:eastAsia="宋体"/>
          <w:color w:val="000000"/>
          <w:sz w:val="21"/>
          <w:szCs w:val="21"/>
        </w:rPr>
        <w:t xml:space="preserve">.5采购人与中标供应商应当根据合同的约定依法履行政府采购合同义务。</w:t>
      </w:r>
      <w:r/>
    </w:p>
    <w:p>
      <w:pPr>
        <w:ind w:firstLine="422"/>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六、询问、质疑、投诉和诚实信用</w:t>
      </w:r>
      <w:r/>
    </w:p>
    <w:p>
      <w:pPr>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2</w:t>
      </w:r>
      <w:r>
        <w:rPr>
          <w:rFonts w:hint="eastAsia" w:ascii="宋体" w:hAnsi="宋体" w:eastAsia="宋体"/>
          <w:b/>
          <w:bCs/>
          <w:color w:val="000000"/>
          <w:sz w:val="21"/>
          <w:szCs w:val="21"/>
          <w:lang w:val="en-US"/>
        </w:rPr>
        <w:t xml:space="preserve">5、</w:t>
      </w:r>
      <w:r>
        <w:rPr>
          <w:rFonts w:hint="eastAsia" w:ascii="宋体" w:hAnsi="宋体" w:eastAsia="宋体"/>
          <w:b/>
          <w:bCs/>
          <w:color w:val="000000"/>
          <w:sz w:val="21"/>
          <w:szCs w:val="21"/>
        </w:rPr>
        <w:t xml:space="preserve">询问</w:t>
      </w:r>
      <w:r/>
    </w:p>
    <w:p>
      <w:pPr>
        <w:spacing w:line="360" w:lineRule="auto"/>
        <w:rPr>
          <w:rFonts w:ascii="宋体" w:hAnsi="宋体" w:eastAsia="宋体"/>
          <w:bCs/>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2</w:t>
      </w:r>
      <w:r>
        <w:rPr>
          <w:rFonts w:hint="eastAsia" w:ascii="宋体" w:hAnsi="宋体" w:eastAsia="宋体"/>
          <w:color w:val="000000"/>
          <w:sz w:val="21"/>
          <w:szCs w:val="21"/>
          <w:lang w:val="en-US"/>
        </w:rPr>
        <w:t xml:space="preserve">5</w:t>
      </w:r>
      <w:r>
        <w:rPr>
          <w:rFonts w:hint="eastAsia" w:ascii="宋体" w:hAnsi="宋体" w:eastAsia="宋体"/>
          <w:color w:val="000000"/>
          <w:sz w:val="21"/>
          <w:szCs w:val="21"/>
        </w:rPr>
        <w:t xml:space="preserve">.1供应商对招标活动事项有疑问的，可以依法向采购代理机构或采购人提出询问，采购代理机构或采购人将在两个工作日内作出答复，但答复的内容不涉及商业秘密</w:t>
      </w:r>
      <w:r>
        <w:rPr>
          <w:rFonts w:hint="eastAsia" w:ascii="宋体" w:hAnsi="宋体" w:eastAsia="宋体"/>
          <w:bCs/>
          <w:color w:val="000000"/>
          <w:sz w:val="21"/>
          <w:szCs w:val="21"/>
        </w:rPr>
        <w:t xml:space="preserve">。</w:t>
      </w:r>
      <w:r/>
    </w:p>
    <w:p>
      <w:pPr>
        <w:spacing w:line="360" w:lineRule="auto"/>
        <w:rPr>
          <w:rFonts w:ascii="宋体" w:hAnsi="宋体" w:eastAsia="宋体"/>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 2</w:t>
      </w:r>
      <w:r>
        <w:rPr>
          <w:rFonts w:hint="eastAsia" w:ascii="宋体" w:hAnsi="宋体" w:eastAsia="宋体"/>
          <w:b/>
          <w:bCs/>
          <w:color w:val="000000"/>
          <w:sz w:val="21"/>
          <w:szCs w:val="21"/>
          <w:lang w:val="en-US"/>
        </w:rPr>
        <w:t xml:space="preserve">6</w:t>
      </w:r>
      <w:r>
        <w:rPr>
          <w:rFonts w:hint="eastAsia" w:ascii="宋体" w:hAnsi="宋体" w:eastAsia="宋体"/>
          <w:b/>
          <w:bCs/>
          <w:color w:val="000000"/>
          <w:sz w:val="21"/>
          <w:szCs w:val="21"/>
        </w:rPr>
        <w:t xml:space="preserve">、质疑</w:t>
      </w:r>
      <w:r/>
    </w:p>
    <w:p>
      <w:pPr>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2</w:t>
      </w:r>
      <w:r>
        <w:rPr>
          <w:rFonts w:hint="eastAsia" w:ascii="宋体" w:hAnsi="宋体" w:eastAsia="宋体"/>
          <w:color w:val="000000"/>
          <w:sz w:val="21"/>
          <w:szCs w:val="21"/>
          <w:lang w:val="en-US"/>
        </w:rPr>
        <w:t xml:space="preserve">6</w:t>
      </w:r>
      <w:r>
        <w:rPr>
          <w:rFonts w:hint="eastAsia" w:ascii="宋体" w:hAnsi="宋体" w:eastAsia="宋体"/>
          <w:color w:val="000000"/>
          <w:sz w:val="21"/>
          <w:szCs w:val="21"/>
        </w:rPr>
        <w:t xml:space="preserve">.1供应商认为招标文件、采购过程、中标结果使自己的权益受到损害的，可以在知道或者应知其权益受到损害之日起七个工作日内，以书面形式向采购人、采购代理机构提出质疑。</w:t>
      </w:r>
      <w:r/>
    </w:p>
    <w:p>
      <w:pPr>
        <w:ind w:firstLine="420"/>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26.2供应商的质疑行为应符合《政府采购质疑和投诉办法》（财政部令第94号）相关规定，提出质疑的供应商应当是参与项目采购活动的供应商，潜在供应商已依法获取招标文件的，可以对招标文件提出质疑。</w:t>
      </w:r>
      <w:r/>
    </w:p>
    <w:p>
      <w:pPr>
        <w:ind w:firstLine="420"/>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26.3供应商应知其权益受到损害之日，是指：</w:t>
      </w:r>
      <w:r/>
    </w:p>
    <w:p>
      <w:pPr>
        <w:ind w:firstLine="420"/>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（1）对招标文件提出质疑的，自获取招标文件或招标文件公告期限届满之日起计算；</w:t>
      </w:r>
      <w:r/>
    </w:p>
    <w:p>
      <w:pPr>
        <w:ind w:firstLine="420"/>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（2）对采购过程提出质疑的，自各采购程序环节结束之日起计算；</w:t>
      </w:r>
      <w:r/>
    </w:p>
    <w:p>
      <w:pPr>
        <w:ind w:firstLine="420"/>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（3）对中标结果提出质疑的，自中标结果公告期限届满之日起计算。  </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26.4</w:t>
      </w:r>
      <w:r>
        <w:rPr>
          <w:rFonts w:hint="eastAsia" w:ascii="宋体" w:hAnsi="宋体" w:eastAsia="宋体"/>
          <w:color w:val="000000"/>
          <w:sz w:val="21"/>
          <w:szCs w:val="21"/>
        </w:rPr>
        <w:t xml:space="preserve">供应商应在法定质疑期内一次性提出针对同一采购程序环节的质疑。</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2</w:t>
      </w:r>
      <w:r>
        <w:rPr>
          <w:rFonts w:hint="eastAsia" w:ascii="宋体" w:hAnsi="宋体" w:eastAsia="宋体"/>
          <w:color w:val="000000"/>
          <w:sz w:val="21"/>
          <w:szCs w:val="21"/>
          <w:lang w:val="en-US"/>
        </w:rPr>
        <w:t xml:space="preserve">6</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5</w:t>
      </w:r>
      <w:r>
        <w:rPr>
          <w:rFonts w:hint="eastAsia" w:ascii="宋体" w:hAnsi="宋体" w:eastAsia="宋体"/>
          <w:color w:val="000000"/>
          <w:sz w:val="21"/>
          <w:szCs w:val="21"/>
        </w:rPr>
        <w:t xml:space="preserve">供应商提出质疑应当提交质疑函和必要的证明材料。质疑函应当包括下列内容：</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）供应商的姓名或者名称、地址、邮编、联系人及联系电话；</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）质疑项目的名称、编号；</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3</w:t>
      </w:r>
      <w:r>
        <w:rPr>
          <w:rFonts w:hint="eastAsia" w:ascii="宋体" w:hAnsi="宋体" w:eastAsia="宋体"/>
          <w:color w:val="000000"/>
          <w:sz w:val="21"/>
          <w:szCs w:val="21"/>
        </w:rPr>
        <w:t xml:space="preserve">）具体、明确的质疑事项和与质疑事项相关的请求（具体条款）；</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4</w:t>
      </w:r>
      <w:r>
        <w:rPr>
          <w:rFonts w:hint="eastAsia" w:ascii="宋体" w:hAnsi="宋体" w:eastAsia="宋体"/>
          <w:color w:val="000000"/>
          <w:sz w:val="21"/>
          <w:szCs w:val="21"/>
        </w:rPr>
        <w:t xml:space="preserve">）事实依据（具体条款）；</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5</w:t>
      </w:r>
      <w:r>
        <w:rPr>
          <w:rFonts w:hint="eastAsia" w:ascii="宋体" w:hAnsi="宋体" w:eastAsia="宋体"/>
          <w:color w:val="000000"/>
          <w:sz w:val="21"/>
          <w:szCs w:val="21"/>
        </w:rPr>
        <w:t xml:space="preserve">）必要的法律依据（具体条款）；</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6</w:t>
      </w:r>
      <w:r>
        <w:rPr>
          <w:rFonts w:hint="eastAsia" w:ascii="宋体" w:hAnsi="宋体" w:eastAsia="宋体"/>
          <w:color w:val="000000"/>
          <w:sz w:val="21"/>
          <w:szCs w:val="21"/>
        </w:rPr>
        <w:t xml:space="preserve">）提出质疑的日期。</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7</w:t>
      </w:r>
      <w:r>
        <w:rPr>
          <w:rFonts w:hint="eastAsia" w:ascii="宋体" w:hAnsi="宋体" w:eastAsia="宋体"/>
          <w:color w:val="000000"/>
          <w:sz w:val="21"/>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2</w:t>
      </w:r>
      <w:r>
        <w:rPr>
          <w:rFonts w:hint="eastAsia" w:ascii="宋体" w:hAnsi="宋体" w:eastAsia="宋体"/>
          <w:color w:val="000000"/>
          <w:sz w:val="21"/>
          <w:szCs w:val="21"/>
          <w:lang w:val="en-US"/>
        </w:rPr>
        <w:t xml:space="preserve">6</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6</w:t>
      </w:r>
      <w:r>
        <w:rPr>
          <w:rFonts w:hint="eastAsia" w:ascii="宋体" w:hAnsi="宋体" w:eastAsia="宋体"/>
          <w:color w:val="000000"/>
          <w:sz w:val="21"/>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采购代理机构将提请财政部门将其列入不良行为记录名单，并依法予以处罚。</w:t>
      </w:r>
      <w:r/>
    </w:p>
    <w:p>
      <w:pPr>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    26.7质疑材料接收信息：</w:t>
      </w:r>
      <w:r/>
    </w:p>
    <w:p>
      <w:pPr>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    （1）接收单位：采购代理机构</w:t>
      </w:r>
      <w:r/>
    </w:p>
    <w:p>
      <w:pPr>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    （2）联 系 人：王工</w:t>
      </w:r>
      <w:r/>
    </w:p>
    <w:p>
      <w:p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    （3）联系电话：</w:t>
      </w:r>
      <w:r>
        <w:rPr>
          <w:rFonts w:hint="eastAsia" w:ascii="宋体" w:hAnsi="宋体" w:eastAsia="宋体"/>
          <w:color w:val="000000"/>
          <w:sz w:val="21"/>
          <w:szCs w:val="21"/>
        </w:rPr>
        <w:t xml:space="preserve">1</w:t>
      </w:r>
      <w:r>
        <w:rPr>
          <w:rFonts w:hint="eastAsia" w:ascii="宋体" w:hAnsi="宋体" w:eastAsia="宋体"/>
          <w:color w:val="000000"/>
          <w:sz w:val="21"/>
          <w:szCs w:val="21"/>
          <w:lang w:val="en-US"/>
        </w:rPr>
        <w:t xml:space="preserve">5793699665</w:t>
      </w:r>
      <w:r/>
    </w:p>
    <w:p>
      <w:pPr>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    （4）联系邮箱：2209515114@qq.com</w:t>
      </w:r>
      <w:r/>
    </w:p>
    <w:p>
      <w:pPr>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    （5）接收地址：南京市鼓楼区汉中门大街309号港湾中心B座6层</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2</w:t>
      </w:r>
      <w:r>
        <w:rPr>
          <w:rFonts w:hint="eastAsia" w:ascii="宋体" w:hAnsi="宋体" w:eastAsia="宋体"/>
          <w:color w:val="000000"/>
          <w:sz w:val="21"/>
          <w:szCs w:val="21"/>
          <w:lang w:val="en-US"/>
        </w:rPr>
        <w:t xml:space="preserve">6</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8采购</w:t>
      </w:r>
      <w:r>
        <w:rPr>
          <w:rFonts w:hint="eastAsia" w:ascii="宋体" w:hAnsi="宋体" w:eastAsia="宋体"/>
          <w:color w:val="000000"/>
          <w:sz w:val="21"/>
          <w:szCs w:val="21"/>
        </w:rPr>
        <w:t xml:space="preserve">代理机构在收到供应商的书面质疑后将及时组织调查核实，在七个工作日内作出答复，并以书面或电子邮件形式通知质疑供应商和其他有关供应商，答复的内容不涉及商业秘密。</w:t>
      </w:r>
      <w:r/>
    </w:p>
    <w:p>
      <w:pPr>
        <w:spacing w:line="360" w:lineRule="auto"/>
        <w:rPr>
          <w:rFonts w:ascii="宋体" w:hAnsi="宋体" w:eastAsia="宋体"/>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w:t>
      </w: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27</w:t>
      </w:r>
      <w:r>
        <w:rPr>
          <w:rFonts w:hint="eastAsia" w:ascii="宋体" w:hAnsi="宋体" w:eastAsia="宋体"/>
          <w:b/>
          <w:bCs/>
          <w:color w:val="000000"/>
          <w:sz w:val="21"/>
          <w:szCs w:val="21"/>
        </w:rPr>
        <w:t xml:space="preserve">、投诉</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27</w:t>
      </w:r>
      <w:r>
        <w:rPr>
          <w:rFonts w:hint="eastAsia" w:ascii="宋体" w:hAnsi="宋体" w:eastAsia="宋体"/>
          <w:color w:val="000000"/>
          <w:sz w:val="21"/>
          <w:szCs w:val="21"/>
        </w:rPr>
        <w:t xml:space="preserve">.1质疑供应商对采购代理机构的答复不满意或者采购代理机构未在规定的时间内作出答复的，可以在答复期满后十五个工作日内向同级政府采购监督管理部门投诉。</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27.2质疑</w:t>
      </w:r>
      <w:r>
        <w:rPr>
          <w:rFonts w:hint="eastAsia" w:ascii="宋体" w:hAnsi="宋体" w:eastAsia="宋体"/>
          <w:color w:val="000000"/>
          <w:sz w:val="21"/>
          <w:szCs w:val="21"/>
        </w:rPr>
        <w:t xml:space="preserve">供应商的投诉应当有明确的请求和必要的证明材料，其投诉的事项不得超出已质疑事项的范围。</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27.3投诉人对政府采购监督管理部门的投诉处理决定不服或者政府采购监督管理部门逾期未作处理的，可以依法申请行政复议或者向人民法院提起行政诉讼。</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27.4投诉人在全国范围12个月内3次以上投诉查无实据的，由财政部门列入不良行为记录名单。</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27.5投诉人有下列行为之一的，属于虚假、恶意投诉，由财政部门列入不良行为记录名单，禁止其1至3年内参加政府采购活动：</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（1）捏造事实；</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（2）提供虚假材料；</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（3）以非法手段取得证明材料。证据来源的合法性存在明显疑问，投诉人无法证明其取得方式合法的，视为以非法手段取得证明材料。</w:t>
      </w:r>
      <w:r/>
    </w:p>
    <w:p>
      <w:pPr>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  </w:t>
      </w:r>
      <w:r>
        <w:rPr>
          <w:rFonts w:hint="eastAsia" w:ascii="宋体" w:hAnsi="宋体" w:eastAsia="宋体"/>
          <w:b/>
          <w:bCs/>
          <w:color w:val="000000"/>
          <w:sz w:val="21"/>
          <w:szCs w:val="21"/>
          <w:lang w:val="en-US"/>
        </w:rPr>
        <w:t xml:space="preserve">  28</w:t>
      </w:r>
      <w:r>
        <w:rPr>
          <w:rFonts w:hint="eastAsia" w:ascii="宋体" w:hAnsi="宋体" w:eastAsia="宋体"/>
          <w:b/>
          <w:bCs/>
          <w:color w:val="000000"/>
          <w:sz w:val="21"/>
          <w:szCs w:val="21"/>
        </w:rPr>
        <w:t xml:space="preserve">、诚实信用</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28</w:t>
      </w:r>
      <w:r>
        <w:rPr>
          <w:rFonts w:hint="eastAsia" w:ascii="宋体" w:hAnsi="宋体" w:eastAsia="宋体"/>
          <w:color w:val="000000"/>
          <w:sz w:val="21"/>
          <w:szCs w:val="21"/>
        </w:rPr>
        <w:t xml:space="preserve">.1供应商之间不得相互串通投标报价，不得妨碍其他供应商的公平竞争，不得损害采购人和其他供应商的合法权益。</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28</w:t>
      </w:r>
      <w:r>
        <w:rPr>
          <w:rFonts w:hint="eastAsia" w:ascii="宋体" w:hAnsi="宋体" w:eastAsia="宋体"/>
          <w:color w:val="000000"/>
          <w:sz w:val="21"/>
          <w:szCs w:val="21"/>
        </w:rPr>
        <w:t xml:space="preserve">.2供应商不得以向采购代理机构工作人员、评标委员会成员行贿或者采取其他不正当手段谋取中标。经查实供应商有此行为的，政府采购监督管理部门将供应商列入不良行为记录名单，按照政府采购法有关规定处理。</w:t>
      </w:r>
      <w:r/>
    </w:p>
    <w:p>
      <w:pPr>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28</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3</w:t>
      </w:r>
      <w:r>
        <w:rPr>
          <w:rFonts w:hint="eastAsia" w:ascii="宋体" w:hAnsi="宋体" w:eastAsia="宋体"/>
          <w:color w:val="000000"/>
          <w:sz w:val="21"/>
          <w:szCs w:val="21"/>
        </w:rPr>
        <w:t xml:space="preserve">供应商不得虚假承诺，否则，按照提供虚假材料谋取中标成交处理。</w:t>
      </w:r>
      <w:r/>
    </w:p>
    <w:p>
      <w:pPr>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28</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4</w:t>
      </w:r>
      <w:r>
        <w:rPr>
          <w:rFonts w:hint="eastAsia" w:ascii="宋体" w:hAnsi="宋体" w:eastAsia="宋体"/>
          <w:color w:val="000000"/>
          <w:sz w:val="21"/>
          <w:szCs w:val="21"/>
        </w:rPr>
        <w:t xml:space="preserve">供应商应自觉遵守开标、评标纪律，扰乱开标评标现场秩序的，属于失信行为，根据《南京市政府采购供应商信用管理工作暂行办法》、《江苏省政府采购供应商监督管理暂行办法》，失信行为将被记入供应商诚信档案。</w:t>
      </w:r>
      <w:r/>
    </w:p>
    <w:p>
      <w:pPr>
        <w:jc w:val="center"/>
        <w:spacing w:line="360" w:lineRule="auto"/>
        <w:rPr>
          <w:rFonts w:ascii="黑体" w:hAnsi="宋体" w:eastAsia="黑体"/>
          <w:color w:val="000000"/>
          <w:sz w:val="32"/>
          <w:szCs w:val="32"/>
        </w:rPr>
        <w:outlineLvl w:val="0"/>
      </w:pPr>
      <w:r>
        <w:rPr>
          <w:rFonts w:hint="eastAsia" w:ascii="宋体" w:hAnsi="宋体"/>
          <w:b/>
          <w:color w:val="000000"/>
          <w:sz w:val="32"/>
          <w:szCs w:val="44"/>
        </w:rPr>
        <w:br w:type="page" w:clear="all"/>
      </w:r>
      <w:bookmarkStart w:id="41" w:name="_Toc1203"/>
      <w:r>
        <w:rPr>
          <w:rFonts w:hint="eastAsia" w:ascii="黑体" w:hAnsi="宋体" w:eastAsia="黑体"/>
          <w:color w:val="000000"/>
          <w:sz w:val="32"/>
          <w:szCs w:val="32"/>
        </w:rPr>
        <w:t xml:space="preserve">第三章  纪律和职责</w:t>
      </w:r>
      <w:bookmarkEnd w:id="41"/>
      <w:r/>
      <w:r/>
    </w:p>
    <w:p>
      <w:pPr>
        <w:ind w:firstLine="211"/>
        <w:spacing w:line="420" w:lineRule="auto"/>
        <w:rPr>
          <w:rFonts w:ascii="宋体" w:hAnsi="宋体" w:eastAsia="宋体"/>
          <w:b/>
          <w:bCs/>
          <w:color w:val="000000"/>
          <w:sz w:val="21"/>
          <w:szCs w:val="21"/>
        </w:rPr>
      </w:pPr>
      <w:r>
        <w:rPr>
          <w:rFonts w:hint="eastAsia" w:ascii="宋体" w:hAnsi="宋体" w:eastAsia="宋体"/>
          <w:b/>
          <w:bCs/>
          <w:color w:val="000000"/>
          <w:sz w:val="21"/>
          <w:szCs w:val="21"/>
        </w:rPr>
        <w:t xml:space="preserve">一、采购代理机构负责组织评标工作，并履行下列职责：</w:t>
      </w:r>
      <w:r/>
    </w:p>
    <w:p>
      <w:pPr>
        <w:ind w:firstLine="210"/>
        <w:spacing w:line="420" w:lineRule="auto"/>
        <w:rPr>
          <w:rFonts w:ascii="宋体" w:hAnsi="宋体" w:eastAsia="宋体"/>
          <w:color w:val="000000"/>
          <w:sz w:val="21"/>
          <w:szCs w:val="21"/>
        </w:rPr>
      </w:pPr>
      <w:r>
        <w:rPr>
          <w:rFonts w:hint="eastAsia" w:ascii="宋体" w:hAnsi="宋体" w:eastAsia="宋体"/>
          <w:color w:val="000000"/>
          <w:sz w:val="21"/>
          <w:szCs w:val="21"/>
        </w:rPr>
        <w:t xml:space="preserve">（一）核对评审专家身份和采购人代表授权函，对评审专家在政府采购活动中的职责履行情况予以记录，并及时将有关违法违规行为向财政部门报告。</w:t>
      </w:r>
      <w:r/>
    </w:p>
    <w:p>
      <w:pPr>
        <w:ind w:firstLine="210"/>
        <w:spacing w:line="420" w:lineRule="auto"/>
        <w:rPr>
          <w:rFonts w:ascii="宋体" w:hAnsi="宋体" w:eastAsia="宋体"/>
          <w:color w:val="000000"/>
          <w:sz w:val="21"/>
          <w:szCs w:val="21"/>
        </w:rPr>
      </w:pPr>
      <w:r>
        <w:rPr>
          <w:rFonts w:hint="eastAsia" w:ascii="宋体" w:hAnsi="宋体" w:eastAsia="宋体"/>
          <w:color w:val="000000"/>
          <w:sz w:val="21"/>
          <w:szCs w:val="21"/>
        </w:rPr>
        <w:t xml:space="preserve">（二）宣布评标纪律。</w:t>
      </w:r>
      <w:r/>
    </w:p>
    <w:p>
      <w:pPr>
        <w:ind w:firstLine="210"/>
        <w:spacing w:line="420" w:lineRule="auto"/>
        <w:rPr>
          <w:rFonts w:ascii="宋体" w:hAnsi="宋体" w:eastAsia="宋体"/>
          <w:color w:val="000000"/>
          <w:sz w:val="21"/>
          <w:szCs w:val="21"/>
        </w:rPr>
      </w:pPr>
      <w:r>
        <w:rPr>
          <w:rFonts w:hint="eastAsia" w:ascii="宋体" w:hAnsi="宋体" w:eastAsia="宋体"/>
          <w:color w:val="000000"/>
          <w:sz w:val="21"/>
          <w:szCs w:val="21"/>
        </w:rPr>
        <w:t xml:space="preserve">（三）公布供应商名单，告知评审专家应当回避的情形。</w:t>
      </w:r>
      <w:r/>
    </w:p>
    <w:p>
      <w:pPr>
        <w:ind w:firstLine="210"/>
        <w:spacing w:line="420" w:lineRule="auto"/>
        <w:rPr>
          <w:rFonts w:ascii="宋体" w:hAnsi="宋体" w:eastAsia="宋体"/>
          <w:color w:val="000000"/>
          <w:sz w:val="21"/>
          <w:szCs w:val="21"/>
        </w:rPr>
      </w:pPr>
      <w:r>
        <w:rPr>
          <w:rFonts w:hint="eastAsia" w:ascii="宋体" w:hAnsi="宋体" w:eastAsia="宋体"/>
          <w:color w:val="000000"/>
          <w:sz w:val="21"/>
          <w:szCs w:val="21"/>
        </w:rPr>
        <w:t xml:space="preserve">（四）组织评标委员会推选评标组长，采购人代表不得担任组长。</w:t>
      </w:r>
      <w:r/>
    </w:p>
    <w:p>
      <w:pPr>
        <w:ind w:firstLine="210"/>
        <w:spacing w:line="420" w:lineRule="auto"/>
        <w:rPr>
          <w:rFonts w:ascii="宋体" w:hAnsi="宋体" w:eastAsia="宋体"/>
          <w:color w:val="000000"/>
          <w:sz w:val="21"/>
          <w:szCs w:val="21"/>
        </w:rPr>
      </w:pPr>
      <w:r>
        <w:rPr>
          <w:rFonts w:hint="eastAsia" w:ascii="宋体" w:hAnsi="宋体" w:eastAsia="宋体"/>
          <w:color w:val="000000"/>
          <w:sz w:val="21"/>
          <w:szCs w:val="21"/>
        </w:rPr>
        <w:t xml:space="preserve">（五）在评标期间采取必要的通讯管理措施，保证评标活动不受外界干扰。</w:t>
      </w:r>
      <w:r/>
    </w:p>
    <w:p>
      <w:pPr>
        <w:ind w:firstLine="210"/>
        <w:spacing w:line="420" w:lineRule="auto"/>
        <w:rPr>
          <w:rFonts w:ascii="宋体" w:hAnsi="宋体" w:eastAsia="宋体"/>
          <w:color w:val="000000"/>
          <w:sz w:val="21"/>
          <w:szCs w:val="21"/>
        </w:rPr>
      </w:pPr>
      <w:r>
        <w:rPr>
          <w:rFonts w:hint="eastAsia" w:ascii="宋体" w:hAnsi="宋体" w:eastAsia="宋体"/>
          <w:color w:val="000000"/>
          <w:sz w:val="21"/>
          <w:szCs w:val="21"/>
        </w:rPr>
        <w:t xml:space="preserve">（六）根据评标委员会的要求介绍政府采购相关政策法规、招标文件。</w:t>
      </w:r>
      <w:r/>
    </w:p>
    <w:p>
      <w:pPr>
        <w:ind w:firstLine="210"/>
        <w:spacing w:line="420" w:lineRule="auto"/>
        <w:rPr>
          <w:rFonts w:ascii="宋体" w:hAnsi="宋体" w:eastAsia="宋体"/>
          <w:color w:val="000000"/>
          <w:sz w:val="21"/>
          <w:szCs w:val="21"/>
        </w:rPr>
      </w:pPr>
      <w:r>
        <w:rPr>
          <w:rFonts w:hint="eastAsia" w:ascii="宋体" w:hAnsi="宋体" w:eastAsia="宋体"/>
          <w:color w:val="000000"/>
          <w:sz w:val="21"/>
          <w:szCs w:val="21"/>
        </w:rPr>
        <w:t xml:space="preserve">（七）维护评标秩序，监督评标委员会依照招标文件规定的评标程序、方法和标准进行独立评审，及时制止和纠正采购人代表、评审专家的倾向性言论或者违法违规行为。</w:t>
      </w:r>
      <w:r/>
    </w:p>
    <w:p>
      <w:pPr>
        <w:ind w:firstLine="210"/>
        <w:spacing w:line="420" w:lineRule="auto"/>
        <w:rPr>
          <w:rFonts w:ascii="宋体" w:hAnsi="宋体" w:eastAsia="宋体"/>
          <w:color w:val="000000"/>
          <w:sz w:val="21"/>
          <w:szCs w:val="21"/>
        </w:rPr>
      </w:pPr>
      <w:r>
        <w:rPr>
          <w:rFonts w:hint="eastAsia" w:ascii="宋体" w:hAnsi="宋体" w:eastAsia="宋体"/>
          <w:color w:val="000000"/>
          <w:sz w:val="21"/>
          <w:szCs w:val="21"/>
        </w:rPr>
        <w:t xml:space="preserve">（八）核对评标结果，如出现《政府采购货物和服务招标投标管理办法》第六十四条关于评标结果修正情形的，要求评标委员会复核或者说明理由，评标委员会拒绝的，应予记录并向财政部门报告。</w:t>
      </w:r>
      <w:r/>
    </w:p>
    <w:p>
      <w:pPr>
        <w:ind w:firstLine="210"/>
        <w:spacing w:line="420" w:lineRule="auto"/>
        <w:rPr>
          <w:rFonts w:ascii="宋体" w:hAnsi="宋体" w:eastAsia="宋体"/>
          <w:color w:val="000000"/>
          <w:sz w:val="21"/>
          <w:szCs w:val="21"/>
        </w:rPr>
      </w:pPr>
      <w:r>
        <w:rPr>
          <w:rFonts w:hint="eastAsia" w:ascii="宋体" w:hAnsi="宋体" w:eastAsia="宋体"/>
          <w:color w:val="000000"/>
          <w:sz w:val="21"/>
          <w:szCs w:val="21"/>
        </w:rPr>
        <w:t xml:space="preserve">（九）评审工作完成后，按照规定向评审专家支付劳务报酬和异地评审差旅费，不得向评审专家以外的其他人员支付评审劳务报酬。</w:t>
      </w:r>
      <w:r/>
    </w:p>
    <w:p>
      <w:pPr>
        <w:ind w:firstLine="210"/>
        <w:spacing w:line="420" w:lineRule="auto"/>
        <w:rPr>
          <w:rFonts w:ascii="宋体" w:hAnsi="宋体" w:eastAsia="宋体"/>
          <w:color w:val="000000"/>
          <w:sz w:val="21"/>
          <w:szCs w:val="21"/>
        </w:rPr>
      </w:pPr>
      <w:r>
        <w:rPr>
          <w:rFonts w:hint="eastAsia" w:ascii="宋体" w:hAnsi="宋体" w:eastAsia="宋体"/>
          <w:color w:val="000000"/>
          <w:sz w:val="21"/>
          <w:szCs w:val="21"/>
        </w:rPr>
        <w:t xml:space="preserve">（十）处理与评标有关的其他事项。</w:t>
      </w:r>
      <w:r/>
    </w:p>
    <w:p>
      <w:pPr>
        <w:ind w:firstLine="210"/>
        <w:spacing w:line="420" w:lineRule="auto"/>
        <w:rPr>
          <w:rFonts w:ascii="宋体" w:hAnsi="宋体" w:eastAsia="宋体"/>
          <w:color w:val="000000"/>
          <w:sz w:val="21"/>
          <w:szCs w:val="21"/>
        </w:rPr>
      </w:pPr>
      <w:r>
        <w:rPr>
          <w:rFonts w:hint="eastAsia" w:ascii="宋体" w:hAnsi="宋体" w:eastAsia="宋体"/>
          <w:color w:val="000000"/>
          <w:sz w:val="21"/>
          <w:szCs w:val="21"/>
        </w:rPr>
        <w:t xml:space="preserve">（十一）采购人可以在评标前说明项目背景和采购需求，说明内容不得含有歧视性、倾向性意见，不得超出招标文件所述范围。</w:t>
      </w:r>
      <w:r/>
    </w:p>
    <w:p>
      <w:pPr>
        <w:ind w:firstLine="211"/>
        <w:spacing w:line="420" w:lineRule="auto"/>
        <w:rPr>
          <w:rFonts w:ascii="宋体" w:hAnsi="宋体" w:eastAsia="宋体"/>
          <w:b/>
          <w:bCs/>
          <w:color w:val="000000"/>
          <w:sz w:val="21"/>
          <w:szCs w:val="21"/>
        </w:rPr>
      </w:pPr>
      <w:r>
        <w:rPr>
          <w:rFonts w:hint="eastAsia" w:ascii="宋体" w:hAnsi="宋体" w:eastAsia="宋体"/>
          <w:b/>
          <w:bCs/>
          <w:color w:val="000000"/>
          <w:sz w:val="21"/>
          <w:szCs w:val="21"/>
        </w:rPr>
        <w:t xml:space="preserve">二、评标委员会及其成员不得有下列行为：</w:t>
      </w:r>
      <w:r/>
    </w:p>
    <w:p>
      <w:pPr>
        <w:ind w:firstLine="210"/>
        <w:spacing w:line="420" w:lineRule="auto"/>
        <w:rPr>
          <w:rFonts w:ascii="宋体" w:hAnsi="宋体" w:eastAsia="宋体"/>
          <w:color w:val="000000"/>
          <w:sz w:val="21"/>
          <w:szCs w:val="21"/>
        </w:rPr>
      </w:pPr>
      <w:r>
        <w:rPr>
          <w:rFonts w:hint="eastAsia" w:ascii="宋体" w:hAnsi="宋体" w:eastAsia="宋体"/>
          <w:color w:val="000000"/>
          <w:sz w:val="21"/>
          <w:szCs w:val="21"/>
        </w:rPr>
        <w:t xml:space="preserve">（一）确定参与评标至评标结束前私自接触供应商。</w:t>
      </w:r>
      <w:r/>
    </w:p>
    <w:p>
      <w:pPr>
        <w:spacing w:line="420" w:lineRule="auto"/>
        <w:rPr>
          <w:rFonts w:ascii="宋体" w:hAnsi="宋体" w:eastAsia="宋体"/>
          <w:color w:val="000000"/>
          <w:sz w:val="21"/>
          <w:szCs w:val="21"/>
        </w:rPr>
      </w:pP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（二）接受供应商提出的与投标文件不一致的澄清或者说明，第二章21.2.5.1规定的情形除外。</w:t>
      </w:r>
      <w:r/>
    </w:p>
    <w:p>
      <w:pPr>
        <w:ind w:firstLine="210"/>
        <w:spacing w:line="420" w:lineRule="auto"/>
        <w:rPr>
          <w:rFonts w:ascii="宋体" w:hAnsi="宋体" w:eastAsia="宋体"/>
          <w:color w:val="000000"/>
          <w:sz w:val="21"/>
          <w:szCs w:val="21"/>
        </w:rPr>
      </w:pPr>
      <w:r>
        <w:rPr>
          <w:rFonts w:hint="eastAsia" w:ascii="宋体" w:hAnsi="宋体" w:eastAsia="宋体"/>
          <w:color w:val="000000"/>
          <w:sz w:val="21"/>
          <w:szCs w:val="21"/>
        </w:rPr>
        <w:t xml:space="preserve">（三）违反评标纪律发表倾向性意见或者征询采购人的倾向性意见。</w:t>
      </w:r>
      <w:r/>
    </w:p>
    <w:p>
      <w:pPr>
        <w:ind w:firstLine="210"/>
        <w:spacing w:line="420" w:lineRule="auto"/>
        <w:rPr>
          <w:rFonts w:ascii="宋体" w:hAnsi="宋体" w:eastAsia="宋体"/>
          <w:color w:val="000000"/>
          <w:sz w:val="21"/>
          <w:szCs w:val="21"/>
        </w:rPr>
      </w:pPr>
      <w:r>
        <w:rPr>
          <w:rFonts w:hint="eastAsia" w:ascii="宋体" w:hAnsi="宋体" w:eastAsia="宋体"/>
          <w:color w:val="000000"/>
          <w:sz w:val="21"/>
          <w:szCs w:val="21"/>
        </w:rPr>
        <w:t xml:space="preserve">（四）对需要专业判断的主观评审因素协商评分。</w:t>
      </w:r>
      <w:r/>
    </w:p>
    <w:p>
      <w:pPr>
        <w:ind w:firstLine="210"/>
        <w:spacing w:line="420" w:lineRule="auto"/>
        <w:rPr>
          <w:rFonts w:ascii="宋体" w:hAnsi="宋体" w:eastAsia="宋体"/>
          <w:color w:val="000000"/>
          <w:sz w:val="21"/>
          <w:szCs w:val="21"/>
        </w:rPr>
      </w:pPr>
      <w:r>
        <w:rPr>
          <w:rFonts w:hint="eastAsia" w:ascii="宋体" w:hAnsi="宋体" w:eastAsia="宋体"/>
          <w:color w:val="000000"/>
          <w:sz w:val="21"/>
          <w:szCs w:val="21"/>
        </w:rPr>
        <w:t xml:space="preserve">（五）在评标过程中擅离职守，影响评标程序正常进行的。</w:t>
      </w:r>
      <w:r/>
    </w:p>
    <w:p>
      <w:pPr>
        <w:ind w:firstLine="210"/>
        <w:spacing w:line="420" w:lineRule="auto"/>
        <w:rPr>
          <w:rFonts w:ascii="宋体" w:hAnsi="宋体" w:eastAsia="宋体"/>
          <w:color w:val="000000"/>
          <w:sz w:val="21"/>
          <w:szCs w:val="21"/>
        </w:rPr>
      </w:pPr>
      <w:r>
        <w:rPr>
          <w:rFonts w:hint="eastAsia" w:ascii="宋体" w:hAnsi="宋体" w:eastAsia="宋体"/>
          <w:color w:val="000000"/>
          <w:sz w:val="21"/>
          <w:szCs w:val="21"/>
        </w:rPr>
        <w:t xml:space="preserve">（六）记录、复制或者带走任何评标资料。</w:t>
      </w:r>
      <w:r/>
    </w:p>
    <w:p>
      <w:pPr>
        <w:ind w:firstLine="210"/>
        <w:jc w:val="left"/>
        <w:spacing w:line="420" w:lineRule="auto"/>
        <w:rPr>
          <w:rFonts w:ascii="宋体" w:hAnsi="宋体" w:eastAsia="宋体"/>
          <w:color w:val="000000"/>
          <w:sz w:val="21"/>
          <w:szCs w:val="21"/>
        </w:rPr>
      </w:pPr>
      <w:r>
        <w:rPr>
          <w:rFonts w:hint="eastAsia" w:ascii="宋体" w:hAnsi="宋体" w:eastAsia="宋体"/>
          <w:color w:val="000000"/>
          <w:sz w:val="21"/>
          <w:szCs w:val="21"/>
        </w:rPr>
        <w:t xml:space="preserve">（七）其他不遵守评标纪律的行为。</w:t>
      </w:r>
      <w:r/>
    </w:p>
    <w:p>
      <w:pPr>
        <w:ind w:firstLine="240"/>
        <w:jc w:val="center"/>
        <w:spacing w:line="360" w:lineRule="auto"/>
        <w:rPr>
          <w:rFonts w:ascii="黑体" w:hAnsi="黑体" w:eastAsia="黑体" w:cs="黑体"/>
          <w:bCs/>
          <w:color w:val="000000"/>
          <w:sz w:val="32"/>
          <w:szCs w:val="44"/>
        </w:rPr>
        <w:outlineLvl w:val="0"/>
      </w:pPr>
      <w:r>
        <w:rPr>
          <w:rFonts w:hint="eastAsia" w:ascii="宋体" w:hAnsi="宋体" w:eastAsia="宋体"/>
          <w:color w:val="000000"/>
          <w:sz w:val="24"/>
          <w:szCs w:val="24"/>
        </w:rPr>
        <w:br w:type="page" w:clear="all"/>
      </w:r>
      <w:bookmarkStart w:id="42" w:name="_Toc5653"/>
      <w:r>
        <w:rPr>
          <w:rFonts w:hint="eastAsia" w:ascii="黑体" w:hAnsi="黑体" w:eastAsia="黑体" w:cs="黑体"/>
          <w:bCs/>
          <w:color w:val="000000"/>
          <w:sz w:val="32"/>
          <w:szCs w:val="44"/>
        </w:rPr>
        <w:t xml:space="preserve">第四章 </w:t>
      </w:r>
      <w:r>
        <w:rPr>
          <w:rFonts w:hint="eastAsia" w:ascii="黑体" w:hAnsi="黑体" w:eastAsia="黑体" w:cs="黑体"/>
          <w:bCs/>
          <w:color w:val="000000"/>
          <w:sz w:val="32"/>
          <w:szCs w:val="44"/>
          <w:lang w:val="en-US"/>
        </w:rPr>
        <w:t xml:space="preserve"> </w:t>
      </w:r>
      <w:r>
        <w:rPr>
          <w:rFonts w:hint="eastAsia" w:ascii="黑体" w:hAnsi="黑体" w:eastAsia="黑体" w:cs="黑体"/>
          <w:bCs/>
          <w:color w:val="000000"/>
          <w:sz w:val="32"/>
          <w:szCs w:val="44"/>
        </w:rPr>
        <w:t xml:space="preserve">评标标准</w:t>
      </w:r>
      <w:bookmarkEnd w:id="42"/>
      <w:r/>
      <w:r/>
    </w:p>
    <w:p>
      <w:pPr>
        <w:ind w:firstLine="422"/>
        <w:spacing w:line="360" w:lineRule="auto"/>
        <w:rPr>
          <w:rFonts w:ascii="宋体" w:hAnsi="宋体" w:eastAsia="宋体"/>
          <w:bCs/>
          <w:color w:val="000000"/>
          <w:sz w:val="21"/>
          <w:szCs w:val="21"/>
        </w:rPr>
      </w:pPr>
      <w:r>
        <w:rPr>
          <w:rFonts w:hint="eastAsia" w:ascii="宋体" w:hAnsi="宋体" w:eastAsia="宋体"/>
          <w:b/>
          <w:color w:val="000000"/>
          <w:sz w:val="21"/>
          <w:szCs w:val="21"/>
          <w:lang w:val="en-US"/>
        </w:rPr>
        <w:t xml:space="preserve">一、评标方法：</w:t>
      </w:r>
      <w:r>
        <w:rPr>
          <w:rFonts w:hint="eastAsia" w:ascii="宋体" w:hAnsi="宋体" w:eastAsia="宋体"/>
          <w:bCs/>
          <w:color w:val="000000"/>
          <w:sz w:val="21"/>
          <w:szCs w:val="21"/>
          <w:lang w:val="en-US"/>
        </w:rPr>
        <w:t xml:space="preserve">本项目评标方法采用</w:t>
      </w:r>
      <w:r>
        <w:rPr>
          <w:rFonts w:hint="eastAsia" w:ascii="宋体" w:hAnsi="宋体" w:eastAsia="宋体"/>
          <w:b/>
          <w:color w:val="000000"/>
          <w:sz w:val="21"/>
          <w:szCs w:val="21"/>
          <w:u w:val="single"/>
          <w:lang w:val="en-US"/>
        </w:rPr>
        <w:t xml:space="preserve">综合评分法</w:t>
      </w:r>
      <w:r>
        <w:rPr>
          <w:rFonts w:hint="eastAsia" w:ascii="宋体" w:hAnsi="宋体" w:eastAsia="宋体"/>
          <w:bCs/>
          <w:color w:val="000000"/>
          <w:sz w:val="21"/>
          <w:szCs w:val="21"/>
          <w:lang w:val="en-US"/>
        </w:rPr>
        <w:t xml:space="preserve">，</w:t>
      </w:r>
      <w:r>
        <w:rPr>
          <w:rFonts w:hint="eastAsia" w:ascii="宋体" w:hAnsi="宋体" w:eastAsia="宋体"/>
          <w:color w:val="000000"/>
          <w:sz w:val="21"/>
          <w:szCs w:val="21"/>
        </w:rPr>
        <w:t xml:space="preserve">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ind w:firstLine="422"/>
        <w:spacing w:line="360" w:lineRule="auto"/>
        <w:rPr>
          <w:rFonts w:hint="eastAsia" w:ascii="宋体" w:hAnsi="宋体" w:eastAsia="宋体"/>
          <w:b/>
          <w:color w:val="000000"/>
          <w:sz w:val="21"/>
          <w:szCs w:val="21"/>
          <w:lang w:val="en-US" w:eastAsia="zh-CN"/>
        </w:rPr>
      </w:pPr>
      <w:r>
        <w:rPr>
          <w:rFonts w:hint="eastAsia" w:ascii="宋体" w:hAnsi="宋体" w:eastAsia="宋体"/>
          <w:b/>
          <w:color w:val="000000"/>
          <w:sz w:val="21"/>
          <w:szCs w:val="21"/>
          <w:lang w:val="en-US"/>
        </w:rPr>
        <w:t xml:space="preserve">二、评标标准</w:t>
      </w:r>
      <w:r>
        <w:rPr>
          <w:rFonts w:hint="eastAsia" w:ascii="宋体" w:hAnsi="宋体" w:eastAsia="宋体"/>
          <w:b/>
          <w:color w:val="000000"/>
          <w:sz w:val="21"/>
          <w:szCs w:val="21"/>
        </w:rPr>
        <w:t xml:space="preserve">：</w:t>
      </w:r>
      <w:r>
        <w:rPr>
          <w:rFonts w:hint="eastAsia" w:ascii="宋体" w:hAnsi="宋体" w:eastAsia="宋体"/>
          <w:b/>
          <w:color w:val="000000"/>
          <w:sz w:val="21"/>
          <w:szCs w:val="21"/>
          <w:lang w:eastAsia="zh-CN"/>
        </w:rPr>
        <w:t xml:space="preserve">（</w:t>
      </w:r>
      <w:r>
        <w:rPr>
          <w:rFonts w:hint="eastAsia" w:ascii="宋体" w:hAnsi="宋体" w:eastAsia="宋体"/>
          <w:b/>
          <w:color w:val="000000"/>
          <w:sz w:val="21"/>
          <w:szCs w:val="21"/>
          <w:lang w:val="en-US" w:eastAsia="zh-CN"/>
        </w:rPr>
        <w:t xml:space="preserve">包一</w:t>
      </w:r>
      <w:r>
        <w:rPr>
          <w:rFonts w:hint="eastAsia" w:ascii="宋体" w:hAnsi="宋体" w:eastAsia="宋体"/>
          <w:b/>
          <w:color w:val="000000"/>
          <w:sz w:val="21"/>
          <w:szCs w:val="21"/>
          <w:lang w:eastAsia="zh-CN"/>
        </w:rPr>
        <w:t xml:space="preserve">）</w:t>
      </w:r>
      <w:r/>
    </w:p>
    <w:tbl>
      <w:tblPr>
        <w:tblStyle w:val="903"/>
        <w:tblW w:w="9219" w:type="dxa"/>
        <w:tblInd w:w="98" w:type="dxa"/>
        <w:tblLayout w:type="fixed"/>
        <w:tblCellMar>
          <w:left w:w="108" w:type="dxa"/>
          <w:top w:w="0" w:type="dxa"/>
          <w:right w:w="108" w:type="dxa"/>
          <w:bottom w:w="0" w:type="dxa"/>
        </w:tblCellMar>
        <w:tblLook w:val="04A0" w:firstRow="1" w:lastRow="0" w:firstColumn="1" w:lastColumn="0" w:noHBand="0" w:noVBand="1"/>
      </w:tblPr>
      <w:tblGrid>
        <w:gridCol w:w="1050"/>
        <w:gridCol w:w="1082"/>
        <w:gridCol w:w="974"/>
        <w:gridCol w:w="6113"/>
      </w:tblGrid>
      <w:tr>
        <w:trPr>
          <w:trHeight w:val="412"/>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bidi="ar"/>
              </w:rPr>
              <w:t xml:space="preserve">评审项目</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bidi="ar"/>
              </w:rPr>
              <w:t xml:space="preserve">评审子项</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tcPr>
          <w:p>
            <w:pPr>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bidi="ar"/>
              </w:rPr>
              <w:t xml:space="preserve">评分标准</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bidi="ar"/>
              </w:rPr>
              <w:t xml:space="preserve">投标报价</w:t>
            </w:r>
            <w:r>
              <w:rPr>
                <w:rStyle w:val="1482"/>
                <w:rFonts w:hint="eastAsia" w:ascii="宋体" w:hAnsi="宋体" w:eastAsia="宋体" w:cs="宋体"/>
                <w:b w:val="0"/>
                <w:bCs w:val="0"/>
                <w:sz w:val="21"/>
                <w:szCs w:val="21"/>
                <w:highlight w:val="none"/>
                <w:lang w:bidi="ar"/>
              </w:rPr>
              <w:br/>
            </w:r>
            <w:r>
              <w:rPr>
                <w:rStyle w:val="1470"/>
                <w:rFonts w:hint="eastAsia" w:ascii="宋体" w:hAnsi="宋体" w:eastAsia="宋体" w:cs="宋体"/>
                <w:b w:val="0"/>
                <w:bCs w:val="0"/>
                <w:highlight w:val="none"/>
                <w:lang w:bidi="ar"/>
              </w:rPr>
              <w:t xml:space="preserve">（</w:t>
            </w:r>
            <w:r>
              <w:rPr>
                <w:rStyle w:val="1482"/>
                <w:rFonts w:hint="eastAsia" w:ascii="宋体" w:hAnsi="宋体" w:eastAsia="宋体" w:cs="宋体"/>
                <w:b w:val="0"/>
                <w:bCs w:val="0"/>
                <w:sz w:val="21"/>
                <w:szCs w:val="21"/>
                <w:highlight w:val="none"/>
                <w:lang w:bidi="ar"/>
              </w:rPr>
              <w:t xml:space="preserve">30</w:t>
            </w:r>
            <w:r>
              <w:rPr>
                <w:rStyle w:val="1470"/>
                <w:rFonts w:hint="eastAsia" w:ascii="宋体" w:hAnsi="宋体" w:eastAsia="宋体" w:cs="宋体"/>
                <w:b w:val="0"/>
                <w:bCs w:val="0"/>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bidi="ar"/>
              </w:rPr>
              <w:t xml:space="preserve">报价得分</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采用低价优先法计算，即满足招标文件要求且投标价格最低的投标报价为评标基准价，其价格分为满分。其他投标投标人的价格分统一按照下列公式计算：</w:t>
            </w:r>
            <w:r/>
          </w:p>
          <w:p>
            <w:pPr>
              <w:jc w:val="left"/>
              <w:widowControl/>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价格分=(评标基准价÷投标报价)×30（小数点保留两位）</w:t>
            </w:r>
            <w:r/>
          </w:p>
        </w:tc>
      </w:tr>
      <w:tr>
        <w:trPr>
          <w:trHeight w:val="131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center"/>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bidi="ar"/>
              </w:rPr>
              <w:t xml:space="preserve">商务部分</w:t>
            </w:r>
            <w:r>
              <w:rPr>
                <w:rStyle w:val="1482"/>
                <w:rFonts w:hint="eastAsia" w:ascii="宋体" w:hAnsi="宋体" w:eastAsia="宋体" w:cs="宋体"/>
                <w:b w:val="0"/>
                <w:bCs w:val="0"/>
                <w:sz w:val="21"/>
                <w:szCs w:val="21"/>
                <w:highlight w:val="none"/>
                <w:lang w:bidi="ar"/>
              </w:rPr>
              <w:br/>
            </w:r>
            <w:r>
              <w:rPr>
                <w:rStyle w:val="1470"/>
                <w:rFonts w:hint="eastAsia" w:ascii="宋体" w:hAnsi="宋体" w:eastAsia="宋体" w:cs="宋体"/>
                <w:b w:val="0"/>
                <w:bCs w:val="0"/>
                <w:highlight w:val="none"/>
                <w:lang w:bidi="ar"/>
              </w:rPr>
              <w:t xml:space="preserve">（</w:t>
            </w:r>
            <w:r>
              <w:rPr>
                <w:rStyle w:val="1482"/>
                <w:rFonts w:hint="eastAsia" w:ascii="宋体" w:hAnsi="宋体" w:eastAsia="宋体" w:cs="宋体"/>
                <w:b w:val="0"/>
                <w:bCs w:val="0"/>
                <w:sz w:val="21"/>
                <w:szCs w:val="21"/>
                <w:highlight w:val="none"/>
                <w:lang w:eastAsia="zh-CN" w:bidi="ar"/>
              </w:rPr>
              <w:t xml:space="preserve">1</w:t>
            </w:r>
            <w:r>
              <w:rPr>
                <w:rStyle w:val="1482"/>
                <w:rFonts w:hint="eastAsia" w:ascii="宋体" w:hAnsi="宋体" w:eastAsia="宋体" w:cs="宋体"/>
                <w:b w:val="0"/>
                <w:bCs w:val="0"/>
                <w:sz w:val="21"/>
                <w:szCs w:val="21"/>
                <w:highlight w:val="none"/>
                <w:lang w:val="en-US" w:eastAsia="zh-CN" w:bidi="ar"/>
              </w:rPr>
              <w:t xml:space="preserve">4</w:t>
            </w:r>
            <w:r>
              <w:rPr>
                <w:rStyle w:val="1470"/>
                <w:rFonts w:hint="eastAsia" w:ascii="宋体" w:hAnsi="宋体" w:eastAsia="宋体" w:cs="宋体"/>
                <w:b w:val="0"/>
                <w:bCs w:val="0"/>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bidi="ar"/>
              </w:rPr>
              <w:t xml:space="preserve">类似业绩</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rPr>
                <w:rFonts w:ascii="宋体" w:hAnsi="宋体" w:cs="宋体"/>
                <w:color w:val="auto"/>
                <w:szCs w:val="21"/>
              </w:rPr>
            </w:pPr>
            <w:r>
              <w:rPr>
                <w:rFonts w:hint="eastAsia" w:ascii="宋体" w:hAnsi="宋体" w:eastAsia="宋体" w:cs="宋体"/>
                <w:color w:val="auto"/>
                <w:sz w:val="21"/>
                <w:szCs w:val="21"/>
                <w:lang w:val="en-US" w:eastAsia="zh-CN"/>
              </w:rPr>
              <w:t xml:space="preserve">供应商</w:t>
            </w:r>
            <w:r>
              <w:rPr>
                <w:rFonts w:hint="eastAsia" w:ascii="宋体" w:hAnsi="宋体" w:eastAsia="宋体" w:cs="宋体"/>
                <w:color w:val="auto"/>
                <w:sz w:val="21"/>
                <w:szCs w:val="21"/>
              </w:rPr>
              <w:t xml:space="preserve">提供近三年（指递交</w:t>
            </w:r>
            <w:r>
              <w:rPr>
                <w:rFonts w:hint="eastAsia" w:ascii="宋体" w:hAnsi="宋体" w:eastAsia="宋体" w:cs="宋体"/>
                <w:color w:val="auto"/>
                <w:sz w:val="21"/>
                <w:szCs w:val="21"/>
                <w:lang w:eastAsia="zh-CN"/>
              </w:rPr>
              <w:t xml:space="preserve">投标文件</w:t>
            </w:r>
            <w:r>
              <w:rPr>
                <w:rFonts w:hint="eastAsia" w:ascii="宋体" w:hAnsi="宋体" w:eastAsia="宋体" w:cs="宋体"/>
                <w:color w:val="auto"/>
                <w:sz w:val="21"/>
                <w:szCs w:val="21"/>
              </w:rPr>
              <w:t xml:space="preserve">截止时间往前推3年）以来承担过</w:t>
            </w:r>
            <w:r>
              <w:rPr>
                <w:rFonts w:hint="eastAsia" w:ascii="宋体" w:hAnsi="宋体" w:eastAsia="宋体" w:cs="宋体"/>
                <w:color w:val="auto"/>
                <w:szCs w:val="21"/>
              </w:rPr>
              <w:t xml:space="preserve">低空类、通信类或信息技术类实训室/实验室/项目建设业绩的</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每提供一份得</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分，最高得</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分。</w:t>
            </w:r>
            <w:r/>
          </w:p>
          <w:p>
            <w:pPr>
              <w:jc w:val="left"/>
              <w:widowControl/>
              <w:rPr>
                <w:rFonts w:hint="eastAsia" w:ascii="宋体" w:hAnsi="宋体" w:eastAsia="宋体" w:cs="宋体"/>
                <w:color w:val="000000"/>
                <w:szCs w:val="21"/>
                <w:highlight w:val="none"/>
              </w:rPr>
            </w:pPr>
            <w:r>
              <w:rPr>
                <w:rFonts w:hint="eastAsia" w:ascii="宋体" w:hAnsi="宋体" w:eastAsia="宋体" w:cs="宋体"/>
                <w:color w:val="auto"/>
                <w:sz w:val="21"/>
                <w:szCs w:val="21"/>
              </w:rPr>
              <w:t xml:space="preserve">注：须提供相关合同关键页扫描件（含合同封面、合同金额、服务内容及签字盖章页等)。</w:t>
            </w:r>
            <w:r/>
          </w:p>
        </w:tc>
      </w:tr>
      <w:tr>
        <w:trPr>
          <w:trHeight w:val="2186"/>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 w:val="21"/>
                <w:szCs w:val="21"/>
              </w:rPr>
              <w:t xml:space="preserve">资质认证</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ind w:firstLine="200"/>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pStyle w:val="1483"/>
              <w:ind w:right="-15"/>
              <w:spacing w:before="20"/>
              <w:rPr>
                <w:rFonts w:hint="eastAsia"/>
                <w:color w:val="000000"/>
                <w:sz w:val="21"/>
                <w:szCs w:val="21"/>
              </w:rPr>
            </w:pPr>
            <w:r>
              <w:rPr>
                <w:rFonts w:hint="eastAsia"/>
                <w:color w:val="000000"/>
                <w:sz w:val="21"/>
                <w:szCs w:val="21"/>
              </w:rPr>
              <w:t xml:space="preserve">投标人具有ISO9001质量管理体系认证的得</w:t>
            </w:r>
            <w:r>
              <w:rPr>
                <w:rFonts w:hint="eastAsia"/>
                <w:color w:val="000000"/>
                <w:sz w:val="21"/>
                <w:szCs w:val="21"/>
                <w:lang w:val="en-US" w:eastAsia="zh-CN"/>
              </w:rPr>
              <w:t xml:space="preserve">1</w:t>
            </w:r>
            <w:r>
              <w:rPr>
                <w:rFonts w:hint="eastAsia"/>
                <w:color w:val="000000"/>
                <w:sz w:val="21"/>
                <w:szCs w:val="21"/>
              </w:rPr>
              <w:t xml:space="preserve">分；</w:t>
            </w:r>
            <w:r/>
          </w:p>
          <w:p>
            <w:pPr>
              <w:pStyle w:val="1483"/>
              <w:ind w:right="-15"/>
              <w:spacing w:before="20"/>
              <w:rPr>
                <w:rFonts w:hint="eastAsia"/>
                <w:color w:val="000000"/>
                <w:sz w:val="21"/>
                <w:szCs w:val="21"/>
              </w:rPr>
            </w:pPr>
            <w:r>
              <w:rPr>
                <w:rFonts w:hint="eastAsia"/>
                <w:color w:val="000000"/>
                <w:sz w:val="21"/>
                <w:szCs w:val="21"/>
              </w:rPr>
              <w:t xml:space="preserve">投标人具有ISO14001环境管理体系认证的得</w:t>
            </w:r>
            <w:r>
              <w:rPr>
                <w:rFonts w:hint="eastAsia"/>
                <w:color w:val="000000"/>
                <w:sz w:val="21"/>
                <w:szCs w:val="21"/>
                <w:lang w:val="en-US" w:eastAsia="zh-CN"/>
              </w:rPr>
              <w:t xml:space="preserve">1</w:t>
            </w:r>
            <w:r>
              <w:rPr>
                <w:rFonts w:hint="eastAsia"/>
                <w:color w:val="000000"/>
                <w:sz w:val="21"/>
                <w:szCs w:val="21"/>
              </w:rPr>
              <w:t xml:space="preserve">分；</w:t>
            </w:r>
            <w:r/>
          </w:p>
          <w:p>
            <w:pPr>
              <w:pStyle w:val="1483"/>
              <w:ind w:right="-15"/>
              <w:spacing w:before="20"/>
              <w:rPr>
                <w:rFonts w:hint="eastAsia"/>
                <w:color w:val="000000"/>
                <w:sz w:val="21"/>
                <w:szCs w:val="21"/>
              </w:rPr>
            </w:pPr>
            <w:r>
              <w:rPr>
                <w:rFonts w:hint="eastAsia"/>
                <w:color w:val="000000"/>
                <w:sz w:val="21"/>
                <w:szCs w:val="21"/>
              </w:rPr>
              <w:t xml:space="preserve">投标人具有ISO45001职业健康安全管理体系认证的得</w:t>
            </w:r>
            <w:r>
              <w:rPr>
                <w:rFonts w:hint="eastAsia"/>
                <w:color w:val="000000"/>
                <w:sz w:val="21"/>
                <w:szCs w:val="21"/>
                <w:lang w:val="en-US" w:eastAsia="zh-CN"/>
              </w:rPr>
              <w:t xml:space="preserve">1</w:t>
            </w:r>
            <w:r>
              <w:rPr>
                <w:rFonts w:hint="eastAsia"/>
                <w:color w:val="000000"/>
                <w:sz w:val="21"/>
                <w:szCs w:val="21"/>
              </w:rPr>
              <w:t xml:space="preserve">分；</w:t>
            </w:r>
            <w:r/>
          </w:p>
          <w:p>
            <w:pPr>
              <w:pStyle w:val="1483"/>
              <w:ind w:right="-15"/>
              <w:spacing w:before="20"/>
              <w:rPr>
                <w:rFonts w:hint="eastAsia"/>
                <w:color w:val="000000"/>
                <w:sz w:val="21"/>
                <w:szCs w:val="21"/>
              </w:rPr>
            </w:pPr>
            <w:r>
              <w:rPr>
                <w:rFonts w:hint="eastAsia"/>
                <w:color w:val="000000"/>
                <w:sz w:val="21"/>
                <w:szCs w:val="21"/>
              </w:rPr>
              <w:t xml:space="preserve">投标人具有ISO27001信息安全管理体系认证的得</w:t>
            </w:r>
            <w:r>
              <w:rPr>
                <w:rFonts w:hint="eastAsia"/>
                <w:color w:val="000000"/>
                <w:sz w:val="21"/>
                <w:szCs w:val="21"/>
                <w:lang w:val="en-US" w:eastAsia="zh-CN"/>
              </w:rPr>
              <w:t xml:space="preserve">1</w:t>
            </w:r>
            <w:r>
              <w:rPr>
                <w:rFonts w:hint="eastAsia"/>
                <w:color w:val="000000"/>
                <w:sz w:val="21"/>
                <w:szCs w:val="21"/>
              </w:rPr>
              <w:t xml:space="preserve">分；</w:t>
            </w:r>
            <w:r/>
          </w:p>
          <w:p>
            <w:pPr>
              <w:pStyle w:val="1483"/>
              <w:ind w:right="-15"/>
              <w:spacing w:before="20"/>
              <w:rPr>
                <w:rFonts w:hint="eastAsia"/>
                <w:color w:val="000000"/>
                <w:sz w:val="21"/>
                <w:szCs w:val="21"/>
              </w:rPr>
            </w:pPr>
            <w:r>
              <w:rPr>
                <w:rFonts w:hint="eastAsia"/>
                <w:color w:val="000000"/>
                <w:sz w:val="21"/>
                <w:szCs w:val="21"/>
              </w:rPr>
              <w:t xml:space="preserve">投标人具有ITSS(信息技术服务标准符合性证书)二级</w:t>
            </w:r>
            <w:r>
              <w:rPr>
                <w:rFonts w:hint="eastAsia"/>
                <w:color w:val="000000"/>
                <w:sz w:val="21"/>
                <w:szCs w:val="21"/>
                <w:lang w:val="en-US" w:eastAsia="zh-CN"/>
              </w:rPr>
              <w:t xml:space="preserve">及以上</w:t>
            </w:r>
            <w:r>
              <w:rPr>
                <w:rFonts w:hint="eastAsia"/>
                <w:color w:val="000000"/>
                <w:sz w:val="21"/>
                <w:szCs w:val="21"/>
              </w:rPr>
              <w:t xml:space="preserve">的得</w:t>
            </w:r>
            <w:r>
              <w:rPr>
                <w:rFonts w:hint="eastAsia"/>
                <w:color w:val="000000"/>
                <w:sz w:val="21"/>
                <w:szCs w:val="21"/>
                <w:lang w:val="en-US" w:eastAsia="zh-CN"/>
              </w:rPr>
              <w:t xml:space="preserve">2</w:t>
            </w:r>
            <w:r>
              <w:rPr>
                <w:rFonts w:hint="eastAsia"/>
                <w:color w:val="000000"/>
                <w:sz w:val="21"/>
                <w:szCs w:val="21"/>
              </w:rPr>
              <w:t xml:space="preserve">分。</w:t>
            </w:r>
            <w:r/>
          </w:p>
          <w:p>
            <w:pPr>
              <w:rPr>
                <w:rFonts w:hint="eastAsia" w:ascii="宋体" w:hAnsi="宋体" w:eastAsia="宋体" w:cs="宋体"/>
                <w:color w:val="000000"/>
                <w:szCs w:val="21"/>
                <w:highlight w:val="none"/>
              </w:rPr>
            </w:pPr>
            <w:r>
              <w:rPr>
                <w:rFonts w:hint="eastAsia"/>
                <w:color w:val="000000"/>
                <w:sz w:val="21"/>
                <w:szCs w:val="21"/>
              </w:rPr>
              <w:t xml:space="preserve">投标人通过CMMI5（软件能力成熟度模型集成5级）等级认证的得</w:t>
            </w:r>
            <w:r>
              <w:rPr>
                <w:rFonts w:hint="eastAsia"/>
                <w:color w:val="000000"/>
                <w:sz w:val="21"/>
                <w:szCs w:val="21"/>
                <w:lang w:val="en-US" w:eastAsia="zh-CN"/>
              </w:rPr>
              <w:t xml:space="preserve">2</w:t>
            </w:r>
            <w:r>
              <w:rPr>
                <w:rFonts w:hint="eastAsia"/>
                <w:color w:val="000000"/>
                <w:sz w:val="21"/>
                <w:szCs w:val="21"/>
              </w:rPr>
              <w:t xml:space="preserve">分。</w:t>
            </w:r>
            <w:r/>
          </w:p>
        </w:tc>
      </w:tr>
      <w:tr>
        <w:trPr>
          <w:trHeight w:val="3651"/>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val="false"/>
          </w:tcPr>
          <w:p>
            <w:pPr>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bidi="ar"/>
              </w:rPr>
              <w:t xml:space="preserve">技术部分</w:t>
            </w:r>
            <w:r>
              <w:rPr>
                <w:rStyle w:val="1482"/>
                <w:rFonts w:hint="eastAsia" w:ascii="宋体" w:hAnsi="宋体" w:eastAsia="宋体" w:cs="宋体"/>
                <w:sz w:val="21"/>
                <w:szCs w:val="21"/>
                <w:highlight w:val="none"/>
                <w:lang w:bidi="ar"/>
              </w:rPr>
              <w:br/>
            </w:r>
            <w:r>
              <w:rPr>
                <w:rStyle w:val="1482"/>
                <w:rFonts w:hint="eastAsia" w:ascii="宋体" w:hAnsi="宋体" w:eastAsia="宋体" w:cs="宋体"/>
                <w:sz w:val="21"/>
                <w:szCs w:val="21"/>
                <w:highlight w:val="none"/>
                <w:lang w:bidi="ar"/>
              </w:rPr>
              <w:t xml:space="preserve"> (</w:t>
            </w:r>
            <w:r>
              <w:rPr>
                <w:rStyle w:val="1482"/>
                <w:rFonts w:hint="eastAsia" w:ascii="宋体" w:hAnsi="宋体" w:eastAsia="宋体" w:cs="宋体"/>
                <w:sz w:val="21"/>
                <w:szCs w:val="21"/>
                <w:highlight w:val="none"/>
                <w:lang w:eastAsia="zh-CN" w:bidi="ar"/>
              </w:rPr>
              <w:t xml:space="preserve">5</w:t>
            </w:r>
            <w:r>
              <w:rPr>
                <w:rStyle w:val="1482"/>
                <w:rFonts w:hint="eastAsia" w:ascii="宋体" w:hAnsi="宋体" w:eastAsia="宋体" w:cs="宋体"/>
                <w:sz w:val="21"/>
                <w:szCs w:val="21"/>
                <w:highlight w:val="none"/>
                <w:lang w:val="en-US" w:eastAsia="zh-CN" w:bidi="ar"/>
              </w:rPr>
              <w:t xml:space="preserve">6</w:t>
            </w:r>
            <w:r>
              <w:rPr>
                <w:rStyle w:val="1470"/>
                <w:rFonts w:hint="eastAsia" w:ascii="宋体" w:hAnsi="宋体" w:eastAsia="宋体" w:cs="宋体"/>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技术参数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left"/>
              <w:widowControl/>
              <w:rPr>
                <w:rStyle w:val="1484"/>
                <w:rFonts w:hint="default" w:ascii="宋体" w:hAnsi="宋体" w:eastAsia="宋体" w:cs="宋体"/>
                <w:sz w:val="21"/>
                <w:szCs w:val="21"/>
                <w:highlight w:val="none"/>
                <w:lang w:val="en-US" w:eastAsia="zh-CN" w:bidi="ar"/>
              </w:rPr>
            </w:pPr>
            <w:r>
              <w:rPr>
                <w:rStyle w:val="1484"/>
                <w:rFonts w:hint="eastAsia" w:ascii="宋体" w:hAnsi="宋体" w:eastAsia="宋体" w:cs="宋体"/>
                <w:sz w:val="21"/>
                <w:szCs w:val="21"/>
                <w:highlight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widowControl/>
              <w:rPr>
                <w:rStyle w:val="1484"/>
                <w:rFonts w:hint="eastAsia" w:ascii="宋体" w:hAnsi="宋体" w:eastAsia="宋体" w:cs="宋体"/>
                <w:sz w:val="21"/>
                <w:szCs w:val="21"/>
                <w:highlight w:val="none"/>
                <w:lang w:bidi="ar"/>
              </w:rPr>
            </w:pPr>
            <w:r>
              <w:rPr>
                <w:rStyle w:val="1484"/>
                <w:rFonts w:hint="eastAsia" w:ascii="宋体" w:hAnsi="宋体" w:eastAsia="宋体" w:cs="宋体"/>
                <w:sz w:val="21"/>
                <w:szCs w:val="21"/>
                <w:highlight w:val="none"/>
                <w:lang w:bidi="ar"/>
              </w:rPr>
              <w:t xml:space="preserve">投标人所投产品完全满足招标文件《项目需求》中的“三、详细技术参数”的条款得</w:t>
            </w:r>
            <w:r>
              <w:rPr>
                <w:rStyle w:val="1484"/>
                <w:rFonts w:hint="eastAsia" w:ascii="宋体" w:hAnsi="宋体" w:eastAsia="宋体" w:cs="宋体"/>
                <w:sz w:val="21"/>
                <w:szCs w:val="21"/>
                <w:highlight w:val="none"/>
                <w:lang w:val="en-US" w:eastAsia="zh-CN" w:bidi="ar"/>
              </w:rPr>
              <w:t xml:space="preserve">30</w:t>
            </w:r>
            <w:r>
              <w:rPr>
                <w:rStyle w:val="1484"/>
                <w:rFonts w:hint="eastAsia" w:ascii="宋体" w:hAnsi="宋体" w:eastAsia="宋体" w:cs="宋体"/>
                <w:sz w:val="21"/>
                <w:szCs w:val="21"/>
                <w:highlight w:val="none"/>
                <w:lang w:bidi="ar"/>
              </w:rPr>
              <w:t xml:space="preserve">分。标注“▲”项为重要技术参数，每有1项不满足（或负偏离）的，扣2分，超过5项不满足本项不得分；除“▲”的参数，其余条款为普通技术参数，每有一条不满足或负偏离的，扣1分；扣完为止。</w:t>
            </w:r>
            <w:r/>
          </w:p>
          <w:p>
            <w:pPr>
              <w:jc w:val="left"/>
              <w:widowControl/>
              <w:rPr>
                <w:rStyle w:val="1484"/>
                <w:rFonts w:hint="eastAsia" w:ascii="宋体" w:hAnsi="宋体" w:eastAsia="宋体" w:cs="宋体"/>
                <w:sz w:val="21"/>
                <w:szCs w:val="21"/>
                <w:highlight w:val="none"/>
                <w:lang w:bidi="ar"/>
              </w:rPr>
            </w:pPr>
            <w:r>
              <w:rPr>
                <w:rStyle w:val="1484"/>
                <w:rFonts w:hint="eastAsia" w:ascii="宋体" w:hAnsi="宋体" w:eastAsia="宋体" w:cs="宋体"/>
                <w:sz w:val="21"/>
                <w:szCs w:val="21"/>
                <w:highlight w:val="none"/>
                <w:lang w:bidi="ar"/>
              </w:rPr>
              <w:t xml:space="preserve">对于标注“▲”的指标，采购文件中有要求的证明材料，必须按要求提供；采购文</w:t>
            </w:r>
            <w:r>
              <w:rPr>
                <w:rStyle w:val="1484"/>
                <w:rFonts w:hint="eastAsia" w:ascii="宋体" w:hAnsi="宋体" w:eastAsia="宋体" w:cs="宋体"/>
                <w:sz w:val="21"/>
                <w:szCs w:val="21"/>
                <w:highlight w:val="none"/>
                <w:lang w:eastAsia="zh-CN" w:bidi="ar"/>
              </w:rPr>
              <w:t xml:space="preserve">件中</w:t>
            </w:r>
            <w:r>
              <w:rPr>
                <w:rStyle w:val="1484"/>
                <w:rFonts w:hint="eastAsia" w:ascii="宋体" w:hAnsi="宋体" w:eastAsia="宋体" w:cs="宋体"/>
                <w:sz w:val="21"/>
                <w:szCs w:val="21"/>
                <w:highlight w:val="none"/>
                <w:lang w:bidi="ar"/>
              </w:rPr>
              <w:t xml:space="preserve">没有明确要求证明材料的，须提供相关证明材料予以证明，如提供产品出厂合格证或测试报告或产品说明书或官网截图等有效证明材料，软件平台可提供相应的运行截图，没有提供相关证明材料的视为技术参数不满足。</w:t>
            </w:r>
            <w:r/>
          </w:p>
          <w:p>
            <w:pPr>
              <w:jc w:val="left"/>
              <w:widowControl/>
              <w:rPr>
                <w:rStyle w:val="1484"/>
                <w:rFonts w:hint="eastAsia" w:ascii="宋体" w:hAnsi="宋体" w:eastAsia="宋体" w:cs="宋体"/>
                <w:sz w:val="21"/>
                <w:szCs w:val="21"/>
                <w:highlight w:val="none"/>
                <w:lang w:bidi="ar"/>
              </w:rPr>
            </w:pPr>
            <w:r>
              <w:rPr>
                <w:rStyle w:val="1484"/>
                <w:rFonts w:hint="eastAsia" w:ascii="宋体" w:hAnsi="宋体" w:eastAsia="宋体" w:cs="宋体"/>
                <w:sz w:val="21"/>
                <w:szCs w:val="21"/>
                <w:highlight w:val="none"/>
                <w:lang w:bidi="ar"/>
              </w:rPr>
              <w:t xml:space="preserve">为方便评委评标，投标人可编制</w:t>
            </w:r>
            <w:r>
              <w:rPr>
                <w:rStyle w:val="1484"/>
                <w:rFonts w:hint="eastAsia" w:ascii="宋体" w:hAnsi="宋体" w:eastAsia="宋体" w:cs="宋体"/>
                <w:sz w:val="21"/>
                <w:szCs w:val="21"/>
                <w:highlight w:val="none"/>
              </w:rPr>
              <w:t xml:space="preserve">“▲”</w:t>
            </w:r>
            <w:r>
              <w:rPr>
                <w:rStyle w:val="1484"/>
                <w:rFonts w:hint="eastAsia" w:ascii="宋体" w:hAnsi="宋体" w:eastAsia="宋体" w:cs="宋体"/>
                <w:sz w:val="21"/>
                <w:szCs w:val="21"/>
                <w:highlight w:val="none"/>
                <w:lang w:bidi="ar"/>
              </w:rPr>
              <w:t xml:space="preserve">技术参数响应索引表，将</w:t>
            </w:r>
            <w:r>
              <w:rPr>
                <w:rStyle w:val="1484"/>
                <w:rFonts w:hint="eastAsia" w:ascii="宋体" w:hAnsi="宋体" w:eastAsia="宋体" w:cs="宋体"/>
                <w:sz w:val="21"/>
                <w:szCs w:val="21"/>
                <w:highlight w:val="none"/>
              </w:rPr>
              <w:t xml:space="preserve">“▲”</w:t>
            </w:r>
            <w:r>
              <w:rPr>
                <w:rStyle w:val="1484"/>
                <w:rFonts w:hint="eastAsia" w:ascii="宋体" w:hAnsi="宋体" w:eastAsia="宋体" w:cs="宋体"/>
                <w:sz w:val="21"/>
                <w:szCs w:val="21"/>
                <w:highlight w:val="none"/>
                <w:lang w:bidi="ar"/>
              </w:rPr>
              <w:t xml:space="preserve">技术参数具体响应情况及证明材料对应页码在索引表中注明。</w:t>
            </w:r>
            <w:r/>
          </w:p>
        </w:tc>
      </w:tr>
      <w:tr>
        <w:trPr>
          <w:trHeight w:val="203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sz w:val="21"/>
                <w:szCs w:val="21"/>
              </w:rPr>
              <w:t xml:space="preserve">项目组织实施方案</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rPr>
                <w:rFonts w:hint="default" w:ascii="宋体" w:hAnsi="宋体" w:eastAsia="宋体" w:cs="宋体"/>
                <w:color w:val="000000"/>
                <w:szCs w:val="21"/>
                <w:highlight w:val="none"/>
                <w:lang w:val="en-US" w:eastAsia="zh-CN"/>
              </w:rPr>
            </w:pPr>
            <w:r>
              <w:rPr>
                <w:rFonts w:hint="eastAsia" w:ascii="宋体" w:hAnsi="宋体" w:cs="宋体"/>
                <w:b w:val="0"/>
                <w:bCs w:val="0"/>
                <w:sz w:val="21"/>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项目实施能力、实施方案（</w:t>
            </w:r>
            <w:r>
              <w:rPr>
                <w:rFonts w:hint="eastAsia" w:ascii="宋体" w:hAnsi="宋体" w:eastAsia="宋体" w:cs="宋体"/>
                <w:szCs w:val="21"/>
                <w:lang w:val="en-US" w:eastAsia="zh-CN"/>
              </w:rPr>
              <w:t xml:space="preserve">10</w:t>
            </w:r>
            <w:r>
              <w:rPr>
                <w:rFonts w:hint="eastAsia" w:ascii="宋体" w:hAnsi="宋体" w:eastAsia="宋体" w:cs="宋体"/>
                <w:szCs w:val="21"/>
              </w:rPr>
              <w:t xml:space="preserve">分）</w:t>
            </w:r>
            <w:r>
              <w:rPr>
                <w:rFonts w:hint="eastAsia" w:ascii="宋体" w:hAnsi="宋体" w:eastAsia="宋体" w:cs="宋体"/>
                <w:szCs w:val="21"/>
              </w:rPr>
              <w:tab/>
            </w:r>
            <w:r/>
          </w:p>
          <w:p>
            <w:pPr>
              <w:rPr>
                <w:rFonts w:hint="eastAsia" w:ascii="宋体" w:hAnsi="宋体" w:eastAsia="宋体" w:cs="宋体"/>
                <w:szCs w:val="21"/>
              </w:rPr>
            </w:pPr>
            <w:r>
              <w:rPr>
                <w:rFonts w:hint="eastAsia" w:ascii="宋体" w:hAnsi="宋体" w:eastAsia="宋体" w:cs="宋体"/>
                <w:szCs w:val="21"/>
              </w:rPr>
              <w:t xml:space="preserve">对供应商提供的项目实施方案进行打分，包含但不限于实施调试部署规划设计、设备巡检检查规划设计、项目实施管理等一系列实施方案等内容：</w:t>
            </w:r>
            <w:r/>
          </w:p>
          <w:p>
            <w:pPr>
              <w:rPr>
                <w:rFonts w:hint="eastAsia" w:ascii="宋体" w:hAnsi="宋体" w:eastAsia="宋体" w:cs="宋体"/>
                <w:szCs w:val="21"/>
              </w:rPr>
            </w:pPr>
            <w:r>
              <w:rPr>
                <w:rFonts w:hint="eastAsia" w:ascii="宋体" w:hAnsi="宋体" w:eastAsia="宋体" w:cs="宋体"/>
                <w:szCs w:val="21"/>
              </w:rPr>
              <w:t xml:space="preserve">（1）方案科学合理，可操作性强的得</w:t>
            </w:r>
            <w:r>
              <w:rPr>
                <w:rFonts w:hint="eastAsia" w:ascii="宋体" w:hAnsi="宋体" w:eastAsia="宋体" w:cs="宋体"/>
                <w:szCs w:val="21"/>
                <w:lang w:val="en-US" w:eastAsia="zh-CN"/>
              </w:rPr>
              <w:t xml:space="preserve">10</w:t>
            </w:r>
            <w:r>
              <w:rPr>
                <w:rFonts w:hint="eastAsia" w:ascii="宋体" w:hAnsi="宋体" w:eastAsia="宋体" w:cs="宋体"/>
                <w:szCs w:val="21"/>
              </w:rPr>
              <w:t xml:space="preserve">分；</w:t>
            </w:r>
            <w:r/>
          </w:p>
          <w:p>
            <w:pPr>
              <w:rPr>
                <w:rFonts w:hint="eastAsia" w:ascii="宋体" w:hAnsi="宋体" w:eastAsia="宋体" w:cs="宋体"/>
                <w:szCs w:val="21"/>
              </w:rPr>
            </w:pPr>
            <w:r>
              <w:rPr>
                <w:rFonts w:hint="eastAsia" w:ascii="宋体" w:hAnsi="宋体" w:eastAsia="宋体" w:cs="宋体"/>
                <w:szCs w:val="21"/>
              </w:rPr>
              <w:t xml:space="preserve">（2）方案较科学合理，可操作性较强的得</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w:t>
            </w:r>
            <w:r/>
          </w:p>
          <w:p>
            <w:pPr>
              <w:rPr>
                <w:rFonts w:hint="eastAsia" w:ascii="宋体" w:hAnsi="宋体" w:eastAsia="宋体" w:cs="宋体"/>
                <w:szCs w:val="21"/>
              </w:rPr>
            </w:pPr>
            <w:r>
              <w:rPr>
                <w:rFonts w:hint="eastAsia" w:ascii="宋体" w:hAnsi="宋体" w:eastAsia="宋体" w:cs="宋体"/>
                <w:szCs w:val="21"/>
              </w:rPr>
              <w:t xml:space="preserve">（3）方案科学性、合理性一般，可操作性一般的得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w:t>
            </w:r>
            <w:r/>
          </w:p>
          <w:p>
            <w:pPr>
              <w:rPr>
                <w:rFonts w:hint="eastAsia" w:ascii="宋体" w:hAnsi="宋体" w:eastAsia="宋体" w:cs="宋体"/>
                <w:szCs w:val="21"/>
              </w:rPr>
            </w:pPr>
            <w:r>
              <w:rPr>
                <w:rFonts w:hint="eastAsia" w:ascii="宋体" w:hAnsi="宋体" w:eastAsia="宋体" w:cs="宋体"/>
                <w:szCs w:val="21"/>
              </w:rPr>
              <w:t xml:space="preserve">（4）方案科学性、合理性较差，可操作性较差的得</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分；</w:t>
            </w:r>
            <w:r/>
          </w:p>
          <w:p>
            <w:pPr>
              <w:rPr>
                <w:rFonts w:hint="eastAsia" w:ascii="宋体" w:hAnsi="宋体" w:eastAsia="宋体" w:cs="宋体"/>
                <w:color w:val="000000"/>
                <w:szCs w:val="21"/>
                <w:highlight w:val="none"/>
              </w:rPr>
            </w:pPr>
            <w:r>
              <w:rPr>
                <w:rFonts w:hint="eastAsia" w:ascii="宋体" w:hAnsi="宋体" w:eastAsia="宋体" w:cs="宋体"/>
                <w:szCs w:val="21"/>
              </w:rPr>
              <w:t xml:space="preserve">（5）不提供不得分。</w:t>
            </w:r>
            <w:r/>
          </w:p>
        </w:tc>
      </w:tr>
      <w:tr>
        <w:trPr>
          <w:trHeight w:val="2028"/>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sz w:val="21"/>
                <w:szCs w:val="21"/>
              </w:rPr>
              <w:t xml:space="preserve">售后服务</w:t>
            </w:r>
            <w:r>
              <w:rPr>
                <w:rFonts w:hint="eastAsia" w:ascii="宋体" w:hAnsi="宋体" w:eastAsia="宋体" w:cs="宋体"/>
                <w:sz w:val="21"/>
                <w:szCs w:val="21"/>
                <w:lang w:val="en-US" w:eastAsia="zh-CN"/>
              </w:rPr>
              <w:t xml:space="preserve">方案</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 w:val="21"/>
                <w:szCs w:val="21"/>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评委根据</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提供的售后服务方案及应急处理方案（包括但不限于售后服务形式及响应、服务计划、服务内容、应急方案等）评分：</w:t>
            </w:r>
            <w:r/>
          </w:p>
          <w:p>
            <w:pPr>
              <w:rPr>
                <w:rFonts w:hint="eastAsia" w:ascii="宋体" w:hAnsi="宋体" w:eastAsia="宋体" w:cs="宋体"/>
                <w:szCs w:val="21"/>
              </w:rPr>
            </w:pPr>
            <w:r>
              <w:rPr>
                <w:rFonts w:hint="eastAsia" w:ascii="宋体" w:hAnsi="宋体" w:eastAsia="宋体" w:cs="宋体"/>
                <w:szCs w:val="21"/>
              </w:rPr>
              <w:t xml:space="preserve">（1）方案科学合理，可操作性强的得</w:t>
            </w:r>
            <w:r>
              <w:rPr>
                <w:rFonts w:hint="eastAsia" w:ascii="宋体" w:hAnsi="宋体" w:eastAsia="宋体" w:cs="宋体"/>
                <w:szCs w:val="21"/>
                <w:lang w:val="en-US" w:eastAsia="zh-CN"/>
              </w:rPr>
              <w:t xml:space="preserve">8</w:t>
            </w:r>
            <w:r>
              <w:rPr>
                <w:rFonts w:hint="eastAsia" w:ascii="宋体" w:hAnsi="宋体" w:eastAsia="宋体" w:cs="宋体"/>
                <w:szCs w:val="21"/>
              </w:rPr>
              <w:t xml:space="preserve">分；</w:t>
            </w:r>
            <w:r/>
          </w:p>
          <w:p>
            <w:pPr>
              <w:rPr>
                <w:rFonts w:hint="eastAsia" w:ascii="宋体" w:hAnsi="宋体" w:eastAsia="宋体" w:cs="宋体"/>
                <w:szCs w:val="21"/>
              </w:rPr>
            </w:pPr>
            <w:r>
              <w:rPr>
                <w:rFonts w:hint="eastAsia" w:ascii="宋体" w:hAnsi="宋体" w:eastAsia="宋体" w:cs="宋体"/>
                <w:szCs w:val="21"/>
              </w:rPr>
              <w:t xml:space="preserve">（2）方案较科学合理，可操作性较强的得</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分；</w:t>
            </w:r>
            <w:r/>
          </w:p>
          <w:p>
            <w:pPr>
              <w:rPr>
                <w:rFonts w:hint="eastAsia" w:ascii="宋体" w:hAnsi="宋体" w:eastAsia="宋体" w:cs="宋体"/>
                <w:szCs w:val="21"/>
              </w:rPr>
            </w:pPr>
            <w:r>
              <w:rPr>
                <w:rFonts w:hint="eastAsia" w:ascii="宋体" w:hAnsi="宋体" w:eastAsia="宋体" w:cs="宋体"/>
                <w:szCs w:val="21"/>
              </w:rPr>
              <w:t xml:space="preserve">（3）方案科学性、合理性一般，可操作性一般的得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w:t>
            </w:r>
            <w:r/>
          </w:p>
          <w:p>
            <w:pPr>
              <w:rPr>
                <w:rFonts w:hint="eastAsia" w:ascii="宋体" w:hAnsi="宋体" w:eastAsia="宋体" w:cs="宋体"/>
                <w:szCs w:val="21"/>
              </w:rPr>
            </w:pPr>
            <w:r>
              <w:rPr>
                <w:rFonts w:hint="eastAsia" w:ascii="宋体" w:hAnsi="宋体" w:eastAsia="宋体" w:cs="宋体"/>
                <w:szCs w:val="21"/>
              </w:rPr>
              <w:t xml:space="preserve">（4）方案科学性、合理性较差，可操作性较差的得</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分；</w:t>
            </w:r>
            <w:r/>
          </w:p>
          <w:p>
            <w:pPr>
              <w:rPr>
                <w:rFonts w:hint="eastAsia" w:ascii="宋体" w:hAnsi="宋体" w:eastAsia="宋体" w:cs="宋体"/>
                <w:color w:val="000000"/>
                <w:szCs w:val="21"/>
                <w:highlight w:val="none"/>
              </w:rPr>
            </w:pPr>
            <w:r>
              <w:rPr>
                <w:rFonts w:hint="eastAsia" w:ascii="宋体" w:hAnsi="宋体" w:eastAsia="宋体" w:cs="宋体"/>
                <w:szCs w:val="21"/>
              </w:rPr>
              <w:t xml:space="preserve">（5）不提供不得分。</w:t>
            </w:r>
            <w:r/>
          </w:p>
        </w:tc>
      </w:tr>
      <w:tr>
        <w:trPr>
          <w:trHeight w:val="1596"/>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val="false"/>
          </w:tcPr>
          <w:p>
            <w:pPr>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sz w:val="21"/>
                <w:szCs w:val="21"/>
              </w:rPr>
              <w:t xml:space="preserve">培训方案</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 w:val="21"/>
                <w:szCs w:val="21"/>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提供了本项目所有使用操作培训方案及负责培训的专职人员姓名简历、具体分工，资料（各种形式）配备方案，进行综合评价：</w:t>
            </w:r>
            <w:r/>
          </w:p>
          <w:p>
            <w:pPr>
              <w:rPr>
                <w:rFonts w:hint="eastAsia" w:ascii="宋体" w:hAnsi="宋体" w:eastAsia="宋体" w:cs="宋体"/>
                <w:szCs w:val="21"/>
              </w:rPr>
            </w:pPr>
            <w:r>
              <w:rPr>
                <w:rFonts w:hint="eastAsia" w:ascii="宋体" w:hAnsi="宋体" w:eastAsia="宋体" w:cs="宋体"/>
                <w:szCs w:val="21"/>
              </w:rPr>
              <w:t xml:space="preserve">（1）提供了以上内容且完善详细，完全满足项目需求：</w:t>
            </w:r>
            <w:r>
              <w:rPr>
                <w:rFonts w:hint="eastAsia" w:ascii="宋体" w:hAnsi="宋体" w:eastAsia="宋体" w:cs="宋体"/>
                <w:szCs w:val="21"/>
                <w:lang w:val="en-US" w:eastAsia="zh-CN"/>
              </w:rPr>
              <w:t xml:space="preserve">8</w:t>
            </w:r>
            <w:r>
              <w:rPr>
                <w:rFonts w:hint="eastAsia" w:ascii="宋体" w:hAnsi="宋体" w:eastAsia="宋体" w:cs="宋体"/>
                <w:szCs w:val="21"/>
              </w:rPr>
              <w:t xml:space="preserve">分；</w:t>
            </w:r>
            <w:r/>
          </w:p>
          <w:p>
            <w:pPr>
              <w:rPr>
                <w:rFonts w:hint="eastAsia" w:ascii="宋体" w:hAnsi="宋体" w:eastAsia="宋体" w:cs="宋体"/>
                <w:szCs w:val="21"/>
              </w:rPr>
            </w:pPr>
            <w:r>
              <w:rPr>
                <w:rFonts w:hint="eastAsia" w:ascii="宋体" w:hAnsi="宋体" w:eastAsia="宋体" w:cs="宋体"/>
                <w:szCs w:val="21"/>
              </w:rPr>
              <w:t xml:space="preserve">（2）满足项目需求，但内容较为详细的：</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分；</w:t>
            </w:r>
            <w:r/>
          </w:p>
          <w:p>
            <w:pPr>
              <w:rPr>
                <w:rFonts w:hint="eastAsia" w:ascii="宋体" w:hAnsi="宋体" w:eastAsia="宋体" w:cs="宋体"/>
                <w:szCs w:val="21"/>
              </w:rPr>
            </w:pPr>
            <w:r>
              <w:rPr>
                <w:rFonts w:hint="eastAsia" w:ascii="宋体" w:hAnsi="宋体" w:eastAsia="宋体" w:cs="宋体"/>
                <w:szCs w:val="21"/>
              </w:rPr>
              <w:t xml:space="preserve">（3）满足项目需求，但内容一般的：</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分；</w:t>
            </w:r>
            <w:r/>
          </w:p>
          <w:p>
            <w:pPr>
              <w:rPr>
                <w:rFonts w:hint="eastAsia" w:ascii="宋体" w:hAnsi="宋体" w:eastAsia="宋体" w:cs="宋体"/>
                <w:color w:val="000000"/>
                <w:szCs w:val="21"/>
                <w:highlight w:val="none"/>
              </w:rPr>
            </w:pPr>
            <w:r>
              <w:rPr>
                <w:rFonts w:hint="eastAsia" w:ascii="宋体" w:hAnsi="宋体" w:eastAsia="宋体" w:cs="宋体"/>
                <w:szCs w:val="21"/>
              </w:rPr>
              <w:t xml:space="preserve">（4）未提供或不满足项目需求：0分；</w:t>
            </w:r>
            <w:r/>
          </w:p>
        </w:tc>
      </w:tr>
    </w:tbl>
    <w:p>
      <w:pPr>
        <w:ind w:firstLine="422"/>
        <w:spacing w:line="360" w:lineRule="auto"/>
        <w:rPr>
          <w:rFonts w:hint="eastAsia" w:ascii="宋体" w:hAnsi="宋体" w:eastAsia="宋体"/>
          <w:b/>
          <w:color w:val="000000"/>
          <w:sz w:val="21"/>
          <w:szCs w:val="21"/>
          <w:lang w:eastAsia="zh-CN"/>
        </w:rPr>
      </w:pPr>
      <w:r>
        <w:rPr>
          <w:rFonts w:hint="eastAsia" w:ascii="宋体" w:hAnsi="宋体" w:eastAsia="宋体"/>
          <w:b/>
          <w:color w:val="000000"/>
          <w:sz w:val="21"/>
          <w:szCs w:val="21"/>
          <w:lang w:val="en-US"/>
        </w:rPr>
        <w:t xml:space="preserve">评标标准</w:t>
      </w:r>
      <w:r>
        <w:rPr>
          <w:rFonts w:hint="eastAsia" w:ascii="宋体" w:hAnsi="宋体" w:eastAsia="宋体"/>
          <w:b/>
          <w:color w:val="000000"/>
          <w:sz w:val="21"/>
          <w:szCs w:val="21"/>
        </w:rPr>
        <w:t xml:space="preserve">：</w:t>
      </w:r>
      <w:r>
        <w:rPr>
          <w:rFonts w:hint="eastAsia" w:ascii="宋体" w:hAnsi="宋体" w:eastAsia="宋体"/>
          <w:b/>
          <w:color w:val="000000"/>
          <w:sz w:val="21"/>
          <w:szCs w:val="21"/>
          <w:lang w:eastAsia="zh-CN"/>
        </w:rPr>
        <w:t xml:space="preserve">（</w:t>
      </w:r>
      <w:r>
        <w:rPr>
          <w:rFonts w:hint="eastAsia" w:ascii="宋体" w:hAnsi="宋体" w:eastAsia="宋体"/>
          <w:b/>
          <w:color w:val="000000"/>
          <w:sz w:val="21"/>
          <w:szCs w:val="21"/>
          <w:lang w:val="en-US" w:eastAsia="zh-CN"/>
        </w:rPr>
        <w:t xml:space="preserve">包二</w:t>
      </w:r>
      <w:r>
        <w:rPr>
          <w:rFonts w:hint="eastAsia" w:ascii="宋体" w:hAnsi="宋体" w:eastAsia="宋体"/>
          <w:b/>
          <w:color w:val="000000"/>
          <w:sz w:val="21"/>
          <w:szCs w:val="21"/>
          <w:lang w:eastAsia="zh-CN"/>
        </w:rPr>
        <w:t xml:space="preserve">）</w:t>
      </w:r>
      <w:r/>
    </w:p>
    <w:tbl>
      <w:tblPr>
        <w:tblStyle w:val="903"/>
        <w:tblW w:w="0" w:type="auto"/>
        <w:tblInd w:w="98" w:type="dxa"/>
        <w:tblLayout w:type="fixed"/>
        <w:tblCellMar>
          <w:left w:w="108" w:type="dxa"/>
          <w:top w:w="0" w:type="dxa"/>
          <w:right w:w="108" w:type="dxa"/>
          <w:bottom w:w="0" w:type="dxa"/>
        </w:tblCellMar>
        <w:tblLook w:val="04A0" w:firstRow="1" w:lastRow="0" w:firstColumn="1" w:lastColumn="0" w:noHBand="0" w:noVBand="1"/>
      </w:tblPr>
      <w:tblGrid>
        <w:gridCol w:w="948"/>
        <w:gridCol w:w="977"/>
        <w:gridCol w:w="880"/>
        <w:gridCol w:w="5513"/>
      </w:tblGrid>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keepLines w:val="0"/>
              <w:keepNext w:val="0"/>
              <w:pageBreakBefore w:val="0"/>
              <w:spacing w:line="360" w:lineRule="auto"/>
              <w:widowControl/>
              <w:rPr>
                <w:rFonts w:hint="eastAsia" w:ascii="宋体" w:hAnsi="宋体" w:eastAsia="宋体" w:cs="宋体"/>
                <w:b/>
                <w:bCs/>
                <w:color w:val="000000"/>
                <w:szCs w:val="21"/>
                <w:highlight w:val="none"/>
              </w:rPr>
            </w:pPr>
            <w:r/>
            <w:bookmarkStart w:id="43" w:name="_Toc32256"/>
            <w:r>
              <w:rPr>
                <w:rFonts w:hint="eastAsia" w:ascii="宋体" w:hAnsi="宋体" w:eastAsia="宋体" w:cs="宋体"/>
                <w:b/>
                <w:bCs/>
                <w:color w:val="000000"/>
                <w:szCs w:val="21"/>
                <w:highlight w:val="none"/>
                <w:lang w:bidi="ar"/>
              </w:rPr>
              <w:t xml:space="preserve">评审项目</w:t>
            </w:r>
            <w:r/>
          </w:p>
        </w:tc>
        <w:tc>
          <w:tcPr>
            <w:shd w:val="clear" w:color="auto" w:fill="auto"/>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jc w:val="center"/>
              <w:keepLines w:val="0"/>
              <w:keepNext w:val="0"/>
              <w:pageBreakBefore w:val="0"/>
              <w:spacing w:line="36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bidi="ar"/>
              </w:rPr>
              <w:t xml:space="preserve">评审子项</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keepLines w:val="0"/>
              <w:keepNext w:val="0"/>
              <w:pageBreakBefore w:val="0"/>
              <w:spacing w:line="36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5513" w:type="dxa"/>
            <w:vAlign w:val="center"/>
            <w:textDirection w:val="lrTb"/>
            <w:noWrap/>
          </w:tcPr>
          <w:p>
            <w:pPr>
              <w:jc w:val="center"/>
              <w:keepLines w:val="0"/>
              <w:keepNext w:val="0"/>
              <w:pageBreakBefore w:val="0"/>
              <w:spacing w:line="36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bidi="ar"/>
              </w:rPr>
              <w:t xml:space="preserve">评分标准</w:t>
            </w:r>
            <w:r/>
          </w:p>
        </w:tc>
      </w:tr>
      <w:tr>
        <w:trPr>
          <w:trHeight w:val="1487"/>
        </w:trPr>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bidi="ar"/>
              </w:rPr>
              <w:t xml:space="preserve">投标报价</w:t>
            </w:r>
            <w:r>
              <w:rPr>
                <w:rStyle w:val="1482"/>
                <w:rFonts w:hint="eastAsia" w:ascii="宋体" w:hAnsi="宋体" w:eastAsia="宋体" w:cs="宋体"/>
                <w:b w:val="0"/>
                <w:bCs w:val="0"/>
                <w:sz w:val="21"/>
                <w:szCs w:val="21"/>
                <w:highlight w:val="none"/>
                <w:lang w:bidi="ar"/>
              </w:rPr>
              <w:br/>
            </w:r>
            <w:r>
              <w:rPr>
                <w:rStyle w:val="1470"/>
                <w:rFonts w:hint="eastAsia" w:ascii="宋体" w:hAnsi="宋体" w:eastAsia="宋体" w:cs="宋体"/>
                <w:b w:val="0"/>
                <w:bCs w:val="0"/>
                <w:highlight w:val="none"/>
                <w:lang w:bidi="ar"/>
              </w:rPr>
              <w:t xml:space="preserve">（</w:t>
            </w:r>
            <w:r>
              <w:rPr>
                <w:rStyle w:val="1482"/>
                <w:rFonts w:hint="eastAsia" w:ascii="宋体" w:hAnsi="宋体" w:eastAsia="宋体" w:cs="宋体"/>
                <w:b w:val="0"/>
                <w:bCs w:val="0"/>
                <w:sz w:val="21"/>
                <w:szCs w:val="21"/>
                <w:highlight w:val="none"/>
                <w:lang w:bidi="ar"/>
              </w:rPr>
              <w:t xml:space="preserve">30</w:t>
            </w:r>
            <w:r>
              <w:rPr>
                <w:rStyle w:val="1470"/>
                <w:rFonts w:hint="eastAsia" w:ascii="宋体" w:hAnsi="宋体" w:eastAsia="宋体" w:cs="宋体"/>
                <w:b w:val="0"/>
                <w:bCs w:val="0"/>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000000"/>
                <w:szCs w:val="21"/>
                <w:highlight w:val="none"/>
                <w:lang w:bidi="ar"/>
              </w:rPr>
            </w:pPr>
            <w:r>
              <w:rPr>
                <w:rFonts w:hint="eastAsia" w:ascii="宋体" w:hAnsi="宋体" w:eastAsia="宋体" w:cs="宋体"/>
                <w:b w:val="0"/>
                <w:bCs w:val="0"/>
                <w:color w:val="000000"/>
                <w:szCs w:val="21"/>
                <w:highlight w:val="none"/>
                <w:lang w:bidi="ar"/>
              </w:rPr>
              <w:t xml:space="preserve">报价</w:t>
            </w:r>
            <w:r/>
          </w:p>
          <w:p>
            <w:pPr>
              <w:jc w:val="center"/>
              <w:keepLines w:val="0"/>
              <w:keepNext w:val="0"/>
              <w:pageBreakBefore w:val="0"/>
              <w:spacing w:line="360" w:lineRule="auto"/>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bidi="ar"/>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pageBreakBefore w:val="0"/>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keepLines w:val="0"/>
              <w:keepNext w:val="0"/>
              <w:pageBreakBefore w:val="0"/>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采用低价优先法计算，即满足招标文件要求且投标价格最低的投标报价为评标基准价，其价格分为满分。其他投标投标人的价格分统一按照下列公式计算：</w:t>
            </w:r>
            <w:r/>
          </w:p>
          <w:p>
            <w:pPr>
              <w:keepLines w:val="0"/>
              <w:keepNext w:val="0"/>
              <w:pageBreakBefore w:val="0"/>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价格分=(评标基准价÷投标报价)×30（小数点保留两位）</w:t>
            </w:r>
            <w:r/>
          </w:p>
        </w:tc>
      </w:tr>
      <w:tr>
        <w:trPr>
          <w:trHeight w:val="903"/>
        </w:trPr>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bidi="ar"/>
              </w:rPr>
              <w:t xml:space="preserve">商务部分</w:t>
            </w:r>
            <w:r>
              <w:rPr>
                <w:rStyle w:val="1482"/>
                <w:rFonts w:hint="eastAsia" w:ascii="宋体" w:hAnsi="宋体" w:eastAsia="宋体" w:cs="宋体"/>
                <w:b w:val="0"/>
                <w:bCs w:val="0"/>
                <w:sz w:val="21"/>
                <w:szCs w:val="21"/>
                <w:highlight w:val="none"/>
                <w:lang w:bidi="ar"/>
              </w:rPr>
              <w:br/>
            </w:r>
            <w:r>
              <w:rPr>
                <w:rStyle w:val="1470"/>
                <w:rFonts w:hint="eastAsia" w:ascii="宋体" w:hAnsi="宋体" w:eastAsia="宋体" w:cs="宋体"/>
                <w:b w:val="0"/>
                <w:bCs w:val="0"/>
                <w:highlight w:val="none"/>
                <w:lang w:bidi="ar"/>
              </w:rPr>
              <w:t xml:space="preserve">（</w:t>
            </w:r>
            <w:r>
              <w:rPr>
                <w:rStyle w:val="1482"/>
                <w:rFonts w:hint="eastAsia" w:ascii="宋体" w:hAnsi="宋体" w:eastAsia="宋体" w:cs="宋体"/>
                <w:b w:val="0"/>
                <w:bCs w:val="0"/>
                <w:sz w:val="21"/>
                <w:szCs w:val="21"/>
                <w:highlight w:val="none"/>
                <w:lang w:val="en-US" w:eastAsia="zh-CN" w:bidi="ar"/>
              </w:rPr>
              <w:t xml:space="preserve">18</w:t>
            </w:r>
            <w:r>
              <w:rPr>
                <w:rStyle w:val="1470"/>
                <w:rFonts w:hint="eastAsia" w:ascii="宋体" w:hAnsi="宋体" w:eastAsia="宋体" w:cs="宋体"/>
                <w:b w:val="0"/>
                <w:bCs w:val="0"/>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000000"/>
                <w:szCs w:val="21"/>
                <w:highlight w:val="none"/>
                <w:lang w:bidi="ar"/>
              </w:rPr>
            </w:pPr>
            <w:r>
              <w:rPr>
                <w:rFonts w:hint="eastAsia" w:ascii="宋体" w:hAnsi="宋体" w:eastAsia="宋体" w:cs="宋体"/>
                <w:b w:val="0"/>
                <w:bCs w:val="0"/>
                <w:color w:val="000000"/>
                <w:szCs w:val="21"/>
                <w:highlight w:val="none"/>
                <w:lang w:bidi="ar"/>
              </w:rPr>
              <w:t xml:space="preserve">类似</w:t>
            </w:r>
            <w:r/>
          </w:p>
          <w:p>
            <w:pPr>
              <w:jc w:val="center"/>
              <w:keepLines w:val="0"/>
              <w:keepNext w:val="0"/>
              <w:pageBreakBefore w:val="0"/>
              <w:spacing w:line="360" w:lineRule="auto"/>
              <w:widowControl/>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bidi="ar"/>
              </w:rPr>
              <w:t xml:space="preserve">业绩</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pageBreakBefore w:val="0"/>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keepLines w:val="0"/>
              <w:keepNext w:val="0"/>
              <w:pageBreakBefore w:val="0"/>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近</w:t>
            </w:r>
            <w:r>
              <w:rPr>
                <w:rFonts w:hint="eastAsia" w:ascii="宋体" w:hAnsi="宋体" w:eastAsia="宋体" w:cs="Times New Roman"/>
                <w:bCs/>
                <w:color w:val="000000"/>
                <w:szCs w:val="21"/>
                <w:highlight w:val="none"/>
                <w:lang w:val="en-US" w:eastAsia="zh-CN"/>
              </w:rPr>
              <w:t xml:space="preserve">3</w:t>
            </w:r>
            <w:r>
              <w:rPr>
                <w:rFonts w:hint="eastAsia" w:ascii="宋体" w:hAnsi="宋体" w:eastAsia="宋体" w:cs="Times New Roman"/>
                <w:bCs/>
                <w:color w:val="000000"/>
                <w:szCs w:val="21"/>
                <w:highlight w:val="none"/>
              </w:rPr>
              <w:t xml:space="preserve">年(202</w:t>
            </w:r>
            <w:r>
              <w:rPr>
                <w:rFonts w:hint="eastAsia" w:ascii="宋体" w:hAnsi="宋体" w:eastAsia="宋体" w:cs="Times New Roman"/>
                <w:bCs/>
                <w:color w:val="000000"/>
                <w:szCs w:val="21"/>
                <w:highlight w:val="none"/>
                <w:lang w:val="en-US" w:eastAsia="zh-CN"/>
              </w:rPr>
              <w:t xml:space="preserve">3</w:t>
            </w:r>
            <w:r>
              <w:rPr>
                <w:rFonts w:hint="eastAsia" w:ascii="宋体" w:hAnsi="宋体" w:eastAsia="宋体" w:cs="Times New Roman"/>
                <w:bCs/>
                <w:color w:val="000000"/>
                <w:szCs w:val="21"/>
                <w:highlight w:val="none"/>
              </w:rPr>
              <w:t xml:space="preserve">年1月1日至今），投标人具有类似</w:t>
            </w:r>
            <w:r>
              <w:rPr>
                <w:rFonts w:hint="eastAsia" w:ascii="宋体" w:hAnsi="宋体" w:eastAsia="宋体" w:cs="Times New Roman"/>
                <w:bCs/>
                <w:color w:val="000000"/>
                <w:szCs w:val="21"/>
                <w:highlight w:val="none"/>
                <w:lang w:val="en-US" w:eastAsia="zh-CN"/>
              </w:rPr>
              <w:t xml:space="preserve">本</w:t>
            </w:r>
            <w:r>
              <w:rPr>
                <w:rFonts w:hint="eastAsia" w:ascii="宋体" w:hAnsi="宋体" w:eastAsia="宋体" w:cs="Times New Roman"/>
                <w:bCs/>
                <w:color w:val="000000"/>
                <w:szCs w:val="21"/>
                <w:highlight w:val="none"/>
              </w:rPr>
              <w:t xml:space="preserve">项目业绩（</w:t>
            </w:r>
            <w:r>
              <w:rPr>
                <w:rFonts w:hint="eastAsia" w:ascii="宋体" w:hAnsi="宋体" w:eastAsia="宋体" w:cs="Times New Roman"/>
                <w:bCs/>
                <w:color w:val="000000"/>
                <w:szCs w:val="21"/>
                <w:highlight w:val="none"/>
                <w:lang w:val="en-US" w:eastAsia="zh-CN"/>
              </w:rPr>
              <w:t xml:space="preserve">类似业绩是指低空基础设施、5G网联无人机</w:t>
            </w:r>
            <w:r>
              <w:rPr>
                <w:rFonts w:hint="eastAsia" w:ascii="宋体" w:hAnsi="宋体" w:eastAsia="宋体" w:cs="Times New Roman"/>
                <w:bCs/>
                <w:color w:val="000000"/>
                <w:szCs w:val="21"/>
                <w:highlight w:val="none"/>
              </w:rPr>
              <w:t xml:space="preserve">、低空数智化、</w:t>
            </w:r>
            <w:r>
              <w:rPr>
                <w:rFonts w:hint="eastAsia" w:ascii="宋体" w:hAnsi="宋体" w:eastAsia="宋体" w:cs="Times New Roman"/>
                <w:bCs/>
                <w:color w:val="000000"/>
                <w:szCs w:val="21"/>
                <w:highlight w:val="none"/>
                <w:lang w:val="en-US" w:eastAsia="zh-CN"/>
              </w:rPr>
              <w:t xml:space="preserve">低空飞行场景建设、</w:t>
            </w:r>
            <w:r>
              <w:rPr>
                <w:rFonts w:hint="eastAsia" w:ascii="宋体" w:hAnsi="宋体" w:eastAsia="宋体" w:cs="Times New Roman"/>
                <w:bCs/>
                <w:color w:val="000000"/>
                <w:szCs w:val="21"/>
                <w:highlight w:val="none"/>
              </w:rPr>
              <w:t xml:space="preserve">低空</w:t>
            </w:r>
            <w:r>
              <w:rPr>
                <w:rFonts w:hint="eastAsia" w:ascii="宋体" w:hAnsi="宋体" w:eastAsia="宋体" w:cs="Times New Roman"/>
                <w:bCs/>
                <w:color w:val="000000"/>
                <w:szCs w:val="21"/>
                <w:highlight w:val="none"/>
                <w:lang w:val="en-US" w:eastAsia="zh-CN"/>
              </w:rPr>
              <w:t xml:space="preserve">+</w:t>
            </w:r>
            <w:r>
              <w:rPr>
                <w:rFonts w:hint="eastAsia" w:ascii="宋体" w:hAnsi="宋体" w:eastAsia="宋体" w:cs="Times New Roman"/>
                <w:bCs/>
                <w:color w:val="000000"/>
                <w:szCs w:val="21"/>
                <w:highlight w:val="none"/>
              </w:rPr>
              <w:t xml:space="preserve">行业应用相关内容等）。每提供一项得</w:t>
            </w:r>
            <w:r>
              <w:rPr>
                <w:rFonts w:hint="eastAsia" w:ascii="宋体" w:hAnsi="宋体" w:eastAsia="宋体" w:cs="Times New Roman"/>
                <w:bCs/>
                <w:color w:val="000000"/>
                <w:szCs w:val="21"/>
                <w:highlight w:val="none"/>
                <w:lang w:val="en-US" w:eastAsia="zh-CN"/>
              </w:rPr>
              <w:t xml:space="preserve">2</w:t>
            </w:r>
            <w:r>
              <w:rPr>
                <w:rFonts w:hint="eastAsia" w:ascii="宋体" w:hAnsi="宋体" w:eastAsia="宋体" w:cs="Times New Roman"/>
                <w:bCs/>
                <w:color w:val="000000"/>
                <w:szCs w:val="21"/>
                <w:highlight w:val="none"/>
              </w:rPr>
              <w:t xml:space="preserve">分，最多得</w:t>
            </w:r>
            <w:r>
              <w:rPr>
                <w:rFonts w:hint="eastAsia" w:ascii="宋体" w:hAnsi="宋体" w:eastAsia="宋体" w:cs="Times New Roman"/>
                <w:bCs/>
                <w:color w:val="000000"/>
                <w:szCs w:val="21"/>
                <w:highlight w:val="none"/>
                <w:lang w:val="en-US" w:eastAsia="zh-CN"/>
              </w:rPr>
              <w:t xml:space="preserve">6</w:t>
            </w:r>
            <w:r>
              <w:rPr>
                <w:rFonts w:hint="eastAsia" w:ascii="宋体" w:hAnsi="宋体" w:eastAsia="宋体" w:cs="Times New Roman"/>
                <w:bCs/>
                <w:color w:val="000000"/>
                <w:szCs w:val="21"/>
                <w:highlight w:val="none"/>
              </w:rPr>
              <w:t xml:space="preserve">分。</w:t>
            </w:r>
            <w:r/>
          </w:p>
          <w:p>
            <w:pPr>
              <w:keepLines w:val="0"/>
              <w:keepNext w:val="0"/>
              <w:pageBreakBefore w:val="0"/>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lang w:val="en-US" w:eastAsia="zh-CN"/>
              </w:rPr>
              <w:t xml:space="preserve">注：业绩时间以合同签订时间为准，提供有效合同复印件（合同至少需包含项目名称、合同范围或内容、签订时间、甲方及乙方盖章等关键页），未提供或不满足不得分。</w:t>
            </w:r>
            <w:r/>
          </w:p>
        </w:tc>
      </w:tr>
      <w:tr>
        <w:trPr>
          <w:trHeight w:val="622"/>
        </w:trPr>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keepLines w:val="0"/>
              <w:keepNext w:val="0"/>
              <w:pageBreakBefore w:val="0"/>
              <w:spacing w:line="360" w:lineRule="auto"/>
              <w:rPr>
                <w:rFonts w:hint="eastAsia"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综合</w:t>
            </w:r>
            <w:r/>
          </w:p>
          <w:p>
            <w:pPr>
              <w:keepLines w:val="0"/>
              <w:keepNext w:val="0"/>
              <w:pageBreakBefore w:val="0"/>
              <w:spacing w:line="360" w:lineRule="auto"/>
              <w:rPr>
                <w:rFonts w:hint="default"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实力</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pageBreakBefore w:val="0"/>
              <w:spacing w:line="360" w:lineRule="auto"/>
              <w:rPr>
                <w:rFonts w:hint="default"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keepLines w:val="0"/>
              <w:keepNext w:val="0"/>
              <w:pageBreakBefore w:val="0"/>
              <w:spacing w:line="360" w:lineRule="auto"/>
              <w:rPr>
                <w:rFonts w:hint="eastAsia"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（一）资质认证</w:t>
            </w:r>
            <w:r/>
          </w:p>
          <w:p>
            <w:pPr>
              <w:keepLines w:val="0"/>
              <w:keepNext w:val="0"/>
              <w:pageBreakBefore w:val="0"/>
              <w:spacing w:line="360" w:lineRule="auto"/>
              <w:rPr>
                <w:rFonts w:hint="eastAsia"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投标人具有ISO9001质量管理体系认证的得0.5分；</w:t>
            </w:r>
            <w:r/>
          </w:p>
          <w:p>
            <w:pPr>
              <w:keepLines w:val="0"/>
              <w:keepNext w:val="0"/>
              <w:pageBreakBefore w:val="0"/>
              <w:spacing w:line="360" w:lineRule="auto"/>
              <w:rPr>
                <w:rFonts w:hint="eastAsia"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投标人具有ISO14001环境管理体系认证的得0.5分；</w:t>
            </w:r>
            <w:r/>
          </w:p>
          <w:p>
            <w:pPr>
              <w:keepLines w:val="0"/>
              <w:keepNext w:val="0"/>
              <w:pageBreakBefore w:val="0"/>
              <w:spacing w:line="360" w:lineRule="auto"/>
              <w:rPr>
                <w:rFonts w:hint="eastAsia"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投标人具有ISO45001职业健康安全管理体系认证的得0.5分；</w:t>
            </w:r>
            <w:r/>
          </w:p>
          <w:p>
            <w:pPr>
              <w:keepLines w:val="0"/>
              <w:keepNext w:val="0"/>
              <w:pageBreakBefore w:val="0"/>
              <w:spacing w:line="360" w:lineRule="auto"/>
              <w:rPr>
                <w:rFonts w:hint="eastAsia"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投标人具有ISO27001信息安全管理体系认证的得0.5分；</w:t>
            </w:r>
            <w:r/>
          </w:p>
          <w:p>
            <w:pPr>
              <w:keepLines w:val="0"/>
              <w:keepNext w:val="0"/>
              <w:pageBreakBefore w:val="0"/>
              <w:spacing w:line="360" w:lineRule="auto"/>
              <w:rPr>
                <w:rFonts w:hint="eastAsia"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投标人具有ISO20000 信息技术服务管理体系认证的得1分；</w:t>
            </w:r>
            <w:r/>
          </w:p>
          <w:p>
            <w:pPr>
              <w:keepLines w:val="0"/>
              <w:keepNext w:val="0"/>
              <w:pageBreakBefore w:val="0"/>
              <w:spacing w:line="360" w:lineRule="auto"/>
              <w:rPr>
                <w:rFonts w:hint="eastAsia"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投标人具有中国民用航空局民用无人驾驶航空器运营合格证的得1分；</w:t>
            </w:r>
            <w:r/>
          </w:p>
          <w:p>
            <w:pPr>
              <w:keepLines w:val="0"/>
              <w:keepNext w:val="0"/>
              <w:pageBreakBefore w:val="0"/>
              <w:spacing w:line="360" w:lineRule="auto"/>
              <w:rPr>
                <w:rFonts w:hint="eastAsia" w:ascii="宋体" w:hAnsi="宋体" w:eastAsia="宋体" w:cs="Times New Roman"/>
                <w:bCs/>
                <w:color w:val="000000"/>
                <w:szCs w:val="21"/>
                <w:highlight w:val="none"/>
                <w:lang w:val="en-US" w:eastAsia="zh-CN"/>
              </w:rPr>
            </w:pPr>
            <w:r>
              <w:rPr>
                <w:rFonts w:hint="eastAsia" w:ascii="宋体" w:hAnsi="宋体" w:eastAsia="宋体" w:cs="Times New Roman"/>
                <w:b w:val="0"/>
                <w:bCs/>
                <w:i w:val="0"/>
                <w:iCs w:val="0"/>
                <w:caps w:val="0"/>
                <w:color w:val="000000"/>
                <w:spacing w:val="0"/>
                <w:sz w:val="20"/>
                <w:szCs w:val="21"/>
                <w:highlight w:val="none"/>
                <w:shd w:val="clear" w:color="auto"/>
                <w:lang w:val="en-US" w:eastAsia="zh-CN"/>
              </w:rPr>
              <w:t xml:space="preserve">投标人具有</w:t>
            </w:r>
            <w:r>
              <w:rPr>
                <w:rFonts w:hint="eastAsia" w:ascii="宋体" w:hAnsi="宋体" w:eastAsia="宋体" w:cs="Times New Roman"/>
                <w:b w:val="0"/>
                <w:bCs/>
                <w:i w:val="0"/>
                <w:iCs w:val="0"/>
                <w:caps w:val="0"/>
                <w:color w:val="000000"/>
                <w:spacing w:val="0"/>
                <w:sz w:val="20"/>
                <w:szCs w:val="21"/>
                <w:highlight w:val="none"/>
                <w:shd w:val="clear" w:color="auto"/>
                <w:lang w:val="en-US"/>
              </w:rPr>
              <w:t xml:space="preserve">软件能力成熟度模型集成三级</w:t>
            </w:r>
            <w:r>
              <w:rPr>
                <w:rFonts w:hint="eastAsia" w:ascii="宋体" w:hAnsi="宋体" w:eastAsia="宋体" w:cs="Times New Roman"/>
                <w:b w:val="0"/>
                <w:bCs/>
                <w:i w:val="0"/>
                <w:iCs w:val="0"/>
                <w:caps w:val="0"/>
                <w:color w:val="000000"/>
                <w:spacing w:val="0"/>
                <w:sz w:val="20"/>
                <w:szCs w:val="21"/>
                <w:highlight w:val="none"/>
                <w:shd w:val="clear" w:color="auto"/>
                <w:lang w:val="en-US" w:eastAsia="zh-CN"/>
              </w:rPr>
              <w:t xml:space="preserve">及以上</w:t>
            </w:r>
            <w:r>
              <w:rPr>
                <w:rFonts w:hint="eastAsia" w:ascii="宋体" w:hAnsi="宋体" w:eastAsia="宋体" w:cs="Times New Roman"/>
                <w:b w:val="0"/>
                <w:bCs/>
                <w:i w:val="0"/>
                <w:iCs w:val="0"/>
                <w:caps w:val="0"/>
                <w:color w:val="000000"/>
                <w:spacing w:val="0"/>
                <w:sz w:val="20"/>
                <w:szCs w:val="21"/>
                <w:highlight w:val="none"/>
                <w:shd w:val="clear" w:color="auto"/>
                <w:lang w:val="en-US"/>
              </w:rPr>
              <w:t xml:space="preserve">认证</w:t>
            </w:r>
            <w:r>
              <w:rPr>
                <w:rFonts w:hint="eastAsia" w:ascii="宋体" w:hAnsi="宋体" w:eastAsia="宋体" w:cs="Times New Roman"/>
                <w:b w:val="0"/>
                <w:bCs/>
                <w:i w:val="0"/>
                <w:iCs w:val="0"/>
                <w:caps w:val="0"/>
                <w:color w:val="000000"/>
                <w:spacing w:val="0"/>
                <w:sz w:val="20"/>
                <w:szCs w:val="21"/>
                <w:highlight w:val="none"/>
                <w:shd w:val="clear" w:color="auto"/>
                <w:lang w:val="en-US" w:eastAsia="zh-CN"/>
              </w:rPr>
              <w:t xml:space="preserve">的得2分；</w:t>
            </w:r>
            <w:r/>
          </w:p>
          <w:p>
            <w:pPr>
              <w:keepLines w:val="0"/>
              <w:keepNext w:val="0"/>
              <w:pageBreakBefore w:val="0"/>
              <w:spacing w:line="360" w:lineRule="auto"/>
              <w:rPr>
                <w:rFonts w:hint="default"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投标人每提供一项得1分，最多得6分，不提供不得分。</w:t>
            </w:r>
            <w:r/>
          </w:p>
          <w:p>
            <w:pPr>
              <w:keepLines w:val="0"/>
              <w:keepNext w:val="0"/>
              <w:pageBreakBefore w:val="0"/>
              <w:spacing w:line="360" w:lineRule="auto"/>
              <w:rPr>
                <w:rFonts w:hint="default"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（二）拟投入本项目人员</w:t>
            </w:r>
            <w:r/>
          </w:p>
          <w:p>
            <w:pPr>
              <w:keepLines w:val="0"/>
              <w:keepNext w:val="0"/>
              <w:pageBreakBefore w:val="0"/>
              <w:spacing w:line="360" w:lineRule="auto"/>
              <w:rPr>
                <w:rFonts w:hint="eastAsia"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项目负责人：具备系统项目管理师证书或具有PMP证书可得1分，不提供不得分。须提供证书复印件及近项目负责人三个月社保证明，社保证明须体现参保人所属单位为投标人，并加盖投标人公章。</w:t>
            </w:r>
            <w:r/>
          </w:p>
          <w:p>
            <w:pPr>
              <w:keepLines w:val="0"/>
              <w:keepNext w:val="0"/>
              <w:pageBreakBefore w:val="0"/>
              <w:spacing w:line="360" w:lineRule="auto"/>
              <w:rPr>
                <w:rFonts w:hint="eastAsia"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项目团队成员：每具有1个CAAC操控员执照得0.5分，本项最多得1分，不提供不得分。</w:t>
            </w:r>
            <w:r/>
          </w:p>
          <w:p>
            <w:pPr>
              <w:keepLines w:val="0"/>
              <w:keepNext w:val="0"/>
              <w:pageBreakBefore w:val="0"/>
              <w:spacing w:line="360" w:lineRule="auto"/>
              <w:rPr>
                <w:rFonts w:hint="eastAsia"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项目团队成员：每具有1个中级或以上通信工程师证书得0.5分，本项最多得1分，不提供不得分。</w:t>
            </w:r>
            <w:r/>
          </w:p>
          <w:p>
            <w:pPr>
              <w:keepLines w:val="0"/>
              <w:keepNext w:val="0"/>
              <w:pageBreakBefore w:val="0"/>
              <w:spacing w:line="360" w:lineRule="auto"/>
              <w:rPr>
                <w:rFonts w:hint="eastAsia"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须提供证书复印件及近项目负责人三个月社保证明，社保证明须体现参保人所属单位为投标人，并加盖投标人公章。</w:t>
            </w:r>
            <w:r/>
          </w:p>
        </w:tc>
      </w:tr>
      <w:tr>
        <w:trPr>
          <w:trHeight w:val="2574"/>
        </w:trPr>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keepLines w:val="0"/>
              <w:keepNext w:val="0"/>
              <w:pageBreakBefore w:val="0"/>
              <w:spacing w:line="360" w:lineRule="auto"/>
              <w:rPr>
                <w:rFonts w:hint="default"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产品质量</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pageBreakBefore w:val="0"/>
              <w:spacing w:line="360" w:lineRule="auto"/>
              <w:rPr>
                <w:rFonts w:hint="eastAsia"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numPr>
                <w:ilvl w:val="0"/>
                <w:numId w:val="5"/>
              </w:numPr>
              <w:keepLines w:val="0"/>
              <w:keepNext w:val="0"/>
              <w:pageBreakBefore w:val="0"/>
              <w:spacing w:line="360" w:lineRule="auto"/>
              <w:rPr>
                <w:rFonts w:hint="eastAsia"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投标的软件产品具有著作权证书及第三方检测机构出具的测试或检验报告的，每提供一项得1分，最多得2分，不提供不得分。</w:t>
            </w:r>
            <w:r/>
          </w:p>
          <w:p>
            <w:pPr>
              <w:numPr>
                <w:ilvl w:val="0"/>
                <w:numId w:val="5"/>
              </w:numPr>
              <w:keepLines w:val="0"/>
              <w:keepNext w:val="0"/>
              <w:pageBreakBefore w:val="0"/>
              <w:spacing w:line="360" w:lineRule="auto"/>
              <w:rPr>
                <w:rFonts w:hint="eastAsia"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投标的硬件产品具体第三方检测机构出具的检验报告，每提供一项得1分，最多得1分，不提供不得分。</w:t>
            </w:r>
            <w:r/>
          </w:p>
          <w:p>
            <w:pPr>
              <w:keepLines w:val="0"/>
              <w:keepNext w:val="0"/>
              <w:pageBreakBefore w:val="0"/>
              <w:spacing w:line="360" w:lineRule="auto"/>
              <w:rPr>
                <w:rFonts w:hint="default"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注：需提供完整的著作权证书复印件、第三方检测机构出具的产品检测报告复印件，并加盖投标人公章。</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bidi="ar"/>
              </w:rPr>
              <w:t xml:space="preserve">技术部分</w:t>
            </w:r>
            <w:r>
              <w:rPr>
                <w:rStyle w:val="1482"/>
                <w:rFonts w:hint="eastAsia" w:ascii="宋体" w:hAnsi="宋体" w:eastAsia="宋体" w:cs="宋体"/>
                <w:sz w:val="21"/>
                <w:szCs w:val="21"/>
                <w:highlight w:val="none"/>
                <w:lang w:bidi="ar"/>
              </w:rPr>
              <w:br/>
            </w:r>
            <w:r>
              <w:rPr>
                <w:rStyle w:val="1482"/>
                <w:rFonts w:hint="eastAsia" w:ascii="宋体" w:hAnsi="宋体" w:eastAsia="宋体" w:cs="宋体"/>
                <w:sz w:val="21"/>
                <w:szCs w:val="21"/>
                <w:highlight w:val="none"/>
                <w:lang w:bidi="ar"/>
              </w:rPr>
              <w:t xml:space="preserve"> (</w:t>
            </w:r>
            <w:r>
              <w:rPr>
                <w:rStyle w:val="1482"/>
                <w:rFonts w:hint="eastAsia" w:ascii="宋体" w:hAnsi="宋体" w:eastAsia="宋体" w:cs="宋体"/>
                <w:sz w:val="21"/>
                <w:szCs w:val="21"/>
                <w:highlight w:val="none"/>
                <w:lang w:val="en-US" w:eastAsia="zh-CN" w:bidi="ar"/>
              </w:rPr>
              <w:t xml:space="preserve">52</w:t>
            </w:r>
            <w:r>
              <w:rPr>
                <w:rStyle w:val="1470"/>
                <w:rFonts w:hint="eastAsia" w:ascii="宋体" w:hAnsi="宋体" w:eastAsia="宋体" w:cs="宋体"/>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技术参数 </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pageBreakBefore w:val="0"/>
              <w:spacing w:line="360" w:lineRule="auto"/>
              <w:rPr>
                <w:rFonts w:hint="default"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keepLines w:val="0"/>
              <w:keepNext w:val="0"/>
              <w:pageBreakBefore w:val="0"/>
              <w:spacing w:line="360" w:lineRule="auto"/>
              <w:rPr>
                <w:rFonts w:hint="eastAsia"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投标人所投产品完全满足招标文件《项目需求》中的“三、详细技术参数”的条款37分。</w:t>
            </w:r>
            <w:r/>
          </w:p>
          <w:p>
            <w:pPr>
              <w:keepLines w:val="0"/>
              <w:keepNext w:val="0"/>
              <w:pageBreakBefore w:val="0"/>
              <w:spacing w:line="360" w:lineRule="auto"/>
              <w:rPr>
                <w:rFonts w:hint="eastAsia"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标注“▲”项为重要技术参数，每有1项不满足（或负偏离）的，扣1.6分，此部分共24分，扣完为止；重要参数超过6项不满足本项不得分；</w:t>
            </w:r>
            <w:r/>
          </w:p>
          <w:p>
            <w:pPr>
              <w:keepLines w:val="0"/>
              <w:keepNext w:val="0"/>
              <w:pageBreakBefore w:val="0"/>
              <w:spacing w:line="360" w:lineRule="auto"/>
              <w:rPr>
                <w:rFonts w:hint="eastAsia"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除“▲”的参数，其余条款为一般技术参数，每有一条不满足或负偏离的，扣0.5分；此项共有13分，扣完为止。</w:t>
            </w:r>
            <w:r/>
          </w:p>
          <w:p>
            <w:pPr>
              <w:keepLines w:val="0"/>
              <w:keepNext w:val="0"/>
              <w:pageBreakBefore w:val="0"/>
              <w:spacing w:line="360" w:lineRule="auto"/>
              <w:rPr>
                <w:rFonts w:hint="eastAsia"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注：关于提供截图证明材料的要求：</w:t>
            </w:r>
            <w:r/>
          </w:p>
          <w:p>
            <w:pPr>
              <w:keepLines w:val="0"/>
              <w:keepNext w:val="0"/>
              <w:pageBreakBefore w:val="0"/>
              <w:spacing w:line="360" w:lineRule="auto"/>
              <w:rPr>
                <w:rFonts w:hint="eastAsia"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投标人提供的功能截图须画面清晰、完整，不得存在模糊、裁切、关键信息遮挡、多余水印等情形；招标技术参数中每一项要求提供截图佐证的，截图须完整展示该参数对应的功能模块、实训界面、实训数据、操作界面等真实内容。截图严禁采用 PPT 拼接、图片修图、动画截帧、效果图、AI 生成图片等非软件真实运行截图替代。若截图与对应技术参数无法对应、缺失关键信息、存在篡改修图等情况，该条技术参数不得分。评审委员会有权对截图真实性、有效性进行核查，不符合上述要求的证明材料不予采信。</w:t>
            </w:r>
            <w:r/>
          </w:p>
        </w:tc>
      </w:tr>
      <w:tr>
        <w:trPr>
          <w:trHeight w:val="1427"/>
        </w:trPr>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keepLines w:val="0"/>
              <w:keepNext w:val="0"/>
              <w:pageBreakBefore w:val="0"/>
              <w:spacing w:line="360" w:lineRule="auto"/>
              <w:rPr>
                <w:rFonts w:hint="eastAsia"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项目组织实施方案</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pageBreakBefore w:val="0"/>
              <w:spacing w:line="360" w:lineRule="auto"/>
              <w:rPr>
                <w:rFonts w:hint="eastAsia"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keepLines w:val="0"/>
              <w:keepNext w:val="0"/>
              <w:pageBreakBefore w:val="0"/>
              <w:spacing w:line="360" w:lineRule="auto"/>
              <w:rPr>
                <w:rFonts w:hint="eastAsia"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根据投标人为本项目制定的项目实施方案，方案包含但不限于：①项目实施整体规划；②质量保障措施；</w:t>
            </w:r>
            <w:r>
              <w:rPr>
                <w:rFonts w:hint="eastAsia" w:ascii="宋体" w:hAnsi="宋体" w:eastAsia="宋体" w:cs="宋体"/>
                <w:b w:val="0"/>
                <w:bCs w:val="0"/>
                <w:color w:val="000000"/>
                <w:szCs w:val="21"/>
                <w:highlight w:val="none"/>
                <w:lang w:bidi="ar"/>
              </w:rPr>
              <w:t xml:space="preserve">③</w:t>
            </w:r>
            <w:r>
              <w:rPr>
                <w:rFonts w:hint="eastAsia" w:ascii="宋体" w:hAnsi="宋体" w:eastAsia="宋体" w:cs="Times New Roman"/>
                <w:bCs/>
                <w:color w:val="000000"/>
                <w:szCs w:val="21"/>
                <w:highlight w:val="none"/>
                <w:lang w:val="en-US" w:eastAsia="zh-CN"/>
              </w:rPr>
              <w:t xml:space="preserve">实施人员配备；④安装调试方案等内容进行评审。</w:t>
            </w:r>
            <w:r/>
          </w:p>
          <w:p>
            <w:pPr>
              <w:keepLines w:val="0"/>
              <w:keepNext w:val="0"/>
              <w:pageBreakBefore w:val="0"/>
              <w:spacing w:line="360" w:lineRule="auto"/>
              <w:rPr>
                <w:rFonts w:hint="eastAsia"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1、前述4项中有缺漏项的，每项扣1.25分；</w:t>
            </w:r>
            <w:r/>
          </w:p>
          <w:p>
            <w:pPr>
              <w:keepLines w:val="0"/>
              <w:keepNext w:val="0"/>
              <w:pageBreakBefore w:val="0"/>
              <w:spacing w:line="360" w:lineRule="auto"/>
              <w:rPr>
                <w:rFonts w:hint="eastAsia"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2、前述4项中有方案不完整、欠可行、欠合理、针对性不强的，每项扣0.5分；</w:t>
            </w:r>
            <w:r/>
          </w:p>
          <w:p>
            <w:pPr>
              <w:keepLines w:val="0"/>
              <w:keepNext w:val="0"/>
              <w:pageBreakBefore w:val="0"/>
              <w:spacing w:line="360" w:lineRule="auto"/>
              <w:rPr>
                <w:rFonts w:hint="eastAsia"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本方案满分为5分，按上述要求扣完为止。</w:t>
            </w:r>
            <w:r/>
          </w:p>
          <w:p>
            <w:pPr>
              <w:keepLines w:val="0"/>
              <w:keepNext w:val="0"/>
              <w:pageBreakBefore w:val="0"/>
              <w:spacing w:line="360" w:lineRule="auto"/>
              <w:rPr>
                <w:rFonts w:hint="eastAsia"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注：1、方案不完整或欠可行、针对性不强是指是指项目名称不符、未贴合采购需求、方案内容与项目需求不一致或没有关联性、涉及的技术规范标准等与国家标准或行业标准或招标文件要求不一致，相关实施方案内容的计划安排无条理性、方案内容空洞、语义表述不清，存在歧义、逻辑混乱、内容不完善等；欠合理是指非专门针对本项目或者不适用项目的情形，缺少关键安排，套用其他项目方案、内容前后矛盾、表述错误。</w:t>
            </w:r>
            <w:r/>
          </w:p>
          <w:p>
            <w:pPr>
              <w:keepLines w:val="0"/>
              <w:keepNext w:val="0"/>
              <w:pageBreakBefore w:val="0"/>
              <w:spacing w:line="360" w:lineRule="auto"/>
              <w:rPr>
                <w:rFonts w:hint="eastAsia" w:ascii="宋体" w:hAnsi="宋体" w:eastAsia="宋体" w:cs="Times New Roman"/>
                <w:bCs/>
                <w:color w:val="000000"/>
                <w:szCs w:val="21"/>
                <w:highlight w:val="none"/>
                <w:lang w:val="en-US" w:eastAsia="zh-CN"/>
              </w:rPr>
            </w:pPr>
            <w:r>
              <w:rPr>
                <w:rFonts w:hint="eastAsia" w:ascii="宋体" w:hAnsi="宋体" w:eastAsia="宋体" w:cs="Times New Roman"/>
                <w:bCs/>
                <w:color w:val="000000"/>
                <w:szCs w:val="21"/>
                <w:highlight w:val="none"/>
                <w:lang w:val="en-US" w:eastAsia="zh-CN"/>
              </w:rPr>
              <w:t xml:space="preserve">2、缺漏项是指该项内容未提供具体的实施方案内容，或者整段内容照搬采购需求、评审办法的内容未做修改；</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000000"/>
                <w:szCs w:val="21"/>
                <w:highlight w:val="none"/>
                <w:lang w:bidi="ar"/>
              </w:rPr>
            </w:pPr>
            <w:r>
              <w:rPr>
                <w:rFonts w:hint="eastAsia" w:ascii="宋体" w:hAnsi="宋体" w:eastAsia="宋体" w:cs="宋体"/>
                <w:b w:val="0"/>
                <w:bCs w:val="0"/>
                <w:color w:val="000000"/>
                <w:szCs w:val="21"/>
                <w:highlight w:val="none"/>
                <w:lang w:bidi="ar"/>
              </w:rPr>
              <w:t xml:space="preserve">售后服务</w:t>
            </w:r>
            <w:r>
              <w:rPr>
                <w:rFonts w:hint="eastAsia" w:ascii="宋体" w:hAnsi="宋体" w:eastAsia="宋体" w:cs="宋体"/>
                <w:b w:val="0"/>
                <w:bCs w:val="0"/>
                <w:color w:val="000000"/>
                <w:szCs w:val="21"/>
                <w:highlight w:val="none"/>
                <w:lang w:val="en-US" w:eastAsia="zh-CN" w:bidi="ar"/>
              </w:rPr>
              <w:t xml:space="preserve">方案</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000000"/>
                <w:szCs w:val="21"/>
                <w:highlight w:val="none"/>
                <w:lang w:eastAsia="zh-CN" w:bidi="ar"/>
              </w:rPr>
            </w:pPr>
            <w:r>
              <w:rPr>
                <w:rFonts w:hint="eastAsia" w:ascii="宋体" w:hAnsi="宋体" w:eastAsia="宋体" w:cs="宋体"/>
                <w:b w:val="0"/>
                <w:bCs w:val="0"/>
                <w:color w:val="000000"/>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000000"/>
                <w:szCs w:val="21"/>
                <w:highlight w:val="none"/>
                <w:lang w:bidi="ar"/>
              </w:rPr>
            </w:pPr>
            <w:r>
              <w:rPr>
                <w:rFonts w:hint="eastAsia" w:ascii="宋体" w:hAnsi="宋体" w:eastAsia="宋体" w:cs="宋体"/>
                <w:b w:val="0"/>
                <w:bCs w:val="0"/>
                <w:color w:val="000000"/>
                <w:szCs w:val="21"/>
                <w:highlight w:val="none"/>
                <w:lang w:bidi="ar"/>
              </w:rPr>
              <w:t xml:space="preserve">根据投标人为本项目制定的售后服务方案，方案包括但不限于：①售后服务保证承诺、②质保期外售后措施及其他服务③备品备件储备④售后服务应急情况处理等内容进行评审：</w:t>
            </w:r>
            <w:r/>
          </w:p>
          <w:p>
            <w:pPr>
              <w:jc w:val="left"/>
              <w:keepLines w:val="0"/>
              <w:keepNext w:val="0"/>
              <w:pageBreakBefore w:val="0"/>
              <w:spacing w:line="360" w:lineRule="auto"/>
              <w:widowControl/>
              <w:rPr>
                <w:rFonts w:hint="eastAsia" w:ascii="宋体" w:hAnsi="宋体" w:eastAsia="宋体" w:cs="宋体"/>
                <w:b w:val="0"/>
                <w:bCs w:val="0"/>
                <w:color w:val="000000"/>
                <w:szCs w:val="21"/>
                <w:highlight w:val="none"/>
                <w:lang w:bidi="ar"/>
              </w:rPr>
            </w:pPr>
            <w:r>
              <w:rPr>
                <w:rFonts w:hint="eastAsia" w:ascii="宋体" w:hAnsi="宋体" w:eastAsia="宋体" w:cs="宋体"/>
                <w:b w:val="0"/>
                <w:bCs w:val="0"/>
                <w:color w:val="000000"/>
                <w:szCs w:val="21"/>
                <w:highlight w:val="none"/>
                <w:lang w:bidi="ar"/>
              </w:rPr>
              <w:t xml:space="preserve">1、前述4项中有缺漏项的，每项扣</w:t>
            </w:r>
            <w:r>
              <w:rPr>
                <w:rFonts w:hint="eastAsia" w:ascii="宋体" w:hAnsi="宋体" w:eastAsia="宋体" w:cs="宋体"/>
                <w:b w:val="0"/>
                <w:bCs w:val="0"/>
                <w:color w:val="000000"/>
                <w:szCs w:val="21"/>
                <w:highlight w:val="none"/>
                <w:lang w:val="en-US" w:eastAsia="zh-CN" w:bidi="ar"/>
              </w:rPr>
              <w:t xml:space="preserve">1.25</w:t>
            </w:r>
            <w:r>
              <w:rPr>
                <w:rFonts w:hint="eastAsia" w:ascii="宋体" w:hAnsi="宋体" w:eastAsia="宋体" w:cs="宋体"/>
                <w:b w:val="0"/>
                <w:bCs w:val="0"/>
                <w:color w:val="000000"/>
                <w:szCs w:val="21"/>
                <w:highlight w:val="none"/>
                <w:lang w:bidi="ar"/>
              </w:rPr>
              <w:t xml:space="preserve">分；</w:t>
            </w:r>
            <w:r/>
          </w:p>
          <w:p>
            <w:pPr>
              <w:jc w:val="left"/>
              <w:keepLines w:val="0"/>
              <w:keepNext w:val="0"/>
              <w:pageBreakBefore w:val="0"/>
              <w:spacing w:line="360" w:lineRule="auto"/>
              <w:widowControl/>
              <w:rPr>
                <w:rFonts w:hint="eastAsia" w:ascii="宋体" w:hAnsi="宋体" w:eastAsia="宋体" w:cs="宋体"/>
                <w:b w:val="0"/>
                <w:bCs w:val="0"/>
                <w:color w:val="000000"/>
                <w:szCs w:val="21"/>
                <w:highlight w:val="none"/>
                <w:lang w:bidi="ar"/>
              </w:rPr>
            </w:pPr>
            <w:r>
              <w:rPr>
                <w:rFonts w:hint="eastAsia" w:ascii="宋体" w:hAnsi="宋体" w:eastAsia="宋体" w:cs="宋体"/>
                <w:b w:val="0"/>
                <w:bCs w:val="0"/>
                <w:color w:val="000000"/>
                <w:szCs w:val="21"/>
                <w:highlight w:val="none"/>
                <w:lang w:bidi="ar"/>
              </w:rPr>
              <w:t xml:space="preserve">2、前述4项中有方案不完整、欠可行、欠合理、针对性不强的，每项扣</w:t>
            </w:r>
            <w:r>
              <w:rPr>
                <w:rFonts w:hint="eastAsia" w:ascii="宋体" w:hAnsi="宋体" w:eastAsia="宋体" w:cs="宋体"/>
                <w:b w:val="0"/>
                <w:bCs w:val="0"/>
                <w:color w:val="000000"/>
                <w:szCs w:val="21"/>
                <w:highlight w:val="none"/>
                <w:lang w:val="en-US" w:eastAsia="zh-CN" w:bidi="ar"/>
              </w:rPr>
              <w:t xml:space="preserve">0.5</w:t>
            </w:r>
            <w:r>
              <w:rPr>
                <w:rFonts w:hint="eastAsia" w:ascii="宋体" w:hAnsi="宋体" w:eastAsia="宋体" w:cs="宋体"/>
                <w:b w:val="0"/>
                <w:bCs w:val="0"/>
                <w:color w:val="000000"/>
                <w:szCs w:val="21"/>
                <w:highlight w:val="none"/>
                <w:lang w:bidi="ar"/>
              </w:rPr>
              <w:t xml:space="preserve">分；</w:t>
            </w:r>
            <w:r/>
          </w:p>
          <w:p>
            <w:pPr>
              <w:jc w:val="left"/>
              <w:keepLines w:val="0"/>
              <w:keepNext w:val="0"/>
              <w:pageBreakBefore w:val="0"/>
              <w:spacing w:line="360" w:lineRule="auto"/>
              <w:widowControl/>
              <w:rPr>
                <w:rFonts w:hint="eastAsia" w:ascii="宋体" w:hAnsi="宋体" w:eastAsia="宋体" w:cs="宋体"/>
                <w:b w:val="0"/>
                <w:bCs w:val="0"/>
                <w:color w:val="000000"/>
                <w:szCs w:val="21"/>
                <w:highlight w:val="none"/>
                <w:lang w:bidi="ar"/>
              </w:rPr>
            </w:pPr>
            <w:r>
              <w:rPr>
                <w:rFonts w:hint="eastAsia" w:ascii="宋体" w:hAnsi="宋体" w:eastAsia="宋体" w:cs="宋体"/>
                <w:b w:val="0"/>
                <w:bCs w:val="0"/>
                <w:color w:val="000000"/>
                <w:szCs w:val="21"/>
                <w:highlight w:val="none"/>
                <w:lang w:bidi="ar"/>
              </w:rPr>
              <w:t xml:space="preserve">本方案满分为</w:t>
            </w:r>
            <w:r>
              <w:rPr>
                <w:rFonts w:hint="eastAsia" w:ascii="宋体" w:hAnsi="宋体" w:eastAsia="宋体" w:cs="宋体"/>
                <w:b w:val="0"/>
                <w:bCs w:val="0"/>
                <w:color w:val="000000"/>
                <w:szCs w:val="21"/>
                <w:highlight w:val="none"/>
                <w:lang w:val="en-US" w:eastAsia="zh-CN" w:bidi="ar"/>
              </w:rPr>
              <w:t xml:space="preserve">5</w:t>
            </w:r>
            <w:r>
              <w:rPr>
                <w:rFonts w:hint="eastAsia" w:ascii="宋体" w:hAnsi="宋体" w:eastAsia="宋体" w:cs="宋体"/>
                <w:b w:val="0"/>
                <w:bCs w:val="0"/>
                <w:color w:val="000000"/>
                <w:szCs w:val="21"/>
                <w:highlight w:val="none"/>
                <w:lang w:bidi="ar"/>
              </w:rPr>
              <w:t xml:space="preserve">分，按上述要求扣完为止。</w:t>
            </w:r>
            <w:r/>
          </w:p>
          <w:p>
            <w:pPr>
              <w:jc w:val="left"/>
              <w:keepLines w:val="0"/>
              <w:keepNext w:val="0"/>
              <w:pageBreakBefore w:val="0"/>
              <w:spacing w:line="360" w:lineRule="auto"/>
              <w:widowControl/>
              <w:rPr>
                <w:rFonts w:hint="eastAsia" w:ascii="宋体" w:hAnsi="宋体" w:eastAsia="宋体" w:cs="宋体"/>
                <w:b w:val="0"/>
                <w:bCs w:val="0"/>
                <w:color w:val="000000"/>
                <w:szCs w:val="21"/>
                <w:highlight w:val="none"/>
                <w:lang w:bidi="ar"/>
              </w:rPr>
            </w:pPr>
            <w:r>
              <w:rPr>
                <w:rFonts w:hint="eastAsia" w:ascii="宋体" w:hAnsi="宋体" w:eastAsia="宋体" w:cs="宋体"/>
                <w:b w:val="0"/>
                <w:bCs w:val="0"/>
                <w:color w:val="000000"/>
                <w:szCs w:val="21"/>
                <w:highlight w:val="none"/>
                <w:lang w:bidi="ar"/>
              </w:rPr>
              <w:t xml:space="preserve">注：1、方案</w:t>
            </w:r>
            <w:r>
              <w:rPr>
                <w:rFonts w:hint="eastAsia" w:ascii="宋体" w:hAnsi="宋体" w:eastAsia="宋体" w:cs="宋体"/>
                <w:b w:val="0"/>
                <w:bCs w:val="0"/>
                <w:color w:val="000000"/>
                <w:szCs w:val="21"/>
                <w:highlight w:val="none"/>
                <w:lang w:val="en-US" w:eastAsia="zh-CN" w:bidi="ar"/>
              </w:rPr>
              <w:t xml:space="preserve">不完整</w:t>
            </w:r>
            <w:r>
              <w:rPr>
                <w:rFonts w:hint="eastAsia" w:ascii="宋体" w:hAnsi="宋体" w:eastAsia="宋体" w:cs="宋体"/>
                <w:b w:val="0"/>
                <w:bCs w:val="0"/>
                <w:color w:val="000000"/>
                <w:szCs w:val="21"/>
                <w:highlight w:val="none"/>
                <w:lang w:bidi="ar"/>
              </w:rPr>
              <w:t xml:space="preserve">或</w:t>
            </w:r>
            <w:r>
              <w:rPr>
                <w:rFonts w:hint="eastAsia" w:ascii="宋体" w:hAnsi="宋体" w:eastAsia="宋体" w:cs="宋体"/>
                <w:b w:val="0"/>
                <w:bCs w:val="0"/>
                <w:color w:val="000000"/>
                <w:szCs w:val="21"/>
                <w:highlight w:val="none"/>
                <w:lang w:val="en-US" w:eastAsia="zh-CN" w:bidi="ar"/>
              </w:rPr>
              <w:t xml:space="preserve">欠可行</w:t>
            </w:r>
            <w:r>
              <w:rPr>
                <w:rFonts w:hint="eastAsia" w:ascii="宋体" w:hAnsi="宋体" w:eastAsia="宋体" w:cs="宋体"/>
                <w:b w:val="0"/>
                <w:bCs w:val="0"/>
                <w:color w:val="000000"/>
                <w:szCs w:val="21"/>
                <w:highlight w:val="none"/>
                <w:lang w:eastAsia="zh-CN" w:bidi="ar"/>
              </w:rPr>
              <w:t xml:space="preserve">、</w:t>
            </w:r>
            <w:r>
              <w:rPr>
                <w:rFonts w:hint="eastAsia" w:ascii="宋体" w:hAnsi="宋体" w:eastAsia="宋体" w:cs="宋体"/>
                <w:b w:val="0"/>
                <w:bCs w:val="0"/>
                <w:color w:val="000000"/>
                <w:szCs w:val="21"/>
                <w:highlight w:val="none"/>
                <w:lang w:val="en-US" w:eastAsia="zh-CN" w:bidi="ar"/>
              </w:rPr>
              <w:t xml:space="preserve">针对性不强</w:t>
            </w:r>
            <w:r>
              <w:rPr>
                <w:rFonts w:hint="eastAsia" w:ascii="宋体" w:hAnsi="宋体" w:eastAsia="宋体" w:cs="宋体"/>
                <w:b w:val="0"/>
                <w:bCs w:val="0"/>
                <w:color w:val="000000"/>
                <w:szCs w:val="21"/>
                <w:highlight w:val="none"/>
                <w:lang w:bidi="ar"/>
              </w:rPr>
              <w:t xml:space="preserve">是指项目名称不符、未贴合采购需求、方案内容与项目需求不一致或没有关联性、涉及的技术规范标准等与国家标准或行业标准或招标文件要求不一致，相关实施方案内容的计划安排无条理性、方案内容空洞、语义表述不清，存在歧义、逻辑混乱、有错别字，内容不完善等；</w:t>
            </w:r>
            <w:r>
              <w:rPr>
                <w:rFonts w:hint="eastAsia" w:ascii="宋体" w:hAnsi="宋体" w:eastAsia="宋体" w:cs="宋体"/>
                <w:b w:val="0"/>
                <w:bCs w:val="0"/>
                <w:color w:val="000000"/>
                <w:szCs w:val="21"/>
                <w:highlight w:val="none"/>
                <w:lang w:val="en-US" w:eastAsia="zh-CN" w:bidi="ar"/>
              </w:rPr>
              <w:t xml:space="preserve">欠</w:t>
            </w:r>
            <w:r>
              <w:rPr>
                <w:rFonts w:hint="eastAsia" w:ascii="宋体" w:hAnsi="宋体" w:eastAsia="宋体" w:cs="宋体"/>
                <w:b w:val="0"/>
                <w:bCs w:val="0"/>
                <w:color w:val="000000"/>
                <w:szCs w:val="21"/>
                <w:highlight w:val="none"/>
                <w:lang w:bidi="ar"/>
              </w:rPr>
              <w:t xml:space="preserve">合理是指非专门针对本项目或者不适用项目的情形，缺少关键安排，套用其他项目方案、内容前后矛盾、表述错误。</w:t>
            </w:r>
            <w:r/>
          </w:p>
          <w:p>
            <w:pPr>
              <w:jc w:val="left"/>
              <w:keepLines w:val="0"/>
              <w:keepNext w:val="0"/>
              <w:pageBreakBefore w:val="0"/>
              <w:spacing w:line="360" w:lineRule="auto"/>
              <w:widowControl/>
              <w:rPr>
                <w:rFonts w:hint="eastAsia" w:ascii="宋体" w:hAnsi="宋体" w:eastAsia="宋体" w:cs="宋体"/>
                <w:b w:val="0"/>
                <w:bCs w:val="0"/>
                <w:color w:val="000000"/>
                <w:szCs w:val="21"/>
                <w:highlight w:val="none"/>
                <w:lang w:bidi="ar"/>
              </w:rPr>
            </w:pPr>
            <w:r>
              <w:rPr>
                <w:rFonts w:hint="eastAsia" w:ascii="宋体" w:hAnsi="宋体" w:eastAsia="宋体" w:cs="宋体"/>
                <w:b w:val="0"/>
                <w:bCs w:val="0"/>
                <w:color w:val="000000"/>
                <w:szCs w:val="21"/>
                <w:highlight w:val="none"/>
                <w:lang w:bidi="ar"/>
              </w:rPr>
              <w:t xml:space="preserve">2、缺漏项是指该项内容未提供具体的实施方案内容，或者整段内容照搬采购需求、评审办法的内容未做修改；</w:t>
            </w:r>
            <w:r/>
          </w:p>
        </w:tc>
      </w:tr>
      <w:tr>
        <w:trPr>
          <w:trHeight w:val="1113"/>
        </w:trPr>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000000"/>
                <w:szCs w:val="21"/>
                <w:highlight w:val="none"/>
                <w:lang w:bidi="ar"/>
              </w:rPr>
            </w:pPr>
            <w:r>
              <w:rPr>
                <w:rFonts w:hint="eastAsia" w:ascii="宋体" w:hAnsi="宋体" w:eastAsia="宋体" w:cs="宋体"/>
                <w:b w:val="0"/>
                <w:bCs w:val="0"/>
                <w:color w:val="000000"/>
                <w:szCs w:val="21"/>
                <w:highlight w:val="none"/>
                <w:lang w:bidi="ar"/>
              </w:rPr>
              <w:t xml:space="preserve">培训方案</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000000"/>
                <w:szCs w:val="21"/>
                <w:highlight w:val="none"/>
                <w:lang w:eastAsia="zh-CN" w:bidi="ar"/>
              </w:rPr>
            </w:pPr>
            <w:r>
              <w:rPr>
                <w:rFonts w:hint="eastAsia" w:ascii="宋体" w:hAnsi="宋体" w:eastAsia="宋体" w:cs="宋体"/>
                <w:b w:val="0"/>
                <w:bCs w:val="0"/>
                <w:color w:val="000000"/>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13" w:type="dxa"/>
            <w:vAlign w:val="center"/>
            <w:textDirection w:val="lrTb"/>
            <w:noWrap w:val="false"/>
          </w:tcPr>
          <w:p>
            <w:pPr>
              <w:jc w:val="left"/>
              <w:keepLines w:val="0"/>
              <w:keepNext w:val="0"/>
              <w:pageBreakBefore w:val="0"/>
              <w:spacing w:line="360" w:lineRule="auto"/>
              <w:widowControl/>
              <w:rPr>
                <w:rFonts w:hint="default" w:ascii="宋体" w:hAnsi="宋体" w:eastAsia="宋体" w:cs="宋体"/>
                <w:b w:val="0"/>
                <w:bCs w:val="0"/>
                <w:color w:val="000000"/>
                <w:szCs w:val="21"/>
                <w:highlight w:val="none"/>
                <w:lang w:eastAsia="zh-CN" w:bidi="ar"/>
              </w:rPr>
            </w:pPr>
            <w:r>
              <w:rPr>
                <w:rFonts w:hint="default" w:ascii="宋体" w:hAnsi="宋体" w:eastAsia="宋体" w:cs="宋体"/>
                <w:b w:val="0"/>
                <w:bCs w:val="0"/>
                <w:color w:val="000000"/>
                <w:szCs w:val="21"/>
                <w:highlight w:val="none"/>
                <w:lang w:eastAsia="zh-CN" w:bidi="ar"/>
              </w:rPr>
              <w:t xml:space="preserve">投标人应提供完整的培训方案，内容包括①培训内容、②培训方案、③培训团队构成、④培训计划。评标专家根据方案内容进行评审：</w:t>
            </w:r>
            <w:r/>
          </w:p>
          <w:p>
            <w:pPr>
              <w:jc w:val="left"/>
              <w:keepLines w:val="0"/>
              <w:keepNext w:val="0"/>
              <w:pageBreakBefore w:val="0"/>
              <w:spacing w:line="360" w:lineRule="auto"/>
              <w:widowControl/>
              <w:rPr>
                <w:rFonts w:hint="eastAsia" w:ascii="宋体" w:hAnsi="宋体" w:eastAsia="宋体" w:cs="宋体"/>
                <w:b w:val="0"/>
                <w:bCs w:val="0"/>
                <w:color w:val="000000"/>
                <w:szCs w:val="21"/>
                <w:highlight w:val="none"/>
                <w:lang w:bidi="ar"/>
              </w:rPr>
            </w:pPr>
            <w:r>
              <w:rPr>
                <w:rFonts w:hint="eastAsia" w:ascii="宋体" w:hAnsi="宋体" w:eastAsia="宋体" w:cs="宋体"/>
                <w:b w:val="0"/>
                <w:bCs w:val="0"/>
                <w:color w:val="000000"/>
                <w:szCs w:val="21"/>
                <w:highlight w:val="none"/>
                <w:lang w:bidi="ar"/>
              </w:rPr>
              <w:t xml:space="preserve">1、前述4项中有缺漏项的，每项扣</w:t>
            </w:r>
            <w:r>
              <w:rPr>
                <w:rFonts w:hint="eastAsia" w:ascii="宋体" w:hAnsi="宋体" w:eastAsia="宋体" w:cs="宋体"/>
                <w:b w:val="0"/>
                <w:bCs w:val="0"/>
                <w:color w:val="000000"/>
                <w:szCs w:val="21"/>
                <w:highlight w:val="none"/>
                <w:lang w:val="en-US" w:eastAsia="zh-CN" w:bidi="ar"/>
              </w:rPr>
              <w:t xml:space="preserve">1.25</w:t>
            </w:r>
            <w:r>
              <w:rPr>
                <w:rFonts w:hint="eastAsia" w:ascii="宋体" w:hAnsi="宋体" w:eastAsia="宋体" w:cs="宋体"/>
                <w:b w:val="0"/>
                <w:bCs w:val="0"/>
                <w:color w:val="000000"/>
                <w:szCs w:val="21"/>
                <w:highlight w:val="none"/>
                <w:lang w:bidi="ar"/>
              </w:rPr>
              <w:t xml:space="preserve">分；</w:t>
            </w:r>
            <w:r/>
          </w:p>
          <w:p>
            <w:pPr>
              <w:jc w:val="left"/>
              <w:keepLines w:val="0"/>
              <w:keepNext w:val="0"/>
              <w:pageBreakBefore w:val="0"/>
              <w:spacing w:line="360" w:lineRule="auto"/>
              <w:widowControl/>
              <w:rPr>
                <w:rFonts w:hint="eastAsia" w:ascii="宋体" w:hAnsi="宋体" w:eastAsia="宋体" w:cs="宋体"/>
                <w:b w:val="0"/>
                <w:bCs w:val="0"/>
                <w:color w:val="000000"/>
                <w:szCs w:val="21"/>
                <w:highlight w:val="none"/>
                <w:lang w:bidi="ar"/>
              </w:rPr>
            </w:pPr>
            <w:r>
              <w:rPr>
                <w:rFonts w:hint="eastAsia" w:ascii="宋体" w:hAnsi="宋体" w:eastAsia="宋体" w:cs="宋体"/>
                <w:b w:val="0"/>
                <w:bCs w:val="0"/>
                <w:color w:val="000000"/>
                <w:szCs w:val="21"/>
                <w:highlight w:val="none"/>
                <w:lang w:bidi="ar"/>
              </w:rPr>
              <w:t xml:space="preserve">2、前述4项中有方案不完整、欠可行、欠合理、针对性不强的，每项扣</w:t>
            </w:r>
            <w:r>
              <w:rPr>
                <w:rFonts w:hint="eastAsia" w:ascii="宋体" w:hAnsi="宋体" w:eastAsia="宋体" w:cs="宋体"/>
                <w:b w:val="0"/>
                <w:bCs w:val="0"/>
                <w:color w:val="000000"/>
                <w:szCs w:val="21"/>
                <w:highlight w:val="none"/>
                <w:lang w:val="en-US" w:eastAsia="zh-CN" w:bidi="ar"/>
              </w:rPr>
              <w:t xml:space="preserve">0.5</w:t>
            </w:r>
            <w:r>
              <w:rPr>
                <w:rFonts w:hint="eastAsia" w:ascii="宋体" w:hAnsi="宋体" w:eastAsia="宋体" w:cs="宋体"/>
                <w:b w:val="0"/>
                <w:bCs w:val="0"/>
                <w:color w:val="000000"/>
                <w:szCs w:val="21"/>
                <w:highlight w:val="none"/>
                <w:lang w:bidi="ar"/>
              </w:rPr>
              <w:t xml:space="preserve">分；</w:t>
            </w:r>
            <w:r/>
          </w:p>
          <w:p>
            <w:pPr>
              <w:jc w:val="left"/>
              <w:keepLines w:val="0"/>
              <w:keepNext w:val="0"/>
              <w:pageBreakBefore w:val="0"/>
              <w:spacing w:line="360" w:lineRule="auto"/>
              <w:widowControl/>
              <w:rPr>
                <w:rFonts w:hint="eastAsia" w:ascii="宋体" w:hAnsi="宋体" w:eastAsia="宋体" w:cs="宋体"/>
                <w:b w:val="0"/>
                <w:bCs w:val="0"/>
                <w:color w:val="000000"/>
                <w:szCs w:val="21"/>
                <w:highlight w:val="none"/>
                <w:lang w:bidi="ar"/>
              </w:rPr>
            </w:pPr>
            <w:r>
              <w:rPr>
                <w:rFonts w:hint="eastAsia" w:ascii="宋体" w:hAnsi="宋体" w:eastAsia="宋体" w:cs="宋体"/>
                <w:b w:val="0"/>
                <w:bCs w:val="0"/>
                <w:color w:val="000000"/>
                <w:szCs w:val="21"/>
                <w:highlight w:val="none"/>
                <w:lang w:bidi="ar"/>
              </w:rPr>
              <w:t xml:space="preserve">本方案满分为</w:t>
            </w:r>
            <w:r>
              <w:rPr>
                <w:rFonts w:hint="eastAsia" w:ascii="宋体" w:hAnsi="宋体" w:eastAsia="宋体" w:cs="宋体"/>
                <w:b w:val="0"/>
                <w:bCs w:val="0"/>
                <w:color w:val="000000"/>
                <w:szCs w:val="21"/>
                <w:highlight w:val="none"/>
                <w:lang w:val="en-US" w:eastAsia="zh-CN" w:bidi="ar"/>
              </w:rPr>
              <w:t xml:space="preserve">5</w:t>
            </w:r>
            <w:r>
              <w:rPr>
                <w:rFonts w:hint="eastAsia" w:ascii="宋体" w:hAnsi="宋体" w:eastAsia="宋体" w:cs="宋体"/>
                <w:b w:val="0"/>
                <w:bCs w:val="0"/>
                <w:color w:val="000000"/>
                <w:szCs w:val="21"/>
                <w:highlight w:val="none"/>
                <w:lang w:bidi="ar"/>
              </w:rPr>
              <w:t xml:space="preserve">分，按上述要求扣完为止。</w:t>
            </w:r>
            <w:r/>
          </w:p>
          <w:p>
            <w:pPr>
              <w:jc w:val="left"/>
              <w:keepLines w:val="0"/>
              <w:keepNext w:val="0"/>
              <w:pageBreakBefore w:val="0"/>
              <w:spacing w:line="360" w:lineRule="auto"/>
              <w:widowControl/>
              <w:rPr>
                <w:rFonts w:hint="eastAsia" w:ascii="宋体" w:hAnsi="宋体" w:eastAsia="宋体" w:cs="宋体"/>
                <w:szCs w:val="21"/>
                <w:lang w:eastAsia="zh-CN"/>
              </w:rPr>
            </w:pPr>
            <w:r>
              <w:rPr>
                <w:rFonts w:hint="eastAsia" w:ascii="宋体" w:hAnsi="宋体" w:cs="宋体"/>
              </w:rPr>
              <w:t xml:space="preserve">注：</w:t>
            </w:r>
            <w:r>
              <w:rPr>
                <w:rFonts w:ascii="宋体" w:hAnsi="宋体" w:cs="宋体"/>
              </w:rPr>
              <w:t xml:space="preserve">方案不完整或欠可行、针对性不强是指培训内容与本项目采购需求不一致或无关联性，培训计划安排无条理性、时间节点模糊；方案内容空洞、语义表述不清、存在歧义、逻辑混乱、有错别字；培训团队信息不完善，未提供讲师资质或从业经验说明；欠合理是指非专门针对本项目或不适用的情形，套用其他项目方案、内容前后矛盾、表述错误；培训方式与实操场景脱节，未设置考核验收环节，缺少关键安排。缺漏项是指该项内容未提供具体实施方案，或整段照搬采购需求、评审办法内容未做修改，或仅列标题无实质内容。</w:t>
            </w:r>
            <w:r/>
          </w:p>
        </w:tc>
      </w:tr>
    </w:tbl>
    <w:p>
      <w:pPr>
        <w:ind w:firstLine="422"/>
        <w:spacing w:line="360" w:lineRule="auto"/>
        <w:rPr>
          <w:rFonts w:hint="eastAsia" w:ascii="宋体" w:hAnsi="宋体" w:eastAsia="宋体"/>
          <w:b/>
          <w:sz w:val="21"/>
          <w:szCs w:val="21"/>
        </w:rPr>
      </w:pPr>
      <w:r>
        <w:rPr>
          <w:rFonts w:hint="eastAsia" w:ascii="宋体" w:hAnsi="宋体" w:eastAsia="宋体"/>
          <w:b/>
          <w:sz w:val="21"/>
          <w:szCs w:val="21"/>
          <w:lang w:val="en-US"/>
        </w:rPr>
        <w:t xml:space="preserve">三、评标</w:t>
      </w:r>
      <w:r>
        <w:rPr>
          <w:rFonts w:hint="eastAsia" w:ascii="宋体" w:hAnsi="宋体" w:eastAsia="宋体"/>
          <w:b/>
          <w:sz w:val="21"/>
          <w:szCs w:val="21"/>
        </w:rPr>
        <w:t xml:space="preserve">说明：</w:t>
      </w:r>
      <w:r/>
    </w:p>
    <w:p>
      <w:pPr>
        <w:spacing w:line="360" w:lineRule="auto"/>
        <w:rPr>
          <w:rFonts w:hint="eastAsia" w:ascii="宋体" w:hAnsi="宋体" w:eastAsia="宋体"/>
          <w:b/>
          <w:bCs/>
          <w:sz w:val="21"/>
          <w:szCs w:val="21"/>
          <w:lang w:val="en-US"/>
        </w:rPr>
      </w:pPr>
      <w:r>
        <w:rPr>
          <w:rFonts w:hint="eastAsia" w:ascii="宋体" w:hAnsi="宋体" w:eastAsia="宋体"/>
          <w:b/>
          <w:bCs/>
          <w:sz w:val="21"/>
          <w:szCs w:val="21"/>
          <w:lang w:val="en-US"/>
        </w:rPr>
        <w:t xml:space="preserve">  备注：</w:t>
      </w:r>
      <w:r/>
    </w:p>
    <w:p>
      <w:pPr>
        <w:spacing w:line="360" w:lineRule="auto"/>
        <w:rPr>
          <w:rFonts w:hint="eastAsia" w:ascii="宋体" w:hAnsi="宋体" w:eastAsia="宋体"/>
          <w:b/>
          <w:bCs/>
          <w:sz w:val="21"/>
          <w:szCs w:val="21"/>
          <w:lang w:val="en-US"/>
        </w:rPr>
      </w:pPr>
      <w:r>
        <w:rPr>
          <w:rFonts w:hint="eastAsia" w:ascii="宋体" w:hAnsi="宋体" w:eastAsia="宋体"/>
          <w:b/>
          <w:bCs/>
          <w:sz w:val="21"/>
          <w:szCs w:val="21"/>
          <w:lang w:val="en-US"/>
        </w:rPr>
        <w:t xml:space="preserve">1、根据财库〔2026〕2号文件《关于推动解决政府采购异常低价问题的通知》的要求：评审委员会对于异常低价投标(响应)将启动审查程序：</w:t>
      </w:r>
      <w:r/>
    </w:p>
    <w:p>
      <w:pPr>
        <w:spacing w:line="360" w:lineRule="auto"/>
        <w:rPr>
          <w:rFonts w:hint="eastAsia" w:ascii="宋体" w:hAnsi="宋体" w:eastAsia="宋体"/>
          <w:b/>
          <w:bCs/>
          <w:sz w:val="21"/>
          <w:szCs w:val="21"/>
          <w:lang w:val="en-US"/>
        </w:rPr>
      </w:pPr>
      <w:r>
        <w:rPr>
          <w:rFonts w:hint="eastAsia" w:ascii="宋体" w:hAnsi="宋体" w:eastAsia="宋体"/>
          <w:b/>
          <w:bCs/>
          <w:sz w:val="21"/>
          <w:szCs w:val="21"/>
          <w:lang w:val="en-US"/>
        </w:rPr>
        <w:t xml:space="preserve">（1）投标（响应）报价低于全部通过符合性审查供应商投标（响应）报价平均值50%的，即投标（响应）报价&lt;全部通过符合性审查供应商投标（响应）报价平均值×50%；</w:t>
      </w:r>
      <w:r/>
    </w:p>
    <w:p>
      <w:pPr>
        <w:spacing w:line="360" w:lineRule="auto"/>
        <w:rPr>
          <w:rFonts w:hint="eastAsia" w:ascii="宋体" w:hAnsi="宋体" w:eastAsia="宋体"/>
          <w:b/>
          <w:bCs/>
          <w:sz w:val="21"/>
          <w:szCs w:val="21"/>
          <w:lang w:val="en-US"/>
        </w:rPr>
      </w:pPr>
      <w:r>
        <w:rPr>
          <w:rFonts w:hint="eastAsia" w:ascii="宋体" w:hAnsi="宋体" w:eastAsia="宋体"/>
          <w:b/>
          <w:bCs/>
          <w:sz w:val="21"/>
          <w:szCs w:val="21"/>
          <w:lang w:val="en-US"/>
        </w:rPr>
        <w:t xml:space="preserve">（2）投标（响应）报价低于通过符合性审查的次低报价供应商投标（响应）报价50%的，即投标（响应）报价&lt;通过符合性审查的次低报价供应商投标（响应）报价×50%；</w:t>
      </w:r>
      <w:r/>
    </w:p>
    <w:p>
      <w:pPr>
        <w:spacing w:line="360" w:lineRule="auto"/>
        <w:rPr>
          <w:rFonts w:hint="eastAsia" w:ascii="宋体" w:hAnsi="宋体" w:eastAsia="宋体"/>
          <w:b/>
          <w:bCs/>
          <w:sz w:val="21"/>
          <w:szCs w:val="21"/>
          <w:lang w:val="en-US"/>
        </w:rPr>
      </w:pPr>
      <w:r>
        <w:rPr>
          <w:rFonts w:hint="eastAsia" w:ascii="宋体" w:hAnsi="宋体" w:eastAsia="宋体"/>
          <w:b/>
          <w:bCs/>
          <w:sz w:val="21"/>
          <w:szCs w:val="21"/>
          <w:lang w:val="en-US"/>
        </w:rPr>
        <w:t xml:space="preserve">（3）投标（响应）报价低于采购项目最高限价50%的，即投标（响应）报价&lt;采购项目最高限价×50%；</w:t>
      </w:r>
      <w:r/>
    </w:p>
    <w:p>
      <w:pPr>
        <w:spacing w:line="360" w:lineRule="auto"/>
        <w:rPr>
          <w:rFonts w:hint="eastAsia" w:ascii="宋体" w:hAnsi="宋体" w:eastAsia="宋体"/>
          <w:b/>
          <w:bCs/>
          <w:sz w:val="21"/>
          <w:szCs w:val="21"/>
          <w:lang w:val="en-US"/>
        </w:rPr>
      </w:pPr>
      <w:r>
        <w:rPr>
          <w:rFonts w:hint="eastAsia" w:ascii="宋体" w:hAnsi="宋体" w:eastAsia="宋体"/>
          <w:b/>
          <w:bCs/>
          <w:sz w:val="21"/>
          <w:szCs w:val="21"/>
          <w:lang w:val="en-US"/>
        </w:rPr>
        <w:t xml:space="preserve">（4）评审委员会基于专业判断，认为供应商报价过低，有可能影响产品质量或者不能诚信履约的其他情形。</w:t>
      </w:r>
      <w:r/>
    </w:p>
    <w:p>
      <w:pPr>
        <w:ind w:firstLine="422"/>
        <w:spacing w:line="360" w:lineRule="auto"/>
        <w:rPr>
          <w:rFonts w:hint="eastAsia" w:ascii="宋体" w:hAnsi="宋体" w:eastAsia="宋体"/>
          <w:b/>
          <w:bCs/>
          <w:sz w:val="21"/>
          <w:szCs w:val="21"/>
          <w:lang w:val="en-US"/>
        </w:rPr>
      </w:pPr>
      <w:r>
        <w:rPr>
          <w:rFonts w:hint="eastAsia" w:ascii="宋体" w:hAnsi="宋体" w:eastAsia="宋体"/>
          <w:b/>
          <w:bCs/>
          <w:sz w:val="21"/>
          <w:szCs w:val="21"/>
          <w:lang w:val="en-US"/>
        </w:rPr>
        <w:t xml:space="preserve">2、评审评分标准涉及的所有材料需按要求提供相应的证明材料在</w:t>
      </w:r>
      <w:r>
        <w:rPr>
          <w:rFonts w:hint="eastAsia" w:ascii="宋体" w:hAnsi="宋体" w:eastAsia="宋体"/>
          <w:b/>
          <w:bCs/>
          <w:sz w:val="21"/>
          <w:szCs w:val="21"/>
          <w:lang w:val="en-US" w:eastAsia="zh-CN"/>
        </w:rPr>
        <w:t xml:space="preserve">投标文件</w:t>
      </w:r>
      <w:r>
        <w:rPr>
          <w:rFonts w:hint="eastAsia" w:ascii="宋体" w:hAnsi="宋体" w:eastAsia="宋体"/>
          <w:b/>
          <w:bCs/>
          <w:sz w:val="21"/>
          <w:szCs w:val="21"/>
          <w:lang w:val="en-US"/>
        </w:rPr>
        <w:t xml:space="preserve">中，未按要求提供的均不得分。提供的证明材料必须真实可靠，如发现弄虚作假者，将向政府采购管理部门汇报，将供应商列入不良行为记录名单，并依法予以处罚。</w:t>
      </w:r>
      <w:r/>
    </w:p>
    <w:p>
      <w:pPr>
        <w:ind w:firstLine="422"/>
        <w:spacing w:line="360" w:lineRule="auto"/>
        <w:rPr>
          <w:rFonts w:hint="eastAsia" w:ascii="宋体" w:hAnsi="宋体" w:eastAsia="宋体"/>
          <w:b/>
          <w:bCs/>
          <w:sz w:val="21"/>
          <w:szCs w:val="21"/>
          <w:lang w:val="en-US"/>
        </w:rPr>
      </w:pPr>
      <w:r>
        <w:rPr>
          <w:rFonts w:hint="eastAsia" w:ascii="宋体" w:hAnsi="宋体" w:eastAsia="宋体"/>
          <w:b/>
          <w:bCs/>
          <w:sz w:val="21"/>
          <w:szCs w:val="21"/>
          <w:lang w:val="en-US"/>
        </w:rPr>
        <w:t xml:space="preserve">3、小微企业的价格扣除</w:t>
      </w:r>
      <w:r/>
    </w:p>
    <w:p>
      <w:pPr>
        <w:ind w:firstLine="42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（1）对于非专门面向中小企业的采购项目，给予小微企业报价10%的价格扣除，用扣除后的价格参与评审。</w:t>
      </w:r>
      <w:r/>
    </w:p>
    <w:p>
      <w:pPr>
        <w:ind w:firstLine="42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（2）小微企业参加政府采购活动的，应当出具《中小企业声明函》（格式详见招标文件附件），否则</w:t>
      </w:r>
      <w:r>
        <w:rPr>
          <w:rFonts w:hint="eastAsia" w:ascii="宋体" w:hAnsi="宋体" w:eastAsia="宋体"/>
          <w:bCs/>
          <w:sz w:val="21"/>
          <w:szCs w:val="21"/>
          <w:lang w:val="en-US"/>
        </w:rPr>
        <w:t xml:space="preserve">不享受小微企业价格评审优惠政策。</w:t>
      </w:r>
      <w:r/>
    </w:p>
    <w:p>
      <w:pPr>
        <w:ind w:firstLine="421"/>
        <w:spacing w:line="360" w:lineRule="auto"/>
        <w:rPr>
          <w:rFonts w:hint="eastAsia" w:ascii="宋体" w:hAnsi="宋体" w:eastAsia="宋体"/>
          <w:b/>
          <w:sz w:val="21"/>
          <w:szCs w:val="21"/>
          <w:lang w:val="en-US"/>
        </w:rPr>
      </w:pPr>
      <w:r>
        <w:rPr>
          <w:rFonts w:hint="eastAsia" w:ascii="宋体" w:hAnsi="宋体" w:eastAsia="宋体"/>
          <w:b/>
          <w:sz w:val="21"/>
          <w:szCs w:val="21"/>
          <w:lang w:val="en-US"/>
        </w:rPr>
        <w:t xml:space="preserve">4、监狱和戒毒企业的价格扣除</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）本项目对监狱和戒毒企业（简称监狱企业），给予报价</w:t>
      </w:r>
      <w:r>
        <w:rPr>
          <w:rFonts w:hint="eastAsia" w:ascii="宋体" w:hAnsi="宋体" w:eastAsia="宋体"/>
          <w:sz w:val="21"/>
          <w:szCs w:val="21"/>
          <w:lang w:val="en-US"/>
        </w:rPr>
        <w:t xml:space="preserve">10%</w:t>
      </w:r>
      <w:r>
        <w:rPr>
          <w:rFonts w:hint="eastAsia" w:ascii="宋体" w:hAnsi="宋体" w:eastAsia="宋体"/>
          <w:sz w:val="21"/>
          <w:szCs w:val="21"/>
        </w:rPr>
        <w:t xml:space="preserve">的价格扣除，用扣除后的价格参与评审。</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）监狱企业需提供由省级以上监狱管理局、戒毒管理局（含新疆生产建设兵团）出具的属于监狱企业的证明文件。</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）监狱企业标准请参照《关于政府采购支持监狱企业发展有关问题的通知》（财库[2014]68号）。</w:t>
      </w:r>
      <w:r/>
    </w:p>
    <w:p>
      <w:pPr>
        <w:ind w:firstLine="422"/>
        <w:spacing w:line="360" w:lineRule="auto"/>
        <w:rPr>
          <w:rFonts w:hint="eastAsia" w:ascii="宋体" w:hAnsi="宋体" w:eastAsia="宋体"/>
          <w:b/>
          <w:bCs/>
          <w:sz w:val="21"/>
          <w:szCs w:val="21"/>
        </w:rPr>
      </w:pPr>
      <w:r>
        <w:rPr>
          <w:rFonts w:hint="eastAsia" w:ascii="宋体" w:hAnsi="宋体" w:eastAsia="宋体"/>
          <w:b/>
          <w:bCs/>
          <w:sz w:val="21"/>
          <w:szCs w:val="21"/>
          <w:lang w:val="en-US"/>
        </w:rPr>
        <w:t xml:space="preserve">5、</w:t>
      </w:r>
      <w:r>
        <w:rPr>
          <w:rFonts w:hint="eastAsia" w:ascii="宋体" w:hAnsi="宋体" w:eastAsia="宋体"/>
          <w:b/>
          <w:bCs/>
          <w:sz w:val="21"/>
          <w:szCs w:val="21"/>
        </w:rPr>
        <w:t xml:space="preserve">残疾人福利性单位的价格扣除</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）本项目对残疾人福利性单位，给予报价</w:t>
      </w:r>
      <w:r>
        <w:rPr>
          <w:rFonts w:hint="eastAsia" w:ascii="宋体" w:hAnsi="宋体" w:eastAsia="宋体"/>
          <w:sz w:val="21"/>
          <w:szCs w:val="21"/>
          <w:lang w:val="en-US"/>
        </w:rPr>
        <w:t xml:space="preserve">10%</w:t>
      </w:r>
      <w:r>
        <w:rPr>
          <w:rFonts w:hint="eastAsia" w:ascii="宋体" w:hAnsi="宋体" w:eastAsia="宋体"/>
          <w:sz w:val="21"/>
          <w:szCs w:val="21"/>
        </w:rPr>
        <w:t xml:space="preserve">的价格扣除，用扣除后的价格参与评审。</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）残疾人福利单位需按照招标文件的要求提供《残疾人福利性单位声明函》。</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）残疾人福利单位标准请参照《关于促进残疾人就业政府采购政策的通知》（财库〔2017〕141号）。</w:t>
      </w:r>
      <w:r/>
    </w:p>
    <w:p>
      <w:pPr>
        <w:ind w:firstLine="422"/>
        <w:spacing w:line="360" w:lineRule="auto"/>
        <w:rPr>
          <w:rFonts w:hint="eastAsia" w:ascii="宋体" w:hAnsi="宋体" w:eastAsia="宋体"/>
          <w:b/>
          <w:bCs/>
          <w:sz w:val="21"/>
          <w:szCs w:val="21"/>
        </w:rPr>
      </w:pPr>
      <w:r>
        <w:rPr>
          <w:rFonts w:hint="eastAsia" w:ascii="宋体" w:hAnsi="宋体" w:eastAsia="宋体"/>
          <w:b/>
          <w:bCs/>
          <w:sz w:val="21"/>
          <w:szCs w:val="21"/>
          <w:lang w:val="en-US"/>
        </w:rPr>
        <w:t xml:space="preserve">6、</w:t>
      </w:r>
      <w:r>
        <w:rPr>
          <w:rFonts w:hint="eastAsia" w:ascii="宋体" w:hAnsi="宋体" w:eastAsia="宋体"/>
          <w:b/>
          <w:bCs/>
          <w:sz w:val="21"/>
          <w:szCs w:val="21"/>
        </w:rPr>
        <w:t xml:space="preserve">监狱企业、残疾人福利性单位属于小微企业的，不重复享受政策。</w:t>
      </w:r>
      <w:r/>
    </w:p>
    <w:p>
      <w:pPr>
        <w:ind w:firstLine="420"/>
        <w:spacing w:line="360" w:lineRule="auto"/>
        <w:rPr>
          <w:rFonts w:hint="eastAsia" w:ascii="宋体" w:hAnsi="宋体" w:eastAsia="宋体"/>
          <w:sz w:val="21"/>
          <w:szCs w:val="21"/>
          <w:u w:val="single"/>
          <w:lang w:val="en-US"/>
        </w:rPr>
      </w:pPr>
      <w:r>
        <w:rPr>
          <w:rFonts w:hint="eastAsia" w:ascii="宋体" w:hAnsi="宋体" w:eastAsia="宋体"/>
          <w:sz w:val="21"/>
          <w:szCs w:val="21"/>
          <w:lang w:val="en-US"/>
        </w:rPr>
        <w:t xml:space="preserve">7.</w:t>
      </w:r>
      <w:r>
        <w:rPr>
          <w:rFonts w:hint="eastAsia" w:ascii="宋体" w:hAnsi="宋体" w:eastAsia="宋体"/>
          <w:sz w:val="21"/>
          <w:szCs w:val="21"/>
        </w:rPr>
        <w:t xml:space="preserve">项目所属行业：</w:t>
      </w:r>
      <w:r>
        <w:rPr>
          <w:rFonts w:hint="eastAsia" w:ascii="宋体" w:hAnsi="宋体" w:eastAsia="宋体"/>
          <w:sz w:val="21"/>
          <w:szCs w:val="21"/>
          <w:u w:val="single"/>
          <w:lang w:val="en-US" w:eastAsia="zh-CN"/>
        </w:rPr>
        <w:t xml:space="preserve">其他未列明</w:t>
      </w:r>
      <w:r>
        <w:rPr>
          <w:rFonts w:hint="eastAsia" w:ascii="宋体" w:hAnsi="宋体" w:eastAsia="宋体"/>
          <w:sz w:val="21"/>
          <w:szCs w:val="21"/>
          <w:lang w:val="en-US"/>
        </w:rPr>
        <w:t xml:space="preserve">。</w:t>
      </w:r>
      <w:r/>
    </w:p>
    <w:p>
      <w:pPr>
        <w:jc w:val="both"/>
        <w:spacing w:line="360" w:lineRule="auto"/>
        <w:tabs>
          <w:tab w:val="left" w:pos="321" w:leader="none"/>
        </w:tabs>
        <w:rPr>
          <w:rFonts w:hint="eastAsia" w:ascii="黑体" w:hAnsi="黑体" w:eastAsia="黑体" w:cs="黑体"/>
          <w:bCs/>
          <w:color w:val="000000"/>
          <w:sz w:val="32"/>
          <w:szCs w:val="32"/>
          <w:lang w:val="en-US" w:eastAsia="zh-CN"/>
        </w:rPr>
        <w:outlineLvl w:val="0"/>
      </w:pPr>
      <w:r>
        <w:rPr>
          <w:rFonts w:hint="eastAsia" w:ascii="黑体" w:hAnsi="黑体" w:eastAsia="黑体" w:cs="黑体"/>
          <w:bCs/>
          <w:color w:val="000000"/>
          <w:sz w:val="32"/>
          <w:szCs w:val="32"/>
        </w:rPr>
        <w:br w:type="page" w:clear="all"/>
      </w:r>
      <w:r>
        <w:rPr>
          <w:rFonts w:hint="eastAsia" w:ascii="黑体" w:hAnsi="黑体" w:eastAsia="黑体" w:cs="黑体"/>
          <w:bCs/>
          <w:color w:val="000000"/>
          <w:sz w:val="32"/>
          <w:szCs w:val="32"/>
        </w:rPr>
        <w:t xml:space="preserve">第五章 </w:t>
      </w:r>
      <w:r>
        <w:rPr>
          <w:rFonts w:hint="eastAsia" w:ascii="黑体" w:hAnsi="黑体" w:eastAsia="黑体" w:cs="黑体"/>
          <w:bCs/>
          <w:color w:val="000000"/>
          <w:sz w:val="32"/>
          <w:szCs w:val="32"/>
          <w:lang w:val="en-US"/>
        </w:rPr>
        <w:t xml:space="preserve"> </w:t>
      </w:r>
      <w:r>
        <w:rPr>
          <w:rFonts w:hint="eastAsia" w:ascii="黑体" w:hAnsi="黑体" w:eastAsia="黑体" w:cs="黑体"/>
          <w:bCs/>
          <w:color w:val="000000"/>
          <w:sz w:val="32"/>
          <w:szCs w:val="32"/>
        </w:rPr>
        <w:t xml:space="preserve">采购项目需求</w:t>
      </w:r>
      <w:bookmarkEnd w:id="43"/>
      <w:r>
        <w:rPr>
          <w:rFonts w:hint="eastAsia" w:ascii="黑体" w:hAnsi="黑体" w:eastAsia="黑体" w:cs="黑体"/>
          <w:bCs/>
          <w:color w:val="000000"/>
          <w:sz w:val="32"/>
          <w:szCs w:val="32"/>
          <w:lang w:val="en-US" w:eastAsia="zh-CN"/>
        </w:rPr>
        <w:t xml:space="preserve">1</w:t>
      </w:r>
      <w:r/>
    </w:p>
    <w:p>
      <w:pPr>
        <w:pStyle w:val="894"/>
        <w:rPr>
          <w:rFonts w:hint="eastAsia"/>
          <w:lang w:eastAsia="zh-CN"/>
        </w:rPr>
      </w:pPr>
      <w:r>
        <w:rPr>
          <w:rFonts w:hint="eastAsia"/>
          <w:lang w:eastAsia="zh-CN"/>
        </w:rPr>
        <w:t xml:space="preserve">（包 1：低空通信建设与运维实训室（二期）硬件及配套平台采购）</w:t>
      </w:r>
      <w:r/>
    </w:p>
    <w:p>
      <w:pPr>
        <w:jc w:val="left"/>
        <w:spacing w:line="360" w:lineRule="auto"/>
        <w:tabs>
          <w:tab w:val="left" w:pos="0" w:leader="none"/>
        </w:tabs>
        <w:rPr>
          <w:rFonts w:ascii="宋体" w:hAnsi="宋体"/>
          <w:b/>
          <w:bCs/>
          <w:sz w:val="32"/>
          <w:szCs w:val="32"/>
        </w:rPr>
        <w:outlineLvl w:val="9"/>
      </w:pPr>
      <w:r/>
      <w:bookmarkStart w:id="44" w:name="_Toc5651"/>
      <w:r/>
      <w:bookmarkStart w:id="45" w:name="_Toc30381"/>
      <w:r/>
      <w:bookmarkStart w:id="46" w:name="_Toc4774"/>
      <w:r/>
      <w:bookmarkStart w:id="47" w:name="_Toc31665"/>
      <w:r/>
      <w:bookmarkStart w:id="48" w:name="_Toc3420"/>
      <w:r/>
      <w:bookmarkStart w:id="49" w:name="_Toc21998"/>
      <w:r/>
      <w:bookmarkStart w:id="50" w:name="_Toc22336"/>
      <w:r/>
      <w:bookmarkStart w:id="51" w:name="_Toc10568"/>
      <w:r/>
      <w:bookmarkStart w:id="52" w:name="_Toc14707"/>
      <w:r/>
      <w:bookmarkStart w:id="53" w:name="_Toc16509"/>
      <w:r/>
      <w:bookmarkStart w:id="54" w:name="_Toc5043"/>
      <w:r/>
      <w:bookmarkStart w:id="55" w:name="_Toc5693"/>
      <w:r/>
      <w:bookmarkStart w:id="56" w:name="_Toc27835"/>
      <w:r>
        <w:rPr>
          <w:rFonts w:hint="eastAsia" w:ascii="宋体" w:hAnsi="宋体"/>
          <w:b/>
          <w:bCs/>
          <w:sz w:val="32"/>
          <w:szCs w:val="32"/>
          <w:lang w:bidi="ar"/>
        </w:rPr>
        <w:t xml:space="preserve">一、项目简介</w:t>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r/>
    </w:p>
    <w:p>
      <w:pPr>
        <w:jc w:val="left"/>
        <w:spacing w:line="360" w:lineRule="auto"/>
        <w:tabs>
          <w:tab w:val="left" w:pos="0" w:leader="none"/>
        </w:tabs>
        <w:rPr>
          <w:rFonts w:hint="eastAsia" w:ascii="宋体" w:hAnsi="宋体"/>
          <w:b/>
          <w:bCs/>
          <w:sz w:val="32"/>
          <w:szCs w:val="32"/>
          <w:lang w:bidi="ar"/>
        </w:rPr>
        <w:outlineLvl w:val="9"/>
      </w:pPr>
      <w:r/>
      <w:bookmarkStart w:id="57" w:name="_Toc22003"/>
      <w:r/>
      <w:bookmarkStart w:id="58" w:name="_Toc26212"/>
      <w:r/>
      <w:bookmarkStart w:id="59" w:name="_Toc9871"/>
      <w:r/>
      <w:bookmarkStart w:id="60" w:name="_Toc15737"/>
      <w:r/>
      <w:bookmarkStart w:id="61" w:name="_Toc11792"/>
      <w:r/>
      <w:bookmarkStart w:id="62" w:name="_Toc24279"/>
      <w:r/>
      <w:bookmarkStart w:id="63" w:name="_Toc30935"/>
      <w:r/>
      <w:bookmarkStart w:id="64" w:name="_Toc17016"/>
      <w:r/>
      <w:bookmarkStart w:id="65" w:name="_Toc29428"/>
      <w:r/>
      <w:bookmarkStart w:id="66" w:name="_Toc27320"/>
      <w:r/>
      <w:bookmarkStart w:id="67" w:name="_Toc32372"/>
      <w:r/>
      <w:bookmarkStart w:id="68" w:name="_Toc24730"/>
      <w:r/>
      <w:bookmarkStart w:id="69" w:name="_Toc18289"/>
      <w:r>
        <w:rPr>
          <w:rFonts w:hint="eastAsia" w:hAnsi="宋体"/>
        </w:rPr>
        <w:t xml:space="preserve">低空通信建设与运维实训室旨在打造学校低空特色专业方向，丰富专业内涵，支撑《低空智联技术与应用》、《智能运输》等专业课程的教学，使专业课程更具针对性和实用性。具体采购内容详见采购文件。  </w:t>
      </w:r>
      <w:r>
        <w:rPr>
          <w:rFonts w:hint="eastAsia" w:ascii="宋体" w:hAnsi="宋体"/>
          <w:b/>
          <w:bCs/>
          <w:sz w:val="32"/>
          <w:szCs w:val="32"/>
          <w:lang w:bidi="ar"/>
        </w:rPr>
        <w:t xml:space="preserve">二、采购清单</w:t>
      </w:r>
      <w:bookmarkEnd w:id="57"/>
      <w:r/>
      <w:bookmarkEnd w:id="58"/>
      <w:r/>
      <w:bookmarkEnd w:id="59"/>
      <w:r/>
      <w:bookmarkEnd w:id="60"/>
      <w:r/>
      <w:bookmarkEnd w:id="61"/>
      <w:r/>
      <w:bookmarkEnd w:id="62"/>
      <w:r/>
      <w:bookmarkEnd w:id="63"/>
      <w:r/>
      <w:bookmarkEnd w:id="64"/>
      <w:r>
        <w:rPr>
          <w:rFonts w:hint="eastAsia" w:ascii="宋体" w:hAnsi="宋体"/>
          <w:b/>
          <w:bCs/>
          <w:sz w:val="32"/>
          <w:szCs w:val="32"/>
          <w:lang w:bidi="ar"/>
        </w:rPr>
        <w:t xml:space="preserve">及技术参数</w:t>
      </w:r>
      <w:bookmarkEnd w:id="65"/>
      <w:r/>
      <w:bookmarkEnd w:id="66"/>
      <w:r/>
      <w:bookmarkEnd w:id="67"/>
      <w:r/>
      <w:bookmarkEnd w:id="68"/>
      <w:r/>
      <w:bookmarkEnd w:id="69"/>
      <w:r/>
      <w:r/>
    </w:p>
    <w:p>
      <w:pPr>
        <w:jc w:val="left"/>
        <w:spacing w:line="360" w:lineRule="auto"/>
        <w:tabs>
          <w:tab w:val="left" w:pos="0" w:leader="none"/>
        </w:tabs>
        <w:rPr>
          <w:rFonts w:hint="default" w:ascii="宋体" w:hAnsi="宋体" w:eastAsia="宋体"/>
          <w:b/>
          <w:bCs/>
          <w:sz w:val="32"/>
          <w:szCs w:val="32"/>
          <w:lang w:val="en-US" w:eastAsia="zh-CN" w:bidi="ar"/>
        </w:rPr>
        <w:outlineLvl w:val="9"/>
      </w:pPr>
      <w:r>
        <w:rPr>
          <w:rFonts w:hint="eastAsia" w:ascii="宋体" w:hAnsi="宋体" w:eastAsia="宋体"/>
          <w:b/>
          <w:bCs/>
          <w:sz w:val="32"/>
          <w:szCs w:val="32"/>
          <w:lang w:val="en-US" w:eastAsia="zh-CN" w:bidi="ar"/>
        </w:rPr>
        <w:t xml:space="preserve">1.采购清单</w:t>
      </w:r>
      <w:r/>
    </w:p>
    <w:tbl>
      <w:tblPr>
        <w:tblStyle w:val="9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6"/>
        <w:gridCol w:w="1385"/>
        <w:gridCol w:w="377"/>
        <w:gridCol w:w="297"/>
        <w:gridCol w:w="7255"/>
      </w:tblGrid>
      <w:tr>
        <w:trPr>
          <w:trHeight w:val="281"/>
        </w:trPr>
        <w:tc>
          <w:tcPr>
            <w:tcW w:w="0" w:type="auto"/>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序号</w:t>
            </w:r>
            <w:r/>
          </w:p>
        </w:tc>
        <w:tc>
          <w:tcPr>
            <w:tcW w:w="0" w:type="auto"/>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采购货物名称</w:t>
            </w:r>
            <w:r/>
          </w:p>
        </w:tc>
        <w:tc>
          <w:tcPr>
            <w:tcW w:w="0" w:type="auto"/>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计量单位</w:t>
            </w:r>
            <w:r/>
          </w:p>
        </w:tc>
        <w:tc>
          <w:tcPr>
            <w:tcW w:w="0" w:type="auto"/>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数量</w:t>
            </w:r>
            <w:r/>
          </w:p>
        </w:tc>
        <w:tc>
          <w:tcPr>
            <w:tcW w:w="0" w:type="auto"/>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技术规格要求与技术参数</w:t>
            </w:r>
            <w:r/>
          </w:p>
        </w:tc>
      </w:tr>
      <w:tr>
        <w:trPr>
          <w:trHeight w:val="6532"/>
        </w:trPr>
        <w:tc>
          <w:tcPr>
            <w:tcW w:w="0" w:type="auto"/>
            <w:vAlign w:val="center"/>
            <w:textDirection w:val="lrTb"/>
            <w:noWrap/>
          </w:tcPr>
          <w:p>
            <w:pPr>
              <w:jc w:val="center"/>
              <w:widowControl/>
              <w:rPr>
                <w:rFonts w:hint="eastAsia" w:eastAsia="宋体"/>
                <w:color w:val="000000"/>
                <w:sz w:val="18"/>
                <w:szCs w:val="20"/>
                <w:lang w:eastAsia="zh-CN" w:bidi="ar"/>
              </w:rPr>
            </w:pPr>
            <w:r>
              <w:rPr>
                <w:rFonts w:hint="eastAsia"/>
                <w:color w:val="000000"/>
                <w:sz w:val="18"/>
                <w:szCs w:val="20"/>
                <w:lang w:val="en-US" w:eastAsia="zh-CN" w:bidi="ar"/>
              </w:rPr>
              <w:t xml:space="preserve">1</w:t>
            </w:r>
            <w:r/>
          </w:p>
        </w:tc>
        <w:tc>
          <w:tcPr>
            <w:tcW w:w="0" w:type="auto"/>
            <w:vAlign w:val="center"/>
            <w:textDirection w:val="lrTb"/>
            <w:noWrap/>
          </w:tcPr>
          <w:p>
            <w:pPr>
              <w:jc w:val="center"/>
              <w:widowControl/>
              <w:rPr>
                <w:color w:val="000000"/>
                <w:sz w:val="18"/>
                <w:szCs w:val="20"/>
                <w:lang w:bidi="ar"/>
              </w:rPr>
            </w:pPr>
            <w:r>
              <w:rPr>
                <w:rFonts w:hint="eastAsia" w:ascii="宋体" w:hAnsi="宋体" w:cs="宋体"/>
                <w:color w:val="000000"/>
                <w:sz w:val="18"/>
                <w:szCs w:val="20"/>
                <w:lang w:bidi="ar"/>
              </w:rPr>
              <w:t xml:space="preserve">多功能无人机1</w:t>
            </w:r>
            <w:r>
              <w:rPr>
                <w:rFonts w:hint="eastAsia" w:ascii="宋体" w:hAnsi="宋体" w:cs="宋体"/>
                <w:color w:val="000000"/>
                <w:sz w:val="18"/>
                <w:szCs w:val="20"/>
                <w:lang w:eastAsia="zh-CN" w:bidi="ar"/>
              </w:rPr>
              <w:t xml:space="preserve">——</w:t>
            </w:r>
            <w:r>
              <w:rPr>
                <w:rFonts w:hint="eastAsia" w:ascii="宋体" w:hAnsi="宋体" w:cs="宋体"/>
                <w:color w:val="000000"/>
                <w:sz w:val="18"/>
                <w:szCs w:val="20"/>
                <w:lang w:bidi="ar"/>
              </w:rPr>
              <w:t xml:space="preserve">多旋翼训练机</w:t>
            </w:r>
            <w:r/>
          </w:p>
        </w:tc>
        <w:tc>
          <w:tcPr>
            <w:tcW w:w="0" w:type="auto"/>
            <w:vAlign w:val="center"/>
            <w:textDirection w:val="lrTb"/>
            <w:noWrap/>
          </w:tcPr>
          <w:p>
            <w:pPr>
              <w:jc w:val="center"/>
              <w:widowControl/>
              <w:rPr>
                <w:color w:val="000000"/>
                <w:sz w:val="18"/>
                <w:szCs w:val="18"/>
              </w:rPr>
            </w:pPr>
            <w:r>
              <w:rPr>
                <w:rFonts w:hint="eastAsia"/>
                <w:color w:val="000000"/>
                <w:sz w:val="18"/>
                <w:szCs w:val="18"/>
                <w:lang w:val="en-US" w:eastAsia="zh-CN"/>
              </w:rPr>
              <w:t xml:space="preserve">台</w:t>
            </w:r>
            <w:r/>
          </w:p>
        </w:tc>
        <w:tc>
          <w:tcPr>
            <w:tcW w:w="0" w:type="auto"/>
            <w:vAlign w:val="center"/>
            <w:textDirection w:val="lrTb"/>
            <w:noWrap/>
          </w:tcPr>
          <w:p>
            <w:pPr>
              <w:jc w:val="center"/>
              <w:widowControl/>
              <w:rPr>
                <w:color w:val="000000"/>
                <w:sz w:val="18"/>
                <w:szCs w:val="18"/>
              </w:rPr>
            </w:pPr>
            <w:r>
              <w:rPr>
                <w:rFonts w:hint="eastAsia"/>
                <w:color w:val="000000"/>
                <w:sz w:val="18"/>
                <w:szCs w:val="18"/>
                <w:lang w:val="en-US" w:eastAsia="zh-CN"/>
              </w:rPr>
              <w:t xml:space="preserve">2</w:t>
            </w:r>
            <w:r/>
          </w:p>
        </w:tc>
        <w:tc>
          <w:tcPr>
            <w:tcW w:w="0" w:type="auto"/>
            <w:textDirection w:val="lrTb"/>
            <w:noWrap/>
          </w:tcPr>
          <w:p>
            <w:pPr>
              <w:jc w:val="left"/>
              <w:widowControl/>
              <w:rPr>
                <w:rFonts w:hint="default" w:eastAsia="宋体"/>
                <w:color w:val="000000"/>
                <w:sz w:val="18"/>
                <w:szCs w:val="18"/>
                <w:lang w:val="en-US" w:eastAsia="zh-CN"/>
              </w:rPr>
            </w:pPr>
            <w:r>
              <w:rPr>
                <w:rFonts w:hint="eastAsia" w:eastAsia="宋体"/>
                <w:color w:val="000000"/>
                <w:sz w:val="18"/>
                <w:szCs w:val="18"/>
                <w:lang w:val="en-US" w:eastAsia="zh-CN"/>
              </w:rPr>
              <w:t xml:space="preserve">一、硬件参数</w:t>
            </w:r>
            <w:r/>
          </w:p>
          <w:p>
            <w:pPr>
              <w:jc w:val="left"/>
              <w:widowControl/>
              <w:rPr>
                <w:rFonts w:hint="eastAsia"/>
                <w:color w:val="000000"/>
                <w:sz w:val="18"/>
                <w:szCs w:val="18"/>
              </w:rPr>
            </w:pPr>
            <w:r>
              <w:rPr>
                <w:rFonts w:hint="eastAsia"/>
                <w:color w:val="000000"/>
                <w:sz w:val="18"/>
                <w:szCs w:val="18"/>
              </w:rPr>
              <w:t xml:space="preserve">1.外形尺寸(mm)：≥300*300*150</w:t>
            </w:r>
            <w:r/>
          </w:p>
          <w:p>
            <w:pPr>
              <w:jc w:val="left"/>
              <w:widowControl/>
              <w:rPr>
                <w:rFonts w:hint="eastAsia"/>
                <w:color w:val="000000"/>
                <w:sz w:val="18"/>
                <w:szCs w:val="18"/>
              </w:rPr>
            </w:pPr>
            <w:r>
              <w:rPr>
                <w:rFonts w:hint="eastAsia"/>
                <w:color w:val="000000"/>
                <w:sz w:val="18"/>
                <w:szCs w:val="18"/>
              </w:rPr>
              <w:t xml:space="preserve">2.空机重量(kg)：≥0.75kg</w:t>
            </w:r>
            <w:r/>
          </w:p>
          <w:p>
            <w:pPr>
              <w:jc w:val="left"/>
              <w:widowControl/>
              <w:rPr>
                <w:rFonts w:hint="eastAsia"/>
                <w:color w:val="000000"/>
                <w:sz w:val="18"/>
                <w:szCs w:val="18"/>
              </w:rPr>
            </w:pPr>
            <w:r>
              <w:rPr>
                <w:rFonts w:hint="eastAsia"/>
                <w:color w:val="000000"/>
                <w:sz w:val="18"/>
                <w:szCs w:val="18"/>
              </w:rPr>
              <w:t xml:space="preserve">3.最大起飞重量(kg)：≥3</w:t>
            </w:r>
            <w:r/>
          </w:p>
          <w:p>
            <w:pPr>
              <w:jc w:val="left"/>
              <w:widowControl/>
              <w:rPr>
                <w:rFonts w:hint="eastAsia"/>
                <w:color w:val="000000"/>
                <w:sz w:val="18"/>
                <w:szCs w:val="18"/>
              </w:rPr>
            </w:pPr>
            <w:r>
              <w:rPr>
                <w:rFonts w:hint="eastAsia"/>
                <w:color w:val="000000"/>
                <w:sz w:val="18"/>
                <w:szCs w:val="18"/>
              </w:rPr>
              <w:t xml:space="preserve">4.标准载荷重量(kg)：≥0.8</w:t>
            </w:r>
            <w:r/>
          </w:p>
          <w:p>
            <w:pPr>
              <w:jc w:val="left"/>
              <w:widowControl/>
              <w:rPr>
                <w:rFonts w:hint="eastAsia"/>
                <w:color w:val="000000"/>
                <w:sz w:val="18"/>
                <w:szCs w:val="18"/>
              </w:rPr>
            </w:pPr>
            <w:r>
              <w:rPr>
                <w:rFonts w:hint="eastAsia"/>
                <w:color w:val="000000"/>
                <w:sz w:val="18"/>
                <w:szCs w:val="18"/>
              </w:rPr>
              <w:t xml:space="preserve">5.巡航速度(km/h)：≥40</w:t>
            </w:r>
            <w:r/>
          </w:p>
          <w:p>
            <w:pPr>
              <w:jc w:val="left"/>
              <w:widowControl/>
              <w:rPr>
                <w:rFonts w:hint="eastAsia"/>
                <w:color w:val="000000"/>
                <w:sz w:val="18"/>
                <w:szCs w:val="18"/>
              </w:rPr>
            </w:pPr>
            <w:r>
              <w:rPr>
                <w:rFonts w:hint="eastAsia"/>
                <w:color w:val="000000"/>
                <w:sz w:val="18"/>
                <w:szCs w:val="18"/>
              </w:rPr>
              <w:t xml:space="preserve">6.最大平飞速度(km/h)：≥80</w:t>
            </w:r>
            <w:r/>
          </w:p>
          <w:p>
            <w:pPr>
              <w:jc w:val="left"/>
              <w:widowControl/>
              <w:rPr>
                <w:rFonts w:hint="eastAsia"/>
                <w:color w:val="000000"/>
                <w:sz w:val="18"/>
                <w:szCs w:val="18"/>
              </w:rPr>
            </w:pPr>
            <w:r>
              <w:rPr>
                <w:rFonts w:hint="eastAsia"/>
                <w:color w:val="000000"/>
                <w:sz w:val="18"/>
                <w:szCs w:val="18"/>
              </w:rPr>
              <w:t xml:space="preserve">7.海平面爬升率(m/s)：≥4</w:t>
            </w:r>
            <w:r/>
          </w:p>
          <w:p>
            <w:pPr>
              <w:jc w:val="left"/>
              <w:widowControl/>
              <w:rPr>
                <w:rFonts w:hint="eastAsia"/>
                <w:color w:val="000000"/>
                <w:sz w:val="18"/>
                <w:szCs w:val="18"/>
              </w:rPr>
            </w:pPr>
            <w:r>
              <w:rPr>
                <w:rFonts w:hint="eastAsia"/>
                <w:color w:val="000000"/>
                <w:sz w:val="18"/>
                <w:szCs w:val="18"/>
              </w:rPr>
              <w:t xml:space="preserve">8.最大抗风能力(m/s)：≥10</w:t>
            </w:r>
            <w:r/>
          </w:p>
          <w:p>
            <w:pPr>
              <w:jc w:val="left"/>
              <w:widowControl/>
              <w:rPr>
                <w:rFonts w:hint="eastAsia"/>
                <w:color w:val="000000"/>
                <w:sz w:val="18"/>
                <w:szCs w:val="18"/>
              </w:rPr>
            </w:pPr>
            <w:r>
              <w:rPr>
                <w:rFonts w:hint="eastAsia"/>
                <w:color w:val="000000"/>
                <w:sz w:val="18"/>
                <w:szCs w:val="18"/>
              </w:rPr>
              <w:t xml:space="preserve">9.飞行高度(m)：≥100</w:t>
            </w:r>
            <w:r/>
          </w:p>
          <w:p>
            <w:pPr>
              <w:jc w:val="left"/>
              <w:widowControl/>
              <w:rPr>
                <w:rFonts w:hint="eastAsia"/>
                <w:color w:val="000000"/>
                <w:sz w:val="18"/>
                <w:szCs w:val="18"/>
              </w:rPr>
            </w:pPr>
            <w:r>
              <w:rPr>
                <w:rFonts w:hint="eastAsia"/>
                <w:color w:val="000000"/>
                <w:sz w:val="18"/>
                <w:szCs w:val="18"/>
              </w:rPr>
              <w:t xml:space="preserve">10.最大续航时间(min)：≥20min</w:t>
            </w:r>
            <w:r/>
          </w:p>
          <w:p>
            <w:pPr>
              <w:jc w:val="left"/>
              <w:widowControl/>
              <w:rPr>
                <w:rFonts w:hint="eastAsia"/>
                <w:color w:val="000000"/>
                <w:sz w:val="18"/>
                <w:szCs w:val="18"/>
              </w:rPr>
            </w:pPr>
            <w:r>
              <w:rPr>
                <w:rFonts w:hint="eastAsia"/>
                <w:color w:val="000000"/>
                <w:sz w:val="18"/>
                <w:szCs w:val="18"/>
              </w:rPr>
              <w:t xml:space="preserve">11.最大飞行半径(km)：≥1.5</w:t>
            </w:r>
            <w:r/>
          </w:p>
          <w:p>
            <w:pPr>
              <w:jc w:val="left"/>
              <w:widowControl/>
              <w:rPr>
                <w:rFonts w:hint="eastAsia"/>
                <w:color w:val="000000"/>
                <w:sz w:val="18"/>
                <w:szCs w:val="18"/>
              </w:rPr>
            </w:pPr>
            <w:r>
              <w:rPr>
                <w:rFonts w:hint="eastAsia"/>
                <w:color w:val="000000"/>
                <w:sz w:val="18"/>
                <w:szCs w:val="18"/>
              </w:rPr>
              <w:t xml:space="preserve">12.具有手动飞行，姿态增稳飞行和ＧＰＳ定点飞行；</w:t>
            </w:r>
            <w:r/>
          </w:p>
          <w:p>
            <w:pPr>
              <w:jc w:val="left"/>
              <w:widowControl/>
              <w:rPr>
                <w:rFonts w:hint="eastAsia"/>
                <w:color w:val="000000"/>
                <w:sz w:val="18"/>
                <w:szCs w:val="18"/>
              </w:rPr>
            </w:pPr>
            <w:r>
              <w:rPr>
                <w:rFonts w:hint="eastAsia"/>
                <w:color w:val="000000"/>
                <w:sz w:val="18"/>
                <w:szCs w:val="18"/>
              </w:rPr>
              <w:t xml:space="preserve">13.具有航向锁定；</w:t>
            </w:r>
            <w:r/>
          </w:p>
          <w:p>
            <w:pPr>
              <w:jc w:val="left"/>
              <w:widowControl/>
              <w:rPr>
                <w:rFonts w:hint="eastAsia"/>
                <w:color w:val="000000"/>
                <w:sz w:val="18"/>
                <w:szCs w:val="18"/>
              </w:rPr>
            </w:pPr>
            <w:r>
              <w:rPr>
                <w:rFonts w:hint="eastAsia"/>
                <w:color w:val="000000"/>
                <w:sz w:val="18"/>
                <w:szCs w:val="18"/>
              </w:rPr>
              <w:t xml:space="preserve">14.具有返航点锁定；</w:t>
            </w:r>
            <w:r/>
          </w:p>
          <w:p>
            <w:pPr>
              <w:jc w:val="left"/>
              <w:widowControl/>
              <w:rPr>
                <w:rFonts w:hint="eastAsia"/>
                <w:color w:val="000000"/>
                <w:sz w:val="18"/>
                <w:szCs w:val="18"/>
              </w:rPr>
            </w:pPr>
            <w:r>
              <w:rPr>
                <w:rFonts w:hint="eastAsia"/>
                <w:color w:val="000000"/>
                <w:sz w:val="18"/>
                <w:szCs w:val="18"/>
              </w:rPr>
              <w:t xml:space="preserve">15.失控自动返航功能；</w:t>
            </w:r>
            <w:r/>
          </w:p>
          <w:p>
            <w:pPr>
              <w:jc w:val="left"/>
              <w:widowControl/>
              <w:rPr>
                <w:rFonts w:hint="eastAsia"/>
                <w:color w:val="000000"/>
                <w:sz w:val="18"/>
                <w:szCs w:val="18"/>
              </w:rPr>
            </w:pPr>
            <w:r>
              <w:rPr>
                <w:rFonts w:hint="eastAsia"/>
                <w:color w:val="000000"/>
                <w:sz w:val="18"/>
                <w:szCs w:val="18"/>
              </w:rPr>
              <w:t xml:space="preserve">▲16.具有ＧＰＳ信号丢失／电池电压低／链路信号失落等自动保护。</w:t>
            </w:r>
            <w:r/>
          </w:p>
          <w:p>
            <w:pPr>
              <w:jc w:val="left"/>
              <w:widowControl/>
              <w:rPr>
                <w:rFonts w:hint="eastAsia"/>
                <w:color w:val="000000"/>
                <w:sz w:val="18"/>
                <w:szCs w:val="18"/>
              </w:rPr>
            </w:pPr>
            <w:r>
              <w:rPr>
                <w:rFonts w:hint="eastAsia"/>
                <w:color w:val="000000"/>
                <w:sz w:val="18"/>
                <w:szCs w:val="18"/>
              </w:rPr>
              <w:t xml:space="preserve">二</w:t>
            </w:r>
            <w:r>
              <w:rPr>
                <w:rFonts w:hint="eastAsia" w:eastAsia="宋体"/>
                <w:color w:val="000000"/>
                <w:sz w:val="18"/>
                <w:szCs w:val="18"/>
                <w:lang w:eastAsia="zh-CN"/>
              </w:rPr>
              <w:t xml:space="preserve">、</w:t>
            </w:r>
            <w:r>
              <w:rPr>
                <w:rFonts w:hint="eastAsia"/>
                <w:color w:val="000000"/>
                <w:sz w:val="18"/>
                <w:szCs w:val="18"/>
              </w:rPr>
              <w:t xml:space="preserve">飞行平台备件库</w:t>
            </w:r>
            <w:r/>
          </w:p>
          <w:p>
            <w:pPr>
              <w:jc w:val="left"/>
              <w:widowControl/>
              <w:rPr>
                <w:rFonts w:hint="eastAsia"/>
                <w:color w:val="000000"/>
                <w:sz w:val="18"/>
                <w:szCs w:val="18"/>
              </w:rPr>
            </w:pPr>
            <w:r>
              <w:rPr>
                <w:rFonts w:hint="eastAsia"/>
                <w:color w:val="000000"/>
                <w:sz w:val="18"/>
                <w:szCs w:val="18"/>
              </w:rPr>
              <w:t xml:space="preserve">1.电机*1</w:t>
            </w:r>
            <w:r/>
          </w:p>
          <w:p>
            <w:pPr>
              <w:jc w:val="left"/>
              <w:widowControl/>
              <w:rPr>
                <w:rFonts w:hint="eastAsia"/>
                <w:color w:val="000000"/>
                <w:sz w:val="18"/>
                <w:szCs w:val="18"/>
              </w:rPr>
            </w:pPr>
            <w:r>
              <w:rPr>
                <w:rFonts w:hint="eastAsia"/>
                <w:color w:val="000000"/>
                <w:sz w:val="18"/>
                <w:szCs w:val="18"/>
              </w:rPr>
              <w:t xml:space="preserve">2.电调*1</w:t>
            </w:r>
            <w:r/>
          </w:p>
          <w:p>
            <w:pPr>
              <w:jc w:val="left"/>
              <w:widowControl/>
              <w:rPr>
                <w:rFonts w:hint="eastAsia"/>
                <w:color w:val="000000"/>
                <w:sz w:val="18"/>
                <w:szCs w:val="18"/>
              </w:rPr>
            </w:pPr>
            <w:r>
              <w:rPr>
                <w:rFonts w:hint="eastAsia"/>
                <w:color w:val="000000"/>
                <w:sz w:val="18"/>
                <w:szCs w:val="18"/>
              </w:rPr>
              <w:t xml:space="preserve">3.电池*1</w:t>
            </w:r>
            <w:r/>
          </w:p>
          <w:p>
            <w:pPr>
              <w:jc w:val="left"/>
              <w:widowControl/>
              <w:rPr>
                <w:rFonts w:hint="eastAsia"/>
                <w:color w:val="000000"/>
                <w:sz w:val="18"/>
                <w:szCs w:val="18"/>
              </w:rPr>
            </w:pPr>
            <w:r>
              <w:rPr>
                <w:rFonts w:hint="eastAsia"/>
                <w:color w:val="000000"/>
                <w:sz w:val="18"/>
                <w:szCs w:val="18"/>
              </w:rPr>
              <w:t xml:space="preserve">4.螺旋桨*2</w:t>
            </w:r>
            <w:r/>
          </w:p>
          <w:p>
            <w:pPr>
              <w:jc w:val="left"/>
              <w:widowControl/>
              <w:rPr>
                <w:rFonts w:hint="eastAsia"/>
                <w:color w:val="000000"/>
                <w:sz w:val="18"/>
                <w:szCs w:val="18"/>
              </w:rPr>
            </w:pPr>
            <w:r>
              <w:rPr>
                <w:rFonts w:hint="eastAsia"/>
                <w:color w:val="000000"/>
                <w:sz w:val="18"/>
                <w:szCs w:val="18"/>
              </w:rPr>
              <w:t xml:space="preserve">5.机架套装*1</w:t>
            </w:r>
            <w:r/>
          </w:p>
          <w:p>
            <w:pPr>
              <w:jc w:val="left"/>
              <w:widowControl/>
              <w:rPr>
                <w:rFonts w:hint="eastAsia"/>
                <w:color w:val="000000"/>
                <w:sz w:val="18"/>
                <w:szCs w:val="18"/>
              </w:rPr>
            </w:pPr>
            <w:r>
              <w:rPr>
                <w:rFonts w:hint="eastAsia"/>
                <w:color w:val="000000"/>
                <w:sz w:val="18"/>
                <w:szCs w:val="18"/>
              </w:rPr>
              <w:t xml:space="preserve">6.支撑铝柱*1套</w:t>
            </w:r>
            <w:r/>
          </w:p>
          <w:p>
            <w:pPr>
              <w:jc w:val="left"/>
              <w:widowControl/>
              <w:rPr>
                <w:rFonts w:hint="eastAsia"/>
                <w:color w:val="000000"/>
                <w:sz w:val="18"/>
                <w:szCs w:val="18"/>
              </w:rPr>
            </w:pPr>
            <w:r>
              <w:rPr>
                <w:rFonts w:hint="eastAsia"/>
                <w:color w:val="000000"/>
                <w:sz w:val="18"/>
                <w:szCs w:val="18"/>
              </w:rPr>
              <w:t xml:space="preserve">7.轧带*1包</w:t>
            </w:r>
            <w:r/>
          </w:p>
          <w:p>
            <w:pPr>
              <w:jc w:val="left"/>
              <w:widowControl/>
              <w:rPr>
                <w:rFonts w:hint="eastAsia"/>
                <w:color w:val="000000"/>
                <w:sz w:val="18"/>
                <w:szCs w:val="18"/>
              </w:rPr>
            </w:pPr>
            <w:r>
              <w:rPr>
                <w:rFonts w:hint="eastAsia"/>
                <w:color w:val="000000"/>
                <w:sz w:val="18"/>
                <w:szCs w:val="18"/>
              </w:rPr>
              <w:t xml:space="preserve">8.螺丝胶*1瓶</w:t>
            </w:r>
            <w:r/>
          </w:p>
          <w:p>
            <w:pPr>
              <w:jc w:val="left"/>
              <w:widowControl/>
              <w:rPr>
                <w:rFonts w:hint="eastAsia"/>
                <w:color w:val="000000"/>
                <w:sz w:val="18"/>
                <w:szCs w:val="18"/>
              </w:rPr>
            </w:pPr>
            <w:r>
              <w:rPr>
                <w:rFonts w:hint="eastAsia"/>
                <w:color w:val="000000"/>
                <w:sz w:val="18"/>
                <w:szCs w:val="18"/>
              </w:rPr>
              <w:t xml:space="preserve">9.脚垫*1包</w:t>
            </w:r>
            <w:r/>
          </w:p>
          <w:p>
            <w:pPr>
              <w:jc w:val="left"/>
              <w:widowControl/>
              <w:rPr>
                <w:sz w:val="18"/>
                <w:szCs w:val="20"/>
                <w:lang w:bidi="ar"/>
              </w:rPr>
            </w:pPr>
            <w:r>
              <w:rPr>
                <w:sz w:val="18"/>
                <w:szCs w:val="20"/>
                <w:lang w:bidi="ar"/>
              </w:rPr>
            </w:r>
            <w:r/>
          </w:p>
        </w:tc>
      </w:tr>
      <w:tr>
        <w:trPr>
          <w:trHeight w:val="2714"/>
        </w:trPr>
        <w:tc>
          <w:tcPr>
            <w:tcW w:w="0" w:type="auto"/>
            <w:vAlign w:val="center"/>
            <w:textDirection w:val="lrTb"/>
            <w:noWrap/>
          </w:tcPr>
          <w:p>
            <w:pPr>
              <w:jc w:val="center"/>
              <w:widowControl/>
              <w:rPr>
                <w:rFonts w:hint="eastAsia" w:eastAsia="宋体"/>
                <w:color w:val="000000"/>
                <w:sz w:val="18"/>
                <w:szCs w:val="20"/>
                <w:lang w:val="en-US" w:eastAsia="zh-CN" w:bidi="ar"/>
              </w:rPr>
            </w:pPr>
            <w:r>
              <w:rPr>
                <w:rFonts w:hint="eastAsia"/>
                <w:color w:val="000000"/>
                <w:sz w:val="18"/>
                <w:szCs w:val="20"/>
                <w:lang w:val="en-US" w:eastAsia="zh-CN" w:bidi="ar"/>
              </w:rPr>
              <w:t xml:space="preserve">2</w:t>
            </w:r>
            <w:r/>
          </w:p>
        </w:tc>
        <w:tc>
          <w:tcPr>
            <w:tcW w:w="0" w:type="auto"/>
            <w:vAlign w:val="center"/>
            <w:textDirection w:val="lrTb"/>
            <w:noWrap/>
          </w:tcPr>
          <w:p>
            <w:pPr>
              <w:jc w:val="center"/>
              <w:widowControl/>
              <w:rPr>
                <w:rFonts w:hint="eastAsia"/>
                <w:color w:val="000000"/>
                <w:sz w:val="18"/>
                <w:szCs w:val="20"/>
                <w:lang w:bidi="ar"/>
              </w:rPr>
            </w:pPr>
            <w:r>
              <w:rPr>
                <w:rFonts w:hint="eastAsia" w:ascii="宋体" w:hAnsi="宋体" w:cs="宋体"/>
                <w:color w:val="000000"/>
                <w:sz w:val="18"/>
                <w:szCs w:val="20"/>
                <w:lang w:bidi="ar"/>
              </w:rPr>
              <w:t xml:space="preserve">多功能无人机1</w:t>
            </w:r>
            <w:r>
              <w:rPr>
                <w:rFonts w:hint="eastAsia" w:ascii="宋体" w:hAnsi="宋体" w:cs="宋体"/>
                <w:color w:val="000000"/>
                <w:sz w:val="18"/>
                <w:szCs w:val="20"/>
                <w:lang w:eastAsia="zh-CN" w:bidi="ar"/>
              </w:rPr>
              <w:t xml:space="preserve">——</w:t>
            </w:r>
            <w:r>
              <w:rPr>
                <w:rFonts w:hint="eastAsia" w:ascii="宋体" w:hAnsi="宋体" w:cs="宋体"/>
                <w:color w:val="000000"/>
                <w:sz w:val="18"/>
                <w:szCs w:val="20"/>
                <w:lang w:bidi="ar"/>
              </w:rPr>
              <w:t xml:space="preserve">小型集群无人机（多旋翼）</w:t>
            </w:r>
            <w:r/>
          </w:p>
        </w:tc>
        <w:tc>
          <w:tcPr>
            <w:tcW w:w="0" w:type="auto"/>
            <w:vAlign w:val="center"/>
            <w:textDirection w:val="lrTb"/>
            <w:noWrap/>
          </w:tcPr>
          <w:p>
            <w:pPr>
              <w:jc w:val="center"/>
              <w:widowControl/>
              <w:rPr>
                <w:rFonts w:hint="eastAsia" w:eastAsia="宋体"/>
                <w:color w:val="000000"/>
                <w:sz w:val="18"/>
                <w:szCs w:val="18"/>
                <w:lang w:val="en-US" w:eastAsia="zh-CN"/>
              </w:rPr>
            </w:pPr>
            <w:r>
              <w:rPr>
                <w:rFonts w:hint="eastAsia"/>
                <w:color w:val="000000"/>
                <w:sz w:val="18"/>
                <w:szCs w:val="18"/>
                <w:lang w:val="en-US" w:eastAsia="zh-CN"/>
              </w:rPr>
              <w:t xml:space="preserve">台</w:t>
            </w:r>
            <w:r/>
          </w:p>
        </w:tc>
        <w:tc>
          <w:tcPr>
            <w:tcW w:w="0" w:type="auto"/>
            <w:vAlign w:val="center"/>
            <w:textDirection w:val="lrTb"/>
            <w:noWrap/>
          </w:tcPr>
          <w:p>
            <w:pPr>
              <w:jc w:val="center"/>
              <w:widowControl/>
              <w:rPr>
                <w:rFonts w:hint="default" w:eastAsia="宋体"/>
                <w:color w:val="000000"/>
                <w:sz w:val="18"/>
                <w:szCs w:val="18"/>
                <w:lang w:val="en-US" w:eastAsia="zh-CN"/>
              </w:rPr>
            </w:pPr>
            <w:r>
              <w:rPr>
                <w:rFonts w:hint="eastAsia"/>
                <w:color w:val="000000"/>
                <w:sz w:val="18"/>
                <w:szCs w:val="18"/>
                <w:lang w:val="en-US" w:eastAsia="zh-CN"/>
              </w:rPr>
              <w:t xml:space="preserve">10</w:t>
            </w:r>
            <w:r/>
          </w:p>
        </w:tc>
        <w:tc>
          <w:tcPr>
            <w:shd w:val="clear" w:color="auto" w:fill="auto"/>
            <w:tcW w:w="0" w:type="auto"/>
            <w:vAlign w:val="top"/>
            <w:textDirection w:val="lrTb"/>
            <w:noWrap/>
          </w:tcPr>
          <w:p>
            <w:pPr>
              <w:jc w:val="left"/>
              <w:widowControl/>
              <w:rPr>
                <w:rFonts w:hint="default" w:eastAsia="宋体"/>
                <w:color w:val="000000"/>
                <w:sz w:val="18"/>
                <w:szCs w:val="18"/>
                <w:lang w:val="en-US" w:eastAsia="zh-CN"/>
              </w:rPr>
            </w:pPr>
            <w:r>
              <w:rPr>
                <w:rFonts w:hint="eastAsia" w:eastAsia="宋体"/>
                <w:color w:val="000000"/>
                <w:sz w:val="18"/>
                <w:szCs w:val="18"/>
                <w:lang w:val="en-US" w:eastAsia="zh-CN"/>
              </w:rPr>
              <w:t xml:space="preserve">一、硬件参数</w:t>
            </w:r>
            <w:r/>
          </w:p>
          <w:p>
            <w:pPr>
              <w:jc w:val="left"/>
              <w:widowControl/>
              <w:rPr>
                <w:rFonts w:hint="eastAsia"/>
                <w:color w:val="000000"/>
                <w:sz w:val="18"/>
                <w:szCs w:val="18"/>
              </w:rPr>
            </w:pPr>
            <w:r>
              <w:rPr>
                <w:rFonts w:hint="eastAsia"/>
                <w:color w:val="000000"/>
                <w:sz w:val="18"/>
                <w:szCs w:val="18"/>
              </w:rPr>
              <w:t xml:space="preserve">1.轴距：≤140mm；</w:t>
            </w:r>
            <w:r/>
          </w:p>
          <w:p>
            <w:pPr>
              <w:jc w:val="left"/>
              <w:widowControl/>
              <w:rPr>
                <w:rFonts w:hint="eastAsia"/>
                <w:color w:val="000000"/>
                <w:sz w:val="18"/>
                <w:szCs w:val="18"/>
              </w:rPr>
            </w:pPr>
            <w:r>
              <w:rPr>
                <w:rFonts w:hint="eastAsia"/>
                <w:color w:val="000000"/>
                <w:sz w:val="18"/>
                <w:szCs w:val="18"/>
              </w:rPr>
              <w:t xml:space="preserve">2.尺寸（含桨）≤200*200*73mm；</w:t>
            </w:r>
            <w:r/>
          </w:p>
          <w:p>
            <w:pPr>
              <w:jc w:val="left"/>
              <w:widowControl/>
              <w:rPr>
                <w:rFonts w:hint="eastAsia"/>
                <w:color w:val="000000"/>
                <w:sz w:val="18"/>
                <w:szCs w:val="18"/>
              </w:rPr>
            </w:pPr>
            <w:r>
              <w:rPr>
                <w:rFonts w:hint="eastAsia"/>
                <w:color w:val="000000"/>
                <w:sz w:val="18"/>
                <w:szCs w:val="18"/>
              </w:rPr>
              <w:t xml:space="preserve">3.飞行时间：≥11分钟；</w:t>
            </w:r>
            <w:r/>
          </w:p>
          <w:p>
            <w:pPr>
              <w:jc w:val="left"/>
              <w:widowControl/>
              <w:rPr>
                <w:rFonts w:hint="eastAsia"/>
                <w:color w:val="000000"/>
                <w:sz w:val="18"/>
                <w:szCs w:val="18"/>
              </w:rPr>
            </w:pPr>
            <w:r>
              <w:rPr>
                <w:rFonts w:hint="eastAsia"/>
                <w:color w:val="000000"/>
                <w:sz w:val="18"/>
                <w:szCs w:val="18"/>
              </w:rPr>
              <w:t xml:space="preserve">4.整机重量（含电池）≤320g；</w:t>
            </w:r>
            <w:r/>
          </w:p>
          <w:p>
            <w:pPr>
              <w:jc w:val="left"/>
              <w:widowControl/>
              <w:rPr>
                <w:rFonts w:hint="eastAsia"/>
                <w:color w:val="000000"/>
                <w:sz w:val="18"/>
                <w:szCs w:val="18"/>
              </w:rPr>
            </w:pPr>
            <w:r>
              <w:rPr>
                <w:rFonts w:hint="eastAsia"/>
                <w:color w:val="000000"/>
                <w:sz w:val="18"/>
                <w:szCs w:val="18"/>
              </w:rPr>
              <w:t xml:space="preserve">5.最大上升速度≥2m/s；</w:t>
            </w:r>
            <w:r/>
          </w:p>
          <w:p>
            <w:pPr>
              <w:jc w:val="left"/>
              <w:widowControl/>
              <w:rPr>
                <w:rFonts w:hint="eastAsia"/>
                <w:color w:val="000000"/>
                <w:sz w:val="18"/>
                <w:szCs w:val="18"/>
              </w:rPr>
            </w:pPr>
            <w:r>
              <w:rPr>
                <w:rFonts w:hint="eastAsia"/>
                <w:color w:val="000000"/>
                <w:sz w:val="18"/>
                <w:szCs w:val="18"/>
              </w:rPr>
              <w:t xml:space="preserve">6.最大下降速度≥2m/s；</w:t>
            </w:r>
            <w:r/>
          </w:p>
          <w:p>
            <w:pPr>
              <w:jc w:val="left"/>
              <w:widowControl/>
              <w:rPr>
                <w:rFonts w:hint="eastAsia"/>
                <w:color w:val="000000"/>
                <w:sz w:val="18"/>
                <w:szCs w:val="18"/>
              </w:rPr>
            </w:pPr>
            <w:r>
              <w:rPr>
                <w:rFonts w:hint="eastAsia"/>
                <w:color w:val="000000"/>
                <w:sz w:val="18"/>
                <w:szCs w:val="18"/>
              </w:rPr>
              <w:t xml:space="preserve">7.最大水平飞行速度≥5米/s；</w:t>
            </w:r>
            <w:r/>
          </w:p>
          <w:p>
            <w:pPr>
              <w:jc w:val="left"/>
              <w:widowControl/>
              <w:rPr>
                <w:rFonts w:hint="eastAsia"/>
                <w:color w:val="000000"/>
                <w:sz w:val="18"/>
                <w:szCs w:val="18"/>
              </w:rPr>
            </w:pPr>
            <w:r>
              <w:rPr>
                <w:rFonts w:hint="eastAsia"/>
                <w:color w:val="000000"/>
                <w:sz w:val="18"/>
                <w:szCs w:val="18"/>
              </w:rPr>
              <w:t xml:space="preserve">8.板卡性能：</w:t>
            </w:r>
            <w:r/>
          </w:p>
          <w:p>
            <w:pPr>
              <w:jc w:val="left"/>
              <w:widowControl/>
              <w:rPr>
                <w:rFonts w:hint="eastAsia"/>
                <w:color w:val="000000"/>
                <w:sz w:val="18"/>
                <w:szCs w:val="18"/>
              </w:rPr>
            </w:pPr>
            <w:r>
              <w:rPr>
                <w:rFonts w:hint="eastAsia"/>
                <w:color w:val="000000"/>
                <w:sz w:val="18"/>
                <w:szCs w:val="18"/>
              </w:rPr>
              <w:t xml:space="preserve">GPU:不低于Arm Mali-G52 2EE；</w:t>
            </w:r>
            <w:r/>
          </w:p>
          <w:p>
            <w:pPr>
              <w:jc w:val="left"/>
              <w:widowControl/>
              <w:rPr>
                <w:rFonts w:hint="eastAsia"/>
                <w:color w:val="000000"/>
                <w:sz w:val="18"/>
                <w:szCs w:val="18"/>
              </w:rPr>
            </w:pPr>
            <w:r>
              <w:rPr>
                <w:rFonts w:hint="eastAsia"/>
                <w:color w:val="000000"/>
                <w:sz w:val="18"/>
                <w:szCs w:val="18"/>
              </w:rPr>
              <w:t xml:space="preserve">CPU: 不低于四核 ARM Cortex-A55；</w:t>
            </w:r>
            <w:r/>
          </w:p>
          <w:p>
            <w:pPr>
              <w:jc w:val="left"/>
              <w:widowControl/>
              <w:rPr>
                <w:rFonts w:hint="eastAsia"/>
                <w:color w:val="000000"/>
                <w:sz w:val="18"/>
                <w:szCs w:val="18"/>
              </w:rPr>
            </w:pPr>
            <w:r>
              <w:rPr>
                <w:rFonts w:hint="eastAsia"/>
                <w:color w:val="000000"/>
                <w:sz w:val="18"/>
                <w:szCs w:val="18"/>
              </w:rPr>
              <w:t xml:space="preserve">内存：不低于4GB，DDR4；</w:t>
            </w:r>
            <w:r/>
          </w:p>
          <w:p>
            <w:pPr>
              <w:jc w:val="left"/>
              <w:widowControl/>
              <w:rPr>
                <w:rFonts w:hint="eastAsia"/>
                <w:color w:val="000000"/>
                <w:sz w:val="18"/>
                <w:szCs w:val="18"/>
              </w:rPr>
            </w:pPr>
            <w:r>
              <w:rPr>
                <w:rFonts w:hint="eastAsia"/>
                <w:color w:val="000000"/>
                <w:sz w:val="18"/>
                <w:szCs w:val="18"/>
              </w:rPr>
              <w:t xml:space="preserve">存储：不低于32GB；</w:t>
            </w:r>
            <w:r/>
          </w:p>
          <w:p>
            <w:pPr>
              <w:jc w:val="left"/>
              <w:widowControl/>
              <w:rPr>
                <w:rFonts w:hint="eastAsia"/>
                <w:color w:val="000000"/>
                <w:sz w:val="18"/>
                <w:szCs w:val="18"/>
              </w:rPr>
            </w:pPr>
            <w:r>
              <w:rPr>
                <w:rFonts w:hint="eastAsia"/>
                <w:color w:val="000000"/>
                <w:sz w:val="18"/>
                <w:szCs w:val="18"/>
              </w:rPr>
              <w:t xml:space="preserve">WIFI：集成wifi6；</w:t>
            </w:r>
            <w:r/>
          </w:p>
          <w:p>
            <w:pPr>
              <w:jc w:val="left"/>
              <w:widowControl/>
              <w:rPr>
                <w:rFonts w:hint="eastAsia"/>
                <w:color w:val="000000"/>
                <w:sz w:val="18"/>
                <w:szCs w:val="18"/>
              </w:rPr>
            </w:pPr>
            <w:r>
              <w:rPr>
                <w:rFonts w:hint="eastAsia"/>
                <w:color w:val="000000"/>
                <w:sz w:val="18"/>
                <w:szCs w:val="18"/>
              </w:rPr>
              <w:t xml:space="preserve">9.平台包含：光流定点、激光定高、外置磁罗盘；</w:t>
            </w:r>
            <w:r/>
          </w:p>
          <w:p>
            <w:pPr>
              <w:jc w:val="left"/>
              <w:widowControl/>
              <w:rPr>
                <w:rFonts w:hint="eastAsia"/>
                <w:color w:val="000000"/>
                <w:sz w:val="18"/>
                <w:szCs w:val="18"/>
              </w:rPr>
            </w:pPr>
            <w:r>
              <w:rPr>
                <w:rFonts w:hint="eastAsia"/>
                <w:color w:val="000000"/>
                <w:sz w:val="18"/>
                <w:szCs w:val="18"/>
              </w:rPr>
              <w:t xml:space="preserve">10.支持光学定位系统下导航定位开发；</w:t>
            </w:r>
            <w:r/>
          </w:p>
          <w:p>
            <w:pPr>
              <w:jc w:val="left"/>
              <w:widowControl/>
              <w:rPr>
                <w:rFonts w:hint="eastAsia"/>
                <w:color w:val="000000"/>
                <w:sz w:val="18"/>
                <w:szCs w:val="18"/>
              </w:rPr>
            </w:pPr>
            <w:r>
              <w:rPr>
                <w:rFonts w:hint="eastAsia"/>
                <w:color w:val="000000"/>
                <w:sz w:val="18"/>
                <w:szCs w:val="18"/>
              </w:rPr>
              <w:t xml:space="preserve">11.支持集中式集群编队算法开发；</w:t>
            </w:r>
            <w:r/>
          </w:p>
          <w:p>
            <w:pPr>
              <w:jc w:val="left"/>
              <w:widowControl/>
              <w:rPr>
                <w:rFonts w:hint="eastAsia"/>
                <w:color w:val="000000"/>
                <w:sz w:val="18"/>
                <w:szCs w:val="18"/>
              </w:rPr>
            </w:pPr>
            <w:r>
              <w:rPr>
                <w:rFonts w:hint="eastAsia"/>
                <w:color w:val="000000"/>
                <w:sz w:val="18"/>
                <w:szCs w:val="18"/>
              </w:rPr>
              <w:t xml:space="preserve">12.支持车机天地协同编队控制开发；</w:t>
            </w:r>
            <w:r/>
          </w:p>
          <w:p>
            <w:pPr>
              <w:jc w:val="left"/>
              <w:widowControl/>
              <w:rPr>
                <w:rFonts w:hint="eastAsia"/>
                <w:color w:val="000000"/>
                <w:sz w:val="18"/>
                <w:szCs w:val="18"/>
              </w:rPr>
            </w:pPr>
            <w:r>
              <w:rPr>
                <w:rFonts w:hint="eastAsia"/>
                <w:color w:val="000000"/>
                <w:sz w:val="18"/>
                <w:szCs w:val="18"/>
              </w:rPr>
              <w:t xml:space="preserve">▲13.支持控制程序二次开发；</w:t>
            </w:r>
            <w:r/>
          </w:p>
          <w:p>
            <w:pPr>
              <w:jc w:val="left"/>
              <w:widowControl/>
              <w:rPr>
                <w:rFonts w:hint="eastAsia"/>
                <w:color w:val="000000"/>
                <w:sz w:val="18"/>
                <w:szCs w:val="18"/>
              </w:rPr>
            </w:pPr>
            <w:r>
              <w:rPr>
                <w:rFonts w:hint="eastAsia"/>
                <w:color w:val="000000"/>
                <w:sz w:val="18"/>
                <w:szCs w:val="18"/>
              </w:rPr>
              <w:t xml:space="preserve">▲14.提供无人平台飞行控制软件V1.0软件著作证书；</w:t>
            </w:r>
            <w:r/>
          </w:p>
          <w:p>
            <w:pPr>
              <w:jc w:val="left"/>
              <w:widowControl/>
              <w:rPr>
                <w:rFonts w:hint="eastAsia"/>
                <w:color w:val="000000"/>
                <w:sz w:val="18"/>
                <w:szCs w:val="18"/>
              </w:rPr>
            </w:pPr>
            <w:r>
              <w:rPr>
                <w:rFonts w:hint="eastAsia"/>
                <w:color w:val="000000"/>
                <w:sz w:val="18"/>
                <w:szCs w:val="18"/>
              </w:rPr>
              <w:t xml:space="preserve">二</w:t>
            </w:r>
            <w:r>
              <w:rPr>
                <w:rFonts w:hint="eastAsia" w:eastAsia="宋体"/>
                <w:color w:val="000000"/>
                <w:sz w:val="18"/>
                <w:szCs w:val="18"/>
                <w:lang w:eastAsia="zh-CN"/>
              </w:rPr>
              <w:t xml:space="preserve">、</w:t>
            </w:r>
            <w:r>
              <w:rPr>
                <w:rFonts w:hint="eastAsia"/>
                <w:color w:val="000000"/>
                <w:sz w:val="18"/>
                <w:szCs w:val="18"/>
              </w:rPr>
              <w:t xml:space="preserve">扩展套装</w:t>
            </w:r>
            <w:r/>
          </w:p>
          <w:p>
            <w:pPr>
              <w:jc w:val="left"/>
              <w:widowControl/>
              <w:rPr>
                <w:rFonts w:hint="eastAsia"/>
                <w:color w:val="000000"/>
                <w:sz w:val="18"/>
                <w:szCs w:val="18"/>
              </w:rPr>
            </w:pPr>
            <w:r>
              <w:rPr>
                <w:rFonts w:hint="eastAsia"/>
                <w:color w:val="000000"/>
                <w:sz w:val="18"/>
                <w:szCs w:val="18"/>
              </w:rPr>
              <w:t xml:space="preserve">1.USB HUB；</w:t>
            </w:r>
            <w:r/>
          </w:p>
          <w:p>
            <w:pPr>
              <w:jc w:val="left"/>
              <w:widowControl/>
              <w:rPr>
                <w:rFonts w:hint="eastAsia"/>
                <w:color w:val="000000"/>
                <w:sz w:val="18"/>
                <w:szCs w:val="18"/>
              </w:rPr>
            </w:pPr>
            <w:r>
              <w:rPr>
                <w:rFonts w:hint="eastAsia"/>
                <w:color w:val="000000"/>
                <w:sz w:val="18"/>
                <w:szCs w:val="18"/>
              </w:rPr>
              <w:t xml:space="preserve">2.micro HDMI线；</w:t>
            </w:r>
            <w:r/>
          </w:p>
          <w:p>
            <w:pPr>
              <w:jc w:val="left"/>
              <w:widowControl/>
              <w:rPr>
                <w:rFonts w:hint="eastAsia"/>
                <w:color w:val="000000"/>
                <w:sz w:val="18"/>
                <w:szCs w:val="18"/>
              </w:rPr>
            </w:pPr>
            <w:r>
              <w:rPr>
                <w:rFonts w:hint="eastAsia"/>
                <w:color w:val="000000"/>
                <w:sz w:val="18"/>
                <w:szCs w:val="18"/>
              </w:rPr>
              <w:t xml:space="preserve">3.HDMI线；</w:t>
            </w:r>
            <w:r/>
          </w:p>
          <w:p>
            <w:pPr>
              <w:jc w:val="left"/>
              <w:widowControl/>
              <w:rPr>
                <w:rFonts w:hint="eastAsia"/>
                <w:color w:val="000000"/>
                <w:sz w:val="18"/>
                <w:szCs w:val="18"/>
              </w:rPr>
            </w:pPr>
            <w:r>
              <w:rPr>
                <w:rFonts w:hint="eastAsia"/>
                <w:color w:val="000000"/>
                <w:sz w:val="18"/>
                <w:szCs w:val="18"/>
              </w:rPr>
              <w:t xml:space="preserve">4.typeC USB线;</w:t>
            </w:r>
            <w:r/>
          </w:p>
          <w:p>
            <w:pPr>
              <w:jc w:val="left"/>
              <w:widowControl/>
              <w:rPr>
                <w:rFonts w:hint="eastAsia"/>
                <w:color w:val="000000"/>
                <w:sz w:val="18"/>
                <w:szCs w:val="18"/>
              </w:rPr>
            </w:pPr>
            <w:r>
              <w:rPr>
                <w:rFonts w:hint="eastAsia"/>
                <w:color w:val="000000"/>
                <w:sz w:val="18"/>
                <w:szCs w:val="18"/>
              </w:rPr>
              <w:t xml:space="preserve">5.转接头；</w:t>
            </w:r>
            <w:r/>
          </w:p>
          <w:p>
            <w:pPr>
              <w:jc w:val="left"/>
              <w:widowControl/>
              <w:rPr>
                <w:rFonts w:hint="eastAsia"/>
                <w:color w:val="000000"/>
                <w:sz w:val="18"/>
                <w:szCs w:val="18"/>
              </w:rPr>
            </w:pPr>
            <w:r>
              <w:rPr>
                <w:rFonts w:hint="eastAsia"/>
                <w:color w:val="000000"/>
                <w:sz w:val="18"/>
                <w:szCs w:val="18"/>
              </w:rPr>
              <w:t xml:space="preserve">6.45合一改锥套装；</w:t>
            </w:r>
            <w:r/>
          </w:p>
          <w:p>
            <w:pPr>
              <w:jc w:val="left"/>
              <w:widowControl/>
              <w:rPr>
                <w:rFonts w:hint="eastAsia"/>
                <w:color w:val="000000"/>
                <w:sz w:val="18"/>
                <w:szCs w:val="18"/>
              </w:rPr>
            </w:pPr>
            <w:r>
              <w:rPr>
                <w:rFonts w:hint="eastAsia"/>
                <w:color w:val="000000"/>
                <w:sz w:val="18"/>
                <w:szCs w:val="18"/>
              </w:rPr>
              <w:t xml:space="preserve">7.SD卡读卡器；</w:t>
            </w:r>
            <w:r/>
          </w:p>
          <w:p>
            <w:pPr>
              <w:jc w:val="left"/>
              <w:widowControl/>
              <w:rPr>
                <w:rFonts w:hint="eastAsia"/>
                <w:color w:val="000000"/>
                <w:sz w:val="18"/>
                <w:szCs w:val="18"/>
              </w:rPr>
            </w:pPr>
            <w:r>
              <w:rPr>
                <w:rFonts w:hint="eastAsia"/>
                <w:color w:val="000000"/>
                <w:sz w:val="18"/>
                <w:szCs w:val="18"/>
              </w:rPr>
              <w:t xml:space="preserve">8.BB响（电压检测器）；</w:t>
            </w:r>
            <w:r/>
          </w:p>
          <w:p>
            <w:pPr>
              <w:jc w:val="left"/>
              <w:widowControl/>
              <w:rPr>
                <w:rFonts w:hint="eastAsia"/>
                <w:color w:val="000000"/>
                <w:sz w:val="18"/>
                <w:szCs w:val="18"/>
              </w:rPr>
            </w:pPr>
            <w:r>
              <w:rPr>
                <w:rFonts w:hint="eastAsia"/>
                <w:color w:val="000000"/>
                <w:sz w:val="18"/>
                <w:szCs w:val="18"/>
              </w:rPr>
              <w:t xml:space="preserve">9.工具袋；</w:t>
            </w:r>
            <w:r/>
          </w:p>
          <w:p>
            <w:pPr>
              <w:jc w:val="left"/>
              <w:widowControl/>
              <w:rPr>
                <w:rFonts w:hint="eastAsia"/>
                <w:color w:val="000000"/>
                <w:sz w:val="18"/>
                <w:szCs w:val="18"/>
              </w:rPr>
            </w:pPr>
            <w:r>
              <w:rPr>
                <w:rFonts w:hint="eastAsia"/>
                <w:color w:val="000000"/>
                <w:sz w:val="18"/>
                <w:szCs w:val="18"/>
              </w:rPr>
              <w:t xml:space="preserve">三遥控器</w:t>
            </w:r>
            <w:r/>
          </w:p>
          <w:p>
            <w:pPr>
              <w:jc w:val="left"/>
              <w:widowControl/>
              <w:rPr>
                <w:rFonts w:hint="eastAsia"/>
                <w:color w:val="000000"/>
                <w:sz w:val="18"/>
                <w:szCs w:val="18"/>
              </w:rPr>
            </w:pPr>
            <w:r>
              <w:rPr>
                <w:rFonts w:hint="eastAsia"/>
                <w:color w:val="000000"/>
                <w:sz w:val="18"/>
                <w:szCs w:val="18"/>
              </w:rPr>
              <w:t xml:space="preserve">1.用途：遥控飞机；</w:t>
            </w:r>
            <w:r/>
          </w:p>
          <w:p>
            <w:pPr>
              <w:jc w:val="left"/>
              <w:widowControl/>
              <w:rPr>
                <w:rFonts w:hint="eastAsia"/>
                <w:color w:val="000000"/>
                <w:sz w:val="18"/>
                <w:szCs w:val="18"/>
              </w:rPr>
            </w:pPr>
            <w:r>
              <w:rPr>
                <w:rFonts w:hint="eastAsia"/>
                <w:color w:val="000000"/>
                <w:sz w:val="18"/>
                <w:szCs w:val="18"/>
              </w:rPr>
              <w:t xml:space="preserve">2.通道: ≥10通道；</w:t>
            </w:r>
            <w:r/>
          </w:p>
          <w:p>
            <w:pPr>
              <w:jc w:val="left"/>
              <w:widowControl/>
              <w:rPr>
                <w:rFonts w:hint="eastAsia"/>
                <w:color w:val="000000"/>
                <w:sz w:val="18"/>
                <w:szCs w:val="18"/>
              </w:rPr>
            </w:pPr>
            <w:r>
              <w:rPr>
                <w:rFonts w:hint="eastAsia"/>
                <w:color w:val="000000"/>
                <w:sz w:val="18"/>
                <w:szCs w:val="18"/>
              </w:rPr>
              <w:t xml:space="preserve">3.应用: 多旋翼、车；</w:t>
            </w:r>
            <w:r/>
          </w:p>
          <w:p>
            <w:pPr>
              <w:jc w:val="left"/>
              <w:widowControl/>
              <w:rPr>
                <w:rFonts w:hint="eastAsia"/>
                <w:color w:val="000000"/>
                <w:sz w:val="18"/>
                <w:szCs w:val="18"/>
              </w:rPr>
            </w:pPr>
            <w:r>
              <w:rPr>
                <w:rFonts w:hint="eastAsia"/>
                <w:color w:val="000000"/>
                <w:sz w:val="18"/>
                <w:szCs w:val="18"/>
              </w:rPr>
              <w:t xml:space="preserve">4.分辨率 :全通道不低于4096分辨率；</w:t>
            </w:r>
            <w:r/>
          </w:p>
          <w:p>
            <w:pPr>
              <w:jc w:val="left"/>
              <w:widowControl/>
              <w:rPr>
                <w:rFonts w:hint="eastAsia"/>
                <w:color w:val="000000"/>
                <w:sz w:val="18"/>
                <w:szCs w:val="18"/>
              </w:rPr>
            </w:pPr>
            <w:r>
              <w:rPr>
                <w:rFonts w:hint="eastAsia"/>
                <w:color w:val="000000"/>
                <w:sz w:val="18"/>
                <w:szCs w:val="18"/>
              </w:rPr>
              <w:t xml:space="preserve">5.场段 :2.4GHz( 双向 )；</w:t>
            </w:r>
            <w:r/>
          </w:p>
          <w:p>
            <w:pPr>
              <w:jc w:val="left"/>
              <w:widowControl/>
              <w:rPr>
                <w:rFonts w:ascii="Times New Roman" w:hAnsi="Times New Roman" w:eastAsia="宋体" w:cs="Times New Roman"/>
                <w:color w:val="000000"/>
                <w:sz w:val="18"/>
                <w:szCs w:val="18"/>
                <w:lang w:val="en-US" w:eastAsia="zh-CN" w:bidi="ar-SA"/>
              </w:rPr>
            </w:pPr>
            <w:r>
              <w:rPr>
                <w:rFonts w:hint="eastAsia"/>
                <w:color w:val="000000"/>
                <w:sz w:val="18"/>
                <w:szCs w:val="18"/>
              </w:rPr>
              <w:t xml:space="preserve">6.跳频: 全新FHSS跳频( 64点、3.6ms )；</w:t>
            </w:r>
            <w:r/>
          </w:p>
        </w:tc>
      </w:tr>
      <w:tr>
        <w:trPr>
          <w:trHeight w:val="6320"/>
        </w:trPr>
        <w:tc>
          <w:tcPr>
            <w:tcW w:w="0" w:type="auto"/>
            <w:vAlign w:val="center"/>
            <w:textDirection w:val="lrTb"/>
            <w:noWrap/>
          </w:tcPr>
          <w:p>
            <w:pPr>
              <w:jc w:val="center"/>
              <w:widowControl/>
              <w:rPr>
                <w:rFonts w:hint="eastAsia" w:eastAsia="宋体"/>
                <w:color w:val="000000"/>
                <w:sz w:val="18"/>
                <w:szCs w:val="20"/>
                <w:lang w:val="en-US" w:eastAsia="zh-CN" w:bidi="ar"/>
              </w:rPr>
            </w:pPr>
            <w:r>
              <w:rPr>
                <w:rFonts w:hint="eastAsia"/>
                <w:color w:val="000000"/>
                <w:sz w:val="18"/>
                <w:szCs w:val="20"/>
                <w:lang w:val="en-US" w:eastAsia="zh-CN" w:bidi="ar"/>
              </w:rPr>
              <w:t xml:space="preserve">3</w:t>
            </w:r>
            <w:r/>
          </w:p>
        </w:tc>
        <w:tc>
          <w:tcPr>
            <w:tcW w:w="0" w:type="auto"/>
            <w:vAlign w:val="center"/>
            <w:textDirection w:val="lrTb"/>
            <w:noWrap/>
          </w:tcPr>
          <w:p>
            <w:pPr>
              <w:jc w:val="center"/>
              <w:widowControl/>
              <w:rPr>
                <w:rFonts w:hint="eastAsia" w:eastAsia="宋体"/>
                <w:color w:val="000000"/>
                <w:sz w:val="18"/>
                <w:szCs w:val="20"/>
                <w:lang w:val="en-US" w:eastAsia="zh-CN" w:bidi="ar"/>
              </w:rPr>
            </w:pPr>
            <w:r>
              <w:rPr>
                <w:rFonts w:hint="eastAsia" w:ascii="宋体" w:hAnsi="宋体" w:cs="宋体"/>
                <w:color w:val="000000"/>
                <w:sz w:val="18"/>
                <w:szCs w:val="20"/>
                <w:lang w:bidi="ar"/>
              </w:rPr>
              <w:t xml:space="preserve">多功能无人机2</w:t>
            </w:r>
            <w:r>
              <w:rPr>
                <w:rFonts w:hint="eastAsia" w:ascii="宋体" w:hAnsi="宋体" w:cs="宋体"/>
                <w:color w:val="000000"/>
                <w:sz w:val="18"/>
                <w:szCs w:val="20"/>
                <w:lang w:eastAsia="zh-CN" w:bidi="ar"/>
              </w:rPr>
              <w:t xml:space="preserve">——</w:t>
            </w:r>
            <w:r>
              <w:rPr>
                <w:rFonts w:hint="eastAsia" w:ascii="宋体" w:hAnsi="宋体" w:cs="宋体"/>
                <w:color w:val="000000"/>
                <w:sz w:val="18"/>
                <w:szCs w:val="20"/>
                <w:lang w:bidi="ar"/>
              </w:rPr>
              <w:t xml:space="preserve">多旋翼训练机</w:t>
            </w:r>
            <w:r/>
          </w:p>
        </w:tc>
        <w:tc>
          <w:tcPr>
            <w:tcW w:w="0" w:type="auto"/>
            <w:vAlign w:val="center"/>
            <w:textDirection w:val="lrTb"/>
            <w:noWrap/>
          </w:tcPr>
          <w:p>
            <w:pPr>
              <w:jc w:val="center"/>
              <w:widowControl/>
              <w:rPr>
                <w:rFonts w:hint="eastAsia" w:eastAsia="宋体"/>
                <w:color w:val="000000"/>
                <w:sz w:val="18"/>
                <w:szCs w:val="18"/>
                <w:lang w:val="en-US" w:eastAsia="zh-CN"/>
              </w:rPr>
            </w:pPr>
            <w:r>
              <w:rPr>
                <w:rFonts w:hint="eastAsia"/>
                <w:color w:val="000000"/>
                <w:sz w:val="18"/>
                <w:szCs w:val="18"/>
                <w:lang w:val="en-US" w:eastAsia="zh-CN"/>
              </w:rPr>
              <w:t xml:space="preserve">台</w:t>
            </w:r>
            <w:r/>
          </w:p>
        </w:tc>
        <w:tc>
          <w:tcPr>
            <w:tcW w:w="0" w:type="auto"/>
            <w:vAlign w:val="center"/>
            <w:textDirection w:val="lrTb"/>
            <w:noWrap/>
          </w:tcPr>
          <w:p>
            <w:pPr>
              <w:jc w:val="center"/>
              <w:widowControl/>
              <w:rPr>
                <w:rFonts w:hint="eastAsia" w:eastAsia="宋体"/>
                <w:color w:val="000000"/>
                <w:sz w:val="18"/>
                <w:szCs w:val="18"/>
                <w:lang w:val="en-US" w:eastAsia="zh-CN"/>
              </w:rPr>
            </w:pPr>
            <w:r>
              <w:rPr>
                <w:rFonts w:hint="eastAsia"/>
                <w:color w:val="000000"/>
                <w:sz w:val="18"/>
                <w:szCs w:val="18"/>
                <w:lang w:val="en-US" w:eastAsia="zh-CN"/>
              </w:rPr>
              <w:t xml:space="preserve">2</w:t>
            </w:r>
            <w:r/>
          </w:p>
        </w:tc>
        <w:tc>
          <w:tcPr>
            <w:shd w:val="clear" w:color="auto" w:fill="auto"/>
            <w:tcW w:w="0" w:type="auto"/>
            <w:vAlign w:val="top"/>
            <w:textDirection w:val="lrTb"/>
            <w:noWrap/>
          </w:tcPr>
          <w:p>
            <w:pPr>
              <w:jc w:val="left"/>
              <w:widowControl/>
              <w:rPr>
                <w:rFonts w:hint="default" w:eastAsia="宋体"/>
                <w:color w:val="000000"/>
                <w:sz w:val="18"/>
                <w:szCs w:val="18"/>
                <w:lang w:val="en-US" w:eastAsia="zh-CN"/>
              </w:rPr>
            </w:pPr>
            <w:r>
              <w:rPr>
                <w:rFonts w:hint="eastAsia" w:eastAsia="宋体"/>
                <w:color w:val="000000"/>
                <w:sz w:val="18"/>
                <w:szCs w:val="18"/>
                <w:lang w:val="en-US" w:eastAsia="zh-CN"/>
              </w:rPr>
              <w:t xml:space="preserve">一、硬件参数</w:t>
            </w:r>
            <w:r/>
          </w:p>
          <w:p>
            <w:pPr>
              <w:jc w:val="left"/>
              <w:widowControl/>
              <w:rPr>
                <w:rFonts w:hint="eastAsia"/>
                <w:color w:val="000000"/>
                <w:sz w:val="18"/>
                <w:szCs w:val="18"/>
              </w:rPr>
            </w:pPr>
            <w:r>
              <w:rPr>
                <w:rFonts w:hint="eastAsia"/>
                <w:color w:val="000000"/>
                <w:sz w:val="18"/>
                <w:szCs w:val="18"/>
              </w:rPr>
              <w:t xml:space="preserve">1.外形尺寸(mm)：≥300*300*150</w:t>
            </w:r>
            <w:r/>
          </w:p>
          <w:p>
            <w:pPr>
              <w:jc w:val="left"/>
              <w:widowControl/>
              <w:rPr>
                <w:rFonts w:hint="eastAsia"/>
                <w:color w:val="000000"/>
                <w:sz w:val="18"/>
                <w:szCs w:val="18"/>
              </w:rPr>
            </w:pPr>
            <w:r>
              <w:rPr>
                <w:rFonts w:hint="eastAsia"/>
                <w:color w:val="000000"/>
                <w:sz w:val="18"/>
                <w:szCs w:val="18"/>
              </w:rPr>
              <w:t xml:space="preserve">2.空机重量(kg)：≥0.75kg</w:t>
            </w:r>
            <w:r/>
          </w:p>
          <w:p>
            <w:pPr>
              <w:jc w:val="left"/>
              <w:widowControl/>
              <w:rPr>
                <w:rFonts w:hint="eastAsia"/>
                <w:color w:val="000000"/>
                <w:sz w:val="18"/>
                <w:szCs w:val="18"/>
              </w:rPr>
            </w:pPr>
            <w:r>
              <w:rPr>
                <w:rFonts w:hint="eastAsia"/>
                <w:color w:val="000000"/>
                <w:sz w:val="18"/>
                <w:szCs w:val="18"/>
              </w:rPr>
              <w:t xml:space="preserve">3.最大起飞重量(kg)：≥3</w:t>
            </w:r>
            <w:r/>
          </w:p>
          <w:p>
            <w:pPr>
              <w:jc w:val="left"/>
              <w:widowControl/>
              <w:rPr>
                <w:rFonts w:hint="eastAsia"/>
                <w:color w:val="000000"/>
                <w:sz w:val="18"/>
                <w:szCs w:val="18"/>
              </w:rPr>
            </w:pPr>
            <w:r>
              <w:rPr>
                <w:rFonts w:hint="eastAsia"/>
                <w:color w:val="000000"/>
                <w:sz w:val="18"/>
                <w:szCs w:val="18"/>
              </w:rPr>
              <w:t xml:space="preserve">4.标准载荷重量(kg)：≥0.8</w:t>
            </w:r>
            <w:r/>
          </w:p>
          <w:p>
            <w:pPr>
              <w:jc w:val="left"/>
              <w:widowControl/>
              <w:rPr>
                <w:rFonts w:hint="eastAsia"/>
                <w:color w:val="000000"/>
                <w:sz w:val="18"/>
                <w:szCs w:val="18"/>
              </w:rPr>
            </w:pPr>
            <w:r>
              <w:rPr>
                <w:rFonts w:hint="eastAsia"/>
                <w:color w:val="000000"/>
                <w:sz w:val="18"/>
                <w:szCs w:val="18"/>
              </w:rPr>
              <w:t xml:space="preserve">5.巡航速度(km/h)：≥40</w:t>
            </w:r>
            <w:r/>
          </w:p>
          <w:p>
            <w:pPr>
              <w:jc w:val="left"/>
              <w:widowControl/>
              <w:rPr>
                <w:rFonts w:hint="eastAsia"/>
                <w:color w:val="000000"/>
                <w:sz w:val="18"/>
                <w:szCs w:val="18"/>
              </w:rPr>
            </w:pPr>
            <w:r>
              <w:rPr>
                <w:rFonts w:hint="eastAsia"/>
                <w:color w:val="000000"/>
                <w:sz w:val="18"/>
                <w:szCs w:val="18"/>
              </w:rPr>
              <w:t xml:space="preserve">6.最大平飞速度(km/h)：≥80</w:t>
            </w:r>
            <w:r/>
          </w:p>
          <w:p>
            <w:pPr>
              <w:jc w:val="left"/>
              <w:widowControl/>
              <w:rPr>
                <w:rFonts w:hint="eastAsia"/>
                <w:color w:val="000000"/>
                <w:sz w:val="18"/>
                <w:szCs w:val="18"/>
              </w:rPr>
            </w:pPr>
            <w:r>
              <w:rPr>
                <w:rFonts w:hint="eastAsia"/>
                <w:color w:val="000000"/>
                <w:sz w:val="18"/>
                <w:szCs w:val="18"/>
              </w:rPr>
              <w:t xml:space="preserve">7.海平面爬升率(m/s)：≥4</w:t>
            </w:r>
            <w:r/>
          </w:p>
          <w:p>
            <w:pPr>
              <w:jc w:val="left"/>
              <w:widowControl/>
              <w:rPr>
                <w:rFonts w:hint="eastAsia"/>
                <w:color w:val="000000"/>
                <w:sz w:val="18"/>
                <w:szCs w:val="18"/>
              </w:rPr>
            </w:pPr>
            <w:r>
              <w:rPr>
                <w:rFonts w:hint="eastAsia"/>
                <w:color w:val="000000"/>
                <w:sz w:val="18"/>
                <w:szCs w:val="18"/>
              </w:rPr>
              <w:t xml:space="preserve">8.最大抗风能力(m/s)：≥10</w:t>
            </w:r>
            <w:r/>
          </w:p>
          <w:p>
            <w:pPr>
              <w:jc w:val="left"/>
              <w:widowControl/>
              <w:rPr>
                <w:rFonts w:hint="eastAsia"/>
                <w:color w:val="000000"/>
                <w:sz w:val="18"/>
                <w:szCs w:val="18"/>
              </w:rPr>
            </w:pPr>
            <w:r>
              <w:rPr>
                <w:rFonts w:hint="eastAsia"/>
                <w:color w:val="000000"/>
                <w:sz w:val="18"/>
                <w:szCs w:val="18"/>
              </w:rPr>
              <w:t xml:space="preserve">9.飞行高度(m)：≥100</w:t>
            </w:r>
            <w:r/>
          </w:p>
          <w:p>
            <w:pPr>
              <w:jc w:val="left"/>
              <w:widowControl/>
              <w:rPr>
                <w:rFonts w:hint="eastAsia"/>
                <w:color w:val="000000"/>
                <w:sz w:val="18"/>
                <w:szCs w:val="18"/>
              </w:rPr>
            </w:pPr>
            <w:r>
              <w:rPr>
                <w:rFonts w:hint="eastAsia"/>
                <w:color w:val="000000"/>
                <w:sz w:val="18"/>
                <w:szCs w:val="18"/>
              </w:rPr>
              <w:t xml:space="preserve">10.最大续航时间(min)：≥20min</w:t>
            </w:r>
            <w:r/>
          </w:p>
          <w:p>
            <w:pPr>
              <w:jc w:val="left"/>
              <w:widowControl/>
              <w:rPr>
                <w:rFonts w:hint="eastAsia"/>
                <w:color w:val="000000"/>
                <w:sz w:val="18"/>
                <w:szCs w:val="18"/>
              </w:rPr>
            </w:pPr>
            <w:r>
              <w:rPr>
                <w:rFonts w:hint="eastAsia"/>
                <w:color w:val="000000"/>
                <w:sz w:val="18"/>
                <w:szCs w:val="18"/>
              </w:rPr>
              <w:t xml:space="preserve">11.最大飞行半径(km)：≥1.5</w:t>
            </w:r>
            <w:r/>
          </w:p>
          <w:p>
            <w:pPr>
              <w:jc w:val="left"/>
              <w:widowControl/>
              <w:rPr>
                <w:rFonts w:hint="eastAsia"/>
                <w:color w:val="000000"/>
                <w:sz w:val="18"/>
                <w:szCs w:val="18"/>
              </w:rPr>
            </w:pPr>
            <w:r>
              <w:rPr>
                <w:rFonts w:hint="eastAsia"/>
                <w:color w:val="000000"/>
                <w:sz w:val="18"/>
                <w:szCs w:val="18"/>
              </w:rPr>
              <w:t xml:space="preserve">12.具有手动飞行，姿态增稳飞行和ＧＰＳ定点飞行；</w:t>
            </w:r>
            <w:r/>
          </w:p>
          <w:p>
            <w:pPr>
              <w:jc w:val="left"/>
              <w:widowControl/>
              <w:rPr>
                <w:rFonts w:hint="eastAsia"/>
                <w:color w:val="000000"/>
                <w:sz w:val="18"/>
                <w:szCs w:val="18"/>
              </w:rPr>
            </w:pPr>
            <w:r>
              <w:rPr>
                <w:rFonts w:hint="eastAsia"/>
                <w:color w:val="000000"/>
                <w:sz w:val="18"/>
                <w:szCs w:val="18"/>
              </w:rPr>
              <w:t xml:space="preserve">13.具有航向锁定；</w:t>
            </w:r>
            <w:r/>
          </w:p>
          <w:p>
            <w:pPr>
              <w:jc w:val="left"/>
              <w:widowControl/>
              <w:rPr>
                <w:rFonts w:hint="eastAsia"/>
                <w:color w:val="000000"/>
                <w:sz w:val="18"/>
                <w:szCs w:val="18"/>
              </w:rPr>
            </w:pPr>
            <w:r>
              <w:rPr>
                <w:rFonts w:hint="eastAsia"/>
                <w:color w:val="000000"/>
                <w:sz w:val="18"/>
                <w:szCs w:val="18"/>
              </w:rPr>
              <w:t xml:space="preserve">14.具有返航点锁定；</w:t>
            </w:r>
            <w:r/>
          </w:p>
          <w:p>
            <w:pPr>
              <w:jc w:val="left"/>
              <w:widowControl/>
              <w:rPr>
                <w:rFonts w:hint="eastAsia"/>
                <w:color w:val="000000"/>
                <w:sz w:val="18"/>
                <w:szCs w:val="18"/>
              </w:rPr>
            </w:pPr>
            <w:r>
              <w:rPr>
                <w:rFonts w:hint="eastAsia"/>
                <w:color w:val="000000"/>
                <w:sz w:val="18"/>
                <w:szCs w:val="18"/>
              </w:rPr>
              <w:t xml:space="preserve">15.失控自动返航功能；</w:t>
            </w:r>
            <w:r/>
          </w:p>
          <w:p>
            <w:pPr>
              <w:jc w:val="left"/>
              <w:widowControl/>
              <w:rPr>
                <w:rFonts w:hint="eastAsia"/>
                <w:color w:val="000000"/>
                <w:sz w:val="18"/>
                <w:szCs w:val="18"/>
              </w:rPr>
            </w:pPr>
            <w:r>
              <w:rPr>
                <w:rFonts w:hint="eastAsia"/>
                <w:color w:val="000000"/>
                <w:sz w:val="18"/>
                <w:szCs w:val="18"/>
              </w:rPr>
              <w:t xml:space="preserve">16.具有ＧＰＳ信号丢失／电池电压低／链路信号失落等自动保护。</w:t>
            </w:r>
            <w:r/>
          </w:p>
          <w:p>
            <w:pPr>
              <w:jc w:val="left"/>
              <w:widowControl/>
              <w:rPr>
                <w:rFonts w:hint="eastAsia"/>
                <w:color w:val="000000"/>
                <w:sz w:val="18"/>
                <w:szCs w:val="18"/>
              </w:rPr>
            </w:pPr>
            <w:r>
              <w:rPr>
                <w:rFonts w:hint="eastAsia"/>
                <w:color w:val="000000"/>
                <w:sz w:val="18"/>
                <w:szCs w:val="18"/>
              </w:rPr>
              <w:t xml:space="preserve">二</w:t>
            </w:r>
            <w:r>
              <w:rPr>
                <w:rFonts w:hint="eastAsia" w:eastAsia="宋体"/>
                <w:color w:val="000000"/>
                <w:sz w:val="18"/>
                <w:szCs w:val="18"/>
                <w:lang w:eastAsia="zh-CN"/>
              </w:rPr>
              <w:t xml:space="preserve">、</w:t>
            </w:r>
            <w:r>
              <w:rPr>
                <w:rFonts w:hint="eastAsia"/>
                <w:color w:val="000000"/>
                <w:sz w:val="18"/>
                <w:szCs w:val="18"/>
              </w:rPr>
              <w:t xml:space="preserve">飞行平台备件库</w:t>
            </w:r>
            <w:r/>
          </w:p>
          <w:p>
            <w:pPr>
              <w:jc w:val="left"/>
              <w:widowControl/>
              <w:rPr>
                <w:rFonts w:hint="eastAsia"/>
                <w:color w:val="000000"/>
                <w:sz w:val="18"/>
                <w:szCs w:val="18"/>
              </w:rPr>
            </w:pPr>
            <w:r>
              <w:rPr>
                <w:rFonts w:hint="eastAsia"/>
                <w:color w:val="000000"/>
                <w:sz w:val="18"/>
                <w:szCs w:val="18"/>
              </w:rPr>
              <w:t xml:space="preserve">1.电机*1</w:t>
            </w:r>
            <w:r/>
          </w:p>
          <w:p>
            <w:pPr>
              <w:jc w:val="left"/>
              <w:widowControl/>
              <w:rPr>
                <w:rFonts w:hint="eastAsia"/>
                <w:color w:val="000000"/>
                <w:sz w:val="18"/>
                <w:szCs w:val="18"/>
              </w:rPr>
            </w:pPr>
            <w:r>
              <w:rPr>
                <w:rFonts w:hint="eastAsia"/>
                <w:color w:val="000000"/>
                <w:sz w:val="18"/>
                <w:szCs w:val="18"/>
              </w:rPr>
              <w:t xml:space="preserve">2.电调*1</w:t>
            </w:r>
            <w:r/>
          </w:p>
          <w:p>
            <w:pPr>
              <w:jc w:val="left"/>
              <w:widowControl/>
              <w:rPr>
                <w:rFonts w:hint="eastAsia"/>
                <w:color w:val="000000"/>
                <w:sz w:val="18"/>
                <w:szCs w:val="18"/>
              </w:rPr>
            </w:pPr>
            <w:r>
              <w:rPr>
                <w:rFonts w:hint="eastAsia"/>
                <w:color w:val="000000"/>
                <w:sz w:val="18"/>
                <w:szCs w:val="18"/>
              </w:rPr>
              <w:t xml:space="preserve">3.电池*1</w:t>
            </w:r>
            <w:r/>
          </w:p>
          <w:p>
            <w:pPr>
              <w:jc w:val="left"/>
              <w:widowControl/>
              <w:rPr>
                <w:rFonts w:hint="eastAsia"/>
                <w:color w:val="000000"/>
                <w:sz w:val="18"/>
                <w:szCs w:val="18"/>
              </w:rPr>
            </w:pPr>
            <w:r>
              <w:rPr>
                <w:rFonts w:hint="eastAsia"/>
                <w:color w:val="000000"/>
                <w:sz w:val="18"/>
                <w:szCs w:val="18"/>
              </w:rPr>
              <w:t xml:space="preserve">4.螺旋桨*2</w:t>
            </w:r>
            <w:r/>
          </w:p>
          <w:p>
            <w:pPr>
              <w:jc w:val="left"/>
              <w:widowControl/>
              <w:rPr>
                <w:rFonts w:hint="eastAsia"/>
                <w:color w:val="000000"/>
                <w:sz w:val="18"/>
                <w:szCs w:val="18"/>
              </w:rPr>
            </w:pPr>
            <w:r>
              <w:rPr>
                <w:rFonts w:hint="eastAsia"/>
                <w:color w:val="000000"/>
                <w:sz w:val="18"/>
                <w:szCs w:val="18"/>
              </w:rPr>
              <w:t xml:space="preserve">5.机架套装*1</w:t>
            </w:r>
            <w:r/>
          </w:p>
          <w:p>
            <w:pPr>
              <w:jc w:val="left"/>
              <w:widowControl/>
              <w:rPr>
                <w:rFonts w:hint="eastAsia"/>
                <w:color w:val="000000"/>
                <w:sz w:val="18"/>
                <w:szCs w:val="18"/>
              </w:rPr>
            </w:pPr>
            <w:r>
              <w:rPr>
                <w:rFonts w:hint="eastAsia"/>
                <w:color w:val="000000"/>
                <w:sz w:val="18"/>
                <w:szCs w:val="18"/>
              </w:rPr>
              <w:t xml:space="preserve">6.支撑铝柱*1套</w:t>
            </w:r>
            <w:r/>
          </w:p>
          <w:p>
            <w:pPr>
              <w:jc w:val="left"/>
              <w:widowControl/>
              <w:rPr>
                <w:rFonts w:hint="eastAsia"/>
                <w:color w:val="000000"/>
                <w:sz w:val="18"/>
                <w:szCs w:val="18"/>
              </w:rPr>
            </w:pPr>
            <w:r>
              <w:rPr>
                <w:rFonts w:hint="eastAsia"/>
                <w:color w:val="000000"/>
                <w:sz w:val="18"/>
                <w:szCs w:val="18"/>
              </w:rPr>
              <w:t xml:space="preserve">7.轧带*1包</w:t>
            </w:r>
            <w:r/>
          </w:p>
          <w:p>
            <w:pPr>
              <w:jc w:val="left"/>
              <w:widowControl/>
              <w:rPr>
                <w:rFonts w:hint="eastAsia"/>
                <w:color w:val="000000"/>
                <w:sz w:val="18"/>
                <w:szCs w:val="18"/>
              </w:rPr>
            </w:pPr>
            <w:r>
              <w:rPr>
                <w:rFonts w:hint="eastAsia"/>
                <w:color w:val="000000"/>
                <w:sz w:val="18"/>
                <w:szCs w:val="18"/>
              </w:rPr>
              <w:t xml:space="preserve">8.螺丝胶*1瓶</w:t>
            </w:r>
            <w:r/>
          </w:p>
          <w:p>
            <w:pPr>
              <w:jc w:val="left"/>
              <w:widowControl/>
              <w:rPr>
                <w:rFonts w:ascii="Times New Roman" w:hAnsi="Times New Roman" w:eastAsia="宋体" w:cs="Times New Roman"/>
                <w:color w:val="000000"/>
                <w:sz w:val="18"/>
                <w:szCs w:val="18"/>
                <w:lang w:val="en-US" w:eastAsia="zh-CN" w:bidi="ar-SA"/>
              </w:rPr>
            </w:pPr>
            <w:r>
              <w:rPr>
                <w:rFonts w:hint="eastAsia"/>
                <w:color w:val="000000"/>
                <w:sz w:val="18"/>
                <w:szCs w:val="18"/>
              </w:rPr>
              <w:t xml:space="preserve">9.脚垫*1包</w:t>
            </w:r>
            <w:r/>
          </w:p>
        </w:tc>
      </w:tr>
      <w:tr>
        <w:trPr>
          <w:trHeight w:val="6771"/>
        </w:trPr>
        <w:tc>
          <w:tcPr>
            <w:tcW w:w="0" w:type="auto"/>
            <w:vAlign w:val="center"/>
            <w:textDirection w:val="lrTb"/>
            <w:noWrap/>
          </w:tcPr>
          <w:p>
            <w:pPr>
              <w:jc w:val="center"/>
              <w:widowControl/>
              <w:rPr>
                <w:rFonts w:hint="eastAsia" w:eastAsia="宋体"/>
                <w:color w:val="000000"/>
                <w:sz w:val="18"/>
                <w:szCs w:val="20"/>
                <w:lang w:val="en-US" w:eastAsia="zh-CN" w:bidi="ar"/>
              </w:rPr>
            </w:pPr>
            <w:r>
              <w:rPr>
                <w:rFonts w:hint="eastAsia"/>
                <w:color w:val="000000"/>
                <w:sz w:val="18"/>
                <w:szCs w:val="20"/>
                <w:lang w:val="en-US" w:eastAsia="zh-CN" w:bidi="ar"/>
              </w:rPr>
              <w:t xml:space="preserve">4</w:t>
            </w:r>
            <w:r/>
          </w:p>
        </w:tc>
        <w:tc>
          <w:tcPr>
            <w:tcW w:w="0" w:type="auto"/>
            <w:vAlign w:val="center"/>
            <w:textDirection w:val="lrTb"/>
            <w:noWrap/>
          </w:tcPr>
          <w:p>
            <w:pPr>
              <w:jc w:val="center"/>
              <w:widowControl/>
              <w:rPr>
                <w:rFonts w:hint="eastAsia"/>
                <w:color w:val="000000"/>
                <w:sz w:val="18"/>
                <w:szCs w:val="20"/>
                <w:lang w:bidi="ar"/>
              </w:rPr>
            </w:pPr>
            <w:r>
              <w:rPr>
                <w:rFonts w:hint="eastAsia" w:ascii="宋体" w:hAnsi="宋体" w:cs="宋体"/>
                <w:color w:val="000000"/>
                <w:sz w:val="18"/>
                <w:szCs w:val="20"/>
                <w:lang w:bidi="ar"/>
              </w:rPr>
              <w:t xml:space="preserve">多功能无人机2</w:t>
            </w:r>
            <w:r>
              <w:rPr>
                <w:rFonts w:hint="eastAsia" w:ascii="宋体" w:hAnsi="宋体" w:cs="宋体"/>
                <w:color w:val="000000"/>
                <w:sz w:val="18"/>
                <w:szCs w:val="20"/>
                <w:lang w:eastAsia="zh-CN" w:bidi="ar"/>
              </w:rPr>
              <w:t xml:space="preserve">——</w:t>
            </w:r>
            <w:r>
              <w:rPr>
                <w:rFonts w:hint="eastAsia" w:ascii="宋体" w:hAnsi="宋体" w:cs="宋体"/>
                <w:color w:val="000000"/>
                <w:sz w:val="18"/>
                <w:szCs w:val="20"/>
                <w:lang w:bidi="ar"/>
              </w:rPr>
              <w:t xml:space="preserve">小型集群无人车（标准版）</w:t>
            </w:r>
            <w:r/>
          </w:p>
        </w:tc>
        <w:tc>
          <w:tcPr>
            <w:tcW w:w="0" w:type="auto"/>
            <w:vAlign w:val="center"/>
            <w:textDirection w:val="lrTb"/>
            <w:noWrap/>
          </w:tcPr>
          <w:p>
            <w:pPr>
              <w:jc w:val="center"/>
              <w:widowControl/>
              <w:rPr>
                <w:rFonts w:hint="eastAsia" w:eastAsia="宋体"/>
                <w:color w:val="000000"/>
                <w:sz w:val="18"/>
                <w:szCs w:val="18"/>
                <w:lang w:val="en-US" w:eastAsia="zh-CN"/>
              </w:rPr>
            </w:pPr>
            <w:r>
              <w:rPr>
                <w:rFonts w:hint="eastAsia"/>
                <w:color w:val="000000"/>
                <w:sz w:val="18"/>
                <w:szCs w:val="18"/>
                <w:lang w:val="en-US" w:eastAsia="zh-CN"/>
              </w:rPr>
              <w:t xml:space="preserve">台</w:t>
            </w:r>
            <w:r/>
          </w:p>
        </w:tc>
        <w:tc>
          <w:tcPr>
            <w:tcW w:w="0" w:type="auto"/>
            <w:vAlign w:val="center"/>
            <w:textDirection w:val="lrTb"/>
            <w:noWrap/>
          </w:tcPr>
          <w:p>
            <w:pPr>
              <w:jc w:val="center"/>
              <w:widowControl/>
              <w:rPr>
                <w:rFonts w:hint="eastAsia" w:eastAsia="宋体"/>
                <w:color w:val="000000"/>
                <w:sz w:val="18"/>
                <w:szCs w:val="18"/>
                <w:lang w:val="en-US" w:eastAsia="zh-CN"/>
              </w:rPr>
            </w:pPr>
            <w:r>
              <w:rPr>
                <w:rFonts w:hint="eastAsia"/>
                <w:color w:val="000000"/>
                <w:sz w:val="18"/>
                <w:szCs w:val="18"/>
                <w:lang w:val="en-US" w:eastAsia="zh-CN"/>
              </w:rPr>
              <w:t xml:space="preserve">4</w:t>
            </w:r>
            <w:r/>
          </w:p>
        </w:tc>
        <w:tc>
          <w:tcPr>
            <w:shd w:val="clear" w:color="auto" w:fill="auto"/>
            <w:tcW w:w="0" w:type="auto"/>
            <w:vAlign w:val="top"/>
            <w:textDirection w:val="lrTb"/>
            <w:noWrap/>
          </w:tcPr>
          <w:p>
            <w:pPr>
              <w:jc w:val="left"/>
              <w:widowControl/>
              <w:rPr>
                <w:rFonts w:hint="eastAsia"/>
                <w:color w:val="000000"/>
                <w:sz w:val="18"/>
                <w:szCs w:val="18"/>
              </w:rPr>
            </w:pPr>
            <w:r>
              <w:rPr>
                <w:rFonts w:hint="eastAsia"/>
                <w:color w:val="000000"/>
                <w:sz w:val="18"/>
                <w:szCs w:val="18"/>
              </w:rPr>
              <w:t xml:space="preserve">1.尺寸：长x宽x高（mm）≤412x368x197mm；</w:t>
            </w:r>
            <w:r/>
          </w:p>
          <w:p>
            <w:pPr>
              <w:jc w:val="left"/>
              <w:widowControl/>
              <w:rPr>
                <w:rFonts w:hint="eastAsia"/>
                <w:color w:val="000000"/>
                <w:sz w:val="18"/>
                <w:szCs w:val="18"/>
              </w:rPr>
            </w:pPr>
            <w:r>
              <w:rPr>
                <w:rFonts w:hint="eastAsia"/>
                <w:color w:val="000000"/>
                <w:sz w:val="18"/>
                <w:szCs w:val="18"/>
              </w:rPr>
              <w:t xml:space="preserve">2.轴距：≤260mm；</w:t>
            </w:r>
            <w:r/>
          </w:p>
          <w:p>
            <w:pPr>
              <w:jc w:val="left"/>
              <w:widowControl/>
              <w:rPr>
                <w:rFonts w:hint="eastAsia"/>
                <w:color w:val="000000"/>
                <w:sz w:val="18"/>
                <w:szCs w:val="18"/>
              </w:rPr>
            </w:pPr>
            <w:r>
              <w:rPr>
                <w:rFonts w:hint="eastAsia"/>
                <w:color w:val="000000"/>
                <w:sz w:val="18"/>
                <w:szCs w:val="18"/>
              </w:rPr>
              <w:t xml:space="preserve">3.轮距：≤304mm；</w:t>
            </w:r>
            <w:r/>
          </w:p>
          <w:p>
            <w:pPr>
              <w:jc w:val="left"/>
              <w:widowControl/>
              <w:rPr>
                <w:rFonts w:hint="eastAsia"/>
                <w:color w:val="000000"/>
                <w:sz w:val="18"/>
                <w:szCs w:val="18"/>
              </w:rPr>
            </w:pPr>
            <w:r>
              <w:rPr>
                <w:rFonts w:hint="eastAsia"/>
                <w:color w:val="000000"/>
                <w:sz w:val="18"/>
                <w:szCs w:val="18"/>
              </w:rPr>
              <w:t xml:space="preserve">4.额定载重：≥5Kg；</w:t>
            </w:r>
            <w:r/>
          </w:p>
          <w:p>
            <w:pPr>
              <w:jc w:val="left"/>
              <w:widowControl/>
              <w:rPr>
                <w:rFonts w:hint="eastAsia"/>
                <w:color w:val="000000"/>
                <w:sz w:val="18"/>
                <w:szCs w:val="18"/>
              </w:rPr>
            </w:pPr>
            <w:r>
              <w:rPr>
                <w:rFonts w:hint="eastAsia"/>
                <w:color w:val="000000"/>
                <w:sz w:val="18"/>
                <w:szCs w:val="18"/>
              </w:rPr>
              <w:t xml:space="preserve">5.轮系：四轮轮毂电机；</w:t>
            </w:r>
            <w:r/>
          </w:p>
          <w:p>
            <w:pPr>
              <w:jc w:val="left"/>
              <w:widowControl/>
              <w:rPr>
                <w:rFonts w:hint="eastAsia"/>
                <w:color w:val="000000"/>
                <w:sz w:val="18"/>
                <w:szCs w:val="18"/>
              </w:rPr>
            </w:pPr>
            <w:r>
              <w:rPr>
                <w:rFonts w:hint="eastAsia"/>
                <w:color w:val="000000"/>
                <w:sz w:val="18"/>
                <w:szCs w:val="18"/>
              </w:rPr>
              <w:t xml:space="preserve">6.悬挂：垂直独立减震悬挂；</w:t>
            </w:r>
            <w:r/>
          </w:p>
          <w:p>
            <w:pPr>
              <w:jc w:val="left"/>
              <w:widowControl/>
              <w:rPr>
                <w:rFonts w:hint="eastAsia"/>
                <w:color w:val="000000"/>
                <w:sz w:val="18"/>
                <w:szCs w:val="18"/>
              </w:rPr>
            </w:pPr>
            <w:r>
              <w:rPr>
                <w:rFonts w:hint="eastAsia"/>
                <w:color w:val="000000"/>
                <w:sz w:val="18"/>
                <w:szCs w:val="18"/>
              </w:rPr>
              <w:t xml:space="preserve">7.最小离地间隙：≥70mm；</w:t>
            </w:r>
            <w:r/>
          </w:p>
          <w:p>
            <w:pPr>
              <w:jc w:val="left"/>
              <w:widowControl/>
              <w:rPr>
                <w:rFonts w:hint="eastAsia"/>
                <w:color w:val="000000"/>
                <w:sz w:val="18"/>
                <w:szCs w:val="18"/>
              </w:rPr>
            </w:pPr>
            <w:r>
              <w:rPr>
                <w:rFonts w:hint="eastAsia"/>
                <w:color w:val="000000"/>
                <w:sz w:val="18"/>
                <w:szCs w:val="18"/>
              </w:rPr>
              <w:t xml:space="preserve">8.默认速度：≥1.5m/s；</w:t>
            </w:r>
            <w:r/>
          </w:p>
          <w:p>
            <w:pPr>
              <w:jc w:val="left"/>
              <w:widowControl/>
              <w:rPr>
                <w:rFonts w:hint="eastAsia"/>
                <w:color w:val="000000"/>
                <w:sz w:val="18"/>
                <w:szCs w:val="18"/>
              </w:rPr>
            </w:pPr>
            <w:r>
              <w:rPr>
                <w:rFonts w:hint="eastAsia"/>
                <w:color w:val="000000"/>
                <w:sz w:val="18"/>
                <w:szCs w:val="18"/>
              </w:rPr>
              <w:t xml:space="preserve">9.续航时间（空载）:≥3小时；</w:t>
            </w:r>
            <w:r/>
          </w:p>
          <w:p>
            <w:pPr>
              <w:jc w:val="left"/>
              <w:widowControl/>
              <w:rPr>
                <w:rFonts w:hint="eastAsia"/>
                <w:color w:val="000000"/>
                <w:sz w:val="18"/>
                <w:szCs w:val="18"/>
              </w:rPr>
            </w:pPr>
            <w:r>
              <w:rPr>
                <w:rFonts w:hint="eastAsia"/>
                <w:color w:val="000000"/>
                <w:sz w:val="18"/>
                <w:szCs w:val="18"/>
              </w:rPr>
              <w:t xml:space="preserve">10.板卡性能: </w:t>
            </w:r>
            <w:r/>
          </w:p>
          <w:p>
            <w:pPr>
              <w:jc w:val="left"/>
              <w:widowControl/>
              <w:rPr>
                <w:rFonts w:hint="eastAsia"/>
                <w:color w:val="000000"/>
                <w:sz w:val="18"/>
                <w:szCs w:val="18"/>
              </w:rPr>
            </w:pPr>
            <w:r>
              <w:rPr>
                <w:rFonts w:hint="eastAsia"/>
                <w:color w:val="000000"/>
                <w:sz w:val="18"/>
                <w:szCs w:val="18"/>
              </w:rPr>
              <w:t xml:space="preserve">AI算力 ≥70 TOPS；；</w:t>
            </w:r>
            <w:r/>
          </w:p>
          <w:p>
            <w:pPr>
              <w:jc w:val="left"/>
              <w:widowControl/>
              <w:rPr>
                <w:rFonts w:hint="eastAsia"/>
                <w:color w:val="000000"/>
                <w:sz w:val="18"/>
                <w:szCs w:val="18"/>
              </w:rPr>
            </w:pPr>
            <w:r>
              <w:rPr>
                <w:rFonts w:hint="eastAsia"/>
                <w:color w:val="000000"/>
                <w:sz w:val="18"/>
                <w:szCs w:val="18"/>
              </w:rPr>
              <w:t xml:space="preserve">GPU 搭载 1024 个 NVIDIA® CUDA® 核心和 32 个 Tensor Core；</w:t>
            </w:r>
            <w:r/>
          </w:p>
          <w:p>
            <w:pPr>
              <w:jc w:val="left"/>
              <w:widowControl/>
              <w:rPr>
                <w:rFonts w:hint="eastAsia"/>
                <w:color w:val="000000"/>
                <w:sz w:val="18"/>
                <w:szCs w:val="18"/>
              </w:rPr>
            </w:pPr>
            <w:r>
              <w:rPr>
                <w:rFonts w:hint="eastAsia"/>
                <w:color w:val="000000"/>
                <w:sz w:val="18"/>
                <w:szCs w:val="18"/>
              </w:rPr>
              <w:t xml:space="preserve">GPU频率：765MHz；；</w:t>
            </w:r>
            <w:r/>
          </w:p>
          <w:p>
            <w:pPr>
              <w:jc w:val="left"/>
              <w:widowControl/>
              <w:rPr>
                <w:rFonts w:hint="eastAsia"/>
                <w:color w:val="000000"/>
                <w:sz w:val="18"/>
                <w:szCs w:val="18"/>
              </w:rPr>
            </w:pPr>
            <w:r>
              <w:rPr>
                <w:rFonts w:hint="eastAsia"/>
                <w:color w:val="000000"/>
                <w:sz w:val="18"/>
                <w:szCs w:val="18"/>
              </w:rPr>
              <w:t xml:space="preserve">CPU 6 核 Arm® Cortex®-A78AE v8.2 64 位 CPU 1.5MB L2 + 4MB L3；</w:t>
            </w:r>
            <w:r/>
          </w:p>
          <w:p>
            <w:pPr>
              <w:jc w:val="left"/>
              <w:widowControl/>
              <w:rPr>
                <w:rFonts w:hint="eastAsia"/>
                <w:color w:val="000000"/>
                <w:sz w:val="18"/>
                <w:szCs w:val="18"/>
              </w:rPr>
            </w:pPr>
            <w:r>
              <w:rPr>
                <w:rFonts w:hint="eastAsia"/>
                <w:color w:val="000000"/>
                <w:sz w:val="18"/>
                <w:szCs w:val="18"/>
              </w:rPr>
              <w:t xml:space="preserve">内存 8GB 128 位 LPDDR5 102.4 GB/s；</w:t>
            </w:r>
            <w:r/>
          </w:p>
          <w:p>
            <w:pPr>
              <w:jc w:val="left"/>
              <w:widowControl/>
              <w:rPr>
                <w:rFonts w:hint="eastAsia"/>
                <w:color w:val="000000"/>
                <w:sz w:val="18"/>
                <w:szCs w:val="18"/>
              </w:rPr>
            </w:pPr>
            <w:r>
              <w:rPr>
                <w:rFonts w:hint="eastAsia"/>
                <w:color w:val="000000"/>
                <w:sz w:val="18"/>
                <w:szCs w:val="18"/>
              </w:rPr>
              <w:t xml:space="preserve">WIFI：集成wifi；</w:t>
            </w:r>
            <w:r/>
          </w:p>
          <w:p>
            <w:pPr>
              <w:jc w:val="left"/>
              <w:widowControl/>
              <w:rPr>
                <w:rFonts w:hint="eastAsia"/>
                <w:color w:val="000000"/>
                <w:sz w:val="18"/>
                <w:szCs w:val="18"/>
              </w:rPr>
            </w:pPr>
            <w:r>
              <w:rPr>
                <w:rFonts w:hint="eastAsia"/>
                <w:color w:val="000000"/>
                <w:sz w:val="18"/>
                <w:szCs w:val="18"/>
              </w:rPr>
              <w:t xml:space="preserve">11.激光传感器：</w:t>
            </w:r>
            <w:r/>
          </w:p>
          <w:p>
            <w:pPr>
              <w:jc w:val="left"/>
              <w:widowControl/>
              <w:rPr>
                <w:rFonts w:hint="eastAsia"/>
                <w:color w:val="000000"/>
                <w:sz w:val="18"/>
                <w:szCs w:val="18"/>
              </w:rPr>
            </w:pPr>
            <w:r>
              <w:rPr>
                <w:rFonts w:hint="eastAsia"/>
                <w:color w:val="000000"/>
                <w:sz w:val="18"/>
                <w:szCs w:val="18"/>
              </w:rPr>
              <w:t xml:space="preserve">重量：≤190g;</w:t>
            </w:r>
            <w:r/>
          </w:p>
          <w:p>
            <w:pPr>
              <w:jc w:val="left"/>
              <w:widowControl/>
              <w:rPr>
                <w:rFonts w:hint="eastAsia"/>
                <w:color w:val="000000"/>
                <w:sz w:val="18"/>
                <w:szCs w:val="18"/>
              </w:rPr>
            </w:pPr>
            <w:r>
              <w:rPr>
                <w:rFonts w:hint="eastAsia"/>
                <w:color w:val="000000"/>
                <w:sz w:val="18"/>
                <w:szCs w:val="18"/>
              </w:rPr>
              <w:t xml:space="preserve">测量半径：白色物体：0.05~18m （90%反射率），黑色物体：0.05~8m;</w:t>
            </w:r>
            <w:r/>
          </w:p>
          <w:p>
            <w:pPr>
              <w:jc w:val="left"/>
              <w:widowControl/>
              <w:rPr>
                <w:rFonts w:hint="eastAsia"/>
                <w:color w:val="000000"/>
                <w:sz w:val="18"/>
                <w:szCs w:val="18"/>
              </w:rPr>
            </w:pPr>
            <w:r>
              <w:rPr>
                <w:rFonts w:hint="eastAsia"/>
                <w:color w:val="000000"/>
                <w:sz w:val="18"/>
                <w:szCs w:val="18"/>
              </w:rPr>
              <w:t xml:space="preserve">采样频率：≥32kHz；</w:t>
            </w:r>
            <w:r/>
          </w:p>
          <w:p>
            <w:pPr>
              <w:jc w:val="left"/>
              <w:widowControl/>
              <w:rPr>
                <w:rFonts w:hint="eastAsia"/>
                <w:color w:val="000000"/>
                <w:sz w:val="18"/>
                <w:szCs w:val="18"/>
              </w:rPr>
            </w:pPr>
            <w:r>
              <w:rPr>
                <w:rFonts w:hint="eastAsia"/>
                <w:color w:val="000000"/>
                <w:sz w:val="18"/>
                <w:szCs w:val="18"/>
              </w:rPr>
              <w:t xml:space="preserve">扫描频率：≥10Hz；</w:t>
            </w:r>
            <w:r/>
          </w:p>
          <w:p>
            <w:pPr>
              <w:jc w:val="left"/>
              <w:widowControl/>
              <w:rPr>
                <w:rFonts w:hint="eastAsia"/>
                <w:color w:val="000000"/>
                <w:sz w:val="18"/>
                <w:szCs w:val="18"/>
              </w:rPr>
            </w:pPr>
            <w:r>
              <w:rPr>
                <w:rFonts w:hint="eastAsia"/>
                <w:color w:val="000000"/>
                <w:sz w:val="18"/>
                <w:szCs w:val="18"/>
              </w:rPr>
              <w:t xml:space="preserve">角度分辨率：≤0.12°；</w:t>
            </w:r>
            <w:r/>
          </w:p>
          <w:p>
            <w:pPr>
              <w:jc w:val="left"/>
              <w:widowControl/>
              <w:rPr>
                <w:rFonts w:hint="eastAsia"/>
                <w:color w:val="000000"/>
                <w:sz w:val="18"/>
                <w:szCs w:val="18"/>
              </w:rPr>
            </w:pPr>
            <w:r>
              <w:rPr>
                <w:rFonts w:hint="eastAsia"/>
                <w:color w:val="000000"/>
                <w:sz w:val="18"/>
                <w:szCs w:val="18"/>
              </w:rPr>
              <w:t xml:space="preserve">测距分辨率：≤3cm   ； </w:t>
            </w:r>
            <w:r/>
          </w:p>
          <w:p>
            <w:pPr>
              <w:jc w:val="left"/>
              <w:widowControl/>
              <w:rPr>
                <w:rFonts w:hint="eastAsia"/>
                <w:color w:val="000000"/>
                <w:sz w:val="18"/>
                <w:szCs w:val="18"/>
              </w:rPr>
            </w:pPr>
            <w:r>
              <w:rPr>
                <w:rFonts w:hint="eastAsia"/>
                <w:color w:val="000000"/>
                <w:sz w:val="18"/>
                <w:szCs w:val="18"/>
              </w:rPr>
              <w:t xml:space="preserve">12.前视单目相机：</w:t>
            </w:r>
            <w:r/>
          </w:p>
          <w:p>
            <w:pPr>
              <w:jc w:val="left"/>
              <w:widowControl/>
              <w:rPr>
                <w:rFonts w:hint="eastAsia"/>
                <w:color w:val="000000"/>
                <w:sz w:val="18"/>
                <w:szCs w:val="18"/>
              </w:rPr>
            </w:pPr>
            <w:r>
              <w:rPr>
                <w:rFonts w:hint="eastAsia"/>
                <w:color w:val="000000"/>
                <w:sz w:val="18"/>
                <w:szCs w:val="18"/>
              </w:rPr>
              <w:t xml:space="preserve">像素：≥200万；</w:t>
            </w:r>
            <w:r/>
          </w:p>
          <w:p>
            <w:pPr>
              <w:jc w:val="left"/>
              <w:widowControl/>
              <w:rPr>
                <w:rFonts w:hint="eastAsia"/>
                <w:color w:val="000000"/>
                <w:sz w:val="18"/>
                <w:szCs w:val="18"/>
              </w:rPr>
            </w:pPr>
            <w:r>
              <w:rPr>
                <w:rFonts w:hint="eastAsia"/>
                <w:color w:val="000000"/>
                <w:sz w:val="18"/>
                <w:szCs w:val="18"/>
              </w:rPr>
              <w:t xml:space="preserve">视场角：≥125°；</w:t>
            </w:r>
            <w:r/>
          </w:p>
          <w:p>
            <w:pPr>
              <w:jc w:val="left"/>
              <w:widowControl/>
              <w:rPr>
                <w:rFonts w:ascii="Times New Roman" w:hAnsi="Times New Roman" w:eastAsia="宋体" w:cs="Times New Roman"/>
                <w:color w:val="000000"/>
                <w:sz w:val="18"/>
                <w:szCs w:val="18"/>
                <w:lang w:val="en-US" w:eastAsia="zh-CN" w:bidi="ar-SA"/>
              </w:rPr>
            </w:pPr>
            <w:r>
              <w:rPr>
                <w:rFonts w:hint="eastAsia"/>
                <w:color w:val="000000"/>
                <w:sz w:val="18"/>
                <w:szCs w:val="18"/>
              </w:rPr>
              <w:t xml:space="preserve">▲13.提供无人平台飞行控制软件V1.0软件著作证书；</w:t>
            </w:r>
            <w:r/>
          </w:p>
        </w:tc>
      </w:tr>
      <w:tr>
        <w:trPr>
          <w:trHeight w:val="3390"/>
        </w:trPr>
        <w:tc>
          <w:tcPr>
            <w:tcW w:w="0" w:type="auto"/>
            <w:vAlign w:val="center"/>
            <w:textDirection w:val="lrTb"/>
            <w:noWrap/>
          </w:tcPr>
          <w:p>
            <w:pPr>
              <w:jc w:val="center"/>
              <w:widowControl/>
              <w:rPr>
                <w:rFonts w:hint="eastAsia" w:eastAsia="宋体"/>
                <w:color w:val="000000"/>
                <w:sz w:val="18"/>
                <w:szCs w:val="20"/>
                <w:lang w:val="en-US" w:eastAsia="zh-CN" w:bidi="ar"/>
              </w:rPr>
            </w:pPr>
            <w:r>
              <w:rPr>
                <w:rFonts w:hint="eastAsia"/>
                <w:color w:val="000000"/>
                <w:sz w:val="18"/>
                <w:szCs w:val="20"/>
                <w:lang w:val="en-US" w:eastAsia="zh-CN" w:bidi="ar"/>
              </w:rPr>
              <w:t xml:space="preserve">5</w:t>
            </w:r>
            <w:r/>
          </w:p>
        </w:tc>
        <w:tc>
          <w:tcPr>
            <w:tcW w:w="0" w:type="auto"/>
            <w:vAlign w:val="center"/>
            <w:textDirection w:val="lrTb"/>
            <w:noWrap/>
          </w:tcPr>
          <w:p>
            <w:pPr>
              <w:jc w:val="center"/>
              <w:widowControl/>
              <w:rPr>
                <w:rFonts w:hint="eastAsia" w:eastAsia="宋体"/>
                <w:color w:val="000000"/>
                <w:sz w:val="18"/>
                <w:szCs w:val="20"/>
                <w:lang w:val="en-US" w:eastAsia="zh-CN" w:bidi="ar"/>
              </w:rPr>
            </w:pPr>
            <w:r>
              <w:rPr>
                <w:rFonts w:hint="eastAsia" w:ascii="宋体" w:hAnsi="宋体" w:cs="宋体"/>
                <w:color w:val="000000"/>
                <w:sz w:val="18"/>
                <w:szCs w:val="20"/>
                <w:lang w:bidi="ar"/>
              </w:rPr>
              <w:t xml:space="preserve">多旋翼训练模拟平台（光学动捕）</w:t>
            </w:r>
            <w:r>
              <w:rPr>
                <w:rFonts w:hint="eastAsia" w:ascii="宋体" w:hAnsi="宋体" w:cs="宋体"/>
                <w:color w:val="000000"/>
                <w:sz w:val="18"/>
                <w:szCs w:val="20"/>
                <w:lang w:eastAsia="zh-CN" w:bidi="ar"/>
              </w:rPr>
              <w:t xml:space="preserve">——</w:t>
            </w:r>
            <w:r>
              <w:rPr>
                <w:rFonts w:hint="eastAsia" w:ascii="宋体" w:hAnsi="宋体" w:cs="宋体"/>
                <w:color w:val="000000"/>
                <w:sz w:val="18"/>
                <w:szCs w:val="20"/>
                <w:lang w:bidi="ar"/>
              </w:rPr>
              <w:t xml:space="preserve">光学动捕系统应用软件</w:t>
            </w:r>
            <w:r/>
          </w:p>
        </w:tc>
        <w:tc>
          <w:tcPr>
            <w:tcW w:w="0" w:type="auto"/>
            <w:vAlign w:val="center"/>
            <w:textDirection w:val="lrTb"/>
            <w:noWrap/>
          </w:tcPr>
          <w:p>
            <w:pPr>
              <w:jc w:val="center"/>
              <w:widowControl/>
              <w:rPr>
                <w:rFonts w:hint="default" w:eastAsia="宋体"/>
                <w:color w:val="000000"/>
                <w:sz w:val="18"/>
                <w:szCs w:val="18"/>
                <w:lang w:val="en-US" w:eastAsia="zh-CN"/>
              </w:rPr>
            </w:pPr>
            <w:r>
              <w:rPr>
                <w:rFonts w:hint="eastAsia"/>
                <w:color w:val="000000"/>
                <w:sz w:val="18"/>
                <w:szCs w:val="18"/>
                <w:lang w:val="en-US" w:eastAsia="zh-CN"/>
              </w:rPr>
              <w:t xml:space="preserve">套</w:t>
            </w:r>
            <w:r/>
          </w:p>
        </w:tc>
        <w:tc>
          <w:tcPr>
            <w:tcW w:w="0" w:type="auto"/>
            <w:vAlign w:val="center"/>
            <w:textDirection w:val="lrTb"/>
            <w:noWrap/>
          </w:tcPr>
          <w:p>
            <w:pPr>
              <w:jc w:val="center"/>
              <w:widowControl/>
              <w:rPr>
                <w:rFonts w:hint="eastAsia" w:eastAsia="宋体"/>
                <w:color w:val="000000"/>
                <w:sz w:val="18"/>
                <w:szCs w:val="18"/>
                <w:lang w:val="en-US" w:eastAsia="zh-CN"/>
              </w:rPr>
            </w:pPr>
            <w:r>
              <w:rPr>
                <w:rFonts w:hint="eastAsia"/>
                <w:color w:val="000000"/>
                <w:sz w:val="18"/>
                <w:szCs w:val="18"/>
                <w:lang w:val="en-US" w:eastAsia="zh-CN"/>
              </w:rPr>
              <w:t xml:space="preserve">1</w:t>
            </w:r>
            <w:r/>
          </w:p>
        </w:tc>
        <w:tc>
          <w:tcPr>
            <w:tcW w:w="0" w:type="auto"/>
            <w:textDirection w:val="lrTb"/>
            <w:noWrap/>
          </w:tcPr>
          <w:p>
            <w:pPr>
              <w:jc w:val="left"/>
              <w:widowControl/>
              <w:rPr>
                <w:rFonts w:hint="eastAsia"/>
                <w:color w:val="000000"/>
                <w:sz w:val="18"/>
                <w:szCs w:val="18"/>
              </w:rPr>
            </w:pPr>
            <w:r>
              <w:rPr>
                <w:rFonts w:hint="eastAsia"/>
                <w:color w:val="000000"/>
                <w:sz w:val="18"/>
                <w:szCs w:val="18"/>
              </w:rPr>
              <w:t xml:space="preserve">1.位置追踪精度：不低于0.1毫米，角度追踪精度不低于0.1°；</w:t>
            </w:r>
            <w:r/>
          </w:p>
          <w:p>
            <w:pPr>
              <w:jc w:val="left"/>
              <w:widowControl/>
              <w:rPr>
                <w:rFonts w:hint="eastAsia"/>
                <w:color w:val="000000"/>
                <w:sz w:val="18"/>
                <w:szCs w:val="18"/>
              </w:rPr>
            </w:pPr>
            <w:r>
              <w:rPr>
                <w:rFonts w:hint="eastAsia"/>
                <w:color w:val="000000"/>
                <w:sz w:val="18"/>
                <w:szCs w:val="18"/>
              </w:rPr>
              <w:t xml:space="preserve">2.支持实时预览位置(X, Y, Z)和姿态(Pitch, Yaw, Roll)；</w:t>
            </w:r>
            <w:r/>
          </w:p>
          <w:p>
            <w:pPr>
              <w:jc w:val="left"/>
              <w:widowControl/>
              <w:rPr>
                <w:rFonts w:hint="eastAsia"/>
                <w:color w:val="000000"/>
                <w:sz w:val="18"/>
                <w:szCs w:val="18"/>
              </w:rPr>
            </w:pPr>
            <w:r>
              <w:rPr>
                <w:rFonts w:hint="eastAsia"/>
                <w:color w:val="000000"/>
                <w:sz w:val="18"/>
                <w:szCs w:val="18"/>
              </w:rPr>
              <w:t xml:space="preserve">3.目标跟踪数量：≥90个；</w:t>
            </w:r>
            <w:r/>
          </w:p>
          <w:p>
            <w:pPr>
              <w:jc w:val="left"/>
              <w:widowControl/>
              <w:rPr>
                <w:rFonts w:hint="eastAsia"/>
                <w:color w:val="000000"/>
                <w:sz w:val="18"/>
                <w:szCs w:val="18"/>
              </w:rPr>
            </w:pPr>
            <w:r>
              <w:rPr>
                <w:rFonts w:hint="eastAsia"/>
                <w:color w:val="000000"/>
                <w:sz w:val="18"/>
                <w:szCs w:val="18"/>
              </w:rPr>
              <w:t xml:space="preserve">4.支持2D/3D可视化显示;</w:t>
            </w:r>
            <w:r/>
          </w:p>
          <w:p>
            <w:pPr>
              <w:jc w:val="left"/>
              <w:widowControl/>
              <w:rPr>
                <w:rFonts w:hint="eastAsia"/>
                <w:color w:val="000000"/>
                <w:sz w:val="18"/>
                <w:szCs w:val="18"/>
              </w:rPr>
            </w:pPr>
            <w:r>
              <w:rPr>
                <w:rFonts w:hint="eastAsia"/>
                <w:color w:val="000000"/>
                <w:sz w:val="18"/>
                <w:szCs w:val="18"/>
              </w:rPr>
              <w:t xml:space="preserve">5.支持多相机同时标定，缩短标定时间；</w:t>
            </w:r>
            <w:r/>
          </w:p>
          <w:p>
            <w:pPr>
              <w:jc w:val="left"/>
              <w:widowControl/>
              <w:rPr>
                <w:rFonts w:hint="eastAsia"/>
                <w:color w:val="000000"/>
                <w:sz w:val="18"/>
                <w:szCs w:val="18"/>
              </w:rPr>
            </w:pPr>
            <w:r>
              <w:rPr>
                <w:rFonts w:hint="eastAsia"/>
                <w:color w:val="000000"/>
                <w:sz w:val="18"/>
                <w:szCs w:val="18"/>
              </w:rPr>
              <w:t xml:space="preserve">6.标定数据可保存，便于重复调用；</w:t>
            </w:r>
            <w:r/>
          </w:p>
          <w:p>
            <w:pPr>
              <w:jc w:val="left"/>
              <w:widowControl/>
              <w:rPr>
                <w:rFonts w:hint="eastAsia"/>
                <w:color w:val="000000"/>
                <w:sz w:val="18"/>
                <w:szCs w:val="18"/>
              </w:rPr>
            </w:pPr>
            <w:r>
              <w:rPr>
                <w:rFonts w:hint="eastAsia"/>
                <w:color w:val="000000"/>
                <w:sz w:val="18"/>
                <w:szCs w:val="18"/>
              </w:rPr>
              <w:t xml:space="preserve">7.刚体绑定灵活，组成刚体的光球数量可调，可选择使用模板或不使用模板创建刚体；</w:t>
            </w:r>
            <w:r/>
          </w:p>
          <w:p>
            <w:pPr>
              <w:jc w:val="left"/>
              <w:widowControl/>
              <w:rPr>
                <w:rFonts w:hint="eastAsia"/>
                <w:color w:val="000000"/>
                <w:sz w:val="18"/>
                <w:szCs w:val="18"/>
              </w:rPr>
            </w:pPr>
            <w:r>
              <w:rPr>
                <w:rFonts w:hint="eastAsia"/>
                <w:color w:val="000000"/>
                <w:sz w:val="18"/>
                <w:szCs w:val="18"/>
              </w:rPr>
              <w:t xml:space="preserve">8.支持VRPN和TrackD数据协议，支持android，Unity3D，Unreal等，与主流应用软件无缝对接；</w:t>
            </w:r>
            <w:r/>
          </w:p>
          <w:p>
            <w:pPr>
              <w:jc w:val="left"/>
              <w:widowControl/>
              <w:rPr>
                <w:rFonts w:hint="eastAsia"/>
                <w:color w:val="000000"/>
                <w:sz w:val="18"/>
                <w:szCs w:val="18"/>
              </w:rPr>
            </w:pPr>
            <w:r>
              <w:rPr>
                <w:rFonts w:hint="eastAsia"/>
                <w:color w:val="000000"/>
                <w:sz w:val="18"/>
                <w:szCs w:val="18"/>
              </w:rPr>
              <w:t xml:space="preserve">▲9.支持实时显示可追踪区域；</w:t>
            </w:r>
            <w:r/>
          </w:p>
          <w:p>
            <w:pPr>
              <w:jc w:val="left"/>
              <w:widowControl/>
              <w:rPr>
                <w:rFonts w:hint="eastAsia"/>
                <w:color w:val="000000"/>
                <w:sz w:val="18"/>
                <w:szCs w:val="18"/>
              </w:rPr>
            </w:pPr>
            <w:r>
              <w:rPr>
                <w:rFonts w:hint="eastAsia"/>
                <w:color w:val="000000"/>
                <w:sz w:val="18"/>
                <w:szCs w:val="18"/>
              </w:rPr>
              <w:t xml:space="preserve">10.支持追踪质量显示，直观提示追踪质量好坏；</w:t>
            </w:r>
            <w:r/>
          </w:p>
          <w:p>
            <w:pPr>
              <w:jc w:val="left"/>
              <w:widowControl/>
              <w:rPr>
                <w:rFonts w:hint="eastAsia"/>
                <w:color w:val="000000"/>
                <w:sz w:val="18"/>
                <w:szCs w:val="18"/>
              </w:rPr>
            </w:pPr>
            <w:r>
              <w:rPr>
                <w:rFonts w:hint="eastAsia"/>
                <w:color w:val="000000"/>
                <w:sz w:val="18"/>
                <w:szCs w:val="18"/>
              </w:rPr>
              <w:t xml:space="preserve">▲11.支持框选散点后一键添加刚体；</w:t>
            </w:r>
            <w:r/>
          </w:p>
          <w:p>
            <w:pPr>
              <w:jc w:val="left"/>
              <w:widowControl/>
              <w:rPr>
                <w:sz w:val="18"/>
                <w:szCs w:val="20"/>
                <w:lang w:bidi="ar"/>
              </w:rPr>
            </w:pPr>
            <w:r>
              <w:rPr>
                <w:rFonts w:hint="eastAsia"/>
                <w:color w:val="000000"/>
                <w:sz w:val="18"/>
                <w:szCs w:val="18"/>
              </w:rPr>
              <w:t xml:space="preserve">12.为方便使用，系统需支持纯中文界面；</w:t>
            </w:r>
            <w:r/>
          </w:p>
        </w:tc>
      </w:tr>
      <w:tr>
        <w:trPr>
          <w:trHeight w:val="5644"/>
        </w:trPr>
        <w:tc>
          <w:tcPr>
            <w:tcW w:w="0" w:type="auto"/>
            <w:vAlign w:val="center"/>
            <w:textDirection w:val="lrTb"/>
            <w:noWrap/>
          </w:tcPr>
          <w:p>
            <w:pPr>
              <w:jc w:val="center"/>
              <w:widowControl/>
              <w:rPr>
                <w:rFonts w:hint="eastAsia" w:eastAsia="宋体"/>
                <w:color w:val="000000"/>
                <w:sz w:val="18"/>
                <w:szCs w:val="20"/>
                <w:lang w:val="en-US" w:eastAsia="zh-CN" w:bidi="ar"/>
              </w:rPr>
            </w:pPr>
            <w:r>
              <w:rPr>
                <w:rFonts w:hint="eastAsia"/>
                <w:color w:val="000000"/>
                <w:sz w:val="18"/>
                <w:szCs w:val="20"/>
                <w:lang w:val="en-US" w:eastAsia="zh-CN" w:bidi="ar"/>
              </w:rPr>
              <w:t xml:space="preserve">6</w:t>
            </w:r>
            <w:r/>
          </w:p>
        </w:tc>
        <w:tc>
          <w:tcPr>
            <w:tcW w:w="0" w:type="auto"/>
            <w:vAlign w:val="center"/>
            <w:textDirection w:val="lrTb"/>
            <w:noWrap/>
          </w:tcPr>
          <w:p>
            <w:pPr>
              <w:jc w:val="center"/>
              <w:widowControl/>
              <w:rPr>
                <w:rFonts w:hint="eastAsia" w:eastAsia="宋体"/>
                <w:color w:val="000000"/>
                <w:sz w:val="18"/>
                <w:szCs w:val="20"/>
                <w:lang w:val="en-US" w:eastAsia="zh-CN" w:bidi="ar"/>
              </w:rPr>
            </w:pPr>
            <w:r>
              <w:rPr>
                <w:rFonts w:hint="eastAsia" w:ascii="宋体" w:hAnsi="宋体" w:cs="宋体"/>
                <w:color w:val="000000"/>
                <w:sz w:val="18"/>
                <w:szCs w:val="20"/>
                <w:lang w:bidi="ar"/>
              </w:rPr>
              <w:t xml:space="preserve">多旋翼训练模拟平台（光学动捕）</w:t>
            </w:r>
            <w:r>
              <w:rPr>
                <w:rFonts w:hint="eastAsia" w:ascii="宋体" w:hAnsi="宋体" w:cs="宋体"/>
                <w:color w:val="000000"/>
                <w:sz w:val="18"/>
                <w:szCs w:val="20"/>
                <w:lang w:eastAsia="zh-CN" w:bidi="ar"/>
              </w:rPr>
              <w:t xml:space="preserve">——</w:t>
            </w:r>
            <w:r>
              <w:rPr>
                <w:rFonts w:hint="eastAsia" w:ascii="宋体" w:hAnsi="宋体" w:cs="宋体"/>
                <w:color w:val="000000"/>
                <w:sz w:val="18"/>
                <w:szCs w:val="20"/>
                <w:lang w:bidi="ar"/>
              </w:rPr>
              <w:t xml:space="preserve">红外光学运动捕捉采集设备</w:t>
            </w:r>
            <w:r/>
          </w:p>
        </w:tc>
        <w:tc>
          <w:tcPr>
            <w:tcW w:w="0" w:type="auto"/>
            <w:vAlign w:val="center"/>
            <w:textDirection w:val="lrTb"/>
            <w:noWrap/>
          </w:tcPr>
          <w:p>
            <w:pPr>
              <w:jc w:val="center"/>
              <w:widowControl/>
              <w:rPr>
                <w:rFonts w:hint="eastAsia" w:eastAsia="宋体"/>
                <w:color w:val="000000"/>
                <w:sz w:val="18"/>
                <w:szCs w:val="18"/>
                <w:lang w:val="en-US" w:eastAsia="zh-CN"/>
              </w:rPr>
            </w:pPr>
            <w:r>
              <w:rPr>
                <w:rFonts w:hint="eastAsia"/>
                <w:color w:val="000000"/>
                <w:sz w:val="18"/>
                <w:szCs w:val="18"/>
                <w:lang w:val="en-US" w:eastAsia="zh-CN"/>
              </w:rPr>
              <w:t xml:space="preserve">台</w:t>
            </w:r>
            <w:r/>
          </w:p>
        </w:tc>
        <w:tc>
          <w:tcPr>
            <w:tcW w:w="0" w:type="auto"/>
            <w:vAlign w:val="center"/>
            <w:textDirection w:val="lrTb"/>
            <w:noWrap/>
          </w:tcPr>
          <w:p>
            <w:pPr>
              <w:jc w:val="center"/>
              <w:widowControl/>
              <w:rPr>
                <w:rFonts w:hint="default" w:eastAsia="宋体"/>
                <w:color w:val="000000"/>
                <w:sz w:val="18"/>
                <w:szCs w:val="18"/>
                <w:lang w:val="en-US" w:eastAsia="zh-CN"/>
              </w:rPr>
            </w:pPr>
            <w:r>
              <w:rPr>
                <w:rFonts w:hint="eastAsia"/>
                <w:color w:val="000000"/>
                <w:sz w:val="18"/>
                <w:szCs w:val="18"/>
                <w:lang w:val="en-US" w:eastAsia="zh-CN"/>
              </w:rPr>
              <w:t xml:space="preserve">8</w:t>
            </w:r>
            <w:r/>
          </w:p>
        </w:tc>
        <w:tc>
          <w:tcPr>
            <w:shd w:val="clear" w:color="auto" w:fill="auto"/>
            <w:tcW w:w="0" w:type="auto"/>
            <w:vAlign w:val="top"/>
            <w:textDirection w:val="lrTb"/>
            <w:noWrap/>
          </w:tcPr>
          <w:p>
            <w:pPr>
              <w:jc w:val="left"/>
              <w:widowControl/>
              <w:rPr>
                <w:rFonts w:hint="eastAsia"/>
                <w:color w:val="000000"/>
                <w:sz w:val="18"/>
                <w:szCs w:val="18"/>
              </w:rPr>
            </w:pPr>
            <w:r>
              <w:rPr>
                <w:rFonts w:hint="eastAsia"/>
                <w:color w:val="000000"/>
                <w:sz w:val="18"/>
                <w:szCs w:val="18"/>
              </w:rPr>
              <w:t xml:space="preserve">1.红外光学追踪，无数据线和电源线的牵绊；</w:t>
            </w:r>
            <w:r/>
          </w:p>
          <w:p>
            <w:pPr>
              <w:jc w:val="left"/>
              <w:widowControl/>
              <w:rPr>
                <w:rFonts w:hint="eastAsia"/>
                <w:color w:val="000000"/>
                <w:sz w:val="18"/>
                <w:szCs w:val="18"/>
              </w:rPr>
            </w:pPr>
            <w:r>
              <w:rPr>
                <w:rFonts w:hint="eastAsia"/>
                <w:color w:val="000000"/>
                <w:sz w:val="18"/>
                <w:szCs w:val="18"/>
              </w:rPr>
              <w:t xml:space="preserve">2.内置不低于20颗高能近红外LED闪光灯，波长为850 nm，强度可供调整；</w:t>
            </w:r>
            <w:r/>
          </w:p>
          <w:p>
            <w:pPr>
              <w:jc w:val="left"/>
              <w:widowControl/>
              <w:rPr>
                <w:rFonts w:hint="eastAsia"/>
                <w:color w:val="000000"/>
                <w:sz w:val="18"/>
                <w:szCs w:val="18"/>
              </w:rPr>
            </w:pPr>
            <w:r>
              <w:rPr>
                <w:rFonts w:hint="eastAsia"/>
                <w:color w:val="000000"/>
                <w:sz w:val="18"/>
                <w:szCs w:val="18"/>
              </w:rPr>
              <w:t xml:space="preserve">3.满分辨率最大帧速：≥210帧/秒；</w:t>
            </w:r>
            <w:r/>
          </w:p>
          <w:p>
            <w:pPr>
              <w:jc w:val="left"/>
              <w:widowControl/>
              <w:rPr>
                <w:rFonts w:hint="eastAsia"/>
                <w:color w:val="000000"/>
                <w:sz w:val="18"/>
                <w:szCs w:val="18"/>
              </w:rPr>
            </w:pPr>
            <w:r>
              <w:rPr>
                <w:rFonts w:hint="eastAsia"/>
                <w:color w:val="000000"/>
                <w:sz w:val="18"/>
                <w:szCs w:val="18"/>
              </w:rPr>
              <w:t xml:space="preserve">4.分辨率： ≥130万像素；</w:t>
            </w:r>
            <w:r/>
          </w:p>
          <w:p>
            <w:pPr>
              <w:jc w:val="left"/>
              <w:widowControl/>
              <w:rPr>
                <w:rFonts w:hint="eastAsia"/>
                <w:color w:val="000000"/>
                <w:sz w:val="18"/>
                <w:szCs w:val="18"/>
              </w:rPr>
            </w:pPr>
            <w:r>
              <w:rPr>
                <w:rFonts w:hint="eastAsia"/>
                <w:color w:val="000000"/>
                <w:sz w:val="18"/>
                <w:szCs w:val="18"/>
              </w:rPr>
              <w:t xml:space="preserve">▲5.为保证使用灵活度，相机镜头需支持连续变焦功能，可以根据不同的使用场景选择不同的焦距而无须更换镜头。变焦范围应不小于4-12mm，即最小焦距不大于4mm，最大焦距不小于12mm；</w:t>
            </w:r>
            <w:r/>
          </w:p>
          <w:p>
            <w:pPr>
              <w:jc w:val="left"/>
              <w:widowControl/>
              <w:rPr>
                <w:rFonts w:hint="eastAsia"/>
                <w:color w:val="000000"/>
                <w:sz w:val="18"/>
                <w:szCs w:val="18"/>
              </w:rPr>
            </w:pPr>
            <w:r>
              <w:rPr>
                <w:rFonts w:hint="eastAsia"/>
                <w:color w:val="000000"/>
                <w:sz w:val="18"/>
                <w:szCs w:val="18"/>
              </w:rPr>
              <w:t xml:space="preserve">6.相机主体密封，电路板除镜头部分外无裸露，且只有一个RJ45接口供电和传输数据</w:t>
            </w:r>
            <w:r/>
          </w:p>
          <w:p>
            <w:pPr>
              <w:jc w:val="left"/>
              <w:widowControl/>
              <w:rPr>
                <w:rFonts w:hint="eastAsia"/>
                <w:color w:val="000000"/>
                <w:sz w:val="18"/>
                <w:szCs w:val="18"/>
              </w:rPr>
            </w:pPr>
            <w:r>
              <w:rPr>
                <w:rFonts w:hint="eastAsia"/>
                <w:color w:val="000000"/>
                <w:sz w:val="18"/>
                <w:szCs w:val="18"/>
              </w:rPr>
              <w:t xml:space="preserve">7.POE供电，仅需一根网线即可同时完成系统供电、同步及数据传输功能；</w:t>
            </w:r>
            <w:r/>
          </w:p>
          <w:p>
            <w:pPr>
              <w:jc w:val="left"/>
              <w:widowControl/>
              <w:rPr>
                <w:rFonts w:hint="eastAsia"/>
                <w:color w:val="000000"/>
                <w:sz w:val="18"/>
                <w:szCs w:val="18"/>
              </w:rPr>
            </w:pPr>
            <w:r>
              <w:rPr>
                <w:rFonts w:hint="eastAsia"/>
                <w:color w:val="000000"/>
                <w:sz w:val="18"/>
                <w:szCs w:val="18"/>
              </w:rPr>
              <w:t xml:space="preserve">8.延迟: ≤4.8毫秒；</w:t>
            </w:r>
            <w:r/>
          </w:p>
          <w:p>
            <w:pPr>
              <w:jc w:val="left"/>
              <w:widowControl/>
              <w:rPr>
                <w:rFonts w:hint="eastAsia"/>
                <w:color w:val="000000"/>
                <w:sz w:val="18"/>
                <w:szCs w:val="18"/>
              </w:rPr>
            </w:pPr>
            <w:r>
              <w:rPr>
                <w:rFonts w:hint="eastAsia"/>
                <w:color w:val="000000"/>
                <w:sz w:val="18"/>
                <w:szCs w:val="18"/>
              </w:rPr>
              <w:t xml:space="preserve">9.追踪距离：≥15米；</w:t>
            </w:r>
            <w:r/>
          </w:p>
          <w:p>
            <w:pPr>
              <w:jc w:val="left"/>
              <w:widowControl/>
              <w:rPr>
                <w:rFonts w:hint="eastAsia"/>
                <w:color w:val="000000"/>
                <w:sz w:val="18"/>
                <w:szCs w:val="18"/>
              </w:rPr>
            </w:pPr>
            <w:r>
              <w:rPr>
                <w:rFonts w:hint="eastAsia"/>
                <w:color w:val="000000"/>
                <w:sz w:val="18"/>
                <w:szCs w:val="18"/>
              </w:rPr>
              <w:t xml:space="preserve">▲10.为保证产品质量，相机需通过ROHS、CE、FCC、VCCI认证，需出具第三方检测报告；</w:t>
            </w:r>
            <w:r/>
          </w:p>
          <w:p>
            <w:pPr>
              <w:jc w:val="left"/>
              <w:widowControl/>
              <w:rPr>
                <w:rFonts w:hint="eastAsia"/>
                <w:color w:val="000000"/>
                <w:sz w:val="18"/>
                <w:szCs w:val="18"/>
              </w:rPr>
            </w:pPr>
            <w:r>
              <w:rPr>
                <w:rFonts w:hint="eastAsia"/>
                <w:color w:val="000000"/>
                <w:sz w:val="18"/>
                <w:szCs w:val="18"/>
              </w:rPr>
              <w:t xml:space="preserve">▲11.相机在经历1小时3-200Hz的震动后仍能正常工作，需出具具有CNAS资质的第三方检测报告；</w:t>
            </w:r>
            <w:r/>
          </w:p>
          <w:p>
            <w:pPr>
              <w:jc w:val="left"/>
              <w:widowControl/>
              <w:rPr>
                <w:rFonts w:hint="eastAsia"/>
                <w:color w:val="000000"/>
                <w:sz w:val="18"/>
                <w:szCs w:val="18"/>
              </w:rPr>
            </w:pPr>
            <w:r>
              <w:rPr>
                <w:rFonts w:hint="eastAsia"/>
                <w:color w:val="000000"/>
                <w:sz w:val="18"/>
                <w:szCs w:val="18"/>
              </w:rPr>
              <w:t xml:space="preserve">▲12.相机能在60℃96%RH的高温潮湿环境下正常工作至少48小时，需出具具有CNAS资质的第三方检测报告；</w:t>
            </w:r>
            <w:r/>
          </w:p>
          <w:p>
            <w:pPr>
              <w:jc w:val="left"/>
              <w:widowControl/>
              <w:rPr>
                <w:rFonts w:hint="eastAsia"/>
                <w:color w:val="000000"/>
                <w:sz w:val="18"/>
                <w:szCs w:val="18"/>
              </w:rPr>
            </w:pPr>
            <w:r>
              <w:rPr>
                <w:rFonts w:hint="eastAsia"/>
                <w:color w:val="000000"/>
                <w:sz w:val="18"/>
                <w:szCs w:val="18"/>
              </w:rPr>
              <w:t xml:space="preserve">名称：标记点  型号：FS-maker</w:t>
            </w:r>
            <w:r/>
          </w:p>
          <w:p>
            <w:pPr>
              <w:jc w:val="left"/>
              <w:widowControl/>
              <w:rPr>
                <w:rFonts w:hint="eastAsia"/>
                <w:color w:val="000000"/>
                <w:sz w:val="18"/>
                <w:szCs w:val="18"/>
              </w:rPr>
            </w:pPr>
            <w:r>
              <w:rPr>
                <w:rFonts w:hint="eastAsia"/>
                <w:color w:val="000000"/>
                <w:sz w:val="18"/>
                <w:szCs w:val="18"/>
              </w:rPr>
              <w:t xml:space="preserve">与智能相机匹配，专用识别标记点； </w:t>
            </w:r>
            <w:r/>
          </w:p>
          <w:p>
            <w:pPr>
              <w:jc w:val="left"/>
              <w:widowControl/>
              <w:rPr>
                <w:rFonts w:hint="eastAsia"/>
                <w:color w:val="000000"/>
                <w:sz w:val="18"/>
                <w:szCs w:val="18"/>
              </w:rPr>
            </w:pPr>
            <w:r>
              <w:rPr>
                <w:rFonts w:hint="eastAsia"/>
                <w:color w:val="000000"/>
                <w:sz w:val="18"/>
                <w:szCs w:val="18"/>
              </w:rPr>
              <w:t xml:space="preserve">在识别范围内，定位系统多角度快速准确识别；</w:t>
            </w:r>
            <w:r/>
          </w:p>
          <w:p>
            <w:pPr>
              <w:jc w:val="left"/>
              <w:widowControl/>
              <w:rPr>
                <w:rFonts w:ascii="Times New Roman" w:hAnsi="Times New Roman" w:eastAsia="宋体" w:cs="Times New Roman"/>
                <w:color w:val="000000"/>
                <w:sz w:val="18"/>
                <w:szCs w:val="18"/>
                <w:lang w:val="en-US" w:eastAsia="zh-CN" w:bidi="ar-SA"/>
              </w:rPr>
            </w:pPr>
            <w:r>
              <w:rPr>
                <w:rFonts w:hint="eastAsia"/>
                <w:color w:val="000000"/>
                <w:sz w:val="18"/>
                <w:szCs w:val="18"/>
              </w:rPr>
              <w:t xml:space="preserve">1.尺寸：直径≤14mm；</w:t>
            </w:r>
            <w:r/>
          </w:p>
        </w:tc>
      </w:tr>
      <w:tr>
        <w:trPr>
          <w:trHeight w:val="13532"/>
        </w:trPr>
        <w:tc>
          <w:tcPr>
            <w:tcW w:w="0" w:type="auto"/>
            <w:vAlign w:val="center"/>
            <w:textDirection w:val="lrTb"/>
            <w:noWrap/>
          </w:tcPr>
          <w:p>
            <w:pPr>
              <w:jc w:val="center"/>
              <w:widowControl/>
              <w:rPr>
                <w:rFonts w:hint="eastAsia" w:eastAsia="宋体"/>
                <w:color w:val="000000"/>
                <w:sz w:val="18"/>
                <w:szCs w:val="20"/>
                <w:lang w:val="en-US" w:eastAsia="zh-CN" w:bidi="ar"/>
              </w:rPr>
            </w:pPr>
            <w:r>
              <w:rPr>
                <w:rFonts w:hint="eastAsia"/>
                <w:color w:val="000000"/>
                <w:sz w:val="18"/>
                <w:szCs w:val="20"/>
                <w:lang w:val="en-US" w:eastAsia="zh-CN" w:bidi="ar"/>
              </w:rPr>
              <w:t xml:space="preserve">7</w:t>
            </w:r>
            <w:r/>
          </w:p>
        </w:tc>
        <w:tc>
          <w:tcPr>
            <w:tcW w:w="0" w:type="auto"/>
            <w:vAlign w:val="center"/>
            <w:textDirection w:val="lrTb"/>
            <w:noWrap/>
          </w:tcPr>
          <w:p>
            <w:pPr>
              <w:jc w:val="center"/>
              <w:widowControl/>
              <w:rPr>
                <w:rFonts w:hint="eastAsia" w:eastAsia="宋体"/>
                <w:color w:val="000000"/>
                <w:sz w:val="18"/>
                <w:szCs w:val="20"/>
                <w:lang w:val="en-US" w:eastAsia="zh-CN" w:bidi="ar"/>
              </w:rPr>
            </w:pPr>
            <w:r>
              <w:rPr>
                <w:rFonts w:hint="eastAsia" w:ascii="宋体" w:hAnsi="宋体" w:cs="宋体"/>
                <w:color w:val="000000"/>
                <w:sz w:val="18"/>
                <w:szCs w:val="20"/>
                <w:lang w:bidi="ar"/>
              </w:rPr>
              <w:t xml:space="preserve">无人机驾驶员电子考评系统（无人机集群开发控制平台）</w:t>
            </w:r>
            <w:r>
              <w:rPr>
                <w:rFonts w:hint="eastAsia" w:ascii="宋体" w:hAnsi="宋体" w:cs="宋体"/>
                <w:b/>
                <w:bCs/>
                <w:color w:val="000000"/>
                <w:sz w:val="18"/>
                <w:szCs w:val="20"/>
                <w:lang w:val="en-US" w:eastAsia="zh-CN" w:bidi="ar"/>
              </w:rPr>
              <w:t xml:space="preserve">核心产品</w:t>
            </w:r>
            <w:r/>
          </w:p>
        </w:tc>
        <w:tc>
          <w:tcPr>
            <w:tcW w:w="0" w:type="auto"/>
            <w:vAlign w:val="center"/>
            <w:textDirection w:val="lrTb"/>
            <w:noWrap/>
          </w:tcPr>
          <w:p>
            <w:pPr>
              <w:jc w:val="center"/>
              <w:widowControl/>
              <w:rPr>
                <w:rFonts w:hint="eastAsia" w:eastAsia="宋体"/>
                <w:color w:val="000000"/>
                <w:sz w:val="18"/>
                <w:szCs w:val="18"/>
                <w:lang w:val="en-US" w:eastAsia="zh-CN"/>
              </w:rPr>
            </w:pPr>
            <w:r>
              <w:rPr>
                <w:rFonts w:hint="eastAsia"/>
                <w:color w:val="000000"/>
                <w:sz w:val="18"/>
                <w:szCs w:val="18"/>
                <w:lang w:val="en-US" w:eastAsia="zh-CN"/>
              </w:rPr>
              <w:t xml:space="preserve">套</w:t>
            </w:r>
            <w:r/>
          </w:p>
        </w:tc>
        <w:tc>
          <w:tcPr>
            <w:tcW w:w="0" w:type="auto"/>
            <w:vAlign w:val="center"/>
            <w:textDirection w:val="lrTb"/>
            <w:noWrap/>
          </w:tcPr>
          <w:p>
            <w:pPr>
              <w:jc w:val="center"/>
              <w:widowControl/>
              <w:rPr>
                <w:rFonts w:hint="eastAsia" w:eastAsia="宋体"/>
                <w:color w:val="000000"/>
                <w:sz w:val="18"/>
                <w:szCs w:val="18"/>
                <w:lang w:val="en-US" w:eastAsia="zh-CN"/>
              </w:rPr>
            </w:pPr>
            <w:r>
              <w:rPr>
                <w:rFonts w:hint="eastAsia"/>
                <w:color w:val="000000"/>
                <w:sz w:val="18"/>
                <w:szCs w:val="18"/>
                <w:lang w:val="en-US" w:eastAsia="zh-CN"/>
              </w:rPr>
              <w:t xml:space="preserve">1</w:t>
            </w:r>
            <w:r/>
          </w:p>
        </w:tc>
        <w:tc>
          <w:tcPr>
            <w:shd w:val="clear" w:color="auto" w:fill="auto"/>
            <w:tcW w:w="0" w:type="auto"/>
            <w:vAlign w:val="top"/>
            <w:textDirection w:val="lrTb"/>
            <w:noWrap/>
          </w:tcPr>
          <w:p>
            <w:pPr>
              <w:jc w:val="left"/>
              <w:widowControl/>
              <w:rPr>
                <w:rFonts w:hint="eastAsia" w:eastAsia="宋体"/>
                <w:color w:val="000000"/>
                <w:sz w:val="18"/>
                <w:szCs w:val="18"/>
                <w:lang w:eastAsia="zh-CN"/>
              </w:rPr>
            </w:pPr>
            <w:r>
              <w:rPr>
                <w:rFonts w:hint="eastAsia"/>
                <w:color w:val="000000"/>
                <w:sz w:val="18"/>
                <w:szCs w:val="18"/>
                <w:lang w:val="en-US" w:eastAsia="zh-CN"/>
              </w:rPr>
              <w:t xml:space="preserve">一、</w:t>
            </w:r>
            <w:r>
              <w:rPr>
                <w:rFonts w:hint="eastAsia"/>
                <w:color w:val="000000"/>
                <w:sz w:val="18"/>
                <w:szCs w:val="18"/>
              </w:rPr>
              <w:t xml:space="preserve">开发部分</w:t>
            </w:r>
            <w:r/>
          </w:p>
          <w:p>
            <w:pPr>
              <w:jc w:val="left"/>
              <w:widowControl/>
              <w:rPr>
                <w:rFonts w:hint="eastAsia"/>
                <w:color w:val="000000"/>
                <w:sz w:val="18"/>
                <w:szCs w:val="18"/>
              </w:rPr>
            </w:pPr>
            <w:r>
              <w:rPr>
                <w:rFonts w:hint="eastAsia"/>
                <w:color w:val="000000"/>
                <w:sz w:val="18"/>
                <w:szCs w:val="18"/>
              </w:rPr>
              <w:t xml:space="preserve">集群控制开发平台基于Rflysim仿真平台开发，实现了多无人机/无人车的集群协同控制;提供丰富的集群协同控制例程，供用户进行无人机/无人车集群协同编队控制算法开发与教学;通过与被控端通讯实时获取各无人机无人车的位置、姿态、速度等状态信息，通过协同编队控制程序，实时计算出被控端的位置/速度/加速度等控制信息，通过RflyUdpMavlink通信模块实时发送给无人机/无人机车，实现无人机/无人车集群协同编队控制;</w:t>
            </w:r>
            <w:r/>
          </w:p>
          <w:p>
            <w:pPr>
              <w:jc w:val="left"/>
              <w:widowControl/>
              <w:rPr>
                <w:rFonts w:hint="eastAsia"/>
                <w:color w:val="000000"/>
                <w:sz w:val="18"/>
                <w:szCs w:val="18"/>
              </w:rPr>
            </w:pPr>
            <w:r>
              <w:rPr>
                <w:rFonts w:hint="eastAsia"/>
                <w:color w:val="000000"/>
                <w:sz w:val="18"/>
                <w:szCs w:val="18"/>
              </w:rPr>
              <w:t xml:space="preserve">1.具有无人机/无人车集群Offboard模式、解锁、起飞、飞行、降落、速度控制、位置控制、加速度控制等完善的飞行控制模式</w:t>
            </w:r>
            <w:r/>
          </w:p>
          <w:p>
            <w:pPr>
              <w:jc w:val="left"/>
              <w:widowControl/>
              <w:rPr>
                <w:rFonts w:hint="eastAsia"/>
                <w:color w:val="000000"/>
                <w:sz w:val="18"/>
                <w:szCs w:val="18"/>
              </w:rPr>
            </w:pPr>
            <w:r>
              <w:rPr>
                <w:rFonts w:hint="eastAsia"/>
                <w:color w:val="000000"/>
                <w:sz w:val="18"/>
                <w:szCs w:val="18"/>
              </w:rPr>
              <w:t xml:space="preserve">2.具有基于虚拟结构法、人工势场法、主从编队法，实现任意轨迹、任意队形切换控制能力;</w:t>
            </w:r>
            <w:r/>
          </w:p>
          <w:p>
            <w:pPr>
              <w:jc w:val="left"/>
              <w:widowControl/>
              <w:rPr>
                <w:rFonts w:hint="eastAsia"/>
                <w:color w:val="000000"/>
                <w:sz w:val="18"/>
                <w:szCs w:val="18"/>
              </w:rPr>
            </w:pPr>
            <w:r>
              <w:rPr>
                <w:rFonts w:hint="eastAsia"/>
                <w:color w:val="000000"/>
                <w:sz w:val="18"/>
                <w:szCs w:val="18"/>
              </w:rPr>
              <w:t xml:space="preserve">3.具有由单机到多机、由简单到复杂的完整的控制例程案例</w:t>
            </w:r>
            <w:r/>
          </w:p>
          <w:p>
            <w:pPr>
              <w:jc w:val="left"/>
              <w:widowControl/>
              <w:rPr>
                <w:rFonts w:hint="eastAsia"/>
                <w:color w:val="000000"/>
                <w:sz w:val="18"/>
                <w:szCs w:val="18"/>
              </w:rPr>
            </w:pPr>
            <w:r>
              <w:rPr>
                <w:rFonts w:hint="eastAsia"/>
                <w:color w:val="000000"/>
                <w:sz w:val="18"/>
                <w:szCs w:val="18"/>
              </w:rPr>
              <w:t xml:space="preserve">4.示例案例包括:</w:t>
            </w:r>
            <w:r/>
          </w:p>
          <w:p>
            <w:pPr>
              <w:jc w:val="left"/>
              <w:widowControl/>
              <w:rPr>
                <w:rFonts w:hint="eastAsia"/>
                <w:color w:val="000000"/>
                <w:sz w:val="18"/>
                <w:szCs w:val="18"/>
              </w:rPr>
            </w:pPr>
            <w:r>
              <w:rPr>
                <w:rFonts w:hint="eastAsia"/>
                <w:color w:val="000000"/>
                <w:sz w:val="18"/>
                <w:szCs w:val="18"/>
              </w:rPr>
              <w:t xml:space="preserve">(1)基础位置控制：从单机到多机的点到点飞行控制实验;</w:t>
            </w:r>
            <w:r/>
          </w:p>
          <w:p>
            <w:pPr>
              <w:jc w:val="left"/>
              <w:widowControl/>
              <w:rPr>
                <w:rFonts w:hint="eastAsia"/>
                <w:color w:val="000000"/>
                <w:sz w:val="18"/>
                <w:szCs w:val="18"/>
              </w:rPr>
            </w:pPr>
            <w:r>
              <w:rPr>
                <w:rFonts w:hint="eastAsia"/>
                <w:color w:val="000000"/>
                <w:sz w:val="18"/>
                <w:szCs w:val="18"/>
              </w:rPr>
              <w:t xml:space="preserve">(2)基础加速度控制：从单机到多机的高机动加速度控制案例;</w:t>
            </w:r>
            <w:r/>
          </w:p>
          <w:p>
            <w:pPr>
              <w:jc w:val="left"/>
              <w:widowControl/>
              <w:rPr>
                <w:rFonts w:hint="eastAsia"/>
                <w:color w:val="000000"/>
                <w:sz w:val="18"/>
                <w:szCs w:val="18"/>
              </w:rPr>
            </w:pPr>
            <w:r>
              <w:rPr>
                <w:rFonts w:hint="eastAsia"/>
                <w:color w:val="000000"/>
                <w:sz w:val="18"/>
                <w:szCs w:val="18"/>
              </w:rPr>
              <w:t xml:space="preserve">(3)基于圆形函数曲线控制：从单机到多机的圆形曲线飞行实验;</w:t>
            </w:r>
            <w:r/>
          </w:p>
          <w:p>
            <w:pPr>
              <w:jc w:val="left"/>
              <w:widowControl/>
              <w:rPr>
                <w:rFonts w:hint="eastAsia"/>
                <w:color w:val="000000"/>
                <w:sz w:val="18"/>
                <w:szCs w:val="18"/>
              </w:rPr>
            </w:pPr>
            <w:r>
              <w:rPr>
                <w:rFonts w:hint="eastAsia"/>
                <w:color w:val="000000"/>
                <w:sz w:val="18"/>
                <w:szCs w:val="18"/>
              </w:rPr>
              <w:t xml:space="preserve">(4)基于人工势场法：多机防碰撞控制案例（</w:t>
            </w:r>
            <w:r>
              <w:rPr>
                <w:rFonts w:hint="eastAsia" w:eastAsia="宋体"/>
                <w:color w:val="000000"/>
                <w:sz w:val="18"/>
                <w:szCs w:val="18"/>
                <w:lang w:eastAsia="zh-CN"/>
              </w:rPr>
              <w:t xml:space="preserve">提供软件功能截图，中标后合同前根据甲方实际情况进行功能技术参数演示。</w:t>
            </w:r>
            <w:r>
              <w:rPr>
                <w:rFonts w:hint="eastAsia"/>
                <w:color w:val="000000"/>
                <w:sz w:val="18"/>
                <w:szCs w:val="18"/>
              </w:rPr>
              <w:t xml:space="preserve">）;</w:t>
            </w:r>
            <w:r/>
          </w:p>
          <w:p>
            <w:pPr>
              <w:jc w:val="left"/>
              <w:widowControl/>
              <w:rPr>
                <w:rFonts w:hint="eastAsia"/>
                <w:color w:val="000000"/>
                <w:sz w:val="18"/>
                <w:szCs w:val="18"/>
              </w:rPr>
            </w:pPr>
            <w:r>
              <w:rPr>
                <w:rFonts w:hint="eastAsia"/>
                <w:color w:val="000000"/>
                <w:sz w:val="18"/>
                <w:szCs w:val="18"/>
              </w:rPr>
              <w:t xml:space="preserve">(5)基于主从编队法：主从编队飞行、队形变化控制案例（</w:t>
            </w:r>
            <w:r>
              <w:rPr>
                <w:rFonts w:hint="eastAsia" w:eastAsia="宋体"/>
                <w:color w:val="000000"/>
                <w:sz w:val="18"/>
                <w:szCs w:val="18"/>
                <w:lang w:eastAsia="zh-CN"/>
              </w:rPr>
              <w:t xml:space="preserve">提供软件功能截图，中标后合同前根据甲方实际情况进行功能技术参数演示。</w:t>
            </w:r>
            <w:r>
              <w:rPr>
                <w:rFonts w:hint="eastAsia"/>
                <w:color w:val="000000"/>
                <w:sz w:val="18"/>
                <w:szCs w:val="18"/>
              </w:rPr>
              <w:t xml:space="preserve">）;</w:t>
            </w:r>
            <w:r/>
          </w:p>
          <w:p>
            <w:pPr>
              <w:jc w:val="left"/>
              <w:widowControl/>
              <w:rPr>
                <w:rFonts w:hint="eastAsia"/>
                <w:color w:val="000000"/>
                <w:sz w:val="18"/>
                <w:szCs w:val="18"/>
              </w:rPr>
            </w:pPr>
            <w:r>
              <w:rPr>
                <w:rFonts w:hint="eastAsia"/>
                <w:color w:val="000000"/>
                <w:sz w:val="18"/>
                <w:szCs w:val="18"/>
              </w:rPr>
              <w:t xml:space="preserve">(6)基于虚拟结构法：基于虚拟结构法编队飞行案例（</w:t>
            </w:r>
            <w:r>
              <w:rPr>
                <w:rFonts w:hint="eastAsia" w:eastAsia="宋体"/>
                <w:color w:val="000000"/>
                <w:sz w:val="18"/>
                <w:szCs w:val="18"/>
                <w:lang w:eastAsia="zh-CN"/>
              </w:rPr>
              <w:t xml:space="preserve">提供软件功能截图，中标后合同前根据甲方实际情况进行功能技术参数演示。</w:t>
            </w:r>
            <w:r>
              <w:rPr>
                <w:rFonts w:hint="eastAsia"/>
                <w:color w:val="000000"/>
                <w:sz w:val="18"/>
                <w:szCs w:val="18"/>
              </w:rPr>
              <w:t xml:space="preserve">）;</w:t>
            </w:r>
            <w:r/>
          </w:p>
          <w:p>
            <w:pPr>
              <w:jc w:val="left"/>
              <w:widowControl/>
              <w:rPr>
                <w:rFonts w:hint="eastAsia"/>
                <w:color w:val="000000"/>
                <w:sz w:val="18"/>
                <w:szCs w:val="18"/>
              </w:rPr>
            </w:pPr>
            <w:r>
              <w:rPr>
                <w:rFonts w:hint="eastAsia"/>
                <w:color w:val="000000"/>
                <w:sz w:val="18"/>
                <w:szCs w:val="18"/>
              </w:rPr>
              <w:t xml:space="preserve">(7)车机协同编队控制:无人机与无人车结合实现车机协同编队飞行控制案例（</w:t>
            </w:r>
            <w:r>
              <w:rPr>
                <w:rFonts w:hint="eastAsia" w:eastAsia="宋体"/>
                <w:color w:val="000000"/>
                <w:sz w:val="18"/>
                <w:szCs w:val="18"/>
                <w:lang w:eastAsia="zh-CN"/>
              </w:rPr>
              <w:t xml:space="preserve">提供软件功能截图，中标后合同前根据甲方实际情况进行功能技术参数演示。</w:t>
            </w:r>
            <w:r>
              <w:rPr>
                <w:rFonts w:hint="eastAsia"/>
                <w:color w:val="000000"/>
                <w:sz w:val="18"/>
                <w:szCs w:val="18"/>
              </w:rPr>
              <w:t xml:space="preserve">）;</w:t>
            </w:r>
            <w:r/>
          </w:p>
          <w:p>
            <w:pPr>
              <w:jc w:val="left"/>
              <w:widowControl/>
              <w:rPr>
                <w:rFonts w:hint="eastAsia"/>
                <w:color w:val="000000"/>
                <w:sz w:val="18"/>
                <w:szCs w:val="18"/>
              </w:rPr>
            </w:pPr>
            <w:r>
              <w:rPr>
                <w:rFonts w:hint="eastAsia"/>
                <w:color w:val="000000"/>
                <w:sz w:val="18"/>
                <w:szCs w:val="18"/>
              </w:rPr>
              <w:t xml:space="preserve">(8)基于虚实结合的主从编队控制：虚实结合主从编队案例（</w:t>
            </w:r>
            <w:r>
              <w:rPr>
                <w:rFonts w:hint="eastAsia" w:eastAsia="宋体"/>
                <w:color w:val="000000"/>
                <w:sz w:val="18"/>
                <w:szCs w:val="18"/>
                <w:lang w:eastAsia="zh-CN"/>
              </w:rPr>
              <w:t xml:space="preserve">提供软件功能截图，中标后合同前根据甲方实际情况进行功能技术参数演示。</w:t>
            </w:r>
            <w:r>
              <w:rPr>
                <w:rFonts w:hint="eastAsia"/>
                <w:color w:val="000000"/>
                <w:sz w:val="18"/>
                <w:szCs w:val="18"/>
              </w:rPr>
              <w:t xml:space="preserve">）;</w:t>
            </w:r>
            <w:r/>
          </w:p>
          <w:p>
            <w:pPr>
              <w:jc w:val="left"/>
              <w:widowControl/>
              <w:rPr>
                <w:rFonts w:hint="eastAsia"/>
                <w:color w:val="000000"/>
                <w:sz w:val="18"/>
                <w:szCs w:val="18"/>
              </w:rPr>
            </w:pPr>
            <w:r>
              <w:rPr>
                <w:rFonts w:hint="eastAsia"/>
                <w:color w:val="000000"/>
                <w:sz w:val="18"/>
                <w:szCs w:val="18"/>
              </w:rPr>
              <w:t xml:space="preserve">二</w:t>
            </w:r>
            <w:r>
              <w:rPr>
                <w:rFonts w:hint="eastAsia"/>
                <w:color w:val="000000"/>
                <w:sz w:val="18"/>
                <w:szCs w:val="18"/>
                <w:lang w:eastAsia="zh-CN"/>
              </w:rPr>
              <w:t xml:space="preserve">、</w:t>
            </w:r>
            <w:r>
              <w:rPr>
                <w:rFonts w:hint="eastAsia"/>
                <w:color w:val="000000"/>
                <w:sz w:val="18"/>
                <w:szCs w:val="18"/>
              </w:rPr>
              <w:t xml:space="preserve">接口软件</w:t>
            </w:r>
            <w:r/>
          </w:p>
          <w:p>
            <w:pPr>
              <w:jc w:val="left"/>
              <w:widowControl/>
              <w:rPr>
                <w:rFonts w:hint="eastAsia"/>
                <w:color w:val="000000"/>
                <w:sz w:val="18"/>
                <w:szCs w:val="18"/>
              </w:rPr>
            </w:pPr>
            <w:r>
              <w:rPr>
                <w:rFonts w:hint="eastAsia"/>
                <w:color w:val="000000"/>
                <w:sz w:val="18"/>
                <w:szCs w:val="18"/>
              </w:rPr>
              <w:t xml:space="preserve">无人机集群控制接口软件V1.0是无人平台机载控制软件，实时接收控制数据发送给无人机/无人车，并实时获取无人机/无人车的状态信息发送给控制端；</w:t>
            </w:r>
            <w:r/>
          </w:p>
          <w:p>
            <w:pPr>
              <w:jc w:val="left"/>
              <w:widowControl/>
              <w:rPr>
                <w:rFonts w:hint="eastAsia"/>
                <w:color w:val="000000"/>
                <w:sz w:val="18"/>
                <w:szCs w:val="18"/>
              </w:rPr>
            </w:pPr>
            <w:r>
              <w:rPr>
                <w:rFonts w:hint="eastAsia"/>
                <w:color w:val="000000"/>
                <w:sz w:val="18"/>
                <w:szCs w:val="18"/>
              </w:rPr>
              <w:t xml:space="preserve">1、通过串口与无人机/无人车飞控通信，获取无人机/无人车状态数据，并使用UDP通信发送给控制指挥平台；</w:t>
            </w:r>
            <w:r/>
          </w:p>
          <w:p>
            <w:pPr>
              <w:jc w:val="left"/>
              <w:widowControl/>
              <w:rPr>
                <w:rFonts w:hint="eastAsia"/>
                <w:color w:val="000000"/>
                <w:sz w:val="18"/>
                <w:szCs w:val="18"/>
              </w:rPr>
            </w:pPr>
            <w:r>
              <w:rPr>
                <w:rFonts w:hint="eastAsia"/>
                <w:color w:val="000000"/>
                <w:sz w:val="18"/>
                <w:szCs w:val="18"/>
              </w:rPr>
              <w:t xml:space="preserve">2、控制指令支持：位置控制指令、速度控制指令及加速度控制指令等控制方式；</w:t>
            </w:r>
            <w:r/>
          </w:p>
          <w:p>
            <w:pPr>
              <w:jc w:val="left"/>
              <w:widowControl/>
              <w:rPr>
                <w:rFonts w:hint="eastAsia"/>
                <w:color w:val="000000"/>
                <w:sz w:val="18"/>
                <w:szCs w:val="18"/>
              </w:rPr>
            </w:pPr>
            <w:r>
              <w:rPr>
                <w:rFonts w:hint="eastAsia"/>
                <w:color w:val="000000"/>
                <w:sz w:val="18"/>
                <w:szCs w:val="18"/>
              </w:rPr>
              <w:t xml:space="preserve">3、状态信息包括：位置、速度、姿态、电池电量、控制状态等信息；</w:t>
            </w:r>
            <w:r/>
          </w:p>
          <w:p>
            <w:pPr>
              <w:jc w:val="left"/>
              <w:widowControl/>
              <w:rPr>
                <w:sz w:val="18"/>
                <w:szCs w:val="18"/>
                <w:lang w:val="en-US" w:eastAsia="zh-CN"/>
              </w:rPr>
            </w:pPr>
            <w:r>
              <w:rPr>
                <w:rFonts w:hint="eastAsia"/>
                <w:color w:val="000000"/>
                <w:sz w:val="18"/>
                <w:szCs w:val="18"/>
              </w:rPr>
              <w:t xml:space="preserve">4、具有解锁、起飞、悬停、降落、速度控制、位置控制等多种飞行控制模式；</w:t>
            </w:r>
            <w:r/>
          </w:p>
          <w:p>
            <w:pP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lang w:val="en-US" w:eastAsia="zh-CN"/>
              </w:rPr>
              <w:t xml:space="preserve">三、</w:t>
            </w:r>
            <w:r>
              <w:rPr>
                <w:rFonts w:hint="eastAsia" w:ascii="宋体" w:hAnsi="宋体" w:eastAsia="宋体" w:cs="宋体"/>
                <w:b w:val="0"/>
                <w:bCs w:val="0"/>
                <w:color w:val="auto"/>
                <w:sz w:val="18"/>
                <w:szCs w:val="18"/>
              </w:rPr>
              <w:t xml:space="preserve">飞控开发仿真平台</w:t>
            </w:r>
            <w:r/>
          </w:p>
          <w:p>
            <w:pP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 xml:space="preserve">▲1.提供多种无人智能体3D载具模型和运动模型：包括无人机、直升机、无人车、无人船、水下潜水艇，其中无人机包含旋翼、固定翼、垂起，实现仿真、实飞一体化。（提供仿真模型截图）</w:t>
            </w:r>
            <w:r/>
          </w:p>
          <w:p>
            <w:pP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 xml:space="preserve">2.专业的多旋翼仿真模型配置模块，灵活搭配，操作极简。拥有多个输入输出接口，可与底层控制器、三维引擎、地面控制站和外部控制进行数据交互，实现高精度仿真。</w:t>
            </w:r>
            <w:r/>
          </w:p>
          <w:p>
            <w:pP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 xml:space="preserve">3.载具模型可扩展：支持导入自定义的模型文件，即通过工具链实现C++文件转DLL文件进行仿真；支持PX4软件系统及其他机型的二次开发。</w:t>
            </w:r>
            <w:r/>
          </w:p>
          <w:p>
            <w:pP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 xml:space="preserve">▲4.提供高精度的UE场景，支持场景扩展，使用便捷：提供草地、城镇、湖泊、森林等类型的三维UE场景；支持导入UE4的场景地图、三维载具显示；支持场景类型快捷键切换，支持上、下、左、右、前、后视角快速切换。（提供证明材料，形式为图片）</w:t>
            </w:r>
            <w:r/>
          </w:p>
          <w:p>
            <w:pP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 xml:space="preserve">5.仿真环境中高逼真显示载具运动状态，提高仿真的真实性、实时性；固定翼无人机模型可仿真显示姿态、位置、速度、加速度等数据；多旋翼无人机模型可仿真显示姿态、位置、速度、加速度等数据。</w:t>
            </w:r>
            <w:r/>
          </w:p>
          <w:p>
            <w:pP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 xml:space="preserve">6.专业的集群仿真环境：支持高精度的无人智能体集群（</w:t>
            </w:r>
            <w:r>
              <w:rPr>
                <w:rFonts w:hint="eastAsia" w:ascii="宋体" w:hAnsi="宋体" w:eastAsia="宋体" w:cs="宋体"/>
                <w:b w:val="0"/>
                <w:bCs w:val="0"/>
                <w:color w:val="auto"/>
                <w:sz w:val="18"/>
                <w:szCs w:val="18"/>
                <w:lang w:val="en-US" w:eastAsia="zh-CN"/>
              </w:rPr>
              <w:t xml:space="preserve">满足</w:t>
            </w:r>
            <w:r>
              <w:rPr>
                <w:rFonts w:hint="eastAsia" w:ascii="宋体" w:hAnsi="宋体" w:eastAsia="宋体" w:cs="宋体"/>
                <w:b w:val="0"/>
                <w:bCs w:val="0"/>
                <w:color w:val="auto"/>
                <w:sz w:val="18"/>
                <w:szCs w:val="18"/>
              </w:rPr>
              <w:t xml:space="preserve">8机</w:t>
            </w:r>
            <w:r>
              <w:rPr>
                <w:rFonts w:hint="eastAsia" w:ascii="宋体" w:hAnsi="宋体" w:eastAsia="宋体" w:cs="宋体"/>
                <w:b w:val="0"/>
                <w:bCs w:val="0"/>
                <w:color w:val="auto"/>
                <w:sz w:val="18"/>
                <w:szCs w:val="18"/>
                <w:lang w:val="en-US" w:eastAsia="zh-CN"/>
              </w:rPr>
              <w:t xml:space="preserve">集群</w:t>
            </w:r>
            <w:r>
              <w:rPr>
                <w:rFonts w:hint="eastAsia" w:ascii="宋体" w:hAnsi="宋体" w:eastAsia="宋体" w:cs="宋体"/>
                <w:b w:val="0"/>
                <w:bCs w:val="0"/>
                <w:color w:val="auto"/>
                <w:sz w:val="18"/>
                <w:szCs w:val="18"/>
              </w:rPr>
              <w:t xml:space="preserve">）仿真；集中式集群仿真类型支持软件在环仿真、硬件在环仿真，</w:t>
            </w:r>
            <w:r/>
          </w:p>
          <w:p>
            <w:pP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 xml:space="preserve">7.提供集群仿真示例，支持二次开发：包括集中式集群，具备多种集群示例；</w:t>
            </w:r>
            <w:r/>
          </w:p>
          <w:p>
            <w:pP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 xml:space="preserve">8.提供多种传感器仿真模型：可见光；图像定位设备类型可支持单目相机、双目相机、深度相机模型。</w:t>
            </w:r>
            <w:r/>
          </w:p>
          <w:p>
            <w:pP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 xml:space="preserve">9.支持多种视觉感知仿真：包括软件在环仿真、硬件在环仿真，其中硬件在环仿真（即传感器仿真，板卡、飞控真机）图像输出支持共享内存。</w:t>
            </w:r>
            <w:r/>
          </w:p>
          <w:p>
            <w:pP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 xml:space="preserve">▲10.提供智能视觉仿真示例，支持二次开发：提供无人系统视觉跟随控制SDK，提供机载视觉控制无人机跟随目标移动示例程序、机载视觉穿框等示例程序，不少于4个示例程序。（</w:t>
            </w:r>
            <w:r>
              <w:rPr>
                <w:rFonts w:hint="eastAsia" w:ascii="宋体" w:hAnsi="宋体" w:eastAsia="宋体" w:cs="宋体"/>
                <w:b w:val="0"/>
                <w:bCs w:val="0"/>
                <w:color w:val="auto"/>
                <w:sz w:val="18"/>
                <w:szCs w:val="18"/>
                <w:lang w:eastAsia="zh-CN"/>
              </w:rPr>
              <w:t xml:space="preserve">提供软件功能截图，中标后合同前根据甲方实际情况进行功能技术参数演示。</w:t>
            </w:r>
            <w:r>
              <w:rPr>
                <w:rFonts w:hint="eastAsia" w:ascii="宋体" w:hAnsi="宋体" w:eastAsia="宋体" w:cs="宋体"/>
                <w:b w:val="0"/>
                <w:bCs w:val="0"/>
                <w:color w:val="auto"/>
                <w:sz w:val="18"/>
                <w:szCs w:val="18"/>
              </w:rPr>
              <w:t xml:space="preserve">）</w:t>
            </w:r>
            <w:r/>
          </w:p>
          <w:p>
            <w:pP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 xml:space="preserve">11.提供多旋翼/固定翼飞控仿真示例，支持二次开发，可以实现对PX4 软件系统源码修改、自定义控制算法验证以及在Simulink自动代码生成进行软/硬件在环仿真。</w:t>
            </w:r>
            <w:r/>
          </w:p>
          <w:p>
            <w:pP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 xml:space="preserve">12.提供无人智能体载具3D模型和运动模型：≥8个（多旋翼、固定翼、直升机、垂起、无人车、无人船、水下无人艇、拖车等）；</w:t>
            </w:r>
            <w:r/>
          </w:p>
          <w:p>
            <w:pP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 xml:space="preserve">13.提供UE场景数量：≥5个，支持场景内不少于6视角切换；</w:t>
            </w:r>
            <w:r/>
          </w:p>
          <w:p>
            <w:pP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 xml:space="preserve">14.无人智能体集群载具模型类型包含质点模型、运动模型、动力学模型；</w:t>
            </w:r>
            <w:r/>
          </w:p>
          <w:p>
            <w:pP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 xml:space="preserve">▲15. 集群仿真示例：≥3个（</w:t>
            </w:r>
            <w:r>
              <w:rPr>
                <w:rFonts w:hint="eastAsia" w:ascii="宋体" w:hAnsi="宋体" w:eastAsia="宋体" w:cs="宋体"/>
                <w:b w:val="0"/>
                <w:bCs w:val="0"/>
                <w:color w:val="auto"/>
                <w:sz w:val="18"/>
                <w:szCs w:val="18"/>
                <w:lang w:eastAsia="zh-CN"/>
              </w:rPr>
              <w:t xml:space="preserve">提供软件功能截图，中标后合同前根据甲方实际情况进行功能技术参数演示。</w:t>
            </w:r>
            <w:r>
              <w:rPr>
                <w:rFonts w:hint="eastAsia" w:ascii="宋体" w:hAnsi="宋体" w:eastAsia="宋体" w:cs="宋体"/>
                <w:b w:val="0"/>
                <w:bCs w:val="0"/>
                <w:color w:val="auto"/>
                <w:sz w:val="18"/>
                <w:szCs w:val="18"/>
              </w:rPr>
              <w:t xml:space="preserve">）（灯光秀、8机画圆飞行、8机绕“8”字编队飞行等）；</w:t>
            </w:r>
            <w:r/>
          </w:p>
          <w:p>
            <w:pP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 xml:space="preserve">16.提供视觉传感器模型类型：≥3种；</w:t>
            </w:r>
            <w:r/>
          </w:p>
          <w:p>
            <w:pP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 xml:space="preserve">17.系统三维模型和运动模型中执行器数量：≥8个；</w:t>
            </w:r>
            <w:r/>
          </w:p>
          <w:p>
            <w:pP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 xml:space="preserve">18.智能视觉仿真示例：≥8个；</w:t>
            </w:r>
            <w:r/>
          </w:p>
          <w:p>
            <w:pP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 xml:space="preserve">19.多旋翼飞控仿真示例：≥10个；（</w:t>
            </w:r>
            <w:r>
              <w:rPr>
                <w:rFonts w:hint="eastAsia" w:ascii="宋体" w:hAnsi="宋体" w:eastAsia="宋体" w:cs="宋体"/>
                <w:b w:val="0"/>
                <w:bCs w:val="0"/>
                <w:color w:val="auto"/>
                <w:sz w:val="18"/>
                <w:szCs w:val="18"/>
                <w:lang w:eastAsia="zh-CN"/>
              </w:rPr>
              <w:t xml:space="preserve">提供软件功能截图，中标后合同前根据甲方实际情况进行功能技术参数演示。</w:t>
            </w:r>
            <w:r>
              <w:rPr>
                <w:rFonts w:hint="eastAsia" w:ascii="宋体" w:hAnsi="宋体" w:eastAsia="宋体" w:cs="宋体"/>
                <w:b w:val="0"/>
                <w:bCs w:val="0"/>
                <w:color w:val="auto"/>
                <w:sz w:val="18"/>
                <w:szCs w:val="18"/>
              </w:rPr>
              <w:t xml:space="preserve">）</w:t>
            </w:r>
            <w:r/>
          </w:p>
          <w:p>
            <w:pP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 xml:space="preserve">20.固定翼飞控仿真示例：≥5个；（</w:t>
            </w:r>
            <w:r>
              <w:rPr>
                <w:rFonts w:hint="eastAsia" w:ascii="宋体" w:hAnsi="宋体" w:eastAsia="宋体" w:cs="宋体"/>
                <w:b w:val="0"/>
                <w:bCs w:val="0"/>
                <w:color w:val="auto"/>
                <w:sz w:val="18"/>
                <w:szCs w:val="18"/>
                <w:lang w:eastAsia="zh-CN"/>
              </w:rPr>
              <w:t xml:space="preserve">提供软件功能截图，中标后合同前根据甲方实际情况进行功能技术参数演示。</w:t>
            </w:r>
            <w:r>
              <w:rPr>
                <w:rFonts w:hint="eastAsia" w:ascii="宋体" w:hAnsi="宋体" w:eastAsia="宋体" w:cs="宋体"/>
                <w:b w:val="0"/>
                <w:bCs w:val="0"/>
                <w:color w:val="auto"/>
                <w:sz w:val="18"/>
                <w:szCs w:val="18"/>
              </w:rPr>
              <w:t xml:space="preserve">）</w:t>
            </w:r>
            <w:r/>
          </w:p>
          <w:p>
            <w:pPr>
              <w:rPr>
                <w:sz w:val="18"/>
                <w:szCs w:val="18"/>
                <w:lang w:val="en-US" w:eastAsia="zh-CN"/>
              </w:rPr>
            </w:pPr>
            <w:r>
              <w:rPr>
                <w:sz w:val="18"/>
                <w:szCs w:val="18"/>
                <w:lang w:val="en-US" w:eastAsia="zh-CN"/>
              </w:rPr>
            </w:r>
            <w:r/>
          </w:p>
        </w:tc>
      </w:tr>
      <w:tr>
        <w:trPr>
          <w:trHeight w:val="3640"/>
        </w:trPr>
        <w:tc>
          <w:tcPr>
            <w:tcW w:w="0" w:type="auto"/>
            <w:vAlign w:val="center"/>
            <w:textDirection w:val="lrTb"/>
            <w:noWrap/>
          </w:tcPr>
          <w:p>
            <w:pPr>
              <w:jc w:val="center"/>
              <w:widowControl/>
              <w:rPr>
                <w:rFonts w:hint="eastAsia" w:eastAsia="宋体"/>
                <w:color w:val="000000"/>
                <w:sz w:val="18"/>
                <w:szCs w:val="20"/>
                <w:lang w:val="en-US" w:eastAsia="zh-CN" w:bidi="ar"/>
              </w:rPr>
            </w:pPr>
            <w:r>
              <w:rPr>
                <w:rFonts w:hint="eastAsia"/>
                <w:color w:val="000000"/>
                <w:sz w:val="18"/>
                <w:szCs w:val="20"/>
                <w:lang w:val="en-US" w:eastAsia="zh-CN" w:bidi="ar"/>
              </w:rPr>
              <w:t xml:space="preserve">8</w:t>
            </w:r>
            <w:r/>
          </w:p>
        </w:tc>
        <w:tc>
          <w:tcPr>
            <w:tcW w:w="0" w:type="auto"/>
            <w:vAlign w:val="center"/>
            <w:textDirection w:val="lrTb"/>
            <w:noWrap/>
          </w:tcPr>
          <w:p>
            <w:pPr>
              <w:jc w:val="center"/>
              <w:widowControl/>
              <w:rPr>
                <w:rFonts w:hint="eastAsia"/>
                <w:color w:val="000000"/>
                <w:sz w:val="18"/>
                <w:szCs w:val="20"/>
                <w:lang w:bidi="ar"/>
              </w:rPr>
            </w:pPr>
            <w:r>
              <w:rPr>
                <w:rFonts w:hint="eastAsia" w:ascii="宋体" w:hAnsi="宋体" w:cs="宋体"/>
                <w:color w:val="000000"/>
                <w:sz w:val="18"/>
                <w:szCs w:val="20"/>
                <w:lang w:bidi="ar"/>
              </w:rPr>
              <w:t xml:space="preserve">四足机器人</w:t>
            </w:r>
            <w:r/>
          </w:p>
        </w:tc>
        <w:tc>
          <w:tcPr>
            <w:tcW w:w="0" w:type="auto"/>
            <w:vAlign w:val="center"/>
            <w:textDirection w:val="lrTb"/>
            <w:noWrap/>
          </w:tcPr>
          <w:p>
            <w:pPr>
              <w:jc w:val="center"/>
              <w:widowControl/>
              <w:rPr>
                <w:rFonts w:hint="default" w:eastAsia="宋体"/>
                <w:color w:val="000000"/>
                <w:sz w:val="18"/>
                <w:szCs w:val="18"/>
                <w:lang w:val="en-US" w:eastAsia="zh-CN"/>
              </w:rPr>
            </w:pPr>
            <w:r>
              <w:rPr>
                <w:rFonts w:hint="eastAsia"/>
                <w:color w:val="000000"/>
                <w:sz w:val="18"/>
                <w:szCs w:val="18"/>
                <w:lang w:val="en-US" w:eastAsia="zh-CN"/>
              </w:rPr>
              <w:t xml:space="preserve">台</w:t>
            </w:r>
            <w:r/>
          </w:p>
        </w:tc>
        <w:tc>
          <w:tcPr>
            <w:tcW w:w="0" w:type="auto"/>
            <w:vAlign w:val="center"/>
            <w:textDirection w:val="lrTb"/>
            <w:noWrap/>
          </w:tcPr>
          <w:p>
            <w:pPr>
              <w:jc w:val="center"/>
              <w:widowControl/>
              <w:rPr>
                <w:rFonts w:hint="eastAsia" w:eastAsia="宋体"/>
                <w:color w:val="000000"/>
                <w:sz w:val="18"/>
                <w:szCs w:val="18"/>
                <w:lang w:val="en-US" w:eastAsia="zh-CN"/>
              </w:rPr>
            </w:pPr>
            <w:r>
              <w:rPr>
                <w:rFonts w:hint="eastAsia"/>
                <w:color w:val="000000"/>
                <w:sz w:val="18"/>
                <w:szCs w:val="18"/>
                <w:lang w:val="en-US" w:eastAsia="zh-CN"/>
              </w:rPr>
              <w:t xml:space="preserve">2</w:t>
            </w:r>
            <w:r/>
          </w:p>
        </w:tc>
        <w:tc>
          <w:tcPr>
            <w:tcW w:w="0" w:type="auto"/>
            <w:textDirection w:val="lrTb"/>
            <w:noWrap/>
          </w:tcPr>
          <w:p>
            <w:pPr>
              <w:jc w:val="left"/>
              <w:widowControl/>
              <w:rPr>
                <w:color w:val="000000"/>
                <w:sz w:val="18"/>
                <w:szCs w:val="20"/>
                <w:lang w:bidi="ar"/>
              </w:rPr>
            </w:pPr>
            <w:r>
              <w:rPr>
                <w:color w:val="000000"/>
                <w:sz w:val="18"/>
                <w:szCs w:val="20"/>
                <w:lang w:bidi="ar"/>
              </w:rPr>
              <w:t xml:space="preserve">1.</w:t>
            </w:r>
            <w:r>
              <w:rPr>
                <w:rFonts w:hint="eastAsia"/>
                <w:color w:val="000000"/>
                <w:sz w:val="18"/>
                <w:szCs w:val="20"/>
                <w:lang w:bidi="ar"/>
              </w:rPr>
              <w:t xml:space="preserve">产品尺寸</w:t>
            </w:r>
            <w:r>
              <w:rPr>
                <w:color w:val="000000"/>
                <w:sz w:val="18"/>
                <w:szCs w:val="20"/>
                <w:lang w:bidi="ar"/>
              </w:rPr>
              <w:t xml:space="preserve">70cmx31cmx40cm</w:t>
            </w:r>
            <w:r>
              <w:rPr>
                <w:rFonts w:hint="eastAsia"/>
                <w:color w:val="000000"/>
                <w:sz w:val="18"/>
                <w:szCs w:val="20"/>
                <w:lang w:bidi="ar"/>
              </w:rPr>
              <w:t xml:space="preserve">±</w:t>
            </w:r>
            <w:r>
              <w:rPr>
                <w:color w:val="000000"/>
                <w:sz w:val="18"/>
                <w:szCs w:val="20"/>
                <w:lang w:bidi="ar"/>
              </w:rPr>
              <w:t xml:space="preserve">5%;</w:t>
            </w:r>
            <w:r>
              <w:rPr>
                <w:rFonts w:hint="eastAsia"/>
                <w:color w:val="000000"/>
                <w:sz w:val="18"/>
                <w:szCs w:val="20"/>
                <w:lang w:bidi="ar"/>
              </w:rPr>
              <w:t xml:space="preserve">整机重量</w:t>
            </w:r>
            <w:r>
              <w:rPr>
                <w:color w:val="000000"/>
                <w:sz w:val="18"/>
                <w:szCs w:val="20"/>
                <w:lang w:bidi="ar"/>
              </w:rPr>
              <w:t xml:space="preserve">15kg</w:t>
            </w:r>
            <w:r>
              <w:rPr>
                <w:rFonts w:hint="eastAsia"/>
                <w:color w:val="000000"/>
                <w:sz w:val="18"/>
                <w:szCs w:val="20"/>
                <w:lang w:bidi="ar"/>
              </w:rPr>
              <w:t xml:space="preserve">±</w:t>
            </w:r>
            <w:r>
              <w:rPr>
                <w:color w:val="000000"/>
                <w:sz w:val="18"/>
                <w:szCs w:val="20"/>
                <w:lang w:bidi="ar"/>
              </w:rPr>
              <w:t xml:space="preserve">5%</w:t>
            </w:r>
            <w:r>
              <w:rPr>
                <w:rFonts w:hint="eastAsia"/>
                <w:color w:val="000000"/>
                <w:sz w:val="18"/>
                <w:szCs w:val="20"/>
                <w:lang w:bidi="ar"/>
              </w:rPr>
              <w:t xml:space="preserve">（含电池）</w:t>
            </w:r>
            <w:r>
              <w:rPr>
                <w:color w:val="000000"/>
                <w:sz w:val="18"/>
                <w:szCs w:val="20"/>
                <w:lang w:bidi="ar"/>
              </w:rPr>
              <w:t xml:space="preserve">;</w:t>
            </w:r>
            <w:r>
              <w:rPr>
                <w:rFonts w:hint="eastAsia"/>
                <w:color w:val="000000"/>
                <w:sz w:val="18"/>
                <w:szCs w:val="20"/>
                <w:lang w:bidi="ar"/>
              </w:rPr>
              <w:t xml:space="preserve">载荷约</w:t>
            </w:r>
            <w:r>
              <w:rPr>
                <w:color w:val="000000"/>
                <w:sz w:val="18"/>
                <w:szCs w:val="20"/>
                <w:lang w:bidi="ar"/>
              </w:rPr>
              <w:t xml:space="preserve">8kg(</w:t>
            </w:r>
            <w:r>
              <w:rPr>
                <w:rFonts w:hint="eastAsia"/>
                <w:color w:val="000000"/>
                <w:sz w:val="18"/>
                <w:szCs w:val="20"/>
                <w:lang w:bidi="ar"/>
              </w:rPr>
              <w:t xml:space="preserve">极限</w:t>
            </w:r>
            <w:r>
              <w:rPr>
                <w:color w:val="000000"/>
                <w:sz w:val="18"/>
                <w:szCs w:val="20"/>
                <w:lang w:bidi="ar"/>
              </w:rPr>
              <w:t xml:space="preserve">~10kg)</w:t>
            </w:r>
            <w:r>
              <w:rPr>
                <w:rFonts w:hint="eastAsia"/>
                <w:color w:val="000000"/>
                <w:sz w:val="18"/>
                <w:szCs w:val="20"/>
                <w:lang w:bidi="ar"/>
              </w:rPr>
              <w:t xml:space="preserve">；运动速度：</w:t>
            </w:r>
            <w:r>
              <w:rPr>
                <w:color w:val="000000"/>
                <w:sz w:val="18"/>
                <w:szCs w:val="20"/>
                <w:lang w:bidi="ar"/>
              </w:rPr>
              <w:t xml:space="preserve">0~3.7m/s</w:t>
            </w:r>
            <w:r>
              <w:rPr>
                <w:rFonts w:hint="eastAsia"/>
                <w:color w:val="000000"/>
                <w:sz w:val="18"/>
                <w:szCs w:val="20"/>
                <w:lang w:bidi="ar"/>
              </w:rPr>
              <w:t xml:space="preserve">；</w:t>
            </w:r>
            <w:r/>
          </w:p>
          <w:p>
            <w:pPr>
              <w:jc w:val="left"/>
              <w:widowControl/>
              <w:rPr>
                <w:color w:val="000000"/>
                <w:sz w:val="18"/>
                <w:szCs w:val="20"/>
                <w:lang w:bidi="ar"/>
              </w:rPr>
            </w:pPr>
            <w:r>
              <w:rPr>
                <w:color w:val="000000"/>
                <w:sz w:val="18"/>
                <w:szCs w:val="20"/>
                <w:lang w:bidi="ar"/>
              </w:rPr>
              <w:t xml:space="preserve">2.</w:t>
            </w:r>
            <w:r>
              <w:rPr>
                <w:rFonts w:hint="eastAsia"/>
                <w:color w:val="000000"/>
                <w:sz w:val="18"/>
                <w:szCs w:val="20"/>
                <w:lang w:bidi="ar"/>
              </w:rPr>
              <w:t xml:space="preserve">最大攀爬落差高度：约</w:t>
            </w:r>
            <w:r>
              <w:rPr>
                <w:color w:val="000000"/>
                <w:sz w:val="18"/>
                <w:szCs w:val="20"/>
                <w:lang w:bidi="ar"/>
              </w:rPr>
              <w:t xml:space="preserve">16cm</w:t>
            </w:r>
            <w:r>
              <w:rPr>
                <w:rFonts w:hint="eastAsia"/>
                <w:color w:val="000000"/>
                <w:sz w:val="18"/>
                <w:szCs w:val="20"/>
                <w:lang w:bidi="ar"/>
              </w:rPr>
              <w:t xml:space="preserve">；最大攀爬斜坡角度：≥</w:t>
            </w:r>
            <w:r>
              <w:rPr>
                <w:color w:val="000000"/>
                <w:sz w:val="18"/>
                <w:szCs w:val="20"/>
                <w:lang w:bidi="ar"/>
              </w:rPr>
              <w:t xml:space="preserve">40</w:t>
            </w:r>
            <w:r>
              <w:rPr>
                <w:rFonts w:hint="eastAsia"/>
                <w:color w:val="000000"/>
                <w:sz w:val="18"/>
                <w:szCs w:val="20"/>
                <w:lang w:bidi="ar"/>
              </w:rPr>
              <w:t xml:space="preserve">°；</w:t>
            </w:r>
            <w:r/>
          </w:p>
          <w:p>
            <w:pPr>
              <w:jc w:val="left"/>
              <w:widowControl/>
              <w:rPr>
                <w:color w:val="000000"/>
                <w:sz w:val="18"/>
                <w:szCs w:val="20"/>
                <w:lang w:bidi="ar"/>
              </w:rPr>
            </w:pPr>
            <w:r>
              <w:rPr>
                <w:color w:val="000000"/>
                <w:sz w:val="18"/>
                <w:szCs w:val="20"/>
                <w:lang w:bidi="ar"/>
              </w:rPr>
              <w:t xml:space="preserve">3.</w:t>
            </w:r>
            <w:r>
              <w:rPr>
                <w:rFonts w:hint="eastAsia"/>
                <w:color w:val="000000"/>
                <w:sz w:val="18"/>
                <w:szCs w:val="20"/>
                <w:lang w:bidi="ar"/>
              </w:rPr>
              <w:t xml:space="preserve">膝关节内走线，关节热管辅助散热；</w:t>
            </w:r>
            <w:r/>
          </w:p>
          <w:p>
            <w:pPr>
              <w:jc w:val="left"/>
              <w:widowControl/>
              <w:rPr>
                <w:color w:val="000000"/>
                <w:sz w:val="18"/>
                <w:szCs w:val="20"/>
                <w:lang w:bidi="ar"/>
              </w:rPr>
            </w:pPr>
            <w:r>
              <w:rPr>
                <w:color w:val="000000"/>
                <w:sz w:val="18"/>
                <w:szCs w:val="20"/>
                <w:lang w:bidi="ar"/>
              </w:rPr>
              <w:t xml:space="preserve">4.</w:t>
            </w:r>
            <w:r>
              <w:rPr>
                <w:rFonts w:hint="eastAsia"/>
                <w:color w:val="000000"/>
                <w:sz w:val="18"/>
                <w:szCs w:val="20"/>
                <w:lang w:bidi="ar"/>
              </w:rPr>
              <w:t xml:space="preserve">超大关节运动空间：机身：</w:t>
            </w:r>
            <w:r>
              <w:rPr>
                <w:color w:val="000000"/>
                <w:sz w:val="18"/>
                <w:szCs w:val="20"/>
                <w:lang w:bidi="ar"/>
              </w:rPr>
              <w:t xml:space="preserve">-48~48</w:t>
            </w:r>
            <w:r>
              <w:rPr>
                <w:rFonts w:hint="eastAsia"/>
                <w:color w:val="000000"/>
                <w:sz w:val="18"/>
                <w:szCs w:val="20"/>
                <w:lang w:bidi="ar"/>
              </w:rPr>
              <w:t xml:space="preserve">°；大腿：</w:t>
            </w:r>
            <w:r>
              <w:rPr>
                <w:color w:val="000000"/>
                <w:sz w:val="18"/>
                <w:szCs w:val="20"/>
                <w:lang w:bidi="ar"/>
              </w:rPr>
              <w:t xml:space="preserve">-200~90</w:t>
            </w:r>
            <w:r>
              <w:rPr>
                <w:rFonts w:hint="eastAsia"/>
                <w:color w:val="000000"/>
                <w:sz w:val="18"/>
                <w:szCs w:val="20"/>
                <w:lang w:bidi="ar"/>
              </w:rPr>
              <w:t xml:space="preserve">°；小腿：</w:t>
            </w:r>
            <w:r>
              <w:rPr>
                <w:color w:val="000000"/>
                <w:sz w:val="18"/>
                <w:szCs w:val="20"/>
                <w:lang w:bidi="ar"/>
              </w:rPr>
              <w:t xml:space="preserve">-156~-48</w:t>
            </w:r>
            <w:r>
              <w:rPr>
                <w:rFonts w:hint="eastAsia"/>
                <w:color w:val="000000"/>
                <w:sz w:val="18"/>
                <w:szCs w:val="20"/>
                <w:lang w:bidi="ar"/>
              </w:rPr>
              <w:t xml:space="preserve">°；</w:t>
            </w:r>
            <w:r/>
          </w:p>
          <w:p>
            <w:pPr>
              <w:jc w:val="left"/>
              <w:widowControl/>
              <w:rPr>
                <w:color w:val="000000"/>
                <w:sz w:val="18"/>
                <w:szCs w:val="20"/>
                <w:lang w:bidi="ar"/>
              </w:rPr>
            </w:pPr>
            <w:r>
              <w:rPr>
                <w:rStyle w:val="1484"/>
                <w:rFonts w:hint="default"/>
                <w:sz w:val="20"/>
                <w:szCs w:val="20"/>
                <w:lang w:bidi="ar"/>
              </w:rPr>
              <w:t xml:space="preserve">▲</w:t>
            </w:r>
            <w:r>
              <w:rPr>
                <w:color w:val="000000"/>
                <w:sz w:val="18"/>
                <w:szCs w:val="20"/>
                <w:lang w:bidi="ar"/>
              </w:rPr>
              <w:t xml:space="preserve">5.</w:t>
            </w:r>
            <w:r>
              <w:rPr>
                <w:rFonts w:hint="eastAsia"/>
                <w:color w:val="000000"/>
                <w:sz w:val="18"/>
                <w:szCs w:val="20"/>
                <w:lang w:bidi="ar"/>
              </w:rPr>
              <w:t xml:space="preserve">超广角</w:t>
            </w:r>
            <w:r>
              <w:rPr>
                <w:color w:val="000000"/>
                <w:sz w:val="18"/>
                <w:szCs w:val="20"/>
                <w:lang w:bidi="ar"/>
              </w:rPr>
              <w:t xml:space="preserve">3D</w:t>
            </w:r>
            <w:r>
              <w:rPr>
                <w:rFonts w:hint="eastAsia"/>
                <w:color w:val="000000"/>
                <w:sz w:val="18"/>
                <w:szCs w:val="20"/>
                <w:lang w:bidi="ar"/>
              </w:rPr>
              <w:t xml:space="preserve">激光雷达具备探物避障功能，广角高清相机；</w:t>
            </w:r>
            <w:r/>
          </w:p>
          <w:p>
            <w:pPr>
              <w:jc w:val="left"/>
              <w:widowControl/>
              <w:rPr>
                <w:color w:val="000000"/>
                <w:sz w:val="18"/>
                <w:szCs w:val="20"/>
                <w:lang w:bidi="ar"/>
              </w:rPr>
            </w:pPr>
            <w:r>
              <w:rPr>
                <w:color w:val="000000"/>
                <w:sz w:val="18"/>
                <w:szCs w:val="20"/>
                <w:lang w:bidi="ar"/>
              </w:rPr>
              <w:t xml:space="preserve">6.</w:t>
            </w:r>
            <w:r>
              <w:rPr>
                <w:rFonts w:hint="eastAsia"/>
                <w:color w:val="000000"/>
                <w:sz w:val="18"/>
                <w:szCs w:val="20"/>
                <w:lang w:bidi="ar"/>
              </w:rPr>
              <w:t xml:space="preserve">配备</w:t>
            </w:r>
            <w:r>
              <w:rPr>
                <w:color w:val="000000"/>
                <w:sz w:val="18"/>
                <w:szCs w:val="20"/>
                <w:lang w:bidi="ar"/>
              </w:rPr>
              <w:t xml:space="preserve">4G</w:t>
            </w:r>
            <w:r>
              <w:rPr>
                <w:rFonts w:hint="eastAsia"/>
                <w:color w:val="000000"/>
                <w:sz w:val="18"/>
                <w:szCs w:val="20"/>
                <w:lang w:bidi="ar"/>
              </w:rPr>
              <w:t xml:space="preserve">通信，内置</w:t>
            </w:r>
            <w:r>
              <w:rPr>
                <w:color w:val="000000"/>
                <w:sz w:val="18"/>
                <w:szCs w:val="20"/>
                <w:lang w:bidi="ar"/>
              </w:rPr>
              <w:t xml:space="preserve">eSIM</w:t>
            </w:r>
            <w:r>
              <w:rPr>
                <w:rFonts w:hint="eastAsia"/>
                <w:color w:val="000000"/>
                <w:sz w:val="18"/>
                <w:szCs w:val="20"/>
                <w:lang w:bidi="ar"/>
              </w:rPr>
              <w:t xml:space="preserve">；配备智能</w:t>
            </w:r>
            <w:r>
              <w:rPr>
                <w:color w:val="000000"/>
                <w:sz w:val="18"/>
                <w:szCs w:val="20"/>
                <w:lang w:bidi="ar"/>
              </w:rPr>
              <w:t xml:space="preserve">OTA</w:t>
            </w:r>
            <w:r>
              <w:rPr>
                <w:rFonts w:hint="eastAsia"/>
                <w:color w:val="000000"/>
                <w:sz w:val="18"/>
                <w:szCs w:val="20"/>
                <w:lang w:bidi="ar"/>
              </w:rPr>
              <w:t xml:space="preserve">升级；</w:t>
            </w:r>
            <w:r/>
          </w:p>
          <w:p>
            <w:pPr>
              <w:jc w:val="left"/>
              <w:widowControl/>
              <w:rPr>
                <w:color w:val="000000"/>
                <w:sz w:val="18"/>
                <w:szCs w:val="20"/>
                <w:lang w:bidi="ar"/>
              </w:rPr>
            </w:pPr>
            <w:r>
              <w:rPr>
                <w:color w:val="000000"/>
                <w:sz w:val="18"/>
                <w:szCs w:val="20"/>
                <w:lang w:bidi="ar"/>
              </w:rPr>
              <w:t xml:space="preserve">7.APP</w:t>
            </w:r>
            <w:r>
              <w:rPr>
                <w:rFonts w:hint="eastAsia"/>
                <w:color w:val="000000"/>
                <w:sz w:val="18"/>
                <w:szCs w:val="20"/>
                <w:lang w:bidi="ar"/>
              </w:rPr>
              <w:t xml:space="preserve">高清图传、遥控、所有数据查看；</w:t>
            </w:r>
            <w:r>
              <w:rPr>
                <w:color w:val="000000"/>
                <w:sz w:val="18"/>
                <w:szCs w:val="20"/>
                <w:lang w:bidi="ar"/>
              </w:rPr>
              <w:t xml:space="preserve">APP</w:t>
            </w:r>
            <w:r>
              <w:rPr>
                <w:rFonts w:hint="eastAsia"/>
                <w:color w:val="000000"/>
                <w:sz w:val="18"/>
                <w:szCs w:val="20"/>
                <w:lang w:bidi="ar"/>
              </w:rPr>
              <w:t xml:space="preserve">图形化编程；</w:t>
            </w:r>
            <w:r/>
          </w:p>
          <w:p>
            <w:pPr>
              <w:jc w:val="left"/>
              <w:widowControl/>
              <w:rPr>
                <w:color w:val="000000"/>
                <w:sz w:val="18"/>
                <w:szCs w:val="20"/>
                <w:lang w:bidi="ar"/>
              </w:rPr>
            </w:pPr>
            <w:r>
              <w:rPr>
                <w:color w:val="000000"/>
                <w:sz w:val="18"/>
                <w:szCs w:val="20"/>
                <w:lang w:bidi="ar"/>
              </w:rPr>
              <w:t xml:space="preserve">8.WIFI6</w:t>
            </w:r>
            <w:r>
              <w:rPr>
                <w:rFonts w:hint="eastAsia"/>
                <w:color w:val="000000"/>
                <w:sz w:val="18"/>
                <w:szCs w:val="20"/>
                <w:lang w:bidi="ar"/>
              </w:rPr>
              <w:t xml:space="preserve">双频无线</w:t>
            </w:r>
            <w:r>
              <w:rPr>
                <w:color w:val="000000"/>
                <w:sz w:val="18"/>
                <w:szCs w:val="20"/>
                <w:lang w:bidi="ar"/>
              </w:rPr>
              <w:t xml:space="preserve">802.11ax</w:t>
            </w:r>
            <w:r>
              <w:rPr>
                <w:rFonts w:hint="eastAsia"/>
                <w:color w:val="000000"/>
                <w:sz w:val="18"/>
                <w:szCs w:val="20"/>
                <w:lang w:bidi="ar"/>
              </w:rPr>
              <w:t xml:space="preserve">；蓝牙</w:t>
            </w:r>
            <w:r>
              <w:rPr>
                <w:color w:val="000000"/>
                <w:sz w:val="18"/>
                <w:szCs w:val="20"/>
                <w:lang w:bidi="ar"/>
              </w:rPr>
              <w:t xml:space="preserve"> 5.2/4.2/2.1</w:t>
            </w:r>
            <w:r>
              <w:rPr>
                <w:rFonts w:hint="eastAsia"/>
                <w:color w:val="000000"/>
                <w:sz w:val="18"/>
                <w:szCs w:val="20"/>
                <w:lang w:bidi="ar"/>
              </w:rPr>
              <w:t xml:space="preserve">；</w:t>
            </w:r>
            <w:r/>
          </w:p>
          <w:p>
            <w:pPr>
              <w:jc w:val="left"/>
              <w:widowControl/>
              <w:rPr>
                <w:color w:val="000000"/>
                <w:sz w:val="18"/>
                <w:szCs w:val="20"/>
                <w:lang w:bidi="ar"/>
              </w:rPr>
            </w:pPr>
            <w:r>
              <w:rPr>
                <w:color w:val="000000"/>
                <w:sz w:val="18"/>
                <w:szCs w:val="20"/>
                <w:lang w:bidi="ar"/>
              </w:rPr>
              <w:t xml:space="preserve">9.</w:t>
            </w:r>
            <w:r>
              <w:rPr>
                <w:rFonts w:hint="eastAsia"/>
                <w:color w:val="000000"/>
                <w:sz w:val="18"/>
                <w:szCs w:val="20"/>
                <w:lang w:bidi="ar"/>
              </w:rPr>
              <w:t xml:space="preserve">电池种类：标准续航（</w:t>
            </w:r>
            <w:r>
              <w:rPr>
                <w:color w:val="000000"/>
                <w:sz w:val="18"/>
                <w:szCs w:val="20"/>
                <w:lang w:bidi="ar"/>
              </w:rPr>
              <w:t xml:space="preserve">8000mAh</w:t>
            </w:r>
            <w:r>
              <w:rPr>
                <w:rFonts w:hint="eastAsia"/>
                <w:color w:val="000000"/>
                <w:sz w:val="18"/>
                <w:szCs w:val="20"/>
                <w:lang w:bidi="ar"/>
              </w:rPr>
              <w:t xml:space="preserve">）</w:t>
            </w:r>
            <w:r>
              <w:rPr>
                <w:color w:val="000000"/>
                <w:sz w:val="18"/>
                <w:szCs w:val="20"/>
                <w:lang w:bidi="ar"/>
              </w:rPr>
              <w:t xml:space="preserve">,</w:t>
            </w:r>
            <w:r>
              <w:rPr>
                <w:rFonts w:hint="eastAsia"/>
                <w:color w:val="000000"/>
                <w:sz w:val="18"/>
                <w:szCs w:val="20"/>
                <w:lang w:bidi="ar"/>
              </w:rPr>
              <w:t xml:space="preserve">续航时间</w:t>
            </w:r>
            <w:r>
              <w:rPr>
                <w:color w:val="000000"/>
                <w:sz w:val="18"/>
                <w:szCs w:val="20"/>
                <w:lang w:bidi="ar"/>
              </w:rPr>
              <w:t xml:space="preserve">1-2h</w:t>
            </w:r>
            <w:r>
              <w:rPr>
                <w:rFonts w:hint="eastAsia"/>
                <w:color w:val="000000"/>
                <w:sz w:val="18"/>
                <w:szCs w:val="20"/>
                <w:lang w:bidi="ar"/>
              </w:rPr>
              <w:t xml:space="preserve">；</w:t>
            </w:r>
            <w:r/>
          </w:p>
          <w:p>
            <w:pPr>
              <w:jc w:val="left"/>
              <w:widowControl/>
              <w:rPr>
                <w:color w:val="000000"/>
                <w:sz w:val="18"/>
                <w:szCs w:val="20"/>
                <w:lang w:bidi="ar"/>
              </w:rPr>
            </w:pPr>
            <w:r>
              <w:rPr>
                <w:color w:val="000000"/>
                <w:sz w:val="18"/>
                <w:szCs w:val="20"/>
                <w:lang w:bidi="ar"/>
              </w:rPr>
              <w:t xml:space="preserve">10.</w:t>
            </w:r>
            <w:r>
              <w:rPr>
                <w:rFonts w:hint="eastAsia"/>
                <w:color w:val="000000"/>
                <w:sz w:val="18"/>
                <w:szCs w:val="20"/>
                <w:lang w:bidi="ar"/>
              </w:rPr>
              <w:t xml:space="preserve">标配手持式遥控器及快充充电器</w:t>
            </w:r>
            <w:r>
              <w:rPr>
                <w:color w:val="000000"/>
                <w:sz w:val="18"/>
                <w:szCs w:val="20"/>
                <w:lang w:bidi="ar"/>
              </w:rPr>
              <w:t xml:space="preserve">(33.6V/9A)</w:t>
            </w:r>
            <w:r>
              <w:rPr>
                <w:rFonts w:hint="eastAsia"/>
                <w:color w:val="000000"/>
                <w:sz w:val="18"/>
                <w:szCs w:val="20"/>
                <w:lang w:bidi="ar"/>
              </w:rPr>
              <w:t xml:space="preserve">；</w:t>
            </w:r>
            <w:r/>
          </w:p>
          <w:p>
            <w:pPr>
              <w:jc w:val="left"/>
              <w:widowControl/>
              <w:rPr>
                <w:sz w:val="18"/>
                <w:szCs w:val="20"/>
                <w:lang w:bidi="ar"/>
              </w:rPr>
            </w:pPr>
            <w:r>
              <w:rPr>
                <w:rFonts w:hint="eastAsia" w:ascii="宋体" w:hAnsi="宋体" w:cs="宋体"/>
                <w:color w:val="000000"/>
                <w:sz w:val="18"/>
                <w:szCs w:val="20"/>
              </w:rPr>
              <w:t xml:space="preserve">11.支持二次开发、语音交互、避障、足端感知。</w:t>
            </w:r>
            <w:r/>
          </w:p>
        </w:tc>
      </w:tr>
      <w:tr>
        <w:trPr>
          <w:trHeight w:val="9021"/>
        </w:trPr>
        <w:tc>
          <w:tcPr>
            <w:tcW w:w="0" w:type="auto"/>
            <w:vAlign w:val="center"/>
            <w:textDirection w:val="lrTb"/>
            <w:noWrap/>
          </w:tcPr>
          <w:p>
            <w:pPr>
              <w:jc w:val="center"/>
              <w:widowControl/>
              <w:rPr>
                <w:rFonts w:hint="eastAsia" w:eastAsia="宋体"/>
                <w:color w:val="000000"/>
                <w:sz w:val="18"/>
                <w:szCs w:val="20"/>
                <w:lang w:val="en-US" w:eastAsia="zh-CN" w:bidi="ar"/>
              </w:rPr>
            </w:pPr>
            <w:r>
              <w:rPr>
                <w:rFonts w:hint="eastAsia"/>
                <w:color w:val="000000"/>
                <w:sz w:val="18"/>
                <w:szCs w:val="20"/>
                <w:lang w:val="en-US" w:eastAsia="zh-CN" w:bidi="ar"/>
              </w:rPr>
              <w:t xml:space="preserve">9</w:t>
            </w:r>
            <w:r/>
          </w:p>
        </w:tc>
        <w:tc>
          <w:tcPr>
            <w:tcW w:w="0" w:type="auto"/>
            <w:vAlign w:val="center"/>
            <w:textDirection w:val="lrTb"/>
            <w:noWrap/>
          </w:tcPr>
          <w:p>
            <w:pPr>
              <w:jc w:val="center"/>
              <w:widowControl/>
              <w:rPr>
                <w:rFonts w:hint="eastAsia"/>
                <w:color w:val="000000"/>
                <w:sz w:val="18"/>
                <w:szCs w:val="20"/>
                <w:lang w:bidi="ar"/>
              </w:rPr>
            </w:pPr>
            <w:r>
              <w:rPr>
                <w:rFonts w:hint="eastAsia" w:ascii="宋体" w:hAnsi="宋体" w:cs="宋体"/>
                <w:color w:val="000000"/>
                <w:sz w:val="18"/>
                <w:szCs w:val="20"/>
                <w:lang w:bidi="ar"/>
              </w:rPr>
              <w:t xml:space="preserve">低空通信课程资源包</w:t>
            </w:r>
            <w:r/>
          </w:p>
        </w:tc>
        <w:tc>
          <w:tcPr>
            <w:tcW w:w="0" w:type="auto"/>
            <w:vAlign w:val="center"/>
            <w:textDirection w:val="lrTb"/>
            <w:noWrap/>
          </w:tcPr>
          <w:p>
            <w:pPr>
              <w:jc w:val="center"/>
              <w:widowControl/>
              <w:rPr>
                <w:rFonts w:hint="eastAsia" w:eastAsia="宋体"/>
                <w:color w:val="000000"/>
                <w:sz w:val="18"/>
                <w:szCs w:val="18"/>
                <w:lang w:val="en-US" w:eastAsia="zh-CN"/>
              </w:rPr>
            </w:pPr>
            <w:r>
              <w:rPr>
                <w:rFonts w:hint="eastAsia"/>
                <w:color w:val="000000"/>
                <w:sz w:val="18"/>
                <w:szCs w:val="18"/>
                <w:lang w:val="en-US" w:eastAsia="zh-CN"/>
              </w:rPr>
              <w:t xml:space="preserve">套</w:t>
            </w:r>
            <w:r/>
          </w:p>
        </w:tc>
        <w:tc>
          <w:tcPr>
            <w:tcW w:w="0" w:type="auto"/>
            <w:vAlign w:val="center"/>
            <w:textDirection w:val="lrTb"/>
            <w:noWrap/>
          </w:tcPr>
          <w:p>
            <w:pPr>
              <w:jc w:val="center"/>
              <w:widowControl/>
              <w:rPr>
                <w:rFonts w:hint="eastAsia" w:eastAsia="宋体"/>
                <w:color w:val="000000"/>
                <w:sz w:val="18"/>
                <w:szCs w:val="18"/>
                <w:lang w:val="en-US" w:eastAsia="zh-CN"/>
              </w:rPr>
            </w:pPr>
            <w:r>
              <w:rPr>
                <w:rFonts w:hint="eastAsia"/>
                <w:color w:val="000000"/>
                <w:sz w:val="18"/>
                <w:szCs w:val="18"/>
                <w:lang w:val="en-US" w:eastAsia="zh-CN"/>
              </w:rPr>
              <w:t xml:space="preserve">1</w:t>
            </w:r>
            <w:r/>
          </w:p>
        </w:tc>
        <w:tc>
          <w:tcPr>
            <w:shd w:val="clear" w:color="auto" w:fill="auto"/>
            <w:tcW w:w="0" w:type="auto"/>
            <w:vAlign w:val="top"/>
            <w:textDirection w:val="lrTb"/>
            <w:noWrap/>
          </w:tcPr>
          <w:p>
            <w:pPr>
              <w:jc w:val="left"/>
              <w:widowControl/>
              <w:rPr>
                <w:rFonts w:hint="eastAsia"/>
                <w:color w:val="000000"/>
                <w:sz w:val="18"/>
                <w:szCs w:val="18"/>
              </w:rPr>
            </w:pPr>
            <w:r>
              <w:rPr>
                <w:rFonts w:hint="eastAsia"/>
                <w:color w:val="000000"/>
                <w:sz w:val="18"/>
                <w:szCs w:val="18"/>
              </w:rPr>
              <w:t xml:space="preserve">真机实飞类相关课程资源</w:t>
            </w:r>
            <w:r/>
          </w:p>
          <w:p>
            <w:pPr>
              <w:jc w:val="left"/>
              <w:widowControl/>
              <w:rPr>
                <w:rFonts w:hint="eastAsia"/>
                <w:color w:val="000000"/>
                <w:sz w:val="18"/>
                <w:szCs w:val="18"/>
              </w:rPr>
            </w:pPr>
            <w:r>
              <w:rPr>
                <w:rFonts w:hint="eastAsia"/>
                <w:color w:val="000000"/>
                <w:sz w:val="18"/>
                <w:szCs w:val="18"/>
              </w:rPr>
              <w:t xml:space="preserve">（1）PPT课件资源</w:t>
            </w:r>
            <w:r/>
          </w:p>
          <w:p>
            <w:pPr>
              <w:jc w:val="left"/>
              <w:widowControl/>
              <w:rPr>
                <w:rFonts w:hint="eastAsia"/>
                <w:color w:val="000000"/>
                <w:sz w:val="18"/>
                <w:szCs w:val="18"/>
              </w:rPr>
            </w:pPr>
            <w:r>
              <w:rPr>
                <w:rFonts w:hint="eastAsia"/>
                <w:color w:val="000000"/>
                <w:sz w:val="18"/>
                <w:szCs w:val="18"/>
              </w:rPr>
              <w:t xml:space="preserve">①数量：≥16个。</w:t>
            </w:r>
            <w:r/>
          </w:p>
          <w:p>
            <w:pPr>
              <w:jc w:val="left"/>
              <w:widowControl/>
              <w:rPr>
                <w:rFonts w:hint="eastAsia"/>
                <w:color w:val="000000"/>
                <w:sz w:val="18"/>
                <w:szCs w:val="18"/>
              </w:rPr>
            </w:pPr>
            <w:r>
              <w:rPr>
                <w:rFonts w:hint="eastAsia"/>
                <w:color w:val="000000"/>
                <w:sz w:val="18"/>
                <w:szCs w:val="18"/>
              </w:rPr>
              <w:t xml:space="preserve">②内容要求：至少包含点到点飞行控制实验、位置与偏航控制PID整定实验、圆形曲线飞行实验、“8”字形曲线飞行实验、控制通道优化与X形轨迹快速飞行实验、跟踪控制器设计实验、跟随控制器设计实验、避障控制器设计实验、高机加速度控制实验、两机起飞降落控制实验、四机编队控制实验、多机防碰撞实验、基于圆形函数曲线编队飞行实验、主从跟随编队飞行实验、队形变换实验、基于虚拟结构法的编队飞行实验等。</w:t>
            </w:r>
            <w:r/>
          </w:p>
          <w:p>
            <w:pPr>
              <w:jc w:val="left"/>
              <w:widowControl/>
              <w:rPr>
                <w:rFonts w:hint="eastAsia"/>
                <w:color w:val="000000"/>
                <w:sz w:val="18"/>
                <w:szCs w:val="18"/>
              </w:rPr>
            </w:pPr>
            <w:r>
              <w:rPr>
                <w:rFonts w:hint="eastAsia"/>
                <w:color w:val="000000"/>
                <w:sz w:val="18"/>
                <w:szCs w:val="18"/>
              </w:rPr>
              <w:t xml:space="preserve">（2）视频教学</w:t>
            </w:r>
            <w:r/>
          </w:p>
          <w:p>
            <w:pPr>
              <w:jc w:val="left"/>
              <w:widowControl/>
              <w:rPr>
                <w:rFonts w:hint="eastAsia"/>
                <w:color w:val="000000"/>
                <w:sz w:val="18"/>
                <w:szCs w:val="18"/>
              </w:rPr>
            </w:pPr>
            <w:r>
              <w:rPr>
                <w:rFonts w:hint="eastAsia"/>
                <w:color w:val="000000"/>
                <w:sz w:val="18"/>
                <w:szCs w:val="18"/>
              </w:rPr>
              <w:t xml:space="preserve">①数量：≥16个。</w:t>
            </w:r>
            <w:r/>
          </w:p>
          <w:p>
            <w:pPr>
              <w:jc w:val="left"/>
              <w:widowControl/>
              <w:rPr>
                <w:rFonts w:hint="eastAsia"/>
                <w:color w:val="000000"/>
                <w:sz w:val="18"/>
                <w:szCs w:val="18"/>
              </w:rPr>
            </w:pPr>
            <w:r>
              <w:rPr>
                <w:rFonts w:hint="eastAsia"/>
                <w:color w:val="000000"/>
                <w:sz w:val="18"/>
                <w:szCs w:val="18"/>
              </w:rPr>
              <w:t xml:space="preserve">②内容要求：至少包含点到点飞行控制实验、位置与偏航控制PID整定实验、圆形曲线飞行实验、“8”字形曲线飞行实验、控制通道优化与X形轨迹快速飞行实验、跟踪控制器设计实验、跟随控制器设计实验、避障控制器设计实验、高机加速度控制实验、两机起飞降落控制实验、四机编队控制实验、多机防碰撞实验、基于圆形函数曲线编队飞行实验、主从跟随编队飞行实验、队形变换实验、基于虚拟结构法的编队飞行实验等。</w:t>
            </w:r>
            <w:r/>
          </w:p>
          <w:p>
            <w:pPr>
              <w:jc w:val="left"/>
              <w:widowControl/>
              <w:rPr>
                <w:rFonts w:hint="eastAsia"/>
                <w:color w:val="000000"/>
                <w:sz w:val="18"/>
                <w:szCs w:val="18"/>
              </w:rPr>
            </w:pPr>
            <w:r>
              <w:rPr>
                <w:rFonts w:hint="eastAsia"/>
                <w:color w:val="000000"/>
                <w:sz w:val="18"/>
                <w:szCs w:val="18"/>
              </w:rPr>
              <w:t xml:space="preserve">（3）实验指导书</w:t>
            </w:r>
            <w:r/>
          </w:p>
          <w:p>
            <w:pPr>
              <w:jc w:val="left"/>
              <w:widowControl/>
              <w:rPr>
                <w:rFonts w:hint="eastAsia"/>
                <w:color w:val="000000"/>
                <w:sz w:val="18"/>
                <w:szCs w:val="18"/>
              </w:rPr>
            </w:pPr>
            <w:r>
              <w:rPr>
                <w:rFonts w:hint="eastAsia"/>
                <w:color w:val="000000"/>
                <w:sz w:val="18"/>
                <w:szCs w:val="18"/>
              </w:rPr>
              <w:t xml:space="preserve">①数量：≥16个。</w:t>
            </w:r>
            <w:r/>
          </w:p>
          <w:p>
            <w:pPr>
              <w:jc w:val="left"/>
              <w:widowControl/>
              <w:rPr>
                <w:rFonts w:hint="eastAsia"/>
                <w:color w:val="000000"/>
                <w:sz w:val="18"/>
                <w:szCs w:val="18"/>
              </w:rPr>
            </w:pPr>
            <w:r>
              <w:rPr>
                <w:rFonts w:hint="eastAsia"/>
                <w:color w:val="000000"/>
                <w:sz w:val="18"/>
                <w:szCs w:val="18"/>
              </w:rPr>
              <w:t xml:space="preserve">②内容要求：至少包含点到点飞行控制实验、位置与偏航控制PID整定实验、圆形曲线飞行实验、“8”字形曲线飞行实验、控制通道优化与X形轨迹快速飞行实验、跟踪控制器设计实验、跟随控制器设计实验、避障控制器设计实验、高机加速度控制实验、两机起飞降落控制实验、四机编队控制实验、多机防碰撞实验、基于圆形函数曲线编队飞行实验、主从跟随编队飞行实验、队形变换实验、基于虚拟结构法的编队飞行实验等。</w:t>
            </w:r>
            <w:r/>
          </w:p>
          <w:p>
            <w:pPr>
              <w:jc w:val="left"/>
              <w:widowControl/>
              <w:rPr>
                <w:rFonts w:hint="eastAsia"/>
                <w:color w:val="000000"/>
                <w:sz w:val="18"/>
                <w:szCs w:val="18"/>
              </w:rPr>
            </w:pPr>
            <w:r>
              <w:rPr>
                <w:rFonts w:hint="eastAsia"/>
                <w:color w:val="000000"/>
                <w:sz w:val="18"/>
                <w:szCs w:val="18"/>
              </w:rPr>
            </w:r>
            <w:r/>
          </w:p>
          <w:p>
            <w:pPr>
              <w:jc w:val="left"/>
              <w:widowControl/>
              <w:rPr>
                <w:rFonts w:hint="eastAsia"/>
                <w:color w:val="000000"/>
                <w:sz w:val="18"/>
                <w:szCs w:val="18"/>
              </w:rPr>
            </w:pPr>
            <w:r>
              <w:rPr>
                <w:rFonts w:hint="eastAsia"/>
                <w:color w:val="000000"/>
                <w:sz w:val="18"/>
                <w:szCs w:val="18"/>
              </w:rPr>
              <w:t xml:space="preserve">课程质量</w:t>
            </w:r>
            <w:r/>
          </w:p>
          <w:p>
            <w:pPr>
              <w:jc w:val="left"/>
              <w:widowControl/>
              <w:rPr>
                <w:rFonts w:hint="eastAsia"/>
                <w:color w:val="000000"/>
                <w:sz w:val="18"/>
                <w:szCs w:val="18"/>
              </w:rPr>
            </w:pPr>
            <w:r>
              <w:rPr>
                <w:rFonts w:hint="eastAsia"/>
                <w:color w:val="000000"/>
                <w:sz w:val="18"/>
                <w:szCs w:val="18"/>
              </w:rPr>
              <w:t xml:space="preserve">1）PPT课件资源：至少包含实验背景、实验目的和实验原理等内容，PPT课件总页数≥900页。</w:t>
            </w:r>
            <w:r/>
          </w:p>
          <w:p>
            <w:pPr>
              <w:jc w:val="left"/>
              <w:widowControl/>
              <w:rPr>
                <w:rFonts w:hint="eastAsia"/>
                <w:color w:val="000000"/>
                <w:sz w:val="18"/>
                <w:szCs w:val="18"/>
              </w:rPr>
            </w:pPr>
            <w:r>
              <w:rPr>
                <w:rFonts w:hint="eastAsia"/>
                <w:color w:val="000000"/>
                <w:sz w:val="18"/>
                <w:szCs w:val="18"/>
              </w:rPr>
              <w:t xml:space="preserve">2）视频教学：包含实验操作的完整教学内容，视频分辨率不低于1920*1080，视频总时长≥150分钟。</w:t>
            </w:r>
            <w:r/>
          </w:p>
          <w:p>
            <w:pPr>
              <w:jc w:val="left"/>
              <w:widowControl/>
              <w:rPr>
                <w:rFonts w:hint="eastAsia"/>
                <w:color w:val="000000"/>
                <w:sz w:val="18"/>
                <w:szCs w:val="18"/>
                <w:lang w:val="en-US" w:eastAsia="zh-CN"/>
              </w:rPr>
            </w:pPr>
            <w:r>
              <w:rPr>
                <w:rFonts w:hint="eastAsia"/>
                <w:color w:val="000000"/>
                <w:sz w:val="18"/>
                <w:szCs w:val="18"/>
              </w:rPr>
              <w:t xml:space="preserve">实验指导书：至少包含实验背景、实验目的、实验环境、实验步骤及常见问题等内容，实验指导书总页数≥100页。</w:t>
            </w:r>
            <w:r/>
          </w:p>
        </w:tc>
      </w:tr>
    </w:tbl>
    <w:p>
      <w:pPr>
        <w:pStyle w:val="895"/>
        <w:spacing w:line="360" w:lineRule="auto"/>
        <w:rPr>
          <w:rFonts w:hint="eastAsia"/>
          <w:sz w:val="24"/>
          <w:szCs w:val="24"/>
        </w:rPr>
      </w:pPr>
      <w:r>
        <w:rPr>
          <w:rFonts w:hint="eastAsia"/>
          <w:sz w:val="24"/>
          <w:szCs w:val="24"/>
          <w:lang w:val="en-US"/>
        </w:rPr>
        <w:t xml:space="preserve">2</w:t>
      </w:r>
      <w:r>
        <w:rPr>
          <w:rFonts w:hint="eastAsia"/>
          <w:sz w:val="24"/>
          <w:szCs w:val="24"/>
        </w:rPr>
        <w:t xml:space="preserve">.</w:t>
      </w:r>
      <w:r>
        <w:rPr>
          <w:rFonts w:hint="eastAsia" w:cs="宋体"/>
          <w:b w:val="0"/>
          <w:color w:val="000000"/>
          <w:sz w:val="24"/>
          <w:szCs w:val="24"/>
        </w:rPr>
        <w:t xml:space="preserve">★</w:t>
      </w:r>
      <w:r>
        <w:rPr>
          <w:rFonts w:hint="eastAsia"/>
          <w:sz w:val="24"/>
          <w:szCs w:val="24"/>
        </w:rPr>
        <w:t xml:space="preserve">其他要求：</w:t>
      </w:r>
      <w:r/>
    </w:p>
    <w:p>
      <w:pPr>
        <w:spacing w:line="440" w:lineRule="exact"/>
        <w:rPr>
          <w:rFonts w:hint="eastAsia" w:ascii="宋体" w:hAnsi="宋体" w:cs="宋体"/>
          <w:sz w:val="24"/>
        </w:rPr>
      </w:pPr>
      <w:r>
        <w:rPr>
          <w:rFonts w:hint="eastAsia" w:ascii="宋体" w:hAnsi="宋体" w:cs="宋体"/>
          <w:sz w:val="24"/>
        </w:rPr>
        <w:t xml:space="preserve">1.质保期内，7*24小时的售后服务响应，设备损坏免费进行更换（人为因素除外）。</w:t>
      </w:r>
      <w:r/>
    </w:p>
    <w:p>
      <w:pPr>
        <w:spacing w:line="440" w:lineRule="exact"/>
        <w:rPr>
          <w:rFonts w:hint="eastAsia" w:ascii="宋体" w:hAnsi="宋体" w:cs="宋体"/>
          <w:sz w:val="24"/>
        </w:rPr>
      </w:pPr>
      <w:r>
        <w:rPr>
          <w:rFonts w:hint="eastAsia" w:ascii="宋体" w:hAnsi="宋体" w:cs="宋体"/>
          <w:sz w:val="24"/>
        </w:rPr>
        <w:t xml:space="preserve">2.技术升级：在质保期内，如果所供产品技术升级，要求及时通知，并终生免费提供相关设备技术咨询。</w:t>
      </w:r>
      <w:r/>
    </w:p>
    <w:p>
      <w:pPr>
        <w:pStyle w:val="1459"/>
        <w:jc w:val="both"/>
        <w:rPr>
          <w:rFonts w:hint="eastAsia" w:hAnsi="宋体"/>
        </w:rPr>
      </w:pPr>
      <w:r/>
      <w:bookmarkStart w:id="70" w:name="_Toc461463819"/>
      <w:r/>
      <w:bookmarkStart w:id="71" w:name="_Toc466472911"/>
      <w:r>
        <w:rPr>
          <w:rFonts w:hint="eastAsia" w:ascii="宋体" w:hAnsi="宋体" w:cs="宋体"/>
          <w:sz w:val="24"/>
        </w:rPr>
        <w:t xml:space="preserve">3.质保期后</w:t>
      </w:r>
      <w:bookmarkEnd w:id="70"/>
      <w:r/>
      <w:bookmarkEnd w:id="71"/>
      <w:r>
        <w:rPr>
          <w:rFonts w:hint="eastAsia" w:ascii="宋体" w:hAnsi="宋体" w:cs="宋体"/>
          <w:sz w:val="24"/>
        </w:rPr>
        <w:t xml:space="preserve">服务：终身免费上门维修服务，质保期结束后应对设备进行技术支持，除必要的元器件费用以外，不收任何费用，硬件维修只收取成本费，保证最低。对产品升级的软、硬件进行升级后免费培训。</w:t>
      </w:r>
      <w:r>
        <w:rPr>
          <w:rFonts w:hint="eastAsia"/>
          <w:b/>
          <w:szCs w:val="21"/>
        </w:rPr>
        <w:t xml:space="preserve">（以上要求须提供</w:t>
      </w:r>
      <w:r>
        <w:rPr>
          <w:rFonts w:hint="eastAsia" w:ascii="Times New Roman" w:cs="Times New Roman"/>
          <w:b/>
        </w:rPr>
        <w:t xml:space="preserve">承诺书原件并加盖投标人公章，格式自拟）</w:t>
      </w:r>
      <w:r/>
    </w:p>
    <w:p>
      <w:pPr>
        <w:jc w:val="left"/>
        <w:spacing w:line="360" w:lineRule="auto"/>
        <w:tabs>
          <w:tab w:val="left" w:pos="0" w:leader="none"/>
        </w:tabs>
        <w:rPr>
          <w:rFonts w:ascii="宋体" w:hAnsi="宋体"/>
          <w:b/>
          <w:bCs/>
          <w:sz w:val="32"/>
          <w:szCs w:val="32"/>
          <w:lang w:bidi="ar"/>
        </w:rPr>
        <w:outlineLvl w:val="1"/>
      </w:pPr>
      <w:r/>
      <w:bookmarkStart w:id="72" w:name="_Toc10235"/>
      <w:r>
        <w:rPr>
          <w:rFonts w:hint="eastAsia" w:ascii="宋体" w:hAnsi="宋体"/>
          <w:b/>
          <w:bCs/>
          <w:sz w:val="32"/>
          <w:szCs w:val="32"/>
          <w:lang w:bidi="ar"/>
        </w:rPr>
        <w:t xml:space="preserve">三、报价要求</w:t>
      </w:r>
      <w:bookmarkEnd w:id="72"/>
      <w:r/>
      <w:r/>
    </w:p>
    <w:p>
      <w:pPr>
        <w:pStyle w:val="1459"/>
        <w:ind w:firstLine="480"/>
        <w:rPr>
          <w:rFonts w:hint="eastAsia" w:hAnsi="宋体"/>
          <w:highlight w:val="yellow"/>
        </w:rPr>
      </w:pPr>
      <w:r>
        <w:rPr>
          <w:rFonts w:hint="eastAsia" w:hAnsi="宋体"/>
          <w:highlight w:val="yellow"/>
        </w:rPr>
        <w:t xml:space="preserve">投标人按照采购清单及技术参数要求的数量进行总报价和分项报价，分项报价不得超过采购清单每个品目最高单价；报价需包含运输费用、人工费用及其他所有费用。</w:t>
      </w:r>
      <w:r/>
    </w:p>
    <w:p>
      <w:pPr>
        <w:pStyle w:val="1459"/>
        <w:ind w:firstLine="480"/>
        <w:rPr>
          <w:rFonts w:hint="eastAsia" w:hAnsi="宋体"/>
          <w:highlight w:val="yellow"/>
        </w:rPr>
      </w:pPr>
      <w:r>
        <w:rPr>
          <w:rFonts w:hint="eastAsia" w:hAnsi="宋体"/>
          <w:highlight w:val="yellow"/>
        </w:rPr>
        <w:t xml:space="preserve">总报价</w:t>
      </w:r>
      <w:r>
        <w:rPr>
          <w:rFonts w:hint="eastAsia" w:hAnsi="宋体"/>
          <w:highlight w:val="yellow"/>
          <w:lang w:val="en-US" w:eastAsia="zh-CN"/>
        </w:rPr>
        <w:t xml:space="preserve">100</w:t>
      </w:r>
      <w:r>
        <w:rPr>
          <w:rFonts w:hint="eastAsia" w:hAnsi="宋体"/>
          <w:highlight w:val="yellow"/>
        </w:rPr>
        <w:t xml:space="preserve">万元，分项报价如下：</w:t>
      </w:r>
      <w:r/>
    </w:p>
    <w:tbl>
      <w:tblPr>
        <w:tblStyle w:val="930"/>
        <w:tblW w:w="94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8"/>
        <w:gridCol w:w="2120"/>
        <w:gridCol w:w="1625"/>
        <w:gridCol w:w="947"/>
        <w:gridCol w:w="1686"/>
        <w:gridCol w:w="1571"/>
      </w:tblGrid>
      <w:tr>
        <w:trPr>
          <w:trHeight w:val="478"/>
        </w:trPr>
        <w:tc>
          <w:tcPr>
            <w:tcW w:w="1528"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序号</w:t>
            </w:r>
            <w:r/>
          </w:p>
        </w:tc>
        <w:tc>
          <w:tcPr>
            <w:tcW w:w="212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采购货物名称</w:t>
            </w:r>
            <w:r/>
          </w:p>
        </w:tc>
        <w:tc>
          <w:tcPr>
            <w:tcW w:w="1625"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计量单位</w:t>
            </w:r>
            <w:r/>
          </w:p>
        </w:tc>
        <w:tc>
          <w:tcPr>
            <w:tcW w:w="947"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数量</w:t>
            </w:r>
            <w:r/>
          </w:p>
        </w:tc>
        <w:tc>
          <w:tcPr>
            <w:tcW w:w="168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预算单价（元）</w:t>
            </w:r>
            <w:r/>
          </w:p>
        </w:tc>
        <w:tc>
          <w:tcPr>
            <w:tcW w:w="157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小计（元）</w:t>
            </w:r>
            <w:r/>
          </w:p>
        </w:tc>
      </w:tr>
      <w:tr>
        <w:trPr>
          <w:trHeight w:val="645"/>
        </w:trPr>
        <w:tc>
          <w:tcPr>
            <w:tcW w:w="1528" w:type="dxa"/>
            <w:vAlign w:val="center"/>
            <w:textDirection w:val="lrTb"/>
            <w:noWrap/>
          </w:tcPr>
          <w:p>
            <w:pPr>
              <w:jc w:val="center"/>
              <w:widowControl/>
              <w:rPr>
                <w:rFonts w:hint="eastAsia" w:eastAsia="宋体"/>
                <w:color w:val="000000"/>
                <w:szCs w:val="21"/>
                <w:lang w:eastAsia="zh-CN" w:bidi="ar"/>
              </w:rPr>
            </w:pPr>
            <w:r>
              <w:rPr>
                <w:rFonts w:hint="eastAsia"/>
                <w:color w:val="000000"/>
                <w:szCs w:val="21"/>
                <w:lang w:val="en-US" w:eastAsia="zh-CN" w:bidi="ar"/>
              </w:rPr>
              <w:t xml:space="preserve">1</w:t>
            </w:r>
            <w:r/>
          </w:p>
        </w:tc>
        <w:tc>
          <w:tcPr>
            <w:tcW w:w="2120" w:type="dxa"/>
            <w:vAlign w:val="center"/>
            <w:textDirection w:val="lrTb"/>
            <w:noWrap/>
          </w:tcPr>
          <w:p>
            <w:pPr>
              <w:jc w:val="center"/>
              <w:widowControl/>
              <w:rPr>
                <w:color w:val="000000"/>
                <w:szCs w:val="21"/>
                <w:lang w:bidi="ar"/>
              </w:rPr>
            </w:pPr>
            <w:r>
              <w:rPr>
                <w:rFonts w:hint="eastAsia" w:ascii="宋体" w:hAnsi="宋体" w:cs="宋体"/>
                <w:color w:val="000000"/>
                <w:szCs w:val="21"/>
                <w:lang w:bidi="ar"/>
              </w:rPr>
              <w:t xml:space="preserve">多功能无人机1</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多旋翼训练机</w:t>
            </w:r>
            <w:r/>
          </w:p>
        </w:tc>
        <w:tc>
          <w:tcPr>
            <w:tcW w:w="1625" w:type="dxa"/>
            <w:vAlign w:val="center"/>
            <w:textDirection w:val="lrTb"/>
            <w:noWrap/>
          </w:tcPr>
          <w:p>
            <w:pPr>
              <w:jc w:val="center"/>
              <w:widowControl/>
              <w:rPr>
                <w:color w:val="000000"/>
                <w:sz w:val="20"/>
                <w:szCs w:val="20"/>
              </w:rPr>
            </w:pPr>
            <w:r>
              <w:rPr>
                <w:rFonts w:hint="eastAsia"/>
                <w:color w:val="000000"/>
                <w:sz w:val="20"/>
                <w:szCs w:val="20"/>
                <w:lang w:val="en-US" w:eastAsia="zh-CN"/>
              </w:rPr>
              <w:t xml:space="preserve">台</w:t>
            </w:r>
            <w:r/>
          </w:p>
        </w:tc>
        <w:tc>
          <w:tcPr>
            <w:tcW w:w="947" w:type="dxa"/>
            <w:vAlign w:val="center"/>
            <w:textDirection w:val="lrTb"/>
            <w:noWrap/>
          </w:tcPr>
          <w:p>
            <w:pPr>
              <w:jc w:val="center"/>
              <w:widowControl/>
              <w:rPr>
                <w:color w:val="000000"/>
                <w:sz w:val="20"/>
                <w:szCs w:val="20"/>
              </w:rPr>
            </w:pPr>
            <w:r>
              <w:rPr>
                <w:rFonts w:hint="eastAsia"/>
                <w:color w:val="000000"/>
                <w:sz w:val="20"/>
                <w:szCs w:val="20"/>
                <w:lang w:val="en-US" w:eastAsia="zh-CN"/>
              </w:rPr>
              <w:t xml:space="preserve">2</w:t>
            </w:r>
            <w:r/>
          </w:p>
        </w:tc>
        <w:tc>
          <w:tcPr>
            <w:tcW w:w="1686" w:type="dxa"/>
            <w:vAlign w:val="center"/>
            <w:textDirection w:val="lrTb"/>
            <w:noWrap/>
          </w:tcPr>
          <w:p>
            <w:pPr>
              <w:jc w:val="center"/>
              <w:widowControl/>
              <w:rPr>
                <w:rFonts w:hint="default" w:eastAsia="宋体"/>
                <w:color w:val="000000"/>
                <w:sz w:val="20"/>
                <w:szCs w:val="20"/>
                <w:lang w:val="en-US" w:eastAsia="zh-CN"/>
              </w:rPr>
            </w:pPr>
            <w:r>
              <w:rPr>
                <w:rFonts w:hint="eastAsia" w:ascii="宋体" w:hAnsi="宋体" w:cs="宋体"/>
                <w:color w:val="000000"/>
                <w:szCs w:val="21"/>
                <w:lang w:bidi="ar"/>
              </w:rPr>
              <w:t xml:space="preserve">13</w:t>
            </w:r>
            <w:r>
              <w:rPr>
                <w:rFonts w:hint="eastAsia" w:ascii="宋体" w:hAnsi="宋体" w:cs="宋体"/>
                <w:color w:val="000000"/>
                <w:szCs w:val="21"/>
                <w:lang w:val="en-US" w:eastAsia="zh-CN" w:bidi="ar"/>
              </w:rPr>
              <w:t xml:space="preserve">,000</w:t>
            </w:r>
            <w:r/>
          </w:p>
        </w:tc>
        <w:tc>
          <w:tcPr>
            <w:tcW w:w="1571" w:type="dxa"/>
            <w:vAlign w:val="center"/>
            <w:textDirection w:val="lrTb"/>
            <w:noWrap/>
          </w:tcPr>
          <w:p>
            <w:pPr>
              <w:jc w:val="center"/>
              <w:widowControl/>
              <w:rPr>
                <w:rFonts w:hint="default" w:eastAsia="宋体"/>
                <w:color w:val="000000"/>
                <w:sz w:val="20"/>
                <w:szCs w:val="20"/>
                <w:lang w:val="en-US" w:eastAsia="zh-CN"/>
              </w:rPr>
            </w:pPr>
            <w:r>
              <w:rPr>
                <w:rFonts w:hint="eastAsia"/>
                <w:color w:val="000000"/>
                <w:sz w:val="20"/>
                <w:szCs w:val="20"/>
                <w:lang w:val="en-US" w:eastAsia="zh-CN"/>
              </w:rPr>
              <w:t xml:space="preserve">26,000</w:t>
            </w:r>
            <w:r/>
          </w:p>
        </w:tc>
      </w:tr>
      <w:tr>
        <w:trPr>
          <w:trHeight w:val="854"/>
        </w:trPr>
        <w:tc>
          <w:tcPr>
            <w:tcW w:w="1528" w:type="dxa"/>
            <w:vAlign w:val="center"/>
            <w:textDirection w:val="lrTb"/>
            <w:noWrap/>
          </w:tcPr>
          <w:p>
            <w:pPr>
              <w:jc w:val="center"/>
              <w:widowControl/>
              <w:rPr>
                <w:rFonts w:hint="eastAsia" w:eastAsia="宋体"/>
                <w:color w:val="000000"/>
                <w:szCs w:val="21"/>
                <w:lang w:val="en-US" w:eastAsia="zh-CN" w:bidi="ar"/>
              </w:rPr>
            </w:pPr>
            <w:r>
              <w:rPr>
                <w:rFonts w:hint="eastAsia"/>
                <w:color w:val="000000"/>
                <w:szCs w:val="21"/>
                <w:lang w:val="en-US" w:eastAsia="zh-CN" w:bidi="ar"/>
              </w:rPr>
              <w:t xml:space="preserve">2</w:t>
            </w:r>
            <w:r/>
          </w:p>
        </w:tc>
        <w:tc>
          <w:tcPr>
            <w:tcW w:w="2120" w:type="dxa"/>
            <w:vAlign w:val="center"/>
            <w:textDirection w:val="lrTb"/>
            <w:noWrap/>
          </w:tcPr>
          <w:p>
            <w:pPr>
              <w:jc w:val="center"/>
              <w:widowControl/>
              <w:rPr>
                <w:rFonts w:hint="eastAsia"/>
                <w:color w:val="000000"/>
                <w:szCs w:val="21"/>
                <w:lang w:bidi="ar"/>
              </w:rPr>
            </w:pPr>
            <w:r>
              <w:rPr>
                <w:rFonts w:hint="eastAsia" w:ascii="宋体" w:hAnsi="宋体" w:cs="宋体"/>
                <w:color w:val="000000"/>
                <w:szCs w:val="21"/>
                <w:lang w:bidi="ar"/>
              </w:rPr>
              <w:t xml:space="preserve">多功能无人机1</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小型集群无人机（多旋翼）</w:t>
            </w:r>
            <w:r/>
          </w:p>
        </w:tc>
        <w:tc>
          <w:tcPr>
            <w:tcW w:w="1625" w:type="dxa"/>
            <w:vAlign w:val="center"/>
            <w:textDirection w:val="lrTb"/>
            <w:noWrap/>
          </w:tcPr>
          <w:p>
            <w:pPr>
              <w:jc w:val="center"/>
              <w:widowControl/>
              <w:rPr>
                <w:rFonts w:hint="eastAsia" w:eastAsia="宋体"/>
                <w:color w:val="000000"/>
                <w:sz w:val="20"/>
                <w:szCs w:val="20"/>
                <w:lang w:val="en-US" w:eastAsia="zh-CN"/>
              </w:rPr>
            </w:pPr>
            <w:r>
              <w:rPr>
                <w:rFonts w:hint="eastAsia"/>
                <w:color w:val="000000"/>
                <w:sz w:val="20"/>
                <w:szCs w:val="20"/>
                <w:lang w:val="en-US" w:eastAsia="zh-CN"/>
              </w:rPr>
              <w:t xml:space="preserve">台</w:t>
            </w:r>
            <w:r/>
          </w:p>
        </w:tc>
        <w:tc>
          <w:tcPr>
            <w:tcW w:w="947" w:type="dxa"/>
            <w:vAlign w:val="center"/>
            <w:textDirection w:val="lrTb"/>
            <w:noWrap/>
          </w:tcPr>
          <w:p>
            <w:pPr>
              <w:jc w:val="center"/>
              <w:widowControl/>
              <w:rPr>
                <w:rFonts w:hint="default" w:eastAsia="宋体"/>
                <w:color w:val="000000"/>
                <w:sz w:val="20"/>
                <w:szCs w:val="20"/>
                <w:lang w:val="en-US" w:eastAsia="zh-CN"/>
              </w:rPr>
            </w:pPr>
            <w:r>
              <w:rPr>
                <w:rFonts w:hint="eastAsia"/>
                <w:color w:val="000000"/>
                <w:sz w:val="20"/>
                <w:szCs w:val="20"/>
                <w:lang w:val="en-US" w:eastAsia="zh-CN"/>
              </w:rPr>
              <w:t xml:space="preserve">10</w:t>
            </w:r>
            <w:r/>
          </w:p>
        </w:tc>
        <w:tc>
          <w:tcPr>
            <w:tcW w:w="1686" w:type="dxa"/>
            <w:vAlign w:val="center"/>
            <w:textDirection w:val="lrTb"/>
            <w:noWrap/>
          </w:tcPr>
          <w:p>
            <w:pPr>
              <w:jc w:val="center"/>
              <w:widowControl/>
              <w:rPr>
                <w:rFonts w:hint="default" w:eastAsia="宋体"/>
                <w:color w:val="000000"/>
                <w:sz w:val="20"/>
                <w:szCs w:val="20"/>
                <w:lang w:val="en-US" w:eastAsia="zh-CN"/>
              </w:rPr>
            </w:pPr>
            <w:r>
              <w:rPr>
                <w:rFonts w:hint="eastAsia" w:ascii="宋体" w:hAnsi="宋体" w:cs="宋体"/>
                <w:color w:val="000000"/>
                <w:szCs w:val="21"/>
                <w:lang w:bidi="ar"/>
              </w:rPr>
              <w:t xml:space="preserve">14</w:t>
            </w:r>
            <w:r>
              <w:rPr>
                <w:rFonts w:hint="eastAsia" w:ascii="宋体" w:hAnsi="宋体" w:cs="宋体"/>
                <w:color w:val="000000"/>
                <w:szCs w:val="21"/>
                <w:lang w:val="en-US" w:eastAsia="zh-CN" w:bidi="ar"/>
              </w:rPr>
              <w:t xml:space="preserve">,000</w:t>
            </w:r>
            <w:r/>
          </w:p>
        </w:tc>
        <w:tc>
          <w:tcPr>
            <w:tcW w:w="1571" w:type="dxa"/>
            <w:vAlign w:val="center"/>
            <w:textDirection w:val="lrTb"/>
            <w:noWrap/>
          </w:tcPr>
          <w:p>
            <w:pPr>
              <w:jc w:val="center"/>
              <w:widowControl/>
              <w:rPr>
                <w:rFonts w:hint="default" w:eastAsia="宋体"/>
                <w:color w:val="000000"/>
                <w:sz w:val="20"/>
                <w:szCs w:val="20"/>
                <w:lang w:val="en-US" w:eastAsia="zh-CN"/>
              </w:rPr>
            </w:pPr>
            <w:r>
              <w:rPr>
                <w:rFonts w:hint="eastAsia"/>
                <w:color w:val="000000"/>
                <w:sz w:val="20"/>
                <w:szCs w:val="20"/>
                <w:lang w:val="en-US" w:eastAsia="zh-CN"/>
              </w:rPr>
              <w:t xml:space="preserve">140,000</w:t>
            </w:r>
            <w:r/>
          </w:p>
        </w:tc>
      </w:tr>
      <w:tr>
        <w:trPr>
          <w:trHeight w:val="645"/>
        </w:trPr>
        <w:tc>
          <w:tcPr>
            <w:tcW w:w="1528" w:type="dxa"/>
            <w:vAlign w:val="center"/>
            <w:textDirection w:val="lrTb"/>
            <w:noWrap/>
          </w:tcPr>
          <w:p>
            <w:pPr>
              <w:jc w:val="center"/>
              <w:widowControl/>
              <w:rPr>
                <w:rFonts w:hint="eastAsia" w:eastAsia="宋体"/>
                <w:color w:val="000000"/>
                <w:szCs w:val="21"/>
                <w:lang w:val="en-US" w:eastAsia="zh-CN" w:bidi="ar"/>
              </w:rPr>
            </w:pPr>
            <w:r>
              <w:rPr>
                <w:rFonts w:hint="eastAsia"/>
                <w:color w:val="000000"/>
                <w:szCs w:val="21"/>
                <w:lang w:val="en-US" w:eastAsia="zh-CN" w:bidi="ar"/>
              </w:rPr>
              <w:t xml:space="preserve">3</w:t>
            </w:r>
            <w:r/>
          </w:p>
        </w:tc>
        <w:tc>
          <w:tcPr>
            <w:tcW w:w="2120" w:type="dxa"/>
            <w:vAlign w:val="center"/>
            <w:textDirection w:val="lrTb"/>
            <w:noWrap/>
          </w:tcPr>
          <w:p>
            <w:pPr>
              <w:jc w:val="center"/>
              <w:widowControl/>
              <w:rPr>
                <w:rFonts w:hint="eastAsia" w:eastAsia="宋体"/>
                <w:color w:val="000000"/>
                <w:szCs w:val="21"/>
                <w:lang w:val="en-US" w:eastAsia="zh-CN" w:bidi="ar"/>
              </w:rPr>
            </w:pPr>
            <w:r>
              <w:rPr>
                <w:rFonts w:hint="eastAsia" w:ascii="宋体" w:hAnsi="宋体" w:cs="宋体"/>
                <w:color w:val="000000"/>
                <w:szCs w:val="21"/>
                <w:lang w:bidi="ar"/>
              </w:rPr>
              <w:t xml:space="preserve">多功能无人机2</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多旋翼训练机</w:t>
            </w:r>
            <w:r/>
          </w:p>
        </w:tc>
        <w:tc>
          <w:tcPr>
            <w:tcW w:w="1625" w:type="dxa"/>
            <w:vAlign w:val="center"/>
            <w:textDirection w:val="lrTb"/>
            <w:noWrap/>
          </w:tcPr>
          <w:p>
            <w:pPr>
              <w:jc w:val="center"/>
              <w:widowControl/>
              <w:rPr>
                <w:rFonts w:hint="eastAsia" w:eastAsia="宋体"/>
                <w:color w:val="000000"/>
                <w:sz w:val="20"/>
                <w:szCs w:val="20"/>
                <w:lang w:val="en-US" w:eastAsia="zh-CN"/>
              </w:rPr>
            </w:pPr>
            <w:r>
              <w:rPr>
                <w:rFonts w:hint="eastAsia"/>
                <w:color w:val="000000"/>
                <w:sz w:val="20"/>
                <w:szCs w:val="20"/>
                <w:lang w:val="en-US" w:eastAsia="zh-CN"/>
              </w:rPr>
              <w:t xml:space="preserve">台</w:t>
            </w:r>
            <w:r/>
          </w:p>
        </w:tc>
        <w:tc>
          <w:tcPr>
            <w:tcW w:w="947" w:type="dxa"/>
            <w:vAlign w:val="center"/>
            <w:textDirection w:val="lrTb"/>
            <w:noWrap/>
          </w:tcPr>
          <w:p>
            <w:pPr>
              <w:jc w:val="center"/>
              <w:widowControl/>
              <w:rPr>
                <w:rFonts w:hint="eastAsia" w:eastAsia="宋体"/>
                <w:color w:val="000000"/>
                <w:sz w:val="20"/>
                <w:szCs w:val="20"/>
                <w:lang w:val="en-US" w:eastAsia="zh-CN"/>
              </w:rPr>
            </w:pPr>
            <w:r>
              <w:rPr>
                <w:rFonts w:hint="eastAsia"/>
                <w:color w:val="000000"/>
                <w:sz w:val="20"/>
                <w:szCs w:val="20"/>
                <w:lang w:val="en-US" w:eastAsia="zh-CN"/>
              </w:rPr>
              <w:t xml:space="preserve">2</w:t>
            </w:r>
            <w:r/>
          </w:p>
        </w:tc>
        <w:tc>
          <w:tcPr>
            <w:tcW w:w="1686" w:type="dxa"/>
            <w:vAlign w:val="center"/>
            <w:textDirection w:val="lrTb"/>
            <w:noWrap/>
          </w:tcPr>
          <w:p>
            <w:pPr>
              <w:jc w:val="center"/>
              <w:widowControl/>
              <w:rPr>
                <w:rFonts w:hint="default" w:eastAsia="宋体"/>
                <w:color w:val="000000"/>
                <w:sz w:val="20"/>
                <w:szCs w:val="20"/>
                <w:lang w:val="en-US" w:eastAsia="zh-CN"/>
              </w:rPr>
            </w:pPr>
            <w:r>
              <w:rPr>
                <w:rFonts w:hint="eastAsia"/>
                <w:color w:val="000000"/>
                <w:sz w:val="20"/>
                <w:szCs w:val="20"/>
                <w:lang w:val="en-US" w:eastAsia="zh-CN"/>
              </w:rPr>
              <w:t xml:space="preserve">13,000</w:t>
            </w:r>
            <w:r/>
          </w:p>
        </w:tc>
        <w:tc>
          <w:tcPr>
            <w:tcW w:w="1571" w:type="dxa"/>
            <w:vAlign w:val="center"/>
            <w:textDirection w:val="lrTb"/>
            <w:noWrap/>
          </w:tcPr>
          <w:p>
            <w:pPr>
              <w:jc w:val="center"/>
              <w:widowControl/>
              <w:rPr>
                <w:rFonts w:hint="default" w:eastAsia="宋体"/>
                <w:color w:val="000000"/>
                <w:sz w:val="20"/>
                <w:szCs w:val="20"/>
                <w:lang w:val="en-US" w:eastAsia="zh-CN"/>
              </w:rPr>
            </w:pPr>
            <w:r>
              <w:rPr>
                <w:rFonts w:hint="eastAsia"/>
                <w:color w:val="000000"/>
                <w:sz w:val="20"/>
                <w:szCs w:val="20"/>
                <w:lang w:val="en-US" w:eastAsia="zh-CN"/>
              </w:rPr>
              <w:t xml:space="preserve">26,000</w:t>
            </w:r>
            <w:r/>
          </w:p>
        </w:tc>
      </w:tr>
      <w:tr>
        <w:trPr>
          <w:trHeight w:val="854"/>
        </w:trPr>
        <w:tc>
          <w:tcPr>
            <w:tcW w:w="1528" w:type="dxa"/>
            <w:vAlign w:val="center"/>
            <w:textDirection w:val="lrTb"/>
            <w:noWrap/>
          </w:tcPr>
          <w:p>
            <w:pPr>
              <w:jc w:val="center"/>
              <w:widowControl/>
              <w:rPr>
                <w:rFonts w:hint="eastAsia" w:eastAsia="宋体"/>
                <w:color w:val="000000"/>
                <w:szCs w:val="21"/>
                <w:lang w:val="en-US" w:eastAsia="zh-CN" w:bidi="ar"/>
              </w:rPr>
            </w:pPr>
            <w:r>
              <w:rPr>
                <w:rFonts w:hint="eastAsia"/>
                <w:color w:val="000000"/>
                <w:szCs w:val="21"/>
                <w:lang w:val="en-US" w:eastAsia="zh-CN" w:bidi="ar"/>
              </w:rPr>
              <w:t xml:space="preserve">4</w:t>
            </w:r>
            <w:r/>
          </w:p>
        </w:tc>
        <w:tc>
          <w:tcPr>
            <w:tcW w:w="2120" w:type="dxa"/>
            <w:vAlign w:val="center"/>
            <w:textDirection w:val="lrTb"/>
            <w:noWrap/>
          </w:tcPr>
          <w:p>
            <w:pPr>
              <w:jc w:val="center"/>
              <w:widowControl/>
              <w:rPr>
                <w:rFonts w:hint="eastAsia"/>
                <w:color w:val="000000"/>
                <w:szCs w:val="21"/>
                <w:lang w:bidi="ar"/>
              </w:rPr>
            </w:pPr>
            <w:r>
              <w:rPr>
                <w:rFonts w:hint="eastAsia" w:ascii="宋体" w:hAnsi="宋体" w:cs="宋体"/>
                <w:color w:val="000000"/>
                <w:szCs w:val="21"/>
                <w:lang w:bidi="ar"/>
              </w:rPr>
              <w:t xml:space="preserve">多功能无人机2</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小型集群无人车（标准版）</w:t>
            </w:r>
            <w:r/>
          </w:p>
        </w:tc>
        <w:tc>
          <w:tcPr>
            <w:tcW w:w="1625" w:type="dxa"/>
            <w:vAlign w:val="center"/>
            <w:textDirection w:val="lrTb"/>
            <w:noWrap/>
          </w:tcPr>
          <w:p>
            <w:pPr>
              <w:jc w:val="center"/>
              <w:widowControl/>
              <w:rPr>
                <w:rFonts w:hint="eastAsia" w:eastAsia="宋体"/>
                <w:color w:val="000000"/>
                <w:sz w:val="20"/>
                <w:szCs w:val="20"/>
                <w:lang w:val="en-US" w:eastAsia="zh-CN"/>
              </w:rPr>
            </w:pPr>
            <w:r>
              <w:rPr>
                <w:rFonts w:hint="eastAsia"/>
                <w:color w:val="000000"/>
                <w:sz w:val="20"/>
                <w:szCs w:val="20"/>
                <w:lang w:val="en-US" w:eastAsia="zh-CN"/>
              </w:rPr>
              <w:t xml:space="preserve">台</w:t>
            </w:r>
            <w:r/>
          </w:p>
        </w:tc>
        <w:tc>
          <w:tcPr>
            <w:tcW w:w="947" w:type="dxa"/>
            <w:vAlign w:val="center"/>
            <w:textDirection w:val="lrTb"/>
            <w:noWrap/>
          </w:tcPr>
          <w:p>
            <w:pPr>
              <w:jc w:val="center"/>
              <w:widowControl/>
              <w:rPr>
                <w:rFonts w:hint="eastAsia" w:eastAsia="宋体"/>
                <w:color w:val="000000"/>
                <w:sz w:val="20"/>
                <w:szCs w:val="20"/>
                <w:lang w:val="en-US" w:eastAsia="zh-CN"/>
              </w:rPr>
            </w:pPr>
            <w:r>
              <w:rPr>
                <w:rFonts w:hint="eastAsia"/>
                <w:color w:val="000000"/>
                <w:sz w:val="20"/>
                <w:szCs w:val="20"/>
                <w:lang w:val="en-US" w:eastAsia="zh-CN"/>
              </w:rPr>
              <w:t xml:space="preserve">4</w:t>
            </w:r>
            <w:r/>
          </w:p>
        </w:tc>
        <w:tc>
          <w:tcPr>
            <w:tcW w:w="1686" w:type="dxa"/>
            <w:vAlign w:val="center"/>
            <w:textDirection w:val="lrTb"/>
            <w:noWrap/>
          </w:tcPr>
          <w:p>
            <w:pPr>
              <w:jc w:val="center"/>
              <w:widowControl/>
              <w:rPr>
                <w:rFonts w:hint="default" w:eastAsia="宋体"/>
                <w:color w:val="000000"/>
                <w:sz w:val="20"/>
                <w:szCs w:val="20"/>
                <w:lang w:val="en-US" w:eastAsia="zh-CN"/>
              </w:rPr>
            </w:pPr>
            <w:r>
              <w:rPr>
                <w:rFonts w:hint="eastAsia"/>
                <w:color w:val="000000"/>
                <w:sz w:val="20"/>
                <w:szCs w:val="20"/>
                <w:lang w:val="en-US" w:eastAsia="zh-CN"/>
              </w:rPr>
              <w:t xml:space="preserve">38,000</w:t>
            </w:r>
            <w:r/>
          </w:p>
        </w:tc>
        <w:tc>
          <w:tcPr>
            <w:tcW w:w="1571" w:type="dxa"/>
            <w:vAlign w:val="center"/>
            <w:textDirection w:val="lrTb"/>
            <w:noWrap/>
          </w:tcPr>
          <w:p>
            <w:pPr>
              <w:jc w:val="center"/>
              <w:widowControl/>
              <w:rPr>
                <w:rFonts w:hint="default" w:eastAsia="宋体"/>
                <w:color w:val="000000"/>
                <w:sz w:val="20"/>
                <w:szCs w:val="20"/>
                <w:lang w:val="en-US" w:eastAsia="zh-CN"/>
              </w:rPr>
            </w:pPr>
            <w:r>
              <w:rPr>
                <w:rFonts w:hint="eastAsia"/>
                <w:color w:val="000000"/>
                <w:sz w:val="20"/>
                <w:szCs w:val="20"/>
                <w:lang w:val="en-US" w:eastAsia="zh-CN"/>
              </w:rPr>
              <w:t xml:space="preserve">152,000</w:t>
            </w:r>
            <w:r/>
          </w:p>
        </w:tc>
      </w:tr>
      <w:tr>
        <w:trPr>
          <w:trHeight w:val="1063"/>
        </w:trPr>
        <w:tc>
          <w:tcPr>
            <w:tcW w:w="1528" w:type="dxa"/>
            <w:vAlign w:val="center"/>
            <w:textDirection w:val="lrTb"/>
            <w:noWrap/>
          </w:tcPr>
          <w:p>
            <w:pPr>
              <w:jc w:val="center"/>
              <w:widowControl/>
              <w:rPr>
                <w:rFonts w:hint="eastAsia" w:eastAsia="宋体"/>
                <w:color w:val="000000"/>
                <w:szCs w:val="21"/>
                <w:lang w:val="en-US" w:eastAsia="zh-CN" w:bidi="ar"/>
              </w:rPr>
            </w:pPr>
            <w:r>
              <w:rPr>
                <w:rFonts w:hint="eastAsia"/>
                <w:color w:val="000000"/>
                <w:szCs w:val="21"/>
                <w:lang w:val="en-US" w:eastAsia="zh-CN" w:bidi="ar"/>
              </w:rPr>
              <w:t xml:space="preserve">5</w:t>
            </w:r>
            <w:r/>
          </w:p>
        </w:tc>
        <w:tc>
          <w:tcPr>
            <w:tcW w:w="2120" w:type="dxa"/>
            <w:vAlign w:val="center"/>
            <w:textDirection w:val="lrTb"/>
            <w:noWrap/>
          </w:tcPr>
          <w:p>
            <w:pPr>
              <w:jc w:val="center"/>
              <w:widowControl/>
              <w:rPr>
                <w:rFonts w:hint="eastAsia" w:eastAsia="宋体"/>
                <w:color w:val="000000"/>
                <w:szCs w:val="21"/>
                <w:lang w:val="en-US" w:eastAsia="zh-CN" w:bidi="ar"/>
              </w:rPr>
            </w:pPr>
            <w:r>
              <w:rPr>
                <w:rFonts w:hint="eastAsia" w:ascii="宋体" w:hAnsi="宋体" w:cs="宋体"/>
                <w:color w:val="000000"/>
                <w:szCs w:val="21"/>
                <w:lang w:bidi="ar"/>
              </w:rPr>
              <w:t xml:space="preserve">多旋翼训练模拟平台（光学动捕）</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光学动捕系统应用软件</w:t>
            </w:r>
            <w:r/>
          </w:p>
        </w:tc>
        <w:tc>
          <w:tcPr>
            <w:tcW w:w="1625" w:type="dxa"/>
            <w:vAlign w:val="center"/>
            <w:textDirection w:val="lrTb"/>
            <w:noWrap/>
          </w:tcPr>
          <w:p>
            <w:pPr>
              <w:jc w:val="center"/>
              <w:widowControl/>
              <w:rPr>
                <w:rFonts w:hint="default" w:eastAsia="宋体"/>
                <w:color w:val="000000"/>
                <w:sz w:val="20"/>
                <w:szCs w:val="20"/>
                <w:lang w:val="en-US" w:eastAsia="zh-CN"/>
              </w:rPr>
            </w:pPr>
            <w:r>
              <w:rPr>
                <w:rFonts w:hint="eastAsia"/>
                <w:color w:val="000000"/>
                <w:sz w:val="20"/>
                <w:szCs w:val="20"/>
                <w:lang w:val="en-US" w:eastAsia="zh-CN"/>
              </w:rPr>
              <w:t xml:space="preserve">套</w:t>
            </w:r>
            <w:r/>
          </w:p>
        </w:tc>
        <w:tc>
          <w:tcPr>
            <w:tcW w:w="947" w:type="dxa"/>
            <w:vAlign w:val="center"/>
            <w:textDirection w:val="lrTb"/>
            <w:noWrap/>
          </w:tcPr>
          <w:p>
            <w:pPr>
              <w:jc w:val="center"/>
              <w:widowControl/>
              <w:rPr>
                <w:rFonts w:hint="eastAsia" w:eastAsia="宋体"/>
                <w:color w:val="000000"/>
                <w:sz w:val="20"/>
                <w:szCs w:val="20"/>
                <w:lang w:val="en-US" w:eastAsia="zh-CN"/>
              </w:rPr>
            </w:pPr>
            <w:r>
              <w:rPr>
                <w:rFonts w:hint="eastAsia"/>
                <w:color w:val="000000"/>
                <w:sz w:val="20"/>
                <w:szCs w:val="20"/>
                <w:lang w:val="en-US" w:eastAsia="zh-CN"/>
              </w:rPr>
              <w:t xml:space="preserve">1</w:t>
            </w:r>
            <w:r/>
          </w:p>
        </w:tc>
        <w:tc>
          <w:tcPr>
            <w:tcW w:w="1686" w:type="dxa"/>
            <w:vAlign w:val="center"/>
            <w:textDirection w:val="lrTb"/>
            <w:noWrap/>
          </w:tcPr>
          <w:p>
            <w:pPr>
              <w:jc w:val="center"/>
              <w:widowControl/>
              <w:rPr>
                <w:rFonts w:hint="default" w:eastAsia="宋体"/>
                <w:color w:val="000000"/>
                <w:sz w:val="20"/>
                <w:szCs w:val="20"/>
                <w:lang w:val="en-US" w:eastAsia="zh-CN"/>
              </w:rPr>
            </w:pPr>
            <w:r>
              <w:rPr>
                <w:rFonts w:hint="eastAsia"/>
                <w:color w:val="000000"/>
                <w:sz w:val="20"/>
                <w:szCs w:val="20"/>
                <w:lang w:val="en-US" w:eastAsia="zh-CN"/>
              </w:rPr>
              <w:t xml:space="preserve">75,000</w:t>
            </w:r>
            <w:r/>
          </w:p>
        </w:tc>
        <w:tc>
          <w:tcPr>
            <w:tcW w:w="1571" w:type="dxa"/>
            <w:vAlign w:val="center"/>
            <w:textDirection w:val="lrTb"/>
            <w:noWrap/>
          </w:tcPr>
          <w:p>
            <w:pPr>
              <w:jc w:val="center"/>
              <w:widowControl/>
              <w:rPr>
                <w:color w:val="000000"/>
                <w:sz w:val="20"/>
                <w:szCs w:val="20"/>
              </w:rPr>
            </w:pPr>
            <w:r>
              <w:rPr>
                <w:rFonts w:hint="eastAsia"/>
                <w:color w:val="000000"/>
                <w:sz w:val="20"/>
                <w:szCs w:val="20"/>
                <w:lang w:val="en-US" w:eastAsia="zh-CN"/>
              </w:rPr>
              <w:t xml:space="preserve">75,000</w:t>
            </w:r>
            <w:r/>
          </w:p>
        </w:tc>
      </w:tr>
      <w:tr>
        <w:trPr>
          <w:trHeight w:val="1063"/>
        </w:trPr>
        <w:tc>
          <w:tcPr>
            <w:tcW w:w="1528" w:type="dxa"/>
            <w:vAlign w:val="center"/>
            <w:textDirection w:val="lrTb"/>
            <w:noWrap/>
          </w:tcPr>
          <w:p>
            <w:pPr>
              <w:jc w:val="center"/>
              <w:widowControl/>
              <w:rPr>
                <w:rFonts w:hint="eastAsia" w:eastAsia="宋体"/>
                <w:color w:val="000000"/>
                <w:szCs w:val="21"/>
                <w:lang w:val="en-US" w:eastAsia="zh-CN" w:bidi="ar"/>
              </w:rPr>
            </w:pPr>
            <w:r>
              <w:rPr>
                <w:rFonts w:hint="eastAsia"/>
                <w:color w:val="000000"/>
                <w:szCs w:val="21"/>
                <w:lang w:val="en-US" w:eastAsia="zh-CN" w:bidi="ar"/>
              </w:rPr>
              <w:t xml:space="preserve">6</w:t>
            </w:r>
            <w:r/>
          </w:p>
        </w:tc>
        <w:tc>
          <w:tcPr>
            <w:tcW w:w="2120" w:type="dxa"/>
            <w:vAlign w:val="center"/>
            <w:textDirection w:val="lrTb"/>
            <w:noWrap/>
          </w:tcPr>
          <w:p>
            <w:pPr>
              <w:jc w:val="center"/>
              <w:widowControl/>
              <w:rPr>
                <w:rFonts w:hint="eastAsia" w:eastAsia="宋体"/>
                <w:color w:val="000000"/>
                <w:szCs w:val="21"/>
                <w:lang w:val="en-US" w:eastAsia="zh-CN" w:bidi="ar"/>
              </w:rPr>
            </w:pPr>
            <w:r>
              <w:rPr>
                <w:rFonts w:hint="eastAsia" w:ascii="宋体" w:hAnsi="宋体" w:cs="宋体"/>
                <w:color w:val="000000"/>
                <w:szCs w:val="21"/>
                <w:lang w:bidi="ar"/>
              </w:rPr>
              <w:t xml:space="preserve">多旋翼训练模拟平台（光学动捕）</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红外光学运动捕捉采集设备</w:t>
            </w:r>
            <w:r/>
          </w:p>
        </w:tc>
        <w:tc>
          <w:tcPr>
            <w:tcW w:w="1625" w:type="dxa"/>
            <w:vAlign w:val="center"/>
            <w:textDirection w:val="lrTb"/>
            <w:noWrap/>
          </w:tcPr>
          <w:p>
            <w:pPr>
              <w:jc w:val="center"/>
              <w:widowControl/>
              <w:rPr>
                <w:rFonts w:hint="eastAsia" w:eastAsia="宋体"/>
                <w:color w:val="000000"/>
                <w:sz w:val="20"/>
                <w:szCs w:val="20"/>
                <w:lang w:val="en-US" w:eastAsia="zh-CN"/>
              </w:rPr>
            </w:pPr>
            <w:r>
              <w:rPr>
                <w:rFonts w:hint="eastAsia"/>
                <w:color w:val="000000"/>
                <w:sz w:val="20"/>
                <w:szCs w:val="20"/>
                <w:lang w:val="en-US" w:eastAsia="zh-CN"/>
              </w:rPr>
              <w:t xml:space="preserve">台</w:t>
            </w:r>
            <w:r/>
          </w:p>
        </w:tc>
        <w:tc>
          <w:tcPr>
            <w:tcW w:w="947" w:type="dxa"/>
            <w:vAlign w:val="center"/>
            <w:textDirection w:val="lrTb"/>
            <w:noWrap/>
          </w:tcPr>
          <w:p>
            <w:pPr>
              <w:jc w:val="center"/>
              <w:widowControl/>
              <w:rPr>
                <w:rFonts w:hint="default" w:eastAsia="宋体"/>
                <w:color w:val="000000"/>
                <w:sz w:val="20"/>
                <w:szCs w:val="20"/>
                <w:lang w:val="en-US" w:eastAsia="zh-CN"/>
              </w:rPr>
            </w:pPr>
            <w:r>
              <w:rPr>
                <w:rFonts w:hint="eastAsia"/>
                <w:color w:val="000000"/>
                <w:sz w:val="20"/>
                <w:szCs w:val="20"/>
                <w:lang w:val="en-US" w:eastAsia="zh-CN"/>
              </w:rPr>
              <w:t xml:space="preserve">8</w:t>
            </w:r>
            <w:r/>
          </w:p>
        </w:tc>
        <w:tc>
          <w:tcPr>
            <w:tcW w:w="1686" w:type="dxa"/>
            <w:vAlign w:val="center"/>
            <w:textDirection w:val="lrTb"/>
            <w:noWrap/>
          </w:tcPr>
          <w:p>
            <w:pPr>
              <w:jc w:val="center"/>
              <w:widowControl/>
              <w:rPr>
                <w:rFonts w:hint="default" w:eastAsia="宋体"/>
                <w:color w:val="000000"/>
                <w:sz w:val="20"/>
                <w:szCs w:val="20"/>
                <w:lang w:val="en-US" w:eastAsia="zh-CN"/>
              </w:rPr>
            </w:pPr>
            <w:r>
              <w:rPr>
                <w:rFonts w:hint="eastAsia"/>
                <w:color w:val="000000"/>
                <w:sz w:val="20"/>
                <w:szCs w:val="20"/>
                <w:lang w:val="en-US" w:eastAsia="zh-CN"/>
              </w:rPr>
              <w:t xml:space="preserve">40,000</w:t>
            </w:r>
            <w:r/>
          </w:p>
        </w:tc>
        <w:tc>
          <w:tcPr>
            <w:tcW w:w="1571" w:type="dxa"/>
            <w:vAlign w:val="center"/>
            <w:textDirection w:val="lrTb"/>
            <w:noWrap/>
          </w:tcPr>
          <w:p>
            <w:pPr>
              <w:jc w:val="center"/>
              <w:widowControl/>
              <w:rPr>
                <w:rFonts w:hint="default" w:eastAsia="宋体"/>
                <w:color w:val="000000"/>
                <w:sz w:val="20"/>
                <w:szCs w:val="20"/>
                <w:lang w:val="en-US" w:eastAsia="zh-CN"/>
              </w:rPr>
            </w:pPr>
            <w:r>
              <w:rPr>
                <w:rFonts w:hint="eastAsia"/>
                <w:color w:val="000000"/>
                <w:sz w:val="20"/>
                <w:szCs w:val="20"/>
                <w:lang w:val="en-US" w:eastAsia="zh-CN"/>
              </w:rPr>
              <w:t xml:space="preserve">320,000</w:t>
            </w:r>
            <w:r/>
          </w:p>
        </w:tc>
      </w:tr>
      <w:tr>
        <w:trPr>
          <w:trHeight w:val="1063"/>
        </w:trPr>
        <w:tc>
          <w:tcPr>
            <w:tcW w:w="1528" w:type="dxa"/>
            <w:vAlign w:val="center"/>
            <w:textDirection w:val="lrTb"/>
            <w:noWrap/>
          </w:tcPr>
          <w:p>
            <w:pPr>
              <w:jc w:val="center"/>
              <w:widowControl/>
              <w:rPr>
                <w:rFonts w:hint="eastAsia" w:eastAsia="宋体"/>
                <w:color w:val="000000"/>
                <w:szCs w:val="21"/>
                <w:lang w:val="en-US" w:eastAsia="zh-CN" w:bidi="ar"/>
              </w:rPr>
            </w:pPr>
            <w:r>
              <w:rPr>
                <w:rFonts w:hint="eastAsia"/>
                <w:color w:val="000000"/>
                <w:szCs w:val="21"/>
                <w:lang w:val="en-US" w:eastAsia="zh-CN" w:bidi="ar"/>
              </w:rPr>
              <w:t xml:space="preserve">7</w:t>
            </w:r>
            <w:r/>
          </w:p>
        </w:tc>
        <w:tc>
          <w:tcPr>
            <w:tcW w:w="2120" w:type="dxa"/>
            <w:vAlign w:val="center"/>
            <w:textDirection w:val="lrTb"/>
            <w:noWrap/>
          </w:tcPr>
          <w:p>
            <w:pPr>
              <w:jc w:val="center"/>
              <w:widowControl/>
              <w:rPr>
                <w:rFonts w:hint="eastAsia" w:eastAsia="宋体"/>
                <w:color w:val="000000"/>
                <w:szCs w:val="21"/>
                <w:lang w:val="en-US" w:eastAsia="zh-CN" w:bidi="ar"/>
              </w:rPr>
            </w:pPr>
            <w:r>
              <w:rPr>
                <w:rFonts w:hint="eastAsia" w:ascii="宋体" w:hAnsi="宋体" w:cs="宋体"/>
                <w:color w:val="000000"/>
                <w:szCs w:val="21"/>
                <w:lang w:bidi="ar"/>
              </w:rPr>
              <w:t xml:space="preserve">无人机驾驶员电子考评系统（无人机集群开发控制平台）</w:t>
            </w:r>
            <w:r>
              <w:rPr>
                <w:rFonts w:hint="eastAsia" w:ascii="宋体" w:hAnsi="宋体" w:cs="宋体"/>
                <w:b/>
                <w:bCs/>
                <w:color w:val="000000"/>
                <w:szCs w:val="21"/>
                <w:lang w:val="en-US" w:eastAsia="zh-CN" w:bidi="ar"/>
              </w:rPr>
              <w:t xml:space="preserve">核心产品</w:t>
            </w:r>
            <w:r/>
          </w:p>
        </w:tc>
        <w:tc>
          <w:tcPr>
            <w:tcW w:w="1625" w:type="dxa"/>
            <w:vAlign w:val="center"/>
            <w:textDirection w:val="lrTb"/>
            <w:noWrap/>
          </w:tcPr>
          <w:p>
            <w:pPr>
              <w:jc w:val="center"/>
              <w:widowControl/>
              <w:rPr>
                <w:rFonts w:hint="eastAsia" w:eastAsia="宋体"/>
                <w:color w:val="000000"/>
                <w:sz w:val="20"/>
                <w:szCs w:val="20"/>
                <w:lang w:val="en-US" w:eastAsia="zh-CN"/>
              </w:rPr>
            </w:pPr>
            <w:r>
              <w:rPr>
                <w:rFonts w:hint="eastAsia"/>
                <w:color w:val="000000"/>
                <w:sz w:val="20"/>
                <w:szCs w:val="20"/>
                <w:lang w:val="en-US" w:eastAsia="zh-CN"/>
              </w:rPr>
              <w:t xml:space="preserve">套</w:t>
            </w:r>
            <w:r/>
          </w:p>
        </w:tc>
        <w:tc>
          <w:tcPr>
            <w:tcW w:w="947" w:type="dxa"/>
            <w:vAlign w:val="center"/>
            <w:textDirection w:val="lrTb"/>
            <w:noWrap/>
          </w:tcPr>
          <w:p>
            <w:pPr>
              <w:jc w:val="center"/>
              <w:widowControl/>
              <w:rPr>
                <w:rFonts w:hint="eastAsia" w:eastAsia="宋体"/>
                <w:color w:val="000000"/>
                <w:sz w:val="20"/>
                <w:szCs w:val="20"/>
                <w:lang w:val="en-US" w:eastAsia="zh-CN"/>
              </w:rPr>
            </w:pPr>
            <w:r>
              <w:rPr>
                <w:rFonts w:hint="eastAsia"/>
                <w:color w:val="000000"/>
                <w:sz w:val="20"/>
                <w:szCs w:val="20"/>
                <w:lang w:val="en-US" w:eastAsia="zh-CN"/>
              </w:rPr>
              <w:t xml:space="preserve">1</w:t>
            </w:r>
            <w:r/>
          </w:p>
        </w:tc>
        <w:tc>
          <w:tcPr>
            <w:tcW w:w="1686" w:type="dxa"/>
            <w:vAlign w:val="center"/>
            <w:textDirection w:val="lrTb"/>
            <w:noWrap/>
          </w:tcPr>
          <w:p>
            <w:pPr>
              <w:jc w:val="center"/>
              <w:widowControl/>
              <w:rPr>
                <w:rFonts w:hint="default" w:eastAsia="宋体"/>
                <w:color w:val="000000"/>
                <w:sz w:val="20"/>
                <w:szCs w:val="20"/>
                <w:lang w:val="en-US" w:eastAsia="zh-CN"/>
              </w:rPr>
            </w:pPr>
            <w:r>
              <w:rPr>
                <w:rFonts w:hint="eastAsia"/>
                <w:color w:val="000000"/>
                <w:sz w:val="20"/>
                <w:szCs w:val="20"/>
                <w:lang w:val="en-US" w:eastAsia="zh-CN"/>
              </w:rPr>
              <w:t xml:space="preserve">85,000</w:t>
            </w:r>
            <w:r/>
          </w:p>
        </w:tc>
        <w:tc>
          <w:tcPr>
            <w:tcW w:w="1571" w:type="dxa"/>
            <w:vAlign w:val="center"/>
            <w:textDirection w:val="lrTb"/>
            <w:noWrap/>
          </w:tcPr>
          <w:p>
            <w:pPr>
              <w:jc w:val="center"/>
              <w:widowControl/>
              <w:rPr>
                <w:rFonts w:hint="default" w:eastAsia="宋体"/>
                <w:color w:val="000000"/>
                <w:sz w:val="20"/>
                <w:szCs w:val="20"/>
                <w:lang w:val="en-US" w:eastAsia="zh-CN"/>
              </w:rPr>
            </w:pPr>
            <w:r>
              <w:rPr>
                <w:rFonts w:hint="eastAsia"/>
                <w:color w:val="000000"/>
                <w:sz w:val="20"/>
                <w:szCs w:val="20"/>
                <w:lang w:val="en-US" w:eastAsia="zh-CN"/>
              </w:rPr>
              <w:t xml:space="preserve">85,000</w:t>
            </w:r>
            <w:r/>
          </w:p>
        </w:tc>
      </w:tr>
      <w:tr>
        <w:trPr>
          <w:trHeight w:val="381"/>
        </w:trPr>
        <w:tc>
          <w:tcPr>
            <w:tcW w:w="1528" w:type="dxa"/>
            <w:vAlign w:val="center"/>
            <w:textDirection w:val="lrTb"/>
            <w:noWrap/>
          </w:tcPr>
          <w:p>
            <w:pPr>
              <w:jc w:val="center"/>
              <w:widowControl/>
              <w:rPr>
                <w:rFonts w:hint="eastAsia" w:eastAsia="宋体"/>
                <w:color w:val="000000"/>
                <w:szCs w:val="21"/>
                <w:lang w:val="en-US" w:eastAsia="zh-CN" w:bidi="ar"/>
              </w:rPr>
            </w:pPr>
            <w:r>
              <w:rPr>
                <w:rFonts w:hint="eastAsia"/>
                <w:color w:val="000000"/>
                <w:szCs w:val="21"/>
                <w:lang w:val="en-US" w:eastAsia="zh-CN" w:bidi="ar"/>
              </w:rPr>
              <w:t xml:space="preserve">8</w:t>
            </w:r>
            <w:r/>
          </w:p>
        </w:tc>
        <w:tc>
          <w:tcPr>
            <w:tcW w:w="2120" w:type="dxa"/>
            <w:vAlign w:val="center"/>
            <w:textDirection w:val="lrTb"/>
            <w:noWrap/>
          </w:tcPr>
          <w:p>
            <w:pPr>
              <w:jc w:val="center"/>
              <w:widowControl/>
              <w:rPr>
                <w:rFonts w:hint="eastAsia"/>
                <w:color w:val="000000"/>
                <w:szCs w:val="21"/>
                <w:lang w:bidi="ar"/>
              </w:rPr>
            </w:pPr>
            <w:r>
              <w:rPr>
                <w:rFonts w:hint="eastAsia" w:ascii="宋体" w:hAnsi="宋体" w:cs="宋体"/>
                <w:color w:val="000000"/>
                <w:szCs w:val="21"/>
                <w:lang w:bidi="ar"/>
              </w:rPr>
              <w:t xml:space="preserve">四足机器人</w:t>
            </w:r>
            <w:r/>
          </w:p>
        </w:tc>
        <w:tc>
          <w:tcPr>
            <w:tcW w:w="1625" w:type="dxa"/>
            <w:vAlign w:val="center"/>
            <w:textDirection w:val="lrTb"/>
            <w:noWrap/>
          </w:tcPr>
          <w:p>
            <w:pPr>
              <w:jc w:val="center"/>
              <w:widowControl/>
              <w:rPr>
                <w:rFonts w:hint="default" w:eastAsia="宋体"/>
                <w:color w:val="000000"/>
                <w:sz w:val="20"/>
                <w:szCs w:val="20"/>
                <w:lang w:val="en-US" w:eastAsia="zh-CN"/>
              </w:rPr>
            </w:pPr>
            <w:r>
              <w:rPr>
                <w:rFonts w:hint="eastAsia"/>
                <w:color w:val="000000"/>
                <w:sz w:val="20"/>
                <w:szCs w:val="20"/>
                <w:lang w:val="en-US" w:eastAsia="zh-CN"/>
              </w:rPr>
              <w:t xml:space="preserve">台</w:t>
            </w:r>
            <w:r/>
          </w:p>
        </w:tc>
        <w:tc>
          <w:tcPr>
            <w:tcW w:w="947" w:type="dxa"/>
            <w:vAlign w:val="center"/>
            <w:textDirection w:val="lrTb"/>
            <w:noWrap/>
          </w:tcPr>
          <w:p>
            <w:pPr>
              <w:jc w:val="center"/>
              <w:widowControl/>
              <w:rPr>
                <w:rFonts w:hint="eastAsia" w:eastAsia="宋体"/>
                <w:color w:val="000000"/>
                <w:sz w:val="20"/>
                <w:szCs w:val="20"/>
                <w:lang w:val="en-US" w:eastAsia="zh-CN"/>
              </w:rPr>
            </w:pPr>
            <w:r>
              <w:rPr>
                <w:rFonts w:hint="eastAsia"/>
                <w:color w:val="000000"/>
                <w:sz w:val="20"/>
                <w:szCs w:val="20"/>
                <w:lang w:val="en-US" w:eastAsia="zh-CN"/>
              </w:rPr>
              <w:t xml:space="preserve">2</w:t>
            </w:r>
            <w:r/>
          </w:p>
        </w:tc>
        <w:tc>
          <w:tcPr>
            <w:tcW w:w="1686" w:type="dxa"/>
            <w:vAlign w:val="center"/>
            <w:textDirection w:val="lrTb"/>
            <w:noWrap/>
          </w:tcPr>
          <w:p>
            <w:pPr>
              <w:jc w:val="center"/>
              <w:widowControl/>
              <w:rPr>
                <w:rFonts w:hint="default" w:eastAsia="宋体"/>
                <w:color w:val="000000"/>
                <w:sz w:val="20"/>
                <w:szCs w:val="20"/>
                <w:lang w:val="en-US" w:eastAsia="zh-CN"/>
              </w:rPr>
            </w:pPr>
            <w:r>
              <w:rPr>
                <w:rFonts w:hint="eastAsia"/>
                <w:color w:val="000000"/>
                <w:sz w:val="20"/>
                <w:szCs w:val="20"/>
                <w:lang w:val="en-US" w:eastAsia="zh-CN"/>
              </w:rPr>
              <w:t xml:space="preserve">48,000</w:t>
            </w:r>
            <w:r/>
          </w:p>
        </w:tc>
        <w:tc>
          <w:tcPr>
            <w:tcW w:w="1571" w:type="dxa"/>
            <w:vAlign w:val="center"/>
            <w:textDirection w:val="lrTb"/>
            <w:noWrap/>
          </w:tcPr>
          <w:p>
            <w:pPr>
              <w:jc w:val="center"/>
              <w:widowControl/>
              <w:rPr>
                <w:rFonts w:hint="default" w:eastAsia="宋体"/>
                <w:color w:val="000000"/>
                <w:sz w:val="20"/>
                <w:szCs w:val="20"/>
                <w:lang w:val="en-US" w:eastAsia="zh-CN"/>
              </w:rPr>
            </w:pPr>
            <w:r>
              <w:rPr>
                <w:rFonts w:hint="eastAsia"/>
                <w:color w:val="000000"/>
                <w:sz w:val="20"/>
                <w:szCs w:val="20"/>
                <w:lang w:val="en-US" w:eastAsia="zh-CN"/>
              </w:rPr>
              <w:t xml:space="preserve">96,000</w:t>
            </w:r>
            <w:r/>
          </w:p>
        </w:tc>
      </w:tr>
      <w:tr>
        <w:trPr>
          <w:trHeight w:val="444"/>
        </w:trPr>
        <w:tc>
          <w:tcPr>
            <w:tcW w:w="1528" w:type="dxa"/>
            <w:vAlign w:val="center"/>
            <w:textDirection w:val="lrTb"/>
            <w:noWrap/>
          </w:tcPr>
          <w:p>
            <w:pPr>
              <w:jc w:val="center"/>
              <w:widowControl/>
              <w:rPr>
                <w:rFonts w:hint="eastAsia" w:eastAsia="宋体"/>
                <w:color w:val="000000"/>
                <w:szCs w:val="21"/>
                <w:lang w:val="en-US" w:eastAsia="zh-CN" w:bidi="ar"/>
              </w:rPr>
            </w:pPr>
            <w:r>
              <w:rPr>
                <w:rFonts w:hint="eastAsia"/>
                <w:color w:val="000000"/>
                <w:szCs w:val="21"/>
                <w:lang w:val="en-US" w:eastAsia="zh-CN" w:bidi="ar"/>
              </w:rPr>
              <w:t xml:space="preserve">9</w:t>
            </w:r>
            <w:r/>
          </w:p>
        </w:tc>
        <w:tc>
          <w:tcPr>
            <w:tcW w:w="2120" w:type="dxa"/>
            <w:vAlign w:val="center"/>
            <w:textDirection w:val="lrTb"/>
            <w:noWrap/>
          </w:tcPr>
          <w:p>
            <w:pPr>
              <w:jc w:val="center"/>
              <w:widowControl/>
              <w:rPr>
                <w:rFonts w:hint="eastAsia"/>
                <w:color w:val="000000"/>
                <w:szCs w:val="21"/>
                <w:lang w:bidi="ar"/>
              </w:rPr>
            </w:pPr>
            <w:r>
              <w:rPr>
                <w:rFonts w:hint="eastAsia" w:ascii="宋体" w:hAnsi="宋体" w:cs="宋体"/>
                <w:color w:val="000000"/>
                <w:szCs w:val="21"/>
                <w:lang w:bidi="ar"/>
              </w:rPr>
              <w:t xml:space="preserve">低空通信课程资源包</w:t>
            </w:r>
            <w:r/>
          </w:p>
        </w:tc>
        <w:tc>
          <w:tcPr>
            <w:tcW w:w="1625" w:type="dxa"/>
            <w:vAlign w:val="center"/>
            <w:textDirection w:val="lrTb"/>
            <w:noWrap/>
          </w:tcPr>
          <w:p>
            <w:pPr>
              <w:jc w:val="center"/>
              <w:widowControl/>
              <w:rPr>
                <w:rFonts w:hint="eastAsia" w:eastAsia="宋体"/>
                <w:color w:val="000000"/>
                <w:sz w:val="20"/>
                <w:szCs w:val="20"/>
                <w:lang w:val="en-US" w:eastAsia="zh-CN"/>
              </w:rPr>
            </w:pPr>
            <w:r>
              <w:rPr>
                <w:rFonts w:hint="eastAsia"/>
                <w:color w:val="000000"/>
                <w:sz w:val="20"/>
                <w:szCs w:val="20"/>
                <w:lang w:val="en-US" w:eastAsia="zh-CN"/>
              </w:rPr>
              <w:t xml:space="preserve">套</w:t>
            </w:r>
            <w:r/>
          </w:p>
        </w:tc>
        <w:tc>
          <w:tcPr>
            <w:tcW w:w="947" w:type="dxa"/>
            <w:vAlign w:val="center"/>
            <w:textDirection w:val="lrTb"/>
            <w:noWrap/>
          </w:tcPr>
          <w:p>
            <w:pPr>
              <w:jc w:val="center"/>
              <w:widowControl/>
              <w:rPr>
                <w:rFonts w:hint="eastAsia" w:eastAsia="宋体"/>
                <w:color w:val="000000"/>
                <w:sz w:val="20"/>
                <w:szCs w:val="20"/>
                <w:lang w:val="en-US" w:eastAsia="zh-CN"/>
              </w:rPr>
            </w:pPr>
            <w:r>
              <w:rPr>
                <w:rFonts w:hint="eastAsia"/>
                <w:color w:val="000000"/>
                <w:sz w:val="20"/>
                <w:szCs w:val="20"/>
                <w:lang w:val="en-US" w:eastAsia="zh-CN"/>
              </w:rPr>
              <w:t xml:space="preserve">1</w:t>
            </w:r>
            <w:r/>
          </w:p>
        </w:tc>
        <w:tc>
          <w:tcPr>
            <w:tcW w:w="1686" w:type="dxa"/>
            <w:vAlign w:val="center"/>
            <w:textDirection w:val="lrTb"/>
            <w:noWrap/>
          </w:tcPr>
          <w:p>
            <w:pPr>
              <w:jc w:val="center"/>
              <w:widowControl/>
              <w:rPr>
                <w:rFonts w:hint="default" w:eastAsia="宋体"/>
                <w:color w:val="000000"/>
                <w:sz w:val="20"/>
                <w:szCs w:val="20"/>
                <w:lang w:val="en-US" w:eastAsia="zh-CN"/>
              </w:rPr>
            </w:pPr>
            <w:r>
              <w:rPr>
                <w:rFonts w:hint="eastAsia"/>
                <w:color w:val="000000"/>
                <w:sz w:val="20"/>
                <w:szCs w:val="20"/>
                <w:lang w:val="en-US" w:eastAsia="zh-CN"/>
              </w:rPr>
              <w:t xml:space="preserve">80,000</w:t>
            </w:r>
            <w:r/>
          </w:p>
        </w:tc>
        <w:tc>
          <w:tcPr>
            <w:tcW w:w="1571" w:type="dxa"/>
            <w:vAlign w:val="center"/>
            <w:textDirection w:val="lrTb"/>
            <w:noWrap/>
          </w:tcPr>
          <w:p>
            <w:pPr>
              <w:jc w:val="center"/>
              <w:widowControl/>
              <w:rPr>
                <w:color w:val="000000"/>
                <w:sz w:val="20"/>
                <w:szCs w:val="20"/>
              </w:rPr>
            </w:pPr>
            <w:r>
              <w:rPr>
                <w:rFonts w:hint="eastAsia"/>
                <w:color w:val="000000"/>
                <w:sz w:val="20"/>
                <w:szCs w:val="20"/>
                <w:lang w:val="en-US" w:eastAsia="zh-CN"/>
              </w:rPr>
              <w:t xml:space="preserve">80,000</w:t>
            </w:r>
            <w:r/>
          </w:p>
        </w:tc>
      </w:tr>
      <w:tr>
        <w:trPr>
          <w:trHeight w:val="453"/>
        </w:trPr>
        <w:tc>
          <w:tcPr>
            <w:gridSpan w:val="5"/>
            <w:tcW w:w="7906" w:type="dxa"/>
            <w:vAlign w:val="center"/>
            <w:textDirection w:val="lrTb"/>
            <w:noWrap/>
          </w:tcPr>
          <w:p>
            <w:pPr>
              <w:jc w:val="center"/>
              <w:widowControl/>
              <w:rPr>
                <w:rFonts w:hint="default"/>
                <w:color w:val="000000"/>
                <w:sz w:val="20"/>
                <w:szCs w:val="20"/>
                <w:lang w:val="en-US" w:eastAsia="zh-CN"/>
              </w:rPr>
            </w:pPr>
            <w:r>
              <w:rPr>
                <w:rFonts w:hint="eastAsia"/>
                <w:color w:val="000000"/>
                <w:sz w:val="20"/>
                <w:szCs w:val="20"/>
                <w:lang w:val="en-US" w:eastAsia="zh-CN"/>
              </w:rPr>
              <w:t xml:space="preserve">合计</w:t>
            </w:r>
            <w:r/>
          </w:p>
        </w:tc>
        <w:tc>
          <w:tcPr>
            <w:tcW w:w="1571" w:type="dxa"/>
            <w:vAlign w:val="center"/>
            <w:textDirection w:val="lrTb"/>
            <w:noWrap/>
          </w:tcPr>
          <w:p>
            <w:pPr>
              <w:jc w:val="center"/>
              <w:widowControl/>
              <w:rPr>
                <w:rFonts w:hint="default"/>
                <w:color w:val="000000"/>
                <w:sz w:val="20"/>
                <w:szCs w:val="20"/>
                <w:lang w:val="en-US" w:eastAsia="zh-CN"/>
              </w:rPr>
            </w:pPr>
            <w:r>
              <w:rPr>
                <w:rFonts w:hint="eastAsia"/>
                <w:color w:val="000000"/>
                <w:sz w:val="20"/>
                <w:szCs w:val="20"/>
                <w:lang w:val="en-US" w:eastAsia="zh-CN"/>
              </w:rPr>
              <w:t xml:space="preserve">1000000</w:t>
            </w:r>
            <w:r/>
          </w:p>
        </w:tc>
      </w:tr>
    </w:tbl>
    <w:p>
      <w:pPr>
        <w:pStyle w:val="1459"/>
        <w:rPr>
          <w:rFonts w:hint="eastAsia" w:hAnsi="宋体"/>
          <w:highlight w:val="yellow"/>
        </w:rPr>
      </w:pPr>
      <w:r>
        <w:rPr>
          <w:rFonts w:hint="eastAsia" w:hAnsi="宋体"/>
          <w:highlight w:val="yellow"/>
        </w:rPr>
      </w:r>
      <w:r/>
    </w:p>
    <w:p>
      <w:pPr>
        <w:jc w:val="left"/>
        <w:widowControl/>
        <w:rPr>
          <w:rFonts w:ascii="宋体" w:hAnsi="宋体"/>
          <w:b/>
          <w:bCs/>
          <w:sz w:val="32"/>
          <w:szCs w:val="32"/>
          <w:lang w:bidi="ar"/>
        </w:rPr>
      </w:pPr>
      <w:r/>
      <w:bookmarkStart w:id="73" w:name="_Toc16138"/>
      <w:r/>
      <w:bookmarkStart w:id="74" w:name="_Toc26730"/>
      <w:r/>
      <w:bookmarkStart w:id="75" w:name="_Toc24898"/>
      <w:r>
        <w:rPr>
          <w:rFonts w:hint="eastAsia" w:ascii="宋体" w:hAnsi="宋体"/>
          <w:b/>
          <w:bCs/>
          <w:sz w:val="32"/>
          <w:szCs w:val="32"/>
          <w:lang w:bidi="ar"/>
        </w:rPr>
        <w:t xml:space="preserve">四、项目供货</w:t>
      </w:r>
      <w:bookmarkEnd w:id="73"/>
      <w:r/>
      <w:bookmarkEnd w:id="74"/>
      <w:r/>
      <w:bookmarkEnd w:id="75"/>
      <w:r/>
      <w:r/>
    </w:p>
    <w:p>
      <w:pPr>
        <w:pStyle w:val="1459"/>
        <w:ind w:firstLine="480"/>
        <w:rPr>
          <w:rFonts w:hint="eastAsia" w:hAnsi="宋体"/>
        </w:rPr>
      </w:pPr>
      <w:r/>
      <w:bookmarkStart w:id="76" w:name="_Toc17258"/>
      <w:r/>
      <w:bookmarkStart w:id="77" w:name="_Toc29253"/>
      <w:r>
        <w:rPr>
          <w:rFonts w:hint="eastAsia" w:hAnsi="宋体"/>
        </w:rPr>
        <w:t xml:space="preserve">自合同签订之日起30个日历日。</w:t>
      </w:r>
      <w:r/>
    </w:p>
    <w:p>
      <w:pPr>
        <w:jc w:val="left"/>
        <w:spacing w:line="360" w:lineRule="auto"/>
        <w:tabs>
          <w:tab w:val="left" w:pos="0" w:leader="none"/>
        </w:tabs>
        <w:rPr>
          <w:rFonts w:ascii="宋体" w:hAnsi="宋体"/>
          <w:b/>
          <w:bCs/>
          <w:sz w:val="32"/>
          <w:szCs w:val="32"/>
          <w:lang w:bidi="ar"/>
        </w:rPr>
        <w:outlineLvl w:val="1"/>
      </w:pPr>
      <w:r/>
      <w:bookmarkStart w:id="78" w:name="_Toc20743"/>
      <w:r/>
      <w:bookmarkStart w:id="79" w:name="_Toc32523"/>
      <w:r/>
      <w:bookmarkStart w:id="80" w:name="_Toc30939"/>
      <w:r/>
      <w:bookmarkStart w:id="81" w:name="_Toc16308"/>
      <w:r/>
      <w:bookmarkStart w:id="82" w:name="_Toc3533"/>
      <w:r/>
      <w:bookmarkStart w:id="83" w:name="_Toc21122"/>
      <w:r/>
      <w:bookmarkStart w:id="84" w:name="_Toc8928"/>
      <w:r/>
      <w:bookmarkStart w:id="85" w:name="_Toc25215"/>
      <w:r/>
      <w:bookmarkStart w:id="86" w:name="_Toc13811"/>
      <w:r/>
      <w:bookmarkStart w:id="87" w:name="_Toc11062"/>
      <w:r/>
      <w:bookmarkStart w:id="88" w:name="_Toc10419"/>
      <w:r/>
      <w:bookmarkStart w:id="89" w:name="_Toc29046"/>
      <w:r/>
      <w:bookmarkStart w:id="90" w:name="_Toc16567"/>
      <w:r/>
      <w:bookmarkStart w:id="91" w:name="_Toc18717"/>
      <w:r/>
      <w:bookmarkStart w:id="92" w:name="_Toc26770"/>
      <w:r/>
      <w:bookmarkStart w:id="93" w:name="_Toc9475"/>
      <w:r/>
      <w:bookmarkStart w:id="94" w:name="_Toc16200"/>
      <w:r>
        <w:rPr>
          <w:rFonts w:hint="eastAsia" w:ascii="宋体" w:hAnsi="宋体" w:eastAsia="宋体"/>
          <w:b/>
          <w:bCs/>
          <w:sz w:val="32"/>
          <w:szCs w:val="32"/>
          <w:lang w:val="en-US" w:bidi="ar"/>
        </w:rPr>
        <w:t xml:space="preserve">五</w:t>
      </w:r>
      <w:r>
        <w:rPr>
          <w:rFonts w:hint="eastAsia" w:ascii="宋体" w:hAnsi="宋体"/>
          <w:b/>
          <w:bCs/>
          <w:sz w:val="32"/>
          <w:szCs w:val="32"/>
          <w:lang w:bidi="ar"/>
        </w:rPr>
        <w:t xml:space="preserve">、项目验收</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
    </w:p>
    <w:p>
      <w:pPr>
        <w:pStyle w:val="1459"/>
        <w:ind w:firstLine="480"/>
        <w:rPr>
          <w:rFonts w:hint="eastAsia" w:hAnsi="宋体"/>
          <w:highlight w:val="yellow"/>
        </w:rPr>
      </w:pPr>
      <w:r>
        <w:rPr>
          <w:rFonts w:hint="eastAsia" w:hAnsi="宋体"/>
          <w:highlight w:val="yellow"/>
        </w:rPr>
        <w:t xml:space="preserve">货到后，招标人对中标人提交的货物依据采购文件上的技术规格要求和国家有关质量标准进行现场验收，外观、说明书符合采购文件技术要求的，进行功能测试，符合要求后予以验收通过。</w:t>
      </w:r>
      <w:r/>
    </w:p>
    <w:p>
      <w:pPr>
        <w:pStyle w:val="1459"/>
        <w:ind w:firstLine="480"/>
        <w:rPr>
          <w:rFonts w:hint="eastAsia" w:hAnsi="宋体"/>
        </w:rPr>
      </w:pPr>
      <w:r>
        <w:rPr>
          <w:rFonts w:hint="eastAsia" w:hAnsi="宋体"/>
          <w:highlight w:val="yellow"/>
        </w:rPr>
        <w:t xml:space="preserve">中标人应保证货物到达招标人所在地完好无损，如有缺漏、损坏，由中标人负责调换、补齐或赔偿。</w:t>
      </w:r>
      <w:r/>
    </w:p>
    <w:p>
      <w:r/>
      <w:r/>
    </w:p>
    <w:p>
      <w:pPr>
        <w:ind w:firstLine="480"/>
        <w:jc w:val="left"/>
        <w:spacing w:line="360" w:lineRule="auto"/>
        <w:widowControl/>
        <w:rPr>
          <w:rFonts w:hint="eastAsia" w:ascii="宋体" w:hAnsi="宋体"/>
          <w:b/>
          <w:bCs/>
          <w:i/>
          <w:iCs/>
          <w:sz w:val="24"/>
          <w:u w:val="single"/>
        </w:rPr>
      </w:pPr>
      <w:r>
        <w:rPr>
          <w:rFonts w:ascii="宋体" w:hAnsi="宋体"/>
          <w:b/>
          <w:bCs/>
          <w:i/>
          <w:iCs/>
          <w:sz w:val="24"/>
          <w:u w:val="single"/>
        </w:rPr>
        <w:t xml:space="preserve">备注：本章</w:t>
      </w:r>
      <w:r>
        <w:rPr>
          <w:rFonts w:hint="eastAsia" w:ascii="宋体" w:hAnsi="宋体"/>
          <w:b/>
          <w:bCs/>
          <w:i/>
          <w:iCs/>
          <w:sz w:val="24"/>
          <w:u w:val="single"/>
        </w:rPr>
        <w:t xml:space="preserve">加“★”号的技术条款为实质性要求，不允许负偏离，否则按无效标处理；</w:t>
      </w:r>
      <w:r/>
    </w:p>
    <w:p>
      <w:pPr>
        <w:ind w:firstLine="480"/>
        <w:jc w:val="left"/>
        <w:spacing w:line="360" w:lineRule="auto"/>
        <w:widowControl/>
        <w:rPr>
          <w:rFonts w:hint="eastAsia" w:ascii="宋体" w:hAnsi="宋体"/>
          <w:b/>
          <w:bCs/>
          <w:i/>
          <w:iCs/>
          <w:sz w:val="24"/>
          <w:u w:val="single"/>
        </w:rPr>
      </w:pPr>
      <w:r>
        <w:rPr>
          <w:rFonts w:hint="eastAsia" w:ascii="宋体" w:hAnsi="宋体"/>
          <w:b/>
          <w:bCs/>
          <w:i/>
          <w:iCs/>
          <w:sz w:val="24"/>
          <w:u w:val="single"/>
        </w:rPr>
      </w:r>
      <w:r/>
    </w:p>
    <w:p>
      <w:pPr>
        <w:pStyle w:val="894"/>
        <w:rPr>
          <w:rFonts w:hint="eastAsia" w:ascii="黑体" w:hAnsi="黑体" w:eastAsia="黑体" w:cs="黑体"/>
          <w:bCs/>
          <w:color w:val="000000"/>
          <w:sz w:val="32"/>
          <w:szCs w:val="32"/>
          <w:lang w:val="en-US" w:eastAsia="zh-CN"/>
        </w:rPr>
      </w:pPr>
      <w:r>
        <w:rPr>
          <w:rFonts w:hint="eastAsia" w:ascii="黑体" w:hAnsi="黑体" w:eastAsia="黑体" w:cs="黑体"/>
          <w:bCs/>
          <w:color w:val="000000"/>
          <w:sz w:val="32"/>
          <w:szCs w:val="32"/>
        </w:rPr>
        <w:t xml:space="preserve">采购项目需求</w:t>
      </w:r>
      <w:r>
        <w:rPr>
          <w:rFonts w:hint="eastAsia" w:ascii="黑体" w:hAnsi="黑体" w:eastAsia="黑体" w:cs="黑体"/>
          <w:bCs/>
          <w:color w:val="000000"/>
          <w:sz w:val="32"/>
          <w:szCs w:val="32"/>
          <w:lang w:val="en-US" w:eastAsia="zh-CN"/>
        </w:rPr>
        <w:t xml:space="preserve">2</w:t>
      </w:r>
      <w:r/>
    </w:p>
    <w:p>
      <w:pPr>
        <w:pStyle w:val="894"/>
        <w:rPr>
          <w:rFonts w:hint="eastAsia"/>
          <w:lang w:eastAsia="zh-CN"/>
        </w:rPr>
      </w:pPr>
      <w:r>
        <w:rPr>
          <w:rFonts w:hint="eastAsia"/>
          <w:lang w:eastAsia="zh-CN"/>
        </w:rPr>
        <w:t xml:space="preserve">（包 2：低空通信建设与运维实训室（二期）仿真实训平台采购）</w:t>
      </w:r>
      <w:r/>
    </w:p>
    <w:p>
      <w:pPr>
        <w:jc w:val="left"/>
        <w:spacing w:line="360" w:lineRule="auto"/>
        <w:tabs>
          <w:tab w:val="left" w:pos="0" w:leader="none"/>
        </w:tabs>
        <w:rPr>
          <w:rFonts w:ascii="宋体" w:hAnsi="宋体"/>
          <w:b/>
          <w:bCs/>
          <w:sz w:val="32"/>
          <w:szCs w:val="32"/>
        </w:rPr>
        <w:outlineLvl w:val="9"/>
      </w:pPr>
      <w:r>
        <w:rPr>
          <w:rFonts w:hint="eastAsia" w:ascii="宋体" w:hAnsi="宋体"/>
          <w:b/>
          <w:bCs/>
          <w:sz w:val="32"/>
          <w:szCs w:val="32"/>
          <w:lang w:bidi="ar"/>
        </w:rPr>
        <w:t xml:space="preserve">一、项目简介</w:t>
      </w:r>
      <w:r/>
    </w:p>
    <w:p>
      <w:pPr>
        <w:jc w:val="left"/>
        <w:spacing w:line="360" w:lineRule="auto"/>
        <w:tabs>
          <w:tab w:val="left" w:pos="0" w:leader="none"/>
        </w:tabs>
        <w:rPr>
          <w:rFonts w:hint="eastAsia" w:ascii="宋体" w:hAnsi="宋体"/>
          <w:b/>
          <w:bCs/>
          <w:sz w:val="32"/>
          <w:szCs w:val="32"/>
          <w:lang w:bidi="ar"/>
        </w:rPr>
        <w:outlineLvl w:val="9"/>
      </w:pPr>
      <w:r>
        <w:rPr>
          <w:rFonts w:hint="eastAsia" w:hAnsi="宋体"/>
        </w:rPr>
        <w:t xml:space="preserve">低空通信建设与运维实训室旨在打造学校低空特色专业方向，丰富专业内涵，支撑《低空智联技术与应用》、《智能运输》等专业课程的教学，使专业课程更具针对性和实用性。具体采购内容详见采购文件。  </w:t>
      </w:r>
      <w:r>
        <w:rPr>
          <w:rFonts w:hint="eastAsia" w:ascii="宋体" w:hAnsi="宋体"/>
          <w:b/>
          <w:bCs/>
          <w:sz w:val="32"/>
          <w:szCs w:val="32"/>
          <w:lang w:bidi="ar"/>
        </w:rPr>
        <w:t xml:space="preserve">二、采购清单及技术参数</w:t>
      </w:r>
      <w:r/>
    </w:p>
    <w:p>
      <w:pPr>
        <w:jc w:val="left"/>
        <w:spacing w:line="360" w:lineRule="auto"/>
        <w:tabs>
          <w:tab w:val="left" w:pos="0" w:leader="none"/>
        </w:tabs>
        <w:rPr>
          <w:rFonts w:hint="eastAsia" w:ascii="宋体" w:hAnsi="宋体" w:eastAsia="宋体"/>
          <w:b/>
          <w:bCs/>
          <w:sz w:val="32"/>
          <w:szCs w:val="32"/>
          <w:lang w:val="en-US" w:eastAsia="zh-CN" w:bidi="ar"/>
        </w:rPr>
        <w:outlineLvl w:val="9"/>
      </w:pPr>
      <w:r>
        <w:rPr>
          <w:rFonts w:hint="eastAsia" w:ascii="宋体" w:hAnsi="宋体" w:eastAsia="宋体"/>
          <w:b/>
          <w:bCs/>
          <w:sz w:val="32"/>
          <w:szCs w:val="32"/>
          <w:lang w:val="en-US" w:eastAsia="zh-CN" w:bidi="ar"/>
        </w:rPr>
        <w:t xml:space="preserve">1.采购清单</w:t>
      </w:r>
      <w:r/>
    </w:p>
    <w:tbl>
      <w:tblPr>
        <w:tblStyle w:val="930"/>
        <w:tblW w:w="97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
        <w:gridCol w:w="1796"/>
        <w:gridCol w:w="816"/>
        <w:gridCol w:w="652"/>
        <w:gridCol w:w="5559"/>
      </w:tblGrid>
      <w:tr>
        <w:trPr>
          <w:trHeight w:val="501"/>
        </w:trPr>
        <w:tc>
          <w:tcPr>
            <w:tcW w:w="974"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序号</w:t>
            </w:r>
            <w:r/>
          </w:p>
        </w:tc>
        <w:tc>
          <w:tcPr>
            <w:tcW w:w="179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采购货物名称</w:t>
            </w:r>
            <w:r/>
          </w:p>
        </w:tc>
        <w:tc>
          <w:tcPr>
            <w:tcW w:w="816"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计量单位</w:t>
            </w:r>
            <w:r/>
          </w:p>
        </w:tc>
        <w:tc>
          <w:tcPr>
            <w:tcW w:w="652"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数量</w:t>
            </w:r>
            <w:r/>
          </w:p>
        </w:tc>
        <w:tc>
          <w:tcPr>
            <w:tcW w:w="5559"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技术规格要求与技术参数</w:t>
            </w:r>
            <w:r/>
          </w:p>
        </w:tc>
      </w:tr>
      <w:tr>
        <w:trPr>
          <w:trHeight w:val="4924"/>
        </w:trPr>
        <w:tc>
          <w:tcPr>
            <w:tcW w:w="974" w:type="dxa"/>
            <w:vAlign w:val="center"/>
            <w:textDirection w:val="lrTb"/>
            <w:noWrap/>
          </w:tcPr>
          <w:p>
            <w:pPr>
              <w:jc w:val="center"/>
              <w:widowControl/>
              <w:rPr>
                <w:color w:val="000000"/>
                <w:sz w:val="20"/>
                <w:szCs w:val="20"/>
              </w:rPr>
            </w:pPr>
            <w:r>
              <w:rPr>
                <w:color w:val="000000"/>
                <w:sz w:val="20"/>
                <w:szCs w:val="20"/>
              </w:rPr>
              <w:t xml:space="preserve">1</w:t>
            </w:r>
            <w:r/>
          </w:p>
        </w:tc>
        <w:tc>
          <w:tcPr>
            <w:tcW w:w="1796" w:type="dxa"/>
            <w:vAlign w:val="center"/>
            <w:textDirection w:val="lrTb"/>
            <w:noWrap/>
          </w:tcPr>
          <w:p>
            <w:pPr>
              <w:jc w:val="center"/>
              <w:widowControl/>
              <w:rPr>
                <w:rFonts w:hint="eastAsia" w:eastAsia="宋体"/>
                <w:color w:val="000000"/>
                <w:sz w:val="20"/>
                <w:szCs w:val="20"/>
                <w:lang w:eastAsia="zh-CN"/>
              </w:rPr>
            </w:pPr>
            <w:r>
              <w:rPr>
                <w:rFonts w:hint="eastAsia" w:ascii="宋体" w:hAnsi="宋体" w:eastAsia="宋体" w:cs="宋体"/>
                <w:sz w:val="21"/>
                <w:szCs w:val="21"/>
              </w:rPr>
              <w:t xml:space="preserve">低空数智化技术通识认知实践平台</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核心产品</w:t>
            </w:r>
            <w:r>
              <w:rPr>
                <w:rFonts w:hint="eastAsia" w:ascii="宋体" w:hAnsi="宋体" w:eastAsia="宋体" w:cs="宋体"/>
                <w:b/>
                <w:bCs/>
                <w:sz w:val="21"/>
                <w:szCs w:val="21"/>
                <w:lang w:eastAsia="zh-CN"/>
              </w:rPr>
              <w:t xml:space="preserve">）</w:t>
            </w:r>
            <w:r/>
          </w:p>
        </w:tc>
        <w:tc>
          <w:tcPr>
            <w:tcW w:w="816" w:type="dxa"/>
            <w:vAlign w:val="center"/>
            <w:textDirection w:val="lrTb"/>
            <w:noWrap/>
          </w:tcPr>
          <w:p>
            <w:pPr>
              <w:jc w:val="center"/>
              <w:widowControl/>
              <w:rPr>
                <w:color w:val="000000"/>
                <w:sz w:val="20"/>
                <w:szCs w:val="20"/>
              </w:rPr>
            </w:pPr>
            <w:r>
              <w:rPr>
                <w:rFonts w:hint="eastAsia"/>
                <w:color w:val="000000"/>
                <w:sz w:val="20"/>
                <w:szCs w:val="20"/>
              </w:rPr>
              <w:t xml:space="preserve">套</w:t>
            </w:r>
            <w:r/>
          </w:p>
        </w:tc>
        <w:tc>
          <w:tcPr>
            <w:tcW w:w="652" w:type="dxa"/>
            <w:vAlign w:val="center"/>
            <w:textDirection w:val="lrTb"/>
            <w:noWrap/>
          </w:tcPr>
          <w:p>
            <w:pPr>
              <w:jc w:val="center"/>
              <w:widowControl/>
              <w:rPr>
                <w:color w:val="000000"/>
                <w:sz w:val="20"/>
                <w:szCs w:val="20"/>
              </w:rPr>
            </w:pPr>
            <w:r>
              <w:rPr>
                <w:color w:val="000000"/>
                <w:sz w:val="20"/>
                <w:szCs w:val="20"/>
              </w:rPr>
              <w:t xml:space="preserve">1</w:t>
            </w:r>
            <w:r/>
          </w:p>
        </w:tc>
        <w:tc>
          <w:tcPr>
            <w:tcW w:w="5559" w:type="dxa"/>
            <w:textDirection w:val="lrTb"/>
            <w:noWrap/>
          </w:tcPr>
          <w:p>
            <w:pPr>
              <w:rPr>
                <w:rFonts w:hint="eastAsia"/>
              </w:rPr>
            </w:pPr>
            <w:r>
              <w:rPr>
                <w:rFonts w:hint="eastAsia"/>
              </w:rPr>
              <w:t xml:space="preserve">（一）平台管理功能要求：</w:t>
            </w:r>
            <w:r/>
          </w:p>
          <w:p>
            <w:pPr>
              <w:rPr>
                <w:rFonts w:hint="eastAsia"/>
              </w:rPr>
            </w:pPr>
            <w:r>
              <w:rPr>
                <w:rFonts w:hint="eastAsia"/>
              </w:rPr>
              <w:t xml:space="preserve">1.1.支持网页接入，系统包含教师端、学生端独立的功能界面</w:t>
            </w:r>
            <w:r/>
          </w:p>
          <w:p>
            <w:pPr>
              <w:rPr>
                <w:rFonts w:hint="eastAsia"/>
              </w:rPr>
            </w:pPr>
            <w:r>
              <w:rPr>
                <w:rFonts w:hint="eastAsia"/>
              </w:rPr>
              <w:t xml:space="preserve">1.2.支持平台本地化部署，能够支持学校不低于200人同时授课及实训教学使用。</w:t>
            </w:r>
            <w:r/>
          </w:p>
          <w:p>
            <w:pPr>
              <w:rPr>
                <w:rFonts w:hint="eastAsia"/>
              </w:rPr>
            </w:pPr>
            <w:r>
              <w:rPr>
                <w:rFonts w:hint="eastAsia"/>
              </w:rPr>
              <w:t xml:space="preserve">1.3.平台用户角色分为教师、学生两个角色，不同角色对应不同的操作页面。</w:t>
            </w:r>
            <w:r/>
          </w:p>
          <w:p>
            <w:pPr>
              <w:rPr>
                <w:rFonts w:hint="eastAsia"/>
              </w:rPr>
            </w:pPr>
            <w:r>
              <w:rPr>
                <w:rFonts w:hint="eastAsia"/>
              </w:rPr>
              <w:t xml:space="preserve">1.4.教师端包括班级管理、学生管理、教学资源管理、实验管理、课程管理、考试管理、统计查询等模块，以信息化技术手段服务日常教学管理。支持教师用户信息增删改查、教师导入模板下载、根据模板批量导入教师用户。</w:t>
            </w:r>
            <w:r/>
          </w:p>
          <w:p>
            <w:pPr>
              <w:rPr>
                <w:rFonts w:hint="eastAsia"/>
              </w:rPr>
            </w:pPr>
            <w:r>
              <w:rPr>
                <w:rFonts w:hint="eastAsia"/>
              </w:rPr>
              <w:t xml:space="preserve">1.5.学生端包括首页、课堂、实验、考试、课程资源、统计查询等模块。支持增删改查学生用户信息、学生导入模板下载、根据模板批量导入学生用户。</w:t>
            </w:r>
            <w:r/>
          </w:p>
          <w:p>
            <w:pPr>
              <w:rPr>
                <w:rFonts w:hint="eastAsia"/>
              </w:rPr>
            </w:pPr>
            <w:r>
              <w:rPr>
                <w:rFonts w:hint="eastAsia"/>
              </w:rPr>
              <w:t xml:space="preserve">1.6.教学资源管理模块支持视频、PDF等资源文件的上传，支持增删改查教学资源信息，支持视频、PDF在线预览，支持微课、动画、讲义、教辅教材等多项配套服务资源的在线管理，基于后台智能数据分析、教学资源动态管理。</w:t>
            </w:r>
            <w:r/>
          </w:p>
          <w:p>
            <w:pPr>
              <w:rPr>
                <w:rFonts w:hint="eastAsia"/>
              </w:rPr>
            </w:pPr>
            <w:r>
              <w:rPr>
                <w:rFonts w:hint="eastAsia"/>
              </w:rPr>
              <w:t xml:space="preserve">1.7.实验管理模块包含实验资源、在线实验报告模板、实验任务小模块。支持查询实验结果评分和测评报告。</w:t>
            </w:r>
            <w:r/>
          </w:p>
          <w:p>
            <w:pPr>
              <w:rPr>
                <w:rFonts w:hint="eastAsia"/>
              </w:rPr>
            </w:pPr>
            <w:r>
              <w:rPr>
                <w:rFonts w:hint="eastAsia"/>
              </w:rPr>
              <w:t xml:space="preserve">1.8.课程管理模块提供课前、课堂或课后的学习资源关联服务，所选的学习内容均与资源库内容联动，支持课程创建，课程修改，配置课程开始结束时间。</w:t>
            </w:r>
            <w:r/>
          </w:p>
          <w:p>
            <w:pPr>
              <w:rPr>
                <w:rFonts w:hint="eastAsia"/>
              </w:rPr>
            </w:pPr>
            <w:r>
              <w:rPr>
                <w:rFonts w:hint="eastAsia"/>
              </w:rPr>
              <w:t xml:space="preserve">1.9.考试管理包含试题管理、试卷管理、考试任务管理小模块。支持查询学生提交的考试结果信息。统计查询模块支持统计教学资源的浏览量，支持统计实验任务完成情况，支持统计课程的完成情况，支持统计考试任务的完成情况。</w:t>
            </w:r>
            <w:r/>
          </w:p>
          <w:p>
            <w:pPr>
              <w:rPr>
                <w:rFonts w:hint="eastAsia"/>
              </w:rPr>
            </w:pPr>
            <w:r>
              <w:rPr>
                <w:rFonts w:hint="eastAsia"/>
              </w:rPr>
              <w:t xml:space="preserve">1.10.学生端提供学习模块功能，包括课程理论学习服务和微实验实训服务。</w:t>
            </w:r>
            <w:r/>
          </w:p>
          <w:p>
            <w:pPr>
              <w:rPr>
                <w:rFonts w:hint="eastAsia"/>
              </w:rPr>
            </w:pPr>
            <w:r>
              <w:rPr>
                <w:rFonts w:hint="eastAsia"/>
              </w:rPr>
              <w:t xml:space="preserve">1.11.学生端首页支持资源、实验、课堂信息概览查询。我的资源显示内容为教师端开发权限给学生的可见教学资源列表，支持视频、PDF在线预览。统计查询支持统计查询课程完成情况，支持统计查询考试通过情况。</w:t>
            </w:r>
            <w:r/>
          </w:p>
          <w:p>
            <w:pPr>
              <w:rPr>
                <w:rFonts w:hint="eastAsia"/>
              </w:rPr>
            </w:pPr>
            <w:r>
              <w:rPr>
                <w:rFonts w:hint="eastAsia"/>
              </w:rPr>
              <w:t xml:space="preserve">（二）平台可开设的微实验要求：</w:t>
            </w:r>
            <w:r/>
          </w:p>
          <w:p>
            <w:pPr>
              <w:rPr>
                <w:rFonts w:hint="eastAsia"/>
              </w:rPr>
            </w:pPr>
            <w:r>
              <w:rPr>
                <w:rFonts w:hint="eastAsia"/>
              </w:rPr>
              <w:t xml:space="preserve">2.1.包含低空智联网综合认知、低空智联网数据感知、低空智联网数据通信、低空智联网端－边－云协同、低空智联网数据分析、低空智联网智能决策、低空智联网大模型认知以及低空智联网可信存证。微实验模块数量不少于8个，内容上需要涵盖低空经济综合认知、低空感知网技术、低空数据通信技术、低空边缘计算及云计算技术、低空大数据技术、低空人工智能技术、大模型认知以及区块链技术等数字化技术。</w:t>
            </w:r>
            <w:r/>
          </w:p>
          <w:p>
            <w:pPr>
              <w:rPr>
                <w:rFonts w:hint="eastAsia"/>
              </w:rPr>
            </w:pPr>
            <w:r>
              <w:rPr>
                <w:rFonts w:hint="eastAsia" w:ascii="仿宋" w:hAnsi="仿宋" w:eastAsia="仿宋" w:cs="仿宋"/>
                <w:sz w:val="21"/>
                <w:szCs w:val="21"/>
              </w:rPr>
              <w:t xml:space="preserve">▲</w:t>
            </w:r>
            <w:r>
              <w:rPr>
                <w:rFonts w:hint="eastAsia"/>
              </w:rPr>
              <w:t xml:space="preserve">2.2.微实验需要按照需求分析、解决方案设计、部署实施、验证测试等工程实施流程设计，与实际项目流程一致（综合认知模块除外）。</w:t>
            </w:r>
            <w:r>
              <w:rPr>
                <w:rFonts w:hint="eastAsia" w:ascii="宋体" w:hAnsi="宋体" w:eastAsia="宋体" w:cs="宋体"/>
                <w:sz w:val="21"/>
                <w:szCs w:val="21"/>
              </w:rPr>
              <w:t xml:space="preserve">（</w:t>
            </w:r>
            <w:r>
              <w:rPr>
                <w:rFonts w:hint="eastAsia" w:ascii="宋体" w:hAnsi="宋体" w:cs="宋体"/>
                <w:sz w:val="21"/>
                <w:szCs w:val="21"/>
                <w:lang w:eastAsia="zh-CN"/>
              </w:rPr>
              <w:t xml:space="preserve">提供该条参数软件功能截图并加盖投标人电子印章</w:t>
            </w:r>
            <w:r>
              <w:rPr>
                <w:rFonts w:hint="eastAsia" w:ascii="宋体" w:hAnsi="宋体" w:eastAsia="宋体" w:cs="宋体"/>
                <w:sz w:val="21"/>
                <w:szCs w:val="21"/>
              </w:rPr>
              <w:t xml:space="preserve">）</w:t>
            </w:r>
            <w:r/>
          </w:p>
          <w:p>
            <w:pPr>
              <w:rPr>
                <w:rFonts w:hint="eastAsia"/>
              </w:rPr>
            </w:pPr>
            <w:r>
              <w:rPr>
                <w:rFonts w:hint="eastAsia"/>
              </w:rPr>
              <w:t xml:space="preserve">2.3.微实验需要具备实验预置条件设置功能</w:t>
            </w:r>
            <w:r/>
          </w:p>
          <w:p>
            <w:pPr>
              <w:rPr>
                <w:rFonts w:hint="eastAsia"/>
              </w:rPr>
            </w:pPr>
            <w:r>
              <w:rPr>
                <w:rFonts w:hint="eastAsia"/>
              </w:rPr>
              <w:t xml:space="preserve">2.4.微实验支持教学模式和测评模式，支持实验时长设置。</w:t>
            </w:r>
            <w:r/>
          </w:p>
          <w:p>
            <w:pPr>
              <w:rPr>
                <w:rFonts w:hint="eastAsia"/>
              </w:rPr>
            </w:pPr>
            <w:r>
              <w:rPr>
                <w:rFonts w:hint="eastAsia" w:ascii="仿宋" w:hAnsi="仿宋" w:eastAsia="仿宋" w:cs="仿宋"/>
                <w:sz w:val="21"/>
                <w:szCs w:val="21"/>
              </w:rPr>
              <w:t xml:space="preserve">▲</w:t>
            </w:r>
            <w:r>
              <w:rPr>
                <w:rFonts w:hint="eastAsia"/>
              </w:rPr>
              <w:t xml:space="preserve">2.5.微实验需要支持自动评分并生成测评报告。</w:t>
            </w:r>
            <w:r>
              <w:rPr>
                <w:rFonts w:hint="eastAsia" w:ascii="宋体" w:hAnsi="宋体" w:eastAsia="宋体" w:cs="宋体"/>
                <w:sz w:val="21"/>
                <w:szCs w:val="21"/>
              </w:rPr>
              <w:t xml:space="preserve">（</w:t>
            </w:r>
            <w:r>
              <w:rPr>
                <w:rFonts w:hint="eastAsia" w:ascii="宋体" w:hAnsi="宋体" w:cs="宋体"/>
                <w:sz w:val="21"/>
                <w:szCs w:val="21"/>
                <w:lang w:eastAsia="zh-CN"/>
              </w:rPr>
              <w:t xml:space="preserve">提供该条参数软件功能截图并加盖投标人电子印章</w:t>
            </w:r>
            <w:r>
              <w:rPr>
                <w:rFonts w:hint="eastAsia" w:ascii="宋体" w:hAnsi="宋体" w:eastAsia="宋体" w:cs="宋体"/>
                <w:sz w:val="21"/>
                <w:szCs w:val="21"/>
              </w:rPr>
              <w:t xml:space="preserve">）</w:t>
            </w:r>
            <w:r/>
          </w:p>
          <w:p>
            <w:pPr>
              <w:rPr>
                <w:rFonts w:hint="eastAsia"/>
              </w:rPr>
            </w:pPr>
            <w:r>
              <w:rPr>
                <w:rFonts w:hint="eastAsia"/>
              </w:rPr>
              <w:t xml:space="preserve">2.6.低空智联网综合认知微实验需要满足低空经济基础认知学习要求：</w:t>
            </w:r>
            <w:r/>
          </w:p>
          <w:p>
            <w:pPr>
              <w:rPr>
                <w:rFonts w:hint="eastAsia"/>
              </w:rPr>
            </w:pPr>
            <w:r>
              <w:rPr>
                <w:rFonts w:hint="eastAsia"/>
              </w:rPr>
              <w:t xml:space="preserve">2.6.1支持通过漫游的方式学习低空经济的概念、低空经济的产业链、低空经济的关键技术和低空应用场景的基本知识；</w:t>
            </w:r>
            <w:r/>
          </w:p>
          <w:p>
            <w:pPr>
              <w:rPr>
                <w:rFonts w:hint="eastAsia"/>
              </w:rPr>
            </w:pPr>
            <w:r>
              <w:rPr>
                <w:rFonts w:hint="eastAsia"/>
              </w:rPr>
              <w:t xml:space="preserve">2.6.</w:t>
            </w:r>
            <w:r>
              <w:rPr>
                <w:rFonts w:hint="eastAsia"/>
                <w:lang w:val="en-US" w:eastAsia="zh-CN"/>
              </w:rPr>
              <w:t xml:space="preserve">2</w:t>
            </w:r>
            <w:r>
              <w:rPr>
                <w:rFonts w:hint="eastAsia"/>
              </w:rPr>
              <w:t xml:space="preserve">低空产业链包含上中下游的产品示例模型各不少于3个；</w:t>
            </w:r>
            <w:r/>
          </w:p>
          <w:p>
            <w:pPr>
              <w:rPr>
                <w:rFonts w:hint="eastAsia"/>
              </w:rPr>
            </w:pPr>
            <w:r>
              <w:rPr>
                <w:rFonts w:hint="eastAsia"/>
              </w:rPr>
              <w:t xml:space="preserve">2.6.3关键技术部分包含通-感-智-算、气象以及导航网，展示低空智联网中常用的感知设备、5G-A通信设备、数据分析处理中心等部分，沉浸式体验低空场景所涉及的数字化技术。</w:t>
            </w:r>
            <w:r/>
          </w:p>
          <w:p>
            <w:pPr>
              <w:rPr>
                <w:rFonts w:hint="eastAsia"/>
              </w:rPr>
            </w:pPr>
            <w:r>
              <w:rPr>
                <w:rFonts w:hint="eastAsia"/>
              </w:rPr>
              <w:t xml:space="preserve">2.7.低空智联网数据感知微实验需要满足低空智联网中感知网技术基础认知的学习要求：</w:t>
            </w:r>
            <w:r/>
          </w:p>
          <w:p>
            <w:pPr>
              <w:rPr>
                <w:rFonts w:hint="eastAsia"/>
              </w:rPr>
            </w:pPr>
            <w:r>
              <w:rPr>
                <w:rFonts w:hint="eastAsia"/>
              </w:rPr>
              <w:t xml:space="preserve">2.7.1实验以低空智联网感知系统为背景设计，内容至少涵盖物联网感知层、网络层以及应用层三层结构，物联网感知设备认知，物联网网络搭建过程等；</w:t>
            </w:r>
            <w:r/>
          </w:p>
          <w:p>
            <w:pPr>
              <w:rPr>
                <w:rFonts w:hint="eastAsia"/>
              </w:rPr>
            </w:pPr>
            <w:r>
              <w:rPr>
                <w:rFonts w:hint="eastAsia"/>
              </w:rPr>
              <w:t xml:space="preserve">2.7.2技术认知及技术选型包含传感技术、视频采集技术、射频识别技术、嵌入式技术、单片机技术、网络传输（串口通讯、Wi-Fi、5G移动通信、有线以太网）以及应用平台协议的选型功能；</w:t>
            </w:r>
            <w:r/>
          </w:p>
          <w:p>
            <w:pPr>
              <w:rPr>
                <w:rFonts w:hint="eastAsia"/>
              </w:rPr>
            </w:pPr>
            <w:r>
              <w:rPr>
                <w:rFonts w:hint="eastAsia"/>
              </w:rPr>
              <w:t xml:space="preserve">2.7.</w:t>
            </w:r>
            <w:r>
              <w:rPr>
                <w:rFonts w:hint="eastAsia"/>
                <w:lang w:val="en-US" w:eastAsia="zh-CN"/>
              </w:rPr>
              <w:t xml:space="preserve">3</w:t>
            </w:r>
            <w:r>
              <w:rPr>
                <w:rFonts w:hint="eastAsia"/>
              </w:rPr>
              <w:t xml:space="preserve">拓扑规划应支持根据飞行器（无人机）、货仓以及起降点需求规划所需的设备及配置传输方式；</w:t>
            </w:r>
            <w:r/>
          </w:p>
          <w:p>
            <w:pPr>
              <w:rPr>
                <w:rFonts w:hint="eastAsia"/>
              </w:rPr>
            </w:pPr>
            <w:r>
              <w:rPr>
                <w:rFonts w:hint="eastAsia" w:ascii="仿宋" w:hAnsi="仿宋" w:eastAsia="仿宋" w:cs="仿宋"/>
                <w:sz w:val="21"/>
                <w:szCs w:val="21"/>
              </w:rPr>
              <w:t xml:space="preserve">▲</w:t>
            </w:r>
            <w:r>
              <w:rPr>
                <w:rFonts w:hint="eastAsia"/>
              </w:rPr>
              <w:t xml:space="preserve">2.7.4设备选型场景应使用3D工具开发模型，设备模型应至少包含传感器（电池传感器、飞控导航模块、激光雷达、空域雷达等）、视频监控设备。支持根据不同条件选择设备数量功能；</w:t>
            </w:r>
            <w:r>
              <w:rPr>
                <w:rFonts w:hint="eastAsia" w:ascii="宋体" w:hAnsi="宋体" w:eastAsia="宋体" w:cs="宋体"/>
                <w:sz w:val="21"/>
                <w:szCs w:val="21"/>
              </w:rPr>
              <w:t xml:space="preserve">（</w:t>
            </w:r>
            <w:r>
              <w:rPr>
                <w:rFonts w:hint="eastAsia" w:ascii="宋体" w:hAnsi="宋体" w:cs="宋体"/>
                <w:sz w:val="21"/>
                <w:szCs w:val="21"/>
                <w:lang w:eastAsia="zh-CN"/>
              </w:rPr>
              <w:t xml:space="preserve">提供该条参数软件功能截图并加盖投标人电子印章</w:t>
            </w:r>
            <w:r>
              <w:rPr>
                <w:rFonts w:hint="eastAsia" w:ascii="宋体" w:hAnsi="宋体" w:eastAsia="宋体" w:cs="宋体"/>
                <w:sz w:val="21"/>
                <w:szCs w:val="21"/>
              </w:rPr>
              <w:t xml:space="preserve">）</w:t>
            </w:r>
            <w:r/>
          </w:p>
          <w:p>
            <w:pPr>
              <w:rPr>
                <w:rFonts w:hint="eastAsia"/>
              </w:rPr>
            </w:pPr>
            <w:r>
              <w:rPr>
                <w:rFonts w:hint="eastAsia"/>
              </w:rPr>
              <w:t xml:space="preserve">2.7.5项目实施需支持设置物联网相关的传输方式、应用协议以及通信地址等参数设置功能；具备物联网管理平台功能，实现设备管理、监控运维、消息管理等功能；</w:t>
            </w:r>
            <w:r/>
          </w:p>
          <w:p>
            <w:pPr>
              <w:rPr>
                <w:rFonts w:hint="eastAsia"/>
              </w:rPr>
            </w:pPr>
            <w:r>
              <w:rPr>
                <w:rFonts w:hint="eastAsia"/>
              </w:rPr>
              <w:t xml:space="preserve">2.7.6验收测试需具备开机测试、低空联合测试功能。</w:t>
            </w:r>
            <w:r/>
          </w:p>
          <w:p>
            <w:pPr>
              <w:rPr>
                <w:rFonts w:hint="eastAsia"/>
              </w:rPr>
            </w:pPr>
            <w:r>
              <w:rPr>
                <w:rFonts w:hint="eastAsia"/>
              </w:rPr>
              <w:t xml:space="preserve">2.8.低空智联网数据通信微实验需要满足低空智联网数据通信技术基础认知的学习要求：</w:t>
            </w:r>
            <w:r/>
          </w:p>
          <w:p>
            <w:pPr>
              <w:rPr>
                <w:rFonts w:hint="eastAsia"/>
              </w:rPr>
            </w:pPr>
            <w:r>
              <w:rPr>
                <w:rFonts w:hint="eastAsia"/>
              </w:rPr>
              <w:t xml:space="preserve">2.8.1实验内容需要涵盖低空智联网数据通信技术（5G移动通信技术、数据交换技术、宽带接入技术）和卫星通信技术，应支持混合组网技术；</w:t>
            </w:r>
            <w:r/>
          </w:p>
          <w:p>
            <w:pPr>
              <w:rPr>
                <w:rFonts w:hint="eastAsia"/>
              </w:rPr>
            </w:pPr>
            <w:r>
              <w:rPr>
                <w:rFonts w:hint="eastAsia"/>
              </w:rPr>
              <w:t xml:space="preserve">2.8.2拓扑规划包含5G移动通信、宽带以太网组网时所需要的各种类型设备，至少包含BBU、通感一体AAU、5GC设备、ONU、OLT，卫星通信网包含地面段设备；容量规划应根据低空场景业务分类要求分别完成通信接入网规划、承载网资源规划以及核心网资源规划，同时支持卫星导航网规划；设备选型模块设计应为3D模型，设备可展示功能及接口，可选设备应包含拓扑规划中使用的设备；</w:t>
            </w:r>
            <w:r/>
          </w:p>
          <w:p>
            <w:pPr>
              <w:rPr>
                <w:rFonts w:hint="eastAsia"/>
              </w:rPr>
            </w:pPr>
            <w:r>
              <w:rPr>
                <w:rFonts w:hint="eastAsia" w:ascii="仿宋" w:hAnsi="仿宋" w:eastAsia="仿宋" w:cs="仿宋"/>
                <w:sz w:val="21"/>
                <w:szCs w:val="21"/>
              </w:rPr>
              <w:t xml:space="preserve">▲</w:t>
            </w:r>
            <w:r>
              <w:rPr>
                <w:rFonts w:hint="eastAsia"/>
              </w:rPr>
              <w:t xml:space="preserve">2.8.3项目部署实施需具备选择设备安装部署和连线功能，分为接入网部署、承载网部署以及核心网部署；支持数据配置功能；</w:t>
            </w:r>
            <w:r>
              <w:rPr>
                <w:rFonts w:hint="eastAsia" w:ascii="宋体" w:hAnsi="宋体" w:eastAsia="宋体" w:cs="宋体"/>
                <w:sz w:val="21"/>
                <w:szCs w:val="21"/>
              </w:rPr>
              <w:t xml:space="preserve">（</w:t>
            </w:r>
            <w:r>
              <w:rPr>
                <w:rFonts w:hint="eastAsia" w:ascii="宋体" w:hAnsi="宋体" w:cs="宋体"/>
                <w:sz w:val="21"/>
                <w:szCs w:val="21"/>
                <w:lang w:eastAsia="zh-CN"/>
              </w:rPr>
              <w:t xml:space="preserve">提供该条参数软件功能截图并加盖投标人电子印章</w:t>
            </w:r>
            <w:r>
              <w:rPr>
                <w:rFonts w:hint="eastAsia" w:ascii="宋体" w:hAnsi="宋体" w:eastAsia="宋体" w:cs="宋体"/>
                <w:sz w:val="21"/>
                <w:szCs w:val="21"/>
              </w:rPr>
              <w:t xml:space="preserve">）</w:t>
            </w:r>
            <w:r/>
          </w:p>
          <w:p>
            <w:pPr>
              <w:rPr>
                <w:rFonts w:hint="eastAsia"/>
              </w:rPr>
            </w:pPr>
            <w:r>
              <w:rPr>
                <w:rFonts w:hint="eastAsia"/>
              </w:rPr>
              <w:t xml:space="preserve">2.8.4验收测试应与部署实施一致，根据部署的设备不同可分别对承载网、5G专网测试，RTK测试、宽带接入网测试，主要测试网络的连通性。</w:t>
            </w:r>
            <w:r/>
          </w:p>
          <w:p>
            <w:pPr>
              <w:rPr>
                <w:rFonts w:hint="eastAsia"/>
              </w:rPr>
            </w:pPr>
            <w:r>
              <w:rPr>
                <w:rFonts w:hint="eastAsia"/>
              </w:rPr>
              <w:t xml:space="preserve">2.9.低空智联网端－边－云协同微实验满足低空飞行转运场景数据的存储与计算技术学习要求：</w:t>
            </w:r>
            <w:r/>
          </w:p>
          <w:p>
            <w:pPr>
              <w:rPr>
                <w:rFonts w:hint="eastAsia"/>
              </w:rPr>
            </w:pPr>
            <w:r>
              <w:rPr>
                <w:rFonts w:hint="eastAsia"/>
              </w:rPr>
              <w:t xml:space="preserve">2.9.1支持设置实验条件，实验条件应包含边缘计算、云计算所需的存储和计算的数据和存储需求；</w:t>
            </w:r>
            <w:r/>
          </w:p>
          <w:p>
            <w:pPr>
              <w:rPr>
                <w:rFonts w:hint="eastAsia"/>
              </w:rPr>
            </w:pPr>
            <w:r>
              <w:rPr>
                <w:rFonts w:hint="eastAsia"/>
              </w:rPr>
              <w:t xml:space="preserve">2.9.2解决方案的技术选型需要根据实验条件选择无人机实时监控数据、货物状态监测数据、环境监测数据、普通运营数据（订单）、边缘归档数据、敏感运营数据（财务）、调度指令数据等需存储计算数据的云平台选择；</w:t>
            </w:r>
            <w:r/>
          </w:p>
          <w:p>
            <w:pPr>
              <w:rPr>
                <w:rFonts w:hint="eastAsia"/>
              </w:rPr>
            </w:pPr>
            <w:r>
              <w:rPr>
                <w:rFonts w:hint="eastAsia" w:ascii="仿宋" w:hAnsi="仿宋" w:eastAsia="仿宋" w:cs="仿宋"/>
                <w:sz w:val="21"/>
                <w:szCs w:val="21"/>
              </w:rPr>
              <w:t xml:space="preserve">▲</w:t>
            </w:r>
            <w:r>
              <w:rPr>
                <w:rFonts w:hint="eastAsia"/>
              </w:rPr>
              <w:t xml:space="preserve">2.9.3设备选型和公有云服务选型需要支持依据容量规划进行硬件设备选型或者虚拟服务选型，其中硬件设备应至少包含边缘计算设备、机架式服务器、塔式服务器、刀片服务器等服务器设备选型，设备需要以3D的形式建模，可以多角度展示外观和接口。支持IaaS、PaaS、SaaS不同公有云服务类型选择；项目部署实施中应支持根据不同的规划设计选择硬件设备部署、虚拟服务部署及云平台资源搭建功能；</w:t>
            </w:r>
            <w:r>
              <w:rPr>
                <w:rFonts w:hint="eastAsia" w:ascii="宋体" w:hAnsi="宋体" w:eastAsia="宋体" w:cs="宋体"/>
                <w:sz w:val="21"/>
                <w:szCs w:val="21"/>
              </w:rPr>
              <w:t xml:space="preserve">（</w:t>
            </w:r>
            <w:r>
              <w:rPr>
                <w:rFonts w:hint="eastAsia" w:ascii="宋体" w:hAnsi="宋体" w:cs="宋体"/>
                <w:sz w:val="21"/>
                <w:szCs w:val="21"/>
                <w:lang w:eastAsia="zh-CN"/>
              </w:rPr>
              <w:t xml:space="preserve">提供该条参数软件功能截图并加盖投标人电子印章</w:t>
            </w:r>
            <w:r>
              <w:rPr>
                <w:rFonts w:hint="eastAsia" w:ascii="宋体" w:hAnsi="宋体" w:eastAsia="宋体" w:cs="宋体"/>
                <w:sz w:val="21"/>
                <w:szCs w:val="21"/>
              </w:rPr>
              <w:t xml:space="preserve">）</w:t>
            </w:r>
            <w:r/>
          </w:p>
          <w:p>
            <w:pPr>
              <w:rPr>
                <w:rFonts w:hint="eastAsia"/>
              </w:rPr>
            </w:pPr>
            <w:r>
              <w:rPr>
                <w:rFonts w:hint="eastAsia"/>
              </w:rPr>
              <w:t xml:space="preserve">2.9.4验收测试需要开机测试、公有云测试和业务测试。</w:t>
            </w:r>
            <w:r/>
          </w:p>
          <w:p>
            <w:pPr>
              <w:rPr>
                <w:rFonts w:hint="eastAsia"/>
              </w:rPr>
            </w:pPr>
            <w:r>
              <w:rPr>
                <w:rFonts w:hint="eastAsia"/>
              </w:rPr>
              <w:t xml:space="preserve">2.10.低空智联网数据分析微实验满足低空飞行转运场景数据分析技术的学习要求：</w:t>
            </w:r>
            <w:r/>
          </w:p>
          <w:p>
            <w:pPr>
              <w:rPr>
                <w:rFonts w:hint="eastAsia"/>
              </w:rPr>
            </w:pPr>
            <w:r>
              <w:rPr>
                <w:rFonts w:hint="eastAsia"/>
              </w:rPr>
              <w:t xml:space="preserve">2.10.1支持实验条件设置功能，实验条件分为基础、中级和高级三个等级，不同级别数据量不同；</w:t>
            </w:r>
            <w:r/>
          </w:p>
          <w:p>
            <w:pPr>
              <w:rPr>
                <w:rFonts w:hint="eastAsia"/>
              </w:rPr>
            </w:pPr>
            <w:r>
              <w:rPr>
                <w:rFonts w:hint="eastAsia"/>
              </w:rPr>
              <w:t xml:space="preserve">2.10.2解决方案技术选型根据无人机及物流配送场景数据源特性，包括无人机传感数据、姿态数据、飞控数据、轨迹数据、订单数据、货物状态数据以及合规数据等数据源，构建选择合适大数据平台部署组件，可根据业务数据选择hadoop、HDFS分布式文件系统、MapReduce、YARN、Hbase、Hive、Spark、可视化工具等；项目部署实施应包含大数据平台部署和大数据业务分析两个模块；</w:t>
            </w:r>
            <w:r/>
          </w:p>
          <w:p>
            <w:pPr>
              <w:rPr>
                <w:rFonts w:hint="eastAsia"/>
              </w:rPr>
            </w:pPr>
            <w:r>
              <w:rPr>
                <w:rFonts w:hint="eastAsia"/>
              </w:rPr>
              <w:t xml:space="preserve">2.10.3大数据平台部署应按照部署流程设计，包含搭建资源准备、安装分布式框架、配置数据存储、配置分析工具、部署可视化工具等过程，完成低空转运大数据分析平台搭建；大数据业务分析模块支持从场景中采集无人机、货仓、枢纽点等数据，支持根据数据特性选择合适的数据库完成数据存储；</w:t>
            </w:r>
            <w:r/>
          </w:p>
          <w:p>
            <w:pPr>
              <w:rPr>
                <w:rFonts w:hint="eastAsia"/>
              </w:rPr>
            </w:pPr>
            <w:r>
              <w:rPr>
                <w:rFonts w:hint="eastAsia"/>
              </w:rPr>
              <w:t xml:space="preserve">2.10.4验收测试能实现大数据平台测试及大数据可视化展示功能，平台测试至少包含HDFS测试、MapReduce测试、Spark测试等，大数据可视化应包含无人机数据、物流数据的可视化展示。</w:t>
            </w:r>
            <w:r/>
          </w:p>
          <w:p>
            <w:pPr>
              <w:rPr>
                <w:rFonts w:hint="eastAsia"/>
              </w:rPr>
            </w:pPr>
            <w:r>
              <w:rPr>
                <w:rFonts w:hint="eastAsia"/>
              </w:rPr>
              <w:t xml:space="preserve">2.11.低空智联网智能决策微实验满足低空飞行转运场景智能决策系统的学习要求，内容上需要涵盖人工智能的基本概念、关键技术、机器学习、深度学习等：</w:t>
            </w:r>
            <w:r/>
          </w:p>
          <w:p>
            <w:pPr>
              <w:rPr>
                <w:rFonts w:hint="eastAsia"/>
              </w:rPr>
            </w:pPr>
            <w:r>
              <w:rPr>
                <w:rFonts w:hint="eastAsia"/>
              </w:rPr>
              <w:t xml:space="preserve">2.11.1支持实验条件设置功能，实验条件分为基础、中级和高级三个等级，不同级别数据源和数据量不同；</w:t>
            </w:r>
            <w:r/>
          </w:p>
          <w:p>
            <w:pPr>
              <w:rPr>
                <w:rFonts w:hint="eastAsia"/>
              </w:rPr>
            </w:pPr>
            <w:r>
              <w:rPr>
                <w:rFonts w:hint="eastAsia"/>
              </w:rPr>
              <w:t xml:space="preserve">2.11.2解决方案技术选型应为低空物流转运智能决策系统所需的包含但不限于动态路径规划、异常决策处理以及导航网的构建选择合适的数据集、核心技术、学习方法以及算力资源；容量规划应支持不限于动态路径规划、异常决策处理以及导航网的构建所需的算法；项目实施至少包含低空物流转运智能决策系统平台部署和模型训练等功能模块；平台部署应包含环境准备、算法框架安装以及关联边缘推理功能；模型训练应包含低空物流转运智能决策系统数据获取、数据预处理、模型选型、模型训练四个过程；</w:t>
            </w:r>
            <w:r/>
          </w:p>
          <w:p>
            <w:pPr>
              <w:rPr>
                <w:rFonts w:hint="eastAsia"/>
              </w:rPr>
            </w:pPr>
            <w:r>
              <w:rPr>
                <w:rFonts w:hint="eastAsia"/>
              </w:rPr>
              <w:t xml:space="preserve">2.11.3验收测试至少包含模型评估和部署验证模块，模型评估需要支持过拟合和欠拟合的解决方案，部署验证需要对低空物流转运智能决策系统所需的动态路径规划、异常决策处理以及导航网的构建智能决策进行验证。</w:t>
            </w:r>
            <w:r/>
          </w:p>
          <w:p>
            <w:pPr>
              <w:rPr>
                <w:rFonts w:hint="eastAsia"/>
              </w:rPr>
            </w:pPr>
            <w:r>
              <w:rPr>
                <w:rFonts w:hint="eastAsia"/>
              </w:rPr>
              <w:t xml:space="preserve">2.12.低空智联网大模型认知微实验需要满足低空物流转运场景大模型基础认知的学习要求：</w:t>
            </w:r>
            <w:r/>
          </w:p>
          <w:p>
            <w:pPr>
              <w:rPr>
                <w:rFonts w:hint="eastAsia"/>
              </w:rPr>
            </w:pPr>
            <w:r>
              <w:rPr>
                <w:rFonts w:hint="eastAsia"/>
              </w:rPr>
              <w:t xml:space="preserve">2.12.1支持实验条件设置功能，实验条件分为基础、中级和高级三个等级；</w:t>
            </w:r>
            <w:r/>
          </w:p>
          <w:p>
            <w:pPr>
              <w:rPr>
                <w:rFonts w:hint="eastAsia"/>
              </w:rPr>
            </w:pPr>
            <w:r>
              <w:rPr>
                <w:rFonts w:hint="eastAsia"/>
              </w:rPr>
              <w:t xml:space="preserve">2.12.2解决方案设计技术选型需要支持根据任务目标选择合适的基础设施、模型、核心技术及算法以及核心能力；规划设计要能支持按任务选择模型以及计算所需算力及存储需求；项目部署实施包含大模型平台部署、商用大模型的使用以及大模型训练三部分；大模型平台部署包含准备基础设施和模型框架部署；商用大模型的使用模块应至少包含背景、指令和目标的组合选择；大模型训练流程包含模型选型、数据准备及预处理、预训练、微调模型以及评估与优化等流程。</w:t>
            </w:r>
            <w:r/>
          </w:p>
          <w:p>
            <w:pPr>
              <w:rPr>
                <w:rFonts w:hint="eastAsia"/>
              </w:rPr>
            </w:pPr>
            <w:r>
              <w:rPr>
                <w:rFonts w:hint="eastAsia"/>
              </w:rPr>
              <w:t xml:space="preserve">2.12.3验收测试包含低空应急配送测试，检测异常天气下大模型决策下的自主应急处理；大模型故障测试支持模型降级测试。</w:t>
            </w:r>
            <w:r/>
          </w:p>
          <w:p>
            <w:pPr>
              <w:rPr>
                <w:rFonts w:hint="eastAsia"/>
              </w:rPr>
            </w:pPr>
            <w:r>
              <w:rPr>
                <w:rFonts w:hint="eastAsia"/>
              </w:rPr>
              <w:t xml:space="preserve">2.13.低空智联网可信存证满足低空物流转运场景数据可信存证技术的学习要求：</w:t>
            </w:r>
            <w:r/>
          </w:p>
          <w:p>
            <w:pPr>
              <w:rPr>
                <w:rFonts w:hint="eastAsia"/>
              </w:rPr>
            </w:pPr>
            <w:r>
              <w:rPr>
                <w:rFonts w:hint="eastAsia"/>
              </w:rPr>
              <w:t xml:space="preserve">2.13.1支持实验条件设置功能，实验条件分为基础、中级和高级三个等级；</w:t>
            </w:r>
            <w:r/>
          </w:p>
          <w:p>
            <w:pPr>
              <w:rPr>
                <w:rFonts w:hint="eastAsia"/>
              </w:rPr>
            </w:pPr>
            <w:r>
              <w:rPr>
                <w:rFonts w:hint="eastAsia"/>
              </w:rPr>
              <w:t xml:space="preserve">2.13.2解决方案设计技术选型应根据实验条件约束选择合适的链式结构和区块结构；项目部署实施包含区块链平台部署和信息上链模块；区块链部署应包含区块链部署的整体流程；信息上链模块应至少包含生产数据捕获打包、数字签名及加密，网络传输及节点验证，共识机制及上链，智能合约触发与执行等过程；</w:t>
            </w:r>
            <w:r/>
          </w:p>
          <w:p>
            <w:pPr>
              <w:rPr>
                <w:rFonts w:hint="eastAsia"/>
              </w:rPr>
            </w:pPr>
            <w:r>
              <w:rPr>
                <w:rFonts w:hint="eastAsia"/>
              </w:rPr>
              <w:t xml:space="preserve">2.13.3验收测试要具备飞行及维修数据不可篡改测试</w:t>
            </w:r>
            <w:r/>
          </w:p>
        </w:tc>
      </w:tr>
      <w:tr>
        <w:trPr>
          <w:trHeight w:val="8856"/>
        </w:trPr>
        <w:tc>
          <w:tcPr>
            <w:tcW w:w="974" w:type="dxa"/>
            <w:vAlign w:val="center"/>
            <w:textDirection w:val="lrTb"/>
            <w:noWrap/>
          </w:tcPr>
          <w:p>
            <w:pPr>
              <w:jc w:val="center"/>
              <w:widowControl/>
              <w:rPr>
                <w:color w:val="000000"/>
                <w:sz w:val="20"/>
                <w:szCs w:val="20"/>
              </w:rPr>
            </w:pPr>
            <w:r>
              <w:rPr>
                <w:rFonts w:hint="eastAsia"/>
                <w:color w:val="000000"/>
                <w:sz w:val="20"/>
                <w:szCs w:val="20"/>
              </w:rPr>
              <w:t xml:space="preserve">2</w:t>
            </w:r>
            <w:r/>
          </w:p>
        </w:tc>
        <w:tc>
          <w:tcPr>
            <w:tcW w:w="1796" w:type="dxa"/>
            <w:vAlign w:val="center"/>
            <w:textDirection w:val="lrTb"/>
            <w:noWrap/>
          </w:tcPr>
          <w:p>
            <w:pPr>
              <w:jc w:val="center"/>
              <w:widowControl/>
              <w:rPr>
                <w:color w:val="000000"/>
                <w:sz w:val="20"/>
                <w:szCs w:val="20"/>
              </w:rPr>
            </w:pPr>
            <w:r>
              <w:rPr>
                <w:rFonts w:hint="eastAsia"/>
                <w:color w:val="000000"/>
                <w:szCs w:val="21"/>
                <w:lang w:bidi="ar"/>
              </w:rPr>
              <w:t xml:space="preserve">空天地智联网规划与部署实验平台</w:t>
            </w:r>
            <w:r/>
          </w:p>
        </w:tc>
        <w:tc>
          <w:tcPr>
            <w:tcW w:w="816" w:type="dxa"/>
            <w:vAlign w:val="center"/>
            <w:textDirection w:val="lrTb"/>
            <w:noWrap/>
          </w:tcPr>
          <w:p>
            <w:pPr>
              <w:jc w:val="center"/>
              <w:widowControl/>
              <w:rPr>
                <w:color w:val="000000"/>
                <w:sz w:val="20"/>
                <w:szCs w:val="20"/>
              </w:rPr>
            </w:pPr>
            <w:r>
              <w:rPr>
                <w:rFonts w:hint="eastAsia"/>
                <w:color w:val="000000"/>
                <w:sz w:val="20"/>
                <w:szCs w:val="20"/>
              </w:rPr>
              <w:t xml:space="preserve">套</w:t>
            </w:r>
            <w:r/>
          </w:p>
        </w:tc>
        <w:tc>
          <w:tcPr>
            <w:tcW w:w="652" w:type="dxa"/>
            <w:vAlign w:val="center"/>
            <w:textDirection w:val="lrTb"/>
            <w:noWrap/>
          </w:tcPr>
          <w:p>
            <w:pPr>
              <w:jc w:val="center"/>
              <w:widowControl/>
              <w:rPr>
                <w:color w:val="000000"/>
                <w:sz w:val="20"/>
                <w:szCs w:val="20"/>
              </w:rPr>
            </w:pPr>
            <w:r>
              <w:rPr>
                <w:rFonts w:hint="eastAsia"/>
                <w:color w:val="000000"/>
                <w:sz w:val="20"/>
                <w:szCs w:val="20"/>
              </w:rPr>
              <w:t xml:space="preserve">20</w:t>
            </w:r>
            <w:r/>
          </w:p>
        </w:tc>
        <w:tc>
          <w:tcPr>
            <w:tcW w:w="5559" w:type="dxa"/>
            <w:textDirection w:val="lrTb"/>
            <w:noWrap/>
          </w:tcPr>
          <w:p>
            <w:pPr>
              <w:rPr>
                <w:rFonts w:hint="eastAsia"/>
                <w:lang w:eastAsia="zh-CN"/>
              </w:rPr>
            </w:pPr>
            <w:r>
              <w:rPr>
                <w:rFonts w:hint="eastAsia"/>
                <w:lang w:val="en-US" w:eastAsia="zh-CN"/>
              </w:rPr>
              <w:t xml:space="preserve">（1）</w:t>
            </w:r>
            <w:r>
              <w:rPr>
                <w:rFonts w:hint="eastAsia"/>
              </w:rPr>
              <w:t xml:space="preserve">系统</w:t>
            </w:r>
            <w:r>
              <w:rPr>
                <w:rFonts w:hint="eastAsia"/>
                <w:lang w:val="en-US" w:eastAsia="zh-CN"/>
              </w:rPr>
              <w:t xml:space="preserve">基础</w:t>
            </w:r>
            <w:r>
              <w:rPr>
                <w:rFonts w:hint="eastAsia"/>
              </w:rPr>
              <w:t xml:space="preserve">功能</w:t>
            </w:r>
            <w:r>
              <w:rPr>
                <w:rFonts w:hint="eastAsia"/>
                <w:lang w:val="en-US" w:eastAsia="zh-CN"/>
              </w:rPr>
              <w:t xml:space="preserve">要求</w:t>
            </w:r>
            <w:r>
              <w:rPr>
                <w:rFonts w:hint="eastAsia"/>
                <w:lang w:eastAsia="zh-CN"/>
              </w:rPr>
              <w:t xml:space="preserve">：</w:t>
            </w:r>
            <w:r/>
          </w:p>
          <w:p>
            <w:pPr>
              <w:rPr>
                <w:rFonts w:hint="eastAsia"/>
                <w:lang w:eastAsia="zh-CN"/>
              </w:rPr>
            </w:pPr>
            <w:r>
              <w:rPr>
                <w:rFonts w:hint="eastAsia"/>
                <w:lang w:val="en-US" w:eastAsia="zh-CN"/>
              </w:rPr>
              <w:t xml:space="preserve">1.</w:t>
            </w:r>
            <w:r>
              <w:rPr>
                <w:rFonts w:hint="eastAsia"/>
              </w:rPr>
              <w:t xml:space="preserve">支持GUI图形化操作界面，基于Unity开发设计，仿真场景均为3D场景，包含第一人称视角与全景视角</w:t>
            </w:r>
            <w:r>
              <w:rPr>
                <w:rFonts w:hint="eastAsia"/>
                <w:lang w:eastAsia="zh-CN"/>
              </w:rPr>
              <w:t xml:space="preserve">；</w:t>
            </w:r>
            <w:r/>
          </w:p>
          <w:p>
            <w:pPr>
              <w:rPr>
                <w:rFonts w:hint="eastAsia"/>
                <w:lang w:eastAsia="zh-CN"/>
              </w:rPr>
            </w:pPr>
            <w:r>
              <w:rPr>
                <w:rFonts w:hint="eastAsia"/>
                <w:lang w:val="en-US" w:eastAsia="zh-CN"/>
              </w:rPr>
              <w:t xml:space="preserve">2.</w:t>
            </w:r>
            <w:r>
              <w:rPr>
                <w:rFonts w:hint="eastAsia"/>
              </w:rPr>
              <w:t xml:space="preserve">人机界面友好，易于上手，便于教学、</w:t>
            </w:r>
            <w:r>
              <w:rPr>
                <w:rFonts w:hint="eastAsia"/>
                <w:lang w:val="en-US" w:eastAsia="zh-CN"/>
              </w:rPr>
              <w:t xml:space="preserve">实训</w:t>
            </w:r>
            <w:r>
              <w:rPr>
                <w:rFonts w:hint="eastAsia"/>
                <w:lang w:eastAsia="zh-CN"/>
              </w:rPr>
              <w:t xml:space="preserve">；</w:t>
            </w:r>
            <w:r>
              <w:rPr>
                <w:rFonts w:hint="eastAsia"/>
              </w:rPr>
              <w:t xml:space="preserve">支持系统存档与读档操作</w:t>
            </w:r>
            <w:r>
              <w:rPr>
                <w:rFonts w:hint="eastAsia"/>
                <w:lang w:eastAsia="zh-CN"/>
              </w:rPr>
              <w:t xml:space="preserve">；</w:t>
            </w:r>
            <w:r/>
          </w:p>
          <w:p>
            <w:pPr>
              <w:rPr>
                <w:rFonts w:hint="eastAsia"/>
                <w:lang w:eastAsia="zh-CN"/>
              </w:rPr>
            </w:pPr>
            <w:r>
              <w:rPr>
                <w:rFonts w:hint="eastAsia"/>
                <w:lang w:val="en-US" w:eastAsia="zh-CN"/>
              </w:rPr>
              <w:t xml:space="preserve">（2）5G-A空天地智联网仿真模块</w:t>
            </w:r>
            <w:r>
              <w:rPr>
                <w:rFonts w:hint="eastAsia"/>
                <w:lang w:eastAsia="zh-CN"/>
              </w:rPr>
              <w:t xml:space="preserve">：</w:t>
            </w:r>
            <w:r/>
          </w:p>
          <w:p>
            <w:pPr>
              <w:rPr>
                <w:rFonts w:hint="eastAsia"/>
                <w:lang w:val="en-US" w:eastAsia="zh-CN"/>
              </w:rPr>
            </w:pPr>
            <w:r>
              <w:rPr>
                <w:rFonts w:hint="eastAsia"/>
                <w:lang w:val="en-US" w:eastAsia="zh-CN"/>
              </w:rPr>
              <w:t xml:space="preserve">3.终端类型应包含测绘无人机、物流无人机、巡检无人机、EVTOL、智能网联车等，并可实时查看无人机上各组件负载及介绍说明。</w:t>
            </w:r>
            <w:r/>
          </w:p>
          <w:p>
            <w:pPr>
              <w:rPr>
                <w:rFonts w:hint="eastAsia"/>
                <w:lang w:val="en-US" w:eastAsia="zh-CN"/>
              </w:rPr>
            </w:pPr>
            <w:r>
              <w:rPr>
                <w:rFonts w:hint="eastAsia"/>
                <w:lang w:val="en-US" w:eastAsia="zh-CN"/>
              </w:rPr>
              <w:t xml:space="preserve">4.支持对无人机网络需求以及低空探测与反制需求进行分析。</w:t>
            </w:r>
            <w:r/>
          </w:p>
          <w:p>
            <w:pPr>
              <w:rPr>
                <w:rFonts w:hint="eastAsia"/>
                <w:lang w:val="en-US" w:eastAsia="zh-CN"/>
              </w:rPr>
            </w:pPr>
            <w:r>
              <w:rPr>
                <w:rFonts w:hint="eastAsia"/>
                <w:lang w:val="en-US" w:eastAsia="zh-CN"/>
              </w:rPr>
              <w:t xml:space="preserve">5.支持低空通信网络规划：</w:t>
            </w:r>
            <w:r/>
          </w:p>
          <w:p>
            <w:pPr>
              <w:rPr>
                <w:rFonts w:hint="eastAsia"/>
                <w:lang w:val="en-US" w:eastAsia="zh-CN"/>
              </w:rPr>
            </w:pPr>
            <w:r>
              <w:rPr>
                <w:rFonts w:hint="eastAsia"/>
                <w:lang w:val="en-US" w:eastAsia="zh-CN"/>
              </w:rPr>
              <w:t xml:space="preserve">5.1支持低空通信网络拓扑架构设计。</w:t>
            </w:r>
            <w:r>
              <w:rPr>
                <w:rFonts w:hint="eastAsia"/>
                <w:lang w:val="en-US" w:eastAsia="zh-CN"/>
              </w:rPr>
              <w:br/>
            </w:r>
            <w:r>
              <w:rPr>
                <w:rFonts w:hint="eastAsia"/>
                <w:lang w:val="en-US" w:eastAsia="zh-CN"/>
              </w:rPr>
              <w:t xml:space="preserve">5.2支持通信网络覆盖规划。</w:t>
            </w:r>
            <w:r/>
          </w:p>
          <w:p>
            <w:pPr>
              <w:rPr>
                <w:rFonts w:hint="eastAsia"/>
                <w:lang w:val="en-US" w:eastAsia="zh-CN"/>
              </w:rPr>
            </w:pPr>
            <w:r>
              <w:rPr>
                <w:rFonts w:hint="eastAsia"/>
                <w:lang w:val="en-US" w:eastAsia="zh-CN"/>
              </w:rPr>
              <w:t xml:space="preserve">5.3支持通信网络的带宽参数规划。</w:t>
            </w:r>
            <w:r/>
          </w:p>
          <w:p>
            <w:pPr>
              <w:rPr>
                <w:rFonts w:hint="eastAsia"/>
                <w:lang w:val="en-US" w:eastAsia="zh-CN"/>
              </w:rPr>
            </w:pPr>
            <w:r>
              <w:rPr>
                <w:rFonts w:hint="eastAsia"/>
                <w:lang w:val="en-US" w:eastAsia="zh-CN"/>
              </w:rPr>
              <w:t xml:space="preserve">5.4支持通信网络的时延参数规划。</w:t>
            </w:r>
            <w:r/>
          </w:p>
          <w:p>
            <w:pPr>
              <w:rPr>
                <w:rFonts w:hint="eastAsia"/>
                <w:lang w:val="en-US" w:eastAsia="zh-CN"/>
              </w:rPr>
            </w:pPr>
            <w:r>
              <w:rPr>
                <w:rFonts w:hint="eastAsia"/>
                <w:lang w:val="en-US" w:eastAsia="zh-CN"/>
              </w:rPr>
              <w:t xml:space="preserve">5.5支持通信网络的资源参数规划。</w:t>
            </w:r>
            <w:r/>
          </w:p>
          <w:p>
            <w:pPr>
              <w:rPr>
                <w:rFonts w:hint="eastAsia"/>
                <w:lang w:val="en-US" w:eastAsia="zh-CN"/>
              </w:rPr>
            </w:pPr>
            <w:r>
              <w:rPr>
                <w:rFonts w:hint="eastAsia"/>
                <w:lang w:val="en-US" w:eastAsia="zh-CN"/>
              </w:rPr>
              <w:t xml:space="preserve">6.支持低空探测与反制网络规划：支持低空探测技术和反制技术的选择应用；支持低空探测与反制网络拓扑架构设计。</w:t>
            </w:r>
            <w:r/>
          </w:p>
          <w:p>
            <w:pPr>
              <w:rPr>
                <w:rFonts w:hint="eastAsia"/>
                <w:lang w:val="en-US" w:eastAsia="zh-CN"/>
              </w:rPr>
            </w:pPr>
            <w:r>
              <w:rPr>
                <w:rFonts w:hint="eastAsia"/>
                <w:lang w:val="en-US" w:eastAsia="zh-CN"/>
              </w:rPr>
              <w:t xml:space="preserve">7.支持无人机物流、巡检、测绘和客运等业务的特定切片设计，可依据业务内容选择不同等级的切片模板，可配置切片能力、NSI网络与网络资源编排等参数。</w:t>
            </w:r>
            <w:r/>
          </w:p>
          <w:p>
            <w:pPr>
              <w:rPr>
                <w:rFonts w:hint="eastAsia"/>
                <w:lang w:val="en-US" w:eastAsia="zh-CN"/>
              </w:rPr>
            </w:pPr>
            <w:r>
              <w:rPr>
                <w:rFonts w:hint="eastAsia"/>
                <w:lang w:val="en-US" w:eastAsia="zh-CN"/>
              </w:rPr>
              <w:t xml:space="preserve">8.支持查看低空通信网络规划设备带宽、时延的性能与需求。</w:t>
            </w:r>
            <w:r/>
          </w:p>
          <w:p>
            <w:pPr>
              <w:rPr>
                <w:rFonts w:hint="eastAsia"/>
                <w:lang w:val="en-US" w:eastAsia="zh-CN"/>
              </w:rPr>
            </w:pPr>
            <w:r>
              <w:rPr>
                <w:rFonts w:hint="eastAsia"/>
                <w:lang w:val="en-US" w:eastAsia="zh-CN"/>
              </w:rPr>
              <w:t xml:space="preserve">9.支持查看低空探测与反制网络成本预算表了解各类设备单价和对应数量。</w:t>
            </w:r>
            <w:r/>
          </w:p>
          <w:p>
            <w:pPr>
              <w:rPr>
                <w:rFonts w:hint="eastAsia"/>
                <w:lang w:val="en-US" w:eastAsia="zh-CN"/>
              </w:rPr>
            </w:pPr>
            <w:r>
              <w:rPr>
                <w:rFonts w:hint="eastAsia"/>
                <w:lang w:val="en-US" w:eastAsia="zh-CN"/>
              </w:rPr>
              <w:t xml:space="preserve">▲10.至少支持天线、AAU、RRU、BBU、SPN、ODF、MEC、5GC等8种以上低空通信网基础设备安装和连线。支持非地面网络（NTN）透传架构，可完成信关站卫星天线、BBU、SPN部署与连线。</w:t>
            </w:r>
            <w:r>
              <w:rPr>
                <w:rFonts w:hint="eastAsia"/>
              </w:rPr>
              <w:t xml:space="preserve">（</w:t>
            </w:r>
            <w:r>
              <w:rPr>
                <w:rFonts w:hint="eastAsia"/>
                <w:lang w:eastAsia="zh-CN"/>
              </w:rPr>
              <w:t xml:space="preserve">提供该条参数软件功能截图并加盖投标人电子印章</w:t>
            </w:r>
            <w:r>
              <w:rPr>
                <w:rFonts w:hint="eastAsia"/>
              </w:rPr>
              <w:t xml:space="preserve">）</w:t>
            </w:r>
            <w:r/>
          </w:p>
          <w:p>
            <w:pPr>
              <w:rPr>
                <w:rFonts w:hint="eastAsia"/>
                <w:lang w:val="en-US" w:eastAsia="zh-CN"/>
              </w:rPr>
            </w:pPr>
            <w:r>
              <w:rPr>
                <w:rFonts w:hint="eastAsia"/>
                <w:lang w:val="en-US" w:eastAsia="zh-CN"/>
              </w:rPr>
              <w:t xml:space="preserve">11.支持物联云平台服务器、Remote ID 设备、光电探测设备、雷达探测设备等低空探测与反制网设备安装。</w:t>
            </w:r>
            <w:r>
              <w:rPr>
                <w:rFonts w:hint="eastAsia"/>
                <w:lang w:val="en-US" w:eastAsia="zh-CN"/>
              </w:rPr>
              <w:br/>
            </w:r>
            <w:r>
              <w:rPr>
                <w:rFonts w:hint="eastAsia"/>
                <w:lang w:val="en-US" w:eastAsia="zh-CN"/>
              </w:rPr>
              <w:t xml:space="preserve">12.支持低空通信无线网、核心网、承载网数据调试及业务开通配置：</w:t>
            </w:r>
            <w:r/>
          </w:p>
          <w:p>
            <w:pPr>
              <w:rPr>
                <w:rFonts w:hint="eastAsia"/>
                <w:lang w:val="en-US" w:eastAsia="zh-CN"/>
              </w:rPr>
            </w:pPr>
            <w:r>
              <w:rPr>
                <w:rFonts w:hint="eastAsia"/>
                <w:lang w:val="en-US" w:eastAsia="zh-CN"/>
              </w:rPr>
              <w:t xml:space="preserve">12.1支持FR1、FR2毫米波5G网络频段，支持NR TDD与NR FDD网络制式。</w:t>
            </w:r>
            <w:r/>
          </w:p>
          <w:p>
            <w:pPr>
              <w:rPr>
                <w:rFonts w:hint="eastAsia"/>
                <w:lang w:val="en-US" w:eastAsia="zh-CN"/>
              </w:rPr>
            </w:pPr>
            <w:r>
              <w:rPr>
                <w:rFonts w:hint="eastAsia"/>
                <w:lang w:val="en-US" w:eastAsia="zh-CN"/>
              </w:rPr>
              <w:t xml:space="preserve">▲12.2支持 5G-A 关键参数配置，至少包含网络切片配置、QoS配置、邻区与邻接关系配置等常用配置。</w:t>
            </w:r>
            <w:r>
              <w:rPr>
                <w:rFonts w:hint="eastAsia"/>
              </w:rPr>
              <w:t xml:space="preserve">（</w:t>
            </w:r>
            <w:r>
              <w:rPr>
                <w:rFonts w:hint="eastAsia"/>
                <w:lang w:eastAsia="zh-CN"/>
              </w:rPr>
              <w:t xml:space="preserve">提供该条参数软件功能截图并加盖投标人电子印章</w:t>
            </w:r>
            <w:r>
              <w:rPr>
                <w:rFonts w:hint="eastAsia"/>
              </w:rPr>
              <w:t xml:space="preserve">）</w:t>
            </w:r>
            <w:r>
              <w:rPr>
                <w:rFonts w:hint="eastAsia"/>
                <w:lang w:val="en-US" w:eastAsia="zh-CN"/>
              </w:rPr>
              <w:br/>
            </w:r>
            <w:r>
              <w:rPr>
                <w:rFonts w:hint="eastAsia"/>
                <w:lang w:val="en-US" w:eastAsia="zh-CN"/>
              </w:rPr>
              <w:t xml:space="preserve">▲12.3支持通感一体技术参数配置，应至少包含感知天线组、感知小区、感知区域等配置。</w:t>
            </w:r>
            <w:r>
              <w:rPr>
                <w:rFonts w:hint="eastAsia"/>
              </w:rPr>
              <w:t xml:space="preserve">（</w:t>
            </w:r>
            <w:r>
              <w:rPr>
                <w:rFonts w:hint="eastAsia"/>
                <w:lang w:eastAsia="zh-CN"/>
              </w:rPr>
              <w:t xml:space="preserve">提供该条参数软件功能截图并加盖投标人电子印章</w:t>
            </w:r>
            <w:r>
              <w:rPr>
                <w:rFonts w:hint="eastAsia"/>
              </w:rPr>
              <w:t xml:space="preserve">）</w:t>
            </w:r>
            <w:r>
              <w:rPr>
                <w:rFonts w:hint="eastAsia"/>
                <w:lang w:val="en-US" w:eastAsia="zh-CN"/>
              </w:rPr>
              <w:br/>
            </w:r>
            <w:r>
              <w:rPr>
                <w:rFonts w:hint="eastAsia"/>
                <w:lang w:val="en-US" w:eastAsia="zh-CN"/>
              </w:rPr>
              <w:t xml:space="preserve">12.4支持NTN参数配置，应至少包含NTN定时参数配置、NTN数据传输参数、星历信息等。</w:t>
            </w:r>
            <w:r/>
          </w:p>
          <w:p>
            <w:pPr>
              <w:rPr>
                <w:rFonts w:hint="eastAsia"/>
                <w:lang w:val="en-US" w:eastAsia="zh-CN"/>
              </w:rPr>
            </w:pPr>
            <w:r>
              <w:rPr>
                <w:rFonts w:hint="eastAsia"/>
                <w:lang w:val="en-US" w:eastAsia="zh-CN"/>
              </w:rPr>
              <w:t xml:space="preserve">12.5支持5GC参数配置，包含AMF、SMF、UPF、UDM、NRF、NSSF、AUSF、PCF及NEF等网元参数配置。</w:t>
            </w:r>
            <w:r/>
          </w:p>
          <w:p>
            <w:pPr>
              <w:rPr>
                <w:rFonts w:hint="eastAsia"/>
                <w:lang w:val="en-US" w:eastAsia="zh-CN"/>
              </w:rPr>
            </w:pPr>
            <w:r>
              <w:rPr>
                <w:rFonts w:hint="eastAsia"/>
                <w:lang w:val="en-US" w:eastAsia="zh-CN"/>
              </w:rPr>
              <w:t xml:space="preserve">12.6支持MEC服务配置。</w:t>
            </w:r>
            <w:r>
              <w:rPr>
                <w:rFonts w:hint="eastAsia"/>
                <w:lang w:val="en-US" w:eastAsia="zh-CN"/>
              </w:rPr>
              <w:br/>
            </w:r>
            <w:r>
              <w:rPr>
                <w:rFonts w:hint="eastAsia"/>
                <w:lang w:val="en-US" w:eastAsia="zh-CN"/>
              </w:rPr>
              <w:t xml:space="preserve">12.7 支持车联网参数配置，可完成RSU、OBU的业务参数配置。</w:t>
            </w:r>
            <w:r/>
          </w:p>
          <w:p>
            <w:pPr>
              <w:rPr>
                <w:rFonts w:hint="eastAsia"/>
                <w:lang w:val="en-US" w:eastAsia="zh-CN"/>
              </w:rPr>
            </w:pPr>
            <w:r>
              <w:rPr>
                <w:rFonts w:hint="eastAsia"/>
                <w:lang w:val="en-US" w:eastAsia="zh-CN"/>
              </w:rPr>
              <w:t xml:space="preserve">12.8 支持低空探测与反制网开通参数配置。</w:t>
            </w:r>
            <w:r/>
          </w:p>
          <w:p>
            <w:pPr>
              <w:rPr>
                <w:rFonts w:hint="eastAsia"/>
                <w:lang w:val="en-US" w:eastAsia="zh-CN"/>
              </w:rPr>
            </w:pPr>
            <w:r>
              <w:rPr>
                <w:rFonts w:hint="eastAsia"/>
                <w:lang w:val="en-US" w:eastAsia="zh-CN"/>
              </w:rPr>
              <w:t xml:space="preserve">▲13.支持低空通信网络验收，支持终端注册、视频、直播等基础感知业务，并支持终端道路覆盖和空域覆盖的移动性测试业务。</w:t>
            </w:r>
            <w:r>
              <w:rPr>
                <w:rFonts w:hint="eastAsia"/>
              </w:rPr>
              <w:t xml:space="preserve">（</w:t>
            </w:r>
            <w:r>
              <w:rPr>
                <w:rFonts w:hint="eastAsia"/>
                <w:lang w:eastAsia="zh-CN"/>
              </w:rPr>
              <w:t xml:space="preserve">提供该条参数软件功能截图并加盖投标人电子印章</w:t>
            </w:r>
            <w:r>
              <w:rPr>
                <w:rFonts w:hint="eastAsia"/>
              </w:rPr>
              <w:t xml:space="preserve">）</w:t>
            </w:r>
            <w:r/>
          </w:p>
          <w:p>
            <w:pPr>
              <w:rPr>
                <w:rFonts w:hint="eastAsia"/>
              </w:rPr>
            </w:pPr>
            <w:r>
              <w:rPr>
                <w:rFonts w:hint="eastAsia"/>
                <w:lang w:val="en-US" w:eastAsia="zh-CN"/>
              </w:rPr>
              <w:t xml:space="preserve">14.支持基本链路调试及故障处理。</w:t>
            </w:r>
            <w:r>
              <w:rPr>
                <w:rFonts w:hint="eastAsia"/>
                <w:lang w:val="en-US" w:eastAsia="zh-CN"/>
              </w:rPr>
              <w:br/>
            </w:r>
            <w:r>
              <w:rPr>
                <w:rFonts w:hint="eastAsia"/>
                <w:lang w:val="en-US" w:eastAsia="zh-CN"/>
              </w:rPr>
              <w:t xml:space="preserve">15.支持无人机物流、巡检、测绘和客运等业务验证，可实时查看无人机的基础信息、业务信息及网络质量信息。</w:t>
            </w:r>
            <w:r>
              <w:rPr>
                <w:rFonts w:hint="eastAsia"/>
                <w:lang w:val="en-US" w:eastAsia="zh-CN"/>
              </w:rPr>
              <w:br/>
            </w:r>
            <w:r>
              <w:rPr>
                <w:rFonts w:hint="eastAsia"/>
                <w:lang w:val="en-US" w:eastAsia="zh-CN"/>
              </w:rPr>
              <w:t xml:space="preserve">▲16.支持低空探测与反制网络验收，可对光电探测、雷达、无线电探测等设备进行管理，支持实时查看各类探测设备信息，支持干扰设备开启反制使用干扰频段通信的无人机，支持导航诱骗设备开启反制合作类无人机。</w:t>
            </w:r>
            <w:r>
              <w:rPr>
                <w:rFonts w:hint="eastAsia"/>
              </w:rPr>
              <w:t xml:space="preserve">（</w:t>
            </w:r>
            <w:r>
              <w:rPr>
                <w:rFonts w:hint="eastAsia"/>
                <w:lang w:eastAsia="zh-CN"/>
              </w:rPr>
              <w:t xml:space="preserve">提供该条参数软件功能截图并加盖投标人电子印章</w:t>
            </w:r>
            <w:r>
              <w:rPr>
                <w:rFonts w:hint="eastAsia"/>
              </w:rPr>
              <w:t xml:space="preserve">）</w:t>
            </w:r>
            <w:r>
              <w:rPr>
                <w:rFonts w:hint="eastAsia"/>
                <w:lang w:val="en-US" w:eastAsia="zh-CN"/>
              </w:rPr>
              <w:br/>
            </w:r>
            <w:r>
              <w:rPr>
                <w:rFonts w:hint="eastAsia"/>
                <w:lang w:val="en-US" w:eastAsia="zh-CN"/>
              </w:rPr>
              <w:t xml:space="preserve">17.支持 NTN 卫星通信传输，支持卫星通信下的电话和短信业务。</w:t>
            </w:r>
            <w:r>
              <w:rPr>
                <w:rFonts w:hint="eastAsia"/>
                <w:lang w:val="en-US" w:eastAsia="zh-CN"/>
              </w:rPr>
              <w:br/>
            </w:r>
            <w:r>
              <w:rPr>
                <w:rFonts w:hint="eastAsia"/>
                <w:lang w:val="en-US" w:eastAsia="zh-CN"/>
              </w:rPr>
              <w:t xml:space="preserve">18.支持智能网联车的自动驾驶业务测试，支持设置驾驶路线、驾驶车速及道路突发事件等，可实时查看智慧路灯、路侧单元等终端网络信息和云对接状态。</w:t>
            </w:r>
            <w:r/>
          </w:p>
        </w:tc>
      </w:tr>
      <w:tr>
        <w:trPr>
          <w:trHeight w:val="13260"/>
        </w:trPr>
        <w:tc>
          <w:tcPr>
            <w:tcW w:w="974" w:type="dxa"/>
            <w:vAlign w:val="center"/>
            <w:textDirection w:val="lrTb"/>
            <w:noWrap/>
          </w:tcPr>
          <w:p>
            <w:pPr>
              <w:jc w:val="center"/>
              <w:widowControl/>
              <w:rPr>
                <w:color w:val="000000"/>
                <w:sz w:val="20"/>
                <w:szCs w:val="20"/>
              </w:rPr>
            </w:pPr>
            <w:r>
              <w:rPr>
                <w:rFonts w:hint="eastAsia"/>
                <w:color w:val="000000"/>
                <w:sz w:val="20"/>
                <w:szCs w:val="20"/>
              </w:rPr>
              <w:t xml:space="preserve">3</w:t>
            </w:r>
            <w:r/>
          </w:p>
        </w:tc>
        <w:tc>
          <w:tcPr>
            <w:tcW w:w="1796" w:type="dxa"/>
            <w:vAlign w:val="center"/>
            <w:textDirection w:val="lrTb"/>
            <w:noWrap/>
          </w:tcPr>
          <w:p>
            <w:pPr>
              <w:jc w:val="center"/>
              <w:widowControl/>
              <w:rPr>
                <w:color w:val="000000"/>
                <w:sz w:val="20"/>
                <w:szCs w:val="20"/>
              </w:rPr>
            </w:pPr>
            <w:r>
              <w:rPr>
                <w:rFonts w:hint="eastAsia"/>
                <w:szCs w:val="21"/>
              </w:rPr>
              <w:t xml:space="preserve">低空校园巡检综合实训平台</w:t>
            </w:r>
            <w:r/>
          </w:p>
        </w:tc>
        <w:tc>
          <w:tcPr>
            <w:tcW w:w="816" w:type="dxa"/>
            <w:vAlign w:val="center"/>
            <w:textDirection w:val="lrTb"/>
            <w:noWrap/>
          </w:tcPr>
          <w:p>
            <w:pPr>
              <w:jc w:val="center"/>
              <w:widowControl/>
              <w:rPr>
                <w:color w:val="000000"/>
                <w:sz w:val="20"/>
                <w:szCs w:val="20"/>
              </w:rPr>
            </w:pPr>
            <w:r>
              <w:rPr>
                <w:rFonts w:hint="eastAsia"/>
                <w:color w:val="000000"/>
                <w:sz w:val="20"/>
                <w:szCs w:val="20"/>
              </w:rPr>
              <w:t xml:space="preserve">套</w:t>
            </w:r>
            <w:r/>
          </w:p>
        </w:tc>
        <w:tc>
          <w:tcPr>
            <w:tcW w:w="652" w:type="dxa"/>
            <w:vAlign w:val="center"/>
            <w:textDirection w:val="lrTb"/>
            <w:noWrap/>
          </w:tcPr>
          <w:p>
            <w:pPr>
              <w:jc w:val="center"/>
              <w:widowControl/>
              <w:rPr>
                <w:color w:val="000000"/>
                <w:sz w:val="20"/>
                <w:szCs w:val="20"/>
              </w:rPr>
            </w:pPr>
            <w:r>
              <w:rPr>
                <w:color w:val="000000"/>
                <w:sz w:val="20"/>
                <w:szCs w:val="20"/>
              </w:rPr>
              <w:t xml:space="preserve">1</w:t>
            </w:r>
            <w:r/>
          </w:p>
        </w:tc>
        <w:tc>
          <w:tcPr>
            <w:tcW w:w="5559" w:type="dxa"/>
            <w:textDirection w:val="lrTb"/>
            <w:noWrap/>
          </w:tcPr>
          <w:p>
            <w:pPr>
              <w:rPr>
                <w:rFonts w:hint="eastAsia"/>
              </w:rPr>
            </w:pPr>
            <w:r>
              <w:rPr>
                <w:rFonts w:hint="eastAsia"/>
              </w:rPr>
              <w:t xml:space="preserve">一、智能机巢</w:t>
            </w:r>
            <w:r/>
          </w:p>
          <w:p>
            <w:pPr>
              <w:rPr>
                <w:rFonts w:hint="eastAsia"/>
              </w:rPr>
            </w:pPr>
            <w:r>
              <w:rPr>
                <w:rFonts w:hint="eastAsia"/>
              </w:rPr>
              <w:t xml:space="preserve">（一）基础性产品参数</w:t>
            </w:r>
            <w:r/>
          </w:p>
          <w:p>
            <w:pPr>
              <w:rPr>
                <w:rFonts w:hint="eastAsia"/>
              </w:rPr>
            </w:pPr>
            <w:r>
              <w:rPr>
                <w:rFonts w:hint="eastAsia"/>
              </w:rPr>
              <w:t xml:space="preserve">1. 整机重量：≤55kg</w:t>
            </w:r>
            <w:r/>
          </w:p>
          <w:p>
            <w:pPr>
              <w:rPr>
                <w:rFonts w:hint="eastAsia"/>
              </w:rPr>
            </w:pPr>
            <w:r>
              <w:rPr>
                <w:rFonts w:hint="eastAsia"/>
              </w:rPr>
              <w:t xml:space="preserve">2. 外形尺寸：≤长 650 毫米，宽 750 毫米，高 800 毫米</w:t>
            </w:r>
            <w:r/>
          </w:p>
          <w:p>
            <w:pPr>
              <w:rPr>
                <w:rFonts w:hint="eastAsia"/>
              </w:rPr>
            </w:pPr>
            <w:r>
              <w:rPr>
                <w:rFonts w:hint="eastAsia"/>
              </w:rPr>
              <w:t xml:space="preserve">3. 工作环境温度：-30°C 至 50° C</w:t>
            </w:r>
            <w:r/>
          </w:p>
          <w:p>
            <w:pPr>
              <w:rPr>
                <w:rFonts w:hint="eastAsia"/>
              </w:rPr>
            </w:pPr>
            <w:r>
              <w:rPr>
                <w:rFonts w:hint="eastAsia"/>
              </w:rPr>
              <w:t xml:space="preserve">4. 防护等级：不低于IP56</w:t>
            </w:r>
            <w:r/>
          </w:p>
          <w:p>
            <w:pPr>
              <w:rPr>
                <w:rFonts w:hint="eastAsia"/>
              </w:rPr>
            </w:pPr>
            <w:r>
              <w:rPr>
                <w:rFonts w:hint="eastAsia"/>
              </w:rPr>
              <w:t xml:space="preserve">5. 最大允许降落风速：设备最大允许降落风速：不小于6级</w:t>
            </w:r>
            <w:r/>
          </w:p>
          <w:p>
            <w:pPr>
              <w:rPr>
                <w:rFonts w:hint="eastAsia"/>
              </w:rPr>
            </w:pPr>
            <w:r>
              <w:rPr>
                <w:rFonts w:hint="eastAsia"/>
              </w:rPr>
              <w:t xml:space="preserve">6. 最大运行海拔高度：设备最大运行海拔高度：不小于4500米</w:t>
            </w:r>
            <w:r/>
          </w:p>
          <w:p>
            <w:pPr>
              <w:rPr>
                <w:rFonts w:hint="eastAsia"/>
              </w:rPr>
            </w:pPr>
            <w:r>
              <w:rPr>
                <w:rFonts w:hint="eastAsia"/>
              </w:rPr>
              <w:t xml:space="preserve">7.充电时间：从15% 充至 95%，≤30分钟</w:t>
            </w:r>
            <w:r/>
          </w:p>
          <w:p>
            <w:pPr>
              <w:rPr>
                <w:rFonts w:hint="eastAsia"/>
              </w:rPr>
            </w:pPr>
            <w:r>
              <w:rPr>
                <w:rFonts w:hint="eastAsia"/>
              </w:rPr>
              <w:t xml:space="preserve">8.续航时间：备用电池续航不少于4小时</w:t>
            </w:r>
            <w:r/>
          </w:p>
          <w:p>
            <w:pPr>
              <w:rPr>
                <w:rFonts w:hint="eastAsia"/>
              </w:rPr>
            </w:pPr>
            <w:r>
              <w:rPr>
                <w:rFonts w:hint="eastAsia"/>
              </w:rPr>
              <w:t xml:space="preserve">9.媒体下载速率：无人机及机场间的最大下载速率不低于20MB/s</w:t>
            </w:r>
            <w:r/>
          </w:p>
          <w:p>
            <w:pPr>
              <w:rPr>
                <w:rFonts w:hint="eastAsia"/>
              </w:rPr>
            </w:pPr>
            <w:r>
              <w:rPr>
                <w:rFonts w:hint="eastAsia"/>
              </w:rPr>
              <w:t xml:space="preserve">（二）RTK基站性能</w:t>
            </w:r>
            <w:r/>
          </w:p>
          <w:p>
            <w:pPr>
              <w:rPr>
                <w:rFonts w:hint="eastAsia"/>
              </w:rPr>
            </w:pPr>
            <w:r>
              <w:rPr>
                <w:rFonts w:hint="eastAsia"/>
              </w:rPr>
              <w:t xml:space="preserve">1. 卫星接收频率：设备所含RTK基站可同时接收GPS、GLONASS、BEIDOU、GALILEO四种卫星信号。</w:t>
            </w:r>
            <w:r/>
          </w:p>
          <w:p>
            <w:pPr>
              <w:rPr>
                <w:rFonts w:hint="eastAsia"/>
              </w:rPr>
            </w:pPr>
            <w:r>
              <w:rPr>
                <w:rFonts w:hint="eastAsia"/>
              </w:rPr>
              <w:t xml:space="preserve">2. RTK 基站定位精准度：水平：≤1cm+1ppm(RMS)，垂直：≤2cm+1ppm(RMS)</w:t>
            </w:r>
            <w:r/>
          </w:p>
          <w:p>
            <w:pPr>
              <w:rPr>
                <w:rFonts w:hint="eastAsia"/>
              </w:rPr>
            </w:pPr>
            <w:r>
              <w:rPr>
                <w:rFonts w:hint="eastAsia"/>
              </w:rPr>
              <w:t xml:space="preserve">（三）环境检测系统</w:t>
            </w:r>
            <w:r/>
          </w:p>
          <w:p>
            <w:pPr>
              <w:rPr>
                <w:rFonts w:hint="eastAsia"/>
              </w:rPr>
            </w:pPr>
            <w:r>
              <w:rPr>
                <w:rFonts w:hint="eastAsia"/>
              </w:rPr>
              <w:t xml:space="preserve">1.风速传感器：需要内置风速传感器</w:t>
            </w:r>
            <w:r/>
          </w:p>
          <w:p>
            <w:pPr>
              <w:rPr>
                <w:rFonts w:hint="eastAsia"/>
              </w:rPr>
            </w:pPr>
            <w:r>
              <w:rPr>
                <w:rFonts w:hint="eastAsia"/>
              </w:rPr>
              <w:t xml:space="preserve">2.雨量传感器：需要内置雨量传感器</w:t>
            </w:r>
            <w:r/>
          </w:p>
          <w:p>
            <w:pPr>
              <w:rPr>
                <w:rFonts w:hint="eastAsia"/>
              </w:rPr>
            </w:pPr>
            <w:r>
              <w:rPr>
                <w:rFonts w:hint="eastAsia"/>
              </w:rPr>
              <w:t xml:space="preserve">3.环境温度传感器：需要内置环境温度传感器</w:t>
            </w:r>
            <w:r/>
          </w:p>
          <w:p>
            <w:pPr>
              <w:rPr>
                <w:rFonts w:hint="eastAsia"/>
              </w:rPr>
            </w:pPr>
            <w:r>
              <w:rPr>
                <w:rFonts w:hint="eastAsia"/>
              </w:rPr>
              <w:t xml:space="preserve">4.水浸传感器：需要内置水浸传感器</w:t>
            </w:r>
            <w:r/>
          </w:p>
          <w:p>
            <w:pPr>
              <w:rPr>
                <w:rFonts w:hint="eastAsia"/>
              </w:rPr>
            </w:pPr>
            <w:r>
              <w:rPr>
                <w:rFonts w:hint="eastAsia"/>
              </w:rPr>
              <w:t xml:space="preserve">5.舱内温度传感器：需要内置舱内温度传感器</w:t>
            </w:r>
            <w:r/>
          </w:p>
          <w:p>
            <w:pPr>
              <w:rPr>
                <w:rFonts w:hint="eastAsia"/>
              </w:rPr>
            </w:pPr>
            <w:r>
              <w:rPr>
                <w:rFonts w:hint="eastAsia"/>
              </w:rPr>
              <w:t xml:space="preserve">6.舱内湿度传感器：需要内置舱内湿度传感器</w:t>
            </w:r>
            <w:r/>
          </w:p>
          <w:p>
            <w:pPr>
              <w:rPr>
                <w:rFonts w:hint="eastAsia"/>
              </w:rPr>
            </w:pPr>
            <w:r>
              <w:rPr>
                <w:rFonts w:hint="eastAsia"/>
              </w:rPr>
              <w:t xml:space="preserve">(四)监控与安全系统</w:t>
            </w:r>
            <w:r/>
          </w:p>
          <w:p>
            <w:pPr>
              <w:rPr>
                <w:rFonts w:hint="eastAsia"/>
              </w:rPr>
            </w:pPr>
            <w:r>
              <w:rPr>
                <w:rFonts w:hint="eastAsia"/>
              </w:rPr>
              <w:t xml:space="preserve">1.空调类型：需要内置压缩机空调 </w:t>
            </w:r>
            <w:r/>
          </w:p>
          <w:p>
            <w:pPr>
              <w:rPr>
                <w:rFonts w:hint="eastAsia"/>
              </w:rPr>
            </w:pPr>
            <w:r>
              <w:rPr>
                <w:rFonts w:hint="eastAsia"/>
              </w:rPr>
              <w:t xml:space="preserve">2.机场标识灯：机场集成标识灯，可以用于夜间返航</w:t>
            </w:r>
            <w:r/>
          </w:p>
          <w:p>
            <w:pPr>
              <w:rPr>
                <w:rFonts w:hint="eastAsia"/>
              </w:rPr>
            </w:pPr>
            <w:r>
              <w:rPr>
                <w:rFonts w:hint="eastAsia"/>
                <w:lang w:val="en-US" w:eastAsia="zh-CN"/>
              </w:rPr>
              <w:t xml:space="preserve">3</w:t>
            </w:r>
            <w:r>
              <w:rPr>
                <w:rFonts w:hint="eastAsia"/>
              </w:rPr>
              <w:t xml:space="preserve">.分辨率：设备同时配备内部及外部监控相机，且视频分辨率不低于1080P</w:t>
            </w:r>
            <w:r/>
          </w:p>
          <w:p>
            <w:pPr>
              <w:rPr>
                <w:rFonts w:hint="eastAsia"/>
              </w:rPr>
            </w:pPr>
            <w:r>
              <w:rPr>
                <w:rFonts w:hint="eastAsia"/>
                <w:lang w:val="en-US" w:eastAsia="zh-CN"/>
              </w:rPr>
              <w:t xml:space="preserve">4</w:t>
            </w:r>
            <w:r>
              <w:rPr>
                <w:rFonts w:hint="eastAsia"/>
              </w:rPr>
              <w:t xml:space="preserve">.视角范围（FOV）：设备同时配备内部及外部监控相机，且视角范围不低于150°</w:t>
            </w:r>
            <w:r/>
          </w:p>
          <w:p>
            <w:pPr>
              <w:rPr>
                <w:rFonts w:hint="eastAsia"/>
              </w:rPr>
            </w:pPr>
            <w:r>
              <w:rPr>
                <w:rFonts w:hint="eastAsia"/>
                <w:lang w:val="en-US" w:eastAsia="zh-CN"/>
              </w:rPr>
              <w:t xml:space="preserve">5</w:t>
            </w:r>
            <w:r>
              <w:rPr>
                <w:rFonts w:hint="eastAsia"/>
              </w:rPr>
              <w:t xml:space="preserve">.补光灯：设备同时配备内部及外部监控相机，且具备补光能力</w:t>
            </w:r>
            <w:r/>
          </w:p>
          <w:p>
            <w:pPr>
              <w:rPr>
                <w:rFonts w:hint="eastAsia"/>
              </w:rPr>
            </w:pPr>
            <w:r>
              <w:rPr>
                <w:rFonts w:hint="eastAsia"/>
                <w:lang w:val="en-US" w:eastAsia="zh-CN"/>
              </w:rPr>
              <w:t xml:space="preserve">6</w:t>
            </w:r>
            <w:r>
              <w:rPr>
                <w:rFonts w:hint="eastAsia"/>
              </w:rPr>
              <w:t xml:space="preserve">.应用程序：支持使用手机APP对机场进行部署、调试</w:t>
            </w:r>
            <w:r/>
          </w:p>
          <w:p>
            <w:pPr>
              <w:rPr>
                <w:rFonts w:hint="eastAsia"/>
              </w:rPr>
            </w:pPr>
            <w:r>
              <w:rPr>
                <w:rFonts w:hint="eastAsia"/>
                <w:lang w:val="en-US" w:eastAsia="zh-CN"/>
              </w:rPr>
              <w:t xml:space="preserve">7.</w:t>
            </w:r>
            <w:r>
              <w:rPr>
                <w:rFonts w:hint="eastAsia"/>
              </w:rPr>
              <w:t xml:space="preserve">平台扩展：平台支持二次开发以及对接现有软件平台</w:t>
            </w:r>
            <w:r/>
          </w:p>
          <w:p>
            <w:pPr>
              <w:rPr>
                <w:rFonts w:hint="eastAsia"/>
              </w:rPr>
            </w:pPr>
            <w:r>
              <w:rPr>
                <w:rFonts w:hint="eastAsia"/>
                <w:lang w:val="en-US" w:eastAsia="zh-CN"/>
              </w:rPr>
              <w:t xml:space="preserve">8</w:t>
            </w:r>
            <w:r>
              <w:rPr>
                <w:rFonts w:hint="eastAsia"/>
              </w:rPr>
              <w:t xml:space="preserve">.边缘计算：设备具备边缘计算模块接口</w:t>
            </w:r>
            <w:r/>
          </w:p>
          <w:p>
            <w:pPr>
              <w:rPr>
                <w:rFonts w:hint="eastAsia"/>
              </w:rPr>
            </w:pPr>
            <w:r>
              <w:rPr>
                <w:rFonts w:hint="eastAsia"/>
              </w:rPr>
              <w:t xml:space="preserve">（五）功能及特性</w:t>
            </w:r>
            <w:r/>
          </w:p>
          <w:p>
            <w:pPr>
              <w:rPr>
                <w:rFonts w:hint="eastAsia"/>
              </w:rPr>
            </w:pPr>
            <w:r>
              <w:rPr>
                <w:rFonts w:hint="eastAsia"/>
              </w:rPr>
              <w:t xml:space="preserve">1. 快速起飞：下达任务后，需要15秒内起飞</w:t>
            </w:r>
            <w:r/>
          </w:p>
          <w:p>
            <w:pPr>
              <w:rPr>
                <w:rFonts w:hint="eastAsia"/>
              </w:rPr>
            </w:pPr>
            <w:r>
              <w:rPr>
                <w:rFonts w:hint="eastAsia"/>
              </w:rPr>
              <w:t xml:space="preserve">2. 边飞边传：在执行自动任务时，能够实时的查看采集的媒体数据</w:t>
            </w:r>
            <w:r/>
          </w:p>
          <w:p>
            <w:pPr>
              <w:rPr>
                <w:rFonts w:hint="eastAsia"/>
              </w:rPr>
            </w:pPr>
            <w:r>
              <w:rPr>
                <w:rFonts w:hint="eastAsia"/>
              </w:rPr>
              <w:t xml:space="preserve">二、飞行器参数</w:t>
            </w:r>
            <w:r/>
          </w:p>
          <w:p>
            <w:pPr>
              <w:rPr>
                <w:rFonts w:hint="eastAsia"/>
              </w:rPr>
            </w:pPr>
            <w:r>
              <w:rPr>
                <w:rFonts w:hint="eastAsia"/>
              </w:rPr>
              <w:t xml:space="preserve">（一）硬件参数</w:t>
            </w:r>
            <w:r/>
          </w:p>
          <w:p>
            <w:pPr>
              <w:rPr>
                <w:rFonts w:hint="eastAsia"/>
              </w:rPr>
            </w:pPr>
            <w:r>
              <w:rPr>
                <w:rFonts w:hint="eastAsia"/>
              </w:rPr>
              <w:t xml:space="preserve">1.起飞重量：≤1850 g</w:t>
            </w:r>
            <w:r/>
          </w:p>
          <w:p>
            <w:pPr>
              <w:rPr>
                <w:rFonts w:hint="eastAsia"/>
              </w:rPr>
            </w:pPr>
            <w:r>
              <w:rPr>
                <w:rFonts w:hint="eastAsia"/>
              </w:rPr>
              <w:t xml:space="preserve">2.最大起飞重量：≥ 2000 g</w:t>
            </w:r>
            <w:r/>
          </w:p>
          <w:p>
            <w:pPr>
              <w:rPr>
                <w:rFonts w:hint="eastAsia"/>
              </w:rPr>
            </w:pPr>
            <w:r>
              <w:rPr>
                <w:rFonts w:hint="eastAsia"/>
              </w:rPr>
              <w:t xml:space="preserve">3.折叠后尺寸（长×宽×高）：≤380×420×220mm</w:t>
            </w:r>
            <w:r/>
          </w:p>
          <w:p>
            <w:pPr>
              <w:rPr>
                <w:rFonts w:hint="eastAsia"/>
              </w:rPr>
            </w:pPr>
            <w:r>
              <w:rPr>
                <w:rFonts w:hint="eastAsia"/>
              </w:rPr>
              <w:t xml:space="preserve">4.对角线轴距：≤500 mm</w:t>
            </w:r>
            <w:r/>
          </w:p>
          <w:p>
            <w:pPr>
              <w:rPr>
                <w:rFonts w:hint="eastAsia"/>
              </w:rPr>
            </w:pPr>
            <w:r>
              <w:rPr>
                <w:rFonts w:hint="eastAsia"/>
                <w:lang w:val="en-US" w:eastAsia="zh-CN"/>
              </w:rPr>
              <w:t xml:space="preserve">5</w:t>
            </w:r>
            <w:r>
              <w:rPr>
                <w:rFonts w:hint="eastAsia"/>
              </w:rPr>
              <w:t xml:space="preserve">.最长飞行时间：≥54 分钟</w:t>
            </w:r>
            <w:r/>
          </w:p>
          <w:p>
            <w:pPr>
              <w:rPr>
                <w:rFonts w:hint="eastAsia"/>
              </w:rPr>
            </w:pPr>
            <w:r>
              <w:rPr>
                <w:rFonts w:hint="eastAsia"/>
                <w:lang w:val="en-US" w:eastAsia="zh-CN"/>
              </w:rPr>
              <w:t xml:space="preserve">6</w:t>
            </w:r>
            <w:r>
              <w:rPr>
                <w:rFonts w:hint="eastAsia"/>
              </w:rPr>
              <w:t xml:space="preserve">.最大可抗风速：≥12m/s</w:t>
            </w:r>
            <w:r/>
          </w:p>
          <w:p>
            <w:pPr>
              <w:rPr>
                <w:rFonts w:hint="eastAsia"/>
              </w:rPr>
            </w:pPr>
            <w:r>
              <w:rPr>
                <w:rFonts w:hint="eastAsia"/>
                <w:lang w:val="en-US" w:eastAsia="zh-CN"/>
              </w:rPr>
              <w:t xml:space="preserve">7</w:t>
            </w:r>
            <w:r>
              <w:rPr>
                <w:rFonts w:hint="eastAsia"/>
              </w:rPr>
              <w:t xml:space="preserve">.全向感知系统：支持全向双目视觉避障系统，下方具备三维红外传感器，能够在探测到障碍物时在App上进行提醒，并自动减速刹车或绕行</w:t>
            </w:r>
            <w:r/>
          </w:p>
          <w:p>
            <w:pPr>
              <w:rPr>
                <w:rFonts w:hint="eastAsia"/>
              </w:rPr>
            </w:pPr>
            <w:r>
              <w:rPr>
                <w:rFonts w:hint="eastAsia"/>
                <w:lang w:val="en-US" w:eastAsia="zh-CN"/>
              </w:rPr>
              <w:t xml:space="preserve">8</w:t>
            </w:r>
            <w:r>
              <w:rPr>
                <w:rFonts w:hint="eastAsia"/>
              </w:rPr>
              <w:t xml:space="preserve">.GNSS：支持GPS + BeiDou + Galileo + GLONASS</w:t>
            </w:r>
            <w:r/>
          </w:p>
          <w:p>
            <w:pPr>
              <w:rPr>
                <w:rFonts w:hint="eastAsia"/>
              </w:rPr>
            </w:pPr>
            <w:r>
              <w:rPr>
                <w:rFonts w:hint="eastAsia"/>
                <w:lang w:val="en-US" w:eastAsia="zh-CN"/>
              </w:rPr>
              <w:t xml:space="preserve">9</w:t>
            </w:r>
            <w:r>
              <w:rPr>
                <w:rFonts w:hint="eastAsia"/>
              </w:rPr>
              <w:t xml:space="preserve">.工作环境温度：工作温度范围覆盖-20°C 至 50°C</w:t>
            </w:r>
            <w:r/>
          </w:p>
          <w:p>
            <w:pPr>
              <w:rPr>
                <w:rFonts w:hint="eastAsia"/>
              </w:rPr>
            </w:pPr>
            <w:r>
              <w:rPr>
                <w:rFonts w:hint="eastAsia"/>
                <w:lang w:val="en-US" w:eastAsia="zh-CN"/>
              </w:rPr>
              <w:t xml:space="preserve">10</w:t>
            </w:r>
            <w:r>
              <w:rPr>
                <w:rFonts w:hint="eastAsia"/>
              </w:rPr>
              <w:t xml:space="preserve">.防护等级：不低于IP55</w:t>
            </w:r>
            <w:r/>
          </w:p>
          <w:p>
            <w:pPr>
              <w:rPr>
                <w:rFonts w:hint="eastAsia"/>
              </w:rPr>
            </w:pPr>
            <w:r>
              <w:rPr>
                <w:rFonts w:hint="eastAsia"/>
                <w:lang w:val="en-US" w:eastAsia="zh-CN"/>
              </w:rPr>
              <w:t xml:space="preserve">11</w:t>
            </w:r>
            <w:r>
              <w:rPr>
                <w:rFonts w:hint="eastAsia"/>
              </w:rPr>
              <w:t xml:space="preserve">.GNSS定位悬停精度：垂直≤0.5 m，水平≤0.5 m</w:t>
            </w:r>
            <w:r/>
          </w:p>
          <w:p>
            <w:pPr>
              <w:rPr>
                <w:rFonts w:hint="eastAsia"/>
              </w:rPr>
            </w:pPr>
            <w:r>
              <w:rPr>
                <w:rFonts w:hint="eastAsia"/>
                <w:lang w:val="en-US" w:eastAsia="zh-CN"/>
              </w:rPr>
              <w:t xml:space="preserve">12</w:t>
            </w:r>
            <w:r>
              <w:rPr>
                <w:rFonts w:hint="eastAsia"/>
              </w:rPr>
              <w:t xml:space="preserve">.RTK定位悬停精度：垂直≤0.1 m，水平≤0.1 m</w:t>
            </w:r>
            <w:r/>
          </w:p>
          <w:p>
            <w:pPr>
              <w:rPr>
                <w:rFonts w:hint="eastAsia"/>
              </w:rPr>
            </w:pPr>
            <w:r>
              <w:rPr>
                <w:rFonts w:hint="eastAsia"/>
                <w:lang w:val="en-US" w:eastAsia="zh-CN"/>
              </w:rPr>
              <w:t xml:space="preserve">13</w:t>
            </w:r>
            <w:r>
              <w:rPr>
                <w:rFonts w:hint="eastAsia"/>
              </w:rPr>
              <w:t xml:space="preserve">.最大上升速度（配合遥控器）：≥10 m/s</w:t>
            </w:r>
            <w:r/>
          </w:p>
          <w:p>
            <w:pPr>
              <w:rPr>
                <w:rFonts w:hint="eastAsia"/>
              </w:rPr>
            </w:pPr>
            <w:r>
              <w:rPr>
                <w:rFonts w:hint="eastAsia"/>
                <w:lang w:val="en-US" w:eastAsia="zh-CN"/>
              </w:rPr>
              <w:t xml:space="preserve">14</w:t>
            </w:r>
            <w:r>
              <w:rPr>
                <w:rFonts w:hint="eastAsia"/>
              </w:rPr>
              <w:t xml:space="preserve">.最大下降速度（配合遥控器）：≥8 m/s </w:t>
            </w:r>
            <w:r/>
          </w:p>
          <w:p>
            <w:pPr>
              <w:rPr>
                <w:rFonts w:hint="eastAsia"/>
              </w:rPr>
            </w:pPr>
            <w:r>
              <w:rPr>
                <w:rFonts w:hint="eastAsia"/>
                <w:lang w:val="en-US" w:eastAsia="zh-CN"/>
              </w:rPr>
              <w:t xml:space="preserve">15</w:t>
            </w:r>
            <w:r>
              <w:rPr>
                <w:rFonts w:hint="eastAsia"/>
              </w:rPr>
              <w:t xml:space="preserve">.最大上升速度（配合机场）：≥6 m/s</w:t>
            </w:r>
            <w:r/>
          </w:p>
          <w:p>
            <w:pPr>
              <w:rPr>
                <w:rFonts w:hint="eastAsia"/>
              </w:rPr>
            </w:pPr>
            <w:r>
              <w:rPr>
                <w:rFonts w:hint="eastAsia"/>
                <w:lang w:val="en-US" w:eastAsia="zh-CN"/>
              </w:rPr>
              <w:t xml:space="preserve">16</w:t>
            </w:r>
            <w:r>
              <w:rPr>
                <w:rFonts w:hint="eastAsia"/>
              </w:rPr>
              <w:t xml:space="preserve">.最大下降速度（配合机场）：≥6 m/s </w:t>
            </w:r>
            <w:r/>
          </w:p>
          <w:p>
            <w:pPr>
              <w:rPr>
                <w:rFonts w:hint="eastAsia"/>
              </w:rPr>
            </w:pPr>
            <w:r>
              <w:rPr>
                <w:rFonts w:hint="eastAsia"/>
                <w:lang w:val="en-US" w:eastAsia="zh-CN"/>
              </w:rPr>
              <w:t xml:space="preserve">17</w:t>
            </w:r>
            <w:r>
              <w:rPr>
                <w:rFonts w:hint="eastAsia"/>
              </w:rPr>
              <w:t xml:space="preserve">.最大起飞海拔高度：≥6500 米</w:t>
            </w:r>
            <w:r/>
          </w:p>
          <w:p>
            <w:pPr>
              <w:rPr>
                <w:rFonts w:hint="eastAsia"/>
              </w:rPr>
            </w:pPr>
            <w:r>
              <w:rPr>
                <w:rFonts w:hint="eastAsia"/>
                <w:lang w:val="en-US" w:eastAsia="zh-CN"/>
              </w:rPr>
              <w:t xml:space="preserve">18</w:t>
            </w:r>
            <w:r>
              <w:rPr>
                <w:rFonts w:hint="eastAsia"/>
              </w:rPr>
              <w:t xml:space="preserve">.RTK：RTK集成在无人机上</w:t>
            </w:r>
            <w:r/>
          </w:p>
          <w:p>
            <w:pPr>
              <w:rPr>
                <w:rFonts w:hint="eastAsia"/>
              </w:rPr>
            </w:pPr>
            <w:r>
              <w:rPr>
                <w:rFonts w:hint="eastAsia"/>
              </w:rPr>
              <w:t xml:space="preserve">（二）云台相机</w:t>
            </w:r>
            <w:r/>
          </w:p>
          <w:p>
            <w:pPr>
              <w:rPr>
                <w:rFonts w:hint="eastAsia"/>
              </w:rPr>
            </w:pPr>
            <w:r>
              <w:rPr>
                <w:rFonts w:hint="eastAsia"/>
              </w:rPr>
              <w:t xml:space="preserve">1.相机类型：具有长焦可见光、中长焦可见光、广角可见光和红外热成像相机</w:t>
            </w:r>
            <w:r/>
          </w:p>
          <w:p>
            <w:pPr>
              <w:rPr>
                <w:rFonts w:hint="eastAsia"/>
              </w:rPr>
            </w:pPr>
            <w:r>
              <w:rPr>
                <w:rFonts w:hint="eastAsia"/>
              </w:rPr>
              <w:t xml:space="preserve">2.广角相机CMOS：1/1.3英寸</w:t>
            </w:r>
            <w:r/>
          </w:p>
          <w:p>
            <w:pPr>
              <w:rPr>
                <w:rFonts w:hint="eastAsia"/>
              </w:rPr>
            </w:pPr>
            <w:r>
              <w:rPr>
                <w:rFonts w:hint="eastAsia"/>
              </w:rPr>
              <w:t xml:space="preserve">3.广角相机像素：具备广角相机，有效像素不低于4800万</w:t>
            </w:r>
            <w:r/>
          </w:p>
          <w:p>
            <w:pPr>
              <w:rPr>
                <w:rFonts w:hint="eastAsia"/>
              </w:rPr>
            </w:pPr>
            <w:r>
              <w:rPr>
                <w:rFonts w:hint="eastAsia"/>
              </w:rPr>
              <w:t xml:space="preserve">4.中长焦相机CMOS：具备中长焦相机，相机CMOS不低于1/1.3英寸</w:t>
            </w:r>
            <w:r/>
          </w:p>
          <w:p>
            <w:pPr>
              <w:rPr>
                <w:rFonts w:hint="eastAsia"/>
              </w:rPr>
            </w:pPr>
            <w:r>
              <w:rPr>
                <w:rFonts w:hint="eastAsia"/>
              </w:rPr>
              <w:t xml:space="preserve">5. 中长焦相机像素：像素数不低于4800万</w:t>
            </w:r>
            <w:r/>
          </w:p>
          <w:p>
            <w:pPr>
              <w:rPr>
                <w:rFonts w:hint="eastAsia"/>
              </w:rPr>
            </w:pPr>
            <w:r>
              <w:rPr>
                <w:rFonts w:hint="eastAsia"/>
              </w:rPr>
              <w:t xml:space="preserve">6.长焦相机CMOS：具备长焦相机，相机CMOS不低于1/1.5英寸</w:t>
            </w:r>
            <w:r/>
          </w:p>
          <w:p>
            <w:pPr>
              <w:rPr>
                <w:rFonts w:hint="eastAsia"/>
              </w:rPr>
            </w:pPr>
            <w:r>
              <w:rPr>
                <w:rFonts w:hint="eastAsia"/>
              </w:rPr>
              <w:t xml:space="preserve">7.长焦相机像素：像素数不低于4800万</w:t>
            </w:r>
            <w:r/>
          </w:p>
          <w:p>
            <w:pPr>
              <w:rPr>
                <w:rFonts w:hint="eastAsia"/>
              </w:rPr>
            </w:pPr>
            <w:r>
              <w:rPr>
                <w:rFonts w:hint="eastAsia"/>
              </w:rPr>
              <w:t xml:space="preserve">8.可见光相机变焦倍数：变焦倍数不低于112倍</w:t>
            </w:r>
            <w:r/>
          </w:p>
          <w:p>
            <w:pPr>
              <w:rPr>
                <w:rFonts w:hint="eastAsia"/>
              </w:rPr>
            </w:pPr>
            <w:r>
              <w:rPr>
                <w:rFonts w:hint="eastAsia"/>
              </w:rPr>
              <w:t xml:space="preserve">9.红外传感器分辨率：≥640*512，超分模式≥1280*1024</w:t>
            </w:r>
            <w:r/>
          </w:p>
          <w:p>
            <w:pPr>
              <w:rPr>
                <w:rFonts w:hint="eastAsia"/>
              </w:rPr>
            </w:pPr>
            <w:r>
              <w:rPr>
                <w:rFonts w:hint="eastAsia"/>
              </w:rPr>
              <w:t xml:space="preserve">10.红外传感器帧率：30Hz</w:t>
            </w:r>
            <w:r/>
          </w:p>
          <w:p>
            <w:pPr>
              <w:rPr>
                <w:rFonts w:hint="eastAsia"/>
              </w:rPr>
            </w:pPr>
            <w:r>
              <w:rPr>
                <w:rFonts w:hint="eastAsia"/>
              </w:rPr>
              <w:t xml:space="preserve">11.红外热成像测温方式：支持点测温和区域测温</w:t>
            </w:r>
            <w:r/>
          </w:p>
          <w:p>
            <w:pPr>
              <w:rPr>
                <w:rFonts w:hint="eastAsia"/>
              </w:rPr>
            </w:pPr>
            <w:r>
              <w:rPr>
                <w:rFonts w:hint="eastAsia"/>
              </w:rPr>
              <w:t xml:space="preserve">12.红外热成像相机变焦倍数：支持28倍数码变焦</w:t>
            </w:r>
            <w:r/>
          </w:p>
          <w:p>
            <w:pPr>
              <w:rPr>
                <w:rFonts w:hint="eastAsia"/>
              </w:rPr>
            </w:pPr>
            <w:r>
              <w:rPr>
                <w:rFonts w:hint="eastAsia"/>
              </w:rPr>
              <w:t xml:space="preserve">13.变焦方式：支持可见光与红外热成像联动变焦</w:t>
            </w:r>
            <w:r/>
          </w:p>
          <w:p>
            <w:pPr>
              <w:rPr>
                <w:rFonts w:hint="eastAsia"/>
              </w:rPr>
            </w:pPr>
            <w:r>
              <w:rPr>
                <w:rFonts w:hint="eastAsia"/>
              </w:rPr>
              <w:t xml:space="preserve">14.稳定系统：具备三轴机械增稳云台（俯仰、横滚、平移）</w:t>
            </w:r>
            <w:r/>
          </w:p>
          <w:p>
            <w:pPr>
              <w:rPr>
                <w:rFonts w:hint="eastAsia"/>
              </w:rPr>
            </w:pPr>
            <w:r>
              <w:rPr>
                <w:rFonts w:hint="eastAsia"/>
              </w:rPr>
              <w:t xml:space="preserve">15.可见光相机视频：可见光相机支持4k30p视频录制</w:t>
            </w:r>
            <w:r/>
          </w:p>
          <w:p>
            <w:pPr>
              <w:rPr>
                <w:rFonts w:hint="eastAsia"/>
              </w:rPr>
            </w:pPr>
            <w:r>
              <w:rPr>
                <w:rFonts w:hint="eastAsia"/>
              </w:rPr>
              <w:t xml:space="preserve">16.激光测距模块：最远正入射量程1800m</w:t>
            </w:r>
            <w:r/>
          </w:p>
          <w:p>
            <w:pPr>
              <w:rPr>
                <w:rFonts w:hint="eastAsia"/>
              </w:rPr>
            </w:pPr>
            <w:r>
              <w:rPr>
                <w:rFonts w:hint="eastAsia"/>
              </w:rPr>
              <w:t xml:space="preserve">17.红外补光：支持近红外补光灯</w:t>
            </w:r>
            <w:r/>
          </w:p>
          <w:p>
            <w:pPr>
              <w:rPr>
                <w:rFonts w:hint="eastAsia"/>
              </w:rPr>
            </w:pPr>
            <w:r>
              <w:rPr>
                <w:rFonts w:hint="eastAsia"/>
              </w:rPr>
              <w:t xml:space="preserve">18.云台俯仰：支持-90°至90°的俯仰范围</w:t>
            </w:r>
            <w:r/>
          </w:p>
          <w:p>
            <w:pPr>
              <w:rPr>
                <w:rFonts w:hint="eastAsia"/>
              </w:rPr>
            </w:pPr>
            <w:r>
              <w:rPr>
                <w:rFonts w:hint="eastAsia"/>
              </w:rPr>
              <w:t xml:space="preserve">三、巡检管理平台</w:t>
            </w:r>
            <w:r/>
          </w:p>
          <w:p>
            <w:pPr>
              <w:rPr>
                <w:rFonts w:hint="eastAsia"/>
              </w:rPr>
            </w:pPr>
            <w:r>
              <w:rPr>
                <w:rFonts w:hint="eastAsia"/>
                <w:lang w:val="en-US" w:eastAsia="zh-CN"/>
              </w:rPr>
              <w:t xml:space="preserve">3.</w:t>
            </w:r>
            <w:r>
              <w:rPr>
                <w:rFonts w:hint="eastAsia"/>
              </w:rPr>
              <w:t xml:space="preserve">1、飞行控制</w:t>
            </w:r>
            <w:r/>
          </w:p>
          <w:p>
            <w:pPr>
              <w:rPr>
                <w:rFonts w:hint="eastAsia"/>
              </w:rPr>
            </w:pPr>
            <w:r>
              <w:rPr>
                <w:rFonts w:hint="eastAsia"/>
              </w:rPr>
              <w:t xml:space="preserve">▲（</w:t>
            </w:r>
            <w:r>
              <w:rPr>
                <w:rFonts w:hint="eastAsia"/>
                <w:lang w:val="en-US" w:eastAsia="zh-CN"/>
              </w:rPr>
              <w:t xml:space="preserve">1</w:t>
            </w:r>
            <w:r>
              <w:rPr>
                <w:rFonts w:hint="eastAsia"/>
              </w:rPr>
              <w:t xml:space="preserve">）指点飞行：可通过平台随时变更目标点位，实现指点飞行，可随时暂停任务、继续任务、一键返航、取消返航。（</w:t>
            </w:r>
            <w:r>
              <w:rPr>
                <w:rFonts w:hint="eastAsia"/>
                <w:lang w:eastAsia="zh-CN"/>
              </w:rPr>
              <w:t xml:space="preserve">提供该条参数软件功能截图并加盖投标人电子印章</w:t>
            </w:r>
            <w:r>
              <w:rPr>
                <w:rFonts w:hint="eastAsia"/>
              </w:rPr>
              <w:t xml:space="preserve">）</w:t>
            </w:r>
            <w:r>
              <w:rPr>
                <w:rFonts w:hint="eastAsia"/>
                <w:lang w:val="en-US" w:eastAsia="zh-CN"/>
              </w:rPr>
              <w:br/>
            </w:r>
            <w:r>
              <w:rPr>
                <w:rFonts w:hint="eastAsia"/>
              </w:rPr>
              <w:t xml:space="preserve">▲（</w:t>
            </w:r>
            <w:r>
              <w:rPr>
                <w:rFonts w:hint="eastAsia"/>
                <w:lang w:val="en-US" w:eastAsia="zh-CN"/>
              </w:rPr>
              <w:t xml:space="preserve">2</w:t>
            </w:r>
            <w:r>
              <w:rPr>
                <w:rFonts w:hint="eastAsia"/>
              </w:rPr>
              <w:t xml:space="preserve">）方舱飞行：可通过平台控制无人机在方舱固定点位的起飞降落，支持对无人机方向和油门的实时超视距控制。（</w:t>
            </w:r>
            <w:r>
              <w:rPr>
                <w:rFonts w:hint="eastAsia"/>
                <w:lang w:eastAsia="zh-CN"/>
              </w:rPr>
              <w:t xml:space="preserve">提供该条参数软件功能截图并加盖投标人电子印章</w:t>
            </w:r>
            <w:r>
              <w:rPr>
                <w:rFonts w:hint="eastAsia"/>
              </w:rPr>
              <w:t xml:space="preserve">）</w:t>
            </w:r>
            <w:r/>
          </w:p>
          <w:p>
            <w:pPr>
              <w:rPr>
                <w:rFonts w:hint="eastAsia"/>
              </w:rPr>
            </w:pPr>
            <w:r>
              <w:rPr>
                <w:rFonts w:hint="eastAsia"/>
                <w:lang w:val="en-US" w:eastAsia="zh-CN"/>
              </w:rPr>
              <w:t xml:space="preserve">3.</w:t>
            </w:r>
            <w:r>
              <w:rPr>
                <w:rFonts w:hint="eastAsia"/>
              </w:rPr>
              <w:t xml:space="preserve">2、在线装备</w:t>
            </w:r>
            <w:r/>
          </w:p>
          <w:p>
            <w:pPr>
              <w:rPr>
                <w:rFonts w:hint="eastAsia"/>
              </w:rPr>
            </w:pPr>
            <w:r>
              <w:rPr>
                <w:rFonts w:hint="eastAsia"/>
              </w:rPr>
              <w:t xml:space="preserve">（1）视频画面：可查看在线无人机图像、实时视频流；</w:t>
            </w:r>
            <w:r/>
          </w:p>
          <w:p>
            <w:pPr>
              <w:rPr>
                <w:rFonts w:hint="eastAsia"/>
              </w:rPr>
            </w:pPr>
            <w:r>
              <w:rPr>
                <w:rFonts w:hint="eastAsia"/>
              </w:rPr>
              <w:t xml:space="preserve">（2）飞行数据：可实时显示无人机的位置、电量、飞行速度、飞行高度、飞行姿态、航线信息、4G/5G信号强度等数据；</w:t>
            </w:r>
            <w:r/>
          </w:p>
          <w:p>
            <w:pPr>
              <w:rPr>
                <w:rFonts w:hint="eastAsia"/>
              </w:rPr>
            </w:pPr>
            <w:r>
              <w:rPr>
                <w:rFonts w:hint="eastAsia"/>
              </w:rPr>
              <w:t xml:space="preserve">（3）在线地图：实现地图图层切换，包含矢量地图、影像地图。</w:t>
            </w:r>
            <w:r/>
          </w:p>
          <w:p>
            <w:pPr>
              <w:rPr>
                <w:rFonts w:hint="eastAsia"/>
              </w:rPr>
            </w:pPr>
            <w:r>
              <w:rPr>
                <w:rFonts w:hint="eastAsia"/>
                <w:lang w:val="en-US" w:eastAsia="zh-CN"/>
              </w:rPr>
              <w:t xml:space="preserve">3.</w:t>
            </w:r>
            <w:r>
              <w:rPr>
                <w:rFonts w:hint="eastAsia"/>
              </w:rPr>
              <w:t xml:space="preserve">3、航线规划</w:t>
            </w:r>
            <w:r/>
          </w:p>
          <w:p>
            <w:pPr>
              <w:rPr>
                <w:rFonts w:hint="eastAsia"/>
              </w:rPr>
            </w:pPr>
            <w:r>
              <w:rPr>
                <w:rFonts w:hint="eastAsia"/>
              </w:rPr>
              <w:t xml:space="preserve">（1）创建航线：可在线地图创建航线，可自动创建无人机飞行航线，可拖拽和修订每一个航点位置，系统自动显示航点数、航线飞行里程数以及预计飞行时长；</w:t>
            </w:r>
            <w:r/>
          </w:p>
          <w:p>
            <w:pPr>
              <w:rPr>
                <w:rFonts w:hint="eastAsia"/>
              </w:rPr>
            </w:pPr>
            <w:r>
              <w:rPr>
                <w:rFonts w:hint="eastAsia"/>
              </w:rPr>
              <w:t xml:space="preserve">（2）航线设置：可全局设置飞行速度及飞行高度，可对某个单点设置其飞行高度、云台俯仰角度、拍照、悬停等待、调整偏航角；</w:t>
            </w:r>
            <w:r/>
          </w:p>
          <w:p>
            <w:pPr>
              <w:rPr>
                <w:rFonts w:hint="eastAsia"/>
              </w:rPr>
            </w:pPr>
            <w:r>
              <w:rPr>
                <w:rFonts w:hint="eastAsia"/>
              </w:rPr>
              <w:t xml:space="preserve">（3）航线预览：可预览和确认提醒全局飞行速度、每个航点的具体参数设置。</w:t>
            </w:r>
            <w:r/>
          </w:p>
          <w:p>
            <w:pPr>
              <w:rPr>
                <w:rFonts w:hint="eastAsia"/>
              </w:rPr>
            </w:pPr>
            <w:r>
              <w:rPr>
                <w:rFonts w:hint="eastAsia"/>
                <w:lang w:val="en-US" w:eastAsia="zh-CN"/>
              </w:rPr>
              <w:t xml:space="preserve">3.</w:t>
            </w:r>
            <w:r>
              <w:rPr>
                <w:rFonts w:hint="eastAsia"/>
              </w:rPr>
              <w:t xml:space="preserve">4、飞行计划</w:t>
            </w:r>
            <w:r/>
          </w:p>
          <w:p>
            <w:pPr>
              <w:rPr>
                <w:rFonts w:hint="eastAsia"/>
              </w:rPr>
            </w:pPr>
            <w:r>
              <w:rPr>
                <w:rFonts w:hint="eastAsia"/>
              </w:rPr>
              <w:t xml:space="preserve">可创建周期性飞行任务或飞行计划，在飞行计划中可选择对应的无人机及关联对应的飞行航线。</w:t>
            </w:r>
            <w:r/>
          </w:p>
          <w:p>
            <w:pPr>
              <w:rPr>
                <w:rFonts w:hint="eastAsia"/>
              </w:rPr>
            </w:pPr>
            <w:r>
              <w:rPr>
                <w:rFonts w:hint="eastAsia"/>
                <w:lang w:val="en-US" w:eastAsia="zh-CN"/>
              </w:rPr>
              <w:t xml:space="preserve">3.</w:t>
            </w:r>
            <w:r>
              <w:rPr>
                <w:rFonts w:hint="eastAsia"/>
              </w:rPr>
              <w:t xml:space="preserve">5、方舱管理</w:t>
            </w:r>
            <w:r/>
          </w:p>
          <w:p>
            <w:pPr>
              <w:rPr>
                <w:rFonts w:hint="eastAsia" w:eastAsia="宋体"/>
                <w:lang w:eastAsia="zh-CN"/>
              </w:rPr>
            </w:pPr>
            <w:r>
              <w:rPr>
                <w:rFonts w:hint="eastAsia" w:eastAsia="宋体"/>
                <w:lang w:eastAsia="zh-CN"/>
              </w:rPr>
              <w:t xml:space="preserve">（</w:t>
            </w:r>
            <w:r>
              <w:rPr>
                <w:rFonts w:hint="eastAsia" w:eastAsia="宋体"/>
                <w:lang w:val="en-US" w:eastAsia="zh-CN"/>
              </w:rPr>
              <w:t xml:space="preserve">1</w:t>
            </w:r>
            <w:r>
              <w:rPr>
                <w:rFonts w:hint="eastAsia" w:eastAsia="宋体"/>
                <w:lang w:eastAsia="zh-CN"/>
              </w:rPr>
              <w:t xml:space="preserve">）</w:t>
            </w:r>
            <w:r>
              <w:rPr>
                <w:rFonts w:hint="eastAsia"/>
              </w:rPr>
              <w:t xml:space="preserve">支持一键起飞、指点飞行、一键返航等飞行控制</w:t>
            </w:r>
            <w:r>
              <w:rPr>
                <w:rFonts w:hint="eastAsia" w:eastAsia="宋体"/>
                <w:lang w:eastAsia="zh-CN"/>
              </w:rPr>
              <w:t xml:space="preserve">；</w:t>
            </w:r>
            <w:r/>
          </w:p>
          <w:p>
            <w:pPr>
              <w:rPr>
                <w:rFonts w:hint="eastAsia" w:eastAsia="Calibri"/>
                <w:lang w:eastAsia="zh-CN"/>
              </w:rPr>
            </w:pPr>
            <w:r>
              <w:rPr>
                <w:rFonts w:hint="eastAsia"/>
                <w:lang w:eastAsia="zh-CN"/>
              </w:rPr>
              <w:t xml:space="preserve">（</w:t>
            </w:r>
            <w:r>
              <w:rPr>
                <w:rFonts w:hint="eastAsia"/>
                <w:lang w:val="en-US" w:eastAsia="zh-CN"/>
              </w:rPr>
              <w:t xml:space="preserve">2</w:t>
            </w:r>
            <w:r>
              <w:rPr>
                <w:rFonts w:hint="eastAsia"/>
                <w:lang w:eastAsia="zh-CN"/>
              </w:rPr>
              <w:t xml:space="preserve">）</w:t>
            </w:r>
            <w:r>
              <w:rPr>
                <w:rFonts w:hint="eastAsia" w:eastAsia="Calibri"/>
                <w:lang w:eastAsia="zh-CN"/>
              </w:rPr>
              <w:t xml:space="preserve">支持立即、定时与条件任务，可以进行暂停或恢复任务</w:t>
            </w:r>
            <w:r>
              <w:rPr>
                <w:rFonts w:hint="eastAsia"/>
                <w:lang w:eastAsia="zh-CN"/>
              </w:rPr>
              <w:t xml:space="preserve">；</w:t>
            </w:r>
            <w:r/>
          </w:p>
          <w:p>
            <w:pPr>
              <w:rPr>
                <w:rFonts w:hint="eastAsia" w:eastAsia="Calibri"/>
                <w:lang w:eastAsia="zh-CN"/>
              </w:rPr>
            </w:pPr>
            <w:r>
              <w:rPr>
                <w:rFonts w:hint="eastAsia"/>
                <w:lang w:eastAsia="zh-CN"/>
              </w:rPr>
              <w:t xml:space="preserve">（</w:t>
            </w:r>
            <w:r>
              <w:rPr>
                <w:rFonts w:hint="eastAsia"/>
                <w:lang w:val="en-US" w:eastAsia="zh-CN"/>
              </w:rPr>
              <w:t xml:space="preserve">3</w:t>
            </w:r>
            <w:r>
              <w:rPr>
                <w:rFonts w:hint="eastAsia"/>
                <w:lang w:eastAsia="zh-CN"/>
              </w:rPr>
              <w:t xml:space="preserve">）</w:t>
            </w:r>
            <w:r>
              <w:rPr>
                <w:rFonts w:hint="eastAsia" w:eastAsia="Calibri"/>
                <w:lang w:eastAsia="zh-CN"/>
              </w:rPr>
              <w:t xml:space="preserve">支持机场监控与无人机画面的自动推流与播放</w:t>
            </w:r>
            <w:r>
              <w:rPr>
                <w:rFonts w:hint="eastAsia"/>
                <w:lang w:eastAsia="zh-CN"/>
              </w:rPr>
              <w:t xml:space="preserve">；</w:t>
            </w:r>
            <w:r/>
          </w:p>
          <w:p>
            <w:pPr>
              <w:rPr>
                <w:rFonts w:hint="eastAsia" w:eastAsia="Calibri"/>
                <w:lang w:eastAsia="zh-CN"/>
              </w:rPr>
            </w:pPr>
            <w:r>
              <w:rPr>
                <w:rFonts w:hint="eastAsia"/>
                <w:lang w:eastAsia="zh-CN"/>
              </w:rPr>
              <w:t xml:space="preserve">（</w:t>
            </w:r>
            <w:r>
              <w:rPr>
                <w:rFonts w:hint="eastAsia"/>
                <w:lang w:val="en-US" w:eastAsia="zh-CN"/>
              </w:rPr>
              <w:t xml:space="preserve">4</w:t>
            </w:r>
            <w:r>
              <w:rPr>
                <w:rFonts w:hint="eastAsia"/>
                <w:lang w:eastAsia="zh-CN"/>
              </w:rPr>
              <w:t xml:space="preserve">）</w:t>
            </w:r>
            <w:r>
              <w:rPr>
                <w:rFonts w:hint="eastAsia" w:eastAsia="Calibri"/>
                <w:lang w:eastAsia="zh-CN"/>
              </w:rPr>
              <w:t xml:space="preserve">支持云台控制、镜头切换与DRC控制</w:t>
            </w:r>
            <w:r>
              <w:rPr>
                <w:rFonts w:hint="eastAsia"/>
                <w:lang w:eastAsia="zh-CN"/>
              </w:rPr>
              <w:t xml:space="preserve">；</w:t>
            </w:r>
            <w:r/>
          </w:p>
          <w:p>
            <w:pPr>
              <w:rPr>
                <w:rFonts w:hint="eastAsia" w:eastAsia="Calibri"/>
                <w:lang w:eastAsia="zh-CN"/>
              </w:rPr>
            </w:pPr>
            <w:r>
              <w:rPr>
                <w:rFonts w:hint="eastAsia"/>
                <w:lang w:eastAsia="zh-CN"/>
              </w:rPr>
              <w:t xml:space="preserve">（</w:t>
            </w:r>
            <w:r>
              <w:rPr>
                <w:rFonts w:hint="eastAsia"/>
                <w:lang w:val="en-US" w:eastAsia="zh-CN"/>
              </w:rPr>
              <w:t xml:space="preserve">5</w:t>
            </w:r>
            <w:r>
              <w:rPr>
                <w:rFonts w:hint="eastAsia"/>
                <w:lang w:eastAsia="zh-CN"/>
              </w:rPr>
              <w:t xml:space="preserve">）</w:t>
            </w:r>
            <w:r>
              <w:rPr>
                <w:rFonts w:hint="eastAsia" w:eastAsia="Calibri"/>
                <w:lang w:eastAsia="zh-CN"/>
              </w:rPr>
              <w:t xml:space="preserve">支持远程调试与飞行器属性设置</w:t>
            </w:r>
            <w:r>
              <w:rPr>
                <w:rFonts w:hint="eastAsia"/>
                <w:lang w:eastAsia="zh-CN"/>
              </w:rPr>
              <w:t xml:space="preserve">；</w:t>
            </w:r>
            <w:r/>
          </w:p>
          <w:p>
            <w:pPr>
              <w:rPr>
                <w:rFonts w:hint="eastAsia" w:eastAsia="Calibri"/>
                <w:lang w:eastAsia="zh-CN"/>
              </w:rPr>
            </w:pPr>
            <w:r>
              <w:rPr>
                <w:rFonts w:hint="eastAsia"/>
                <w:lang w:eastAsia="zh-CN"/>
              </w:rPr>
              <w:t xml:space="preserve">（</w:t>
            </w:r>
            <w:r>
              <w:rPr>
                <w:rFonts w:hint="eastAsia"/>
                <w:lang w:val="en-US" w:eastAsia="zh-CN"/>
              </w:rPr>
              <w:t xml:space="preserve">6</w:t>
            </w:r>
            <w:r>
              <w:rPr>
                <w:rFonts w:hint="eastAsia"/>
                <w:lang w:eastAsia="zh-CN"/>
              </w:rPr>
              <w:t xml:space="preserve">）</w:t>
            </w:r>
            <w:r>
              <w:rPr>
                <w:rFonts w:hint="eastAsia" w:eastAsia="Calibri"/>
                <w:lang w:eastAsia="zh-CN"/>
              </w:rPr>
              <w:t xml:space="preserve">支持飞行成果归档与分享</w:t>
            </w:r>
            <w:r>
              <w:rPr>
                <w:rFonts w:hint="eastAsia"/>
                <w:lang w:eastAsia="zh-CN"/>
              </w:rPr>
              <w:t xml:space="preserve">。</w:t>
            </w:r>
            <w:r/>
          </w:p>
          <w:p>
            <w:pPr>
              <w:rPr>
                <w:rFonts w:hint="eastAsia"/>
              </w:rPr>
            </w:pPr>
            <w:r>
              <w:rPr>
                <w:rFonts w:hint="eastAsia"/>
                <w:lang w:val="en-US" w:eastAsia="zh-CN"/>
              </w:rPr>
              <w:t xml:space="preserve">3.</w:t>
            </w:r>
            <w:r>
              <w:rPr>
                <w:rFonts w:hint="eastAsia"/>
              </w:rPr>
              <w:t xml:space="preserve">6、历史飞行</w:t>
            </w:r>
            <w:r>
              <w:rPr>
                <w:rFonts w:hint="eastAsia"/>
                <w:lang w:val="en-US" w:eastAsia="zh-CN"/>
              </w:rPr>
              <w:t xml:space="preserve"> </w:t>
            </w:r>
            <w:r/>
          </w:p>
          <w:p>
            <w:pPr>
              <w:rPr>
                <w:rFonts w:hint="eastAsia"/>
              </w:rPr>
            </w:pPr>
            <w:r>
              <w:rPr>
                <w:rFonts w:hint="eastAsia"/>
              </w:rPr>
              <w:t xml:space="preserve">（1）对每次飞行的航线轨迹、航拍视频、飞行速度、飞行高度等信息进行存储。可对每一条记录进行标签设定，支持按标签分类、查询、调取；</w:t>
            </w:r>
            <w:r/>
          </w:p>
          <w:p>
            <w:pPr>
              <w:rPr>
                <w:rFonts w:hint="eastAsia"/>
              </w:rPr>
            </w:pPr>
            <w:r>
              <w:rPr>
                <w:rFonts w:hint="eastAsia"/>
              </w:rPr>
              <w:t xml:space="preserve">（2）支持对历史记录进行视频标注功能，可以按帧截图并手动标注目标物；</w:t>
            </w:r>
            <w:r/>
          </w:p>
          <w:p>
            <w:pPr>
              <w:rPr>
                <w:rFonts w:hint="eastAsia"/>
              </w:rPr>
            </w:pPr>
            <w:r>
              <w:rPr>
                <w:rFonts w:hint="eastAsia"/>
              </w:rPr>
              <w:t xml:space="preserve">（3）可以一键分享飞行历史画面与轨迹，可以同时在PC端和手机端观看飞行历史画面与轨迹。</w:t>
            </w:r>
            <w:r/>
          </w:p>
          <w:p>
            <w:pPr>
              <w:rPr>
                <w:rFonts w:hint="eastAsia"/>
              </w:rPr>
            </w:pPr>
            <w:r>
              <w:rPr>
                <w:rFonts w:hint="eastAsia"/>
                <w:lang w:val="en-US" w:eastAsia="zh-CN"/>
              </w:rPr>
              <w:t xml:space="preserve">3.</w:t>
            </w:r>
            <w:r>
              <w:rPr>
                <w:rFonts w:hint="eastAsia"/>
              </w:rPr>
              <w:t xml:space="preserve">7、AI分析</w:t>
            </w:r>
            <w:r/>
          </w:p>
          <w:p>
            <w:pPr>
              <w:rPr>
                <w:rFonts w:hint="eastAsia"/>
              </w:rPr>
            </w:pPr>
            <w:r>
              <w:rPr>
                <w:rFonts w:hint="eastAsia"/>
              </w:rPr>
              <w:t xml:space="preserve">（1）支持匹配不同AI算法进行分析，并对结果进行呈现；</w:t>
            </w:r>
            <w:r/>
          </w:p>
          <w:p>
            <w:pPr>
              <w:rPr>
                <w:rFonts w:hint="eastAsia"/>
              </w:rPr>
            </w:pPr>
            <w:r>
              <w:rPr>
                <w:rFonts w:hint="eastAsia"/>
              </w:rPr>
              <w:t xml:space="preserve">▲（</w:t>
            </w:r>
            <w:r>
              <w:rPr>
                <w:rFonts w:hint="eastAsia"/>
                <w:lang w:val="en-US" w:eastAsia="zh-CN"/>
              </w:rPr>
              <w:t xml:space="preserve">2</w:t>
            </w:r>
            <w:r>
              <w:rPr>
                <w:rFonts w:hint="eastAsia"/>
              </w:rPr>
              <w:t xml:space="preserve">）可以截取图片并标注识别物</w:t>
            </w:r>
            <w:r>
              <w:rPr>
                <w:rFonts w:hint="eastAsia"/>
                <w:lang w:eastAsia="zh-CN"/>
              </w:rPr>
              <w:t xml:space="preserve">；</w:t>
            </w:r>
            <w:r>
              <w:rPr>
                <w:rFonts w:hint="eastAsia"/>
              </w:rPr>
              <w:t xml:space="preserve">（</w:t>
            </w:r>
            <w:r>
              <w:rPr>
                <w:rFonts w:hint="eastAsia"/>
                <w:lang w:eastAsia="zh-CN"/>
              </w:rPr>
              <w:t xml:space="preserve">提供该条参数软件功能截图并加盖投标人电子印章</w:t>
            </w:r>
            <w:r>
              <w:rPr>
                <w:rFonts w:hint="eastAsia"/>
              </w:rPr>
              <w:t xml:space="preserve">）</w:t>
            </w:r>
            <w:r/>
          </w:p>
          <w:p>
            <w:pPr>
              <w:rPr>
                <w:rFonts w:hint="eastAsia"/>
              </w:rPr>
            </w:pPr>
            <w:r>
              <w:rPr>
                <w:rFonts w:hint="eastAsia"/>
              </w:rPr>
              <w:t xml:space="preserve">▲（</w:t>
            </w:r>
            <w:r>
              <w:rPr>
                <w:rFonts w:hint="eastAsia"/>
                <w:lang w:val="en-US" w:eastAsia="zh-CN"/>
              </w:rPr>
              <w:t xml:space="preserve">3</w:t>
            </w:r>
            <w:r>
              <w:rPr>
                <w:rFonts w:hint="eastAsia"/>
              </w:rPr>
              <w:t xml:space="preserve">）可以开启、关闭无人机AI识别</w:t>
            </w:r>
            <w:r>
              <w:rPr>
                <w:rFonts w:hint="eastAsia"/>
                <w:lang w:eastAsia="zh-CN"/>
              </w:rPr>
              <w:t xml:space="preserve">；</w:t>
            </w:r>
            <w:r>
              <w:rPr>
                <w:rFonts w:hint="eastAsia"/>
              </w:rPr>
              <w:t xml:space="preserve">（</w:t>
            </w:r>
            <w:r>
              <w:rPr>
                <w:rFonts w:hint="eastAsia"/>
                <w:lang w:eastAsia="zh-CN"/>
              </w:rPr>
              <w:t xml:space="preserve">提供该条参数软件功能截图并加盖投标人电子印章</w:t>
            </w:r>
            <w:r>
              <w:rPr>
                <w:rFonts w:hint="eastAsia"/>
              </w:rPr>
              <w:t xml:space="preserve">）</w:t>
            </w:r>
            <w:r/>
          </w:p>
          <w:p>
            <w:pPr>
              <w:rPr>
                <w:rFonts w:hint="eastAsia"/>
              </w:rPr>
            </w:pPr>
            <w:r>
              <w:rPr>
                <w:rFonts w:hint="eastAsia"/>
              </w:rPr>
              <w:t xml:space="preserve">（</w:t>
            </w:r>
            <w:r>
              <w:rPr>
                <w:rFonts w:hint="eastAsia"/>
                <w:lang w:val="en-US" w:eastAsia="zh-CN"/>
              </w:rPr>
              <w:t xml:space="preserve">4</w:t>
            </w:r>
            <w:r>
              <w:rPr>
                <w:rFonts w:hint="eastAsia"/>
              </w:rPr>
              <w:t xml:space="preserve">）可以同时开启多种AI识别模型。</w:t>
            </w:r>
            <w:r/>
          </w:p>
          <w:p>
            <w:pPr>
              <w:rPr>
                <w:rFonts w:hint="eastAsia"/>
              </w:rPr>
            </w:pPr>
            <w:r>
              <w:rPr>
                <w:rFonts w:hint="eastAsia"/>
                <w:lang w:val="en-US" w:eastAsia="zh-CN"/>
              </w:rPr>
              <w:t xml:space="preserve">3.</w:t>
            </w:r>
            <w:r>
              <w:rPr>
                <w:rFonts w:hint="eastAsia"/>
              </w:rPr>
              <w:t xml:space="preserve">8、在线喊话</w:t>
            </w:r>
            <w:r/>
          </w:p>
          <w:p>
            <w:pPr>
              <w:rPr>
                <w:rFonts w:hint="eastAsia"/>
              </w:rPr>
            </w:pPr>
            <w:r>
              <w:rPr>
                <w:rFonts w:hint="eastAsia"/>
              </w:rPr>
              <w:t xml:space="preserve">可通过平台实现远程喊话。支持实时语音喊话，播放录音文件喊话并可设置单次或循环播放方式，支持文本转语音。</w:t>
            </w:r>
            <w:r/>
          </w:p>
          <w:p>
            <w:pPr>
              <w:rPr>
                <w:rFonts w:hint="eastAsia"/>
              </w:rPr>
            </w:pPr>
            <w:r>
              <w:rPr>
                <w:rFonts w:hint="eastAsia"/>
                <w:lang w:val="en-US" w:eastAsia="zh-CN"/>
              </w:rPr>
              <w:t xml:space="preserve">3.</w:t>
            </w:r>
            <w:r>
              <w:rPr>
                <w:rFonts w:hint="eastAsia"/>
              </w:rPr>
              <w:t xml:space="preserve">9、人员管理</w:t>
            </w:r>
            <w:r/>
          </w:p>
          <w:p>
            <w:pPr>
              <w:rPr>
                <w:rFonts w:hint="eastAsia"/>
                <w:lang w:val="en-US" w:eastAsia="zh-CN"/>
              </w:rPr>
            </w:pPr>
            <w:r>
              <w:rPr>
                <w:rFonts w:hint="eastAsia"/>
              </w:rPr>
              <w:t xml:space="preserve">实现用户新建、删除、修改、密码管理、角色划分、权限划分、组织机构层级管理，实现持证飞手录入、飞手与设备关联功能。</w:t>
            </w:r>
            <w:r/>
          </w:p>
          <w:p>
            <w:pPr>
              <w:rPr>
                <w:rFonts w:hint="eastAsia"/>
              </w:rPr>
            </w:pPr>
            <w:r>
              <w:rPr>
                <w:rFonts w:hint="eastAsia"/>
                <w:lang w:val="en-US" w:eastAsia="zh-CN"/>
              </w:rPr>
              <w:t xml:space="preserve">3.</w:t>
            </w:r>
            <w:r>
              <w:rPr>
                <w:rFonts w:hint="eastAsia"/>
              </w:rPr>
              <w:t xml:space="preserve">10、设备管理</w:t>
            </w:r>
            <w:r/>
          </w:p>
          <w:p>
            <w:pPr>
              <w:rPr>
                <w:rFonts w:hint="eastAsia"/>
              </w:rPr>
            </w:pPr>
            <w:r>
              <w:rPr>
                <w:rFonts w:hint="eastAsia"/>
              </w:rPr>
              <w:t xml:space="preserve">包含无人机基本属性信息、负载设备信息、状态信息、归属信息录入与管理功能，可通过与组织机构表、飞手表、无人机品牌型号字典表进行关联，对无人机进行结构化管理。</w:t>
            </w:r>
            <w:r/>
          </w:p>
          <w:p>
            <w:pPr>
              <w:rPr>
                <w:rFonts w:hint="eastAsia"/>
              </w:rPr>
            </w:pPr>
            <w:r>
              <w:rPr>
                <w:rFonts w:hint="eastAsia"/>
                <w:lang w:val="en-US" w:eastAsia="zh-CN"/>
              </w:rPr>
              <w:t xml:space="preserve">3.</w:t>
            </w:r>
            <w:r>
              <w:rPr>
                <w:rFonts w:hint="eastAsia"/>
              </w:rPr>
              <w:t xml:space="preserve">11、视频矩阵</w:t>
            </w:r>
            <w:r/>
          </w:p>
          <w:p>
            <w:pPr>
              <w:rPr>
                <w:rFonts w:hint="eastAsia"/>
              </w:rPr>
            </w:pPr>
            <w:r>
              <w:rPr>
                <w:rFonts w:hint="eastAsia"/>
              </w:rPr>
              <w:t xml:space="preserve">可对所有在线无人机画面进行集中显示，可切换视频播放模式，包括单视频画面、四视频画面、六视频画面、九视频画面。</w:t>
            </w:r>
            <w:r/>
          </w:p>
          <w:p>
            <w:pPr>
              <w:rPr>
                <w:rFonts w:hint="eastAsia"/>
              </w:rPr>
            </w:pPr>
            <w:r>
              <w:rPr>
                <w:rFonts w:hint="eastAsia"/>
                <w:lang w:val="en-US" w:eastAsia="zh-CN"/>
              </w:rPr>
              <w:t xml:space="preserve">3.</w:t>
            </w:r>
            <w:r>
              <w:rPr>
                <w:rFonts w:hint="eastAsia"/>
              </w:rPr>
              <w:t xml:space="preserve">12、系统管理</w:t>
            </w:r>
            <w:r/>
          </w:p>
          <w:p>
            <w:pPr>
              <w:rPr>
                <w:rFonts w:hint="eastAsia"/>
              </w:rPr>
            </w:pPr>
            <w:r>
              <w:rPr>
                <w:rFonts w:hint="eastAsia"/>
              </w:rPr>
              <w:t xml:space="preserve">包含用户管理、角色管理、菜单管理、组织管理、岗位管理功能，实现用户和权限分级功能。</w:t>
            </w:r>
            <w:r/>
          </w:p>
          <w:p>
            <w:pPr>
              <w:rPr>
                <w:rFonts w:hint="eastAsia"/>
              </w:rPr>
            </w:pPr>
            <w:r>
              <w:rPr>
                <w:rFonts w:hint="eastAsia"/>
                <w:lang w:val="en-US" w:eastAsia="zh-CN"/>
              </w:rPr>
              <w:t xml:space="preserve">3.</w:t>
            </w:r>
            <w:r>
              <w:rPr>
                <w:rFonts w:hint="eastAsia"/>
              </w:rPr>
              <w:t xml:space="preserve">13、APP飞行控制</w:t>
            </w:r>
            <w:r/>
          </w:p>
          <w:p>
            <w:pPr>
              <w:rPr>
                <w:rFonts w:hint="eastAsia"/>
              </w:rPr>
            </w:pPr>
            <w:r>
              <w:rPr>
                <w:rFonts w:hint="eastAsia"/>
              </w:rPr>
              <w:t xml:space="preserve">APP安装在安卓版飞行控制手机或者带屏遥控上，实现无人机的手动飞行控制，同时将实时飞行数据和飞行画面回传给无人机平台：</w:t>
            </w:r>
            <w:r/>
          </w:p>
          <w:p>
            <w:pPr>
              <w:rPr>
                <w:rFonts w:hint="eastAsia"/>
              </w:rPr>
            </w:pPr>
            <w:r>
              <w:rPr>
                <w:rFonts w:hint="eastAsia"/>
              </w:rPr>
              <w:t xml:space="preserve">（1）飞行姿态：遥控器操纵杆控制无人机实现向前、向后、向左和向右移动、水平旋转；</w:t>
            </w:r>
            <w:r/>
          </w:p>
          <w:p>
            <w:pPr>
              <w:rPr>
                <w:rFonts w:hint="eastAsia"/>
              </w:rPr>
            </w:pPr>
            <w:r>
              <w:rPr>
                <w:rFonts w:hint="eastAsia"/>
              </w:rPr>
              <w:t xml:space="preserve">（2）航线飞行：可预先设定航线，控制无人机完成自动化飞行任务；</w:t>
            </w:r>
            <w:r/>
          </w:p>
          <w:p>
            <w:pPr>
              <w:rPr>
                <w:rFonts w:hint="eastAsia"/>
              </w:rPr>
            </w:pPr>
            <w:r>
              <w:rPr>
                <w:rFonts w:hint="eastAsia"/>
              </w:rPr>
              <w:t xml:space="preserve">（3）油门控制：遥控器操纵杆可控制飞行器上升和下降；</w:t>
            </w:r>
            <w:r/>
          </w:p>
          <w:p>
            <w:pPr>
              <w:rPr>
                <w:rFonts w:hint="eastAsia"/>
              </w:rPr>
            </w:pPr>
            <w:r>
              <w:rPr>
                <w:rFonts w:hint="eastAsia"/>
              </w:rPr>
              <w:t xml:space="preserve">（4）飞行状态：实现10Hz的频率读取飞行器的详细状态信息，包括：飞机位置、速度和高度、剩余电池和飞行时间信息、返航点位置、传感器信息（指南针、IMU、卫星定位）、返航点状态、电动机是否打开以及飞机是否在飞行、飞行限制和GEO系统信息，可将上述状态数据回传至后台管理系统；</w:t>
            </w:r>
            <w:r/>
          </w:p>
          <w:p>
            <w:pPr>
              <w:rPr>
                <w:rFonts w:hint="eastAsia"/>
              </w:rPr>
            </w:pPr>
            <w:r>
              <w:rPr>
                <w:rFonts w:hint="eastAsia"/>
              </w:rPr>
              <w:t xml:space="preserve">（5）云台控制：遥控器操纵杆对云台相机实现手动变焦、拍照、调整云台方向功能；</w:t>
            </w:r>
            <w:r/>
          </w:p>
          <w:p>
            <w:pPr>
              <w:rPr>
                <w:rFonts w:hint="eastAsia"/>
              </w:rPr>
            </w:pPr>
            <w:r>
              <w:rPr>
                <w:rFonts w:hint="eastAsia"/>
              </w:rPr>
              <w:t xml:space="preserve">（6）实时画面：可实时显示无人机云台相机画面，并将实时画面推送至后台管理系统。</w:t>
            </w:r>
            <w:r/>
          </w:p>
          <w:p>
            <w:pPr>
              <w:rPr>
                <w:rFonts w:hint="eastAsia"/>
              </w:rPr>
            </w:pPr>
            <w:r>
              <w:rPr>
                <w:rFonts w:hint="eastAsia"/>
              </w:rPr>
              <w:t xml:space="preserve">▲</w:t>
            </w:r>
            <w:r>
              <w:rPr>
                <w:rFonts w:hint="eastAsia"/>
                <w:lang w:val="en-US" w:eastAsia="zh-CN"/>
              </w:rPr>
              <w:t xml:space="preserve">3.</w:t>
            </w:r>
            <w:r>
              <w:rPr>
                <w:rFonts w:hint="eastAsia"/>
              </w:rPr>
              <w:t xml:space="preserve">14、</w:t>
            </w:r>
            <w:r>
              <w:rPr>
                <w:rFonts w:hint="eastAsia"/>
                <w:lang w:val="en-US" w:eastAsia="zh-CN"/>
              </w:rPr>
              <w:t xml:space="preserve">设备</w:t>
            </w:r>
            <w:r>
              <w:rPr>
                <w:rFonts w:hint="eastAsia"/>
              </w:rPr>
              <w:t xml:space="preserve">接入</w:t>
            </w:r>
            <w:r/>
          </w:p>
          <w:p>
            <w:pPr>
              <w:rPr>
                <w:rFonts w:hint="eastAsia"/>
              </w:rPr>
            </w:pPr>
            <w:r>
              <w:rPr>
                <w:rFonts w:hint="eastAsia"/>
              </w:rPr>
              <w:t xml:space="preserve">可以进行多品牌、多机型机库接入及在线管理</w:t>
            </w:r>
            <w:r>
              <w:rPr>
                <w:rFonts w:hint="eastAsia"/>
                <w:lang w:eastAsia="zh-CN"/>
              </w:rPr>
              <w:t xml:space="preserve">。</w:t>
            </w:r>
            <w:r>
              <w:rPr>
                <w:rFonts w:hint="eastAsia"/>
              </w:rPr>
              <w:t xml:space="preserve">（</w:t>
            </w:r>
            <w:r>
              <w:rPr>
                <w:rFonts w:hint="eastAsia"/>
                <w:lang w:eastAsia="zh-CN"/>
              </w:rPr>
              <w:t xml:space="preserve">提供该条参数软件功能截图并加盖投标人电子印章</w:t>
            </w:r>
            <w:r>
              <w:rPr>
                <w:rFonts w:hint="eastAsia"/>
              </w:rPr>
              <w:t xml:space="preserve">）</w:t>
            </w:r>
            <w:r/>
          </w:p>
          <w:p>
            <w:pPr>
              <w:rPr>
                <w:rFonts w:hint="eastAsia"/>
              </w:rPr>
            </w:pPr>
            <w:r>
              <w:rPr>
                <w:rFonts w:hint="eastAsia"/>
              </w:rPr>
            </w:r>
            <w:r/>
          </w:p>
        </w:tc>
      </w:tr>
    </w:tbl>
    <w:p>
      <w:pPr>
        <w:jc w:val="left"/>
        <w:spacing w:line="360" w:lineRule="auto"/>
        <w:tabs>
          <w:tab w:val="left" w:pos="0" w:leader="none"/>
        </w:tabs>
        <w:rPr>
          <w:rFonts w:hint="default" w:ascii="宋体" w:hAnsi="宋体" w:eastAsia="宋体"/>
          <w:b/>
          <w:bCs/>
          <w:sz w:val="32"/>
          <w:szCs w:val="32"/>
          <w:lang w:val="en-US" w:eastAsia="zh-CN" w:bidi="ar"/>
        </w:rPr>
        <w:outlineLvl w:val="9"/>
      </w:pPr>
      <w:r>
        <w:rPr>
          <w:rFonts w:hint="default" w:ascii="宋体" w:hAnsi="宋体" w:eastAsia="宋体"/>
          <w:b/>
          <w:bCs/>
          <w:sz w:val="32"/>
          <w:szCs w:val="32"/>
          <w:lang w:val="en-US" w:eastAsia="zh-CN" w:bidi="ar"/>
        </w:rPr>
      </w:r>
      <w:r/>
    </w:p>
    <w:p>
      <w:pPr>
        <w:pStyle w:val="895"/>
        <w:spacing w:line="360" w:lineRule="auto"/>
        <w:rPr>
          <w:rFonts w:hint="eastAsia"/>
          <w:sz w:val="24"/>
          <w:szCs w:val="24"/>
        </w:rPr>
      </w:pPr>
      <w:r>
        <w:rPr>
          <w:rFonts w:hint="eastAsia"/>
          <w:sz w:val="24"/>
          <w:szCs w:val="24"/>
          <w:lang w:val="en-US"/>
        </w:rPr>
        <w:t xml:space="preserve">2</w:t>
      </w:r>
      <w:r>
        <w:rPr>
          <w:rFonts w:hint="eastAsia"/>
          <w:sz w:val="24"/>
          <w:szCs w:val="24"/>
        </w:rPr>
        <w:t xml:space="preserve">.</w:t>
      </w:r>
      <w:r>
        <w:rPr>
          <w:rFonts w:hint="eastAsia" w:cs="宋体"/>
          <w:b w:val="0"/>
          <w:color w:val="000000"/>
          <w:sz w:val="24"/>
          <w:szCs w:val="24"/>
        </w:rPr>
        <w:t xml:space="preserve">★</w:t>
      </w:r>
      <w:r>
        <w:rPr>
          <w:rFonts w:hint="eastAsia"/>
          <w:sz w:val="24"/>
          <w:szCs w:val="24"/>
        </w:rPr>
        <w:t xml:space="preserve">其他要求：</w:t>
      </w:r>
      <w:r/>
    </w:p>
    <w:p>
      <w:pPr>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eastAsia="宋体" w:cs="宋体"/>
          <w:sz w:val="24"/>
          <w:lang w:val="en-US" w:eastAsia="zh-CN"/>
        </w:rPr>
        <w:t xml:space="preserve">本项目质保期：自项目验收之日起1年。</w:t>
      </w:r>
      <w:r>
        <w:rPr>
          <w:rFonts w:hint="eastAsia" w:ascii="宋体" w:hAnsi="宋体" w:cs="宋体"/>
          <w:sz w:val="24"/>
        </w:rPr>
        <w:t xml:space="preserve">质保期内，7*24小时的售后服务响应，设备损坏免费进行更换（人为因素除外）。</w:t>
      </w:r>
      <w:r/>
    </w:p>
    <w:p>
      <w:pPr>
        <w:spacing w:line="440" w:lineRule="exact"/>
        <w:rPr>
          <w:rFonts w:hint="eastAsia" w:ascii="宋体" w:hAnsi="宋体" w:cs="宋体"/>
          <w:sz w:val="24"/>
        </w:rPr>
      </w:pPr>
      <w:r>
        <w:rPr>
          <w:rFonts w:hint="eastAsia" w:ascii="宋体" w:hAnsi="宋体" w:cs="宋体"/>
          <w:sz w:val="24"/>
        </w:rPr>
        <w:t xml:space="preserve">2.技术升级：在质保期内，如果所供产品技术升级，要求及时通知，并终生免费提供相关设备技术咨询。</w:t>
      </w:r>
      <w:r/>
    </w:p>
    <w:p>
      <w:pPr>
        <w:pStyle w:val="1459"/>
        <w:jc w:val="both"/>
        <w:rPr>
          <w:rFonts w:hint="eastAsia" w:hAnsi="宋体"/>
        </w:rPr>
      </w:pPr>
      <w:r>
        <w:rPr>
          <w:rFonts w:hint="eastAsia" w:ascii="宋体" w:hAnsi="宋体" w:cs="宋体"/>
          <w:sz w:val="24"/>
        </w:rPr>
        <w:t xml:space="preserve">3.质保期后服务：终身免费上门维修服务，质保期结束后应对设备进行技术支持，除必要的元器件费用以外，不收任何费用，硬件维修只收取成本费，保证最低。对产品升级的软、硬件进行升级后免费培训。</w:t>
      </w:r>
      <w:r>
        <w:rPr>
          <w:rFonts w:hint="eastAsia"/>
          <w:b/>
          <w:szCs w:val="21"/>
        </w:rPr>
        <w:t xml:space="preserve">（以上要求须提供</w:t>
      </w:r>
      <w:r>
        <w:rPr>
          <w:rFonts w:hint="eastAsia" w:ascii="Times New Roman" w:cs="Times New Roman"/>
          <w:b/>
        </w:rPr>
        <w:t xml:space="preserve">承诺书原件并加盖投标人公章，格式自拟）</w:t>
      </w:r>
      <w:r/>
    </w:p>
    <w:p>
      <w:pPr>
        <w:jc w:val="left"/>
        <w:spacing w:line="360" w:lineRule="auto"/>
        <w:tabs>
          <w:tab w:val="left" w:pos="0" w:leader="none"/>
        </w:tabs>
        <w:rPr>
          <w:rFonts w:ascii="宋体" w:hAnsi="宋体"/>
          <w:b/>
          <w:bCs/>
          <w:sz w:val="32"/>
          <w:szCs w:val="32"/>
          <w:lang w:bidi="ar"/>
        </w:rPr>
        <w:outlineLvl w:val="1"/>
      </w:pPr>
      <w:r>
        <w:rPr>
          <w:rFonts w:hint="eastAsia" w:ascii="宋体" w:hAnsi="宋体"/>
          <w:b/>
          <w:bCs/>
          <w:sz w:val="32"/>
          <w:szCs w:val="32"/>
          <w:lang w:bidi="ar"/>
        </w:rPr>
        <w:t xml:space="preserve">三、报价要求</w:t>
      </w:r>
      <w:r/>
    </w:p>
    <w:p>
      <w:pPr>
        <w:pStyle w:val="1459"/>
        <w:ind w:firstLine="480"/>
        <w:rPr>
          <w:rFonts w:hint="eastAsia" w:hAnsi="宋体"/>
          <w:highlight w:val="yellow"/>
        </w:rPr>
      </w:pPr>
      <w:r>
        <w:rPr>
          <w:rFonts w:hint="eastAsia" w:hAnsi="宋体"/>
          <w:highlight w:val="yellow"/>
        </w:rPr>
        <w:t xml:space="preserve">投标人按照采购清单及技术参数要求的数量进行总报价和分项报价，分项报价不得超过采购清单每个品目最高单价；报价需包含运输费用、人工费用及其他所有费用。</w:t>
      </w:r>
      <w:r/>
    </w:p>
    <w:p>
      <w:pPr>
        <w:pStyle w:val="1459"/>
        <w:ind w:firstLine="480"/>
        <w:rPr>
          <w:rFonts w:hint="eastAsia" w:hAnsi="宋体"/>
          <w:highlight w:val="yellow"/>
        </w:rPr>
      </w:pPr>
      <w:r>
        <w:rPr>
          <w:rFonts w:hint="eastAsia" w:hAnsi="宋体"/>
          <w:highlight w:val="yellow"/>
        </w:rPr>
        <w:t xml:space="preserve">总报价</w:t>
      </w:r>
      <w:r>
        <w:rPr>
          <w:rFonts w:hint="eastAsia" w:hAnsi="宋体"/>
          <w:highlight w:val="yellow"/>
          <w:lang w:val="en-US" w:eastAsia="zh-CN"/>
        </w:rPr>
        <w:t xml:space="preserve">100</w:t>
      </w:r>
      <w:r>
        <w:rPr>
          <w:rFonts w:hint="eastAsia" w:hAnsi="宋体"/>
          <w:highlight w:val="yellow"/>
        </w:rPr>
        <w:t xml:space="preserve">万元，分项报价如下：</w:t>
      </w:r>
      <w:r/>
    </w:p>
    <w:tbl>
      <w:tblPr>
        <w:tblStyle w:val="930"/>
        <w:tblW w:w="85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5"/>
        <w:gridCol w:w="2220"/>
        <w:gridCol w:w="1009"/>
        <w:gridCol w:w="807"/>
        <w:gridCol w:w="1706"/>
        <w:gridCol w:w="1589"/>
      </w:tblGrid>
      <w:tr>
        <w:trPr>
          <w:trHeight w:val="751"/>
        </w:trPr>
        <w:tc>
          <w:tcPr>
            <w:tcW w:w="1205" w:type="dxa"/>
            <w:vAlign w:val="center"/>
            <w:textDirection w:val="lrTb"/>
            <w:noWrap/>
          </w:tcPr>
          <w:p>
            <w:pPr>
              <w:jc w:val="center"/>
              <w:widowControl/>
              <w:rPr>
                <w:color w:val="000000"/>
                <w:sz w:val="20"/>
                <w:szCs w:val="20"/>
              </w:rPr>
            </w:pPr>
            <w:r>
              <w:rPr>
                <w:color w:val="000000"/>
                <w:sz w:val="20"/>
                <w:szCs w:val="20"/>
              </w:rPr>
              <w:t xml:space="preserve">1</w:t>
            </w:r>
            <w:r/>
          </w:p>
        </w:tc>
        <w:tc>
          <w:tcPr>
            <w:tcW w:w="2220" w:type="dxa"/>
            <w:vAlign w:val="center"/>
            <w:textDirection w:val="lrTb"/>
            <w:noWrap/>
          </w:tcPr>
          <w:p>
            <w:pPr>
              <w:jc w:val="center"/>
              <w:widowControl/>
              <w:rPr>
                <w:rFonts w:hint="eastAsia" w:eastAsia="宋体"/>
                <w:color w:val="000000"/>
                <w:sz w:val="20"/>
                <w:szCs w:val="20"/>
                <w:lang w:eastAsia="zh-CN"/>
              </w:rPr>
            </w:pPr>
            <w:r>
              <w:rPr>
                <w:rFonts w:hint="eastAsia" w:ascii="宋体" w:hAnsi="宋体" w:eastAsia="宋体" w:cs="宋体"/>
                <w:sz w:val="21"/>
                <w:szCs w:val="21"/>
              </w:rPr>
              <w:t xml:space="preserve">低空数智化技术通识认知实践平台</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核心产品</w:t>
            </w:r>
            <w:r>
              <w:rPr>
                <w:rFonts w:hint="eastAsia" w:ascii="宋体" w:hAnsi="宋体" w:eastAsia="宋体" w:cs="宋体"/>
                <w:b/>
                <w:bCs/>
                <w:sz w:val="21"/>
                <w:szCs w:val="21"/>
                <w:lang w:eastAsia="zh-CN"/>
              </w:rPr>
              <w:t xml:space="preserve">）</w:t>
            </w:r>
            <w:r/>
          </w:p>
        </w:tc>
        <w:tc>
          <w:tcPr>
            <w:tcW w:w="1009" w:type="dxa"/>
            <w:vAlign w:val="center"/>
            <w:textDirection w:val="lrTb"/>
            <w:noWrap/>
          </w:tcPr>
          <w:p>
            <w:pPr>
              <w:jc w:val="center"/>
              <w:widowControl/>
              <w:rPr>
                <w:color w:val="000000"/>
                <w:sz w:val="20"/>
                <w:szCs w:val="20"/>
              </w:rPr>
            </w:pPr>
            <w:r>
              <w:rPr>
                <w:rFonts w:hint="eastAsia"/>
                <w:color w:val="000000"/>
                <w:sz w:val="20"/>
                <w:szCs w:val="20"/>
              </w:rPr>
              <w:t xml:space="preserve">套</w:t>
            </w:r>
            <w:r/>
          </w:p>
        </w:tc>
        <w:tc>
          <w:tcPr>
            <w:tcW w:w="807" w:type="dxa"/>
            <w:vAlign w:val="center"/>
            <w:textDirection w:val="lrTb"/>
            <w:noWrap/>
          </w:tcPr>
          <w:p>
            <w:pPr>
              <w:jc w:val="center"/>
              <w:widowControl/>
              <w:rPr>
                <w:color w:val="000000"/>
                <w:sz w:val="20"/>
                <w:szCs w:val="20"/>
              </w:rPr>
            </w:pPr>
            <w:r>
              <w:rPr>
                <w:color w:val="000000"/>
                <w:sz w:val="20"/>
                <w:szCs w:val="20"/>
              </w:rPr>
              <w:t xml:space="preserve">1</w:t>
            </w:r>
            <w:r/>
          </w:p>
        </w:tc>
        <w:tc>
          <w:tcPr>
            <w:tcW w:w="1706" w:type="dxa"/>
            <w:vAlign w:val="center"/>
            <w:textDirection w:val="lrTb"/>
            <w:noWrap/>
          </w:tcPr>
          <w:p>
            <w:pPr>
              <w:jc w:val="center"/>
              <w:widowControl/>
              <w:rPr>
                <w:color w:val="000000"/>
                <w:sz w:val="20"/>
                <w:szCs w:val="20"/>
              </w:rPr>
            </w:pPr>
            <w:r>
              <w:rPr>
                <w:rFonts w:hint="eastAsia"/>
                <w:color w:val="000000"/>
                <w:szCs w:val="21"/>
                <w:lang w:bidi="ar"/>
              </w:rPr>
              <w:t xml:space="preserve">3500</w:t>
            </w:r>
            <w:r>
              <w:rPr>
                <w:color w:val="000000"/>
                <w:szCs w:val="21"/>
                <w:lang w:bidi="ar"/>
              </w:rPr>
              <w:t xml:space="preserve">00</w:t>
            </w:r>
            <w:r/>
          </w:p>
        </w:tc>
        <w:tc>
          <w:tcPr>
            <w:tcW w:w="1589" w:type="dxa"/>
            <w:vAlign w:val="center"/>
            <w:textDirection w:val="lrTb"/>
            <w:noWrap/>
          </w:tcPr>
          <w:p>
            <w:pPr>
              <w:jc w:val="center"/>
              <w:widowControl/>
              <w:rPr>
                <w:color w:val="000000"/>
                <w:sz w:val="20"/>
                <w:szCs w:val="20"/>
              </w:rPr>
            </w:pPr>
            <w:r>
              <w:rPr>
                <w:rFonts w:hint="eastAsia"/>
                <w:color w:val="000000"/>
                <w:szCs w:val="21"/>
                <w:lang w:bidi="ar"/>
              </w:rPr>
              <w:t xml:space="preserve">3500</w:t>
            </w:r>
            <w:r>
              <w:rPr>
                <w:color w:val="000000"/>
                <w:szCs w:val="21"/>
                <w:lang w:bidi="ar"/>
              </w:rPr>
              <w:t xml:space="preserve">00</w:t>
            </w:r>
            <w:r/>
          </w:p>
        </w:tc>
      </w:tr>
      <w:tr>
        <w:trPr>
          <w:trHeight w:val="715"/>
        </w:trPr>
        <w:tc>
          <w:tcPr>
            <w:tcW w:w="1205" w:type="dxa"/>
            <w:vAlign w:val="center"/>
            <w:textDirection w:val="lrTb"/>
            <w:noWrap/>
          </w:tcPr>
          <w:p>
            <w:pPr>
              <w:jc w:val="center"/>
              <w:widowControl/>
              <w:rPr>
                <w:color w:val="000000"/>
                <w:sz w:val="20"/>
                <w:szCs w:val="20"/>
              </w:rPr>
            </w:pPr>
            <w:r>
              <w:rPr>
                <w:rFonts w:hint="eastAsia"/>
                <w:color w:val="000000"/>
                <w:sz w:val="20"/>
                <w:szCs w:val="20"/>
              </w:rPr>
              <w:t xml:space="preserve">2</w:t>
            </w:r>
            <w:r/>
          </w:p>
        </w:tc>
        <w:tc>
          <w:tcPr>
            <w:tcW w:w="2220" w:type="dxa"/>
            <w:vAlign w:val="center"/>
            <w:textDirection w:val="lrTb"/>
            <w:noWrap/>
          </w:tcPr>
          <w:p>
            <w:pPr>
              <w:jc w:val="center"/>
              <w:widowControl/>
              <w:rPr>
                <w:color w:val="000000"/>
                <w:sz w:val="20"/>
                <w:szCs w:val="20"/>
              </w:rPr>
            </w:pPr>
            <w:r>
              <w:rPr>
                <w:rFonts w:hint="eastAsia"/>
                <w:color w:val="000000"/>
                <w:szCs w:val="21"/>
                <w:lang w:bidi="ar"/>
              </w:rPr>
              <w:t xml:space="preserve">空天地智联网规划与部署实验平台</w:t>
            </w:r>
            <w:r/>
          </w:p>
        </w:tc>
        <w:tc>
          <w:tcPr>
            <w:tcW w:w="1009" w:type="dxa"/>
            <w:vAlign w:val="center"/>
            <w:textDirection w:val="lrTb"/>
            <w:noWrap/>
          </w:tcPr>
          <w:p>
            <w:pPr>
              <w:jc w:val="center"/>
              <w:widowControl/>
              <w:rPr>
                <w:color w:val="000000"/>
                <w:sz w:val="20"/>
                <w:szCs w:val="20"/>
              </w:rPr>
            </w:pPr>
            <w:r>
              <w:rPr>
                <w:rFonts w:hint="eastAsia"/>
                <w:color w:val="000000"/>
                <w:sz w:val="20"/>
                <w:szCs w:val="20"/>
              </w:rPr>
              <w:t xml:space="preserve">套</w:t>
            </w:r>
            <w:r/>
          </w:p>
        </w:tc>
        <w:tc>
          <w:tcPr>
            <w:tcW w:w="807" w:type="dxa"/>
            <w:vAlign w:val="center"/>
            <w:textDirection w:val="lrTb"/>
            <w:noWrap/>
          </w:tcPr>
          <w:p>
            <w:pPr>
              <w:jc w:val="center"/>
              <w:widowControl/>
              <w:rPr>
                <w:color w:val="000000"/>
                <w:sz w:val="20"/>
                <w:szCs w:val="20"/>
              </w:rPr>
            </w:pPr>
            <w:r>
              <w:rPr>
                <w:rFonts w:hint="eastAsia"/>
                <w:color w:val="000000"/>
                <w:sz w:val="20"/>
                <w:szCs w:val="20"/>
              </w:rPr>
              <w:t xml:space="preserve">20</w:t>
            </w:r>
            <w:r/>
          </w:p>
        </w:tc>
        <w:tc>
          <w:tcPr>
            <w:tcW w:w="1706" w:type="dxa"/>
            <w:vAlign w:val="center"/>
            <w:textDirection w:val="lrTb"/>
            <w:noWrap/>
          </w:tcPr>
          <w:p>
            <w:pPr>
              <w:jc w:val="center"/>
              <w:widowControl/>
              <w:rPr>
                <w:color w:val="000000"/>
                <w:sz w:val="20"/>
                <w:szCs w:val="20"/>
              </w:rPr>
            </w:pPr>
            <w:r>
              <w:rPr>
                <w:rFonts w:hint="eastAsia"/>
                <w:color w:val="000000"/>
                <w:szCs w:val="21"/>
                <w:lang w:bidi="ar"/>
              </w:rPr>
              <w:t xml:space="preserve">175</w:t>
            </w:r>
            <w:r>
              <w:rPr>
                <w:color w:val="000000"/>
                <w:szCs w:val="21"/>
                <w:lang w:bidi="ar"/>
              </w:rPr>
              <w:t xml:space="preserve">0</w:t>
            </w:r>
            <w:r>
              <w:rPr>
                <w:rFonts w:hint="eastAsia"/>
                <w:color w:val="000000"/>
                <w:szCs w:val="21"/>
                <w:lang w:bidi="ar"/>
              </w:rPr>
              <w:t xml:space="preserve">0</w:t>
            </w:r>
            <w:r/>
          </w:p>
        </w:tc>
        <w:tc>
          <w:tcPr>
            <w:tcW w:w="1589" w:type="dxa"/>
            <w:vAlign w:val="center"/>
            <w:textDirection w:val="lrTb"/>
            <w:noWrap/>
          </w:tcPr>
          <w:p>
            <w:pPr>
              <w:jc w:val="center"/>
              <w:widowControl/>
              <w:rPr>
                <w:rFonts w:hint="eastAsia" w:ascii="宋体" w:hAnsi="宋体" w:cs="宋体"/>
                <w:color w:val="000000"/>
                <w:sz w:val="20"/>
                <w:szCs w:val="20"/>
              </w:rPr>
            </w:pPr>
            <w:r>
              <w:rPr>
                <w:rFonts w:hint="eastAsia"/>
                <w:color w:val="000000"/>
                <w:szCs w:val="21"/>
                <w:lang w:bidi="ar"/>
              </w:rPr>
              <w:t xml:space="preserve">3500</w:t>
            </w:r>
            <w:r>
              <w:rPr>
                <w:color w:val="000000"/>
                <w:szCs w:val="21"/>
                <w:lang w:bidi="ar"/>
              </w:rPr>
              <w:t xml:space="preserve">00</w:t>
            </w:r>
            <w:r/>
          </w:p>
        </w:tc>
      </w:tr>
      <w:tr>
        <w:trPr>
          <w:trHeight w:val="489"/>
        </w:trPr>
        <w:tc>
          <w:tcPr>
            <w:tcW w:w="1205" w:type="dxa"/>
            <w:vAlign w:val="center"/>
            <w:textDirection w:val="lrTb"/>
            <w:noWrap/>
          </w:tcPr>
          <w:p>
            <w:pPr>
              <w:jc w:val="center"/>
              <w:widowControl/>
              <w:rPr>
                <w:color w:val="000000"/>
                <w:sz w:val="20"/>
                <w:szCs w:val="20"/>
              </w:rPr>
            </w:pPr>
            <w:r>
              <w:rPr>
                <w:rFonts w:hint="eastAsia"/>
                <w:color w:val="000000"/>
                <w:sz w:val="20"/>
                <w:szCs w:val="20"/>
              </w:rPr>
              <w:t xml:space="preserve">3</w:t>
            </w:r>
            <w:r/>
          </w:p>
        </w:tc>
        <w:tc>
          <w:tcPr>
            <w:tcW w:w="2220" w:type="dxa"/>
            <w:vAlign w:val="center"/>
            <w:textDirection w:val="lrTb"/>
            <w:noWrap/>
          </w:tcPr>
          <w:p>
            <w:pPr>
              <w:jc w:val="center"/>
              <w:widowControl/>
              <w:rPr>
                <w:color w:val="000000"/>
                <w:sz w:val="20"/>
                <w:szCs w:val="20"/>
              </w:rPr>
            </w:pPr>
            <w:r>
              <w:rPr>
                <w:rFonts w:hint="eastAsia"/>
                <w:szCs w:val="21"/>
              </w:rPr>
              <w:t xml:space="preserve">低空校园巡检综合实训平台</w:t>
            </w:r>
            <w:r/>
          </w:p>
        </w:tc>
        <w:tc>
          <w:tcPr>
            <w:tcW w:w="1009" w:type="dxa"/>
            <w:vAlign w:val="center"/>
            <w:textDirection w:val="lrTb"/>
            <w:noWrap/>
          </w:tcPr>
          <w:p>
            <w:pPr>
              <w:jc w:val="center"/>
              <w:widowControl/>
              <w:rPr>
                <w:color w:val="000000"/>
                <w:sz w:val="20"/>
                <w:szCs w:val="20"/>
              </w:rPr>
            </w:pPr>
            <w:r>
              <w:rPr>
                <w:rFonts w:hint="eastAsia"/>
                <w:color w:val="000000"/>
                <w:sz w:val="20"/>
                <w:szCs w:val="20"/>
              </w:rPr>
              <w:t xml:space="preserve">套</w:t>
            </w:r>
            <w:r/>
          </w:p>
        </w:tc>
        <w:tc>
          <w:tcPr>
            <w:tcW w:w="807" w:type="dxa"/>
            <w:vAlign w:val="center"/>
            <w:textDirection w:val="lrTb"/>
            <w:noWrap/>
          </w:tcPr>
          <w:p>
            <w:pPr>
              <w:jc w:val="center"/>
              <w:widowControl/>
              <w:rPr>
                <w:color w:val="000000"/>
                <w:sz w:val="20"/>
                <w:szCs w:val="20"/>
              </w:rPr>
            </w:pPr>
            <w:r>
              <w:rPr>
                <w:color w:val="000000"/>
                <w:sz w:val="20"/>
                <w:szCs w:val="20"/>
              </w:rPr>
              <w:t xml:space="preserve">1</w:t>
            </w:r>
            <w:r/>
          </w:p>
        </w:tc>
        <w:tc>
          <w:tcPr>
            <w:tcW w:w="1706" w:type="dxa"/>
            <w:vAlign w:val="center"/>
            <w:textDirection w:val="lrTb"/>
            <w:noWrap/>
          </w:tcPr>
          <w:p>
            <w:pPr>
              <w:jc w:val="center"/>
              <w:widowControl/>
              <w:rPr>
                <w:color w:val="000000"/>
                <w:sz w:val="20"/>
                <w:szCs w:val="20"/>
              </w:rPr>
            </w:pPr>
            <w:r>
              <w:rPr>
                <w:rFonts w:hint="eastAsia"/>
                <w:color w:val="000000"/>
                <w:szCs w:val="21"/>
                <w:lang w:bidi="ar"/>
              </w:rPr>
              <w:t xml:space="preserve">3000</w:t>
            </w:r>
            <w:r>
              <w:rPr>
                <w:color w:val="000000"/>
                <w:szCs w:val="21"/>
                <w:lang w:bidi="ar"/>
              </w:rPr>
              <w:t xml:space="preserve">00</w:t>
            </w:r>
            <w:r/>
          </w:p>
        </w:tc>
        <w:tc>
          <w:tcPr>
            <w:tcW w:w="1589" w:type="dxa"/>
            <w:vAlign w:val="center"/>
            <w:textDirection w:val="lrTb"/>
            <w:noWrap/>
          </w:tcPr>
          <w:p>
            <w:pPr>
              <w:jc w:val="center"/>
              <w:widowControl/>
              <w:rPr>
                <w:rFonts w:hint="eastAsia" w:ascii="宋体" w:hAnsi="宋体" w:cs="宋体"/>
                <w:color w:val="000000"/>
                <w:sz w:val="20"/>
                <w:szCs w:val="20"/>
              </w:rPr>
            </w:pPr>
            <w:r>
              <w:rPr>
                <w:rFonts w:hint="eastAsia"/>
                <w:color w:val="000000"/>
                <w:szCs w:val="21"/>
                <w:lang w:bidi="ar"/>
              </w:rPr>
              <w:t xml:space="preserve">3000</w:t>
            </w:r>
            <w:r>
              <w:rPr>
                <w:color w:val="000000"/>
                <w:szCs w:val="21"/>
                <w:lang w:bidi="ar"/>
              </w:rPr>
              <w:t xml:space="preserve">00</w:t>
            </w:r>
            <w:r/>
          </w:p>
        </w:tc>
      </w:tr>
      <w:tr>
        <w:trPr>
          <w:trHeight w:val="489"/>
        </w:trPr>
        <w:tc>
          <w:tcPr>
            <w:gridSpan w:val="5"/>
            <w:tcW w:w="6947" w:type="dxa"/>
            <w:vAlign w:val="center"/>
            <w:textDirection w:val="lrTb"/>
            <w:noWrap/>
          </w:tcPr>
          <w:p>
            <w:pPr>
              <w:jc w:val="center"/>
              <w:widowControl/>
              <w:rPr>
                <w:rFonts w:hint="eastAsia" w:eastAsia="宋体"/>
                <w:color w:val="000000"/>
                <w:szCs w:val="21"/>
                <w:lang w:val="en-US" w:eastAsia="zh-CN" w:bidi="ar"/>
              </w:rPr>
            </w:pPr>
            <w:r>
              <w:rPr>
                <w:rFonts w:hint="eastAsia" w:eastAsia="宋体"/>
                <w:color w:val="000000"/>
                <w:szCs w:val="21"/>
                <w:lang w:val="en-US" w:eastAsia="zh-CN" w:bidi="ar"/>
              </w:rPr>
              <w:t xml:space="preserve">合计</w:t>
            </w:r>
            <w:r/>
          </w:p>
        </w:tc>
        <w:tc>
          <w:tcPr>
            <w:tcW w:w="1589" w:type="dxa"/>
            <w:vAlign w:val="center"/>
            <w:textDirection w:val="lrTb"/>
            <w:noWrap/>
          </w:tcPr>
          <w:p>
            <w:pPr>
              <w:jc w:val="center"/>
              <w:widowControl/>
              <w:rPr>
                <w:rFonts w:hint="default" w:eastAsia="宋体"/>
                <w:color w:val="000000"/>
                <w:szCs w:val="21"/>
                <w:lang w:val="en-US" w:eastAsia="zh-CN" w:bidi="ar"/>
              </w:rPr>
            </w:pPr>
            <w:r>
              <w:rPr>
                <w:rFonts w:hint="eastAsia" w:eastAsia="宋体"/>
                <w:color w:val="000000"/>
                <w:szCs w:val="21"/>
                <w:lang w:val="en-US" w:eastAsia="zh-CN" w:bidi="ar"/>
              </w:rPr>
              <w:t xml:space="preserve">1000000</w:t>
            </w:r>
            <w:r/>
          </w:p>
        </w:tc>
      </w:tr>
    </w:tbl>
    <w:p>
      <w:pPr>
        <w:pStyle w:val="1459"/>
        <w:rPr>
          <w:rFonts w:hint="eastAsia" w:hAnsi="宋体"/>
          <w:highlight w:val="yellow"/>
        </w:rPr>
      </w:pPr>
      <w:r>
        <w:rPr>
          <w:rFonts w:hint="eastAsia" w:hAnsi="宋体"/>
          <w:highlight w:val="yellow"/>
        </w:rPr>
      </w:r>
      <w:r/>
    </w:p>
    <w:p>
      <w:pPr>
        <w:jc w:val="left"/>
        <w:widowControl/>
        <w:rPr>
          <w:rFonts w:ascii="宋体" w:hAnsi="宋体"/>
          <w:b/>
          <w:bCs/>
          <w:sz w:val="32"/>
          <w:szCs w:val="32"/>
          <w:lang w:bidi="ar"/>
        </w:rPr>
      </w:pPr>
      <w:r>
        <w:rPr>
          <w:rFonts w:hint="eastAsia" w:ascii="宋体" w:hAnsi="宋体"/>
          <w:b/>
          <w:bCs/>
          <w:sz w:val="32"/>
          <w:szCs w:val="32"/>
          <w:lang w:bidi="ar"/>
        </w:rPr>
        <w:t xml:space="preserve">四、项目供货</w:t>
      </w:r>
      <w:r/>
    </w:p>
    <w:p>
      <w:pPr>
        <w:pStyle w:val="1459"/>
        <w:ind w:firstLine="480"/>
        <w:rPr>
          <w:rFonts w:hint="eastAsia" w:hAnsi="宋体"/>
        </w:rPr>
      </w:pPr>
      <w:r>
        <w:rPr>
          <w:rFonts w:hint="eastAsia" w:hAnsi="宋体"/>
        </w:rPr>
        <w:t xml:space="preserve">自合同签订之日起</w:t>
      </w:r>
      <w:r>
        <w:rPr>
          <w:rFonts w:hint="eastAsia" w:hAnsi="宋体"/>
          <w:lang w:val="en-US" w:eastAsia="zh-CN"/>
        </w:rPr>
        <w:t xml:space="preserve">6</w:t>
      </w:r>
      <w:r>
        <w:rPr>
          <w:rFonts w:hint="eastAsia" w:hAnsi="宋体"/>
        </w:rPr>
        <w:t xml:space="preserve">0个日历日。</w:t>
      </w:r>
      <w:r/>
    </w:p>
    <w:p>
      <w:pPr>
        <w:jc w:val="left"/>
        <w:spacing w:line="360" w:lineRule="auto"/>
        <w:tabs>
          <w:tab w:val="left" w:pos="0" w:leader="none"/>
        </w:tabs>
        <w:rPr>
          <w:rFonts w:ascii="宋体" w:hAnsi="宋体"/>
          <w:b/>
          <w:bCs/>
          <w:sz w:val="32"/>
          <w:szCs w:val="32"/>
          <w:lang w:bidi="ar"/>
        </w:rPr>
        <w:outlineLvl w:val="1"/>
      </w:pPr>
      <w:r>
        <w:rPr>
          <w:rFonts w:hint="eastAsia" w:ascii="宋体" w:hAnsi="宋体" w:eastAsia="宋体"/>
          <w:b/>
          <w:bCs/>
          <w:sz w:val="32"/>
          <w:szCs w:val="32"/>
          <w:lang w:val="en-US" w:bidi="ar"/>
        </w:rPr>
        <w:t xml:space="preserve">五</w:t>
      </w:r>
      <w:r>
        <w:rPr>
          <w:rFonts w:hint="eastAsia" w:ascii="宋体" w:hAnsi="宋体"/>
          <w:b/>
          <w:bCs/>
          <w:sz w:val="32"/>
          <w:szCs w:val="32"/>
          <w:lang w:bidi="ar"/>
        </w:rPr>
        <w:t xml:space="preserve">、项目验收</w:t>
      </w:r>
      <w:r/>
    </w:p>
    <w:p>
      <w:pPr>
        <w:pStyle w:val="1459"/>
        <w:ind w:firstLine="480"/>
        <w:rPr>
          <w:rFonts w:hint="eastAsia" w:hAnsi="宋体"/>
          <w:highlight w:val="yellow"/>
        </w:rPr>
      </w:pPr>
      <w:r>
        <w:rPr>
          <w:rFonts w:hint="eastAsia" w:hAnsi="宋体"/>
          <w:highlight w:val="yellow"/>
        </w:rPr>
        <w:t xml:space="preserve">货到后，招标人对中标人提交的货物依据采购文件上的技术规格要求和国家有关质量标准进行现场验收，外观、说明书符合采购文件技术要求的，进行功能测试，符合要求后予以验收通过。</w:t>
      </w:r>
      <w:r/>
    </w:p>
    <w:p>
      <w:pPr>
        <w:pStyle w:val="1459"/>
        <w:ind w:firstLine="480"/>
        <w:rPr>
          <w:rFonts w:hint="eastAsia" w:hAnsi="宋体"/>
        </w:rPr>
      </w:pPr>
      <w:r>
        <w:rPr>
          <w:rFonts w:hint="eastAsia" w:hAnsi="宋体"/>
          <w:highlight w:val="yellow"/>
        </w:rPr>
        <w:t xml:space="preserve">中标人应保证货物到达招标人所在地完好无损，如有缺漏、损坏，由中标人负责调换、补齐或赔偿。</w:t>
      </w:r>
      <w:r/>
    </w:p>
    <w:p>
      <w:r/>
      <w:r/>
    </w:p>
    <w:p>
      <w:pPr>
        <w:ind w:firstLine="480"/>
        <w:jc w:val="left"/>
        <w:spacing w:line="360" w:lineRule="auto"/>
        <w:widowControl/>
        <w:rPr>
          <w:rFonts w:hint="eastAsia" w:ascii="宋体" w:hAnsi="宋体"/>
          <w:b/>
          <w:bCs/>
          <w:i/>
          <w:iCs/>
          <w:sz w:val="24"/>
          <w:u w:val="single"/>
        </w:rPr>
      </w:pPr>
      <w:r>
        <w:rPr>
          <w:rFonts w:ascii="宋体" w:hAnsi="宋体"/>
          <w:b/>
          <w:bCs/>
          <w:i/>
          <w:iCs/>
          <w:sz w:val="24"/>
          <w:u w:val="single"/>
        </w:rPr>
        <w:t xml:space="preserve">备注：本章</w:t>
      </w:r>
      <w:r>
        <w:rPr>
          <w:rFonts w:hint="eastAsia" w:ascii="宋体" w:hAnsi="宋体"/>
          <w:b/>
          <w:bCs/>
          <w:i/>
          <w:iCs/>
          <w:sz w:val="24"/>
          <w:u w:val="single"/>
        </w:rPr>
        <w:t xml:space="preserve">加“★”号的技术条款为实质性要求，不允许负偏离，否则按无效标处理；</w:t>
      </w:r>
      <w:r/>
    </w:p>
    <w:p>
      <w:pPr>
        <w:jc w:val="both"/>
        <w:spacing w:line="360" w:lineRule="auto"/>
        <w:widowControl/>
        <w:rPr>
          <w:rFonts w:ascii="黑体" w:hAnsi="黑体" w:eastAsia="黑体" w:cs="黑体"/>
          <w:color w:val="000000"/>
          <w:sz w:val="32"/>
          <w:szCs w:val="32"/>
        </w:rPr>
        <w:outlineLvl w:val="0"/>
      </w:pPr>
      <w:r>
        <w:rPr>
          <w:rFonts w:hint="eastAsia" w:ascii="宋体" w:hAnsi="宋体"/>
          <w:b/>
          <w:bCs/>
          <w:color w:val="000000"/>
          <w:sz w:val="32"/>
          <w:szCs w:val="32"/>
        </w:rPr>
        <w:br w:type="page" w:clear="all"/>
      </w:r>
      <w:bookmarkStart w:id="95" w:name="_Toc9528"/>
      <w:r>
        <w:rPr>
          <w:rFonts w:hint="eastAsia" w:ascii="黑体" w:hAnsi="黑体" w:eastAsia="黑体" w:cs="黑体"/>
          <w:color w:val="000000"/>
          <w:sz w:val="32"/>
          <w:szCs w:val="32"/>
        </w:rPr>
        <w:t xml:space="preserve">第六章 </w:t>
      </w:r>
      <w:r>
        <w:rPr>
          <w:rFonts w:hint="eastAsia" w:ascii="黑体" w:hAnsi="黑体" w:eastAsia="黑体" w:cs="黑体"/>
          <w:color w:val="000000"/>
          <w:sz w:val="32"/>
          <w:szCs w:val="32"/>
          <w:lang w:val="en-US"/>
        </w:rPr>
        <w:t xml:space="preserve"> </w:t>
      </w:r>
      <w:r>
        <w:rPr>
          <w:rFonts w:hint="eastAsia" w:ascii="黑体" w:hAnsi="黑体" w:eastAsia="黑体" w:cs="黑体"/>
          <w:color w:val="000000"/>
          <w:sz w:val="32"/>
          <w:szCs w:val="32"/>
        </w:rPr>
        <w:t xml:space="preserve">合同主要条款及格式</w:t>
      </w:r>
      <w:bookmarkEnd w:id="95"/>
      <w:r/>
      <w:r/>
    </w:p>
    <w:p>
      <w:pPr>
        <w:spacing w:line="360" w:lineRule="auto"/>
        <w:widowControl/>
        <w:rPr>
          <w:rFonts w:ascii="宋体" w:hAnsi="宋体"/>
          <w:b/>
          <w:bCs/>
          <w:color w:val="000000"/>
          <w:sz w:val="36"/>
          <w:szCs w:val="36"/>
        </w:rPr>
      </w:pPr>
      <w:r>
        <w:rPr>
          <w:rFonts w:ascii="宋体" w:hAnsi="宋体"/>
          <w:b/>
          <w:bCs/>
          <w:color w:val="000000"/>
          <w:sz w:val="36"/>
          <w:szCs w:val="36"/>
        </w:rPr>
      </w:r>
      <w:r/>
    </w:p>
    <w:p>
      <w:pPr>
        <w:spacing w:line="360" w:lineRule="auto"/>
        <w:widowControl/>
        <w:rPr>
          <w:rFonts w:ascii="宋体" w:hAnsi="宋体"/>
          <w:color w:val="000000"/>
          <w:szCs w:val="21"/>
        </w:rPr>
      </w:pPr>
      <w:r>
        <w:rPr>
          <w:rFonts w:ascii="宋体" w:hAnsi="宋体"/>
          <w:color w:val="000000"/>
          <w:szCs w:val="21"/>
        </w:rPr>
      </w:r>
      <w:r/>
    </w:p>
    <w:p>
      <w:pPr>
        <w:jc w:val="center"/>
        <w:spacing w:line="360" w:lineRule="auto"/>
        <w:widowControl/>
        <w:rPr>
          <w:rFonts w:ascii="宋体" w:hAnsi="宋体" w:eastAsia="宋体"/>
          <w:b/>
          <w:bCs/>
          <w:color w:val="000000"/>
          <w:sz w:val="32"/>
          <w:szCs w:val="32"/>
        </w:rPr>
      </w:pPr>
      <w:r>
        <w:rPr>
          <w:rFonts w:hint="eastAsia" w:ascii="宋体" w:hAnsi="宋体" w:eastAsia="宋体"/>
          <w:b/>
          <w:bCs/>
          <w:color w:val="000000"/>
          <w:sz w:val="32"/>
          <w:szCs w:val="32"/>
          <w:lang w:val="en-US"/>
        </w:rPr>
        <w:t xml:space="preserve">江苏省</w:t>
      </w:r>
      <w:r>
        <w:rPr>
          <w:rFonts w:hint="eastAsia" w:ascii="宋体" w:hAnsi="宋体" w:eastAsia="宋体"/>
          <w:b/>
          <w:bCs/>
          <w:color w:val="000000"/>
          <w:sz w:val="32"/>
          <w:szCs w:val="32"/>
        </w:rPr>
        <w:t xml:space="preserve">政府采购合同</w:t>
      </w:r>
      <w:r/>
    </w:p>
    <w:p>
      <w:pPr>
        <w:spacing w:line="360" w:lineRule="auto"/>
        <w:widowControl/>
        <w:rPr>
          <w:rFonts w:ascii="宋体" w:hAnsi="宋体"/>
          <w:b/>
          <w:bCs/>
          <w:color w:val="000000"/>
          <w:sz w:val="36"/>
          <w:szCs w:val="36"/>
        </w:rPr>
      </w:pPr>
      <w:r>
        <w:rPr>
          <w:rFonts w:ascii="宋体" w:hAnsi="宋体"/>
          <w:b/>
          <w:bCs/>
          <w:color w:val="000000"/>
          <w:sz w:val="36"/>
          <w:szCs w:val="36"/>
        </w:rPr>
      </w:r>
      <w:r/>
    </w:p>
    <w:p>
      <w:pPr>
        <w:ind w:firstLine="315"/>
        <w:spacing w:line="360" w:lineRule="auto"/>
        <w:widowControl/>
        <w:rPr>
          <w:rFonts w:ascii="宋体" w:hAnsi="宋体"/>
          <w:color w:val="000000"/>
          <w:szCs w:val="21"/>
        </w:rPr>
      </w:pPr>
      <w:r>
        <w:rPr>
          <w:rFonts w:ascii="宋体" w:hAnsi="宋体"/>
          <w:color w:val="000000"/>
          <w:szCs w:val="21"/>
        </w:rPr>
      </w:r>
      <w:r/>
    </w:p>
    <w:p>
      <w:pPr>
        <w:ind w:firstLine="315"/>
        <w:spacing w:line="360" w:lineRule="auto"/>
        <w:widowControl/>
        <w:rPr>
          <w:rFonts w:ascii="宋体" w:hAnsi="宋体"/>
          <w:color w:val="000000"/>
          <w:szCs w:val="21"/>
        </w:rPr>
      </w:pPr>
      <w:r>
        <w:rPr>
          <w:rFonts w:ascii="宋体" w:hAnsi="宋体"/>
          <w:color w:val="000000"/>
          <w:szCs w:val="21"/>
        </w:rPr>
      </w:r>
      <w:r/>
    </w:p>
    <w:p>
      <w:pPr>
        <w:spacing w:line="360" w:lineRule="auto"/>
        <w:widowControl/>
        <w:rPr>
          <w:rFonts w:ascii="宋体" w:hAnsi="宋体"/>
          <w:color w:val="000000"/>
          <w:szCs w:val="21"/>
        </w:rPr>
      </w:pPr>
      <w:r>
        <w:rPr>
          <w:rFonts w:ascii="宋体" w:hAnsi="宋体"/>
          <w:color w:val="000000"/>
          <w:szCs w:val="21"/>
        </w:rPr>
      </w:r>
      <w:r/>
    </w:p>
    <w:p>
      <w:pPr>
        <w:spacing w:line="360" w:lineRule="auto"/>
        <w:widowControl/>
        <w:rPr>
          <w:rFonts w:ascii="宋体" w:hAnsi="宋体"/>
          <w:color w:val="000000"/>
          <w:szCs w:val="21"/>
        </w:rPr>
      </w:pPr>
      <w:r>
        <w:rPr>
          <w:rFonts w:ascii="宋体" w:hAnsi="宋体"/>
          <w:color w:val="000000"/>
          <w:szCs w:val="21"/>
        </w:rPr>
      </w:r>
      <w:r/>
    </w:p>
    <w:p>
      <w:pPr>
        <w:ind w:firstLine="1918"/>
        <w:spacing w:line="360" w:lineRule="auto"/>
        <w:widowControl/>
        <w:rPr>
          <w:rFonts w:ascii="宋体" w:hAnsi="宋体" w:eastAsia="宋体"/>
          <w:color w:val="000000"/>
          <w:sz w:val="30"/>
          <w:szCs w:val="30"/>
        </w:rPr>
      </w:pPr>
      <w:r>
        <w:rPr>
          <w:rFonts w:hint="eastAsia" w:ascii="宋体" w:hAnsi="宋体" w:eastAsia="宋体"/>
          <w:b/>
          <w:bCs/>
          <w:color w:val="000000"/>
          <w:sz w:val="30"/>
          <w:szCs w:val="30"/>
        </w:rPr>
        <w:t xml:space="preserve">合同编号 ：</w:t>
      </w:r>
      <w:r>
        <w:rPr>
          <w:rFonts w:hint="eastAsia" w:ascii="宋体" w:hAnsi="宋体" w:eastAsia="宋体"/>
          <w:b/>
          <w:bCs/>
          <w:color w:val="000000"/>
          <w:sz w:val="30"/>
          <w:szCs w:val="30"/>
          <w:u w:val="single"/>
        </w:rPr>
        <w:t xml:space="preserve">          </w:t>
      </w:r>
      <w:r/>
    </w:p>
    <w:p>
      <w:pPr>
        <w:ind w:firstLine="1918"/>
        <w:spacing w:line="360" w:lineRule="auto"/>
        <w:widowControl/>
        <w:rPr>
          <w:rFonts w:ascii="宋体" w:hAnsi="宋体" w:eastAsia="宋体"/>
          <w:color w:val="000000"/>
          <w:sz w:val="30"/>
          <w:szCs w:val="30"/>
        </w:rPr>
      </w:pPr>
      <w:r>
        <w:rPr>
          <w:rFonts w:hint="eastAsia" w:ascii="宋体" w:hAnsi="宋体" w:eastAsia="宋体"/>
          <w:b/>
          <w:bCs/>
          <w:color w:val="000000"/>
          <w:sz w:val="30"/>
          <w:szCs w:val="30"/>
        </w:rPr>
        <w:t xml:space="preserve">项目名称 ：</w:t>
      </w:r>
      <w:r>
        <w:rPr>
          <w:rFonts w:hint="eastAsia" w:ascii="宋体" w:hAnsi="宋体" w:eastAsia="宋体"/>
          <w:b/>
          <w:bCs/>
          <w:color w:val="000000"/>
          <w:sz w:val="30"/>
          <w:szCs w:val="30"/>
          <w:u w:val="single"/>
        </w:rPr>
        <w:t xml:space="preserve">          </w:t>
      </w:r>
      <w:r/>
    </w:p>
    <w:p>
      <w:pPr>
        <w:ind w:firstLine="1918"/>
        <w:spacing w:line="360" w:lineRule="auto"/>
        <w:widowControl/>
        <w:rPr>
          <w:rFonts w:ascii="宋体" w:hAnsi="宋体" w:eastAsia="宋体"/>
          <w:color w:val="000000"/>
          <w:sz w:val="30"/>
          <w:szCs w:val="30"/>
        </w:rPr>
      </w:pPr>
      <w:r>
        <w:rPr>
          <w:rFonts w:hint="eastAsia" w:ascii="宋体" w:hAnsi="宋体" w:eastAsia="宋体"/>
          <w:b/>
          <w:bCs/>
          <w:color w:val="000000"/>
          <w:sz w:val="30"/>
          <w:szCs w:val="30"/>
        </w:rPr>
        <w:t xml:space="preserve">采</w:t>
      </w:r>
      <w:r>
        <w:rPr>
          <w:rFonts w:hint="eastAsia" w:ascii="宋体" w:hAnsi="宋体" w:eastAsia="宋体"/>
          <w:b/>
          <w:bCs/>
          <w:color w:val="000000"/>
          <w:sz w:val="30"/>
          <w:szCs w:val="30"/>
          <w:lang w:val="en-US"/>
        </w:rPr>
        <w:t xml:space="preserve"> </w:t>
      </w:r>
      <w:r>
        <w:rPr>
          <w:rFonts w:hint="eastAsia" w:ascii="宋体" w:hAnsi="宋体" w:eastAsia="宋体"/>
          <w:b/>
          <w:bCs/>
          <w:color w:val="000000"/>
          <w:sz w:val="30"/>
          <w:szCs w:val="30"/>
        </w:rPr>
        <w:t xml:space="preserve">购</w:t>
      </w:r>
      <w:r>
        <w:rPr>
          <w:rFonts w:hint="eastAsia" w:ascii="宋体" w:hAnsi="宋体" w:eastAsia="宋体"/>
          <w:b/>
          <w:bCs/>
          <w:color w:val="000000"/>
          <w:sz w:val="30"/>
          <w:szCs w:val="30"/>
          <w:lang w:val="en-US"/>
        </w:rPr>
        <w:t xml:space="preserve"> </w:t>
      </w:r>
      <w:r>
        <w:rPr>
          <w:rFonts w:hint="eastAsia" w:ascii="宋体" w:hAnsi="宋体" w:eastAsia="宋体"/>
          <w:b/>
          <w:bCs/>
          <w:color w:val="000000"/>
          <w:sz w:val="30"/>
          <w:szCs w:val="30"/>
        </w:rPr>
        <w:t xml:space="preserve">人 ：</w:t>
      </w:r>
      <w:r>
        <w:rPr>
          <w:rFonts w:hint="eastAsia" w:ascii="宋体" w:hAnsi="宋体" w:eastAsia="宋体"/>
          <w:b/>
          <w:bCs/>
          <w:color w:val="000000"/>
          <w:sz w:val="30"/>
          <w:szCs w:val="30"/>
          <w:u w:val="single"/>
        </w:rPr>
        <w:t xml:space="preserve">          </w:t>
      </w:r>
      <w:r/>
    </w:p>
    <w:p>
      <w:pPr>
        <w:ind w:firstLine="1916"/>
        <w:spacing w:line="360" w:lineRule="auto"/>
        <w:widowControl/>
        <w:rPr>
          <w:rFonts w:ascii="宋体" w:hAnsi="宋体" w:eastAsia="宋体"/>
          <w:color w:val="000000"/>
          <w:sz w:val="30"/>
          <w:szCs w:val="30"/>
        </w:rPr>
      </w:pPr>
      <w:r>
        <w:rPr>
          <w:rFonts w:hint="eastAsia" w:ascii="宋体" w:hAnsi="宋体" w:eastAsia="宋体"/>
          <w:b/>
          <w:bCs/>
          <w:color w:val="000000"/>
          <w:sz w:val="30"/>
          <w:szCs w:val="30"/>
        </w:rPr>
        <w:t xml:space="preserve">供</w:t>
      </w:r>
      <w:r>
        <w:rPr>
          <w:rFonts w:hint="eastAsia" w:ascii="宋体" w:hAnsi="宋体" w:eastAsia="宋体"/>
          <w:b/>
          <w:bCs/>
          <w:color w:val="000000"/>
          <w:sz w:val="30"/>
          <w:szCs w:val="30"/>
          <w:lang w:val="en-US"/>
        </w:rPr>
        <w:t xml:space="preserve"> </w:t>
      </w:r>
      <w:r>
        <w:rPr>
          <w:rFonts w:hint="eastAsia" w:ascii="宋体" w:hAnsi="宋体" w:eastAsia="宋体"/>
          <w:b/>
          <w:bCs/>
          <w:color w:val="000000"/>
          <w:sz w:val="30"/>
          <w:szCs w:val="30"/>
        </w:rPr>
        <w:t xml:space="preserve">应</w:t>
      </w:r>
      <w:r>
        <w:rPr>
          <w:rFonts w:hint="eastAsia" w:ascii="宋体" w:hAnsi="宋体" w:eastAsia="宋体"/>
          <w:b/>
          <w:bCs/>
          <w:color w:val="000000"/>
          <w:sz w:val="30"/>
          <w:szCs w:val="30"/>
          <w:lang w:val="en-US"/>
        </w:rPr>
        <w:t xml:space="preserve"> </w:t>
      </w:r>
      <w:r>
        <w:rPr>
          <w:rFonts w:hint="eastAsia" w:ascii="宋体" w:hAnsi="宋体" w:eastAsia="宋体"/>
          <w:b/>
          <w:bCs/>
          <w:color w:val="000000"/>
          <w:sz w:val="30"/>
          <w:szCs w:val="30"/>
        </w:rPr>
        <w:t xml:space="preserve">商 ：</w:t>
      </w:r>
      <w:r>
        <w:rPr>
          <w:rFonts w:hint="eastAsia" w:ascii="宋体" w:hAnsi="宋体" w:eastAsia="宋体"/>
          <w:b/>
          <w:bCs/>
          <w:color w:val="000000"/>
          <w:sz w:val="30"/>
          <w:szCs w:val="30"/>
          <w:u w:val="single"/>
        </w:rPr>
        <w:t xml:space="preserve">          </w:t>
      </w:r>
      <w:r/>
    </w:p>
    <w:p>
      <w:pPr>
        <w:ind w:firstLine="1916"/>
        <w:spacing w:line="360" w:lineRule="auto"/>
        <w:widowControl/>
        <w:rPr>
          <w:rFonts w:ascii="宋体" w:hAnsi="宋体" w:eastAsia="宋体"/>
          <w:color w:val="000000"/>
          <w:sz w:val="30"/>
          <w:szCs w:val="30"/>
        </w:rPr>
      </w:pPr>
      <w:r>
        <w:rPr>
          <w:rFonts w:hint="eastAsia" w:ascii="宋体" w:hAnsi="宋体" w:eastAsia="宋体"/>
          <w:b/>
          <w:bCs/>
          <w:color w:val="000000"/>
          <w:sz w:val="30"/>
          <w:szCs w:val="30"/>
        </w:rPr>
        <w:t xml:space="preserve">签订日期 ：</w:t>
      </w:r>
      <w:r>
        <w:rPr>
          <w:rFonts w:hint="eastAsia" w:ascii="宋体" w:hAnsi="宋体" w:eastAsia="宋体"/>
          <w:b/>
          <w:bCs/>
          <w:color w:val="000000"/>
          <w:sz w:val="30"/>
          <w:szCs w:val="30"/>
          <w:u w:val="single"/>
        </w:rPr>
        <w:t xml:space="preserve">          </w:t>
      </w:r>
      <w:r/>
    </w:p>
    <w:p>
      <w:pPr>
        <w:spacing w:line="360" w:lineRule="auto"/>
        <w:widowControl/>
        <w:rPr>
          <w:rFonts w:ascii="宋体" w:hAnsi="宋体"/>
          <w:color w:val="000000"/>
          <w:sz w:val="30"/>
          <w:szCs w:val="30"/>
        </w:rPr>
      </w:pPr>
      <w:r>
        <w:rPr>
          <w:rFonts w:hint="eastAsia" w:ascii="宋体" w:hAnsi="宋体"/>
          <w:color w:val="000000"/>
          <w:sz w:val="30"/>
          <w:szCs w:val="30"/>
        </w:rPr>
        <w:t xml:space="preserve">      </w:t>
      </w:r>
      <w:r/>
    </w:p>
    <w:p>
      <w:pPr>
        <w:jc w:val="center"/>
        <w:rPr>
          <w:rFonts w:ascii="宋体" w:hAnsi="宋体" w:eastAsia="宋体"/>
          <w:b/>
          <w:bCs/>
          <w:color w:val="000000"/>
          <w:sz w:val="32"/>
          <w:szCs w:val="32"/>
        </w:rPr>
      </w:pPr>
      <w:r>
        <w:rPr>
          <w:rFonts w:ascii="宋体" w:hAnsi="宋体" w:eastAsia="宋体"/>
          <w:b/>
          <w:bCs/>
          <w:color w:val="000000"/>
          <w:sz w:val="32"/>
          <w:szCs w:val="32"/>
        </w:rPr>
      </w:r>
      <w:r/>
    </w:p>
    <w:p>
      <w:pPr>
        <w:pStyle w:val="1285"/>
        <w:ind w:firstLine="678"/>
        <w:rPr>
          <w:rFonts w:ascii="宋体" w:hAnsi="宋体" w:eastAsia="宋体"/>
          <w:b/>
          <w:bCs/>
          <w:color w:val="000000"/>
          <w:sz w:val="32"/>
          <w:szCs w:val="32"/>
        </w:rPr>
      </w:pPr>
      <w:r>
        <w:rPr>
          <w:rFonts w:ascii="宋体" w:hAnsi="宋体" w:eastAsia="宋体"/>
          <w:b/>
          <w:bCs/>
          <w:color w:val="000000"/>
          <w:sz w:val="32"/>
          <w:szCs w:val="32"/>
        </w:rPr>
      </w:r>
      <w:r/>
    </w:p>
    <w:p>
      <w:pPr>
        <w:pStyle w:val="1285"/>
        <w:ind w:firstLine="678"/>
        <w:rPr>
          <w:rFonts w:ascii="宋体" w:hAnsi="宋体" w:eastAsia="宋体"/>
          <w:b/>
          <w:bCs/>
          <w:color w:val="000000"/>
          <w:sz w:val="32"/>
          <w:szCs w:val="32"/>
        </w:rPr>
      </w:pPr>
      <w:r>
        <w:rPr>
          <w:rFonts w:ascii="宋体" w:hAnsi="宋体" w:eastAsia="宋体"/>
          <w:b/>
          <w:bCs/>
          <w:color w:val="000000"/>
          <w:sz w:val="32"/>
          <w:szCs w:val="32"/>
        </w:rPr>
      </w:r>
      <w:r/>
    </w:p>
    <w:p>
      <w:pPr>
        <w:jc w:val="center"/>
        <w:rPr>
          <w:rFonts w:ascii="宋体" w:hAnsi="宋体" w:eastAsia="宋体"/>
          <w:b/>
          <w:bCs/>
          <w:color w:val="000000"/>
          <w:sz w:val="32"/>
          <w:szCs w:val="32"/>
        </w:rPr>
      </w:pPr>
      <w:r>
        <w:rPr>
          <w:rFonts w:hint="eastAsia" w:ascii="宋体" w:hAnsi="宋体" w:eastAsia="宋体"/>
          <w:b/>
          <w:bCs/>
          <w:color w:val="000000"/>
          <w:sz w:val="32"/>
          <w:szCs w:val="32"/>
        </w:rPr>
        <w:t xml:space="preserve">南京市市场监督管理局</w:t>
      </w:r>
      <w:r/>
    </w:p>
    <w:p>
      <w:pPr>
        <w:jc w:val="center"/>
        <w:rPr>
          <w:rFonts w:ascii="宋体" w:hAnsi="宋体" w:eastAsia="宋体"/>
          <w:b/>
          <w:bCs/>
          <w:color w:val="000000"/>
          <w:sz w:val="32"/>
          <w:szCs w:val="32"/>
        </w:rPr>
      </w:pPr>
      <w:r>
        <w:rPr>
          <w:rFonts w:ascii="宋体" w:hAnsi="宋体" w:eastAsia="宋体"/>
          <w:b/>
          <w:bCs/>
          <w:color w:val="000000"/>
          <w:sz w:val="32"/>
          <w:szCs w:val="32"/>
        </w:rPr>
      </w:r>
      <w:r/>
    </w:p>
    <w:p>
      <w:pPr>
        <w:jc w:val="center"/>
        <w:rPr>
          <w:rFonts w:ascii="宋体" w:hAnsi="宋体" w:eastAsia="宋体"/>
          <w:b/>
          <w:bCs/>
          <w:color w:val="000000"/>
          <w:sz w:val="32"/>
          <w:szCs w:val="32"/>
        </w:rPr>
      </w:pPr>
      <w:r>
        <w:rPr>
          <w:rFonts w:hint="eastAsia" w:ascii="宋体" w:hAnsi="宋体" w:eastAsia="宋体"/>
          <w:b/>
          <w:bCs/>
          <w:color w:val="000000"/>
          <w:sz w:val="32"/>
          <w:szCs w:val="32"/>
        </w:rPr>
        <w:t xml:space="preserve">南京市财政局  监制</w:t>
      </w:r>
      <w:r/>
    </w:p>
    <w:p>
      <w:pPr>
        <w:spacing w:line="360" w:lineRule="auto"/>
        <w:widowControl/>
        <w:rPr>
          <w:rFonts w:ascii="宋体" w:hAnsi="宋体" w:eastAsia="宋体"/>
          <w:b/>
          <w:bCs/>
          <w:color w:val="000000"/>
          <w:sz w:val="32"/>
          <w:szCs w:val="32"/>
        </w:rPr>
      </w:pPr>
      <w:r>
        <w:rPr>
          <w:rFonts w:ascii="宋体" w:hAnsi="宋体" w:eastAsia="宋体"/>
          <w:b/>
          <w:bCs/>
          <w:color w:val="000000"/>
          <w:sz w:val="32"/>
          <w:szCs w:val="32"/>
        </w:rPr>
      </w:r>
      <w:r/>
    </w:p>
    <w:p>
      <w:pPr>
        <w:jc w:val="center"/>
        <w:spacing w:line="360" w:lineRule="auto"/>
        <w:widowControl/>
        <w:rPr>
          <w:rFonts w:ascii="宋体" w:hAnsi="宋体" w:eastAsia="宋体"/>
          <w:b/>
          <w:bCs/>
          <w:color w:val="000000"/>
          <w:sz w:val="32"/>
          <w:szCs w:val="32"/>
        </w:rPr>
      </w:pPr>
      <w:r>
        <w:rPr>
          <w:rFonts w:ascii="宋体" w:hAnsi="宋体" w:eastAsia="宋体"/>
          <w:b/>
          <w:bCs/>
          <w:color w:val="000000"/>
          <w:sz w:val="32"/>
          <w:szCs w:val="32"/>
        </w:rPr>
      </w:r>
      <w:r/>
    </w:p>
    <w:p>
      <w:pPr>
        <w:jc w:val="center"/>
        <w:spacing w:line="360" w:lineRule="auto"/>
        <w:widowControl/>
        <w:rPr>
          <w:rFonts w:ascii="宋体" w:hAnsi="宋体"/>
          <w:color w:val="000000"/>
          <w:sz w:val="30"/>
          <w:szCs w:val="30"/>
        </w:rPr>
      </w:pPr>
      <w:r>
        <w:rPr>
          <w:rFonts w:hint="eastAsia" w:ascii="宋体" w:hAnsi="宋体" w:eastAsia="宋体"/>
          <w:b/>
          <w:bCs/>
          <w:color w:val="000000"/>
          <w:sz w:val="32"/>
          <w:szCs w:val="32"/>
        </w:rPr>
        <w:t xml:space="preserve">（本项目最终签订的合同由合同双方协商后确定）</w:t>
      </w:r>
      <w:r/>
    </w:p>
    <w:p>
      <w:pPr>
        <w:spacing w:line="360" w:lineRule="auto"/>
        <w:rPr>
          <w:rFonts w:ascii="宋体" w:hAnsi="宋体" w:eastAsia="宋体"/>
          <w:bCs/>
          <w:color w:val="000000"/>
          <w:sz w:val="21"/>
          <w:szCs w:val="21"/>
        </w:rPr>
      </w:pPr>
      <w:r>
        <w:rPr>
          <w:rFonts w:hint="eastAsia" w:ascii="宋体" w:hAnsi="宋体"/>
          <w:b/>
          <w:bCs/>
          <w:color w:val="000000"/>
          <w:sz w:val="30"/>
          <w:szCs w:val="30"/>
        </w:rPr>
        <w:br w:type="page" w:clear="all"/>
      </w:r>
      <w:r>
        <w:rPr>
          <w:rFonts w:hint="eastAsia" w:ascii="宋体" w:hAnsi="宋体" w:eastAsia="宋体"/>
          <w:color w:val="000000"/>
          <w:sz w:val="21"/>
          <w:szCs w:val="21"/>
        </w:rPr>
        <w:t xml:space="preserve">合同编号：</w:t>
      </w:r>
      <w:r>
        <w:rPr>
          <w:rFonts w:hint="eastAsia" w:ascii="宋体" w:hAnsi="宋体" w:eastAsia="宋体"/>
          <w:bCs/>
          <w:color w:val="000000"/>
          <w:sz w:val="21"/>
          <w:szCs w:val="21"/>
        </w:rPr>
        <w:t xml:space="preserve"> </w:t>
      </w:r>
      <w:r/>
    </w:p>
    <w:tbl>
      <w:tblPr>
        <w:tblStyle w:val="903"/>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住所地：</w:t>
            </w:r>
            <w:r/>
          </w:p>
        </w:tc>
      </w:tr>
    </w:tbl>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根据《中华人民共和国政府采购法》《中华人民共和国民法典》等法律法规的规定，甲乙双方按照采购代理机构的招标结果签订本合同。</w:t>
      </w:r>
      <w:r/>
    </w:p>
    <w:p>
      <w:pPr>
        <w:ind w:firstLine="422"/>
        <w:spacing w:line="360" w:lineRule="auto"/>
        <w:rPr>
          <w:rFonts w:ascii="宋体" w:hAnsi="宋体" w:eastAsia="宋体"/>
          <w:color w:val="000000"/>
          <w:sz w:val="21"/>
          <w:szCs w:val="21"/>
        </w:rPr>
      </w:pPr>
      <w:r>
        <w:rPr>
          <w:rFonts w:hint="eastAsia" w:ascii="宋体" w:hAnsi="宋体" w:eastAsia="宋体"/>
          <w:b/>
          <w:bCs/>
          <w:color w:val="000000"/>
          <w:sz w:val="21"/>
          <w:szCs w:val="21"/>
        </w:rPr>
        <w:t xml:space="preserve">第一条 合同标的</w:t>
      </w:r>
      <w:r>
        <w:rPr>
          <w:rFonts w:hint="eastAsia" w:ascii="宋体" w:hAnsi="宋体" w:eastAsia="宋体"/>
          <w:color w:val="000000"/>
          <w:sz w:val="21"/>
          <w:szCs w:val="21"/>
        </w:rPr>
        <w:t xml:space="preserve">  </w:t>
      </w:r>
      <w:r/>
    </w:p>
    <w:p>
      <w:pPr>
        <w:ind w:firstLine="420"/>
        <w:spacing w:line="360" w:lineRule="auto"/>
        <w:rPr>
          <w:rFonts w:ascii="宋体" w:hAnsi="宋体" w:eastAsia="宋体"/>
          <w:color w:val="000000"/>
          <w:sz w:val="21"/>
          <w:szCs w:val="21"/>
          <w:u w:val="single"/>
        </w:rPr>
      </w:pP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乙方根据甲方需求提供下列货物：</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货物名称、规格及数量详见乙方投标文件。</w:t>
      </w:r>
      <w:r/>
    </w:p>
    <w:p>
      <w:pPr>
        <w:ind w:firstLine="420"/>
        <w:jc w:val="left"/>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第二条 合同总价款</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本合同项下货物总价款为___________（大写）人民币，分项价款在乙方“投标文件价格部分”中有明确规定。</w:t>
      </w:r>
      <w:r/>
    </w:p>
    <w:p>
      <w:pPr>
        <w:ind w:firstLine="420"/>
        <w:spacing w:line="360" w:lineRule="auto"/>
        <w:rPr>
          <w:rFonts w:ascii="宋体" w:hAnsi="宋体" w:eastAsia="宋体"/>
          <w:b/>
          <w:color w:val="000000"/>
          <w:sz w:val="21"/>
          <w:szCs w:val="21"/>
        </w:rPr>
      </w:pP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本合同总价款是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bCs/>
          <w:color w:val="000000"/>
          <w:sz w:val="21"/>
          <w:szCs w:val="21"/>
        </w:rPr>
        <w:t xml:space="preserve">，以</w:t>
      </w:r>
      <w:r>
        <w:rPr>
          <w:rFonts w:hint="eastAsia" w:ascii="宋体" w:hAnsi="宋体" w:eastAsia="宋体"/>
          <w:color w:val="000000"/>
          <w:sz w:val="21"/>
          <w:szCs w:val="21"/>
        </w:rPr>
        <w:t xml:space="preserve">及乙方认为需要的其他费用等。</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3、</w:t>
      </w:r>
      <w:r>
        <w:rPr>
          <w:rFonts w:hint="eastAsia" w:ascii="宋体" w:hAnsi="宋体" w:eastAsia="宋体"/>
          <w:color w:val="000000"/>
          <w:sz w:val="21"/>
          <w:szCs w:val="21"/>
        </w:rPr>
        <w:t xml:space="preserve">本合同总价款还包含乙方应当提供的伴随服务/售后服务费用。</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4、</w:t>
      </w:r>
      <w:r>
        <w:rPr>
          <w:rFonts w:hint="eastAsia" w:ascii="宋体" w:hAnsi="宋体" w:eastAsia="宋体"/>
          <w:color w:val="000000"/>
          <w:sz w:val="21"/>
          <w:szCs w:val="21"/>
        </w:rPr>
        <w:t xml:space="preserve">本合同执行期间合同总价款不变。</w:t>
      </w:r>
      <w:r/>
    </w:p>
    <w:p>
      <w:pPr>
        <w:ind w:firstLine="422"/>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第三条 组成本合同的有关文件</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下列关于</w:t>
      </w:r>
      <w:r>
        <w:rPr>
          <w:rFonts w:hint="eastAsia" w:ascii="宋体" w:hAnsi="宋体" w:eastAsia="宋体"/>
          <w:bCs/>
          <w:color w:val="000000"/>
          <w:sz w:val="21"/>
          <w:szCs w:val="21"/>
          <w:u w:val="single"/>
        </w:rPr>
        <w:t xml:space="preserve"> </w:t>
      </w:r>
      <w:r>
        <w:rPr>
          <w:rFonts w:hint="eastAsia" w:ascii="宋体" w:hAnsi="宋体" w:eastAsia="宋体"/>
          <w:color w:val="000000"/>
          <w:sz w:val="21"/>
          <w:szCs w:val="21"/>
        </w:rPr>
        <w:t xml:space="preserve">号标的招投标文件或与本次采购活动方式相适应的文件及有关附件是本合同不可分割的组成部分，与本合同具有同等法律效力，这些文件包括但不限于：</w:t>
      </w:r>
      <w:r/>
    </w:p>
    <w:p>
      <w:pPr>
        <w:ind w:firstLine="420"/>
        <w:jc w:val="left"/>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1、招标文件；</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乙方提供的投标文件；</w:t>
      </w:r>
      <w:r/>
    </w:p>
    <w:p>
      <w:pPr>
        <w:ind w:firstLine="420"/>
        <w:jc w:val="left"/>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3、供货一览表；</w:t>
      </w:r>
      <w:r/>
    </w:p>
    <w:p>
      <w:pPr>
        <w:ind w:firstLine="420"/>
        <w:jc w:val="left"/>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4、交货一览表；</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5、</w:t>
      </w:r>
      <w:r>
        <w:rPr>
          <w:rFonts w:hint="eastAsia" w:ascii="宋体" w:hAnsi="宋体" w:eastAsia="宋体"/>
          <w:color w:val="000000"/>
          <w:sz w:val="21"/>
          <w:szCs w:val="21"/>
        </w:rPr>
        <w:t xml:space="preserve">投标承诺/服务承诺；</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6、</w:t>
      </w:r>
      <w:r>
        <w:rPr>
          <w:rFonts w:hint="eastAsia" w:ascii="宋体" w:hAnsi="宋体" w:eastAsia="宋体"/>
          <w:color w:val="000000"/>
          <w:sz w:val="21"/>
          <w:szCs w:val="21"/>
        </w:rPr>
        <w:t xml:space="preserve">中标通知书；</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7、</w:t>
      </w:r>
      <w:r>
        <w:rPr>
          <w:rFonts w:hint="eastAsia" w:ascii="宋体" w:hAnsi="宋体" w:eastAsia="宋体"/>
          <w:color w:val="000000"/>
          <w:sz w:val="21"/>
          <w:szCs w:val="21"/>
        </w:rPr>
        <w:t xml:space="preserve">甲乙双方商定的其他文件等。</w:t>
      </w:r>
      <w:r/>
    </w:p>
    <w:p>
      <w:pPr>
        <w:ind w:firstLine="422"/>
        <w:jc w:val="left"/>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第四条 权利保证</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乙方应保证甲方在使用该货物或其任何一部分时不受第三方提出侵犯其专利权、版权、商标权或其他权利的起诉。一旦出现侵权，乙方应承担全部责任。</w:t>
      </w:r>
      <w:r/>
    </w:p>
    <w:p>
      <w:pPr>
        <w:ind w:firstLine="422"/>
        <w:jc w:val="left"/>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第五条 质量保证</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1、乙方所提供的货物的技术规格应与招标文件规定的技术规格及投标文件所附的“技术条款偏离表”相一致；若技术性能无特殊说明，则按国家有关部门最新颁布的标准及规范为准。</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2"/>
        <w:jc w:val="left"/>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第六条 包装要求</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2、每一包装单元内应附详细的装箱单和质量合格凭证。</w:t>
      </w:r>
      <w:r/>
    </w:p>
    <w:p>
      <w:pPr>
        <w:ind w:firstLine="422"/>
        <w:jc w:val="left"/>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第七条 交货和验收</w:t>
      </w:r>
      <w:r/>
    </w:p>
    <w:p>
      <w:pPr>
        <w:ind w:firstLine="420"/>
        <w:jc w:val="left"/>
        <w:spacing w:line="360" w:lineRule="auto"/>
        <w:rPr>
          <w:rFonts w:ascii="宋体" w:hAnsi="宋体" w:eastAsia="宋体"/>
          <w:color w:val="000000"/>
          <w:sz w:val="21"/>
          <w:szCs w:val="21"/>
          <w:u w:val="single"/>
        </w:rPr>
      </w:pPr>
      <w:r>
        <w:rPr>
          <w:rFonts w:hint="eastAsia" w:ascii="宋体" w:hAnsi="宋体" w:eastAsia="宋体"/>
          <w:color w:val="000000"/>
          <w:sz w:val="21"/>
          <w:szCs w:val="21"/>
        </w:rPr>
        <w:t xml:space="preserve">1、乙方应当在</w:t>
      </w:r>
      <w:r>
        <w:rPr>
          <w:rFonts w:hint="eastAsia" w:ascii="宋体" w:hAnsi="宋体" w:eastAsia="宋体"/>
          <w:bCs/>
          <w:color w:val="000000"/>
          <w:sz w:val="21"/>
          <w:szCs w:val="21"/>
        </w:rPr>
        <w:t xml:space="preserve">合同签订后</w:t>
      </w:r>
      <w:r>
        <w:rPr>
          <w:rFonts w:hint="eastAsia" w:ascii="宋体" w:hAnsi="宋体" w:eastAsia="宋体"/>
          <w:bCs/>
          <w:color w:val="000000"/>
          <w:sz w:val="21"/>
          <w:szCs w:val="21"/>
          <w:u w:val="single"/>
        </w:rPr>
        <w:t xml:space="preserve"> </w:t>
      </w:r>
      <w:r>
        <w:rPr>
          <w:rFonts w:hint="eastAsia" w:ascii="宋体" w:hAnsi="宋体" w:eastAsia="宋体"/>
          <w:bCs/>
          <w:color w:val="000000"/>
          <w:sz w:val="21"/>
          <w:szCs w:val="21"/>
          <w:u w:val="single"/>
          <w:lang w:val="en-US"/>
        </w:rPr>
        <w:t xml:space="preserve"> </w:t>
      </w:r>
      <w:r>
        <w:rPr>
          <w:rFonts w:hint="eastAsia" w:ascii="宋体" w:hAnsi="宋体" w:eastAsia="宋体"/>
          <w:bCs/>
          <w:color w:val="000000"/>
          <w:sz w:val="21"/>
          <w:szCs w:val="21"/>
          <w:u w:val="single"/>
        </w:rPr>
        <w:t xml:space="preserve">  </w:t>
      </w:r>
      <w:r>
        <w:rPr>
          <w:rFonts w:hint="eastAsia" w:ascii="宋体" w:hAnsi="宋体" w:eastAsia="宋体"/>
          <w:bCs/>
          <w:color w:val="000000"/>
          <w:sz w:val="21"/>
          <w:szCs w:val="21"/>
        </w:rPr>
        <w:t xml:space="preserve">天内</w:t>
      </w:r>
      <w:r>
        <w:rPr>
          <w:rFonts w:hint="eastAsia" w:ascii="宋体" w:hAnsi="宋体" w:eastAsia="宋体"/>
          <w:color w:val="000000"/>
          <w:sz w:val="21"/>
          <w:szCs w:val="21"/>
        </w:rPr>
        <w:t xml:space="preserve">将货物安装调试完毕交付甲方正常使用，地点由甲方指定。招标文件另有约定的，从其约定。</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3、货物的到货验收包括：型号、规格、数量、外观质量、及货物包装是否完好。</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5、货物和调试验收标准：按行业通行标准、厂方出厂标准和乙方投标文件的承诺（不低于国家相关标准）。</w:t>
      </w:r>
      <w:r/>
    </w:p>
    <w:p>
      <w:pPr>
        <w:ind w:firstLine="422"/>
        <w:jc w:val="left"/>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第八条 伴随服务／售后服务</w:t>
      </w:r>
      <w:r/>
    </w:p>
    <w:p>
      <w:pPr>
        <w:ind w:firstLine="420"/>
        <w:jc w:val="left"/>
        <w:spacing w:line="360" w:lineRule="auto"/>
        <w:tabs>
          <w:tab w:val="left" w:pos="1620" w:leader="none"/>
        </w:tabs>
        <w:rPr>
          <w:rFonts w:ascii="宋体" w:hAnsi="宋体" w:eastAsia="宋体"/>
          <w:color w:val="000000"/>
          <w:sz w:val="21"/>
          <w:szCs w:val="21"/>
        </w:rPr>
      </w:pPr>
      <w:r>
        <w:rPr>
          <w:rFonts w:hint="eastAsia" w:ascii="宋体" w:hAnsi="宋体" w:eastAsia="宋体"/>
          <w:color w:val="000000"/>
          <w:sz w:val="21"/>
          <w:szCs w:val="21"/>
        </w:rPr>
        <w:t xml:space="preserve">1、乙方应按照国家有关法律法规规章和“三包”规定以及招投标文件所规定的“服务承诺”提供服务。</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2、除前款规定外，乙方还应提供下列服务：</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（1）货物的现场安装、调试和/或启动监督；</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（2）就货物的安装、启动、运行及维护等对甲方人员进行免费培训。</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3、若招标文件中不包含有关伴随服务或售后服务的承诺，双方作如下约定：</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3.1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3.2所购货物按乙方投标承诺提供免费维护和质量保证，保修费用计入总价。</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3.3保修期内，乙方负责对其提供的货物整机进行维修和系统维护，不再收取任何费用，但不可抗力（如火灾、雷击等）造成的故障除外。</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3.4货物故障报修的响应时间按乙方投标承诺执行。</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3.5若货物故障在检修8工作小时后仍无法排除，乙方应在48小时内免费提供不低于故障货物规格型号档次的备用货物供甲方使用，直至故障货物修复。</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3.6所有货物保修服务方式均为乙方上门保修，即由乙方派员到货物使用现场维修，由此产生的一切费用均由乙方承担。</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3.7保修期后的货物维护由双方协商再定。</w:t>
      </w:r>
      <w:r/>
    </w:p>
    <w:p>
      <w:pPr>
        <w:ind w:firstLine="422"/>
        <w:jc w:val="left"/>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第九条 履约保证金</w:t>
      </w:r>
      <w:r/>
    </w:p>
    <w:p>
      <w:pPr>
        <w:ind w:firstLine="420"/>
        <w:jc w:val="left"/>
        <w:spacing w:line="360" w:lineRule="auto"/>
        <w:rPr>
          <w:rFonts w:ascii="宋体" w:hAnsi="宋体" w:eastAsia="宋体"/>
          <w:i/>
          <w:iCs/>
          <w:color w:val="000000"/>
          <w:sz w:val="21"/>
          <w:szCs w:val="21"/>
        </w:rPr>
      </w:pPr>
      <w:r>
        <w:rPr>
          <w:rFonts w:hint="eastAsia" w:ascii="宋体" w:hAnsi="宋体" w:eastAsia="宋体"/>
          <w:color w:val="000000"/>
          <w:sz w:val="21"/>
          <w:szCs w:val="21"/>
          <w:lang w:val="en-US"/>
        </w:rPr>
        <w:t xml:space="preserve">无</w:t>
      </w:r>
      <w:r>
        <w:rPr>
          <w:rFonts w:hint="eastAsia" w:ascii="宋体" w:hAnsi="宋体" w:eastAsia="宋体"/>
          <w:color w:val="000000"/>
          <w:sz w:val="21"/>
          <w:szCs w:val="21"/>
        </w:rPr>
        <w:t xml:space="preserve">。</w:t>
      </w:r>
      <w:r/>
    </w:p>
    <w:p>
      <w:pPr>
        <w:ind w:firstLine="422"/>
        <w:jc w:val="left"/>
        <w:spacing w:line="360" w:lineRule="auto"/>
        <w:rPr>
          <w:rFonts w:ascii="宋体" w:hAnsi="宋体" w:eastAsia="宋体"/>
          <w:b/>
          <w:bCs/>
          <w:i/>
          <w:iCs/>
          <w:color w:val="000000"/>
          <w:sz w:val="21"/>
          <w:szCs w:val="21"/>
        </w:rPr>
      </w:pPr>
      <w:r>
        <w:rPr>
          <w:rFonts w:hint="eastAsia" w:ascii="宋体" w:hAnsi="宋体" w:eastAsia="宋体"/>
          <w:b/>
          <w:bCs/>
          <w:color w:val="000000"/>
          <w:sz w:val="21"/>
          <w:szCs w:val="21"/>
        </w:rPr>
        <w:t xml:space="preserve">第十条 合同款支付</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1、本合同项下所有款项均以人民币支付。</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2、本合同项下的采购资金由甲方自行支付，乙方向甲方开具发票。</w:t>
      </w:r>
      <w:r/>
    </w:p>
    <w:p>
      <w:pPr>
        <w:ind w:firstLine="420"/>
        <w:jc w:val="left"/>
        <w:spacing w:line="360" w:lineRule="auto"/>
        <w:rPr>
          <w:rFonts w:ascii="宋体" w:hAnsi="宋体" w:eastAsia="宋体"/>
          <w:bCs/>
          <w:color w:val="000000"/>
          <w:sz w:val="21"/>
          <w:szCs w:val="21"/>
        </w:rPr>
      </w:pPr>
      <w:r>
        <w:rPr>
          <w:rFonts w:hint="eastAsia" w:ascii="宋体" w:hAnsi="宋体" w:eastAsia="宋体"/>
          <w:bCs/>
          <w:color w:val="000000"/>
          <w:sz w:val="21"/>
          <w:szCs w:val="21"/>
        </w:rPr>
        <w:t xml:space="preserve">3、付款条件：详见招标文件。</w:t>
      </w:r>
      <w:r/>
    </w:p>
    <w:p>
      <w:pPr>
        <w:ind w:firstLine="422"/>
        <w:jc w:val="left"/>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第十一条 违约责任</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甲方无正当理由拒收货物、拒付货物款的，由甲方向乙方偿付合同总价的5%违约金。</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甲方未按合同规定的期限向乙方支付货款的，每逾期1天甲方向乙方偿付欠款总额的5‰滞纳金，但累计滞纳金总额不超过欠款总额的5%。</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3、</w:t>
      </w:r>
      <w:r>
        <w:rPr>
          <w:rFonts w:hint="eastAsia" w:ascii="宋体" w:hAnsi="宋体" w:eastAsia="宋体"/>
          <w:color w:val="000000"/>
          <w:sz w:val="21"/>
          <w:szCs w:val="21"/>
        </w:rPr>
        <w:t xml:space="preserve">如乙方不能交付货物、完成安装调试的，乙方应向甲方支付合同总价5%的违约金。</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4、</w:t>
      </w:r>
      <w:r>
        <w:rPr>
          <w:rFonts w:hint="eastAsia" w:ascii="宋体" w:hAnsi="宋体" w:eastAsia="宋体"/>
          <w:color w:val="000000"/>
          <w:sz w:val="21"/>
          <w:szCs w:val="21"/>
        </w:rPr>
        <w:t xml:space="preserve">乙方逾期交付的，每逾期1天，乙方向甲方偿付合同总额的5‰的滞纳金。如乙方逾期交付达10天，甲方有权解除合同，解除合同的通知自到达乙方时生效。</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5、</w:t>
      </w:r>
      <w:r>
        <w:rPr>
          <w:rFonts w:hint="eastAsia" w:ascii="宋体" w:hAnsi="宋体" w:eastAsia="宋体"/>
          <w:color w:val="000000"/>
          <w:sz w:val="21"/>
          <w:szCs w:val="21"/>
        </w:rPr>
        <w:t xml:space="preserve">乙方所交付的货物品种、型号、规格不符合合同规定的，甲方有权拒收。甲方拒收的，乙方应向甲方支付货款总额5%的违约金。甲方未拒收的，采购代理机构发现后将向有关部门反映，并责成乙方按照采购结果提供货物和服务。</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6、</w:t>
      </w:r>
      <w:r>
        <w:rPr>
          <w:rFonts w:hint="eastAsia" w:ascii="宋体" w:hAnsi="宋体" w:eastAsia="宋体"/>
          <w:color w:val="000000"/>
          <w:sz w:val="21"/>
          <w:szCs w:val="21"/>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7</w:t>
      </w:r>
      <w:r>
        <w:rPr>
          <w:rFonts w:hint="eastAsia" w:ascii="宋体" w:hAnsi="宋体" w:eastAsia="宋体"/>
          <w:color w:val="000000"/>
          <w:sz w:val="21"/>
          <w:szCs w:val="21"/>
        </w:rPr>
        <w:t xml:space="preserve">、乙方未按本合同的规定和“服务承诺”提供伴随服务/售后服务的，应按合同总价款的5%向甲方承担违约责任。</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8</w:t>
      </w:r>
      <w:r>
        <w:rPr>
          <w:rFonts w:hint="eastAsia" w:ascii="宋体" w:hAnsi="宋体" w:eastAsia="宋体"/>
          <w:color w:val="000000"/>
          <w:sz w:val="21"/>
          <w:szCs w:val="21"/>
        </w:rPr>
        <w:t xml:space="preserve">、乙方在承担上述4-</w:t>
      </w:r>
      <w:r>
        <w:rPr>
          <w:rFonts w:hint="eastAsia" w:ascii="宋体" w:hAnsi="宋体" w:eastAsia="宋体"/>
          <w:color w:val="000000"/>
          <w:sz w:val="21"/>
          <w:szCs w:val="21"/>
          <w:lang w:val="en-US"/>
        </w:rPr>
        <w:t xml:space="preserve">6</w:t>
      </w:r>
      <w:r>
        <w:rPr>
          <w:rFonts w:hint="eastAsia" w:ascii="宋体" w:hAnsi="宋体" w:eastAsia="宋体"/>
          <w:color w:val="000000"/>
          <w:sz w:val="21"/>
          <w:szCs w:val="21"/>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9、</w:t>
      </w:r>
      <w:r>
        <w:rPr>
          <w:rFonts w:hint="eastAsia" w:ascii="宋体" w:hAnsi="宋体" w:eastAsia="宋体"/>
          <w:color w:val="000000"/>
          <w:sz w:val="21"/>
          <w:szCs w:val="21"/>
        </w:rPr>
        <w:t xml:space="preserve">乙方投标属虚假承诺，或经权威部门监测提供的货物不能满足招标文件要求，或是由于乙方的过错造成合同无法继续履行的，乙方应向甲方支付不少于合同总价30%赔偿金。</w:t>
      </w:r>
      <w:r/>
    </w:p>
    <w:p>
      <w:pPr>
        <w:ind w:firstLine="422"/>
        <w:jc w:val="left"/>
        <w:spacing w:line="360" w:lineRule="auto"/>
        <w:widowControl/>
        <w:rPr>
          <w:rFonts w:ascii="宋体" w:hAnsi="宋体" w:eastAsia="宋体"/>
          <w:b/>
          <w:bCs/>
          <w:color w:val="000000"/>
          <w:sz w:val="21"/>
          <w:szCs w:val="21"/>
          <w:lang w:val="en-US"/>
        </w:rPr>
      </w:pPr>
      <w:r>
        <w:rPr>
          <w:rFonts w:hint="eastAsia" w:ascii="宋体" w:hAnsi="宋体" w:eastAsia="宋体"/>
          <w:b/>
          <w:bCs/>
          <w:color w:val="000000"/>
          <w:sz w:val="21"/>
          <w:szCs w:val="21"/>
        </w:rPr>
        <w:t xml:space="preserve">第十二条</w:t>
      </w:r>
      <w:r>
        <w:rPr>
          <w:rFonts w:hint="eastAsia" w:ascii="宋体" w:hAnsi="宋体" w:eastAsia="宋体"/>
          <w:b/>
          <w:bCs/>
          <w:color w:val="000000"/>
          <w:sz w:val="21"/>
          <w:szCs w:val="21"/>
          <w:lang w:val="en-US"/>
        </w:rPr>
        <w:t xml:space="preserve"> 项目履约验收</w:t>
      </w:r>
      <w:r/>
    </w:p>
    <w:p>
      <w:pPr>
        <w:ind w:firstLine="420"/>
        <w:jc w:val="left"/>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1、甲方有权对乙方项目实施执行过程及完成结果进行履约验收；</w:t>
      </w:r>
      <w:r/>
    </w:p>
    <w:p>
      <w:pPr>
        <w:ind w:firstLine="420"/>
        <w:jc w:val="left"/>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2、甲方可以邀请参加本项目的其他供应商或者第三方机构参与验收，乙方应积极配合并响应；</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3、参与验收的供应商或者第三方机构的意见作为验收书的参考资料一并存档。</w:t>
      </w:r>
      <w:r/>
    </w:p>
    <w:p>
      <w:pPr>
        <w:ind w:firstLine="422"/>
        <w:jc w:val="left"/>
        <w:spacing w:line="360" w:lineRule="auto"/>
        <w:widowControl/>
        <w:rPr>
          <w:rFonts w:ascii="宋体" w:hAnsi="宋体" w:eastAsia="宋体"/>
          <w:b/>
          <w:bCs/>
          <w:color w:val="000000"/>
          <w:sz w:val="21"/>
          <w:szCs w:val="21"/>
        </w:rPr>
      </w:pPr>
      <w:r>
        <w:rPr>
          <w:rFonts w:hint="eastAsia" w:ascii="宋体" w:hAnsi="宋体" w:eastAsia="宋体"/>
          <w:b/>
          <w:bCs/>
          <w:color w:val="000000"/>
          <w:sz w:val="21"/>
          <w:szCs w:val="21"/>
        </w:rPr>
        <w:t xml:space="preserve">第十三条 合同的变更和终止</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1、除《政府采购法》第50条第二款规定的情形外，本合同一经签订，甲乙双方不得擅自变更、中止或终止合同。</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2、除发生法律规定的不能预见、不能避免并不能克服的客观情况外，甲乙双方不得放弃或拒绝履行合同。</w:t>
      </w:r>
      <w:r/>
    </w:p>
    <w:p>
      <w:pPr>
        <w:ind w:firstLine="422"/>
        <w:jc w:val="left"/>
        <w:spacing w:line="360" w:lineRule="auto"/>
        <w:widowControl/>
        <w:rPr>
          <w:rFonts w:ascii="宋体" w:hAnsi="宋体" w:eastAsia="宋体"/>
          <w:b/>
          <w:bCs/>
          <w:color w:val="000000"/>
          <w:sz w:val="21"/>
          <w:szCs w:val="21"/>
        </w:rPr>
      </w:pPr>
      <w:r>
        <w:rPr>
          <w:rFonts w:hint="eastAsia" w:ascii="宋体" w:hAnsi="宋体" w:eastAsia="宋体"/>
          <w:b/>
          <w:bCs/>
          <w:color w:val="000000"/>
          <w:sz w:val="21"/>
          <w:szCs w:val="21"/>
        </w:rPr>
        <w:t xml:space="preserve">第十四条 合同的转让</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乙方不得擅自部分或全部转让其应履行的合同义务。</w:t>
      </w:r>
      <w:r/>
    </w:p>
    <w:p>
      <w:pPr>
        <w:ind w:firstLine="422"/>
        <w:jc w:val="left"/>
        <w:spacing w:line="360" w:lineRule="auto"/>
        <w:widowControl/>
        <w:rPr>
          <w:rFonts w:ascii="宋体" w:hAnsi="宋体" w:eastAsia="宋体"/>
          <w:b/>
          <w:bCs/>
          <w:color w:val="000000"/>
          <w:sz w:val="21"/>
          <w:szCs w:val="21"/>
        </w:rPr>
      </w:pPr>
      <w:r>
        <w:rPr>
          <w:rFonts w:hint="eastAsia" w:ascii="宋体" w:hAnsi="宋体" w:eastAsia="宋体"/>
          <w:b/>
          <w:bCs/>
          <w:color w:val="000000"/>
          <w:sz w:val="21"/>
          <w:szCs w:val="21"/>
        </w:rPr>
        <w:t xml:space="preserve">第十五条 争议的解决</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1、因货物的质量问题发生争议的，应当邀请国家认可的质量检测机构对货物质量进行鉴定。符合标准的，鉴定费由甲方承担；不符合质量标准的，鉴定费由乙方承担。</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2、因履行本合同引起的或与本合同有关的争议，甲、乙双方应首先通过友好协商解决，如果协商不能解决争议，则采取以下第（ ）种方式解决争议：</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（1）向甲方所在地有管辖权的人民法院提起诉讼；</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（2）向南京仲裁委员会按其仲裁规则申请仲裁。</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如没有约定，默认采取第2种方式解决争议。</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3、在仲裁期间，本合同应继续履行。</w:t>
      </w:r>
      <w:r/>
    </w:p>
    <w:p>
      <w:pPr>
        <w:ind w:firstLine="422"/>
        <w:jc w:val="left"/>
        <w:spacing w:line="360" w:lineRule="auto"/>
        <w:widowControl/>
        <w:rPr>
          <w:rFonts w:ascii="宋体" w:hAnsi="宋体" w:eastAsia="宋体"/>
          <w:b/>
          <w:bCs/>
          <w:color w:val="000000"/>
          <w:sz w:val="21"/>
          <w:szCs w:val="21"/>
        </w:rPr>
      </w:pPr>
      <w:r>
        <w:rPr>
          <w:rFonts w:hint="eastAsia" w:ascii="宋体" w:hAnsi="宋体" w:eastAsia="宋体"/>
          <w:b/>
          <w:bCs/>
          <w:color w:val="000000"/>
          <w:sz w:val="21"/>
          <w:szCs w:val="21"/>
        </w:rPr>
        <w:t xml:space="preserve">第十六条 诚实信用 </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乙方应诚实信用，严格按照招标文件要求和投标承诺履行合同，不向甲方进行商业贿赂或者提供不正当利益。</w:t>
      </w:r>
      <w:r/>
    </w:p>
    <w:p>
      <w:pPr>
        <w:ind w:firstLine="422"/>
        <w:jc w:val="left"/>
        <w:spacing w:line="360" w:lineRule="auto"/>
        <w:widowControl/>
        <w:rPr>
          <w:rFonts w:ascii="宋体" w:hAnsi="宋体" w:eastAsia="宋体"/>
          <w:b/>
          <w:bCs/>
          <w:color w:val="000000"/>
          <w:sz w:val="21"/>
          <w:szCs w:val="21"/>
        </w:rPr>
      </w:pPr>
      <w:r>
        <w:rPr>
          <w:rFonts w:hint="eastAsia" w:ascii="宋体" w:hAnsi="宋体" w:eastAsia="宋体"/>
          <w:b/>
          <w:bCs/>
          <w:color w:val="000000"/>
          <w:sz w:val="21"/>
          <w:szCs w:val="21"/>
        </w:rPr>
        <w:t xml:space="preserve">第十七条 合同生效及其他</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1、本合同自签订之日起生效。</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2、本合同一式伍份，甲乙双方各执贰份，壹份交采购代理机构存档备案。</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3、本合同应按照中华人民共和国的现行法律进行解释。</w:t>
      </w:r>
      <w:r/>
    </w:p>
    <w:p>
      <w:pPr>
        <w:jc w:val="center"/>
        <w:spacing w:line="360" w:lineRule="auto"/>
        <w:rPr>
          <w:rFonts w:ascii="宋体" w:hAnsi="宋体" w:eastAsia="宋体"/>
          <w:color w:val="000000"/>
          <w:sz w:val="21"/>
          <w:szCs w:val="21"/>
        </w:rPr>
        <w:outlineLvl w:val="0"/>
      </w:pPr>
      <w:r>
        <w:rPr>
          <w:rFonts w:ascii="宋体" w:hAnsi="宋体" w:eastAsia="宋体"/>
          <w:color w:val="000000"/>
          <w:sz w:val="21"/>
          <w:szCs w:val="21"/>
        </w:rPr>
      </w:r>
      <w:r/>
    </w:p>
    <w:tbl>
      <w:tblPr>
        <w:tblStyle w:val="903"/>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代表人：</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电    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帐    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帐    号：</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采购代理机构：（盖章） </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color w:val="000000"/>
                <w:sz w:val="21"/>
                <w:szCs w:val="21"/>
              </w:rPr>
            </w:pPr>
            <w:r>
              <w:rPr>
                <w:rFonts w:ascii="宋体" w:hAnsi="宋体" w:eastAsia="宋体"/>
                <w:color w:val="000000"/>
                <w:sz w:val="21"/>
                <w:szCs w:val="21"/>
              </w:rPr>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日      期：     年    月    日</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eastAsia="宋体"/>
                <w:color w:val="000000"/>
                <w:sz w:val="21"/>
                <w:szCs w:val="21"/>
              </w:rPr>
            </w:pPr>
            <w:r>
              <w:rPr>
                <w:rFonts w:ascii="宋体" w:hAnsi="宋体" w:eastAsia="宋体"/>
                <w:color w:val="000000"/>
                <w:sz w:val="21"/>
                <w:szCs w:val="21"/>
              </w:rPr>
            </w:r>
            <w:r/>
          </w:p>
        </w:tc>
      </w:tr>
    </w:tbl>
    <w:p>
      <w:pPr>
        <w:jc w:val="center"/>
        <w:spacing w:line="420" w:lineRule="auto"/>
        <w:rPr>
          <w:rFonts w:ascii="宋体" w:hAnsi="宋体" w:eastAsia="宋体"/>
          <w:b/>
          <w:color w:val="000000"/>
          <w:sz w:val="32"/>
          <w:szCs w:val="32"/>
        </w:rPr>
        <w:outlineLvl w:val="0"/>
      </w:pPr>
      <w:r>
        <w:rPr>
          <w:rFonts w:hint="eastAsia" w:ascii="宋体" w:hAnsi="宋体"/>
          <w:color w:val="000000"/>
          <w:sz w:val="28"/>
          <w:szCs w:val="28"/>
        </w:rPr>
        <w:br w:type="page" w:clear="all"/>
      </w:r>
      <w:bookmarkStart w:id="96" w:name="_Toc14619"/>
      <w:r>
        <w:rPr>
          <w:rFonts w:hint="eastAsia" w:ascii="黑体" w:hAnsi="黑体" w:eastAsia="黑体" w:cs="黑体"/>
          <w:color w:val="000000"/>
          <w:sz w:val="32"/>
          <w:szCs w:val="32"/>
        </w:rPr>
        <w:t xml:space="preserve">第七章 附  件</w:t>
      </w:r>
      <w:bookmarkEnd w:id="96"/>
      <w:r/>
      <w:r/>
    </w:p>
    <w:p>
      <w:pPr>
        <w:spacing w:line="420" w:lineRule="auto"/>
        <w:rPr>
          <w:rFonts w:ascii="宋体" w:hAnsi="宋体" w:eastAsia="宋体"/>
          <w:b/>
          <w:color w:val="000000"/>
          <w:sz w:val="21"/>
          <w:szCs w:val="21"/>
        </w:rPr>
      </w:pPr>
      <w:r>
        <w:rPr>
          <w:rFonts w:hint="eastAsia" w:ascii="宋体" w:hAnsi="宋体" w:eastAsia="宋体"/>
          <w:b/>
          <w:color w:val="000000"/>
          <w:sz w:val="21"/>
          <w:szCs w:val="21"/>
        </w:rPr>
        <w:t xml:space="preserve">附件一、中小企业声明函格式</w:t>
      </w:r>
      <w:r/>
    </w:p>
    <w:p>
      <w:pPr>
        <w:jc w:val="center"/>
        <w:spacing w:line="420" w:lineRule="auto"/>
        <w:rPr>
          <w:rFonts w:ascii="宋体" w:hAnsi="宋体" w:eastAsia="宋体"/>
          <w:color w:val="000000"/>
          <w:sz w:val="21"/>
          <w:szCs w:val="21"/>
        </w:rPr>
      </w:pPr>
      <w:r>
        <w:rPr>
          <w:rFonts w:ascii="宋体" w:hAnsi="宋体" w:eastAsia="宋体"/>
          <w:color w:val="000000"/>
          <w:sz w:val="21"/>
          <w:szCs w:val="21"/>
        </w:rPr>
      </w:r>
      <w:r/>
    </w:p>
    <w:p>
      <w:pPr>
        <w:jc w:val="center"/>
        <w:spacing w:line="420" w:lineRule="auto"/>
        <w:rPr>
          <w:rFonts w:ascii="宋体" w:hAnsi="宋体" w:eastAsia="宋体"/>
          <w:b/>
          <w:color w:val="000000"/>
          <w:sz w:val="21"/>
          <w:szCs w:val="21"/>
        </w:rPr>
      </w:pPr>
      <w:r>
        <w:rPr>
          <w:rFonts w:hint="eastAsia" w:ascii="宋体" w:hAnsi="宋体" w:eastAsia="宋体"/>
          <w:b/>
          <w:color w:val="000000"/>
          <w:sz w:val="21"/>
          <w:szCs w:val="21"/>
        </w:rPr>
        <w:t xml:space="preserve">中小企业声明函（货物）</w:t>
      </w:r>
      <w:r/>
    </w:p>
    <w:p>
      <w:pPr>
        <w:ind w:firstLine="420"/>
        <w:jc w:val="left"/>
        <w:spacing w:line="420" w:lineRule="auto"/>
        <w:rPr>
          <w:rFonts w:ascii="宋体" w:hAnsi="宋体" w:eastAsia="宋体"/>
          <w:color w:val="000000"/>
          <w:sz w:val="21"/>
          <w:szCs w:val="21"/>
        </w:rPr>
      </w:pPr>
      <w:r>
        <w:rPr>
          <w:rFonts w:ascii="宋体" w:hAnsi="宋体" w:eastAsia="宋体"/>
          <w:color w:val="000000"/>
          <w:sz w:val="21"/>
          <w:szCs w:val="21"/>
        </w:rPr>
      </w:r>
      <w:r/>
    </w:p>
    <w:p>
      <w:pPr>
        <w:ind w:firstLine="420"/>
        <w:jc w:val="left"/>
        <w:spacing w:line="420" w:lineRule="auto"/>
        <w:rPr>
          <w:rFonts w:ascii="宋体" w:hAnsi="宋体" w:eastAsia="宋体"/>
          <w:color w:val="000000"/>
          <w:sz w:val="21"/>
          <w:szCs w:val="21"/>
        </w:rPr>
      </w:pPr>
      <w:r>
        <w:rPr>
          <w:rFonts w:hint="eastAsia" w:ascii="宋体" w:hAnsi="宋体" w:eastAsia="宋体"/>
          <w:color w:val="000000"/>
          <w:sz w:val="21"/>
          <w:szCs w:val="21"/>
        </w:rPr>
        <w:t xml:space="preserve">本公司（联合体）郑重声明，根据《政府采购促进中小企业发展管理办法》（财库﹝2020﹞46号）的规定，本公司（联合体）参加</w:t>
      </w:r>
      <w:r>
        <w:rPr>
          <w:rFonts w:hint="eastAsia" w:ascii="宋体" w:hAnsi="宋体" w:eastAsia="宋体"/>
          <w:color w:val="000000"/>
          <w:sz w:val="21"/>
          <w:szCs w:val="21"/>
          <w:u w:val="single"/>
          <w:lang w:val="en-US"/>
        </w:rPr>
        <w:t xml:space="preserve">             </w:t>
      </w:r>
      <w:r>
        <w:rPr>
          <w:rFonts w:hint="eastAsia" w:ascii="宋体" w:hAnsi="宋体" w:eastAsia="宋体"/>
          <w:i/>
          <w:iCs/>
          <w:color w:val="000000"/>
          <w:sz w:val="21"/>
          <w:szCs w:val="21"/>
          <w:u w:val="single"/>
        </w:rPr>
        <w:t xml:space="preserve">（单位名称）</w:t>
      </w:r>
      <w:r>
        <w:rPr>
          <w:rFonts w:hint="eastAsia" w:ascii="宋体" w:hAnsi="宋体" w:eastAsia="宋体"/>
          <w:color w:val="000000"/>
          <w:sz w:val="21"/>
          <w:szCs w:val="21"/>
        </w:rPr>
        <w:t xml:space="preserve">的</w:t>
      </w:r>
      <w:r>
        <w:rPr>
          <w:rFonts w:hint="eastAsia" w:ascii="宋体" w:hAnsi="宋体" w:eastAsia="宋体"/>
          <w:color w:val="000000"/>
          <w:sz w:val="21"/>
          <w:szCs w:val="21"/>
          <w:u w:val="single"/>
          <w:lang w:val="en-US"/>
        </w:rPr>
        <w:t xml:space="preserve">           </w:t>
      </w:r>
      <w:r>
        <w:rPr>
          <w:rFonts w:hint="eastAsia" w:ascii="宋体" w:hAnsi="宋体" w:eastAsia="宋体"/>
          <w:i/>
          <w:iCs/>
          <w:color w:val="000000"/>
          <w:sz w:val="21"/>
          <w:szCs w:val="21"/>
          <w:u w:val="single"/>
        </w:rPr>
        <w:t xml:space="preserve">（项目名称）</w:t>
      </w:r>
      <w:r>
        <w:rPr>
          <w:rFonts w:hint="eastAsia" w:ascii="宋体" w:hAnsi="宋体" w:eastAsia="宋体"/>
          <w:color w:val="000000"/>
          <w:sz w:val="21"/>
          <w:szCs w:val="21"/>
        </w:rPr>
        <w:t xml:space="preserve">采购活动，提供的货物全部由符合政策要求的中小企业制造。相关企业（含联合体中的中小企业、签订分包意向协议的中小企业）的具体情况如下：</w:t>
      </w:r>
      <w:r/>
    </w:p>
    <w:p>
      <w:pPr>
        <w:ind w:firstLine="420"/>
        <w:jc w:val="left"/>
        <w:spacing w:line="420" w:lineRule="auto"/>
        <w:rPr>
          <w:rFonts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u w:val="single"/>
          <w:lang w:val="en-US"/>
        </w:rPr>
        <w:t xml:space="preserve">              </w:t>
      </w:r>
      <w:r>
        <w:rPr>
          <w:rFonts w:hint="eastAsia" w:ascii="宋体" w:hAnsi="宋体" w:eastAsia="宋体"/>
          <w:i/>
          <w:iCs/>
          <w:color w:val="000000"/>
          <w:sz w:val="21"/>
          <w:szCs w:val="21"/>
          <w:u w:val="single"/>
        </w:rPr>
        <w:t xml:space="preserve">（标的名称）</w:t>
      </w:r>
      <w:r>
        <w:rPr>
          <w:rFonts w:hint="eastAsia" w:ascii="宋体" w:hAnsi="宋体" w:eastAsia="宋体"/>
          <w:color w:val="000000"/>
          <w:sz w:val="21"/>
          <w:szCs w:val="21"/>
        </w:rPr>
        <w:t xml:space="preserve"> ，属于</w:t>
      </w:r>
      <w:r>
        <w:rPr>
          <w:rFonts w:hint="eastAsia" w:ascii="宋体" w:hAnsi="宋体" w:eastAsia="宋体"/>
          <w:color w:val="000000"/>
          <w:sz w:val="21"/>
          <w:szCs w:val="21"/>
          <w:u w:val="single"/>
          <w:lang w:val="en-US"/>
        </w:rPr>
        <w:t xml:space="preserve">       </w:t>
      </w:r>
      <w:r>
        <w:rPr>
          <w:rFonts w:hint="eastAsia" w:ascii="宋体" w:hAnsi="宋体" w:eastAsia="宋体"/>
          <w:i/>
          <w:iCs/>
          <w:color w:val="000000"/>
          <w:sz w:val="21"/>
          <w:szCs w:val="21"/>
          <w:u w:val="single"/>
        </w:rPr>
        <w:t xml:space="preserve">（采购文件中明确的所属行业）</w:t>
      </w:r>
      <w:r>
        <w:rPr>
          <w:rFonts w:hint="eastAsia" w:ascii="宋体" w:hAnsi="宋体" w:eastAsia="宋体"/>
          <w:color w:val="000000"/>
          <w:sz w:val="21"/>
          <w:szCs w:val="21"/>
          <w:u w:val="single"/>
        </w:rPr>
        <w:t xml:space="preserve">行业</w:t>
      </w:r>
      <w:r>
        <w:rPr>
          <w:rFonts w:hint="eastAsia" w:ascii="宋体" w:hAnsi="宋体" w:eastAsia="宋体"/>
          <w:color w:val="000000"/>
          <w:sz w:val="21"/>
          <w:szCs w:val="21"/>
        </w:rPr>
        <w:t xml:space="preserve">；制造商为</w:t>
      </w:r>
      <w:r>
        <w:rPr>
          <w:rFonts w:hint="eastAsia" w:ascii="宋体" w:hAnsi="宋体" w:eastAsia="宋体"/>
          <w:color w:val="000000"/>
          <w:sz w:val="21"/>
          <w:szCs w:val="21"/>
          <w:u w:val="single"/>
          <w:lang w:val="en-US"/>
        </w:rPr>
        <w:t xml:space="preserve">                  </w:t>
      </w:r>
      <w:r>
        <w:rPr>
          <w:rFonts w:hint="eastAsia" w:ascii="宋体" w:hAnsi="宋体" w:eastAsia="宋体"/>
          <w:i/>
          <w:iCs/>
          <w:color w:val="000000"/>
          <w:sz w:val="21"/>
          <w:szCs w:val="21"/>
          <w:u w:val="single"/>
        </w:rPr>
        <w:t xml:space="preserve">（企业名称）</w:t>
      </w:r>
      <w:r>
        <w:rPr>
          <w:rFonts w:hint="eastAsia" w:ascii="宋体" w:hAnsi="宋体" w:eastAsia="宋体"/>
          <w:color w:val="000000"/>
          <w:sz w:val="21"/>
          <w:szCs w:val="21"/>
        </w:rPr>
        <w:t xml:space="preserve">，从业人员</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rPr>
        <w:t xml:space="preserve">人，营业收入为</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rPr>
        <w:t xml:space="preserve">万元，资产总额为</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rPr>
        <w:t xml:space="preserve">万元</w:t>
      </w:r>
      <w:r>
        <w:rPr>
          <w:rFonts w:hint="eastAsia" w:ascii="宋体" w:hAnsi="宋体" w:eastAsia="宋体"/>
          <w:b/>
          <w:bCs/>
          <w:color w:val="000000"/>
          <w:sz w:val="21"/>
          <w:szCs w:val="21"/>
          <w:vertAlign w:val="superscript"/>
        </w:rPr>
        <w:t xml:space="preserve">1</w:t>
      </w:r>
      <w:r>
        <w:rPr>
          <w:rFonts w:hint="eastAsia" w:ascii="宋体" w:hAnsi="宋体" w:eastAsia="宋体"/>
          <w:color w:val="000000"/>
          <w:sz w:val="21"/>
          <w:szCs w:val="21"/>
        </w:rPr>
        <w:t xml:space="preserve">，属于</w:t>
      </w:r>
      <w:r>
        <w:rPr>
          <w:rFonts w:hint="eastAsia" w:ascii="宋体" w:hAnsi="宋体" w:eastAsia="宋体"/>
          <w:color w:val="000000"/>
          <w:sz w:val="21"/>
          <w:szCs w:val="21"/>
          <w:u w:val="single"/>
          <w:lang w:val="en-US"/>
        </w:rPr>
        <w:t xml:space="preserve">        </w:t>
      </w:r>
      <w:r>
        <w:rPr>
          <w:rFonts w:hint="eastAsia" w:ascii="宋体" w:hAnsi="宋体" w:eastAsia="宋体"/>
          <w:i/>
          <w:iCs/>
          <w:color w:val="000000"/>
          <w:sz w:val="21"/>
          <w:szCs w:val="21"/>
          <w:u w:val="single"/>
        </w:rPr>
        <w:t xml:space="preserve">（中型企业、小型企业、微型企业）</w:t>
      </w:r>
      <w:r>
        <w:rPr>
          <w:rFonts w:hint="eastAsia" w:ascii="宋体" w:hAnsi="宋体" w:eastAsia="宋体"/>
          <w:color w:val="000000"/>
          <w:sz w:val="21"/>
          <w:szCs w:val="21"/>
        </w:rPr>
        <w:t xml:space="preserve">；</w:t>
      </w:r>
      <w:r/>
    </w:p>
    <w:p>
      <w:pPr>
        <w:ind w:firstLine="420"/>
        <w:jc w:val="left"/>
        <w:spacing w:line="42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u w:val="single"/>
          <w:lang w:val="en-US"/>
        </w:rPr>
        <w:t xml:space="preserve">              </w:t>
      </w:r>
      <w:r>
        <w:rPr>
          <w:rFonts w:hint="eastAsia" w:ascii="宋体" w:hAnsi="宋体" w:eastAsia="宋体"/>
          <w:i/>
          <w:iCs/>
          <w:color w:val="000000"/>
          <w:sz w:val="21"/>
          <w:szCs w:val="21"/>
          <w:u w:val="single"/>
        </w:rPr>
        <w:t xml:space="preserve">（标的名称）</w:t>
      </w:r>
      <w:r>
        <w:rPr>
          <w:rFonts w:hint="eastAsia" w:ascii="宋体" w:hAnsi="宋体" w:eastAsia="宋体"/>
          <w:color w:val="000000"/>
          <w:sz w:val="21"/>
          <w:szCs w:val="21"/>
        </w:rPr>
        <w:t xml:space="preserve"> ，属于</w:t>
      </w:r>
      <w:r>
        <w:rPr>
          <w:rFonts w:hint="eastAsia" w:ascii="宋体" w:hAnsi="宋体" w:eastAsia="宋体"/>
          <w:color w:val="000000"/>
          <w:sz w:val="21"/>
          <w:szCs w:val="21"/>
          <w:u w:val="single"/>
          <w:lang w:val="en-US"/>
        </w:rPr>
        <w:t xml:space="preserve">       </w:t>
      </w:r>
      <w:r>
        <w:rPr>
          <w:rFonts w:hint="eastAsia" w:ascii="宋体" w:hAnsi="宋体" w:eastAsia="宋体"/>
          <w:i/>
          <w:iCs/>
          <w:color w:val="000000"/>
          <w:sz w:val="21"/>
          <w:szCs w:val="21"/>
          <w:u w:val="single"/>
        </w:rPr>
        <w:t xml:space="preserve">（采购文件中明确的所属行业）</w:t>
      </w:r>
      <w:r>
        <w:rPr>
          <w:rFonts w:hint="eastAsia" w:ascii="宋体" w:hAnsi="宋体" w:eastAsia="宋体"/>
          <w:color w:val="000000"/>
          <w:sz w:val="21"/>
          <w:szCs w:val="21"/>
          <w:u w:val="single"/>
        </w:rPr>
        <w:t xml:space="preserve">行业</w:t>
      </w:r>
      <w:r>
        <w:rPr>
          <w:rFonts w:hint="eastAsia" w:ascii="宋体" w:hAnsi="宋体" w:eastAsia="宋体"/>
          <w:color w:val="000000"/>
          <w:sz w:val="21"/>
          <w:szCs w:val="21"/>
        </w:rPr>
        <w:t xml:space="preserve">；制造商为</w:t>
      </w:r>
      <w:r>
        <w:rPr>
          <w:rFonts w:hint="eastAsia" w:ascii="宋体" w:hAnsi="宋体" w:eastAsia="宋体"/>
          <w:color w:val="000000"/>
          <w:sz w:val="21"/>
          <w:szCs w:val="21"/>
          <w:u w:val="single"/>
          <w:lang w:val="en-US"/>
        </w:rPr>
        <w:t xml:space="preserve">                  </w:t>
      </w:r>
      <w:r>
        <w:rPr>
          <w:rFonts w:hint="eastAsia" w:ascii="宋体" w:hAnsi="宋体" w:eastAsia="宋体"/>
          <w:i/>
          <w:iCs/>
          <w:color w:val="000000"/>
          <w:sz w:val="21"/>
          <w:szCs w:val="21"/>
          <w:u w:val="single"/>
        </w:rPr>
        <w:t xml:space="preserve">（企业名称）</w:t>
      </w:r>
      <w:r>
        <w:rPr>
          <w:rFonts w:hint="eastAsia" w:ascii="宋体" w:hAnsi="宋体" w:eastAsia="宋体"/>
          <w:color w:val="000000"/>
          <w:sz w:val="21"/>
          <w:szCs w:val="21"/>
        </w:rPr>
        <w:t xml:space="preserve">，从业人员</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rPr>
        <w:t xml:space="preserve">人，营业收入为</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rPr>
        <w:t xml:space="preserve">万元，资产总额为</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rPr>
        <w:t xml:space="preserve">万元，属于</w:t>
      </w:r>
      <w:r>
        <w:rPr>
          <w:rFonts w:hint="eastAsia" w:ascii="宋体" w:hAnsi="宋体" w:eastAsia="宋体"/>
          <w:color w:val="000000"/>
          <w:sz w:val="21"/>
          <w:szCs w:val="21"/>
          <w:u w:val="single"/>
          <w:lang w:val="en-US"/>
        </w:rPr>
        <w:t xml:space="preserve">        </w:t>
      </w:r>
      <w:r>
        <w:rPr>
          <w:rFonts w:hint="eastAsia" w:ascii="宋体" w:hAnsi="宋体" w:eastAsia="宋体"/>
          <w:i/>
          <w:iCs/>
          <w:color w:val="000000"/>
          <w:sz w:val="21"/>
          <w:szCs w:val="21"/>
          <w:u w:val="single"/>
        </w:rPr>
        <w:t xml:space="preserve">（中型企业、小型企业、微型企业）</w:t>
      </w:r>
      <w:r>
        <w:rPr>
          <w:rFonts w:hint="eastAsia" w:ascii="宋体" w:hAnsi="宋体" w:eastAsia="宋体"/>
          <w:color w:val="000000"/>
          <w:sz w:val="21"/>
          <w:szCs w:val="21"/>
        </w:rPr>
        <w:t xml:space="preserve">；</w:t>
      </w:r>
      <w:r/>
    </w:p>
    <w:p>
      <w:pPr>
        <w:ind w:firstLine="420"/>
        <w:jc w:val="left"/>
        <w:spacing w:line="420" w:lineRule="auto"/>
        <w:rPr>
          <w:rFonts w:ascii="宋体" w:hAnsi="宋体" w:eastAsia="宋体"/>
          <w:color w:val="000000"/>
          <w:sz w:val="21"/>
          <w:szCs w:val="21"/>
        </w:rPr>
      </w:pPr>
      <w:r>
        <w:rPr>
          <w:rFonts w:hint="eastAsia" w:ascii="宋体" w:hAnsi="宋体" w:eastAsia="宋体"/>
          <w:color w:val="000000"/>
          <w:sz w:val="21"/>
          <w:szCs w:val="21"/>
        </w:rPr>
        <w:t xml:space="preserve">……</w:t>
      </w:r>
      <w:r/>
    </w:p>
    <w:p>
      <w:pPr>
        <w:ind w:firstLine="420"/>
        <w:jc w:val="left"/>
        <w:spacing w:line="420" w:lineRule="auto"/>
        <w:rPr>
          <w:rFonts w:ascii="宋体" w:hAnsi="宋体" w:eastAsia="宋体"/>
          <w:color w:val="000000"/>
          <w:sz w:val="21"/>
          <w:szCs w:val="21"/>
        </w:rPr>
      </w:pPr>
      <w:r>
        <w:rPr>
          <w:rFonts w:hint="eastAsia" w:ascii="宋体" w:hAnsi="宋体" w:eastAsia="宋体"/>
          <w:color w:val="000000"/>
          <w:sz w:val="21"/>
          <w:szCs w:val="21"/>
        </w:rPr>
        <w:t xml:space="preserve">以上企业，不属于大企业的分支机构，不存在控股股东为大企业的情形，也不存在与大企业的负责人为同一人的情形。</w:t>
      </w:r>
      <w:r/>
    </w:p>
    <w:p>
      <w:pPr>
        <w:ind w:firstLine="420"/>
        <w:jc w:val="left"/>
        <w:spacing w:line="420" w:lineRule="auto"/>
        <w:rPr>
          <w:rFonts w:ascii="宋体" w:hAnsi="宋体" w:eastAsia="宋体"/>
          <w:color w:val="000000"/>
          <w:sz w:val="21"/>
          <w:szCs w:val="21"/>
        </w:rPr>
      </w:pPr>
      <w:r>
        <w:rPr>
          <w:rFonts w:hint="eastAsia" w:ascii="宋体" w:hAnsi="宋体" w:eastAsia="宋体"/>
          <w:color w:val="000000"/>
          <w:sz w:val="21"/>
          <w:szCs w:val="21"/>
        </w:rPr>
        <w:t xml:space="preserve">本企业对上述声明内容的真实性负责。如有虚假，将依法承担相应责任。</w:t>
      </w:r>
      <w:r/>
    </w:p>
    <w:p>
      <w:pPr>
        <w:ind w:right="640"/>
        <w:jc w:val="center"/>
        <w:spacing w:line="420" w:lineRule="auto"/>
        <w:rPr>
          <w:rFonts w:ascii="宋体" w:hAnsi="宋体" w:eastAsia="宋体"/>
          <w:color w:val="000000"/>
          <w:sz w:val="21"/>
          <w:szCs w:val="21"/>
        </w:rPr>
      </w:pPr>
      <w:r>
        <w:rPr>
          <w:rFonts w:hint="eastAsia" w:ascii="宋体" w:hAnsi="宋体" w:eastAsia="宋体"/>
          <w:color w:val="000000"/>
          <w:sz w:val="21"/>
          <w:szCs w:val="21"/>
        </w:rPr>
        <w:t xml:space="preserve">                    企业名称（盖章）：</w:t>
      </w:r>
      <w:r/>
    </w:p>
    <w:p>
      <w:pPr>
        <w:ind w:right="640"/>
        <w:jc w:val="center"/>
        <w:spacing w:line="420" w:lineRule="auto"/>
        <w:rPr>
          <w:rFonts w:ascii="宋体" w:hAnsi="宋体" w:eastAsia="宋体"/>
          <w:b/>
          <w:bCs/>
          <w:color w:val="000000"/>
          <w:sz w:val="21"/>
          <w:szCs w:val="21"/>
          <w:vertAlign w:val="superscript"/>
        </w:rPr>
      </w:pPr>
      <w:r>
        <w:rPr>
          <w:rFonts w:hint="eastAsia" w:ascii="宋体" w:hAnsi="宋体" w:eastAsia="宋体"/>
          <w:color w:val="000000"/>
          <w:sz w:val="21"/>
          <w:szCs w:val="21"/>
        </w:rPr>
        <w:t xml:space="preserve">        日期：</w:t>
      </w:r>
      <w:r/>
    </w:p>
    <w:p>
      <w:pPr>
        <w:ind w:firstLine="422"/>
        <w:jc w:val="left"/>
        <w:spacing w:line="420" w:lineRule="auto"/>
        <w:rPr>
          <w:rFonts w:ascii="宋体" w:hAnsi="宋体" w:eastAsia="宋体"/>
          <w:color w:val="000000"/>
          <w:sz w:val="21"/>
          <w:szCs w:val="21"/>
          <w:lang w:val="en-US"/>
        </w:rPr>
      </w:pPr>
      <w:r>
        <w:rPr>
          <w:rFonts w:hint="eastAsia" w:ascii="宋体" w:hAnsi="宋体" w:eastAsia="宋体"/>
          <w:b/>
          <w:bCs/>
          <w:color w:val="000000"/>
          <w:sz w:val="21"/>
          <w:szCs w:val="21"/>
          <w:vertAlign w:val="superscript"/>
        </w:rPr>
        <w:t xml:space="preserve">1</w:t>
      </w:r>
      <w:r>
        <w:rPr>
          <w:rFonts w:hint="eastAsia" w:ascii="宋体" w:hAnsi="宋体" w:eastAsia="宋体"/>
          <w:color w:val="000000"/>
          <w:sz w:val="21"/>
          <w:szCs w:val="21"/>
        </w:rPr>
        <w:t xml:space="preserve">从业人员、营业收入、资产总额填报上一年度数据，无上一年度数据的新成立企业可不填报。</w:t>
      </w:r>
      <w:r/>
    </w:p>
    <w:p>
      <w:pPr>
        <w:ind w:firstLine="422"/>
        <w:jc w:val="left"/>
        <w:spacing w:line="360" w:lineRule="auto"/>
        <w:rPr>
          <w:rFonts w:ascii="宋体" w:hAnsi="宋体" w:eastAsia="宋体"/>
          <w:b/>
          <w:bCs/>
          <w:color w:val="000000"/>
          <w:sz w:val="21"/>
          <w:szCs w:val="21"/>
          <w:lang w:val="en-US"/>
        </w:rPr>
      </w:pPr>
      <w:r>
        <w:rPr>
          <w:rFonts w:hint="eastAsia" w:ascii="宋体" w:hAnsi="宋体" w:eastAsia="宋体"/>
          <w:b/>
          <w:bCs/>
          <w:color w:val="000000"/>
          <w:sz w:val="21"/>
          <w:szCs w:val="21"/>
          <w:lang w:val="en-US"/>
        </w:rPr>
        <w:t xml:space="preserve">备注：</w:t>
      </w:r>
      <w:r/>
    </w:p>
    <w:p>
      <w:pPr>
        <w:ind w:firstLine="422"/>
        <w:jc w:val="left"/>
        <w:spacing w:line="360" w:lineRule="auto"/>
        <w:rPr>
          <w:rFonts w:ascii="宋体" w:hAnsi="宋体" w:eastAsia="宋体"/>
          <w:b/>
          <w:bCs/>
          <w:color w:val="000000"/>
          <w:sz w:val="21"/>
          <w:szCs w:val="21"/>
          <w:lang w:val="en-US"/>
        </w:rPr>
      </w:pPr>
      <w:r>
        <w:rPr>
          <w:rFonts w:hint="eastAsia" w:ascii="宋体" w:hAnsi="宋体" w:eastAsia="宋体"/>
          <w:b/>
          <w:bCs/>
          <w:color w:val="000000"/>
          <w:sz w:val="21"/>
          <w:szCs w:val="21"/>
          <w:lang w:val="en-US"/>
        </w:rPr>
        <w:t xml:space="preserve">如供应商所投货物的制造商均为中小企业的，须由 </w:t>
      </w:r>
      <w:r>
        <w:rPr>
          <w:rFonts w:hint="eastAsia" w:ascii="宋体" w:hAnsi="宋体" w:eastAsia="宋体"/>
          <w:b/>
          <w:bCs/>
          <w:i/>
          <w:iCs/>
          <w:color w:val="000000"/>
          <w:sz w:val="24"/>
          <w:szCs w:val="24"/>
          <w:u w:val="single"/>
          <w:lang w:val="en-US"/>
        </w:rPr>
        <w:t xml:space="preserve">供应商</w:t>
      </w:r>
      <w:r>
        <w:rPr>
          <w:rFonts w:hint="eastAsia" w:ascii="宋体" w:hAnsi="宋体" w:eastAsia="宋体"/>
          <w:b/>
          <w:bCs/>
          <w:i/>
          <w:iCs/>
          <w:color w:val="000000"/>
          <w:sz w:val="24"/>
          <w:szCs w:val="24"/>
          <w:lang w:val="en-US"/>
        </w:rPr>
        <w:t xml:space="preserve"> </w:t>
      </w:r>
      <w:r>
        <w:rPr>
          <w:rFonts w:hint="eastAsia" w:ascii="宋体" w:hAnsi="宋体" w:eastAsia="宋体"/>
          <w:b/>
          <w:bCs/>
          <w:color w:val="000000"/>
          <w:sz w:val="21"/>
          <w:szCs w:val="21"/>
          <w:lang w:val="en-US"/>
        </w:rPr>
        <w:t xml:space="preserve">在投标文件中提供加盖 </w:t>
      </w:r>
      <w:r>
        <w:rPr>
          <w:rFonts w:hint="eastAsia" w:ascii="宋体" w:hAnsi="宋体" w:eastAsia="宋体"/>
          <w:b/>
          <w:bCs/>
          <w:i/>
          <w:iCs/>
          <w:color w:val="000000"/>
          <w:sz w:val="24"/>
          <w:szCs w:val="24"/>
          <w:u w:val="single"/>
          <w:lang w:val="en-US"/>
        </w:rPr>
        <w:t xml:space="preserve">本单位公章</w:t>
      </w:r>
      <w:r>
        <w:rPr>
          <w:rFonts w:hint="eastAsia" w:ascii="宋体" w:hAnsi="宋体" w:eastAsia="宋体"/>
          <w:b/>
          <w:bCs/>
          <w:i/>
          <w:iCs/>
          <w:color w:val="000000"/>
          <w:sz w:val="24"/>
          <w:szCs w:val="24"/>
          <w:lang w:val="en-US"/>
        </w:rPr>
        <w:t xml:space="preserve"> </w:t>
      </w:r>
      <w:r>
        <w:rPr>
          <w:rFonts w:hint="eastAsia" w:ascii="宋体" w:hAnsi="宋体" w:eastAsia="宋体"/>
          <w:b/>
          <w:bCs/>
          <w:color w:val="000000"/>
          <w:sz w:val="21"/>
          <w:szCs w:val="21"/>
          <w:lang w:val="en-US"/>
        </w:rPr>
        <w:t xml:space="preserve">的</w:t>
      </w:r>
      <w:r>
        <w:rPr>
          <w:rFonts w:hint="eastAsia" w:ascii="宋体" w:hAnsi="宋体" w:eastAsia="宋体"/>
          <w:b/>
          <w:color w:val="000000"/>
          <w:sz w:val="21"/>
          <w:szCs w:val="21"/>
        </w:rPr>
        <w:t xml:space="preserve">声明</w:t>
      </w:r>
      <w:r>
        <w:rPr>
          <w:rFonts w:hint="eastAsia" w:ascii="宋体" w:hAnsi="宋体" w:eastAsia="宋体"/>
          <w:b/>
          <w:bCs/>
          <w:color w:val="000000"/>
          <w:sz w:val="21"/>
          <w:szCs w:val="21"/>
          <w:lang w:val="en-US"/>
        </w:rPr>
        <w:t xml:space="preserve">函，供应商应从制造商处获得充分、准确的信息，并对其出具的《中小企业声明函》真实性负责，除此之外，供应商无需提供《中小企业声明函》之外的中小企业身份证明文件。</w:t>
      </w:r>
      <w:r/>
    </w:p>
    <w:p>
      <w:pPr>
        <w:spacing w:line="420" w:lineRule="auto"/>
        <w:rPr>
          <w:rFonts w:ascii="宋体" w:hAnsi="宋体" w:eastAsia="宋体"/>
          <w:b/>
          <w:bCs/>
          <w:color w:val="000000"/>
          <w:sz w:val="21"/>
          <w:szCs w:val="21"/>
        </w:rPr>
      </w:pPr>
      <w:r>
        <w:rPr>
          <w:rFonts w:hint="eastAsia" w:ascii="宋体" w:hAnsi="宋体" w:eastAsia="宋体"/>
          <w:color w:val="000000"/>
          <w:sz w:val="24"/>
          <w:szCs w:val="24"/>
        </w:rPr>
        <w:br w:type="page" w:clear="all"/>
      </w:r>
      <w:r>
        <w:rPr>
          <w:rFonts w:hint="eastAsia" w:ascii="宋体" w:hAnsi="宋体" w:eastAsia="宋体"/>
          <w:b/>
          <w:bCs/>
          <w:color w:val="000000"/>
          <w:sz w:val="21"/>
          <w:szCs w:val="21"/>
        </w:rPr>
        <w:t xml:space="preserve">附件二、残疾人福利性单位声明函格式（如供应商为残疾人福利性单位须提供此函）</w:t>
      </w:r>
      <w:r/>
    </w:p>
    <w:p>
      <w:pPr>
        <w:jc w:val="center"/>
        <w:spacing w:line="420" w:lineRule="auto"/>
        <w:rPr>
          <w:rFonts w:ascii="宋体" w:hAnsi="宋体" w:eastAsia="宋体"/>
          <w:b/>
          <w:bCs/>
          <w:color w:val="000000"/>
          <w:sz w:val="21"/>
          <w:szCs w:val="21"/>
        </w:rPr>
      </w:pPr>
      <w:r>
        <w:rPr>
          <w:rFonts w:ascii="宋体" w:hAnsi="宋体" w:eastAsia="宋体"/>
          <w:b/>
          <w:bCs/>
          <w:color w:val="000000"/>
          <w:sz w:val="21"/>
          <w:szCs w:val="21"/>
        </w:rPr>
      </w:r>
      <w:r/>
    </w:p>
    <w:p>
      <w:pPr>
        <w:jc w:val="center"/>
        <w:spacing w:line="420" w:lineRule="auto"/>
        <w:rPr>
          <w:rFonts w:ascii="宋体" w:hAnsi="宋体" w:eastAsia="宋体"/>
          <w:color w:val="000000"/>
          <w:sz w:val="21"/>
          <w:szCs w:val="21"/>
        </w:rPr>
      </w:pPr>
      <w:r>
        <w:rPr>
          <w:rFonts w:hint="eastAsia" w:ascii="宋体" w:hAnsi="宋体" w:eastAsia="宋体"/>
          <w:b/>
          <w:bCs/>
          <w:color w:val="000000"/>
          <w:sz w:val="21"/>
          <w:szCs w:val="21"/>
        </w:rPr>
        <w:t xml:space="preserve">残疾人福利性单位声明函</w:t>
      </w:r>
      <w:r/>
    </w:p>
    <w:p>
      <w:pPr>
        <w:ind w:firstLine="420"/>
        <w:jc w:val="left"/>
        <w:spacing w:line="420" w:lineRule="auto"/>
        <w:widowControl/>
        <w:rPr>
          <w:rFonts w:ascii="宋体" w:hAnsi="宋体" w:eastAsia="宋体"/>
          <w:color w:val="000000"/>
          <w:sz w:val="21"/>
          <w:szCs w:val="21"/>
        </w:rPr>
      </w:pPr>
      <w:r>
        <w:rPr>
          <w:rFonts w:ascii="宋体" w:hAnsi="宋体" w:eastAsia="宋体"/>
          <w:color w:val="000000"/>
          <w:sz w:val="21"/>
          <w:szCs w:val="21"/>
        </w:rPr>
      </w:r>
      <w:r/>
    </w:p>
    <w:p>
      <w:pPr>
        <w:ind w:firstLine="420"/>
        <w:jc w:val="left"/>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本单位对上述声明的真实性负责。如有虚假，将依法承担相应责任。</w:t>
      </w:r>
      <w:r/>
    </w:p>
    <w:p>
      <w:pPr>
        <w:ind w:firstLine="4200"/>
        <w:spacing w:line="420" w:lineRule="auto"/>
        <w:rPr>
          <w:rFonts w:ascii="宋体" w:hAnsi="宋体" w:eastAsia="宋体"/>
          <w:color w:val="000000"/>
          <w:sz w:val="21"/>
          <w:szCs w:val="21"/>
        </w:rPr>
      </w:pPr>
      <w:r>
        <w:rPr>
          <w:rFonts w:hint="eastAsia" w:ascii="宋体" w:hAnsi="宋体" w:eastAsia="宋体"/>
          <w:color w:val="000000"/>
          <w:sz w:val="21"/>
          <w:szCs w:val="21"/>
        </w:rPr>
        <w:t xml:space="preserve">单位名称（盖章）：</w:t>
      </w:r>
      <w:r/>
    </w:p>
    <w:p>
      <w:pPr>
        <w:ind w:firstLine="4200"/>
        <w:spacing w:line="420" w:lineRule="auto"/>
        <w:rPr>
          <w:rFonts w:ascii="宋体" w:hAnsi="宋体" w:eastAsia="宋体"/>
          <w:color w:val="000000"/>
          <w:sz w:val="21"/>
          <w:szCs w:val="21"/>
        </w:rPr>
      </w:pPr>
      <w:r>
        <w:rPr>
          <w:rFonts w:hint="eastAsia" w:ascii="宋体" w:hAnsi="宋体" w:eastAsia="宋体"/>
          <w:color w:val="000000"/>
          <w:sz w:val="21"/>
          <w:szCs w:val="21"/>
        </w:rPr>
        <w:t xml:space="preserve">日　　　　　　期：</w:t>
      </w:r>
      <w:r/>
    </w:p>
    <w:p>
      <w:pPr>
        <w:spacing w:line="420" w:lineRule="auto"/>
        <w:rPr>
          <w:rFonts w:ascii="宋体" w:hAnsi="宋体" w:eastAsia="宋体"/>
          <w:b/>
          <w:color w:val="000000"/>
          <w:sz w:val="21"/>
          <w:szCs w:val="21"/>
        </w:rPr>
      </w:pPr>
      <w:r>
        <w:rPr>
          <w:rFonts w:ascii="宋体" w:hAnsi="宋体" w:eastAsia="宋体"/>
          <w:b/>
          <w:color w:val="000000"/>
          <w:sz w:val="21"/>
          <w:szCs w:val="21"/>
        </w:rPr>
      </w:r>
      <w:r/>
    </w:p>
    <w:p>
      <w:pPr>
        <w:spacing w:line="420" w:lineRule="auto"/>
        <w:rPr>
          <w:rFonts w:ascii="宋体" w:hAnsi="宋体" w:eastAsia="宋体"/>
          <w:b/>
          <w:bCs/>
          <w:color w:val="000000"/>
          <w:sz w:val="21"/>
          <w:szCs w:val="21"/>
        </w:rPr>
      </w:pPr>
      <w:r>
        <w:rPr>
          <w:rFonts w:hint="eastAsia" w:ascii="宋体" w:hAnsi="宋体" w:eastAsia="宋体"/>
          <w:b/>
          <w:color w:val="000000"/>
          <w:sz w:val="21"/>
          <w:szCs w:val="21"/>
        </w:rPr>
        <w:t xml:space="preserve">附件三、</w:t>
      </w:r>
      <w:r>
        <w:rPr>
          <w:rFonts w:hint="eastAsia" w:ascii="宋体" w:hAnsi="宋体" w:eastAsia="宋体"/>
          <w:b/>
          <w:bCs/>
          <w:color w:val="000000"/>
          <w:sz w:val="21"/>
          <w:szCs w:val="21"/>
        </w:rPr>
        <w:t xml:space="preserve">属于监狱企业的证明文件（如供应商为监狱企业须提供相关证明文件）</w:t>
      </w:r>
      <w:r/>
    </w:p>
    <w:p>
      <w:pPr>
        <w:spacing w:line="420" w:lineRule="auto"/>
        <w:rPr>
          <w:rFonts w:ascii="宋体" w:hAnsi="宋体" w:eastAsia="宋体"/>
          <w:color w:val="000000"/>
          <w:sz w:val="21"/>
          <w:szCs w:val="21"/>
        </w:rPr>
      </w:pPr>
      <w:r>
        <w:rPr>
          <w:rFonts w:ascii="宋体" w:hAnsi="宋体" w:eastAsia="宋体"/>
          <w:color w:val="000000"/>
          <w:sz w:val="21"/>
          <w:szCs w:val="21"/>
        </w:rPr>
      </w:r>
      <w:r/>
    </w:p>
    <w:p>
      <w:pPr>
        <w:ind w:firstLine="420"/>
        <w:spacing w:line="420" w:lineRule="auto"/>
        <w:rPr>
          <w:rFonts w:ascii="宋体" w:hAnsi="宋体" w:eastAsia="宋体"/>
          <w:color w:val="000000"/>
          <w:sz w:val="21"/>
          <w:szCs w:val="21"/>
        </w:rPr>
      </w:pPr>
      <w:r>
        <w:rPr>
          <w:rFonts w:hint="eastAsia" w:ascii="宋体" w:hAnsi="宋体" w:eastAsia="宋体"/>
          <w:color w:val="000000"/>
          <w:sz w:val="21"/>
          <w:szCs w:val="21"/>
        </w:rPr>
        <w:t xml:space="preserve">提供由省级以上监狱管理局、戒毒管理局(含新疆生产建设兵团)出具的属于监狱企业的证明文件。</w:t>
      </w:r>
      <w:r/>
    </w:p>
    <w:p>
      <w:pPr>
        <w:spacing w:line="420" w:lineRule="auto"/>
        <w:rPr>
          <w:rFonts w:ascii="宋体" w:hAnsi="宋体" w:eastAsia="宋体"/>
          <w:b/>
          <w:bCs/>
          <w:color w:val="000000"/>
          <w:sz w:val="21"/>
          <w:szCs w:val="21"/>
        </w:rPr>
      </w:pPr>
      <w:r>
        <w:rPr>
          <w:rFonts w:ascii="宋体" w:hAnsi="宋体" w:eastAsia="宋体"/>
          <w:b/>
          <w:bCs/>
          <w:color w:val="000000"/>
          <w:sz w:val="21"/>
          <w:szCs w:val="21"/>
        </w:rPr>
      </w:r>
      <w:r/>
    </w:p>
    <w:p>
      <w:pPr>
        <w:spacing w:line="420" w:lineRule="auto"/>
        <w:rPr>
          <w:rFonts w:ascii="宋体" w:hAnsi="宋体" w:eastAsia="宋体"/>
          <w:b/>
          <w:bCs/>
          <w:color w:val="000000"/>
          <w:sz w:val="21"/>
          <w:szCs w:val="21"/>
        </w:rPr>
      </w:pPr>
      <w:r>
        <w:rPr>
          <w:rFonts w:hint="eastAsia" w:ascii="宋体" w:hAnsi="宋体" w:eastAsia="宋体"/>
          <w:b/>
          <w:bCs/>
          <w:color w:val="000000"/>
          <w:sz w:val="21"/>
          <w:szCs w:val="21"/>
        </w:rPr>
        <w:t xml:space="preserve">附件四、节能产品认证文件（如有须提供）</w:t>
      </w:r>
      <w:r/>
    </w:p>
    <w:p>
      <w:pPr>
        <w:ind w:firstLine="422"/>
        <w:spacing w:line="420" w:lineRule="auto"/>
        <w:rPr>
          <w:rFonts w:ascii="宋体" w:hAnsi="宋体" w:eastAsia="宋体"/>
          <w:b/>
          <w:bCs/>
          <w:color w:val="000000"/>
          <w:sz w:val="21"/>
          <w:szCs w:val="21"/>
        </w:rPr>
      </w:pPr>
      <w:r>
        <w:rPr>
          <w:rFonts w:ascii="宋体" w:hAnsi="宋体" w:eastAsia="宋体"/>
          <w:b/>
          <w:bCs/>
          <w:color w:val="000000"/>
          <w:sz w:val="21"/>
          <w:szCs w:val="21"/>
        </w:rPr>
      </w:r>
      <w:r/>
    </w:p>
    <w:p>
      <w:pPr>
        <w:ind w:firstLine="420"/>
        <w:spacing w:line="420" w:lineRule="auto"/>
        <w:rPr>
          <w:rFonts w:ascii="宋体" w:hAnsi="宋体" w:eastAsia="宋体"/>
          <w:color w:val="000000"/>
          <w:sz w:val="21"/>
          <w:szCs w:val="21"/>
        </w:rPr>
      </w:pPr>
      <w:r>
        <w:rPr>
          <w:rFonts w:hint="eastAsia" w:ascii="宋体" w:hAnsi="宋体" w:eastAsia="宋体"/>
          <w:color w:val="000000"/>
          <w:sz w:val="21"/>
          <w:szCs w:val="21"/>
        </w:rPr>
        <w:t xml:space="preserve">以供应商提供经国家确定的认证机构出具的、处于有效期之内的节能产品认证证书复印件为准。</w:t>
      </w:r>
      <w:r/>
    </w:p>
    <w:p>
      <w:pPr>
        <w:spacing w:line="420" w:lineRule="auto"/>
        <w:rPr>
          <w:rFonts w:ascii="宋体" w:hAnsi="宋体" w:eastAsia="宋体"/>
          <w:b/>
          <w:bCs/>
          <w:color w:val="000000"/>
          <w:sz w:val="21"/>
          <w:szCs w:val="21"/>
        </w:rPr>
      </w:pPr>
      <w:r>
        <w:rPr>
          <w:rFonts w:ascii="宋体" w:hAnsi="宋体" w:eastAsia="宋体"/>
          <w:b/>
          <w:bCs/>
          <w:color w:val="000000"/>
          <w:sz w:val="21"/>
          <w:szCs w:val="21"/>
        </w:rPr>
      </w:r>
      <w:r/>
    </w:p>
    <w:p>
      <w:pPr>
        <w:spacing w:line="420" w:lineRule="auto"/>
        <w:rPr>
          <w:rFonts w:ascii="宋体" w:hAnsi="宋体" w:eastAsia="宋体"/>
          <w:b/>
          <w:bCs/>
          <w:color w:val="000000"/>
          <w:sz w:val="21"/>
          <w:szCs w:val="21"/>
        </w:rPr>
      </w:pPr>
      <w:r>
        <w:rPr>
          <w:rFonts w:hint="eastAsia" w:ascii="宋体" w:hAnsi="宋体" w:eastAsia="宋体"/>
          <w:b/>
          <w:bCs/>
          <w:color w:val="000000"/>
          <w:sz w:val="21"/>
          <w:szCs w:val="21"/>
        </w:rPr>
        <w:t xml:space="preserve">附件五、环境标志产品认证文件（如有须提供）</w:t>
      </w:r>
      <w:r/>
    </w:p>
    <w:p>
      <w:pPr>
        <w:ind w:firstLine="422"/>
        <w:spacing w:line="420" w:lineRule="auto"/>
        <w:rPr>
          <w:rFonts w:ascii="宋体" w:hAnsi="宋体" w:eastAsia="宋体"/>
          <w:b/>
          <w:bCs/>
          <w:color w:val="000000"/>
          <w:sz w:val="21"/>
          <w:szCs w:val="21"/>
        </w:rPr>
      </w:pPr>
      <w:r>
        <w:rPr>
          <w:rFonts w:ascii="宋体" w:hAnsi="宋体" w:eastAsia="宋体"/>
          <w:b/>
          <w:bCs/>
          <w:color w:val="000000"/>
          <w:sz w:val="21"/>
          <w:szCs w:val="21"/>
        </w:rPr>
      </w:r>
      <w:r/>
    </w:p>
    <w:p>
      <w:pPr>
        <w:ind w:firstLine="420"/>
        <w:spacing w:line="420" w:lineRule="auto"/>
        <w:rPr>
          <w:rFonts w:ascii="宋体" w:hAnsi="宋体" w:eastAsia="宋体"/>
          <w:color w:val="000000"/>
          <w:sz w:val="21"/>
          <w:szCs w:val="21"/>
        </w:rPr>
      </w:pPr>
      <w:r>
        <w:rPr>
          <w:rFonts w:hint="eastAsia" w:ascii="宋体" w:hAnsi="宋体" w:eastAsia="宋体"/>
          <w:color w:val="000000"/>
          <w:sz w:val="21"/>
          <w:szCs w:val="21"/>
        </w:rPr>
        <w:t xml:space="preserve">以供应商提供经国家确定的认证机构出具的、处于有效期之内的环境标志产品认证证书复印件为准。</w:t>
      </w:r>
      <w:r/>
    </w:p>
    <w:p>
      <w:pPr>
        <w:spacing w:line="420" w:lineRule="auto"/>
        <w:rPr>
          <w:rFonts w:ascii="宋体" w:hAnsi="宋体" w:eastAsia="宋体"/>
          <w:b/>
          <w:bCs/>
          <w:color w:val="000000"/>
          <w:sz w:val="21"/>
          <w:szCs w:val="21"/>
          <w:lang w:val="zh-TW"/>
        </w:rPr>
      </w:pPr>
      <w:r>
        <w:rPr>
          <w:rFonts w:hint="eastAsia" w:ascii="宋体" w:hAnsi="宋体" w:eastAsia="宋体"/>
          <w:color w:val="000000"/>
          <w:sz w:val="24"/>
          <w:szCs w:val="24"/>
        </w:rPr>
        <w:br w:type="page" w:clear="all"/>
      </w:r>
      <w:bookmarkStart w:id="97" w:name="_Toc21684"/>
      <w:r>
        <w:rPr>
          <w:rFonts w:hint="eastAsia" w:ascii="宋体" w:hAnsi="宋体" w:eastAsia="宋体"/>
          <w:b/>
          <w:bCs/>
          <w:color w:val="000000"/>
          <w:sz w:val="21"/>
          <w:szCs w:val="21"/>
          <w:lang w:val="zh-TW"/>
        </w:rPr>
        <w:t xml:space="preserve">附件</w:t>
      </w:r>
      <w:r>
        <w:rPr>
          <w:rFonts w:hint="eastAsia" w:ascii="宋体" w:hAnsi="宋体" w:eastAsia="宋体"/>
          <w:b/>
          <w:bCs/>
          <w:color w:val="000000"/>
          <w:sz w:val="21"/>
          <w:szCs w:val="21"/>
          <w:lang w:val="en-US"/>
        </w:rPr>
        <w:t xml:space="preserve">六</w:t>
      </w:r>
      <w:r>
        <w:rPr>
          <w:rFonts w:hint="eastAsia" w:ascii="宋体" w:hAnsi="宋体" w:eastAsia="宋体"/>
          <w:b/>
          <w:bCs/>
          <w:color w:val="000000"/>
          <w:sz w:val="21"/>
          <w:szCs w:val="21"/>
          <w:lang w:val="zh-TW"/>
        </w:rPr>
        <w:t xml:space="preserve">、政府采购实施本国产品标准及相关政策（</w:t>
      </w:r>
      <w:r>
        <w:rPr>
          <w:rFonts w:hint="eastAsia" w:ascii="宋体" w:hAnsi="宋体" w:eastAsia="宋体"/>
          <w:b/>
          <w:bCs/>
          <w:color w:val="000000"/>
          <w:sz w:val="21"/>
          <w:szCs w:val="21"/>
          <w:lang w:val="en-US" w:eastAsia="zh-CN"/>
        </w:rPr>
        <w:t xml:space="preserve">本项目不</w:t>
      </w:r>
      <w:r>
        <w:rPr>
          <w:rFonts w:hint="eastAsia" w:ascii="宋体" w:hAnsi="宋体" w:eastAsia="宋体"/>
          <w:b/>
          <w:bCs/>
          <w:color w:val="000000"/>
          <w:sz w:val="21"/>
          <w:szCs w:val="21"/>
          <w:lang w:val="zh-TW"/>
        </w:rPr>
        <w:t xml:space="preserve">适用） </w:t>
      </w:r>
      <w:r/>
    </w:p>
    <w:p>
      <w:pPr>
        <w:jc w:val="center"/>
        <w:spacing w:line="420" w:lineRule="auto"/>
        <w:rPr>
          <w:rFonts w:ascii="黑体" w:hAnsi="黑体" w:eastAsia="黑体" w:cs="黑体"/>
          <w:b/>
          <w:bCs/>
          <w:color w:val="000000"/>
          <w:sz w:val="24"/>
          <w:szCs w:val="24"/>
          <w:lang w:val="zh-TW"/>
        </w:rPr>
      </w:pPr>
      <w:r>
        <w:rPr>
          <w:rFonts w:hint="eastAsia" w:ascii="宋体" w:hAnsi="宋体" w:eastAsia="宋体"/>
          <w:b/>
          <w:bCs/>
          <w:color w:val="000000"/>
          <w:sz w:val="21"/>
          <w:szCs w:val="21"/>
          <w:lang w:val="zh-TW"/>
        </w:rPr>
        <w:t xml:space="preserve">符合本国产品标准的声明函（</w:t>
      </w:r>
      <w:r>
        <w:rPr>
          <w:rFonts w:hint="eastAsia" w:ascii="宋体" w:hAnsi="宋体" w:eastAsia="宋体"/>
          <w:b/>
          <w:bCs/>
          <w:color w:val="000000"/>
          <w:sz w:val="21"/>
          <w:szCs w:val="21"/>
          <w:lang w:val="en-US" w:eastAsia="zh-CN"/>
        </w:rPr>
        <w:t xml:space="preserve">本项目不</w:t>
      </w:r>
      <w:r>
        <w:rPr>
          <w:rFonts w:hint="eastAsia" w:ascii="宋体" w:hAnsi="宋体" w:eastAsia="宋体"/>
          <w:b/>
          <w:bCs/>
          <w:color w:val="000000"/>
          <w:sz w:val="21"/>
          <w:szCs w:val="21"/>
          <w:lang w:val="zh-TW"/>
        </w:rPr>
        <w:t xml:space="preserve">适用）</w:t>
      </w:r>
      <w:bookmarkEnd w:id="97"/>
      <w:r/>
      <w:r/>
    </w:p>
    <w:p>
      <w:pPr>
        <w:jc w:val="center"/>
        <w:keepLines/>
        <w:keepNext/>
        <w:spacing w:line="360" w:lineRule="auto"/>
        <w:rPr>
          <w:rFonts w:ascii="Times New Roman" w:eastAsia="仿宋"/>
          <w:b/>
          <w:color w:val="000000"/>
          <w:sz w:val="24"/>
        </w:rPr>
      </w:pPr>
      <w:r/>
      <w:bookmarkStart w:id="98" w:name="_Toc6335"/>
      <w:r/>
      <w:r/>
    </w:p>
    <w:p>
      <w:pPr>
        <w:jc w:val="center"/>
        <w:keepLines/>
        <w:keepNext/>
        <w:spacing w:line="360" w:lineRule="auto"/>
        <w:rPr>
          <w:rFonts w:ascii="宋体" w:hAnsi="宋体" w:eastAsia="宋体"/>
          <w:b/>
          <w:color w:val="000000"/>
          <w:sz w:val="24"/>
        </w:rPr>
      </w:pPr>
      <w:r>
        <w:rPr>
          <w:rFonts w:hint="eastAsia" w:ascii="宋体" w:hAnsi="宋体" w:eastAsia="宋体"/>
          <w:b/>
          <w:color w:val="000000"/>
          <w:sz w:val="24"/>
        </w:rPr>
        <w:t xml:space="preserve">关于符合本国产品标准的声明函</w:t>
      </w:r>
      <w:bookmarkEnd w:id="98"/>
      <w:r/>
      <w:r/>
    </w:p>
    <w:p>
      <w:pPr>
        <w:pStyle w:val="1153"/>
        <w:ind w:firstLine="420"/>
        <w:spacing w:before="0" w:beforeAutospacing="0" w:after="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53"/>
        <w:ind w:firstLine="420"/>
        <w:spacing w:before="30" w:beforeAutospacing="0" w:after="30" w:afterAutospacing="0" w:line="360" w:lineRule="auto"/>
        <w:rPr>
          <w:rFonts w:ascii="宋体" w:hAnsi="宋体" w:eastAsia="宋体" w:cs="宋体"/>
          <w:color w:val="000000"/>
          <w:sz w:val="21"/>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4746625</wp:posOffset>
                </wp:positionH>
                <wp:positionV relativeFrom="paragraph">
                  <wp:posOffset>57150</wp:posOffset>
                </wp:positionV>
                <wp:extent cx="577215" cy="92075"/>
                <wp:effectExtent l="4445" t="4445" r="12700" b="1016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5" o:spid="_x0000_s5" style="position:absolute;z-index:251659264;o:allowoverlap:true;o:allowincell:true;mso-position-horizontal-relative:text;margin-left:373.8pt;mso-position-horizontal:absolute;mso-position-vertical-relative:text;margin-top:4.5pt;mso-position-vertical:absolute;width:45.4pt;height:7.2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5449570</wp:posOffset>
                </wp:positionH>
                <wp:positionV relativeFrom="paragraph">
                  <wp:posOffset>272415</wp:posOffset>
                </wp:positionV>
                <wp:extent cx="771525" cy="97155"/>
                <wp:effectExtent l="4445" t="4445" r="16510" b="508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 o:spid="_x0000_s6" style="position:absolute;z-index:251659264;o:allowoverlap:true;o:allowincell:true;mso-position-horizontal-relative:text;margin-left:429.1pt;mso-position-horizontal:absolute;mso-position-vertical-relative:text;margin-top:21.4pt;mso-position-vertical:absolute;width:60.8pt;height:7.6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1024890</wp:posOffset>
                </wp:positionH>
                <wp:positionV relativeFrom="paragraph">
                  <wp:posOffset>543560</wp:posOffset>
                </wp:positionV>
                <wp:extent cx="565785" cy="130810"/>
                <wp:effectExtent l="4445" t="4445" r="8890" b="17145"/>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80.7pt;mso-position-horizontal:absolute;mso-position-vertical-relative:text;margin-top:42.8pt;mso-position-vertical:absolute;width:44.5pt;height:10.3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2698115</wp:posOffset>
                </wp:positionH>
                <wp:positionV relativeFrom="paragraph">
                  <wp:posOffset>274320</wp:posOffset>
                </wp:positionV>
                <wp:extent cx="739140" cy="134620"/>
                <wp:effectExtent l="4445" t="4445" r="18415" b="13335"/>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style="position:absolute;z-index:251659264;o:allowoverlap:true;o:allowincell:true;mso-position-horizontal-relative:text;margin-left:212.4pt;mso-position-horizontal:absolute;mso-position-vertical-relative:text;margin-top:21.6pt;mso-position-vertical:absolute;width:58.2pt;height:10.6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3702050</wp:posOffset>
                </wp:positionH>
                <wp:positionV relativeFrom="paragraph">
                  <wp:posOffset>334010</wp:posOffset>
                </wp:positionV>
                <wp:extent cx="603250" cy="101600"/>
                <wp:effectExtent l="4445" t="4445" r="17145" b="15875"/>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style="position:absolute;z-index:251659264;o:allowoverlap:true;o:allowincell:true;mso-position-horizontal-relative:text;margin-left:291.5pt;mso-position-horizontal:absolute;mso-position-vertical-relative:text;margin-top:26.3pt;mso-position-vertical:absolute;width:47.5pt;height:8.0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1414145</wp:posOffset>
                </wp:positionH>
                <wp:positionV relativeFrom="paragraph">
                  <wp:posOffset>314325</wp:posOffset>
                </wp:positionV>
                <wp:extent cx="364490" cy="97790"/>
                <wp:effectExtent l="4445" t="4445" r="12065" b="19685"/>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0" o:spid="_x0000_s10" style="position:absolute;z-index:251659264;o:allowoverlap:true;o:allowincell:true;mso-position-horizontal-relative:text;margin-left:111.3pt;mso-position-horizontal:absolute;mso-position-vertical-relative:text;margin-top:24.8pt;mso-position-vertical:absolute;width:28.7pt;height:7.7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w:rPr>
          <w:rFonts w:hint="eastAsia" w:ascii="宋体" w:hAnsi="宋体" w:eastAsia="宋体" w:cs="宋体"/>
          <w:color w:val="000000"/>
          <w:sz w:val="21"/>
          <w:szCs w:val="21"/>
          <w:shd w:val="clear" w:color="auto" w:fill="ffffff"/>
        </w:rPr>
        <w:t xml:space="preserve">1.</w:t>
      </w:r>
      <w:r>
        <w:rPr>
          <w:rStyle w:val="1165"/>
          <w:rFonts w:hint="eastAsia" w:ascii="宋体" w:hAnsi="宋体" w:eastAsia="宋体" w:cs="宋体"/>
          <w:i w:val="0"/>
          <w:color w:val="000000"/>
          <w:sz w:val="21"/>
          <w:szCs w:val="21"/>
          <w:u w:val="single"/>
          <w:shd w:val="clear" w:color="auto" w:fill="ffffff"/>
        </w:rPr>
        <w:t xml:space="preserve">（产品名称1）</w:t>
      </w:r>
      <w:r>
        <w:rPr>
          <w:rStyle w:val="1165"/>
          <w:rFonts w:hint="eastAsia" w:ascii="宋体" w:hAnsi="宋体" w:eastAsia="宋体" w:cs="宋体"/>
          <w:i w:val="0"/>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，生产厂为</w:t>
      </w:r>
      <w:r>
        <w:rPr>
          <w:rStyle w:val="1165"/>
          <w:rFonts w:hint="eastAsia" w:ascii="宋体" w:hAnsi="宋体" w:eastAsia="宋体" w:cs="宋体"/>
          <w:i w:val="0"/>
          <w:color w:val="000000"/>
          <w:sz w:val="21"/>
          <w:szCs w:val="21"/>
          <w:u w:val="single"/>
          <w:shd w:val="clear" w:color="auto" w:fill="ffffff"/>
        </w:rPr>
        <w:t xml:space="preserve">（厂名）</w:t>
      </w:r>
      <w:r>
        <w:rPr>
          <w:rStyle w:val="1165"/>
          <w:rFonts w:hint="eastAsia" w:ascii="宋体" w:hAnsi="宋体" w:eastAsia="宋体" w:cs="宋体"/>
          <w:i w:val="0"/>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Style w:val="1165"/>
          <w:rFonts w:hint="eastAsia" w:ascii="宋体" w:hAnsi="宋体" w:eastAsia="宋体" w:cs="宋体"/>
          <w:i w:val="0"/>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w:t>
      </w:r>
      <w:r>
        <w:rPr>
          <w:rStyle w:val="1165"/>
          <w:rFonts w:hint="eastAsia" w:ascii="宋体" w:hAnsi="宋体" w:eastAsia="宋体" w:cs="宋体"/>
          <w:i w:val="0"/>
          <w:color w:val="000000"/>
          <w:sz w:val="21"/>
          <w:szCs w:val="21"/>
          <w:u w:val="single"/>
          <w:shd w:val="clear" w:color="auto" w:fill="ffffff"/>
        </w:rPr>
        <w:t xml:space="preserve">（产品名称1） </w:t>
      </w:r>
      <w:r>
        <w:rPr>
          <w:rFonts w:hint="eastAsia" w:ascii="宋体" w:hAnsi="宋体" w:eastAsia="宋体" w:cs="宋体"/>
          <w:color w:val="000000"/>
          <w:sz w:val="21"/>
          <w:szCs w:val="21"/>
          <w:shd w:val="clear" w:color="auto" w:fill="ffffff"/>
        </w:rPr>
        <w:t xml:space="preserve">的中国境内生产的组件成本占比≥</w:t>
      </w:r>
      <w:r>
        <w:rPr>
          <w:rStyle w:val="1165"/>
          <w:rFonts w:hint="eastAsia" w:ascii="宋体" w:hAnsi="宋体" w:eastAsia="宋体" w:cs="宋体"/>
          <w:i w:val="0"/>
          <w:color w:val="000000"/>
          <w:sz w:val="21"/>
          <w:szCs w:val="21"/>
          <w:u w:val="single"/>
          <w:shd w:val="clear" w:color="auto" w:fill="ffffff"/>
        </w:rPr>
        <w:t xml:space="preserve">（规定比例）</w:t>
      </w:r>
      <w:r>
        <w:rPr>
          <w:rStyle w:val="1165"/>
          <w:rFonts w:hint="eastAsia" w:ascii="宋体" w:hAnsi="宋体" w:eastAsia="宋体" w:cs="宋体"/>
          <w:i w:val="0"/>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Style w:val="1165"/>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1165"/>
          <w:rFonts w:hint="eastAsia" w:ascii="宋体" w:hAnsi="宋体" w:eastAsia="宋体" w:cs="宋体"/>
          <w:i w:val="0"/>
          <w:color w:val="000000"/>
          <w:sz w:val="21"/>
          <w:szCs w:val="21"/>
          <w:u w:val="single"/>
          <w:shd w:val="clear" w:color="auto" w:fill="ffffff"/>
        </w:rPr>
        <w:t xml:space="preserve">（关键组件）</w:t>
      </w:r>
      <w:r>
        <w:rPr>
          <w:rStyle w:val="1165"/>
          <w:rFonts w:hint="eastAsia" w:ascii="宋体" w:hAnsi="宋体" w:eastAsia="宋体" w:cs="宋体"/>
          <w:i w:val="0"/>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Style w:val="1165"/>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1165"/>
          <w:rFonts w:hint="eastAsia" w:ascii="宋体" w:hAnsi="宋体" w:eastAsia="宋体" w:cs="宋体"/>
          <w:i w:val="0"/>
          <w:color w:val="000000"/>
          <w:sz w:val="21"/>
          <w:szCs w:val="21"/>
          <w:u w:val="single"/>
          <w:shd w:val="clear" w:color="auto" w:fill="ffffff"/>
        </w:rPr>
        <w:t xml:space="preserve">（关键工序）</w:t>
      </w:r>
      <w:r>
        <w:rPr>
          <w:rStyle w:val="1165"/>
          <w:rFonts w:hint="eastAsia" w:ascii="宋体" w:hAnsi="宋体" w:eastAsia="宋体" w:cs="宋体"/>
          <w:i w:val="0"/>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p>
    <w:p>
      <w:pPr>
        <w:pStyle w:val="1153"/>
        <w:ind w:firstLine="420"/>
        <w:spacing w:before="30" w:beforeAutospacing="0" w:after="30" w:afterAutospacing="0" w:line="360" w:lineRule="auto"/>
        <w:rPr>
          <w:rFonts w:ascii="宋体" w:hAnsi="宋体" w:eastAsia="宋体" w:cs="宋体"/>
          <w:color w:val="000000"/>
          <w:sz w:val="21"/>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464185</wp:posOffset>
                </wp:positionH>
                <wp:positionV relativeFrom="paragraph">
                  <wp:posOffset>542925</wp:posOffset>
                </wp:positionV>
                <wp:extent cx="587375" cy="113665"/>
                <wp:effectExtent l="4445" t="4445" r="17780" b="1905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587375" cy="113665"/>
                        </a:xfrm>
                        <a:custGeom>
                          <a:avLst/>
                          <a:gdLst>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 o:spid="_x0000_s11" style="position:absolute;z-index:251659264;o:allowoverlap:true;o:allowincell:true;mso-position-horizontal-relative:text;margin-left:36.5pt;mso-position-horizontal:absolute;mso-position-vertical-relative:text;margin-top:42.8pt;mso-position-vertical:absolute;width:46.2pt;height:8.9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5527675</wp:posOffset>
                </wp:positionH>
                <wp:positionV relativeFrom="paragraph">
                  <wp:posOffset>257175</wp:posOffset>
                </wp:positionV>
                <wp:extent cx="424815" cy="112395"/>
                <wp:effectExtent l="4445" t="5080" r="12700" b="4445"/>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style="position:absolute;z-index:251659264;o:allowoverlap:true;o:allowincell:true;mso-position-horizontal-relative:text;margin-left:435.2pt;mso-position-horizontal:absolute;mso-position-vertical-relative:text;margin-top:20.2pt;mso-position-vertical:absolute;width:33.4pt;height:8.8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4146550</wp:posOffset>
                </wp:positionH>
                <wp:positionV relativeFrom="paragraph">
                  <wp:posOffset>64770</wp:posOffset>
                </wp:positionV>
                <wp:extent cx="718185" cy="97790"/>
                <wp:effectExtent l="4445" t="4445" r="8890" b="19685"/>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3" o:spid="_x0000_s13" style="position:absolute;z-index:251659264;o:allowoverlap:true;o:allowincell:true;mso-position-horizontal-relative:text;margin-left:326.5pt;mso-position-horizontal:absolute;mso-position-vertical-relative:text;margin-top:5.1pt;mso-position-vertical:absolute;width:56.5pt;height:7.7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2117725</wp:posOffset>
                </wp:positionH>
                <wp:positionV relativeFrom="paragraph">
                  <wp:posOffset>294005</wp:posOffset>
                </wp:positionV>
                <wp:extent cx="488950" cy="96520"/>
                <wp:effectExtent l="4445" t="4445" r="9525" b="5715"/>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4" o:spid="_x0000_s14" style="position:absolute;z-index:251659264;o:allowoverlap:true;o:allowincell:true;mso-position-horizontal-relative:text;margin-left:166.8pt;mso-position-horizontal:absolute;mso-position-vertical-relative:text;margin-top:23.1pt;mso-position-vertical:absolute;width:38.5pt;height:7.6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3079115</wp:posOffset>
                </wp:positionH>
                <wp:positionV relativeFrom="paragraph">
                  <wp:posOffset>334010</wp:posOffset>
                </wp:positionV>
                <wp:extent cx="506095" cy="85090"/>
                <wp:effectExtent l="4445" t="4445" r="7620" b="17145"/>
                <wp:wrapNone/>
                <wp:docPr id="16" name="任意多边形 16"/>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5" o:spid="_x0000_s15" style="position:absolute;z-index:251659264;o:allowoverlap:true;o:allowincell:true;mso-position-horizontal-relative:text;margin-left:242.4pt;mso-position-horizontal:absolute;mso-position-vertical-relative:text;margin-top:26.3pt;mso-position-vertical:absolute;width:39.9pt;height:6.7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1082040</wp:posOffset>
                </wp:positionH>
                <wp:positionV relativeFrom="paragraph">
                  <wp:posOffset>294005</wp:posOffset>
                </wp:positionV>
                <wp:extent cx="678180" cy="105410"/>
                <wp:effectExtent l="4445" t="4445" r="18415" b="12065"/>
                <wp:wrapNone/>
                <wp:docPr id="17" name="任意多边形 17"/>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6" o:spid="_x0000_s16" style="position:absolute;z-index:251659264;o:allowoverlap:true;o:allowincell:true;mso-position-horizontal-relative:text;margin-left:85.2pt;mso-position-horizontal:absolute;mso-position-vertical-relative:text;margin-top:23.1pt;mso-position-vertical:absolute;width:53.4pt;height:8.3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w:rPr>
          <w:rFonts w:hint="eastAsia" w:ascii="宋体" w:hAnsi="宋体" w:eastAsia="宋体" w:cs="宋体"/>
          <w:color w:val="000000"/>
          <w:sz w:val="21"/>
          <w:szCs w:val="21"/>
          <w:shd w:val="clear" w:color="auto" w:fill="ffffff"/>
        </w:rPr>
        <w:t xml:space="preserve">2.</w:t>
      </w:r>
      <w:r>
        <w:rPr>
          <w:rStyle w:val="1165"/>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Style w:val="1165"/>
          <w:rFonts w:hint="eastAsia" w:ascii="宋体" w:hAnsi="宋体" w:eastAsia="宋体" w:cs="宋体"/>
          <w:i w:val="0"/>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Style w:val="1165"/>
          <w:rFonts w:hint="eastAsia" w:ascii="宋体" w:hAnsi="宋体" w:eastAsia="宋体" w:cs="宋体"/>
          <w:i w:val="0"/>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Style w:val="1165"/>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的中国境内生产的组件成本占比≥</w:t>
      </w:r>
      <w:r>
        <w:rPr>
          <w:rStyle w:val="1165"/>
          <w:rFonts w:hint="eastAsia" w:ascii="宋体" w:hAnsi="宋体" w:eastAsia="宋体" w:cs="宋体"/>
          <w:i w:val="0"/>
          <w:color w:val="000000"/>
          <w:sz w:val="21"/>
          <w:szCs w:val="21"/>
          <w:u w:val="single"/>
          <w:shd w:val="clear" w:color="auto" w:fill="ffffff"/>
        </w:rPr>
        <w:t xml:space="preserve">（规定比例）</w:t>
      </w:r>
      <w:r>
        <w:rPr>
          <w:rFonts w:hint="eastAsia" w:ascii="宋体" w:hAnsi="宋体" w:eastAsia="宋体" w:cs="宋体"/>
          <w:color w:val="000000"/>
          <w:sz w:val="21"/>
          <w:szCs w:val="21"/>
          <w:shd w:val="clear" w:color="auto" w:fill="ffffff"/>
        </w:rPr>
        <w:t xml:space="preserve">。</w:t>
      </w:r>
      <w:r>
        <w:rPr>
          <w:rStyle w:val="1165"/>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w:t>
      </w:r>
      <w:r>
        <w:rPr>
          <w:rStyle w:val="1165"/>
          <w:rFonts w:hint="eastAsia" w:ascii="宋体" w:hAnsi="宋体" w:eastAsia="宋体" w:cs="宋体"/>
          <w:i w:val="0"/>
          <w:color w:val="000000"/>
          <w:sz w:val="21"/>
          <w:szCs w:val="21"/>
          <w:u w:val="single"/>
          <w:shd w:val="clear" w:color="auto" w:fill="ffffff"/>
        </w:rPr>
        <w:t xml:space="preserve">（关键组件）</w:t>
      </w:r>
      <w:r>
        <w:rPr>
          <w:rFonts w:hint="eastAsia" w:ascii="宋体" w:hAnsi="宋体" w:eastAsia="宋体" w:cs="宋体"/>
          <w:color w:val="000000"/>
          <w:sz w:val="21"/>
          <w:szCs w:val="21"/>
          <w:shd w:val="clear" w:color="auto" w:fill="ffffff"/>
        </w:rPr>
        <w:t xml:space="preserve">在中国境内生产。</w:t>
      </w:r>
      <w:r>
        <w:rPr>
          <w:rStyle w:val="1165"/>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1165"/>
          <w:rFonts w:hint="eastAsia" w:ascii="宋体" w:hAnsi="宋体" w:eastAsia="宋体" w:cs="宋体"/>
          <w:i w:val="0"/>
          <w:color w:val="000000"/>
          <w:sz w:val="21"/>
          <w:szCs w:val="21"/>
          <w:u w:val="single"/>
          <w:shd w:val="clear" w:color="auto" w:fill="ffffff"/>
        </w:rPr>
        <w:t xml:space="preserve">（关键工序）</w:t>
      </w:r>
      <w:r>
        <w:rPr>
          <w:rFonts w:hint="eastAsia" w:ascii="宋体" w:hAnsi="宋体" w:eastAsia="宋体" w:cs="宋体"/>
          <w:color w:val="000000"/>
          <w:sz w:val="21"/>
          <w:szCs w:val="21"/>
          <w:shd w:val="clear" w:color="auto" w:fill="ffffff"/>
        </w:rPr>
        <w:t xml:space="preserve">在中国境内完成。</w:t>
      </w:r>
      <w:r/>
    </w:p>
    <w:p>
      <w:pPr>
        <w:pStyle w:val="1153"/>
        <w:ind w:firstLine="420"/>
        <w:spacing w:before="30" w:beforeAutospacing="0" w:after="3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w:t>
      </w:r>
      <w:r/>
    </w:p>
    <w:p>
      <w:pPr>
        <w:pStyle w:val="1153"/>
        <w:ind w:firstLine="420"/>
        <w:spacing w:before="30" w:beforeAutospacing="0" w:after="3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p>
    <w:p>
      <w:pPr>
        <w:pStyle w:val="1153"/>
        <w:spacing w:before="30" w:beforeAutospacing="0" w:after="30" w:afterAutospacing="0"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1153"/>
        <w:ind w:right="480" w:firstLine="3255"/>
        <w:spacing w:before="30" w:beforeAutospacing="0" w:after="3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公司（单位）名称（盖章）：　        </w:t>
      </w:r>
      <w:r/>
    </w:p>
    <w:p>
      <w:pPr>
        <w:pStyle w:val="1153"/>
        <w:jc w:val="center"/>
        <w:spacing w:before="30" w:beforeAutospacing="0" w:after="3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                                日期：　   年　  月　  日         </w:t>
      </w:r>
      <w:r/>
    </w:p>
    <w:p>
      <w:pPr>
        <w:pStyle w:val="1153"/>
        <w:spacing w:before="30" w:beforeAutospacing="0" w:after="3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__________________</w:t>
      </w:r>
      <w:r/>
    </w:p>
    <w:p>
      <w:pPr>
        <w:pStyle w:val="1153"/>
        <w:spacing w:before="30" w:beforeAutospacing="0" w:after="3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1.产品如有型号，请在“产品名称”栏一并填写。</w:t>
      </w:r>
      <w:r/>
    </w:p>
    <w:p>
      <w:pPr>
        <w:pStyle w:val="1153"/>
        <w:spacing w:before="30" w:beforeAutospacing="0" w:after="3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2.生产厂名与厂址应与生产厂营业执照载明的相关信息保持一致。</w:t>
      </w:r>
      <w:r/>
    </w:p>
    <w:p>
      <w:pPr>
        <w:pStyle w:val="1153"/>
        <w:spacing w:before="30" w:beforeAutospacing="0" w:after="3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3.该产品的中国境内生产的组件成本占比相关要求实施前，“规定比例”栏可不填，下同。</w:t>
      </w:r>
      <w:r/>
    </w:p>
    <w:p>
      <w:pPr>
        <w:pStyle w:val="1153"/>
        <w:spacing w:before="30" w:beforeAutospacing="0" w:after="3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4.该产品的关键组件要求实施前，“关键组件”栏可不填，下同。</w:t>
      </w:r>
      <w:r/>
    </w:p>
    <w:p>
      <w:pPr>
        <w:pStyle w:val="1153"/>
        <w:spacing w:before="30" w:beforeAutospacing="0" w:after="30" w:afterAutospacing="0" w:line="360" w:lineRule="auto"/>
        <w:rPr>
          <w:rFonts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5.该产品的关键工序要求实施前，“关键工序”栏可不填，下同。</w:t>
      </w:r>
      <w:r/>
    </w:p>
    <w:p>
      <w:pPr>
        <w:pStyle w:val="1153"/>
        <w:spacing w:before="30" w:beforeAutospacing="0" w:after="30" w:afterAutospacing="0" w:line="360" w:lineRule="auto"/>
        <w:rPr>
          <w:rFonts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6.用斜线划除的地方无需填写。</w:t>
      </w:r>
      <w:r/>
    </w:p>
    <w:p>
      <w:pPr>
        <w:pStyle w:val="1153"/>
        <w:spacing w:before="30" w:beforeAutospacing="0" w:after="30" w:afterAutospacing="0" w:line="360" w:lineRule="auto"/>
        <w:rPr>
          <w:rFonts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7.供应商提供虚假《声明函》、虚假证明文件谋取中标、成交的，依照《中华人民共和国政府采购法》等法律法规规定追究相应责任。</w:t>
      </w:r>
      <w:r/>
    </w:p>
    <w:p>
      <w:pPr>
        <w:pStyle w:val="1153"/>
        <w:spacing w:before="30" w:beforeAutospacing="0" w:after="30" w:afterAutospacing="0" w:line="360" w:lineRule="auto"/>
        <w:rPr>
          <w:rFonts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8.中标、成交供应商提供的《声明函》或有关证明文件将随中标、成交结果同时公告。</w:t>
      </w:r>
      <w:r/>
    </w:p>
    <w:p>
      <w:pPr>
        <w:spacing w:line="360" w:lineRule="auto"/>
        <w:rPr>
          <w:rFonts w:ascii="仿宋" w:hAnsi="仿宋" w:eastAsia="仿宋" w:cs="仿宋"/>
          <w:color w:val="000000"/>
          <w:sz w:val="24"/>
          <w:szCs w:val="24"/>
        </w:rPr>
      </w:pPr>
      <w:r>
        <w:rPr>
          <w:rFonts w:ascii="仿宋" w:hAnsi="仿宋" w:eastAsia="仿宋" w:cs="仿宋"/>
          <w:color w:val="000000"/>
          <w:sz w:val="24"/>
          <w:szCs w:val="24"/>
        </w:rPr>
      </w:r>
      <w:r/>
    </w:p>
    <w:p>
      <w:pPr>
        <w:pStyle w:val="1083"/>
        <w:spacing w:before="0" w:after="0"/>
        <w:rPr>
          <w:rFonts w:cs="宋体"/>
          <w:b w:val="0"/>
          <w:color w:val="000000"/>
          <w:sz w:val="28"/>
          <w:szCs w:val="28"/>
          <w:lang w:val="zh-TW"/>
        </w:rPr>
        <w:sectPr>
          <w:footerReference w:type="default" r:id="rId15"/>
          <w:footerReference w:type="first" r:id="rId16"/>
          <w:footnotePr/>
          <w:endnotePr/>
          <w:type w:val="nextPage"/>
          <w:pgSz w:w="11900" w:h="16840" w:orient="portrait"/>
          <w:pgMar w:top="1157" w:right="1253" w:bottom="1157" w:left="1253" w:header="850" w:footer="737" w:gutter="0"/>
          <w:pgNumType w:start="1"/>
          <w:cols w:num="1" w:sep="0" w:space="1701" w:equalWidth="1"/>
          <w:docGrid w:linePitch="360"/>
          <w:titlePg/>
        </w:sectPr>
      </w:pPr>
      <w:r>
        <w:rPr>
          <w:rFonts w:cs="宋体"/>
          <w:b w:val="0"/>
          <w:color w:val="000000"/>
          <w:sz w:val="28"/>
          <w:szCs w:val="28"/>
          <w:lang w:val="zh-TW"/>
        </w:rPr>
      </w:r>
      <w:r/>
    </w:p>
    <w:p>
      <w:pPr>
        <w:rPr>
          <w:color w:val="000000"/>
          <w:lang w:val="zh-TW"/>
        </w:rPr>
      </w:pPr>
      <w:r>
        <w:rPr>
          <w:color w:val="000000"/>
          <w:lang w:val="zh-TW"/>
        </w:rPr>
      </w:r>
      <w:r/>
    </w:p>
    <w:p>
      <w:pPr>
        <w:spacing w:line="420" w:lineRule="auto"/>
        <w:rPr>
          <w:rFonts w:ascii="宋体" w:hAnsi="宋体" w:eastAsia="宋体"/>
          <w:b/>
          <w:bCs/>
          <w:color w:val="000000"/>
          <w:sz w:val="21"/>
          <w:szCs w:val="21"/>
          <w:lang w:val="zh-TW"/>
        </w:rPr>
      </w:pPr>
      <w:r/>
      <w:bookmarkStart w:id="99" w:name="_Toc20443"/>
      <w:r>
        <w:rPr>
          <w:rFonts w:hint="eastAsia" w:ascii="宋体" w:hAnsi="宋体" w:eastAsia="宋体"/>
          <w:b/>
          <w:bCs/>
          <w:color w:val="000000"/>
          <w:sz w:val="21"/>
          <w:szCs w:val="21"/>
          <w:lang w:val="zh-TW"/>
        </w:rPr>
        <w:t xml:space="preserve">附件</w:t>
      </w:r>
      <w:r>
        <w:rPr>
          <w:rFonts w:hint="eastAsia" w:ascii="宋体" w:hAnsi="宋体" w:eastAsia="宋体"/>
          <w:b/>
          <w:bCs/>
          <w:color w:val="000000"/>
          <w:sz w:val="21"/>
          <w:szCs w:val="21"/>
          <w:lang w:val="en-US"/>
        </w:rPr>
        <w:t xml:space="preserve">七</w:t>
      </w:r>
      <w:r>
        <w:rPr>
          <w:rFonts w:hint="eastAsia" w:ascii="宋体" w:hAnsi="宋体" w:eastAsia="宋体"/>
          <w:b/>
          <w:bCs/>
          <w:color w:val="000000"/>
          <w:sz w:val="21"/>
          <w:szCs w:val="21"/>
          <w:lang w:val="zh-TW"/>
        </w:rPr>
        <w:t xml:space="preserve">、成本比例声明函（</w:t>
      </w:r>
      <w:r>
        <w:rPr>
          <w:rFonts w:hint="eastAsia" w:ascii="宋体" w:hAnsi="宋体" w:eastAsia="宋体"/>
          <w:b/>
          <w:bCs/>
          <w:color w:val="000000"/>
          <w:sz w:val="21"/>
          <w:szCs w:val="21"/>
          <w:lang w:val="en-US" w:eastAsia="zh-CN"/>
        </w:rPr>
        <w:t xml:space="preserve">本项目不</w:t>
      </w:r>
      <w:r>
        <w:rPr>
          <w:rFonts w:hint="eastAsia" w:ascii="宋体" w:hAnsi="宋体" w:eastAsia="宋体"/>
          <w:b/>
          <w:bCs/>
          <w:color w:val="000000"/>
          <w:sz w:val="21"/>
          <w:szCs w:val="21"/>
          <w:lang w:val="zh-TW"/>
        </w:rPr>
        <w:t xml:space="preserve">适用）</w:t>
      </w:r>
      <w:bookmarkEnd w:id="99"/>
      <w:r>
        <w:rPr>
          <w:rFonts w:hint="eastAsia" w:ascii="宋体" w:hAnsi="宋体" w:eastAsia="宋体"/>
          <w:b/>
          <w:bCs/>
          <w:color w:val="000000"/>
          <w:sz w:val="21"/>
          <w:szCs w:val="21"/>
          <w:lang w:val="zh-TW"/>
        </w:rPr>
        <w:t xml:space="preserve"> </w:t>
      </w:r>
      <w:r/>
    </w:p>
    <w:p>
      <w:pPr>
        <w:jc w:val="left"/>
        <w:spacing w:line="360" w:lineRule="auto"/>
        <w:rPr>
          <w:rFonts w:ascii="宋体" w:hAnsi="宋体" w:eastAsia="宋体"/>
          <w:color w:val="000000"/>
          <w:sz w:val="21"/>
          <w:szCs w:val="21"/>
        </w:rPr>
      </w:pPr>
      <w:r>
        <w:rPr>
          <w:rFonts w:ascii="宋体" w:hAnsi="宋体" w:eastAsia="宋体"/>
          <w:color w:val="000000"/>
          <w:sz w:val="21"/>
          <w:szCs w:val="21"/>
        </w:rPr>
        <w:t xml:space="preserve">（适用于采购项目或者采购包中含有多种产品时，不提供或者提供声明的比例达不到要求时，不享受价格扣除） </w:t>
      </w:r>
      <w:r/>
    </w:p>
    <w:p>
      <w:pPr>
        <w:jc w:val="center"/>
        <w:spacing w:line="360" w:lineRule="auto"/>
        <w:rPr>
          <w:rFonts w:ascii="宋体" w:hAnsi="宋体" w:eastAsia="宋体"/>
          <w:color w:val="000000"/>
          <w:sz w:val="24"/>
          <w:szCs w:val="24"/>
        </w:rPr>
      </w:pPr>
      <w:r>
        <w:rPr>
          <w:rFonts w:ascii="宋体" w:hAnsi="宋体" w:eastAsia="宋体"/>
          <w:b/>
          <w:bCs/>
          <w:color w:val="000000"/>
          <w:sz w:val="24"/>
          <w:szCs w:val="24"/>
        </w:rPr>
        <w:t xml:space="preserve">成本比例声明函</w:t>
      </w:r>
      <w:r/>
    </w:p>
    <w:p>
      <w:pPr>
        <w:ind w:firstLine="420"/>
        <w:jc w:val="left"/>
        <w:spacing w:line="360" w:lineRule="auto"/>
        <w:rPr>
          <w:rFonts w:ascii="宋体" w:hAnsi="宋体" w:eastAsia="宋体"/>
          <w:color w:val="000000"/>
          <w:sz w:val="21"/>
          <w:szCs w:val="21"/>
        </w:rPr>
      </w:pPr>
      <w:r>
        <w:rPr>
          <w:rFonts w:ascii="宋体" w:hAnsi="宋体" w:eastAsia="宋体"/>
          <w:color w:val="000000"/>
          <w:sz w:val="21"/>
          <w:szCs w:val="21"/>
        </w:rPr>
      </w:r>
      <w:r/>
    </w:p>
    <w:p>
      <w:pPr>
        <w:ind w:firstLine="420"/>
        <w:jc w:val="left"/>
        <w:spacing w:line="360" w:lineRule="auto"/>
        <w:widowControl/>
        <w:rPr>
          <w:rFonts w:ascii="宋体" w:hAnsi="宋体" w:eastAsia="宋体"/>
          <w:color w:val="000000"/>
          <w:sz w:val="21"/>
          <w:szCs w:val="21"/>
        </w:rPr>
      </w:pPr>
      <w:r>
        <w:rPr>
          <w:rFonts w:ascii="宋体" w:hAnsi="宋体" w:eastAsia="宋体"/>
          <w:color w:val="000000"/>
          <w:sz w:val="21"/>
          <w:szCs w:val="21"/>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rFonts w:hint="eastAsia" w:ascii="宋体" w:hAnsi="宋体" w:eastAsia="宋体"/>
          <w:color w:val="000000"/>
          <w:sz w:val="21"/>
          <w:szCs w:val="21"/>
          <w:u w:val="single"/>
          <w:lang w:val="en-US"/>
        </w:rPr>
        <w:t xml:space="preserve">       </w:t>
      </w:r>
      <w:r>
        <w:rPr>
          <w:rFonts w:ascii="宋体" w:hAnsi="宋体" w:eastAsia="宋体"/>
          <w:color w:val="000000"/>
          <w:sz w:val="21"/>
          <w:szCs w:val="21"/>
        </w:rPr>
        <w:t xml:space="preserve">（填写具体百分比）。 </w:t>
      </w:r>
      <w:r/>
    </w:p>
    <w:p>
      <w:pPr>
        <w:ind w:firstLine="420"/>
        <w:jc w:val="left"/>
        <w:spacing w:line="360" w:lineRule="auto"/>
        <w:widowControl/>
        <w:rPr>
          <w:rFonts w:ascii="宋体" w:hAnsi="宋体" w:eastAsia="宋体"/>
          <w:color w:val="000000"/>
          <w:sz w:val="21"/>
          <w:szCs w:val="21"/>
        </w:rPr>
      </w:pPr>
      <w:r>
        <w:rPr>
          <w:rFonts w:ascii="宋体" w:hAnsi="宋体" w:eastAsia="宋体"/>
          <w:color w:val="000000"/>
          <w:sz w:val="21"/>
          <w:szCs w:val="21"/>
        </w:rPr>
        <w:t xml:space="preserve">本公司（单位）对上述声明内容的真实性负责。如有虚假，愿承担相应法律责任。 </w:t>
      </w:r>
      <w:r/>
    </w:p>
    <w:p>
      <w:pPr>
        <w:ind w:left="562" w:firstLine="420"/>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p>
      <w:pPr>
        <w:ind w:left="562" w:firstLine="420"/>
        <w:jc w:val="center"/>
        <w:spacing w:line="360" w:lineRule="auto"/>
        <w:widowControl/>
        <w:rPr>
          <w:rFonts w:ascii="宋体" w:hAnsi="宋体" w:eastAsia="宋体"/>
          <w:color w:val="000000"/>
          <w:sz w:val="21"/>
          <w:szCs w:val="21"/>
        </w:rPr>
      </w:pPr>
      <w:r>
        <w:rPr>
          <w:rFonts w:ascii="宋体" w:hAnsi="宋体" w:eastAsia="宋体"/>
          <w:color w:val="000000"/>
          <w:sz w:val="21"/>
          <w:szCs w:val="21"/>
        </w:rPr>
        <w:t xml:space="preserve">公司（单位）名称（盖章）：</w:t>
      </w:r>
      <w:r/>
    </w:p>
    <w:p>
      <w:pPr>
        <w:ind w:left="562" w:firstLine="420"/>
        <w:jc w:val="center"/>
        <w:spacing w:line="360" w:lineRule="auto"/>
        <w:widowControl/>
        <w:rPr>
          <w:rFonts w:ascii="宋体" w:hAnsi="宋体" w:eastAsia="宋体"/>
          <w:color w:val="000000"/>
          <w:sz w:val="21"/>
          <w:szCs w:val="21"/>
        </w:rPr>
      </w:pPr>
      <w:r>
        <w:rPr>
          <w:rFonts w:ascii="宋体" w:hAnsi="宋体" w:eastAsia="宋体"/>
          <w:color w:val="000000"/>
          <w:sz w:val="21"/>
          <w:szCs w:val="21"/>
        </w:rPr>
        <w:t xml:space="preserve">日期： 年 月 日</w:t>
      </w:r>
      <w:r/>
    </w:p>
    <w:p>
      <w:pPr>
        <w:ind w:left="562" w:firstLine="420"/>
        <w:jc w:val="left"/>
        <w:spacing w:line="360" w:lineRule="auto"/>
        <w:rPr>
          <w:rFonts w:ascii="宋体" w:hAnsi="宋体" w:eastAsia="宋体"/>
          <w:color w:val="000000"/>
          <w:sz w:val="21"/>
          <w:szCs w:val="21"/>
        </w:rPr>
      </w:pPr>
      <w:r>
        <w:rPr>
          <w:rFonts w:ascii="宋体" w:hAnsi="宋体" w:eastAsia="宋体"/>
          <w:color w:val="000000"/>
          <w:sz w:val="21"/>
          <w:szCs w:val="21"/>
        </w:rPr>
      </w:r>
      <w:r/>
    </w:p>
    <w:p>
      <w:pPr>
        <w:ind w:left="562" w:firstLine="420"/>
        <w:jc w:val="left"/>
        <w:spacing w:line="360" w:lineRule="auto"/>
        <w:rPr>
          <w:rFonts w:ascii="宋体" w:hAnsi="宋体" w:eastAsia="宋体"/>
          <w:color w:val="000000"/>
          <w:sz w:val="21"/>
          <w:szCs w:val="21"/>
        </w:rPr>
      </w:pPr>
      <w:r>
        <w:rPr>
          <w:rFonts w:ascii="宋体" w:hAnsi="宋体" w:eastAsia="宋体"/>
          <w:color w:val="000000"/>
          <w:sz w:val="21"/>
          <w:szCs w:val="21"/>
        </w:rPr>
      </w:r>
      <w:r/>
    </w:p>
    <w:p>
      <w:pPr>
        <w:pStyle w:val="1116"/>
        <w:ind w:firstLine="420"/>
        <w:jc w:val="left"/>
        <w:spacing w:before="229" w:line="360" w:lineRule="auto"/>
        <w:rPr>
          <w:color w:val="000000"/>
          <w:sz w:val="21"/>
          <w:szCs w:val="21"/>
          <w:lang w:val="zh-TW"/>
        </w:rPr>
      </w:pPr>
      <w:r>
        <w:rPr>
          <w:rFonts w:ascii="宋体" w:hAnsi="宋体" w:eastAsia="宋体"/>
          <w:color w:val="000000"/>
          <w:sz w:val="21"/>
          <w:szCs w:val="21"/>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 20%的价格扣除，用扣除后的价格参与评审。</w:t>
      </w:r>
      <w:r/>
    </w:p>
    <w:p>
      <w:pPr>
        <w:jc w:val="center"/>
        <w:spacing w:line="360" w:lineRule="auto"/>
        <w:rPr>
          <w:rFonts w:ascii="黑体" w:hAnsi="黑体" w:eastAsia="黑体" w:cs="黑体"/>
          <w:color w:val="000000"/>
          <w:sz w:val="32"/>
          <w:szCs w:val="32"/>
        </w:rPr>
      </w:pPr>
      <w:r>
        <w:rPr>
          <w:rFonts w:ascii="黑体" w:hAnsi="黑体" w:eastAsia="黑体" w:cs="黑体"/>
          <w:color w:val="000000"/>
          <w:sz w:val="32"/>
          <w:szCs w:val="32"/>
        </w:rPr>
      </w:r>
      <w:r/>
    </w:p>
    <w:p>
      <w:pPr>
        <w:spacing w:line="360" w:lineRule="auto"/>
        <w:rPr>
          <w:color w:val="000000"/>
        </w:rPr>
      </w:pPr>
      <w:r>
        <w:rPr>
          <w:color w:val="000000"/>
        </w:rPr>
      </w:r>
      <w:r/>
    </w:p>
    <w:p>
      <w:pPr>
        <w:spacing w:line="360" w:lineRule="auto"/>
        <w:rPr>
          <w:color w:val="000000"/>
        </w:rPr>
      </w:pPr>
      <w:r>
        <w:rPr>
          <w:color w:val="000000"/>
        </w:rPr>
      </w:r>
      <w:r/>
    </w:p>
    <w:p>
      <w:pPr>
        <w:jc w:val="center"/>
        <w:spacing w:line="360" w:lineRule="auto"/>
        <w:rPr>
          <w:rFonts w:ascii="黑体" w:hAnsi="黑体" w:eastAsia="黑体" w:cs="黑体"/>
          <w:color w:val="000000"/>
          <w:sz w:val="32"/>
          <w:szCs w:val="32"/>
          <w:lang w:val="zh-TW"/>
        </w:rPr>
      </w:pPr>
      <w:r>
        <w:rPr>
          <w:rFonts w:ascii="黑体" w:hAnsi="黑体" w:eastAsia="黑体" w:cs="黑体"/>
          <w:color w:val="000000"/>
          <w:sz w:val="32"/>
          <w:szCs w:val="32"/>
          <w:lang w:val="zh-TW"/>
        </w:rPr>
      </w:r>
      <w:r/>
    </w:p>
    <w:p>
      <w:pPr>
        <w:spacing w:line="460" w:lineRule="exact"/>
        <w:rPr>
          <w:b/>
          <w:bCs/>
          <w:color w:val="000000"/>
        </w:rPr>
      </w:pPr>
      <w:r>
        <w:rPr>
          <w:b/>
          <w:bCs/>
          <w:color w:val="000000"/>
        </w:rPr>
      </w:r>
      <w:r/>
    </w:p>
    <w:p>
      <w:pPr>
        <w:spacing w:line="360" w:lineRule="auto"/>
        <w:rPr>
          <w:b/>
          <w:bCs/>
          <w:color w:val="000000"/>
        </w:rPr>
      </w:pPr>
      <w:r>
        <w:rPr>
          <w:b/>
          <w:bCs/>
          <w:color w:val="000000"/>
        </w:rPr>
      </w:r>
      <w:r/>
    </w:p>
    <w:p>
      <w:pPr>
        <w:pStyle w:val="1481"/>
        <w:ind w:firstLine="0"/>
      </w:pPr>
      <w:r/>
      <w:r/>
    </w:p>
    <w:p>
      <w:pPr>
        <w:jc w:val="center"/>
        <w:spacing w:line="360" w:lineRule="auto"/>
        <w:rPr>
          <w:rFonts w:ascii="宋体" w:hAnsi="宋体" w:eastAsia="宋体"/>
          <w:color w:val="000000"/>
          <w:sz w:val="24"/>
          <w:szCs w:val="24"/>
        </w:rPr>
      </w:pPr>
      <w:r>
        <w:rPr>
          <w:rFonts w:ascii="宋体" w:hAnsi="宋体" w:eastAsia="宋体"/>
          <w:color w:val="000000"/>
          <w:sz w:val="24"/>
          <w:szCs w:val="24"/>
        </w:rPr>
      </w:r>
      <w:r/>
    </w:p>
    <w:p>
      <w:pPr>
        <w:jc w:val="center"/>
        <w:spacing w:line="360" w:lineRule="auto"/>
        <w:rPr>
          <w:rFonts w:ascii="宋体" w:hAnsi="宋体" w:eastAsia="宋体"/>
          <w:color w:val="000000"/>
          <w:sz w:val="24"/>
          <w:szCs w:val="24"/>
        </w:rPr>
      </w:pPr>
      <w:r>
        <w:rPr>
          <w:rFonts w:ascii="宋体" w:hAnsi="宋体" w:eastAsia="宋体"/>
          <w:color w:val="000000"/>
          <w:sz w:val="24"/>
          <w:szCs w:val="24"/>
        </w:rPr>
      </w:r>
      <w:r/>
    </w:p>
    <w:p>
      <w:pPr>
        <w:jc w:val="center"/>
        <w:spacing w:line="360" w:lineRule="auto"/>
        <w:rPr>
          <w:rFonts w:ascii="黑体" w:hAnsi="宋体" w:eastAsia="黑体"/>
          <w:color w:val="000000"/>
          <w:sz w:val="32"/>
          <w:szCs w:val="32"/>
        </w:rPr>
        <w:outlineLvl w:val="0"/>
      </w:pPr>
      <w:r>
        <w:rPr>
          <w:rFonts w:hint="eastAsia" w:ascii="宋体" w:hAnsi="宋体" w:eastAsia="宋体"/>
          <w:color w:val="000000"/>
          <w:sz w:val="24"/>
          <w:szCs w:val="24"/>
        </w:rPr>
        <w:br w:type="page" w:clear="all"/>
      </w:r>
      <w:bookmarkStart w:id="100" w:name="_Toc11648"/>
      <w:r>
        <w:rPr>
          <w:rFonts w:hint="eastAsia" w:ascii="黑体" w:hAnsi="宋体" w:eastAsia="黑体"/>
          <w:color w:val="000000"/>
          <w:sz w:val="32"/>
          <w:szCs w:val="32"/>
        </w:rPr>
        <w:t xml:space="preserve">第八章  投标文件格式</w:t>
      </w:r>
      <w:bookmarkEnd w:id="100"/>
      <w:r/>
      <w:r/>
    </w:p>
    <w:p>
      <w:pPr>
        <w:jc w:val="center"/>
        <w:rPr>
          <w:rFonts w:ascii="宋体" w:hAnsi="宋体" w:eastAsia="宋体"/>
          <w:b/>
          <w:color w:val="000000"/>
          <w:sz w:val="21"/>
          <w:szCs w:val="21"/>
        </w:rPr>
      </w:pPr>
      <w:r>
        <w:rPr>
          <w:rFonts w:hint="eastAsia" w:ascii="宋体" w:hAnsi="宋体" w:eastAsia="宋体"/>
          <w:b/>
          <w:color w:val="000000"/>
          <w:sz w:val="21"/>
          <w:szCs w:val="21"/>
        </w:rPr>
        <w:t xml:space="preserve">评分索引表（可按需调整）</w:t>
      </w:r>
      <w:r/>
    </w:p>
    <w:tbl>
      <w:tblPr>
        <w:tblStyle w:val="903"/>
        <w:tblW w:w="92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center"/>
            <w:textDirection w:val="lrTb"/>
            <w:noWrap w:val="false"/>
          </w:tcPr>
          <w:p>
            <w:pPr>
              <w:pStyle w:val="1283"/>
              <w:jc w:val="center"/>
              <w:spacing w:before="120" w:after="120" w:line="265" w:lineRule="atLeast"/>
              <w:rPr>
                <w:rFonts w:ascii="宋体" w:hAnsi="宋体" w:eastAsia="宋体"/>
                <w:b/>
                <w:bCs/>
                <w:color w:val="000000"/>
                <w:sz w:val="21"/>
                <w:szCs w:val="21"/>
                <w:lang w:eastAsia="zh-CN"/>
              </w:rPr>
            </w:pPr>
            <w:r>
              <w:rPr>
                <w:rFonts w:hint="eastAsia" w:ascii="宋体" w:hAnsi="宋体" w:eastAsia="宋体"/>
                <w:b/>
                <w:color w:val="000000"/>
                <w:sz w:val="21"/>
                <w:szCs w:val="21"/>
                <w:lang w:eastAsia="zh-CN"/>
              </w:rPr>
              <w:t xml:space="preserve">评分项目</w:t>
            </w:r>
            <w:r/>
          </w:p>
        </w:tc>
        <w:tc>
          <w:tcPr>
            <w:tcW w:w="3570" w:type="dxa"/>
            <w:vAlign w:val="center"/>
            <w:textDirection w:val="lrTb"/>
            <w:noWrap w:val="false"/>
          </w:tcPr>
          <w:p>
            <w:pPr>
              <w:jc w:val="center"/>
              <w:rPr>
                <w:rFonts w:ascii="宋体" w:hAnsi="宋体" w:eastAsia="宋体"/>
                <w:b/>
                <w:color w:val="000000"/>
                <w:sz w:val="21"/>
                <w:szCs w:val="21"/>
              </w:rPr>
            </w:pPr>
            <w:r>
              <w:rPr>
                <w:rFonts w:hint="eastAsia" w:ascii="宋体" w:hAnsi="宋体" w:eastAsia="宋体"/>
                <w:b/>
                <w:color w:val="000000"/>
                <w:sz w:val="21"/>
                <w:szCs w:val="21"/>
                <w:lang w:bidi="en-US"/>
              </w:rPr>
              <w:t xml:space="preserve">在投标文件中的页码位置</w:t>
            </w:r>
            <w:r/>
          </w:p>
        </w:tc>
      </w:tr>
      <w:tr>
        <w:trPr>
          <w:trHeight w:val="446"/>
        </w:trPr>
        <w:tc>
          <w:tcPr>
            <w:tcW w:w="5670" w:type="dxa"/>
            <w:vAlign w:val="center"/>
            <w:textDirection w:val="lrTb"/>
            <w:noWrap w:val="false"/>
          </w:tcPr>
          <w:p>
            <w:pPr>
              <w:pStyle w:val="1283"/>
              <w:ind w:left="1442" w:firstLine="422"/>
              <w:jc w:val="center"/>
              <w:spacing w:before="120" w:after="120" w:line="265" w:lineRule="atLeast"/>
              <w:rPr>
                <w:rFonts w:ascii="宋体" w:hAnsi="宋体" w:eastAsia="宋体"/>
                <w:b/>
                <w:color w:val="000000"/>
                <w:lang w:eastAsia="zh-CN"/>
              </w:rPr>
            </w:pPr>
            <w:r>
              <w:rPr>
                <w:rFonts w:ascii="宋体" w:hAnsi="宋体" w:eastAsia="宋体"/>
                <w:b/>
                <w:color w:val="000000"/>
                <w:lang w:eastAsia="zh-CN"/>
              </w:rPr>
            </w:r>
            <w:r/>
          </w:p>
        </w:tc>
        <w:tc>
          <w:tcPr>
            <w:tcW w:w="3570" w:type="dxa"/>
            <w:vAlign w:val="center"/>
            <w:textDirection w:val="lrTb"/>
            <w:noWrap w:val="false"/>
          </w:tcPr>
          <w:p>
            <w:pPr>
              <w:jc w:val="center"/>
              <w:rPr>
                <w:rFonts w:ascii="宋体" w:hAnsi="宋体" w:eastAsia="宋体"/>
                <w:b/>
                <w:color w:val="000000"/>
                <w:sz w:val="24"/>
                <w:szCs w:val="24"/>
                <w:lang w:bidi="en-US"/>
              </w:rPr>
            </w:pPr>
            <w:r>
              <w:rPr>
                <w:rFonts w:ascii="宋体" w:hAnsi="宋体" w:eastAsia="宋体"/>
                <w:b/>
                <w:color w:val="000000"/>
                <w:sz w:val="24"/>
                <w:szCs w:val="24"/>
                <w:lang w:bidi="en-US"/>
              </w:rPr>
            </w:r>
            <w:r/>
          </w:p>
        </w:tc>
      </w:tr>
      <w:tr>
        <w:trPr>
          <w:trHeight w:val="300"/>
        </w:trPr>
        <w:tc>
          <w:tcPr>
            <w:gridSpan w:val="2"/>
            <w:tcW w:w="9240" w:type="dxa"/>
            <w:vAlign w:val="center"/>
            <w:textDirection w:val="lrTb"/>
            <w:noWrap w:val="false"/>
          </w:tcPr>
          <w:p>
            <w:pPr>
              <w:pStyle w:val="1283"/>
              <w:ind w:left="1440" w:firstLine="420"/>
              <w:jc w:val="center"/>
              <w:spacing w:before="120" w:after="120" w:line="265" w:lineRule="atLeast"/>
              <w:rPr>
                <w:rFonts w:ascii="宋体" w:hAnsi="宋体" w:eastAsia="宋体"/>
                <w:color w:val="000000"/>
                <w:lang w:eastAsia="zh-CN"/>
              </w:rPr>
            </w:pPr>
            <w:r>
              <w:rPr>
                <w:rFonts w:ascii="宋体" w:hAnsi="宋体" w:eastAsia="宋体"/>
                <w:color w:val="000000"/>
                <w:lang w:eastAsia="zh-CN"/>
              </w:rPr>
            </w:r>
            <w:r/>
          </w:p>
        </w:tc>
      </w:tr>
      <w:tr>
        <w:trPr>
          <w:trHeight w:val="320"/>
        </w:trPr>
        <w:tc>
          <w:tcPr>
            <w:tcW w:w="5670" w:type="dxa"/>
            <w:vAlign w:val="center"/>
            <w:textDirection w:val="lrTb"/>
            <w:noWrap w:val="false"/>
          </w:tcPr>
          <w:p>
            <w:pPr>
              <w:pStyle w:val="1283"/>
              <w:ind w:left="1440" w:firstLine="420"/>
              <w:jc w:val="center"/>
              <w:spacing w:before="120" w:after="120" w:line="265" w:lineRule="atLeast"/>
              <w:rPr>
                <w:rFonts w:ascii="宋体" w:hAnsi="宋体" w:eastAsia="宋体"/>
                <w:color w:val="000000"/>
                <w:lang w:eastAsia="zh-CN"/>
              </w:rPr>
            </w:pPr>
            <w:r>
              <w:rPr>
                <w:rFonts w:ascii="宋体" w:hAnsi="宋体" w:eastAsia="宋体"/>
                <w:color w:val="000000"/>
                <w:lang w:eastAsia="zh-CN"/>
              </w:rPr>
            </w:r>
            <w:r/>
          </w:p>
        </w:tc>
        <w:tc>
          <w:tcPr>
            <w:tcW w:w="3570" w:type="dxa"/>
            <w:vAlign w:val="center"/>
            <w:textDirection w:val="lrTb"/>
            <w:noWrap w:val="false"/>
          </w:tcPr>
          <w:p>
            <w:pPr>
              <w:jc w:val="center"/>
              <w:rPr>
                <w:rFonts w:ascii="宋体" w:hAnsi="宋体" w:eastAsia="宋体"/>
                <w:color w:val="000000"/>
                <w:sz w:val="24"/>
                <w:szCs w:val="24"/>
              </w:rPr>
            </w:pPr>
            <w:r>
              <w:rPr>
                <w:rFonts w:ascii="宋体" w:hAnsi="宋体" w:eastAsia="宋体"/>
                <w:color w:val="000000"/>
                <w:sz w:val="24"/>
                <w:szCs w:val="24"/>
              </w:rPr>
            </w:r>
            <w:r/>
          </w:p>
        </w:tc>
      </w:tr>
      <w:tr>
        <w:trPr>
          <w:trHeight w:val="460"/>
        </w:trPr>
        <w:tc>
          <w:tcPr>
            <w:tcW w:w="5670" w:type="dxa"/>
            <w:vAlign w:val="center"/>
            <w:textDirection w:val="lrTb"/>
            <w:noWrap w:val="false"/>
          </w:tcPr>
          <w:p>
            <w:pPr>
              <w:pStyle w:val="1283"/>
              <w:ind w:left="1440" w:firstLine="420"/>
              <w:jc w:val="center"/>
              <w:spacing w:before="120" w:after="120" w:line="265" w:lineRule="atLeast"/>
              <w:rPr>
                <w:rFonts w:ascii="宋体" w:hAnsi="宋体" w:eastAsia="宋体"/>
                <w:color w:val="000000"/>
                <w:lang w:eastAsia="zh-CN"/>
              </w:rPr>
            </w:pPr>
            <w:r>
              <w:rPr>
                <w:rFonts w:ascii="宋体" w:hAnsi="宋体" w:eastAsia="宋体"/>
                <w:color w:val="000000"/>
                <w:lang w:eastAsia="zh-CN"/>
              </w:rPr>
            </w:r>
            <w:r/>
          </w:p>
        </w:tc>
        <w:tc>
          <w:tcPr>
            <w:tcW w:w="3570" w:type="dxa"/>
            <w:vAlign w:val="center"/>
            <w:textDirection w:val="lrTb"/>
            <w:noWrap w:val="false"/>
          </w:tcPr>
          <w:p>
            <w:pPr>
              <w:jc w:val="center"/>
              <w:rPr>
                <w:rFonts w:ascii="宋体" w:hAnsi="宋体" w:eastAsia="宋体"/>
                <w:color w:val="000000"/>
                <w:sz w:val="24"/>
                <w:szCs w:val="24"/>
              </w:rPr>
            </w:pPr>
            <w:r>
              <w:rPr>
                <w:rFonts w:ascii="宋体" w:hAnsi="宋体" w:eastAsia="宋体"/>
                <w:color w:val="000000"/>
                <w:sz w:val="24"/>
                <w:szCs w:val="24"/>
              </w:rPr>
            </w:r>
            <w:r/>
          </w:p>
        </w:tc>
      </w:tr>
      <w:tr>
        <w:trPr>
          <w:trHeight w:val="460"/>
        </w:trPr>
        <w:tc>
          <w:tcPr>
            <w:tcW w:w="5670" w:type="dxa"/>
            <w:vAlign w:val="center"/>
            <w:textDirection w:val="lrTb"/>
            <w:noWrap w:val="false"/>
          </w:tcPr>
          <w:p>
            <w:pPr>
              <w:pStyle w:val="1283"/>
              <w:ind w:left="1440" w:firstLine="420"/>
              <w:jc w:val="center"/>
              <w:spacing w:before="120" w:after="120" w:line="265" w:lineRule="atLeast"/>
              <w:rPr>
                <w:rFonts w:ascii="宋体" w:hAnsi="宋体" w:eastAsia="宋体"/>
                <w:color w:val="000000"/>
                <w:lang w:eastAsia="zh-CN"/>
              </w:rPr>
            </w:pPr>
            <w:r>
              <w:rPr>
                <w:rFonts w:ascii="宋体" w:hAnsi="宋体" w:eastAsia="宋体"/>
                <w:color w:val="000000"/>
                <w:lang w:eastAsia="zh-CN"/>
              </w:rPr>
            </w:r>
            <w:r/>
          </w:p>
        </w:tc>
        <w:tc>
          <w:tcPr>
            <w:tcW w:w="3570" w:type="dxa"/>
            <w:vAlign w:val="center"/>
            <w:textDirection w:val="lrTb"/>
            <w:noWrap w:val="false"/>
          </w:tcPr>
          <w:p>
            <w:pPr>
              <w:jc w:val="center"/>
              <w:rPr>
                <w:rFonts w:ascii="宋体" w:hAnsi="宋体" w:eastAsia="宋体"/>
                <w:color w:val="000000"/>
                <w:sz w:val="24"/>
                <w:szCs w:val="24"/>
              </w:rPr>
            </w:pPr>
            <w:r>
              <w:rPr>
                <w:rFonts w:ascii="宋体" w:hAnsi="宋体" w:eastAsia="宋体"/>
                <w:color w:val="000000"/>
                <w:sz w:val="24"/>
                <w:szCs w:val="24"/>
              </w:rPr>
            </w:r>
            <w:r/>
          </w:p>
        </w:tc>
      </w:tr>
      <w:tr>
        <w:trPr>
          <w:trHeight w:val="280"/>
        </w:trPr>
        <w:tc>
          <w:tcPr>
            <w:tcW w:w="5670" w:type="dxa"/>
            <w:vAlign w:val="center"/>
            <w:textDirection w:val="lrTb"/>
            <w:noWrap w:val="false"/>
          </w:tcPr>
          <w:p>
            <w:pPr>
              <w:pStyle w:val="1283"/>
              <w:ind w:left="1440" w:firstLine="420"/>
              <w:jc w:val="center"/>
              <w:spacing w:before="120" w:after="120" w:line="265" w:lineRule="atLeast"/>
              <w:rPr>
                <w:rFonts w:ascii="宋体" w:hAnsi="宋体" w:eastAsia="宋体"/>
                <w:color w:val="000000"/>
                <w:lang w:eastAsia="zh-CN"/>
              </w:rPr>
            </w:pPr>
            <w:r>
              <w:rPr>
                <w:rFonts w:ascii="宋体" w:hAnsi="宋体" w:eastAsia="宋体"/>
                <w:color w:val="000000"/>
                <w:lang w:eastAsia="zh-CN"/>
              </w:rPr>
            </w:r>
            <w:r/>
          </w:p>
        </w:tc>
        <w:tc>
          <w:tcPr>
            <w:tcW w:w="3570" w:type="dxa"/>
            <w:vAlign w:val="center"/>
            <w:textDirection w:val="lrTb"/>
            <w:noWrap w:val="false"/>
          </w:tcPr>
          <w:p>
            <w:pPr>
              <w:jc w:val="center"/>
              <w:rPr>
                <w:rFonts w:ascii="宋体" w:hAnsi="宋体" w:eastAsia="宋体"/>
                <w:color w:val="000000"/>
                <w:sz w:val="24"/>
                <w:szCs w:val="24"/>
              </w:rPr>
            </w:pPr>
            <w:r>
              <w:rPr>
                <w:rFonts w:ascii="宋体" w:hAnsi="宋体" w:eastAsia="宋体"/>
                <w:color w:val="000000"/>
                <w:sz w:val="24"/>
                <w:szCs w:val="24"/>
              </w:rPr>
            </w:r>
            <w:r/>
          </w:p>
        </w:tc>
      </w:tr>
      <w:tr>
        <w:trPr>
          <w:trHeight w:val="389"/>
        </w:trPr>
        <w:tc>
          <w:tcPr>
            <w:gridSpan w:val="2"/>
            <w:tcW w:w="9240" w:type="dxa"/>
            <w:vAlign w:val="center"/>
            <w:textDirection w:val="lrTb"/>
            <w:noWrap w:val="false"/>
          </w:tcPr>
          <w:p>
            <w:pPr>
              <w:pStyle w:val="1283"/>
              <w:ind w:left="1440" w:firstLine="420"/>
              <w:jc w:val="center"/>
              <w:spacing w:before="120" w:after="120" w:line="265" w:lineRule="atLeast"/>
              <w:rPr>
                <w:rFonts w:ascii="宋体" w:hAnsi="宋体" w:eastAsia="宋体"/>
                <w:color w:val="000000"/>
                <w:lang w:eastAsia="zh-CN"/>
              </w:rPr>
            </w:pPr>
            <w:r>
              <w:rPr>
                <w:rFonts w:ascii="宋体" w:hAnsi="宋体" w:eastAsia="宋体"/>
                <w:color w:val="000000"/>
                <w:lang w:eastAsia="zh-CN"/>
              </w:rPr>
            </w:r>
            <w:r/>
          </w:p>
        </w:tc>
      </w:tr>
      <w:tr>
        <w:trPr>
          <w:trHeight w:val="600"/>
        </w:trPr>
        <w:tc>
          <w:tcPr>
            <w:tcW w:w="5670" w:type="dxa"/>
            <w:vAlign w:val="center"/>
            <w:textDirection w:val="lrTb"/>
            <w:noWrap w:val="false"/>
          </w:tcPr>
          <w:p>
            <w:pPr>
              <w:pStyle w:val="1283"/>
              <w:ind w:left="1440" w:firstLine="420"/>
              <w:jc w:val="center"/>
              <w:spacing w:before="120" w:after="120" w:line="265" w:lineRule="atLeast"/>
              <w:rPr>
                <w:rFonts w:ascii="宋体" w:hAnsi="宋体" w:eastAsia="宋体"/>
                <w:color w:val="000000"/>
                <w:lang w:eastAsia="zh-CN"/>
              </w:rPr>
            </w:pPr>
            <w:r>
              <w:rPr>
                <w:rFonts w:ascii="宋体" w:hAnsi="宋体" w:eastAsia="宋体"/>
                <w:color w:val="000000"/>
                <w:lang w:eastAsia="zh-CN"/>
              </w:rPr>
            </w:r>
            <w:r/>
          </w:p>
        </w:tc>
        <w:tc>
          <w:tcPr>
            <w:tcW w:w="3570" w:type="dxa"/>
            <w:vAlign w:val="center"/>
            <w:textDirection w:val="lrTb"/>
            <w:noWrap w:val="false"/>
          </w:tcPr>
          <w:p>
            <w:pPr>
              <w:jc w:val="center"/>
              <w:rPr>
                <w:rFonts w:ascii="宋体" w:hAnsi="宋体" w:eastAsia="宋体"/>
                <w:color w:val="000000"/>
                <w:sz w:val="24"/>
                <w:szCs w:val="24"/>
              </w:rPr>
            </w:pPr>
            <w:r>
              <w:rPr>
                <w:rFonts w:ascii="宋体" w:hAnsi="宋体" w:eastAsia="宋体"/>
                <w:color w:val="000000"/>
                <w:sz w:val="24"/>
                <w:szCs w:val="24"/>
              </w:rPr>
            </w:r>
            <w:r/>
          </w:p>
        </w:tc>
      </w:tr>
      <w:tr>
        <w:trPr>
          <w:trHeight w:val="160"/>
        </w:trPr>
        <w:tc>
          <w:tcPr>
            <w:tcW w:w="5670" w:type="dxa"/>
            <w:vAlign w:val="center"/>
            <w:textDirection w:val="lrTb"/>
            <w:noWrap w:val="false"/>
          </w:tcPr>
          <w:p>
            <w:pPr>
              <w:pStyle w:val="1283"/>
              <w:ind w:left="1440" w:firstLine="420"/>
              <w:jc w:val="center"/>
              <w:spacing w:before="120" w:after="120" w:line="265" w:lineRule="atLeast"/>
              <w:rPr>
                <w:rFonts w:ascii="宋体" w:hAnsi="宋体" w:eastAsia="宋体"/>
                <w:color w:val="000000"/>
                <w:lang w:eastAsia="zh-CN"/>
              </w:rPr>
            </w:pPr>
            <w:r>
              <w:rPr>
                <w:rFonts w:ascii="宋体" w:hAnsi="宋体" w:eastAsia="宋体"/>
                <w:color w:val="000000"/>
                <w:lang w:eastAsia="zh-CN"/>
              </w:rPr>
            </w:r>
            <w:r/>
          </w:p>
        </w:tc>
        <w:tc>
          <w:tcPr>
            <w:tcW w:w="3570" w:type="dxa"/>
            <w:vAlign w:val="center"/>
            <w:textDirection w:val="lrTb"/>
            <w:noWrap w:val="false"/>
          </w:tcPr>
          <w:p>
            <w:pPr>
              <w:jc w:val="center"/>
              <w:rPr>
                <w:rFonts w:ascii="宋体" w:hAnsi="宋体" w:eastAsia="宋体"/>
                <w:color w:val="000000"/>
                <w:sz w:val="24"/>
                <w:szCs w:val="24"/>
              </w:rPr>
            </w:pPr>
            <w:r>
              <w:rPr>
                <w:rFonts w:ascii="宋体" w:hAnsi="宋体" w:eastAsia="宋体"/>
                <w:color w:val="000000"/>
                <w:sz w:val="24"/>
                <w:szCs w:val="24"/>
              </w:rPr>
            </w:r>
            <w:r/>
          </w:p>
        </w:tc>
      </w:tr>
      <w:tr>
        <w:trPr>
          <w:trHeight w:val="278"/>
        </w:trPr>
        <w:tc>
          <w:tcPr>
            <w:tcW w:w="5670" w:type="dxa"/>
            <w:vAlign w:val="center"/>
            <w:textDirection w:val="lrTb"/>
            <w:noWrap w:val="false"/>
          </w:tcPr>
          <w:p>
            <w:pPr>
              <w:pStyle w:val="1283"/>
              <w:ind w:left="1440" w:firstLine="420"/>
              <w:jc w:val="center"/>
              <w:spacing w:before="120" w:after="120" w:line="265" w:lineRule="atLeast"/>
              <w:rPr>
                <w:rFonts w:ascii="宋体" w:hAnsi="宋体" w:eastAsia="宋体"/>
                <w:color w:val="000000"/>
                <w:lang w:eastAsia="zh-CN"/>
              </w:rPr>
            </w:pPr>
            <w:r>
              <w:rPr>
                <w:rFonts w:ascii="宋体" w:hAnsi="宋体" w:eastAsia="宋体"/>
                <w:color w:val="000000"/>
                <w:lang w:eastAsia="zh-CN"/>
              </w:rPr>
            </w:r>
            <w:r/>
          </w:p>
        </w:tc>
        <w:tc>
          <w:tcPr>
            <w:tcW w:w="3570" w:type="dxa"/>
            <w:vAlign w:val="center"/>
            <w:textDirection w:val="lrTb"/>
            <w:noWrap w:val="false"/>
          </w:tcPr>
          <w:p>
            <w:pPr>
              <w:jc w:val="center"/>
              <w:rPr>
                <w:rFonts w:ascii="宋体" w:hAnsi="宋体" w:eastAsia="宋体"/>
                <w:color w:val="000000"/>
                <w:sz w:val="24"/>
                <w:szCs w:val="24"/>
              </w:rPr>
            </w:pPr>
            <w:r>
              <w:rPr>
                <w:rFonts w:ascii="宋体" w:hAnsi="宋体" w:eastAsia="宋体"/>
                <w:color w:val="000000"/>
                <w:sz w:val="24"/>
                <w:szCs w:val="24"/>
              </w:rPr>
            </w:r>
            <w:r/>
          </w:p>
        </w:tc>
      </w:tr>
      <w:tr>
        <w:trPr>
          <w:trHeight w:val="269"/>
        </w:trPr>
        <w:tc>
          <w:tcPr>
            <w:tcW w:w="5670" w:type="dxa"/>
            <w:vAlign w:val="center"/>
            <w:textDirection w:val="lrTb"/>
            <w:noWrap w:val="false"/>
          </w:tcPr>
          <w:p>
            <w:pPr>
              <w:pStyle w:val="1283"/>
              <w:ind w:left="1440" w:firstLine="420"/>
              <w:jc w:val="center"/>
              <w:spacing w:before="120" w:after="120" w:line="265" w:lineRule="atLeast"/>
              <w:rPr>
                <w:rFonts w:ascii="宋体" w:hAnsi="宋体" w:eastAsia="宋体"/>
                <w:color w:val="000000"/>
                <w:lang w:eastAsia="zh-CN"/>
              </w:rPr>
            </w:pPr>
            <w:r>
              <w:rPr>
                <w:rFonts w:ascii="宋体" w:hAnsi="宋体" w:eastAsia="宋体"/>
                <w:color w:val="000000"/>
                <w:lang w:eastAsia="zh-CN"/>
              </w:rPr>
            </w:r>
            <w:r/>
          </w:p>
        </w:tc>
        <w:tc>
          <w:tcPr>
            <w:tcW w:w="3570" w:type="dxa"/>
            <w:vAlign w:val="center"/>
            <w:textDirection w:val="lrTb"/>
            <w:noWrap w:val="false"/>
          </w:tcPr>
          <w:p>
            <w:pPr>
              <w:jc w:val="center"/>
              <w:rPr>
                <w:rFonts w:ascii="宋体" w:hAnsi="宋体" w:eastAsia="宋体"/>
                <w:color w:val="000000"/>
                <w:sz w:val="24"/>
                <w:szCs w:val="24"/>
              </w:rPr>
            </w:pPr>
            <w:r>
              <w:rPr>
                <w:rFonts w:ascii="宋体" w:hAnsi="宋体" w:eastAsia="宋体"/>
                <w:color w:val="000000"/>
                <w:sz w:val="24"/>
                <w:szCs w:val="24"/>
              </w:rPr>
            </w:r>
            <w:r/>
          </w:p>
        </w:tc>
      </w:tr>
      <w:tr>
        <w:trPr>
          <w:trHeight w:val="460"/>
        </w:trPr>
        <w:tc>
          <w:tcPr>
            <w:gridSpan w:val="2"/>
            <w:tcW w:w="9240" w:type="dxa"/>
            <w:vAlign w:val="center"/>
            <w:textDirection w:val="lrTb"/>
            <w:noWrap w:val="false"/>
          </w:tcPr>
          <w:p>
            <w:pPr>
              <w:pStyle w:val="1283"/>
              <w:ind w:left="1442" w:firstLine="422"/>
              <w:jc w:val="center"/>
              <w:spacing w:before="120" w:after="120" w:line="265" w:lineRule="atLeast"/>
              <w:rPr>
                <w:rFonts w:ascii="宋体" w:hAnsi="宋体" w:eastAsia="宋体"/>
                <w:b/>
                <w:color w:val="000000"/>
                <w:lang w:eastAsia="zh-CN"/>
              </w:rPr>
            </w:pPr>
            <w:r>
              <w:rPr>
                <w:rFonts w:ascii="宋体" w:hAnsi="宋体" w:eastAsia="宋体"/>
                <w:b/>
                <w:color w:val="000000"/>
                <w:lang w:eastAsia="zh-CN"/>
              </w:rPr>
            </w:r>
            <w:r/>
          </w:p>
        </w:tc>
      </w:tr>
      <w:tr>
        <w:trPr>
          <w:trHeight w:val="320"/>
        </w:trPr>
        <w:tc>
          <w:tcPr>
            <w:tcW w:w="5670" w:type="dxa"/>
            <w:vAlign w:val="center"/>
            <w:textDirection w:val="lrTb"/>
            <w:noWrap w:val="false"/>
          </w:tcPr>
          <w:p>
            <w:pPr>
              <w:pStyle w:val="1283"/>
              <w:ind w:left="1442" w:firstLine="422"/>
              <w:jc w:val="center"/>
              <w:spacing w:before="120" w:after="120" w:line="265" w:lineRule="atLeast"/>
              <w:rPr>
                <w:rFonts w:ascii="宋体" w:hAnsi="宋体" w:eastAsia="宋体"/>
                <w:b/>
                <w:bCs/>
                <w:color w:val="000000"/>
                <w:lang w:eastAsia="zh-CN"/>
              </w:rPr>
            </w:pPr>
            <w:r>
              <w:rPr>
                <w:rFonts w:ascii="宋体" w:hAnsi="宋体" w:eastAsia="宋体"/>
                <w:b/>
                <w:bCs/>
                <w:color w:val="000000"/>
                <w:lang w:eastAsia="zh-CN"/>
              </w:rPr>
            </w:r>
            <w:r/>
          </w:p>
        </w:tc>
        <w:tc>
          <w:tcPr>
            <w:tcW w:w="3570" w:type="dxa"/>
            <w:vAlign w:val="center"/>
            <w:textDirection w:val="lrTb"/>
            <w:noWrap w:val="false"/>
          </w:tcPr>
          <w:p>
            <w:pPr>
              <w:jc w:val="center"/>
              <w:rPr>
                <w:rFonts w:ascii="宋体" w:hAnsi="宋体" w:eastAsia="宋体"/>
                <w:color w:val="000000"/>
                <w:sz w:val="24"/>
                <w:szCs w:val="24"/>
              </w:rPr>
            </w:pPr>
            <w:r>
              <w:rPr>
                <w:rFonts w:ascii="宋体" w:hAnsi="宋体" w:eastAsia="宋体"/>
                <w:color w:val="000000"/>
                <w:sz w:val="24"/>
                <w:szCs w:val="24"/>
              </w:rPr>
            </w:r>
            <w:r/>
          </w:p>
        </w:tc>
      </w:tr>
      <w:tr>
        <w:trPr>
          <w:trHeight w:val="280"/>
        </w:trPr>
        <w:tc>
          <w:tcPr>
            <w:tcW w:w="5670" w:type="dxa"/>
            <w:vAlign w:val="center"/>
            <w:textDirection w:val="lrTb"/>
            <w:noWrap w:val="false"/>
          </w:tcPr>
          <w:p>
            <w:pPr>
              <w:pStyle w:val="1283"/>
              <w:ind w:left="1440" w:firstLine="420"/>
              <w:jc w:val="center"/>
              <w:spacing w:before="120" w:after="120" w:line="265" w:lineRule="atLeast"/>
              <w:rPr>
                <w:rFonts w:ascii="宋体" w:hAnsi="宋体" w:eastAsia="宋体"/>
                <w:color w:val="000000"/>
                <w:lang w:eastAsia="zh-CN"/>
              </w:rPr>
            </w:pPr>
            <w:r>
              <w:rPr>
                <w:rFonts w:ascii="宋体" w:hAnsi="宋体" w:eastAsia="宋体"/>
                <w:color w:val="000000"/>
                <w:lang w:eastAsia="zh-CN"/>
              </w:rPr>
            </w:r>
            <w:r/>
          </w:p>
        </w:tc>
        <w:tc>
          <w:tcPr>
            <w:tcW w:w="3570" w:type="dxa"/>
            <w:vAlign w:val="center"/>
            <w:textDirection w:val="lrTb"/>
            <w:noWrap w:val="false"/>
          </w:tcPr>
          <w:p>
            <w:pPr>
              <w:jc w:val="center"/>
              <w:rPr>
                <w:rFonts w:ascii="宋体" w:hAnsi="宋体" w:eastAsia="宋体"/>
                <w:color w:val="000000"/>
                <w:sz w:val="24"/>
                <w:szCs w:val="24"/>
              </w:rPr>
            </w:pPr>
            <w:r>
              <w:rPr>
                <w:rFonts w:ascii="宋体" w:hAnsi="宋体" w:eastAsia="宋体"/>
                <w:color w:val="000000"/>
                <w:sz w:val="24"/>
                <w:szCs w:val="24"/>
              </w:rPr>
            </w:r>
            <w:r/>
          </w:p>
        </w:tc>
      </w:tr>
      <w:tr>
        <w:trPr>
          <w:trHeight w:val="320"/>
        </w:trPr>
        <w:tc>
          <w:tcPr>
            <w:tcW w:w="5670" w:type="dxa"/>
            <w:vAlign w:val="center"/>
            <w:textDirection w:val="lrTb"/>
            <w:noWrap w:val="false"/>
          </w:tcPr>
          <w:p>
            <w:pPr>
              <w:pStyle w:val="1283"/>
              <w:ind w:left="1442" w:firstLine="422"/>
              <w:jc w:val="center"/>
              <w:spacing w:before="120" w:after="120" w:line="265" w:lineRule="atLeast"/>
              <w:rPr>
                <w:rFonts w:ascii="宋体" w:hAnsi="宋体" w:eastAsia="宋体"/>
                <w:b/>
                <w:bCs/>
                <w:color w:val="000000"/>
                <w:lang w:eastAsia="zh-CN"/>
              </w:rPr>
            </w:pPr>
            <w:r>
              <w:rPr>
                <w:rFonts w:ascii="宋体" w:hAnsi="宋体" w:eastAsia="宋体"/>
                <w:b/>
                <w:bCs/>
                <w:color w:val="000000"/>
                <w:lang w:eastAsia="zh-CN"/>
              </w:rPr>
            </w:r>
            <w:r/>
          </w:p>
        </w:tc>
        <w:tc>
          <w:tcPr>
            <w:tcW w:w="3570" w:type="dxa"/>
            <w:vAlign w:val="center"/>
            <w:textDirection w:val="lrTb"/>
            <w:noWrap w:val="false"/>
          </w:tcPr>
          <w:p>
            <w:pPr>
              <w:jc w:val="center"/>
              <w:rPr>
                <w:rFonts w:ascii="宋体" w:hAnsi="宋体" w:eastAsia="宋体"/>
                <w:color w:val="000000"/>
                <w:sz w:val="24"/>
                <w:szCs w:val="24"/>
              </w:rPr>
            </w:pPr>
            <w:r>
              <w:rPr>
                <w:rFonts w:ascii="宋体" w:hAnsi="宋体" w:eastAsia="宋体"/>
                <w:color w:val="000000"/>
                <w:sz w:val="24"/>
                <w:szCs w:val="24"/>
              </w:rPr>
            </w:r>
            <w:r/>
          </w:p>
        </w:tc>
      </w:tr>
      <w:tr>
        <w:trPr>
          <w:trHeight w:val="320"/>
        </w:trPr>
        <w:tc>
          <w:tcPr>
            <w:tcW w:w="5670" w:type="dxa"/>
            <w:vAlign w:val="center"/>
            <w:textDirection w:val="lrTb"/>
            <w:noWrap w:val="false"/>
          </w:tcPr>
          <w:p>
            <w:pPr>
              <w:pStyle w:val="1283"/>
              <w:ind w:left="1442" w:firstLine="422"/>
              <w:jc w:val="center"/>
              <w:spacing w:before="120" w:after="120" w:line="265" w:lineRule="atLeast"/>
              <w:rPr>
                <w:rFonts w:ascii="宋体" w:hAnsi="宋体" w:eastAsia="宋体"/>
                <w:b/>
                <w:bCs/>
                <w:color w:val="000000"/>
                <w:lang w:eastAsia="zh-CN"/>
              </w:rPr>
            </w:pPr>
            <w:r>
              <w:rPr>
                <w:rFonts w:ascii="宋体" w:hAnsi="宋体" w:eastAsia="宋体"/>
                <w:b/>
                <w:bCs/>
                <w:color w:val="000000"/>
                <w:lang w:eastAsia="zh-CN"/>
              </w:rPr>
            </w:r>
            <w:r/>
          </w:p>
        </w:tc>
        <w:tc>
          <w:tcPr>
            <w:tcW w:w="3570" w:type="dxa"/>
            <w:vAlign w:val="center"/>
            <w:textDirection w:val="lrTb"/>
            <w:noWrap w:val="false"/>
          </w:tcPr>
          <w:p>
            <w:pPr>
              <w:jc w:val="center"/>
              <w:rPr>
                <w:rFonts w:ascii="宋体" w:hAnsi="宋体" w:eastAsia="宋体"/>
                <w:color w:val="000000"/>
                <w:sz w:val="24"/>
                <w:szCs w:val="24"/>
              </w:rPr>
            </w:pPr>
            <w:r>
              <w:rPr>
                <w:rFonts w:ascii="宋体" w:hAnsi="宋体" w:eastAsia="宋体"/>
                <w:color w:val="000000"/>
                <w:sz w:val="24"/>
                <w:szCs w:val="24"/>
              </w:rPr>
            </w:r>
            <w:r/>
          </w:p>
        </w:tc>
      </w:tr>
    </w:tbl>
    <w:p>
      <w:pPr>
        <w:spacing w:line="360" w:lineRule="auto"/>
        <w:rPr>
          <w:rFonts w:ascii="宋体" w:hAnsi="宋体" w:eastAsia="宋体"/>
          <w:b/>
          <w:bCs/>
          <w:color w:val="000000"/>
          <w:sz w:val="21"/>
          <w:szCs w:val="21"/>
          <w:lang w:val="en-US"/>
        </w:rPr>
      </w:pPr>
      <w:r>
        <w:rPr>
          <w:rFonts w:ascii="宋体" w:hAnsi="宋体" w:eastAsia="宋体"/>
          <w:b/>
          <w:bCs/>
          <w:color w:val="000000"/>
          <w:sz w:val="21"/>
          <w:szCs w:val="21"/>
          <w:lang w:val="en-US"/>
        </w:rPr>
      </w:r>
      <w:r/>
    </w:p>
    <w:p>
      <w:pPr>
        <w:jc w:val="right"/>
        <w:spacing w:line="360" w:lineRule="auto"/>
        <w:rPr>
          <w:rFonts w:ascii="黑体" w:hAnsi="宋体" w:eastAsia="黑体"/>
          <w:color w:val="000000"/>
          <w:sz w:val="32"/>
          <w:szCs w:val="32"/>
        </w:rPr>
      </w:pPr>
      <w:r>
        <w:rPr>
          <w:rFonts w:ascii="黑体" w:hAnsi="宋体" w:eastAsia="黑体"/>
          <w:color w:val="000000"/>
          <w:sz w:val="28"/>
          <w:szCs w:val="28"/>
        </w:rPr>
        <w:br w:type="page" w:clear="all"/>
      </w:r>
      <w:r/>
    </w:p>
    <w:p>
      <w:pPr>
        <w:jc w:val="center"/>
        <w:spacing w:line="360" w:lineRule="auto"/>
        <w:rPr>
          <w:rFonts w:ascii="黑体" w:hAnsi="宋体" w:eastAsia="黑体"/>
          <w:color w:val="000000"/>
          <w:sz w:val="32"/>
          <w:szCs w:val="32"/>
        </w:rPr>
      </w:pPr>
      <w:r>
        <w:rPr>
          <w:rFonts w:ascii="黑体" w:hAnsi="宋体" w:eastAsia="黑体"/>
          <w:color w:val="000000"/>
          <w:sz w:val="32"/>
          <w:szCs w:val="32"/>
        </w:rPr>
      </w:r>
      <w:r/>
    </w:p>
    <w:p>
      <w:pPr>
        <w:jc w:val="center"/>
        <w:spacing w:line="360" w:lineRule="auto"/>
        <w:rPr>
          <w:rFonts w:hint="eastAsia" w:ascii="黑体" w:hAnsi="宋体" w:eastAsia="黑体"/>
          <w:color w:val="000000"/>
          <w:sz w:val="32"/>
          <w:szCs w:val="32"/>
          <w:lang w:eastAsia="zh-CN"/>
        </w:rPr>
      </w:pPr>
      <w:r>
        <w:rPr>
          <w:rFonts w:hint="eastAsia" w:ascii="黑体" w:hAnsi="宋体" w:eastAsia="黑体"/>
          <w:bCs/>
          <w:color w:val="000000"/>
          <w:sz w:val="32"/>
          <w:szCs w:val="32"/>
          <w:lang w:eastAsia="zh-CN"/>
        </w:rPr>
        <w:t xml:space="preserve">南京信息职业技术学院网络与通信学院低空通信建设与运维实训室（二期）</w:t>
      </w:r>
      <w:r/>
    </w:p>
    <w:p>
      <w:pPr>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jc w:val="center"/>
        <w:rPr>
          <w:rFonts w:ascii="黑体" w:hAnsi="宋体" w:eastAsia="黑体"/>
          <w:color w:val="000000"/>
          <w:sz w:val="72"/>
          <w:szCs w:val="72"/>
        </w:rPr>
      </w:pPr>
      <w:r>
        <w:rPr>
          <w:rFonts w:hint="eastAsia" w:ascii="黑体" w:hAnsi="宋体" w:eastAsia="黑体"/>
          <w:color w:val="000000"/>
          <w:sz w:val="72"/>
          <w:szCs w:val="72"/>
        </w:rPr>
        <w:t xml:space="preserve">商务部分</w:t>
      </w:r>
      <w:r/>
    </w:p>
    <w:p>
      <w:pPr>
        <w:jc w:val="center"/>
        <w:rPr>
          <w:rFonts w:ascii="黑体" w:hAnsi="宋体" w:eastAsia="黑体"/>
          <w:color w:val="000000"/>
          <w:sz w:val="32"/>
          <w:szCs w:val="32"/>
        </w:rPr>
      </w:pPr>
      <w:r>
        <w:rPr>
          <w:rFonts w:ascii="黑体" w:hAnsi="宋体" w:eastAsia="黑体"/>
          <w:color w:val="000000"/>
          <w:sz w:val="32"/>
          <w:szCs w:val="32"/>
        </w:rPr>
      </w:r>
      <w:r/>
    </w:p>
    <w:p>
      <w:pPr>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jc w:val="center"/>
        <w:spacing w:line="360" w:lineRule="auto"/>
        <w:rPr>
          <w:rFonts w:ascii="黑体" w:hAnsi="宋体" w:eastAsia="黑体"/>
          <w:bCs/>
          <w:color w:val="000000"/>
          <w:sz w:val="32"/>
          <w:szCs w:val="32"/>
        </w:rPr>
      </w:pPr>
      <w:r/>
      <w:bookmarkStart w:id="101" w:name="OLE_LINK25"/>
      <w:r/>
      <w:r/>
    </w:p>
    <w:p>
      <w:pPr>
        <w:ind w:firstLine="1280"/>
        <w:spacing w:line="360" w:lineRule="auto"/>
        <w:rPr>
          <w:rFonts w:ascii="黑体" w:hAnsi="宋体" w:eastAsia="黑体"/>
          <w:bCs/>
          <w:color w:val="000000"/>
          <w:sz w:val="32"/>
          <w:szCs w:val="32"/>
        </w:rPr>
      </w:pPr>
      <w:r>
        <w:rPr>
          <w:rFonts w:hint="eastAsia" w:ascii="黑体" w:hAnsi="宋体" w:eastAsia="黑体"/>
          <w:color w:val="000000"/>
          <w:sz w:val="32"/>
          <w:szCs w:val="32"/>
        </w:rPr>
        <w:t xml:space="preserve">项目编号：</w:t>
      </w:r>
      <w:bookmarkStart w:id="102" w:name="OLE_LINK22"/>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bookmarkEnd w:id="102"/>
      <w:r/>
      <w:r/>
    </w:p>
    <w:p>
      <w:pPr>
        <w:ind w:firstLine="1280"/>
        <w:spacing w:line="360" w:lineRule="auto"/>
        <w:rPr>
          <w:rFonts w:ascii="黑体" w:hAnsi="宋体" w:eastAsia="黑体"/>
          <w:color w:val="000000"/>
          <w:sz w:val="32"/>
          <w:szCs w:val="32"/>
        </w:rPr>
      </w:pPr>
      <w:r>
        <w:rPr>
          <w:rFonts w:hint="eastAsia" w:ascii="黑体" w:hAnsi="宋体" w:eastAsia="黑体"/>
          <w:color w:val="000000"/>
          <w:sz w:val="32"/>
          <w:szCs w:val="32"/>
        </w:rPr>
        <w:t xml:space="preserve">供 应 商：</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rPr>
        <w:t xml:space="preserve">（</w:t>
      </w:r>
      <w:r>
        <w:rPr>
          <w:rFonts w:hint="eastAsia" w:ascii="黑体" w:hAnsi="宋体" w:eastAsia="黑体"/>
          <w:color w:val="000000"/>
          <w:sz w:val="32"/>
          <w:szCs w:val="32"/>
          <w:lang w:val="en-US"/>
        </w:rPr>
        <w:t xml:space="preserve">加盖电子</w:t>
      </w:r>
      <w:r>
        <w:rPr>
          <w:rFonts w:hint="eastAsia" w:ascii="黑体" w:hAnsi="宋体" w:eastAsia="黑体"/>
          <w:color w:val="000000"/>
          <w:sz w:val="32"/>
          <w:szCs w:val="32"/>
        </w:rPr>
        <w:t xml:space="preserve">公章）</w:t>
      </w:r>
      <w:r/>
    </w:p>
    <w:p>
      <w:pPr>
        <w:ind w:firstLine="1280"/>
        <w:spacing w:line="360" w:lineRule="auto"/>
        <w:rPr>
          <w:rFonts w:ascii="黑体" w:hAnsi="宋体" w:eastAsia="黑体"/>
          <w:bCs/>
          <w:color w:val="000000"/>
          <w:sz w:val="32"/>
          <w:szCs w:val="32"/>
        </w:rPr>
      </w:pPr>
      <w:r>
        <w:rPr>
          <w:rFonts w:hint="eastAsia" w:ascii="黑体" w:hAnsi="宋体" w:eastAsia="黑体"/>
          <w:color w:val="000000"/>
          <w:sz w:val="32"/>
          <w:szCs w:val="32"/>
        </w:rPr>
        <w:t xml:space="preserve">联</w:t>
      </w:r>
      <w:r>
        <w:rPr>
          <w:rFonts w:hint="eastAsia" w:ascii="黑体" w:hAnsi="宋体" w:eastAsia="黑体"/>
          <w:color w:val="000000"/>
          <w:sz w:val="32"/>
          <w:szCs w:val="32"/>
          <w:lang w:val="en-US"/>
        </w:rPr>
        <w:t xml:space="preserve"> </w:t>
      </w:r>
      <w:r>
        <w:rPr>
          <w:rFonts w:hint="eastAsia" w:ascii="黑体" w:hAnsi="宋体" w:eastAsia="黑体"/>
          <w:color w:val="000000"/>
          <w:sz w:val="32"/>
          <w:szCs w:val="32"/>
        </w:rPr>
        <w:t xml:space="preserve">系</w:t>
      </w:r>
      <w:r>
        <w:rPr>
          <w:rFonts w:hint="eastAsia" w:ascii="黑体" w:hAnsi="宋体" w:eastAsia="黑体"/>
          <w:color w:val="000000"/>
          <w:sz w:val="32"/>
          <w:szCs w:val="32"/>
          <w:lang w:val="en-US"/>
        </w:rPr>
        <w:t xml:space="preserve"> </w:t>
      </w:r>
      <w:r>
        <w:rPr>
          <w:rFonts w:hint="eastAsia" w:ascii="黑体" w:hAnsi="宋体" w:eastAsia="黑体"/>
          <w:color w:val="000000"/>
          <w:sz w:val="32"/>
          <w:szCs w:val="32"/>
        </w:rPr>
        <w:t xml:space="preserve">人：</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p>
    <w:p>
      <w:pPr>
        <w:ind w:firstLine="1280"/>
        <w:spacing w:line="360" w:lineRule="auto"/>
        <w:rPr>
          <w:rFonts w:ascii="黑体" w:hAnsi="宋体" w:eastAsia="黑体"/>
          <w:color w:val="000000"/>
          <w:sz w:val="32"/>
          <w:szCs w:val="32"/>
        </w:rPr>
      </w:pPr>
      <w:r>
        <w:rPr>
          <w:rFonts w:hint="eastAsia" w:ascii="黑体" w:hAnsi="宋体" w:eastAsia="黑体"/>
          <w:color w:val="000000"/>
          <w:sz w:val="32"/>
          <w:szCs w:val="32"/>
        </w:rPr>
        <w:t xml:space="preserve">联系方式：</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p>
    <w:p>
      <w:pPr>
        <w:ind w:firstLine="1280"/>
        <w:spacing w:line="360" w:lineRule="auto"/>
        <w:rPr>
          <w:rFonts w:ascii="黑体" w:hAnsi="宋体" w:eastAsia="黑体"/>
          <w:color w:val="000000"/>
          <w:sz w:val="32"/>
          <w:szCs w:val="32"/>
        </w:rPr>
      </w:pPr>
      <w:r>
        <w:rPr>
          <w:rFonts w:hint="eastAsia" w:ascii="黑体" w:hAnsi="宋体" w:eastAsia="黑体"/>
          <w:color w:val="000000"/>
          <w:sz w:val="32"/>
          <w:szCs w:val="32"/>
        </w:rPr>
        <w:t xml:space="preserve">单位地址：</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p>
    <w:p>
      <w:pPr>
        <w:jc w:val="center"/>
        <w:spacing w:before="100" w:beforeAutospacing="1" w:after="100" w:afterAutospacing="1"/>
        <w:rPr>
          <w:rFonts w:ascii="黑体" w:eastAsia="黑体"/>
          <w:color w:val="000000"/>
          <w:sz w:val="32"/>
          <w:szCs w:val="32"/>
        </w:rPr>
      </w:pPr>
      <w:r>
        <w:rPr>
          <w:rFonts w:hint="eastAsia" w:ascii="黑体" w:hAnsi="宋体" w:eastAsia="黑体"/>
          <w:color w:val="000000"/>
          <w:sz w:val="32"/>
          <w:szCs w:val="32"/>
          <w:u w:val="single"/>
        </w:rPr>
        <w:t xml:space="preserve">     </w:t>
      </w:r>
      <w:r>
        <w:rPr>
          <w:rFonts w:hint="eastAsia" w:ascii="黑体" w:hAnsi="宋体" w:eastAsia="黑体"/>
          <w:color w:val="000000"/>
          <w:sz w:val="32"/>
          <w:szCs w:val="32"/>
        </w:rPr>
        <w:t xml:space="preserve">年</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rPr>
        <w:t xml:space="preserve">月</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rPr>
        <w:t xml:space="preserve">日</w:t>
      </w:r>
      <w:r>
        <w:rPr>
          <w:rFonts w:ascii="仿宋_GB2312" w:eastAsia="仿宋_GB2312"/>
          <w:color w:val="000000"/>
          <w:sz w:val="24"/>
        </w:rPr>
        <w:br w:type="page" w:clear="all"/>
      </w:r>
      <w:bookmarkEnd w:id="101"/>
      <w:r>
        <w:rPr>
          <w:rFonts w:hint="eastAsia" w:ascii="黑体" w:eastAsia="黑体"/>
          <w:color w:val="000000"/>
          <w:sz w:val="32"/>
          <w:szCs w:val="32"/>
        </w:rPr>
        <w:t xml:space="preserve">目  录</w:t>
      </w:r>
      <w:r/>
    </w:p>
    <w:p>
      <w:pPr>
        <w:spacing w:line="600" w:lineRule="auto"/>
        <w:rPr>
          <w:rFonts w:ascii="宋体" w:hAnsi="宋体" w:eastAsia="宋体"/>
          <w:color w:val="000000"/>
          <w:sz w:val="21"/>
          <w:szCs w:val="21"/>
        </w:rPr>
      </w:pPr>
      <w:r>
        <w:rPr>
          <w:rFonts w:hint="eastAsia" w:ascii="宋体" w:hAnsi="宋体" w:eastAsia="宋体"/>
          <w:color w:val="000000"/>
          <w:sz w:val="21"/>
          <w:szCs w:val="21"/>
        </w:rPr>
        <w:t xml:space="preserve">一、投标函（投标申请及声明）……………………………………………………………………………X</w:t>
      </w:r>
      <w:r/>
    </w:p>
    <w:p>
      <w:pPr>
        <w:jc w:val="left"/>
        <w:spacing w:line="600" w:lineRule="auto"/>
        <w:rPr>
          <w:rFonts w:ascii="宋体" w:hAnsi="宋体" w:eastAsia="宋体"/>
          <w:color w:val="000000"/>
          <w:sz w:val="21"/>
          <w:szCs w:val="21"/>
        </w:rPr>
      </w:pPr>
      <w:r>
        <w:rPr>
          <w:rFonts w:hint="eastAsia" w:ascii="宋体" w:hAnsi="宋体" w:eastAsia="宋体"/>
          <w:color w:val="000000"/>
          <w:sz w:val="21"/>
          <w:szCs w:val="21"/>
        </w:rPr>
        <w:t xml:space="preserve">二、法定代表人授权委托书及委托代理人的身份证明文件的复印件……………………………………X</w:t>
      </w:r>
      <w:r/>
    </w:p>
    <w:p>
      <w:pPr>
        <w:jc w:val="left"/>
        <w:spacing w:line="60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三、“不存在与参加本项目的其他供应商单位负责人为同一人或者存在直接控股、管理关系”的承诺函 </w:t>
      </w:r>
      <w:r>
        <w:rPr>
          <w:rFonts w:hint="eastAsia" w:ascii="宋体" w:hAnsi="宋体" w:eastAsia="宋体"/>
          <w:color w:val="000000"/>
          <w:sz w:val="21"/>
          <w:szCs w:val="21"/>
        </w:rPr>
        <w:t xml:space="preserve">…………………………………………………………………………………………………………X</w:t>
      </w:r>
      <w:r/>
    </w:p>
    <w:p>
      <w:pPr>
        <w:spacing w:line="600" w:lineRule="auto"/>
        <w:rPr>
          <w:rFonts w:ascii="宋体" w:hAnsi="宋体" w:eastAsia="宋体"/>
          <w:color w:val="000000"/>
          <w:sz w:val="21"/>
          <w:szCs w:val="21"/>
        </w:rPr>
      </w:pPr>
      <w:r>
        <w:rPr>
          <w:rFonts w:hint="eastAsia" w:ascii="宋体" w:hAnsi="宋体" w:eastAsia="宋体"/>
          <w:color w:val="000000"/>
          <w:sz w:val="21"/>
          <w:szCs w:val="21"/>
          <w:lang w:val="en-US"/>
        </w:rPr>
        <w:t xml:space="preserve">四</w:t>
      </w:r>
      <w:r>
        <w:rPr>
          <w:rFonts w:hint="eastAsia" w:ascii="宋体" w:hAnsi="宋体" w:eastAsia="宋体"/>
          <w:color w:val="000000"/>
          <w:sz w:val="21"/>
          <w:szCs w:val="21"/>
        </w:rPr>
        <w:t xml:space="preserve">、第一章招标公告中2.1《中华人民共和国政府采购法》第二十二条规定的资格条件证明文件…X</w:t>
      </w:r>
      <w:r/>
    </w:p>
    <w:p>
      <w:pPr>
        <w:spacing w:line="600" w:lineRule="auto"/>
        <w:rPr>
          <w:rFonts w:ascii="宋体" w:hAnsi="宋体" w:eastAsia="宋体"/>
          <w:color w:val="000000"/>
          <w:sz w:val="21"/>
          <w:szCs w:val="21"/>
        </w:rPr>
      </w:pPr>
      <w:r>
        <w:rPr>
          <w:rFonts w:hint="eastAsia" w:ascii="宋体" w:hAnsi="宋体" w:eastAsia="宋体"/>
          <w:color w:val="000000"/>
          <w:sz w:val="21"/>
          <w:szCs w:val="21"/>
          <w:lang w:val="en-US"/>
        </w:rPr>
        <w:t xml:space="preserve">五</w:t>
      </w:r>
      <w:r>
        <w:rPr>
          <w:rFonts w:hint="eastAsia" w:ascii="宋体" w:hAnsi="宋体" w:eastAsia="宋体"/>
          <w:color w:val="000000"/>
          <w:sz w:val="21"/>
          <w:szCs w:val="21"/>
        </w:rPr>
        <w:t xml:space="preserve">、第一章招标公告中2.2落实政府采购政策需满足的资格要求的证明文件…………………………X</w:t>
      </w:r>
      <w:r/>
    </w:p>
    <w:p>
      <w:pPr>
        <w:spacing w:line="600" w:lineRule="auto"/>
        <w:rPr>
          <w:rFonts w:ascii="宋体" w:hAnsi="宋体" w:eastAsia="宋体"/>
          <w:color w:val="000000"/>
          <w:sz w:val="21"/>
          <w:szCs w:val="21"/>
        </w:rPr>
      </w:pPr>
      <w:r>
        <w:rPr>
          <w:rFonts w:hint="eastAsia" w:ascii="宋体" w:hAnsi="宋体" w:eastAsia="宋体"/>
          <w:color w:val="000000"/>
          <w:sz w:val="21"/>
          <w:szCs w:val="21"/>
          <w:lang w:val="en-US"/>
        </w:rPr>
        <w:t xml:space="preserve">六</w:t>
      </w:r>
      <w:r>
        <w:rPr>
          <w:rFonts w:hint="eastAsia" w:ascii="宋体" w:hAnsi="宋体" w:eastAsia="宋体"/>
          <w:color w:val="000000"/>
          <w:sz w:val="21"/>
          <w:szCs w:val="21"/>
        </w:rPr>
        <w:t xml:space="preserve">、第一章招标公告中2.3采购人根据采购项目的特殊要求规定的特定条件的证明文件……………X</w:t>
      </w:r>
      <w:r/>
    </w:p>
    <w:p>
      <w:pPr>
        <w:spacing w:line="600" w:lineRule="auto"/>
        <w:rPr>
          <w:rFonts w:ascii="宋体" w:hAnsi="宋体" w:eastAsia="宋体"/>
          <w:color w:val="000000"/>
          <w:sz w:val="21"/>
          <w:szCs w:val="21"/>
        </w:rPr>
      </w:pPr>
      <w:r>
        <w:rPr>
          <w:rFonts w:hint="eastAsia" w:ascii="宋体" w:hAnsi="宋体" w:eastAsia="宋体"/>
          <w:color w:val="000000"/>
          <w:sz w:val="21"/>
          <w:szCs w:val="21"/>
          <w:lang w:val="en-US"/>
        </w:rPr>
        <w:t xml:space="preserve">七</w:t>
      </w:r>
      <w:r>
        <w:rPr>
          <w:rFonts w:hint="eastAsia" w:ascii="宋体" w:hAnsi="宋体" w:eastAsia="宋体"/>
          <w:color w:val="000000"/>
          <w:sz w:val="21"/>
          <w:szCs w:val="21"/>
        </w:rPr>
        <w:t xml:space="preserve">、供应商认为需要提供的其他资格证明文件和商务资料………………………………………………X</w:t>
      </w:r>
      <w:r/>
    </w:p>
    <w:p>
      <w:pPr>
        <w:spacing w:line="600" w:lineRule="auto"/>
        <w:rPr>
          <w:rFonts w:ascii="宋体" w:hAnsi="宋体" w:eastAsia="宋体"/>
          <w:color w:val="000000"/>
          <w:sz w:val="21"/>
          <w:szCs w:val="21"/>
        </w:rPr>
      </w:pPr>
      <w:r>
        <w:rPr>
          <w:rFonts w:hint="eastAsia" w:ascii="宋体" w:hAnsi="宋体" w:eastAsia="宋体"/>
          <w:color w:val="000000"/>
          <w:sz w:val="21"/>
          <w:szCs w:val="21"/>
          <w:lang w:val="en-US"/>
        </w:rPr>
        <w:t xml:space="preserve">八</w:t>
      </w:r>
      <w:r>
        <w:rPr>
          <w:rFonts w:hint="eastAsia" w:ascii="宋体" w:hAnsi="宋体" w:eastAsia="宋体"/>
          <w:color w:val="000000"/>
          <w:sz w:val="21"/>
          <w:szCs w:val="21"/>
        </w:rPr>
        <w:t xml:space="preserve">、《商务条款偏离表》格式………………………………………………………………………………X</w:t>
      </w:r>
      <w:r/>
    </w:p>
    <w:p>
      <w:pPr>
        <w:spacing w:before="100" w:beforeAutospacing="1" w:after="100" w:afterAutospacing="1" w:line="600" w:lineRule="auto"/>
        <w:rPr>
          <w:rFonts w:ascii="仿宋_GB2312" w:eastAsia="仿宋_GB2312"/>
          <w:color w:val="000000"/>
          <w:sz w:val="24"/>
        </w:rPr>
      </w:pPr>
      <w:r>
        <w:rPr>
          <w:rFonts w:ascii="仿宋_GB2312" w:eastAsia="仿宋_GB2312"/>
          <w:color w:val="000000"/>
          <w:sz w:val="24"/>
        </w:rPr>
      </w:r>
      <w:r/>
    </w:p>
    <w:p>
      <w:pPr>
        <w:rPr>
          <w:rFonts w:ascii="黑体" w:hAnsi="黑体" w:eastAsia="黑体" w:cs="黑体"/>
          <w:color w:val="000000"/>
          <w:sz w:val="24"/>
          <w:szCs w:val="24"/>
        </w:rPr>
      </w:pPr>
      <w:r>
        <w:rPr>
          <w:rFonts w:hint="eastAsia" w:ascii="黑体" w:hAnsi="黑体" w:eastAsia="黑体" w:cs="黑体"/>
          <w:color w:val="000000"/>
          <w:sz w:val="24"/>
          <w:szCs w:val="24"/>
        </w:rPr>
        <w:br w:type="page" w:clear="all"/>
      </w:r>
      <w:r/>
    </w:p>
    <w:p>
      <w:pPr>
        <w:jc w:val="center"/>
        <w:spacing w:line="360" w:lineRule="auto"/>
        <w:widowControl/>
        <w:rPr>
          <w:rFonts w:ascii="黑体" w:hAnsi="黑体" w:eastAsia="黑体" w:cs="黑体"/>
          <w:color w:val="000000"/>
          <w:sz w:val="24"/>
          <w:szCs w:val="24"/>
        </w:rPr>
      </w:pPr>
      <w:r>
        <w:rPr>
          <w:rFonts w:hint="eastAsia" w:ascii="黑体" w:hAnsi="黑体" w:eastAsia="黑体" w:cs="黑体"/>
          <w:color w:val="000000"/>
          <w:sz w:val="24"/>
          <w:szCs w:val="24"/>
        </w:rPr>
        <w:t xml:space="preserve">一、投标函（投标申请及声明）</w:t>
      </w:r>
      <w:r/>
    </w:p>
    <w:p>
      <w:pPr>
        <w:spacing w:line="420" w:lineRule="auto"/>
        <w:widowControl/>
        <w:rPr>
          <w:rFonts w:ascii="黑体" w:hAnsi="黑体" w:eastAsia="黑体" w:cs="黑体"/>
          <w:color w:val="000000"/>
          <w:sz w:val="21"/>
          <w:szCs w:val="21"/>
        </w:rPr>
      </w:pPr>
      <w:r>
        <w:rPr>
          <w:rFonts w:ascii="黑体" w:hAnsi="黑体" w:eastAsia="黑体" w:cs="黑体"/>
          <w:color w:val="000000"/>
          <w:sz w:val="21"/>
          <w:szCs w:val="21"/>
        </w:rPr>
      </w:r>
      <w:r/>
    </w:p>
    <w:p>
      <w:pPr>
        <w:jc w:val="center"/>
        <w:spacing w:line="420" w:lineRule="auto"/>
        <w:widowControl/>
        <w:rPr>
          <w:rFonts w:ascii="宋体" w:hAnsi="宋体" w:eastAsia="宋体"/>
          <w:b/>
          <w:bCs/>
          <w:color w:val="000000"/>
          <w:sz w:val="21"/>
          <w:szCs w:val="21"/>
        </w:rPr>
      </w:pPr>
      <w:r>
        <w:rPr>
          <w:rFonts w:ascii="宋体" w:hAnsi="宋体" w:eastAsia="宋体"/>
          <w:b/>
          <w:bCs/>
          <w:color w:val="000000"/>
          <w:sz w:val="21"/>
          <w:szCs w:val="21"/>
        </w:rPr>
      </w:r>
      <w:r/>
    </w:p>
    <w:p>
      <w:pPr>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致：</w:t>
      </w:r>
      <w:r>
        <w:rPr>
          <w:rFonts w:hint="eastAsia" w:ascii="宋体" w:hAnsi="宋体" w:eastAsia="宋体"/>
          <w:bCs/>
          <w:color w:val="000000"/>
          <w:sz w:val="21"/>
          <w:szCs w:val="21"/>
        </w:rPr>
        <w:t xml:space="preserve">南京信息职业技术学院</w:t>
      </w:r>
      <w:r/>
    </w:p>
    <w:p>
      <w:pPr>
        <w:ind w:firstLine="420"/>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江苏省华厦工程项目管理有限公司</w:t>
      </w:r>
      <w:r/>
    </w:p>
    <w:p>
      <w:pPr>
        <w:ind w:firstLine="420"/>
        <w:spacing w:line="420" w:lineRule="auto"/>
        <w:widowControl/>
        <w:rPr>
          <w:rFonts w:ascii="宋体" w:hAnsi="宋体" w:eastAsia="宋体"/>
          <w:color w:val="000000"/>
          <w:sz w:val="21"/>
          <w:szCs w:val="21"/>
        </w:rPr>
      </w:pPr>
      <w:r>
        <w:rPr>
          <w:rFonts w:ascii="宋体" w:hAnsi="宋体" w:eastAsia="宋体"/>
          <w:color w:val="000000"/>
          <w:sz w:val="21"/>
          <w:szCs w:val="21"/>
        </w:rPr>
      </w:r>
      <w:r/>
    </w:p>
    <w:p>
      <w:pPr>
        <w:ind w:firstLine="420"/>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根据贵方</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rPr>
        <w:t xml:space="preserve">（项目名称）</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rPr>
        <w:t xml:space="preserve">（项目编号）招标公告，正式授权下述签字人</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rPr>
        <w:t xml:space="preserve">（姓名和职务）代表供应商</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rPr>
        <w:t xml:space="preserve">（供应商名称），提交投标文件。</w:t>
      </w:r>
      <w:r/>
    </w:p>
    <w:p>
      <w:pPr>
        <w:ind w:firstLine="420"/>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据此函，签字人兹宣布声明和承诺如下：</w:t>
      </w:r>
      <w:r/>
    </w:p>
    <w:p>
      <w:pPr>
        <w:ind w:firstLine="420"/>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b/>
          <w:bCs/>
          <w:color w:val="000000"/>
          <w:sz w:val="21"/>
          <w:szCs w:val="21"/>
        </w:rPr>
        <w:t xml:space="preserve">我们的资格条件完全符合政府采购法和本次招标要求</w:t>
      </w:r>
      <w:r>
        <w:rPr>
          <w:rFonts w:hint="eastAsia" w:ascii="宋体" w:hAnsi="宋体" w:eastAsia="宋体"/>
          <w:color w:val="000000"/>
          <w:sz w:val="21"/>
          <w:szCs w:val="21"/>
        </w:rPr>
        <w:t xml:space="preserve">，我们同意并向贵方提供了与投标有关的所有证据和资料。</w:t>
      </w:r>
      <w:r/>
    </w:p>
    <w:p>
      <w:pPr>
        <w:ind w:firstLine="420"/>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2、按招标要求，</w:t>
      </w:r>
      <w:r>
        <w:rPr>
          <w:rFonts w:hint="eastAsia" w:ascii="宋体" w:hAnsi="宋体" w:eastAsia="宋体"/>
          <w:color w:val="000000"/>
          <w:sz w:val="21"/>
          <w:szCs w:val="21"/>
          <w:lang w:val="en-US"/>
        </w:rPr>
        <w:t xml:space="preserve">我们所投项目名称为</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lang w:val="en-US"/>
        </w:rPr>
        <w:t xml:space="preserve">项目编号为</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rPr>
        <w:t xml:space="preserve">投标总报价为（大写）</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元人民币。</w:t>
      </w:r>
      <w:r/>
    </w:p>
    <w:p>
      <w:pPr>
        <w:ind w:firstLine="420"/>
        <w:spacing w:line="42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3、我们单位</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lang w:val="en-US"/>
        </w:rPr>
        <w:t xml:space="preserve">（根据单位实际情况填写“是”或“不是”）外商投资企业。</w:t>
      </w:r>
      <w:r/>
    </w:p>
    <w:p>
      <w:pPr>
        <w:ind w:firstLine="420"/>
        <w:spacing w:line="42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4</w:t>
      </w:r>
      <w:r>
        <w:rPr>
          <w:rFonts w:hint="eastAsia" w:ascii="宋体" w:hAnsi="宋体" w:eastAsia="宋体"/>
          <w:color w:val="000000"/>
          <w:sz w:val="21"/>
          <w:szCs w:val="21"/>
        </w:rPr>
        <w:t xml:space="preserve">、如本项目</w:t>
      </w:r>
      <w:r>
        <w:rPr>
          <w:rFonts w:hint="eastAsia" w:ascii="宋体" w:hAnsi="宋体" w:eastAsia="宋体"/>
          <w:bCs/>
          <w:color w:val="000000"/>
          <w:sz w:val="21"/>
          <w:szCs w:val="21"/>
        </w:rPr>
        <w:t xml:space="preserve">拟采购的产品属于《节能产品政府采购品目清单》所列政府强制采购产品的</w:t>
      </w:r>
      <w:r>
        <w:rPr>
          <w:rFonts w:hint="eastAsia" w:ascii="宋体" w:hAnsi="宋体" w:eastAsia="宋体"/>
          <w:color w:val="000000"/>
          <w:sz w:val="21"/>
          <w:szCs w:val="21"/>
        </w:rPr>
        <w:t xml:space="preserve">，我们承诺我们所投设备均</w:t>
      </w:r>
      <w:r>
        <w:rPr>
          <w:rFonts w:hint="eastAsia" w:ascii="宋体" w:hAnsi="宋体" w:eastAsia="宋体"/>
          <w:bCs/>
          <w:color w:val="000000"/>
          <w:sz w:val="21"/>
          <w:szCs w:val="21"/>
        </w:rPr>
        <w:t xml:space="preserve">为列入《节能产品政府采购品目清单》的政府强制采购产品。</w:t>
      </w:r>
      <w:r/>
    </w:p>
    <w:p>
      <w:pPr>
        <w:ind w:firstLine="420"/>
        <w:spacing w:line="42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5</w:t>
      </w:r>
      <w:r>
        <w:rPr>
          <w:rFonts w:hint="eastAsia" w:ascii="宋体" w:hAnsi="宋体" w:eastAsia="宋体"/>
          <w:color w:val="000000"/>
          <w:sz w:val="21"/>
          <w:szCs w:val="21"/>
        </w:rPr>
        <w:t xml:space="preserve">、本项目通过验收并交付时间为：满足招标文件要求。</w:t>
      </w:r>
      <w:r/>
    </w:p>
    <w:p>
      <w:pPr>
        <w:ind w:firstLine="420"/>
        <w:spacing w:line="420" w:lineRule="auto"/>
        <w:rPr>
          <w:rFonts w:ascii="宋体" w:hAnsi="宋体" w:eastAsia="宋体"/>
          <w:b/>
          <w:color w:val="000000"/>
          <w:sz w:val="21"/>
          <w:szCs w:val="21"/>
        </w:rPr>
      </w:pPr>
      <w:r>
        <w:rPr>
          <w:rFonts w:hint="eastAsia" w:ascii="宋体" w:hAnsi="宋体" w:eastAsia="宋体"/>
          <w:color w:val="000000"/>
          <w:sz w:val="21"/>
          <w:szCs w:val="21"/>
          <w:lang w:val="en-US"/>
        </w:rPr>
        <w:t xml:space="preserve">6</w:t>
      </w:r>
      <w:r>
        <w:rPr>
          <w:rFonts w:hint="eastAsia" w:ascii="宋体" w:hAnsi="宋体" w:eastAsia="宋体"/>
          <w:color w:val="000000"/>
          <w:sz w:val="21"/>
          <w:szCs w:val="21"/>
        </w:rPr>
        <w:t xml:space="preserve">、我们已详细审核全部招标文件及其有效补充文件，我们放弃对招标文件任何误解的权利，提交投标文件后，</w:t>
      </w:r>
      <w:r>
        <w:rPr>
          <w:rFonts w:hint="eastAsia" w:ascii="宋体" w:hAnsi="宋体" w:eastAsia="宋体"/>
          <w:b/>
          <w:color w:val="000000"/>
          <w:sz w:val="21"/>
          <w:szCs w:val="21"/>
        </w:rPr>
        <w:t xml:space="preserve">不对招标文件本身提出质疑。</w:t>
      </w:r>
      <w:r/>
    </w:p>
    <w:p>
      <w:pPr>
        <w:ind w:firstLine="420"/>
        <w:spacing w:line="42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7</w:t>
      </w:r>
      <w:r>
        <w:rPr>
          <w:rFonts w:hint="eastAsia" w:ascii="宋体" w:hAnsi="宋体" w:eastAsia="宋体"/>
          <w:color w:val="000000"/>
          <w:sz w:val="21"/>
          <w:szCs w:val="21"/>
        </w:rPr>
        <w:t xml:space="preserve">、我们同意从规定的开标日期起遵循本投标文件，并在规定的投标有效期期满之前均具有约束力。</w:t>
      </w:r>
      <w:r/>
    </w:p>
    <w:p>
      <w:pPr>
        <w:ind w:firstLine="420"/>
        <w:spacing w:line="42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8</w:t>
      </w:r>
      <w:r>
        <w:rPr>
          <w:rFonts w:hint="eastAsia" w:ascii="宋体" w:hAnsi="宋体" w:eastAsia="宋体"/>
          <w:color w:val="000000"/>
          <w:sz w:val="21"/>
          <w:szCs w:val="21"/>
        </w:rPr>
        <w:t xml:space="preserve">、投标截止时间结束后参加投标的供应商不足三家的，或在评标期间出现符合专业条件的供应商或者对招标文件作出实质响应的供应商不足三家情形的，我们酌情决定是否参加贵方组织的其他采购方式采购。</w:t>
      </w:r>
      <w:r/>
    </w:p>
    <w:p>
      <w:pPr>
        <w:ind w:firstLine="420"/>
        <w:spacing w:line="42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9</w:t>
      </w:r>
      <w:r>
        <w:rPr>
          <w:rFonts w:hint="eastAsia" w:ascii="宋体" w:hAnsi="宋体" w:eastAsia="宋体"/>
          <w:color w:val="000000"/>
          <w:sz w:val="21"/>
          <w:szCs w:val="21"/>
        </w:rPr>
        <w:t xml:space="preserve">、一旦我方中标，我方将根据招标文件的规定严格履行合同，并保证于承诺的时间完成项目的启动、实施等工作，及时交付采购人验收、使用。</w:t>
      </w:r>
      <w:r/>
    </w:p>
    <w:p>
      <w:pPr>
        <w:ind w:firstLine="420"/>
        <w:spacing w:line="42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10</w:t>
      </w:r>
      <w:r>
        <w:rPr>
          <w:rFonts w:hint="eastAsia" w:ascii="宋体" w:hAnsi="宋体" w:eastAsia="宋体"/>
          <w:color w:val="000000"/>
          <w:sz w:val="21"/>
          <w:szCs w:val="21"/>
        </w:rPr>
        <w:t xml:space="preserve">、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20"/>
        <w:spacing w:line="42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11</w:t>
      </w:r>
      <w:r>
        <w:rPr>
          <w:rFonts w:hint="eastAsia" w:ascii="宋体" w:hAnsi="宋体" w:eastAsia="宋体"/>
          <w:color w:val="000000"/>
          <w:sz w:val="21"/>
          <w:szCs w:val="21"/>
        </w:rPr>
        <w:t xml:space="preserve">、与本投标有关的正式联系方式为：</w:t>
      </w:r>
      <w:r/>
    </w:p>
    <w:p>
      <w:pPr>
        <w:ind w:firstLine="420"/>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地</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址：</w:t>
      </w:r>
      <w:r>
        <w:rPr>
          <w:rFonts w:hint="eastAsia" w:ascii="宋体" w:hAnsi="宋体" w:eastAsia="宋体"/>
          <w:color w:val="000000"/>
          <w:sz w:val="21"/>
          <w:szCs w:val="21"/>
          <w:u w:val="single"/>
        </w:rPr>
        <w:t xml:space="preserve">                      </w:t>
      </w:r>
      <w:r/>
    </w:p>
    <w:p>
      <w:pPr>
        <w:ind w:firstLine="420"/>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电</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话：</w:t>
      </w:r>
      <w:r>
        <w:rPr>
          <w:rFonts w:hint="eastAsia" w:ascii="宋体" w:hAnsi="宋体" w:eastAsia="宋体"/>
          <w:color w:val="000000"/>
          <w:sz w:val="21"/>
          <w:szCs w:val="21"/>
          <w:u w:val="single"/>
        </w:rPr>
        <w:t xml:space="preserve">                      </w:t>
      </w:r>
      <w:r/>
    </w:p>
    <w:p>
      <w:pPr>
        <w:ind w:firstLine="420"/>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传</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真：</w:t>
      </w:r>
      <w:r>
        <w:rPr>
          <w:rFonts w:hint="eastAsia" w:ascii="宋体" w:hAnsi="宋体" w:eastAsia="宋体"/>
          <w:color w:val="000000"/>
          <w:sz w:val="21"/>
          <w:szCs w:val="21"/>
          <w:u w:val="single"/>
        </w:rPr>
        <w:t xml:space="preserve">                      </w:t>
      </w:r>
      <w:r/>
    </w:p>
    <w:p>
      <w:pPr>
        <w:ind w:firstLine="420"/>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开户银行：</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u w:val="single"/>
        </w:rPr>
        <w:t xml:space="preserve">     </w:t>
      </w:r>
      <w:r/>
    </w:p>
    <w:p>
      <w:pPr>
        <w:ind w:firstLine="420"/>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银行账号：</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u w:val="single"/>
        </w:rPr>
        <w:t xml:space="preserve">    </w:t>
      </w:r>
      <w:r/>
    </w:p>
    <w:p>
      <w:pPr>
        <w:ind w:firstLine="420"/>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供应商名称：</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加盖电子公</w:t>
      </w:r>
      <w:r>
        <w:rPr>
          <w:rFonts w:hint="eastAsia" w:ascii="宋体" w:hAnsi="宋体" w:eastAsia="宋体"/>
          <w:color w:val="000000"/>
          <w:sz w:val="21"/>
          <w:szCs w:val="21"/>
        </w:rPr>
        <w:t xml:space="preserve">章）</w:t>
      </w:r>
      <w:r/>
    </w:p>
    <w:p>
      <w:pPr>
        <w:ind w:firstLine="420"/>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日</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期：</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年</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月</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日</w:t>
      </w:r>
      <w:r/>
    </w:p>
    <w:p>
      <w:pPr>
        <w:ind w:firstLine="420"/>
        <w:spacing w:line="420" w:lineRule="auto"/>
        <w:rPr>
          <w:rFonts w:ascii="宋体" w:hAnsi="宋体"/>
          <w:color w:val="000000"/>
          <w:sz w:val="21"/>
          <w:szCs w:val="21"/>
        </w:rPr>
      </w:pPr>
      <w:r>
        <w:rPr>
          <w:rFonts w:ascii="宋体" w:hAnsi="宋体"/>
          <w:color w:val="000000"/>
          <w:sz w:val="21"/>
          <w:szCs w:val="21"/>
        </w:rPr>
      </w:r>
      <w:r/>
    </w:p>
    <w:p>
      <w:pPr>
        <w:ind w:firstLine="420"/>
        <w:jc w:val="left"/>
        <w:spacing w:line="420" w:lineRule="auto"/>
        <w:widowControl/>
        <w:rPr>
          <w:rFonts w:ascii="宋体" w:hAnsi="宋体"/>
          <w:color w:val="000000"/>
          <w:sz w:val="28"/>
          <w:szCs w:val="28"/>
        </w:rPr>
      </w:pPr>
      <w:r>
        <w:rPr>
          <w:rFonts w:ascii="宋体" w:hAnsi="宋体"/>
          <w:color w:val="000000"/>
          <w:sz w:val="28"/>
          <w:szCs w:val="28"/>
        </w:rPr>
      </w:r>
      <w:r/>
    </w:p>
    <w:p>
      <w:pPr>
        <w:jc w:val="center"/>
        <w:spacing w:line="360" w:lineRule="auto"/>
        <w:widowControl/>
        <w:rPr>
          <w:rFonts w:ascii="黑体" w:hAnsi="黑体" w:eastAsia="黑体" w:cs="黑体"/>
          <w:color w:val="000000"/>
          <w:sz w:val="24"/>
          <w:szCs w:val="24"/>
        </w:rPr>
      </w:pPr>
      <w:r>
        <w:rPr>
          <w:rFonts w:hint="eastAsia" w:ascii="宋体" w:hAnsi="宋体"/>
          <w:color w:val="000000"/>
          <w:sz w:val="28"/>
          <w:szCs w:val="28"/>
        </w:rPr>
        <w:br w:type="page" w:clear="all"/>
      </w:r>
      <w:r>
        <w:rPr>
          <w:rFonts w:hint="eastAsia" w:ascii="黑体" w:hAnsi="黑体" w:eastAsia="黑体" w:cs="黑体"/>
          <w:color w:val="000000"/>
          <w:sz w:val="24"/>
          <w:szCs w:val="24"/>
        </w:rPr>
        <w:t xml:space="preserve">二、法定代表人授权委托书及委托代理人的身份证明文件的复印件</w:t>
      </w:r>
      <w:r/>
    </w:p>
    <w:p>
      <w:pPr>
        <w:ind w:firstLine="720"/>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p>
      <w:pPr>
        <w:jc w:val="center"/>
        <w:spacing w:line="360" w:lineRule="auto"/>
        <w:widowControl/>
        <w:rPr>
          <w:rFonts w:ascii="宋体" w:hAnsi="宋体" w:eastAsia="宋体"/>
          <w:b/>
          <w:bCs/>
          <w:color w:val="000000"/>
          <w:sz w:val="21"/>
          <w:szCs w:val="21"/>
        </w:rPr>
      </w:pPr>
      <w:r>
        <w:rPr>
          <w:rFonts w:hint="eastAsia" w:ascii="宋体" w:hAnsi="宋体" w:eastAsia="宋体"/>
          <w:b/>
          <w:bCs/>
          <w:color w:val="000000"/>
          <w:sz w:val="21"/>
          <w:szCs w:val="21"/>
        </w:rPr>
        <w:t xml:space="preserve">法定代表人授权委托书</w:t>
      </w:r>
      <w:r/>
    </w:p>
    <w:p>
      <w:pPr>
        <w:spacing w:line="420" w:lineRule="auto"/>
        <w:widowControl/>
        <w:rPr>
          <w:rFonts w:ascii="宋体" w:hAnsi="宋体" w:eastAsia="宋体"/>
          <w:color w:val="000000"/>
          <w:sz w:val="21"/>
          <w:szCs w:val="21"/>
        </w:rPr>
      </w:pPr>
      <w:r>
        <w:rPr>
          <w:rFonts w:ascii="宋体" w:hAnsi="宋体" w:eastAsia="宋体"/>
          <w:color w:val="000000"/>
          <w:sz w:val="21"/>
          <w:szCs w:val="21"/>
        </w:rPr>
      </w:r>
      <w:r/>
    </w:p>
    <w:p>
      <w:pPr>
        <w:spacing w:line="420" w:lineRule="auto"/>
        <w:widowControl/>
        <w:rPr>
          <w:rFonts w:ascii="宋体" w:hAnsi="宋体" w:eastAsia="宋体"/>
          <w:color w:val="000000"/>
          <w:sz w:val="21"/>
          <w:szCs w:val="21"/>
          <w:lang w:val="en-US"/>
        </w:rPr>
      </w:pPr>
      <w:r>
        <w:rPr>
          <w:rFonts w:hint="eastAsia" w:ascii="宋体" w:hAnsi="宋体" w:eastAsia="宋体"/>
          <w:color w:val="000000"/>
          <w:sz w:val="21"/>
          <w:szCs w:val="21"/>
        </w:rPr>
        <w:t xml:space="preserve">致：</w:t>
      </w:r>
      <w:r>
        <w:rPr>
          <w:rFonts w:hint="eastAsia" w:ascii="宋体" w:hAnsi="宋体" w:eastAsia="宋体"/>
          <w:bCs/>
          <w:color w:val="000000"/>
          <w:sz w:val="21"/>
          <w:szCs w:val="21"/>
        </w:rPr>
        <w:t xml:space="preserve">南京信息职业技术学院</w:t>
      </w:r>
      <w:r/>
    </w:p>
    <w:p>
      <w:pPr>
        <w:ind w:firstLine="420"/>
        <w:jc w:val="left"/>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江苏省华厦工程项目管理有限公司</w:t>
      </w:r>
      <w:r/>
    </w:p>
    <w:p>
      <w:pPr>
        <w:jc w:val="left"/>
        <w:spacing w:line="420" w:lineRule="auto"/>
        <w:widowControl/>
        <w:rPr>
          <w:rFonts w:ascii="宋体" w:hAnsi="宋体" w:eastAsia="宋体"/>
          <w:color w:val="000000"/>
          <w:sz w:val="21"/>
          <w:szCs w:val="21"/>
        </w:rPr>
      </w:pPr>
      <w:r>
        <w:rPr>
          <w:rFonts w:ascii="宋体" w:hAnsi="宋体" w:eastAsia="宋体"/>
          <w:color w:val="000000"/>
          <w:sz w:val="21"/>
          <w:szCs w:val="21"/>
        </w:rPr>
      </w:r>
      <w:r/>
    </w:p>
    <w:p>
      <w:pPr>
        <w:jc w:val="left"/>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    本授权书声明：注册于</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（供应商住址）的</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（供应商名称）法定代表人</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rPr>
        <w:t xml:space="preserve">（法定代表人姓名、职务）代表本公司授权</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rPr>
        <w:t xml:space="preserve">（供应商代表姓名、职务）为本公司的合法代理人，就贵方组织的</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rPr>
        <w:t xml:space="preserve">（项目名称），</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rPr>
        <w:t xml:space="preserve">（项目编号）投标，以本公司名义处理一切与之有关的事务。</w:t>
      </w:r>
      <w:r/>
    </w:p>
    <w:p>
      <w:pPr>
        <w:ind w:firstLine="420"/>
        <w:jc w:val="left"/>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本授权书于</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年</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月</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日加盖电子公章生效，特此声明。</w:t>
      </w:r>
      <w:r/>
    </w:p>
    <w:p>
      <w:pPr>
        <w:jc w:val="left"/>
        <w:spacing w:line="420" w:lineRule="auto"/>
        <w:widowControl/>
        <w:rPr>
          <w:rFonts w:ascii="宋体" w:hAnsi="宋体" w:eastAsia="宋体"/>
          <w:color w:val="000000"/>
          <w:sz w:val="21"/>
          <w:szCs w:val="21"/>
        </w:rPr>
      </w:pPr>
      <w:r>
        <w:rPr>
          <w:rFonts w:ascii="宋体" w:hAnsi="宋体" w:eastAsia="宋体"/>
          <w:color w:val="000000"/>
          <w:sz w:val="21"/>
          <w:szCs w:val="21"/>
        </w:rPr>
      </w:r>
      <w:r/>
    </w:p>
    <w:p>
      <w:pPr>
        <w:jc w:val="left"/>
        <w:spacing w:line="42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供应商</w:t>
      </w:r>
      <w:r>
        <w:rPr>
          <w:rFonts w:hint="eastAsia" w:ascii="宋体" w:hAnsi="宋体" w:eastAsia="宋体"/>
          <w:color w:val="000000"/>
          <w:sz w:val="21"/>
          <w:szCs w:val="21"/>
        </w:rPr>
        <w:t xml:space="preserve">（加盖电子公章）：</w:t>
      </w:r>
      <w:r/>
    </w:p>
    <w:p>
      <w:pPr>
        <w:jc w:val="left"/>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日     期：</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年</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月</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日</w:t>
      </w:r>
      <w:r/>
    </w:p>
    <w:p>
      <w:pPr>
        <w:jc w:val="center"/>
        <w:spacing w:line="420" w:lineRule="auto"/>
        <w:widowControl/>
        <w:rPr>
          <w:rFonts w:ascii="宋体" w:hAnsi="宋体" w:eastAsia="宋体"/>
          <w:b/>
          <w:bCs/>
          <w:color w:val="000000"/>
          <w:sz w:val="21"/>
          <w:szCs w:val="21"/>
        </w:rPr>
      </w:pPr>
      <w:r>
        <w:rPr>
          <w:rFonts w:ascii="宋体" w:hAnsi="宋体" w:eastAsia="宋体"/>
          <w:b/>
          <w:bCs/>
          <w:color w:val="000000"/>
          <w:sz w:val="21"/>
          <w:szCs w:val="21"/>
        </w:rPr>
      </w:r>
      <w:r/>
    </w:p>
    <w:p>
      <w:pPr>
        <w:jc w:val="center"/>
        <w:spacing w:line="420" w:lineRule="auto"/>
        <w:widowControl/>
        <w:rPr>
          <w:rFonts w:ascii="宋体" w:hAnsi="宋体" w:eastAsia="宋体"/>
          <w:b/>
          <w:bCs/>
          <w:color w:val="000000"/>
          <w:sz w:val="21"/>
          <w:szCs w:val="21"/>
        </w:rPr>
      </w:pPr>
      <w:r>
        <w:rPr>
          <w:rFonts w:hint="eastAsia" w:ascii="宋体" w:hAnsi="宋体" w:eastAsia="宋体"/>
          <w:b/>
          <w:bCs/>
          <w:color w:val="000000"/>
          <w:sz w:val="21"/>
          <w:szCs w:val="21"/>
        </w:rPr>
        <w:t xml:space="preserve">法定代表人身份证的复印件：</w:t>
      </w:r>
      <w:r/>
    </w:p>
    <w:p>
      <w:pPr>
        <w:jc w:val="center"/>
        <w:spacing w:line="420" w:lineRule="auto"/>
        <w:widowControl/>
        <w:rPr>
          <w:rFonts w:ascii="宋体" w:hAnsi="宋体" w:eastAsia="宋体"/>
          <w:b/>
          <w:bCs/>
          <w:color w:val="000000"/>
          <w:sz w:val="21"/>
          <w:szCs w:val="21"/>
        </w:rPr>
      </w:pPr>
      <w:r>
        <w:rPr>
          <w:rFonts w:ascii="宋体" w:hAnsi="宋体" w:eastAsia="宋体"/>
          <w:b/>
          <w:bCs/>
          <w:color w:val="000000"/>
          <w:sz w:val="21"/>
          <w:szCs w:val="21"/>
        </w:rPr>
      </w:r>
      <w:r/>
    </w:p>
    <w:p>
      <w:pPr>
        <w:jc w:val="center"/>
        <w:spacing w:line="420" w:lineRule="auto"/>
        <w:widowControl/>
        <w:rPr>
          <w:rFonts w:ascii="宋体" w:hAnsi="宋体" w:eastAsia="宋体"/>
          <w:b/>
          <w:bCs/>
          <w:color w:val="000000"/>
          <w:sz w:val="21"/>
          <w:szCs w:val="21"/>
        </w:rPr>
      </w:pPr>
      <w:r>
        <w:rPr>
          <w:rFonts w:ascii="宋体" w:hAnsi="宋体" w:eastAsia="宋体"/>
          <w:b/>
          <w:bCs/>
          <w:color w:val="000000"/>
          <w:sz w:val="21"/>
          <w:szCs w:val="21"/>
        </w:rPr>
      </w:r>
      <w:r/>
    </w:p>
    <w:p>
      <w:pPr>
        <w:spacing w:line="420" w:lineRule="auto"/>
        <w:widowControl/>
        <w:rPr>
          <w:rFonts w:ascii="宋体" w:hAnsi="宋体" w:eastAsia="宋体"/>
          <w:b/>
          <w:bCs/>
          <w:color w:val="000000"/>
          <w:sz w:val="21"/>
          <w:szCs w:val="21"/>
        </w:rPr>
      </w:pPr>
      <w:r>
        <w:rPr>
          <w:rFonts w:ascii="宋体" w:hAnsi="宋体" w:eastAsia="宋体"/>
          <w:b/>
          <w:bCs/>
          <w:color w:val="000000"/>
          <w:sz w:val="21"/>
          <w:szCs w:val="21"/>
        </w:rPr>
      </w:r>
      <w:r/>
    </w:p>
    <w:p>
      <w:pPr>
        <w:jc w:val="center"/>
        <w:spacing w:line="420" w:lineRule="auto"/>
        <w:widowControl/>
        <w:rPr>
          <w:rFonts w:ascii="宋体" w:hAnsi="宋体" w:eastAsia="宋体"/>
          <w:b/>
          <w:bCs/>
          <w:color w:val="000000"/>
          <w:sz w:val="21"/>
          <w:szCs w:val="21"/>
        </w:rPr>
      </w:pPr>
      <w:r>
        <w:rPr>
          <w:rFonts w:ascii="宋体" w:hAnsi="宋体" w:eastAsia="宋体"/>
          <w:b/>
          <w:bCs/>
          <w:color w:val="000000"/>
          <w:sz w:val="21"/>
          <w:szCs w:val="21"/>
        </w:rPr>
      </w:r>
      <w:r/>
    </w:p>
    <w:p>
      <w:pPr>
        <w:jc w:val="center"/>
        <w:spacing w:line="420" w:lineRule="auto"/>
        <w:widowControl/>
        <w:rPr>
          <w:rFonts w:ascii="宋体" w:hAnsi="宋体" w:eastAsia="宋体"/>
          <w:b/>
          <w:bCs/>
          <w:color w:val="000000"/>
          <w:sz w:val="21"/>
          <w:szCs w:val="21"/>
        </w:rPr>
      </w:pPr>
      <w:r>
        <w:rPr>
          <w:rFonts w:ascii="宋体" w:hAnsi="宋体" w:eastAsia="宋体"/>
          <w:b/>
          <w:bCs/>
          <w:color w:val="000000"/>
          <w:sz w:val="21"/>
          <w:szCs w:val="21"/>
        </w:rPr>
      </w:r>
      <w:r/>
    </w:p>
    <w:p>
      <w:pPr>
        <w:jc w:val="center"/>
        <w:spacing w:line="420" w:lineRule="auto"/>
        <w:widowControl/>
        <w:rPr>
          <w:rFonts w:ascii="宋体" w:hAnsi="宋体" w:eastAsia="宋体"/>
          <w:b/>
          <w:bCs/>
          <w:color w:val="000000"/>
          <w:sz w:val="21"/>
          <w:szCs w:val="21"/>
        </w:rPr>
      </w:pPr>
      <w:r>
        <w:rPr>
          <w:rFonts w:ascii="宋体" w:hAnsi="宋体" w:eastAsia="宋体"/>
          <w:b/>
          <w:bCs/>
          <w:color w:val="000000"/>
          <w:sz w:val="21"/>
          <w:szCs w:val="21"/>
        </w:rPr>
      </w:r>
      <w:r/>
    </w:p>
    <w:p>
      <w:pPr>
        <w:jc w:val="center"/>
        <w:spacing w:line="420" w:lineRule="auto"/>
        <w:widowControl/>
        <w:rPr>
          <w:rFonts w:ascii="宋体" w:hAnsi="宋体" w:eastAsia="宋体"/>
          <w:b/>
          <w:bCs/>
          <w:color w:val="000000"/>
          <w:sz w:val="21"/>
          <w:szCs w:val="21"/>
        </w:rPr>
      </w:pPr>
      <w:r>
        <w:rPr>
          <w:rFonts w:hint="eastAsia" w:ascii="宋体" w:hAnsi="宋体" w:eastAsia="宋体"/>
          <w:b/>
          <w:bCs/>
          <w:color w:val="000000"/>
          <w:sz w:val="21"/>
          <w:szCs w:val="21"/>
        </w:rPr>
        <w:t xml:space="preserve">委托代理人的身份证明文件的复印件：</w:t>
      </w:r>
      <w:r/>
    </w:p>
    <w:p>
      <w:pPr>
        <w:ind w:firstLine="420"/>
        <w:jc w:val="left"/>
        <w:spacing w:line="420" w:lineRule="auto"/>
        <w:widowControl/>
        <w:tabs>
          <w:tab w:val="left" w:pos="1440" w:leader="none"/>
        </w:tabs>
        <w:rPr>
          <w:rFonts w:ascii="宋体" w:hAnsi="宋体" w:eastAsia="宋体"/>
          <w:color w:val="000000"/>
          <w:sz w:val="21"/>
          <w:szCs w:val="21"/>
        </w:rPr>
      </w:pPr>
      <w:r>
        <w:rPr>
          <w:rFonts w:ascii="宋体" w:hAnsi="宋体" w:eastAsia="宋体"/>
          <w:color w:val="000000"/>
          <w:sz w:val="21"/>
          <w:szCs w:val="21"/>
        </w:rPr>
      </w:r>
      <w:r/>
    </w:p>
    <w:p>
      <w:pPr>
        <w:jc w:val="left"/>
        <w:spacing w:line="420" w:lineRule="auto"/>
        <w:widowControl/>
        <w:rPr>
          <w:rFonts w:ascii="宋体" w:hAnsi="宋体" w:eastAsia="宋体"/>
          <w:b/>
          <w:color w:val="000000"/>
          <w:sz w:val="21"/>
          <w:szCs w:val="21"/>
        </w:rPr>
      </w:pPr>
      <w:r>
        <w:rPr>
          <w:rFonts w:ascii="宋体" w:hAnsi="宋体" w:eastAsia="宋体"/>
          <w:b/>
          <w:color w:val="000000"/>
          <w:sz w:val="21"/>
          <w:szCs w:val="21"/>
        </w:rPr>
      </w:r>
      <w:r/>
    </w:p>
    <w:p>
      <w:pPr>
        <w:jc w:val="left"/>
        <w:spacing w:line="360" w:lineRule="auto"/>
        <w:widowControl/>
        <w:rPr>
          <w:rFonts w:ascii="宋体" w:hAnsi="宋体" w:eastAsia="宋体"/>
          <w:b/>
          <w:color w:val="000000"/>
          <w:sz w:val="21"/>
          <w:szCs w:val="21"/>
        </w:rPr>
      </w:pPr>
      <w:r>
        <w:rPr>
          <w:rFonts w:ascii="宋体" w:hAnsi="宋体" w:eastAsia="宋体"/>
          <w:b/>
          <w:color w:val="000000"/>
          <w:sz w:val="21"/>
          <w:szCs w:val="21"/>
        </w:rPr>
      </w:r>
      <w:r/>
    </w:p>
    <w:p>
      <w:pPr>
        <w:jc w:val="left"/>
        <w:spacing w:line="360" w:lineRule="auto"/>
        <w:widowControl/>
        <w:rPr>
          <w:rFonts w:ascii="宋体" w:hAnsi="宋体" w:eastAsia="宋体"/>
          <w:b/>
          <w:color w:val="000000"/>
          <w:sz w:val="21"/>
          <w:szCs w:val="21"/>
        </w:rPr>
      </w:pPr>
      <w:r>
        <w:rPr>
          <w:rFonts w:ascii="宋体" w:hAnsi="宋体" w:eastAsia="宋体"/>
          <w:b/>
          <w:color w:val="000000"/>
          <w:sz w:val="21"/>
          <w:szCs w:val="21"/>
        </w:rPr>
      </w:r>
      <w:r/>
    </w:p>
    <w:p>
      <w:pPr>
        <w:jc w:val="left"/>
        <w:spacing w:line="360" w:lineRule="auto"/>
        <w:widowControl/>
        <w:rPr>
          <w:rFonts w:ascii="宋体" w:hAnsi="宋体" w:eastAsia="宋体"/>
          <w:b/>
          <w:color w:val="000000"/>
          <w:sz w:val="21"/>
          <w:szCs w:val="21"/>
        </w:rPr>
      </w:pPr>
      <w:r>
        <w:rPr>
          <w:rFonts w:ascii="宋体" w:hAnsi="宋体" w:eastAsia="宋体"/>
          <w:b/>
          <w:color w:val="000000"/>
          <w:sz w:val="21"/>
          <w:szCs w:val="21"/>
        </w:rPr>
      </w:r>
      <w:r/>
    </w:p>
    <w:p>
      <w:pPr>
        <w:jc w:val="left"/>
        <w:spacing w:line="360" w:lineRule="auto"/>
        <w:widowControl/>
        <w:rPr>
          <w:rFonts w:ascii="宋体" w:hAnsi="宋体" w:eastAsia="宋体"/>
          <w:b/>
          <w:color w:val="000000"/>
          <w:sz w:val="21"/>
          <w:szCs w:val="21"/>
        </w:rPr>
      </w:pPr>
      <w:r>
        <w:rPr>
          <w:rFonts w:ascii="宋体" w:hAnsi="宋体" w:eastAsia="宋体"/>
          <w:b/>
          <w:color w:val="000000"/>
          <w:sz w:val="21"/>
          <w:szCs w:val="21"/>
        </w:rPr>
      </w:r>
      <w:r/>
    </w:p>
    <w:p>
      <w:pPr>
        <w:spacing w:line="420" w:lineRule="auto"/>
        <w:rPr>
          <w:rFonts w:ascii="宋体" w:hAnsi="宋体" w:eastAsia="宋体"/>
          <w:b/>
          <w:color w:val="000000"/>
          <w:sz w:val="24"/>
          <w:szCs w:val="24"/>
        </w:rPr>
      </w:pPr>
      <w:r>
        <w:rPr>
          <w:rFonts w:hint="eastAsia" w:ascii="宋体" w:hAnsi="宋体" w:eastAsia="宋体"/>
          <w:b/>
          <w:color w:val="000000"/>
          <w:sz w:val="24"/>
          <w:szCs w:val="24"/>
        </w:rPr>
        <w:br w:type="page" w:clear="all"/>
      </w:r>
      <w:r/>
    </w:p>
    <w:p>
      <w:pPr>
        <w:spacing w:line="420" w:lineRule="auto"/>
        <w:rPr>
          <w:rFonts w:ascii="黑体" w:hAnsi="黑体" w:eastAsia="黑体" w:cs="黑体"/>
          <w:color w:val="000000"/>
          <w:sz w:val="24"/>
          <w:szCs w:val="24"/>
        </w:rPr>
      </w:pPr>
      <w:r>
        <w:rPr>
          <w:rFonts w:hint="eastAsia" w:ascii="黑体" w:hAnsi="黑体" w:eastAsia="黑体" w:cs="黑体"/>
          <w:color w:val="000000"/>
          <w:sz w:val="24"/>
          <w:szCs w:val="24"/>
          <w:lang w:val="en-US"/>
        </w:rPr>
        <w:t xml:space="preserve">三、</w:t>
      </w:r>
      <w:r>
        <w:rPr>
          <w:rFonts w:hint="eastAsia" w:ascii="黑体" w:hAnsi="黑体" w:eastAsia="黑体" w:cs="黑体"/>
          <w:color w:val="000000"/>
          <w:sz w:val="24"/>
          <w:szCs w:val="24"/>
        </w:rPr>
        <w:t xml:space="preserve">“不存在与参加本项目的其他供应商单位负责人为同一人或者存在直接控股、管理关系”的承诺函</w:t>
      </w:r>
      <w:r/>
    </w:p>
    <w:p>
      <w:pPr>
        <w:spacing w:line="420" w:lineRule="auto"/>
        <w:widowControl/>
        <w:rPr>
          <w:rFonts w:ascii="宋体" w:hAnsi="宋体" w:eastAsia="宋体"/>
          <w:color w:val="000000"/>
          <w:sz w:val="21"/>
          <w:szCs w:val="21"/>
        </w:rPr>
      </w:pPr>
      <w:r>
        <w:rPr>
          <w:rFonts w:ascii="宋体" w:hAnsi="宋体" w:eastAsia="宋体"/>
          <w:color w:val="000000"/>
          <w:sz w:val="21"/>
          <w:szCs w:val="21"/>
        </w:rPr>
      </w:r>
      <w:r/>
    </w:p>
    <w:p>
      <w:pPr>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致：</w:t>
      </w:r>
      <w:r>
        <w:rPr>
          <w:rFonts w:hint="eastAsia" w:ascii="宋体" w:hAnsi="宋体" w:eastAsia="宋体"/>
          <w:bCs/>
          <w:color w:val="000000"/>
          <w:sz w:val="21"/>
          <w:szCs w:val="21"/>
        </w:rPr>
        <w:t xml:space="preserve">南京信息职业技术学院</w:t>
      </w:r>
      <w:r/>
    </w:p>
    <w:p>
      <w:pPr>
        <w:ind w:firstLine="420"/>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江苏省华厦工程项目管理有限公司</w:t>
      </w:r>
      <w:r/>
    </w:p>
    <w:p>
      <w:pPr>
        <w:spacing w:line="420" w:lineRule="auto"/>
        <w:widowControl/>
        <w:rPr>
          <w:rFonts w:ascii="宋体" w:hAnsi="宋体" w:eastAsia="宋体"/>
          <w:color w:val="000000"/>
          <w:sz w:val="21"/>
          <w:szCs w:val="21"/>
        </w:rPr>
      </w:pPr>
      <w:r>
        <w:rPr>
          <w:rFonts w:ascii="宋体" w:hAnsi="宋体" w:eastAsia="宋体"/>
          <w:color w:val="000000"/>
          <w:sz w:val="21"/>
          <w:szCs w:val="21"/>
        </w:rPr>
      </w:r>
      <w:r/>
    </w:p>
    <w:p>
      <w:pPr>
        <w:spacing w:line="420" w:lineRule="auto"/>
        <w:widowControl/>
        <w:rPr>
          <w:rFonts w:ascii="宋体" w:hAnsi="宋体" w:eastAsia="宋体"/>
          <w:color w:val="000000"/>
          <w:sz w:val="21"/>
          <w:szCs w:val="21"/>
        </w:rPr>
      </w:pPr>
      <w:r>
        <w:rPr>
          <w:rFonts w:ascii="宋体" w:hAnsi="宋体" w:eastAsia="宋体"/>
          <w:color w:val="000000"/>
          <w:sz w:val="21"/>
          <w:szCs w:val="21"/>
        </w:rPr>
      </w:r>
      <w:r/>
    </w:p>
    <w:p>
      <w:pPr>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根据贵方</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（项目名称）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项目编号）招标公告，我公司郑重承诺：在参加本次政府采购活动不存在与参加本项目的其他供应商单位负责人为同一人或者存在直接控股、管理关系情形。本公司对上述承诺的真实性负责。如有虚假，将依法承担相应责任。</w:t>
      </w:r>
      <w:r/>
    </w:p>
    <w:p>
      <w:pPr>
        <w:spacing w:line="420" w:lineRule="auto"/>
        <w:widowControl/>
        <w:rPr>
          <w:rFonts w:ascii="宋体" w:hAnsi="宋体" w:eastAsia="宋体"/>
          <w:color w:val="000000"/>
          <w:sz w:val="21"/>
          <w:szCs w:val="21"/>
        </w:rPr>
      </w:pPr>
      <w:r>
        <w:rPr>
          <w:rFonts w:ascii="宋体" w:hAnsi="宋体" w:eastAsia="宋体"/>
          <w:color w:val="000000"/>
          <w:sz w:val="21"/>
          <w:szCs w:val="21"/>
        </w:rPr>
      </w:r>
      <w:r/>
    </w:p>
    <w:p>
      <w:pPr>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特此承诺！</w:t>
      </w:r>
      <w:r/>
    </w:p>
    <w:p>
      <w:pPr>
        <w:ind w:firstLine="411"/>
        <w:jc w:val="left"/>
        <w:spacing w:line="420" w:lineRule="auto"/>
        <w:widowControl/>
        <w:rPr>
          <w:rFonts w:ascii="宋体" w:hAnsi="宋体" w:eastAsia="宋体"/>
          <w:color w:val="000000"/>
          <w:sz w:val="21"/>
          <w:szCs w:val="21"/>
        </w:rPr>
      </w:pPr>
      <w:r>
        <w:rPr>
          <w:rFonts w:ascii="宋体" w:hAnsi="宋体" w:eastAsia="宋体"/>
          <w:color w:val="000000"/>
          <w:sz w:val="21"/>
          <w:szCs w:val="21"/>
        </w:rPr>
      </w:r>
      <w:r/>
    </w:p>
    <w:p>
      <w:pPr>
        <w:ind w:firstLine="420"/>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供应商名称：</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加盖电子公</w:t>
      </w:r>
      <w:r>
        <w:rPr>
          <w:rFonts w:hint="eastAsia" w:ascii="宋体" w:hAnsi="宋体" w:eastAsia="宋体"/>
          <w:color w:val="000000"/>
          <w:sz w:val="21"/>
          <w:szCs w:val="21"/>
        </w:rPr>
        <w:t xml:space="preserve">章）</w:t>
      </w:r>
      <w:r/>
    </w:p>
    <w:p>
      <w:pPr>
        <w:ind w:firstLine="420"/>
        <w:jc w:val="left"/>
        <w:spacing w:line="420" w:lineRule="auto"/>
        <w:widowControl/>
        <w:rPr>
          <w:rFonts w:ascii="宋体" w:hAnsi="宋体" w:eastAsia="宋体"/>
          <w:color w:val="000000"/>
          <w:sz w:val="21"/>
          <w:szCs w:val="21"/>
        </w:rPr>
      </w:pPr>
      <w:r>
        <w:rPr>
          <w:rFonts w:hint="eastAsia" w:ascii="宋体" w:hAnsi="宋体" w:eastAsia="宋体"/>
          <w:color w:val="000000"/>
          <w:sz w:val="21"/>
          <w:szCs w:val="21"/>
        </w:rPr>
        <w:t xml:space="preserve">日</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期：</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年</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月</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日</w:t>
      </w:r>
      <w:r/>
    </w:p>
    <w:p>
      <w:pPr>
        <w:ind w:firstLine="411"/>
        <w:jc w:val="left"/>
        <w:spacing w:line="420" w:lineRule="auto"/>
        <w:widowControl/>
        <w:rPr>
          <w:rFonts w:ascii="宋体" w:hAnsi="宋体" w:eastAsia="宋体"/>
          <w:color w:val="000000"/>
          <w:sz w:val="21"/>
          <w:szCs w:val="21"/>
        </w:rPr>
      </w:pPr>
      <w:r>
        <w:rPr>
          <w:rFonts w:ascii="宋体" w:hAnsi="宋体" w:eastAsia="宋体"/>
          <w:color w:val="000000"/>
          <w:sz w:val="21"/>
          <w:szCs w:val="21"/>
        </w:rPr>
      </w:r>
      <w:r/>
    </w:p>
    <w:p>
      <w:pPr>
        <w:spacing w:line="420" w:lineRule="auto"/>
        <w:rPr>
          <w:rFonts w:ascii="宋体" w:hAnsi="宋体" w:eastAsia="宋体"/>
          <w:b/>
          <w:color w:val="000000"/>
          <w:sz w:val="21"/>
          <w:szCs w:val="21"/>
        </w:rPr>
      </w:pPr>
      <w:r>
        <w:rPr>
          <w:rFonts w:ascii="宋体" w:hAnsi="宋体" w:eastAsia="宋体"/>
          <w:b/>
          <w:color w:val="000000"/>
          <w:sz w:val="21"/>
          <w:szCs w:val="21"/>
        </w:rPr>
      </w:r>
      <w:r/>
    </w:p>
    <w:p>
      <w:pPr>
        <w:spacing w:line="420" w:lineRule="auto"/>
        <w:rPr>
          <w:rFonts w:ascii="宋体" w:hAnsi="宋体" w:eastAsia="宋体"/>
          <w:b/>
          <w:color w:val="000000"/>
          <w:sz w:val="21"/>
          <w:szCs w:val="21"/>
        </w:rPr>
      </w:pPr>
      <w:r>
        <w:rPr>
          <w:rFonts w:ascii="宋体" w:hAnsi="宋体" w:eastAsia="宋体"/>
          <w:b/>
          <w:color w:val="000000"/>
          <w:sz w:val="21"/>
          <w:szCs w:val="21"/>
        </w:rPr>
      </w:r>
      <w:r/>
    </w:p>
    <w:p>
      <w:pPr>
        <w:spacing w:line="420" w:lineRule="auto"/>
        <w:rPr>
          <w:rFonts w:ascii="宋体" w:hAnsi="宋体" w:eastAsia="宋体"/>
          <w:b/>
          <w:color w:val="000000"/>
          <w:sz w:val="21"/>
          <w:szCs w:val="21"/>
        </w:rPr>
      </w:pPr>
      <w:r>
        <w:rPr>
          <w:rFonts w:ascii="宋体" w:hAnsi="宋体" w:eastAsia="宋体"/>
          <w:b/>
          <w:color w:val="000000"/>
          <w:sz w:val="21"/>
          <w:szCs w:val="21"/>
        </w:rPr>
      </w:r>
      <w:r/>
    </w:p>
    <w:p>
      <w:pPr>
        <w:jc w:val="center"/>
        <w:spacing w:line="360" w:lineRule="auto"/>
        <w:rPr>
          <w:rFonts w:ascii="仿宋" w:hAnsi="仿宋" w:eastAsia="仿宋" w:cs="仿宋"/>
          <w:b/>
          <w:color w:val="000000"/>
          <w:sz w:val="24"/>
          <w:szCs w:val="24"/>
        </w:rPr>
      </w:pPr>
      <w:r>
        <w:rPr>
          <w:rFonts w:hint="eastAsia" w:ascii="宋体" w:hAnsi="宋体" w:eastAsia="宋体"/>
          <w:b/>
          <w:color w:val="000000"/>
          <w:sz w:val="21"/>
          <w:szCs w:val="21"/>
        </w:rPr>
        <w:br w:type="page" w:clear="all"/>
      </w:r>
      <w:r>
        <w:rPr>
          <w:rFonts w:hint="eastAsia" w:ascii="仿宋" w:hAnsi="仿宋" w:eastAsia="仿宋" w:cs="仿宋"/>
          <w:b/>
          <w:color w:val="000000"/>
          <w:sz w:val="24"/>
          <w:szCs w:val="24"/>
        </w:rPr>
        <w:t xml:space="preserve">单位负责人、公司控股关系及公司管理关系释义：</w:t>
      </w:r>
      <w:r/>
    </w:p>
    <w:p>
      <w:pPr>
        <w:ind w:firstLine="482"/>
        <w:spacing w:line="360" w:lineRule="auto"/>
        <w:rPr>
          <w:rFonts w:ascii="宋体" w:hAnsi="宋体" w:eastAsia="宋体"/>
          <w:b/>
          <w:bCs/>
          <w:color w:val="000000"/>
          <w:sz w:val="24"/>
          <w:szCs w:val="24"/>
          <w:lang w:val="en-US"/>
        </w:rPr>
      </w:pPr>
      <w:r>
        <w:rPr>
          <w:rFonts w:ascii="宋体" w:hAnsi="宋体" w:eastAsia="宋体"/>
          <w:b/>
          <w:bCs/>
          <w:color w:val="000000"/>
          <w:sz w:val="24"/>
          <w:szCs w:val="24"/>
          <w:lang w:val="en-US"/>
        </w:rPr>
      </w:r>
      <w:r/>
    </w:p>
    <w:p>
      <w:pPr>
        <w:ind w:firstLine="482"/>
        <w:spacing w:line="360" w:lineRule="auto"/>
        <w:rPr>
          <w:rFonts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①单位负责人：</w:t>
      </w:r>
      <w:r>
        <w:rPr>
          <w:rFonts w:hint="eastAsia" w:ascii="仿宋" w:hAnsi="仿宋" w:eastAsia="仿宋" w:cs="仿宋"/>
          <w:color w:val="000000"/>
          <w:sz w:val="24"/>
          <w:szCs w:val="24"/>
          <w:lang w:val="en-US"/>
        </w:rPr>
        <w:t xml:space="preserve">是指</w:t>
      </w:r>
      <w:r>
        <w:rPr>
          <w:rFonts w:hint="eastAsia" w:ascii="仿宋" w:hAnsi="仿宋" w:eastAsia="仿宋" w:cs="仿宋"/>
          <w:b/>
          <w:bCs/>
          <w:color w:val="000000"/>
          <w:sz w:val="24"/>
          <w:szCs w:val="24"/>
          <w:vertAlign w:val="superscript"/>
          <w:lang w:val="en-US"/>
        </w:rPr>
        <w:t xml:space="preserve">A</w:t>
      </w:r>
      <w:r>
        <w:rPr>
          <w:rFonts w:hint="eastAsia" w:ascii="仿宋" w:hAnsi="仿宋" w:eastAsia="仿宋" w:cs="仿宋"/>
          <w:b/>
          <w:bCs/>
          <w:color w:val="000000"/>
          <w:sz w:val="24"/>
          <w:szCs w:val="24"/>
          <w:u w:val="single"/>
          <w:lang w:val="en-US"/>
        </w:rPr>
        <w:t xml:space="preserve">单位法定代表人</w:t>
      </w:r>
      <w:r>
        <w:rPr>
          <w:rFonts w:hint="eastAsia" w:ascii="仿宋" w:hAnsi="仿宋" w:eastAsia="仿宋" w:cs="仿宋"/>
          <w:color w:val="000000"/>
          <w:sz w:val="24"/>
          <w:szCs w:val="24"/>
          <w:lang w:val="en-US"/>
        </w:rPr>
        <w:t xml:space="preserve">或者</w:t>
      </w:r>
      <w:r>
        <w:rPr>
          <w:rFonts w:hint="eastAsia" w:ascii="仿宋" w:hAnsi="仿宋" w:eastAsia="仿宋" w:cs="仿宋"/>
          <w:b/>
          <w:bCs/>
          <w:color w:val="000000"/>
          <w:sz w:val="24"/>
          <w:szCs w:val="24"/>
          <w:vertAlign w:val="superscript"/>
          <w:lang w:val="en-US"/>
        </w:rPr>
        <w:t xml:space="preserve">B</w:t>
      </w:r>
      <w:r>
        <w:rPr>
          <w:rFonts w:hint="eastAsia" w:ascii="仿宋" w:hAnsi="仿宋" w:eastAsia="仿宋" w:cs="仿宋"/>
          <w:b/>
          <w:bCs/>
          <w:color w:val="000000"/>
          <w:sz w:val="24"/>
          <w:szCs w:val="24"/>
          <w:u w:val="single"/>
          <w:lang w:val="en-US"/>
        </w:rPr>
        <w:t xml:space="preserve">法律、行政法规规定代表单位行使职权的主要负责人。</w:t>
      </w:r>
      <w:r/>
    </w:p>
    <w:p>
      <w:pPr>
        <w:ind w:firstLine="482"/>
        <w:spacing w:line="360" w:lineRule="auto"/>
        <w:rPr>
          <w:rFonts w:ascii="仿宋" w:hAnsi="仿宋" w:eastAsia="仿宋" w:cs="仿宋"/>
          <w:color w:val="000000"/>
          <w:sz w:val="24"/>
          <w:szCs w:val="24"/>
          <w:lang w:val="en-US"/>
        </w:rPr>
      </w:pPr>
      <w:r>
        <w:rPr>
          <w:rFonts w:hint="eastAsia" w:ascii="仿宋" w:hAnsi="仿宋" w:eastAsia="仿宋" w:cs="仿宋"/>
          <w:b/>
          <w:bCs/>
          <w:color w:val="000000"/>
          <w:sz w:val="24"/>
          <w:szCs w:val="24"/>
          <w:lang w:val="en-US"/>
        </w:rPr>
        <w:t xml:space="preserve">A：所谓法定代表人：</w:t>
      </w:r>
      <w:r>
        <w:rPr>
          <w:rFonts w:hint="eastAsia" w:ascii="仿宋" w:hAnsi="仿宋" w:eastAsia="仿宋" w:cs="仿宋"/>
          <w:color w:val="000000"/>
          <w:sz w:val="24"/>
          <w:szCs w:val="24"/>
          <w:lang w:val="en-US"/>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p>
    <w:p>
      <w:pPr>
        <w:ind w:firstLine="482"/>
        <w:spacing w:line="360" w:lineRule="auto"/>
        <w:rPr>
          <w:rFonts w:ascii="仿宋" w:hAnsi="仿宋" w:eastAsia="仿宋" w:cs="仿宋"/>
          <w:color w:val="000000"/>
          <w:sz w:val="24"/>
          <w:szCs w:val="24"/>
          <w:lang w:val="en-US"/>
        </w:rPr>
      </w:pPr>
      <w:r>
        <w:rPr>
          <w:rFonts w:hint="eastAsia" w:ascii="仿宋" w:hAnsi="仿宋" w:eastAsia="仿宋" w:cs="仿宋"/>
          <w:b/>
          <w:bCs/>
          <w:color w:val="000000"/>
          <w:sz w:val="24"/>
          <w:szCs w:val="24"/>
          <w:lang w:val="en-US"/>
        </w:rPr>
        <w:t xml:space="preserve">B：所谓法律、行政法规规定代表单位行使职权的主要负责人：</w:t>
      </w:r>
      <w:r>
        <w:rPr>
          <w:rFonts w:hint="eastAsia" w:ascii="仿宋" w:hAnsi="仿宋" w:eastAsia="仿宋" w:cs="仿宋"/>
          <w:color w:val="000000"/>
          <w:sz w:val="24"/>
          <w:szCs w:val="24"/>
          <w:lang w:val="en-US"/>
        </w:rPr>
        <w:t xml:space="preserve">是指除法定代表人以外，法律、行政法规规定的代表单位行使职权的主要负责人。如个人独资企业的投资人，代表合伙企业执行合伙企业事务的合伙人等。</w:t>
      </w:r>
      <w:r/>
    </w:p>
    <w:p>
      <w:pPr>
        <w:spacing w:line="360" w:lineRule="auto"/>
        <w:rPr>
          <w:rFonts w:ascii="仿宋" w:hAnsi="仿宋" w:eastAsia="仿宋" w:cs="仿宋"/>
          <w:b/>
          <w:color w:val="000000"/>
          <w:sz w:val="24"/>
          <w:szCs w:val="24"/>
        </w:rPr>
      </w:pPr>
      <w:r>
        <w:rPr>
          <w:rFonts w:ascii="仿宋" w:hAnsi="仿宋" w:eastAsia="仿宋" w:cs="仿宋"/>
          <w:b/>
          <w:color w:val="000000"/>
          <w:sz w:val="24"/>
          <w:szCs w:val="24"/>
        </w:rPr>
      </w:r>
      <w:r/>
    </w:p>
    <w:p>
      <w:pPr>
        <w:ind w:firstLine="560"/>
        <w:spacing w:line="360" w:lineRule="auto"/>
        <w:rPr>
          <w:rFonts w:ascii="仿宋" w:hAnsi="仿宋" w:eastAsia="仿宋" w:cs="仿宋"/>
          <w:color w:val="000000"/>
          <w:sz w:val="24"/>
          <w:szCs w:val="24"/>
          <w:lang w:val="en-US"/>
        </w:rPr>
      </w:pPr>
      <w:r>
        <w:rPr>
          <w:rFonts w:hint="eastAsia" w:ascii="仿宋" w:hAnsi="仿宋" w:eastAsia="仿宋" w:cs="仿宋"/>
          <w:b/>
          <w:bCs/>
          <w:color w:val="000000"/>
          <w:sz w:val="24"/>
          <w:szCs w:val="24"/>
          <w:lang w:val="en-US"/>
        </w:rPr>
        <w:t xml:space="preserve">②控股关系：</w:t>
      </w:r>
      <w:r>
        <w:rPr>
          <w:rFonts w:hint="eastAsia" w:ascii="仿宋" w:hAnsi="仿宋" w:eastAsia="仿宋" w:cs="仿宋"/>
          <w:color w:val="000000"/>
          <w:sz w:val="24"/>
          <w:szCs w:val="24"/>
          <w:lang w:val="en-US"/>
        </w:rPr>
        <w:t xml:space="preserve">政府采购法实施条例所谓控股关系是指单位或个人股东的控股关系。控股的含义：根据《中华人民共和国公司法》第二百一十六条规定：“本法相关用语的含义：</w:t>
      </w:r>
      <w:r>
        <w:rPr>
          <w:rFonts w:hint="eastAsia" w:ascii="仿宋" w:hAnsi="仿宋" w:eastAsia="仿宋" w:cs="仿宋"/>
          <w:b/>
          <w:bCs/>
          <w:color w:val="000000"/>
          <w:sz w:val="24"/>
          <w:szCs w:val="24"/>
          <w:lang w:val="en-US"/>
        </w:rPr>
        <w:t xml:space="preserve">（二）控股股东，是指</w:t>
      </w:r>
      <w:r>
        <w:rPr>
          <w:rFonts w:hint="eastAsia" w:ascii="仿宋" w:hAnsi="仿宋" w:eastAsia="仿宋" w:cs="仿宋"/>
          <w:b/>
          <w:bCs/>
          <w:color w:val="000000"/>
          <w:sz w:val="24"/>
          <w:szCs w:val="24"/>
          <w:vertAlign w:val="superscript"/>
          <w:lang w:val="en-US"/>
        </w:rPr>
        <w:t xml:space="preserve">A</w:t>
      </w:r>
      <w:r>
        <w:rPr>
          <w:rFonts w:hint="eastAsia" w:ascii="仿宋" w:hAnsi="仿宋" w:eastAsia="仿宋" w:cs="仿宋"/>
          <w:b/>
          <w:bCs/>
          <w:color w:val="000000"/>
          <w:sz w:val="24"/>
          <w:szCs w:val="24"/>
          <w:u w:val="single"/>
          <w:lang w:val="en-US"/>
        </w:rPr>
        <w:t xml:space="preserve">其出资额占有限责任公司资本总额百分之五十以上或者其持有的股份占股份有限公司股本总额百分之五十以上的股东</w:t>
      </w:r>
      <w:r>
        <w:rPr>
          <w:rFonts w:hint="eastAsia" w:ascii="仿宋" w:hAnsi="仿宋" w:eastAsia="仿宋" w:cs="仿宋"/>
          <w:b/>
          <w:bCs/>
          <w:color w:val="000000"/>
          <w:sz w:val="24"/>
          <w:szCs w:val="24"/>
          <w:lang w:val="en-US"/>
        </w:rPr>
        <w:t xml:space="preserve">；</w:t>
      </w:r>
      <w:r>
        <w:rPr>
          <w:rFonts w:hint="eastAsia" w:ascii="仿宋" w:hAnsi="仿宋" w:eastAsia="仿宋" w:cs="仿宋"/>
          <w:b/>
          <w:bCs/>
          <w:color w:val="000000"/>
          <w:sz w:val="24"/>
          <w:szCs w:val="24"/>
          <w:vertAlign w:val="superscript"/>
          <w:lang w:val="en-US"/>
        </w:rPr>
        <w:t xml:space="preserve">B</w:t>
      </w:r>
      <w:r>
        <w:rPr>
          <w:rFonts w:hint="eastAsia" w:ascii="仿宋" w:hAnsi="仿宋" w:eastAsia="仿宋" w:cs="仿宋"/>
          <w:b/>
          <w:bCs/>
          <w:color w:val="000000"/>
          <w:sz w:val="24"/>
          <w:szCs w:val="24"/>
          <w:u w:val="single"/>
          <w:lang w:val="en-US"/>
        </w:rPr>
        <w:t xml:space="preserve">出资额或者持有股份的比例虽然不足百分之五十，但依其出资额或者持有的股份所享有的表决权已足以对股东会、股东大会的决议产生重大影响的股东</w:t>
      </w:r>
      <w:r>
        <w:rPr>
          <w:rFonts w:hint="eastAsia" w:ascii="仿宋" w:hAnsi="仿宋" w:eastAsia="仿宋" w:cs="仿宋"/>
          <w:color w:val="000000"/>
          <w:sz w:val="24"/>
          <w:szCs w:val="24"/>
          <w:lang w:val="en-US"/>
        </w:rPr>
        <w:t xml:space="preserve">”。实践中，一般对A所述情形称为绝对控股，B所述情形称为相对控股，政府采购法实施条例所称“控股”包括绝对控股和相对控股。</w:t>
      </w:r>
      <w:r/>
    </w:p>
    <w:p>
      <w:pPr>
        <w:ind w:firstLine="560"/>
        <w:spacing w:line="360" w:lineRule="auto"/>
        <w:rPr>
          <w:rFonts w:ascii="仿宋" w:hAnsi="仿宋" w:eastAsia="仿宋" w:cs="仿宋"/>
          <w:b/>
          <w:bCs/>
          <w:color w:val="000000"/>
          <w:sz w:val="24"/>
          <w:szCs w:val="24"/>
          <w:lang w:val="en-US"/>
        </w:rPr>
      </w:pPr>
      <w:r>
        <w:rPr>
          <w:rFonts w:ascii="仿宋" w:hAnsi="仿宋" w:eastAsia="仿宋" w:cs="仿宋"/>
          <w:b/>
          <w:bCs/>
          <w:color w:val="000000"/>
          <w:sz w:val="24"/>
          <w:szCs w:val="24"/>
          <w:lang w:val="en-US"/>
        </w:rPr>
      </w:r>
      <w:r/>
    </w:p>
    <w:p>
      <w:pPr>
        <w:ind w:firstLine="560"/>
        <w:spacing w:line="360" w:lineRule="auto"/>
        <w:rPr>
          <w:rFonts w:ascii="仿宋" w:hAnsi="仿宋" w:eastAsia="仿宋" w:cs="仿宋"/>
          <w:color w:val="000000"/>
          <w:sz w:val="24"/>
          <w:szCs w:val="24"/>
          <w:lang w:val="en-US"/>
        </w:rPr>
      </w:pPr>
      <w:r>
        <w:rPr>
          <w:rFonts w:hint="eastAsia" w:ascii="仿宋" w:hAnsi="仿宋" w:eastAsia="仿宋" w:cs="仿宋"/>
          <w:b/>
          <w:bCs/>
          <w:color w:val="000000"/>
          <w:sz w:val="24"/>
          <w:szCs w:val="24"/>
          <w:lang w:val="en-US"/>
        </w:rPr>
        <w:t xml:space="preserve">③管理关系：</w:t>
      </w:r>
      <w:r>
        <w:rPr>
          <w:rFonts w:hint="eastAsia" w:ascii="仿宋" w:hAnsi="仿宋" w:eastAsia="仿宋" w:cs="仿宋"/>
          <w:color w:val="000000"/>
          <w:sz w:val="24"/>
          <w:szCs w:val="24"/>
          <w:lang w:val="en-US"/>
        </w:rPr>
        <w:t xml:space="preserve">政府采购法实施条例所谓管理关系是指不具有出资持股关系的其他单位之间存在的管理与被管理关系，如一些上下级关系的事业单位和团体组织。</w:t>
      </w:r>
      <w:r/>
    </w:p>
    <w:p>
      <w:pPr>
        <w:jc w:val="center"/>
        <w:spacing w:line="420" w:lineRule="auto"/>
        <w:rPr>
          <w:rFonts w:ascii="黑体" w:hAnsi="黑体" w:eastAsia="黑体" w:cs="黑体"/>
          <w:color w:val="000000"/>
          <w:sz w:val="24"/>
          <w:szCs w:val="24"/>
        </w:rPr>
      </w:pPr>
      <w:r>
        <w:rPr>
          <w:rFonts w:ascii="黑体" w:hAnsi="黑体" w:eastAsia="黑体" w:cs="黑体"/>
          <w:color w:val="000000"/>
          <w:sz w:val="24"/>
          <w:szCs w:val="24"/>
        </w:rPr>
      </w:r>
      <w:r/>
    </w:p>
    <w:p>
      <w:pPr>
        <w:jc w:val="center"/>
        <w:spacing w:line="360" w:lineRule="auto"/>
        <w:widowControl/>
        <w:rPr>
          <w:rFonts w:ascii="黑体" w:hAnsi="黑体" w:eastAsia="黑体" w:cs="黑体"/>
          <w:b/>
          <w:color w:val="000000"/>
          <w:sz w:val="24"/>
          <w:szCs w:val="24"/>
        </w:rPr>
      </w:pPr>
      <w:r>
        <w:rPr>
          <w:rFonts w:hint="eastAsia" w:ascii="黑体" w:hAnsi="黑体" w:eastAsia="黑体" w:cs="黑体"/>
          <w:color w:val="000000"/>
          <w:sz w:val="24"/>
          <w:szCs w:val="24"/>
        </w:rPr>
        <w:br w:type="page" w:clear="all"/>
      </w:r>
      <w:r>
        <w:rPr>
          <w:rFonts w:hint="eastAsia" w:ascii="黑体" w:hAnsi="黑体" w:eastAsia="黑体" w:cs="黑体"/>
          <w:color w:val="000000"/>
          <w:sz w:val="24"/>
          <w:szCs w:val="24"/>
          <w:lang w:val="en-US"/>
        </w:rPr>
        <w:t xml:space="preserve">五、第一章招标公告中2.1《中华人民共和国政府采购法》第二十二条规定的资格条件证明文件</w:t>
      </w:r>
      <w:r/>
    </w:p>
    <w:p>
      <w:pPr>
        <w:ind w:firstLine="422"/>
        <w:spacing w:line="360" w:lineRule="auto"/>
        <w:rPr>
          <w:rFonts w:ascii="宋体" w:hAnsi="宋体" w:eastAsia="宋体"/>
          <w:b/>
          <w:bCs/>
          <w:color w:val="000000"/>
          <w:sz w:val="21"/>
          <w:szCs w:val="21"/>
        </w:rPr>
      </w:pPr>
      <w:r>
        <w:rPr>
          <w:rFonts w:ascii="宋体" w:hAnsi="宋体" w:eastAsia="宋体"/>
          <w:b/>
          <w:bCs/>
          <w:color w:val="000000"/>
          <w:sz w:val="21"/>
          <w:szCs w:val="21"/>
        </w:rPr>
      </w:r>
      <w:r/>
    </w:p>
    <w:p>
      <w:pPr>
        <w:ind w:firstLine="422"/>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（一）具有独立承担民事责任的能力：</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1、如供应商是企业（包括合作企业）的，应提供在市场监督管理部门注册的有效“企业法人营业执照”或“营业执照”（法人分支机构由于不能独立承担民事责任，不能以分支机构的身份参加政府采购，只能以法人身份参加，银行、保险、石油石化、电力、电信等特殊行业的除外）；</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2、如供应商是事业单位的，应提供有效的“事业单位法人证书”；</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3、如供应商是非企业专业服务机构的，应提供有效的执业许可证等证明文件；</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4、如供应商是个体工商户的，应提供有效的“个体工商户营业执照”；</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5、如供应商是自然人的，应提供有效的自然人身份证明。</w:t>
      </w:r>
      <w:r/>
    </w:p>
    <w:p>
      <w:pPr>
        <w:spacing w:line="360" w:lineRule="auto"/>
        <w:rPr>
          <w:rFonts w:ascii="宋体" w:hAnsi="宋体" w:eastAsia="宋体"/>
          <w:b/>
          <w:bCs/>
          <w:color w:val="000000"/>
          <w:sz w:val="21"/>
          <w:szCs w:val="21"/>
        </w:rPr>
      </w:pPr>
      <w:r>
        <w:rPr>
          <w:rFonts w:ascii="宋体" w:hAnsi="宋体" w:eastAsia="宋体"/>
          <w:b/>
          <w:bCs/>
          <w:color w:val="000000"/>
          <w:sz w:val="21"/>
          <w:szCs w:val="21"/>
        </w:rPr>
      </w:r>
      <w:r/>
    </w:p>
    <w:p>
      <w:pPr>
        <w:ind w:firstLine="422"/>
        <w:spacing w:line="360" w:lineRule="auto"/>
        <w:rPr>
          <w:rFonts w:ascii="宋体" w:hAnsi="宋体" w:eastAsia="宋体"/>
          <w:color w:val="000000"/>
          <w:sz w:val="21"/>
          <w:szCs w:val="21"/>
        </w:rPr>
      </w:pPr>
      <w:r>
        <w:rPr>
          <w:rFonts w:hint="eastAsia" w:ascii="宋体" w:hAnsi="宋体" w:eastAsia="宋体"/>
          <w:b/>
          <w:bCs/>
          <w:color w:val="000000"/>
          <w:sz w:val="21"/>
          <w:szCs w:val="21"/>
        </w:rPr>
        <w:t xml:space="preserve">（二）具有良好的商业信誉和健全的财务会计制度：</w:t>
      </w:r>
      <w:r/>
    </w:p>
    <w:p>
      <w:pPr>
        <w:ind w:firstLine="48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1、健全的财务会计制度指供应商能够严格执行现行的财务会计管理制度，财务管理制度清晰，能够按规定真实、全面地反映企业的生产经营活动；</w:t>
      </w:r>
      <w:r/>
    </w:p>
    <w:p>
      <w:pPr>
        <w:ind w:firstLine="48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2、依法作出的财务状况报告包括经审计的财务报告或银行出具的资信证明或其他会计报表等，能够清晰反映供应商的商业信誉情况；</w:t>
      </w:r>
      <w:r/>
    </w:p>
    <w:p>
      <w:pPr>
        <w:ind w:firstLine="48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3、供应商成立不满一个月或供应商提供金融机构或担保机构出具的保函则可以不需要提供其他财务状况报告。</w:t>
      </w:r>
      <w:r/>
    </w:p>
    <w:p>
      <w:pPr>
        <w:ind w:firstLine="422"/>
        <w:spacing w:line="360" w:lineRule="auto"/>
        <w:rPr>
          <w:rFonts w:ascii="宋体" w:hAnsi="宋体" w:eastAsia="宋体"/>
          <w:b/>
          <w:bCs/>
          <w:color w:val="000000"/>
          <w:sz w:val="21"/>
          <w:szCs w:val="21"/>
        </w:rPr>
      </w:pPr>
      <w:r>
        <w:rPr>
          <w:rFonts w:ascii="宋体" w:hAnsi="宋体" w:eastAsia="宋体"/>
          <w:b/>
          <w:bCs/>
          <w:color w:val="000000"/>
          <w:sz w:val="21"/>
          <w:szCs w:val="21"/>
        </w:rPr>
      </w:r>
      <w:r/>
    </w:p>
    <w:p>
      <w:pPr>
        <w:ind w:firstLine="422"/>
        <w:spacing w:line="360" w:lineRule="auto"/>
        <w:rPr>
          <w:rFonts w:ascii="宋体" w:hAnsi="宋体" w:eastAsia="宋体"/>
          <w:color w:val="000000"/>
          <w:sz w:val="21"/>
          <w:szCs w:val="21"/>
        </w:rPr>
      </w:pPr>
      <w:r>
        <w:rPr>
          <w:rFonts w:hint="eastAsia" w:ascii="宋体" w:hAnsi="宋体" w:eastAsia="宋体"/>
          <w:b/>
          <w:bCs/>
          <w:color w:val="000000"/>
          <w:sz w:val="21"/>
          <w:szCs w:val="21"/>
        </w:rPr>
        <w:t xml:space="preserve">（三）具有履行合同所必需的设备和专业技术能力：</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1、根据项目需求提供履行合同所必需的设备和专业技术能力的证明材料；</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2、可提供与项目实施有关的相关设备购置或租赁票据，或者相关服务人员用工合同，或者具有生产、代理所投设备的能力，也可以提供具有履行合同所必需的设备和专业技术能力承诺函（格式自拟并加盖公章）。</w:t>
      </w:r>
      <w:r/>
    </w:p>
    <w:p>
      <w:pPr>
        <w:ind w:firstLine="422"/>
        <w:spacing w:line="360" w:lineRule="auto"/>
        <w:rPr>
          <w:rFonts w:ascii="宋体" w:hAnsi="宋体" w:eastAsia="宋体"/>
          <w:b/>
          <w:bCs/>
          <w:color w:val="000000"/>
          <w:sz w:val="21"/>
          <w:szCs w:val="21"/>
        </w:rPr>
      </w:pPr>
      <w:r>
        <w:rPr>
          <w:rFonts w:ascii="宋体" w:hAnsi="宋体" w:eastAsia="宋体"/>
          <w:b/>
          <w:bCs/>
          <w:color w:val="000000"/>
          <w:sz w:val="21"/>
          <w:szCs w:val="21"/>
        </w:rPr>
      </w:r>
      <w:r/>
    </w:p>
    <w:p>
      <w:pPr>
        <w:ind w:firstLine="422"/>
        <w:spacing w:line="360" w:lineRule="auto"/>
        <w:rPr>
          <w:rFonts w:ascii="宋体" w:hAnsi="宋体" w:eastAsia="宋体"/>
          <w:color w:val="000000"/>
          <w:sz w:val="21"/>
          <w:szCs w:val="21"/>
        </w:rPr>
      </w:pPr>
      <w:r>
        <w:rPr>
          <w:rFonts w:hint="eastAsia" w:ascii="宋体" w:hAnsi="宋体" w:eastAsia="宋体"/>
          <w:b/>
          <w:bCs/>
          <w:color w:val="000000"/>
          <w:sz w:val="21"/>
          <w:szCs w:val="21"/>
        </w:rPr>
        <w:t xml:space="preserve">（四）有依法缴纳税收和社会保障资金的良好记录：</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1、缴纳税收证明材料：供应商参加政府采购活动前六个月内（至少一个月）缴纳增值税或营业税或企业所得税凭据；</w:t>
      </w:r>
      <w:r/>
    </w:p>
    <w:p>
      <w:pPr>
        <w:spacing w:line="36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    2、缴纳社会保障资金证明材料：供应商参加政府采购活动前六个月内（至少一个月）缴纳社会保险的凭据（专用收据或社会保障缴纳清单）；</w:t>
      </w:r>
      <w:r/>
    </w:p>
    <w:p>
      <w:pPr>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    3、依法免税或不需要缴纳社会保障资金的供应商应提供相关证明材料。</w:t>
      </w:r>
      <w:r/>
    </w:p>
    <w:p>
      <w:pPr>
        <w:ind w:firstLine="422"/>
        <w:spacing w:line="360" w:lineRule="auto"/>
        <w:rPr>
          <w:rFonts w:ascii="宋体" w:hAnsi="宋体" w:eastAsia="宋体"/>
          <w:b/>
          <w:bCs/>
          <w:color w:val="000000"/>
          <w:sz w:val="21"/>
          <w:szCs w:val="21"/>
        </w:rPr>
      </w:pPr>
      <w:r>
        <w:rPr>
          <w:rFonts w:ascii="宋体" w:hAnsi="宋体" w:eastAsia="宋体"/>
          <w:b/>
          <w:bCs/>
          <w:color w:val="000000"/>
          <w:sz w:val="21"/>
          <w:szCs w:val="21"/>
        </w:rPr>
      </w:r>
      <w:r/>
    </w:p>
    <w:p>
      <w:pPr>
        <w:ind w:firstLine="422"/>
        <w:spacing w:line="360" w:lineRule="auto"/>
        <w:rPr>
          <w:rFonts w:ascii="宋体" w:hAnsi="宋体" w:eastAsia="宋体"/>
          <w:b/>
          <w:bCs/>
          <w:color w:val="000000"/>
          <w:sz w:val="21"/>
          <w:szCs w:val="21"/>
        </w:rPr>
      </w:pPr>
      <w:r>
        <w:rPr>
          <w:rFonts w:ascii="宋体" w:hAnsi="宋体" w:eastAsia="宋体"/>
          <w:b/>
          <w:bCs/>
          <w:color w:val="000000"/>
          <w:sz w:val="21"/>
          <w:szCs w:val="21"/>
        </w:rPr>
      </w:r>
      <w:r/>
    </w:p>
    <w:p>
      <w:pPr>
        <w:ind w:firstLine="422"/>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（五）参加政府采购活动前三年内，在经营活动中没有重大违法记录：</w:t>
      </w:r>
      <w:r/>
    </w:p>
    <w:p>
      <w:pPr>
        <w:ind w:firstLine="420"/>
        <w:spacing w:line="360" w:lineRule="auto"/>
        <w:rPr>
          <w:rFonts w:ascii="宋体" w:hAnsi="宋体" w:eastAsia="宋体"/>
          <w:b/>
          <w:color w:val="000000"/>
          <w:sz w:val="21"/>
          <w:szCs w:val="21"/>
        </w:rPr>
      </w:pP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提供参加本次政府采购活动前3年内在经营活动中没有重大违法记录的书面声明。</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无重大违法记录声明格式：</w:t>
      </w:r>
      <w:r/>
    </w:p>
    <w:p>
      <w:pPr>
        <w:spacing w:line="360" w:lineRule="auto"/>
        <w:rPr>
          <w:rFonts w:ascii="宋体" w:hAnsi="宋体" w:eastAsia="宋体"/>
          <w:color w:val="000000"/>
          <w:sz w:val="21"/>
          <w:szCs w:val="21"/>
        </w:rPr>
      </w:pPr>
      <w:r>
        <w:rPr>
          <w:rFonts w:ascii="宋体" w:hAnsi="宋体" w:eastAsia="宋体"/>
          <w:color w:val="000000"/>
          <w:sz w:val="21"/>
          <w:szCs w:val="21"/>
        </w:rPr>
      </w:r>
      <w:r/>
    </w:p>
    <w:p>
      <w:pP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致：</w:t>
      </w:r>
      <w:r>
        <w:rPr>
          <w:rFonts w:hint="eastAsia" w:ascii="宋体" w:hAnsi="宋体" w:eastAsia="宋体"/>
          <w:bCs/>
          <w:color w:val="000000"/>
          <w:sz w:val="21"/>
          <w:szCs w:val="21"/>
        </w:rPr>
        <w:t xml:space="preserve">南京信息职业技术学院</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江苏省华厦工程项目管理有限公司</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我单位</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（供应商名称）郑重声明：</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参加政府采购活动前3年内在经营活动中</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（在下划线上如实填写：有或没有）重大违法记录。</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     声明人：（</w:t>
      </w:r>
      <w:r>
        <w:rPr>
          <w:rFonts w:hint="eastAsia" w:ascii="宋体" w:hAnsi="宋体" w:eastAsia="宋体"/>
          <w:color w:val="000000"/>
          <w:sz w:val="21"/>
          <w:szCs w:val="21"/>
          <w:lang w:val="en-US"/>
        </w:rPr>
        <w:t xml:space="preserve">加盖电子公</w:t>
      </w:r>
      <w:r>
        <w:rPr>
          <w:rFonts w:hint="eastAsia" w:ascii="宋体" w:hAnsi="宋体" w:eastAsia="宋体"/>
          <w:color w:val="000000"/>
          <w:sz w:val="21"/>
          <w:szCs w:val="21"/>
        </w:rPr>
        <w:t xml:space="preserve">章）</w:t>
      </w:r>
      <w:r/>
    </w:p>
    <w:p>
      <w:pPr>
        <w:spacing w:line="360" w:lineRule="auto"/>
        <w:rPr>
          <w:rFonts w:ascii="宋体" w:hAnsi="宋体" w:eastAsia="宋体"/>
          <w:color w:val="000000"/>
          <w:sz w:val="21"/>
          <w:szCs w:val="21"/>
        </w:rPr>
      </w:pPr>
      <w:r>
        <w:rPr>
          <w:rFonts w:hint="eastAsia" w:ascii="宋体" w:hAnsi="宋体" w:eastAsia="宋体"/>
          <w:color w:val="000000"/>
          <w:sz w:val="21"/>
          <w:szCs w:val="21"/>
        </w:rPr>
        <w:t xml:space="preserve">                                年     月    日</w:t>
      </w:r>
      <w:r/>
    </w:p>
    <w:p>
      <w:pPr>
        <w:spacing w:line="360" w:lineRule="auto"/>
        <w:rPr>
          <w:rFonts w:ascii="宋体" w:hAnsi="宋体" w:eastAsia="宋体"/>
          <w:b/>
          <w:bCs/>
          <w:color w:val="000000"/>
          <w:sz w:val="21"/>
          <w:szCs w:val="21"/>
          <w:lang w:val="en-US"/>
        </w:rPr>
      </w:pPr>
      <w:r>
        <w:rPr>
          <w:rFonts w:ascii="宋体" w:hAnsi="宋体" w:eastAsia="宋体"/>
          <w:b/>
          <w:bCs/>
          <w:color w:val="000000"/>
          <w:sz w:val="21"/>
          <w:szCs w:val="21"/>
          <w:lang w:val="en-US"/>
        </w:rPr>
      </w:r>
      <w:r/>
    </w:p>
    <w:p>
      <w:pPr>
        <w:ind w:firstLine="422"/>
        <w:spacing w:line="360" w:lineRule="auto"/>
        <w:rPr>
          <w:rFonts w:ascii="宋体" w:hAnsi="宋体" w:eastAsia="宋体"/>
          <w:b/>
          <w:bCs/>
          <w:color w:val="000000"/>
          <w:sz w:val="21"/>
          <w:szCs w:val="21"/>
          <w:lang w:val="en-US"/>
        </w:rPr>
      </w:pPr>
      <w:r>
        <w:rPr>
          <w:rFonts w:hint="eastAsia" w:ascii="宋体" w:hAnsi="宋体" w:eastAsia="宋体"/>
          <w:b/>
          <w:bCs/>
          <w:color w:val="000000"/>
          <w:sz w:val="21"/>
          <w:szCs w:val="21"/>
          <w:lang w:val="en-US"/>
        </w:rPr>
        <w:t xml:space="preserve">（六）法律、行政法规规定的其他条件：</w:t>
      </w:r>
      <w:r/>
    </w:p>
    <w:p>
      <w:pPr>
        <w:ind w:firstLine="420"/>
        <w:spacing w:line="360" w:lineRule="auto"/>
        <w:rPr>
          <w:rFonts w:ascii="宋体" w:hAnsi="宋体" w:eastAsia="宋体"/>
          <w:b/>
          <w:bCs/>
          <w:color w:val="000000"/>
          <w:sz w:val="21"/>
          <w:szCs w:val="21"/>
          <w:lang w:val="en-US"/>
        </w:rPr>
      </w:pPr>
      <w:r>
        <w:rPr>
          <w:rFonts w:hint="eastAsia" w:ascii="宋体" w:hAnsi="宋体" w:eastAsia="宋体"/>
          <w:bCs/>
          <w:color w:val="000000"/>
          <w:sz w:val="21"/>
          <w:szCs w:val="21"/>
          <w:lang w:val="en-US"/>
        </w:rPr>
        <w:t xml:space="preserve">注：供应商应当按照招标文件规定的要求提供相关证明材料，如未作要求，可不予提供。</w:t>
      </w:r>
      <w:r/>
    </w:p>
    <w:p>
      <w:pPr>
        <w:spacing w:line="360" w:lineRule="auto"/>
        <w:rPr>
          <w:rFonts w:ascii="宋体" w:hAnsi="宋体" w:eastAsia="宋体"/>
          <w:b/>
          <w:bCs/>
          <w:color w:val="000000"/>
          <w:sz w:val="21"/>
          <w:szCs w:val="21"/>
          <w:lang w:val="en-US"/>
        </w:rPr>
      </w:pPr>
      <w:r>
        <w:rPr>
          <w:rFonts w:ascii="宋体" w:hAnsi="宋体" w:eastAsia="宋体"/>
          <w:b/>
          <w:bCs/>
          <w:color w:val="000000"/>
          <w:sz w:val="21"/>
          <w:szCs w:val="21"/>
          <w:lang w:val="en-US"/>
        </w:rPr>
      </w:r>
      <w:r/>
    </w:p>
    <w:p>
      <w:pPr>
        <w:jc w:val="center"/>
        <w:spacing w:line="360" w:lineRule="auto"/>
        <w:widowControl/>
        <w:rPr>
          <w:rFonts w:ascii="黑体" w:hAnsi="黑体" w:eastAsia="黑体" w:cs="黑体"/>
          <w:color w:val="000000"/>
          <w:sz w:val="21"/>
          <w:szCs w:val="21"/>
          <w:lang w:val="en-US"/>
        </w:rPr>
      </w:pPr>
      <w:r>
        <w:rPr>
          <w:rFonts w:ascii="黑体" w:hAnsi="黑体" w:eastAsia="黑体" w:cs="黑体"/>
          <w:color w:val="000000"/>
          <w:sz w:val="21"/>
          <w:szCs w:val="21"/>
          <w:lang w:val="en-US"/>
        </w:rPr>
      </w:r>
      <w:r/>
    </w:p>
    <w:p>
      <w:pPr>
        <w:jc w:val="center"/>
        <w:spacing w:line="360" w:lineRule="auto"/>
        <w:widowControl/>
        <w:rPr>
          <w:rFonts w:ascii="黑体" w:hAnsi="黑体" w:eastAsia="黑体" w:cs="黑体"/>
          <w:color w:val="000000"/>
          <w:sz w:val="24"/>
          <w:szCs w:val="24"/>
          <w:lang w:val="en-US"/>
        </w:rPr>
      </w:pPr>
      <w:r>
        <w:rPr>
          <w:rFonts w:hint="eastAsia" w:ascii="黑体" w:hAnsi="黑体" w:eastAsia="黑体" w:cs="黑体"/>
          <w:color w:val="000000"/>
          <w:sz w:val="24"/>
          <w:szCs w:val="24"/>
          <w:lang w:val="en-US"/>
        </w:rPr>
        <w:t xml:space="preserve">六、第一章招标公告中2.2落实政府采购政策需满足的资格要求的证明文件</w:t>
      </w:r>
      <w:r/>
    </w:p>
    <w:p>
      <w:pPr>
        <w:ind w:firstLine="420"/>
        <w:spacing w:line="360" w:lineRule="auto"/>
        <w:rPr>
          <w:rFonts w:ascii="宋体" w:hAnsi="宋体" w:eastAsia="宋体"/>
          <w:bCs/>
          <w:color w:val="000000"/>
          <w:sz w:val="21"/>
          <w:szCs w:val="21"/>
          <w:lang w:val="en-US"/>
        </w:rPr>
      </w:pPr>
      <w:r>
        <w:rPr>
          <w:rFonts w:ascii="宋体" w:hAnsi="宋体" w:eastAsia="宋体"/>
          <w:bCs/>
          <w:color w:val="000000"/>
          <w:sz w:val="21"/>
          <w:szCs w:val="21"/>
          <w:lang w:val="en-US"/>
        </w:rPr>
      </w:r>
      <w:r/>
    </w:p>
    <w:p>
      <w:pPr>
        <w:ind w:firstLine="420"/>
        <w:spacing w:line="360" w:lineRule="auto"/>
        <w:rPr>
          <w:rFonts w:ascii="宋体" w:hAnsi="宋体" w:eastAsia="宋体"/>
          <w:b/>
          <w:bCs/>
          <w:color w:val="000000"/>
          <w:sz w:val="21"/>
          <w:szCs w:val="21"/>
          <w:lang w:val="en-US"/>
        </w:rPr>
      </w:pPr>
      <w:r>
        <w:rPr>
          <w:rFonts w:hint="eastAsia" w:ascii="宋体" w:hAnsi="宋体" w:eastAsia="宋体"/>
          <w:bCs/>
          <w:color w:val="000000"/>
          <w:sz w:val="21"/>
          <w:szCs w:val="21"/>
          <w:lang w:val="en-US"/>
        </w:rPr>
        <w:t xml:space="preserve">注：供应商应当按照招标文件规定的要求提供相关证明材料，如未作要求，可不予提供。</w:t>
      </w:r>
      <w:r/>
    </w:p>
    <w:p>
      <w:pPr>
        <w:jc w:val="left"/>
        <w:spacing w:line="360" w:lineRule="auto"/>
        <w:widowControl/>
        <w:rPr>
          <w:rFonts w:ascii="宋体" w:hAnsi="宋体" w:eastAsia="宋体"/>
          <w:b/>
          <w:color w:val="000000"/>
          <w:sz w:val="21"/>
          <w:szCs w:val="21"/>
        </w:rPr>
      </w:pPr>
      <w:r>
        <w:rPr>
          <w:rFonts w:ascii="宋体" w:hAnsi="宋体" w:eastAsia="宋体"/>
          <w:b/>
          <w:color w:val="000000"/>
          <w:sz w:val="21"/>
          <w:szCs w:val="21"/>
        </w:rPr>
      </w:r>
      <w:r/>
    </w:p>
    <w:p>
      <w:pPr>
        <w:jc w:val="center"/>
        <w:spacing w:line="360" w:lineRule="auto"/>
        <w:widowControl/>
        <w:rPr>
          <w:rFonts w:ascii="黑体" w:hAnsi="黑体" w:eastAsia="黑体" w:cs="黑体"/>
          <w:color w:val="000000"/>
          <w:sz w:val="24"/>
          <w:szCs w:val="24"/>
          <w:lang w:val="en-US"/>
        </w:rPr>
      </w:pPr>
      <w:r>
        <w:rPr>
          <w:rFonts w:hint="eastAsia" w:ascii="黑体" w:hAnsi="黑体" w:eastAsia="黑体" w:cs="黑体"/>
          <w:color w:val="000000"/>
          <w:sz w:val="24"/>
          <w:szCs w:val="24"/>
          <w:lang w:val="en-US"/>
        </w:rPr>
        <w:t xml:space="preserve">七、第一章招标公告中2.3采购人根据采购项目的特殊要求规定的特定条件的证明文件</w:t>
      </w:r>
      <w:r/>
    </w:p>
    <w:p>
      <w:pPr>
        <w:ind w:firstLine="420"/>
        <w:spacing w:line="360" w:lineRule="auto"/>
        <w:rPr>
          <w:rFonts w:ascii="宋体" w:hAnsi="宋体" w:eastAsia="宋体"/>
          <w:bCs/>
          <w:color w:val="000000"/>
          <w:sz w:val="21"/>
          <w:szCs w:val="21"/>
          <w:lang w:val="en-US"/>
        </w:rPr>
      </w:pPr>
      <w:r>
        <w:rPr>
          <w:rFonts w:ascii="宋体" w:hAnsi="宋体" w:eastAsia="宋体"/>
          <w:bCs/>
          <w:color w:val="000000"/>
          <w:sz w:val="21"/>
          <w:szCs w:val="21"/>
          <w:lang w:val="en-US"/>
        </w:rPr>
      </w:r>
      <w:r/>
    </w:p>
    <w:p>
      <w:pPr>
        <w:ind w:firstLine="420"/>
        <w:spacing w:line="360" w:lineRule="auto"/>
        <w:rPr>
          <w:rFonts w:ascii="宋体" w:hAnsi="宋体" w:eastAsia="宋体"/>
          <w:b/>
          <w:bCs/>
          <w:color w:val="000000"/>
          <w:sz w:val="21"/>
          <w:szCs w:val="21"/>
          <w:lang w:val="en-US"/>
        </w:rPr>
      </w:pPr>
      <w:r>
        <w:rPr>
          <w:rFonts w:hint="eastAsia" w:ascii="宋体" w:hAnsi="宋体" w:eastAsia="宋体"/>
          <w:bCs/>
          <w:color w:val="000000"/>
          <w:sz w:val="21"/>
          <w:szCs w:val="21"/>
          <w:lang w:val="en-US"/>
        </w:rPr>
        <w:t xml:space="preserve">注：供应商应当按照招标文件规定的要求提供相关证明材料，如未作要求，可不予提供。</w:t>
      </w:r>
      <w:r/>
    </w:p>
    <w:p>
      <w:pPr>
        <w:spacing w:line="360" w:lineRule="auto"/>
        <w:widowControl/>
        <w:rPr>
          <w:rFonts w:ascii="黑体" w:hAnsi="黑体" w:eastAsia="黑体" w:cs="黑体"/>
          <w:color w:val="000000"/>
          <w:sz w:val="21"/>
          <w:szCs w:val="21"/>
          <w:lang w:val="en-US"/>
        </w:rPr>
      </w:pPr>
      <w:r>
        <w:rPr>
          <w:rFonts w:ascii="黑体" w:hAnsi="黑体" w:eastAsia="黑体" w:cs="黑体"/>
          <w:color w:val="000000"/>
          <w:sz w:val="21"/>
          <w:szCs w:val="21"/>
          <w:lang w:val="en-US"/>
        </w:rPr>
      </w:r>
      <w:r/>
    </w:p>
    <w:p>
      <w:pPr>
        <w:jc w:val="center"/>
        <w:spacing w:line="360" w:lineRule="auto"/>
        <w:widowControl/>
        <w:rPr>
          <w:rFonts w:ascii="黑体" w:hAnsi="黑体" w:eastAsia="黑体" w:cs="黑体"/>
          <w:color w:val="000000"/>
          <w:sz w:val="24"/>
          <w:szCs w:val="24"/>
          <w:lang w:val="en-US"/>
        </w:rPr>
      </w:pPr>
      <w:r>
        <w:rPr>
          <w:rFonts w:hint="eastAsia" w:ascii="黑体" w:hAnsi="黑体" w:eastAsia="黑体" w:cs="黑体"/>
          <w:color w:val="000000"/>
          <w:sz w:val="24"/>
          <w:szCs w:val="24"/>
          <w:lang w:val="en-US"/>
        </w:rPr>
        <w:t xml:space="preserve">八、供应商认为需要提供的其他资格证明文件和商务资料</w:t>
      </w:r>
      <w:r/>
    </w:p>
    <w:p>
      <w:pPr>
        <w:ind w:firstLine="420"/>
        <w:jc w:val="left"/>
        <w:spacing w:line="360" w:lineRule="auto"/>
        <w:widowControl/>
        <w:rPr>
          <w:rFonts w:ascii="宋体" w:hAnsi="宋体" w:eastAsia="宋体"/>
          <w:bCs/>
          <w:color w:val="000000"/>
          <w:sz w:val="21"/>
          <w:szCs w:val="21"/>
          <w:lang w:val="en-US"/>
        </w:rPr>
      </w:pPr>
      <w:r>
        <w:rPr>
          <w:rFonts w:ascii="宋体" w:hAnsi="宋体" w:eastAsia="宋体"/>
          <w:bCs/>
          <w:color w:val="000000"/>
          <w:sz w:val="21"/>
          <w:szCs w:val="21"/>
          <w:lang w:val="en-US"/>
        </w:rPr>
      </w:r>
      <w:r/>
    </w:p>
    <w:p>
      <w:pPr>
        <w:ind w:firstLine="420"/>
        <w:jc w:val="left"/>
        <w:spacing w:line="360" w:lineRule="auto"/>
        <w:widowControl/>
        <w:rPr>
          <w:rFonts w:ascii="宋体" w:hAnsi="宋体" w:eastAsia="宋体"/>
          <w:b/>
          <w:color w:val="000000"/>
          <w:sz w:val="21"/>
          <w:szCs w:val="21"/>
        </w:rPr>
      </w:pPr>
      <w:r>
        <w:rPr>
          <w:rFonts w:hint="eastAsia" w:ascii="宋体" w:hAnsi="宋体" w:eastAsia="宋体"/>
          <w:bCs/>
          <w:color w:val="000000"/>
          <w:sz w:val="21"/>
          <w:szCs w:val="21"/>
          <w:lang w:val="en-US"/>
        </w:rPr>
        <w:t xml:space="preserve">注：各供应商根据企业自身实际情况可提供其他资格证明文件和商务资料，格式自拟。</w:t>
      </w:r>
      <w:r/>
    </w:p>
    <w:p>
      <w:pPr>
        <w:jc w:val="center"/>
        <w:spacing w:line="360" w:lineRule="auto"/>
        <w:widowControl/>
        <w:rPr>
          <w:rFonts w:ascii="黑体" w:hAnsi="黑体" w:eastAsia="黑体" w:cs="黑体"/>
          <w:color w:val="000000"/>
          <w:sz w:val="24"/>
          <w:szCs w:val="24"/>
          <w:lang w:val="en-US"/>
        </w:rPr>
      </w:pPr>
      <w:r>
        <w:rPr>
          <w:rFonts w:hint="eastAsia" w:ascii="宋体" w:hAnsi="宋体" w:eastAsia="宋体"/>
          <w:b/>
          <w:color w:val="000000"/>
          <w:sz w:val="24"/>
          <w:szCs w:val="24"/>
        </w:rPr>
        <w:br w:type="page" w:clear="all"/>
      </w:r>
      <w:r>
        <w:rPr>
          <w:rFonts w:hint="eastAsia" w:ascii="黑体" w:hAnsi="黑体" w:eastAsia="黑体" w:cs="黑体"/>
          <w:color w:val="000000"/>
          <w:sz w:val="24"/>
          <w:szCs w:val="24"/>
          <w:lang w:val="en-US"/>
        </w:rPr>
        <w:t xml:space="preserve">九、《商务条款偏离表》格式</w:t>
      </w:r>
      <w:r/>
    </w:p>
    <w:p>
      <w:pPr>
        <w:jc w:val="left"/>
        <w:spacing w:line="360" w:lineRule="auto"/>
        <w:widowControl/>
        <w:rPr>
          <w:rFonts w:ascii="宋体" w:hAnsi="宋体" w:eastAsia="宋体"/>
          <w:b/>
          <w:color w:val="000000"/>
          <w:sz w:val="21"/>
          <w:szCs w:val="21"/>
        </w:rPr>
      </w:pPr>
      <w:r>
        <w:rPr>
          <w:rFonts w:ascii="宋体" w:hAnsi="宋体" w:eastAsia="宋体"/>
          <w:b/>
          <w:color w:val="000000"/>
          <w:sz w:val="21"/>
          <w:szCs w:val="21"/>
        </w:rPr>
      </w:r>
      <w:r/>
    </w:p>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商务条款偏离表</w:t>
      </w:r>
      <w:r/>
    </w:p>
    <w:tbl>
      <w:tblPr>
        <w:tblStyle w:val="903"/>
        <w:tblW w:w="92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2133"/>
        <w:gridCol w:w="3480"/>
        <w:gridCol w:w="1932"/>
        <w:gridCol w:w="1020"/>
      </w:tblGrid>
      <w:tr>
        <w:trPr>
          <w:jc w:val="center"/>
          <w:trHeight w:val="698"/>
          <w:tblHeader/>
        </w:trPr>
        <w:tc>
          <w:tcPr>
            <w:gridSpan w:val="3"/>
            <w:tcW w:w="6264" w:type="dxa"/>
            <w:vAlign w:val="center"/>
            <w:textDirection w:val="lrTb"/>
            <w:noWrap w:val="false"/>
          </w:tcPr>
          <w:p>
            <w:pPr>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项目名称：</w:t>
            </w:r>
            <w:r/>
          </w:p>
        </w:tc>
        <w:tc>
          <w:tcPr>
            <w:gridSpan w:val="2"/>
            <w:tcW w:w="2952" w:type="dxa"/>
            <w:vAlign w:val="center"/>
            <w:textDirection w:val="lrTb"/>
            <w:noWrap w:val="false"/>
          </w:tcPr>
          <w:p>
            <w:pPr>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项目编号：</w:t>
            </w:r>
            <w:r/>
          </w:p>
        </w:tc>
      </w:tr>
      <w:tr>
        <w:trPr>
          <w:jc w:val="center"/>
          <w:trHeight w:val="668"/>
        </w:trPr>
        <w:tc>
          <w:tcPr>
            <w:tcW w:w="651"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序号</w:t>
            </w:r>
            <w:r/>
          </w:p>
        </w:tc>
        <w:tc>
          <w:tcPr>
            <w:tcW w:w="2133"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招标文件条目号</w:t>
            </w:r>
            <w:r/>
          </w:p>
        </w:tc>
        <w:tc>
          <w:tcPr>
            <w:tcW w:w="3480"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招标文件要求的商务条款</w:t>
            </w:r>
            <w:r/>
          </w:p>
        </w:tc>
        <w:tc>
          <w:tcPr>
            <w:tcW w:w="1932"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投标响应</w:t>
            </w:r>
            <w:r/>
          </w:p>
        </w:tc>
        <w:tc>
          <w:tcPr>
            <w:tcW w:w="1020"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偏离</w:t>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2133"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348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932"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02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2133"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348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932"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02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2133"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348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932"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02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2133"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348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932"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02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2133"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348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932"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02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2133"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348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932"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02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2133"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348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932"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02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2133"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348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932"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02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2133"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348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932"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02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2133"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348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932"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02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2133"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348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932"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02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2133"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348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932"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02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r>
      <w:tr>
        <w:trPr>
          <w:jc w:val="center"/>
          <w:trHeight w:val="569"/>
        </w:trPr>
        <w:tc>
          <w:tcPr>
            <w:tcW w:w="651"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2133"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348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932"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c>
          <w:tcPr>
            <w:tcW w:w="1020" w:type="dxa"/>
            <w:vAlign w:val="center"/>
            <w:textDirection w:val="lrTb"/>
            <w:noWrap w:val="false"/>
          </w:tcPr>
          <w:p>
            <w:pPr>
              <w:jc w:val="center"/>
              <w:spacing w:line="360" w:lineRule="auto"/>
              <w:widowControl/>
              <w:rPr>
                <w:rFonts w:ascii="宋体" w:hAnsi="宋体" w:eastAsia="宋体"/>
                <w:color w:val="000000"/>
                <w:sz w:val="21"/>
                <w:szCs w:val="21"/>
              </w:rPr>
            </w:pPr>
            <w:r>
              <w:rPr>
                <w:rFonts w:ascii="宋体" w:hAnsi="宋体" w:eastAsia="宋体"/>
                <w:color w:val="000000"/>
                <w:sz w:val="21"/>
                <w:szCs w:val="21"/>
              </w:rPr>
            </w:r>
            <w:r/>
          </w:p>
        </w:tc>
      </w:tr>
    </w:tbl>
    <w:p>
      <w:pPr>
        <w:jc w:val="left"/>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说明：</w:t>
      </w:r>
      <w:r/>
    </w:p>
    <w:p>
      <w:pPr>
        <w:ind w:firstLine="420"/>
        <w:jc w:val="left"/>
        <w:spacing w:line="48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如果行数不够，请自行增加。</w:t>
      </w:r>
      <w:r/>
    </w:p>
    <w:p>
      <w:pPr>
        <w:ind w:firstLine="420"/>
        <w:jc w:val="left"/>
        <w:spacing w:line="48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供应商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p>
    <w:p>
      <w:pPr>
        <w:ind w:firstLine="420"/>
        <w:jc w:val="left"/>
        <w:spacing w:line="480" w:lineRule="auto"/>
        <w:widowControl/>
        <w:rPr>
          <w:rFonts w:ascii="宋体" w:hAnsi="宋体" w:eastAsia="宋体"/>
          <w:b/>
          <w:color w:val="000000"/>
          <w:sz w:val="24"/>
          <w:szCs w:val="24"/>
        </w:rPr>
      </w:pPr>
      <w:r>
        <w:rPr>
          <w:rFonts w:hint="eastAsia" w:ascii="宋体" w:hAnsi="宋体" w:eastAsia="宋体"/>
          <w:color w:val="000000"/>
          <w:sz w:val="21"/>
          <w:szCs w:val="21"/>
        </w:rPr>
        <w:t xml:space="preserve">供应商名称：</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加盖电子公章</w:t>
      </w:r>
      <w:r>
        <w:rPr>
          <w:rFonts w:hint="eastAsia" w:ascii="宋体" w:hAnsi="宋体" w:eastAsia="宋体"/>
          <w:color w:val="000000"/>
          <w:sz w:val="21"/>
          <w:szCs w:val="21"/>
        </w:rPr>
        <w:t xml:space="preserve">）</w:t>
      </w:r>
      <w:r/>
    </w:p>
    <w:p>
      <w:pPr>
        <w:spacing w:line="420" w:lineRule="auto"/>
        <w:rPr>
          <w:rFonts w:ascii="宋体" w:hAnsi="宋体" w:eastAsia="宋体"/>
          <w:b/>
          <w:color w:val="000000"/>
          <w:sz w:val="24"/>
          <w:szCs w:val="24"/>
        </w:rPr>
      </w:pPr>
      <w:r>
        <w:rPr>
          <w:rFonts w:hint="eastAsia" w:ascii="宋体" w:hAnsi="宋体" w:eastAsia="宋体"/>
          <w:b/>
          <w:color w:val="000000"/>
          <w:sz w:val="24"/>
          <w:szCs w:val="24"/>
        </w:rPr>
        <w:br w:type="page" w:clear="all"/>
      </w:r>
      <w:r/>
    </w:p>
    <w:p>
      <w:pPr>
        <w:pStyle w:val="1127"/>
        <w:ind w:left="0"/>
        <w:jc w:val="right"/>
        <w:spacing w:line="360" w:lineRule="auto"/>
        <w:rPr>
          <w:rFonts w:ascii="黑体" w:hAnsi="宋体" w:eastAsia="黑体"/>
          <w:color w:val="000000"/>
          <w:sz w:val="32"/>
          <w:szCs w:val="32"/>
        </w:rPr>
      </w:pPr>
      <w:r>
        <w:rPr>
          <w:rFonts w:ascii="黑体" w:hAnsi="宋体" w:eastAsia="黑体"/>
          <w:color w:val="000000"/>
          <w:sz w:val="32"/>
          <w:szCs w:val="32"/>
        </w:rPr>
      </w:r>
      <w:r/>
    </w:p>
    <w:p>
      <w:pPr>
        <w:jc w:val="center"/>
        <w:spacing w:line="360" w:lineRule="auto"/>
        <w:rPr>
          <w:rFonts w:ascii="黑体" w:hAnsi="宋体" w:eastAsia="黑体"/>
          <w:color w:val="000000"/>
          <w:sz w:val="32"/>
          <w:szCs w:val="32"/>
        </w:rPr>
      </w:pPr>
      <w:r>
        <w:rPr>
          <w:rFonts w:ascii="黑体" w:hAnsi="宋体" w:eastAsia="黑体"/>
          <w:color w:val="000000"/>
          <w:sz w:val="32"/>
          <w:szCs w:val="32"/>
        </w:rPr>
      </w:r>
      <w:r/>
    </w:p>
    <w:p>
      <w:pPr>
        <w:jc w:val="center"/>
        <w:spacing w:line="360" w:lineRule="auto"/>
        <w:rPr>
          <w:rFonts w:hint="eastAsia" w:ascii="黑体" w:hAnsi="宋体" w:eastAsia="黑体"/>
          <w:bCs/>
          <w:color w:val="000000"/>
          <w:sz w:val="32"/>
          <w:szCs w:val="32"/>
          <w:lang w:eastAsia="zh-CN"/>
        </w:rPr>
      </w:pPr>
      <w:r>
        <w:rPr>
          <w:rFonts w:hint="eastAsia" w:ascii="黑体" w:hAnsi="宋体" w:eastAsia="黑体"/>
          <w:bCs/>
          <w:color w:val="000000"/>
          <w:sz w:val="32"/>
          <w:szCs w:val="32"/>
          <w:lang w:eastAsia="zh-CN"/>
        </w:rPr>
        <w:t xml:space="preserve">南京信息职业技术学院网络与通信学院低空通信建设与运维实训室（二期）</w:t>
      </w:r>
      <w:r/>
    </w:p>
    <w:p>
      <w:pPr>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jc w:val="center"/>
        <w:rPr>
          <w:rFonts w:ascii="黑体" w:hAnsi="宋体" w:eastAsia="黑体"/>
          <w:color w:val="000000"/>
          <w:sz w:val="72"/>
          <w:szCs w:val="72"/>
        </w:rPr>
      </w:pPr>
      <w:r>
        <w:rPr>
          <w:rFonts w:hint="eastAsia" w:ascii="黑体" w:hAnsi="宋体" w:eastAsia="黑体"/>
          <w:color w:val="000000"/>
          <w:sz w:val="72"/>
          <w:szCs w:val="72"/>
        </w:rPr>
        <w:t xml:space="preserve">技术部分</w:t>
      </w:r>
      <w:r/>
    </w:p>
    <w:p>
      <w:pPr>
        <w:jc w:val="center"/>
        <w:rPr>
          <w:rFonts w:ascii="黑体" w:hAnsi="宋体" w:eastAsia="黑体"/>
          <w:color w:val="000000"/>
          <w:sz w:val="32"/>
          <w:szCs w:val="32"/>
        </w:rPr>
      </w:pPr>
      <w:r>
        <w:rPr>
          <w:rFonts w:ascii="黑体" w:hAnsi="宋体" w:eastAsia="黑体"/>
          <w:color w:val="000000"/>
          <w:sz w:val="32"/>
          <w:szCs w:val="32"/>
        </w:rPr>
      </w:r>
      <w:r/>
    </w:p>
    <w:p>
      <w:pPr>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ind w:firstLine="1280"/>
        <w:spacing w:line="360" w:lineRule="auto"/>
        <w:rPr>
          <w:rFonts w:ascii="黑体" w:hAnsi="宋体" w:eastAsia="黑体"/>
          <w:bCs/>
          <w:color w:val="000000"/>
          <w:sz w:val="32"/>
          <w:szCs w:val="32"/>
        </w:rPr>
      </w:pPr>
      <w:r>
        <w:rPr>
          <w:rFonts w:hint="eastAsia" w:ascii="黑体" w:hAnsi="宋体" w:eastAsia="黑体"/>
          <w:color w:val="000000"/>
          <w:sz w:val="32"/>
          <w:szCs w:val="32"/>
        </w:rPr>
        <w:t xml:space="preserve">项目编号：</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p>
    <w:p>
      <w:pPr>
        <w:ind w:firstLine="1280"/>
        <w:spacing w:line="360" w:lineRule="auto"/>
        <w:rPr>
          <w:rFonts w:ascii="黑体" w:hAnsi="宋体" w:eastAsia="黑体"/>
          <w:color w:val="000000"/>
          <w:sz w:val="32"/>
          <w:szCs w:val="32"/>
        </w:rPr>
      </w:pPr>
      <w:r>
        <w:rPr>
          <w:rFonts w:hint="eastAsia" w:ascii="黑体" w:hAnsi="宋体" w:eastAsia="黑体"/>
          <w:color w:val="000000"/>
          <w:sz w:val="32"/>
          <w:szCs w:val="32"/>
        </w:rPr>
        <w:t xml:space="preserve">供 应 商：</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rPr>
        <w:t xml:space="preserve">（</w:t>
      </w:r>
      <w:r>
        <w:rPr>
          <w:rFonts w:hint="eastAsia" w:ascii="黑体" w:hAnsi="宋体" w:eastAsia="黑体"/>
          <w:color w:val="000000"/>
          <w:sz w:val="32"/>
          <w:szCs w:val="32"/>
          <w:lang w:val="en-US"/>
        </w:rPr>
        <w:t xml:space="preserve">加盖电子</w:t>
      </w:r>
      <w:r>
        <w:rPr>
          <w:rFonts w:hint="eastAsia" w:ascii="黑体" w:hAnsi="宋体" w:eastAsia="黑体"/>
          <w:color w:val="000000"/>
          <w:sz w:val="32"/>
          <w:szCs w:val="32"/>
        </w:rPr>
        <w:t xml:space="preserve">公章）</w:t>
      </w:r>
      <w:r/>
    </w:p>
    <w:p>
      <w:pPr>
        <w:ind w:firstLine="1280"/>
        <w:spacing w:line="360" w:lineRule="auto"/>
        <w:rPr>
          <w:rFonts w:ascii="黑体" w:hAnsi="宋体" w:eastAsia="黑体"/>
          <w:bCs/>
          <w:color w:val="000000"/>
          <w:sz w:val="32"/>
          <w:szCs w:val="32"/>
        </w:rPr>
      </w:pPr>
      <w:r>
        <w:rPr>
          <w:rFonts w:hint="eastAsia" w:ascii="黑体" w:hAnsi="宋体" w:eastAsia="黑体"/>
          <w:color w:val="000000"/>
          <w:sz w:val="32"/>
          <w:szCs w:val="32"/>
        </w:rPr>
        <w:t xml:space="preserve">联</w:t>
      </w:r>
      <w:r>
        <w:rPr>
          <w:rFonts w:hint="eastAsia" w:ascii="黑体" w:hAnsi="宋体" w:eastAsia="黑体"/>
          <w:color w:val="000000"/>
          <w:sz w:val="32"/>
          <w:szCs w:val="32"/>
          <w:lang w:val="en-US"/>
        </w:rPr>
        <w:t xml:space="preserve"> </w:t>
      </w:r>
      <w:r>
        <w:rPr>
          <w:rFonts w:hint="eastAsia" w:ascii="黑体" w:hAnsi="宋体" w:eastAsia="黑体"/>
          <w:color w:val="000000"/>
          <w:sz w:val="32"/>
          <w:szCs w:val="32"/>
        </w:rPr>
        <w:t xml:space="preserve">系</w:t>
      </w:r>
      <w:r>
        <w:rPr>
          <w:rFonts w:hint="eastAsia" w:ascii="黑体" w:hAnsi="宋体" w:eastAsia="黑体"/>
          <w:color w:val="000000"/>
          <w:sz w:val="32"/>
          <w:szCs w:val="32"/>
          <w:lang w:val="en-US"/>
        </w:rPr>
        <w:t xml:space="preserve"> </w:t>
      </w:r>
      <w:r>
        <w:rPr>
          <w:rFonts w:hint="eastAsia" w:ascii="黑体" w:hAnsi="宋体" w:eastAsia="黑体"/>
          <w:color w:val="000000"/>
          <w:sz w:val="32"/>
          <w:szCs w:val="32"/>
        </w:rPr>
        <w:t xml:space="preserve">人：</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p>
    <w:p>
      <w:pPr>
        <w:ind w:firstLine="1280"/>
        <w:spacing w:line="360" w:lineRule="auto"/>
        <w:rPr>
          <w:rFonts w:ascii="黑体" w:hAnsi="宋体" w:eastAsia="黑体"/>
          <w:color w:val="000000"/>
          <w:sz w:val="32"/>
          <w:szCs w:val="32"/>
        </w:rPr>
      </w:pPr>
      <w:r>
        <w:rPr>
          <w:rFonts w:hint="eastAsia" w:ascii="黑体" w:hAnsi="宋体" w:eastAsia="黑体"/>
          <w:color w:val="000000"/>
          <w:sz w:val="32"/>
          <w:szCs w:val="32"/>
        </w:rPr>
        <w:t xml:space="preserve">联系方式：</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p>
    <w:p>
      <w:pPr>
        <w:ind w:firstLine="1280"/>
        <w:spacing w:line="360" w:lineRule="auto"/>
        <w:rPr>
          <w:rFonts w:ascii="黑体" w:hAnsi="宋体" w:eastAsia="黑体"/>
          <w:color w:val="000000"/>
          <w:sz w:val="32"/>
          <w:szCs w:val="32"/>
        </w:rPr>
      </w:pPr>
      <w:r>
        <w:rPr>
          <w:rFonts w:hint="eastAsia" w:ascii="黑体" w:hAnsi="宋体" w:eastAsia="黑体"/>
          <w:color w:val="000000"/>
          <w:sz w:val="32"/>
          <w:szCs w:val="32"/>
        </w:rPr>
        <w:t xml:space="preserve">单位地址：</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p>
    <w:p>
      <w:pPr>
        <w:jc w:val="center"/>
        <w:spacing w:before="100" w:beforeAutospacing="1" w:after="100" w:afterAutospacing="1"/>
        <w:rPr>
          <w:rFonts w:ascii="黑体" w:eastAsia="黑体"/>
          <w:color w:val="000000"/>
          <w:sz w:val="32"/>
          <w:szCs w:val="32"/>
        </w:rPr>
      </w:pPr>
      <w:r>
        <w:rPr>
          <w:rFonts w:hint="eastAsia" w:ascii="黑体" w:hAnsi="宋体" w:eastAsia="黑体"/>
          <w:color w:val="000000"/>
          <w:sz w:val="32"/>
          <w:szCs w:val="32"/>
          <w:u w:val="single"/>
        </w:rPr>
        <w:t xml:space="preserve">     </w:t>
      </w:r>
      <w:r>
        <w:rPr>
          <w:rFonts w:hint="eastAsia" w:ascii="黑体" w:hAnsi="宋体" w:eastAsia="黑体"/>
          <w:color w:val="000000"/>
          <w:sz w:val="32"/>
          <w:szCs w:val="32"/>
        </w:rPr>
        <w:t xml:space="preserve">年</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rPr>
        <w:t xml:space="preserve">月</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rPr>
        <w:t xml:space="preserve">日</w:t>
      </w:r>
      <w:r>
        <w:rPr>
          <w:rFonts w:hint="eastAsia" w:ascii="宋体" w:hAnsi="宋体" w:eastAsia="宋体"/>
          <w:b/>
          <w:color w:val="000000"/>
          <w:sz w:val="24"/>
          <w:szCs w:val="24"/>
        </w:rPr>
        <w:br w:type="page" w:clear="all"/>
      </w:r>
      <w:r>
        <w:rPr>
          <w:rFonts w:hint="eastAsia" w:ascii="黑体" w:eastAsia="黑体"/>
          <w:color w:val="000000"/>
          <w:sz w:val="32"/>
          <w:szCs w:val="32"/>
        </w:rPr>
        <w:t xml:space="preserve">目  录</w:t>
      </w:r>
      <w:r/>
    </w:p>
    <w:p>
      <w:pPr>
        <w:spacing w:line="600" w:lineRule="auto"/>
        <w:rPr>
          <w:rFonts w:ascii="宋体" w:hAnsi="宋体" w:eastAsia="宋体"/>
          <w:color w:val="000000"/>
          <w:sz w:val="21"/>
          <w:szCs w:val="21"/>
        </w:rPr>
      </w:pPr>
      <w:r>
        <w:rPr>
          <w:rFonts w:hint="eastAsia" w:ascii="宋体" w:hAnsi="宋体" w:eastAsia="宋体"/>
          <w:color w:val="000000"/>
          <w:sz w:val="21"/>
          <w:szCs w:val="21"/>
        </w:rPr>
        <w:t xml:space="preserve">一、货物品牌、型号、材质、主要技术（服务）指标和性能、制造商、生产企业名称等详细说明…X</w:t>
      </w:r>
      <w:r/>
    </w:p>
    <w:p>
      <w:pPr>
        <w:jc w:val="left"/>
        <w:spacing w:line="600" w:lineRule="auto"/>
        <w:rPr>
          <w:rFonts w:ascii="宋体" w:hAnsi="宋体" w:eastAsia="宋体"/>
          <w:color w:val="000000"/>
          <w:sz w:val="21"/>
          <w:szCs w:val="21"/>
        </w:rPr>
      </w:pPr>
      <w:r>
        <w:rPr>
          <w:rFonts w:hint="eastAsia" w:ascii="宋体" w:hAnsi="宋体" w:eastAsia="宋体"/>
          <w:color w:val="000000"/>
          <w:sz w:val="21"/>
          <w:szCs w:val="21"/>
        </w:rPr>
        <w:t xml:space="preserve">二、《投标项目主要产品一览表》…………………………………………………………………………X</w:t>
      </w:r>
      <w:r/>
    </w:p>
    <w:p>
      <w:pPr>
        <w:jc w:val="left"/>
        <w:spacing w:line="600" w:lineRule="auto"/>
        <w:rPr>
          <w:rFonts w:ascii="宋体" w:hAnsi="宋体" w:eastAsia="宋体"/>
          <w:color w:val="000000"/>
          <w:sz w:val="21"/>
          <w:szCs w:val="21"/>
          <w:lang w:val="en-US"/>
        </w:rPr>
      </w:pPr>
      <w:r>
        <w:rPr>
          <w:rFonts w:hint="eastAsia" w:ascii="宋体" w:hAnsi="宋体" w:eastAsia="宋体"/>
          <w:color w:val="000000"/>
          <w:sz w:val="21"/>
          <w:szCs w:val="21"/>
          <w:lang w:val="en-US"/>
        </w:rPr>
        <w:t xml:space="preserve">三、《供货一览表》</w:t>
      </w:r>
      <w:r>
        <w:rPr>
          <w:rFonts w:hint="eastAsia" w:ascii="宋体" w:hAnsi="宋体" w:eastAsia="宋体"/>
          <w:color w:val="000000"/>
          <w:sz w:val="21"/>
          <w:szCs w:val="21"/>
        </w:rPr>
        <w:t xml:space="preserve">…………………………………………………………………………………………X</w:t>
      </w:r>
      <w:r/>
    </w:p>
    <w:p>
      <w:pPr>
        <w:spacing w:line="600" w:lineRule="auto"/>
        <w:rPr>
          <w:rFonts w:ascii="宋体" w:hAnsi="宋体" w:eastAsia="宋体"/>
          <w:color w:val="000000"/>
          <w:sz w:val="21"/>
          <w:szCs w:val="21"/>
        </w:rPr>
      </w:pPr>
      <w:r>
        <w:rPr>
          <w:rFonts w:hint="eastAsia" w:ascii="宋体" w:hAnsi="宋体" w:eastAsia="宋体"/>
          <w:color w:val="000000"/>
          <w:sz w:val="21"/>
          <w:szCs w:val="21"/>
        </w:rPr>
        <w:t xml:space="preserve">四、货物安装验收标准………………………………………………………………………………………X</w:t>
      </w:r>
      <w:r/>
    </w:p>
    <w:p>
      <w:pPr>
        <w:spacing w:line="600" w:lineRule="auto"/>
        <w:rPr>
          <w:rFonts w:ascii="宋体" w:hAnsi="宋体" w:eastAsia="宋体"/>
          <w:color w:val="000000"/>
          <w:sz w:val="21"/>
          <w:szCs w:val="21"/>
        </w:rPr>
      </w:pPr>
      <w:r>
        <w:rPr>
          <w:rFonts w:hint="eastAsia" w:ascii="宋体" w:hAnsi="宋体" w:eastAsia="宋体"/>
          <w:color w:val="000000"/>
          <w:sz w:val="21"/>
          <w:szCs w:val="21"/>
        </w:rPr>
        <w:t xml:space="preserve">五、项目实施方案……………………………………………………………………………………………X</w:t>
      </w:r>
      <w:r/>
    </w:p>
    <w:p>
      <w:pPr>
        <w:spacing w:line="600" w:lineRule="auto"/>
        <w:rPr>
          <w:rFonts w:ascii="宋体" w:hAnsi="宋体" w:eastAsia="宋体"/>
          <w:color w:val="000000"/>
          <w:sz w:val="21"/>
          <w:szCs w:val="21"/>
        </w:rPr>
      </w:pPr>
      <w:r>
        <w:rPr>
          <w:rFonts w:hint="eastAsia" w:ascii="宋体" w:hAnsi="宋体" w:eastAsia="宋体"/>
          <w:color w:val="000000"/>
          <w:sz w:val="21"/>
          <w:szCs w:val="21"/>
        </w:rPr>
        <w:t xml:space="preserve">六、服务承诺…………………………………………………………………………………………………X</w:t>
      </w:r>
      <w:r/>
    </w:p>
    <w:p>
      <w:pPr>
        <w:spacing w:line="600" w:lineRule="auto"/>
        <w:rPr>
          <w:rFonts w:ascii="宋体" w:hAnsi="宋体" w:eastAsia="宋体"/>
          <w:color w:val="000000"/>
          <w:sz w:val="21"/>
          <w:szCs w:val="21"/>
        </w:rPr>
      </w:pPr>
      <w:r>
        <w:rPr>
          <w:rFonts w:hint="eastAsia" w:ascii="宋体" w:hAnsi="宋体" w:eastAsia="宋体"/>
          <w:color w:val="000000"/>
          <w:sz w:val="21"/>
          <w:szCs w:val="21"/>
        </w:rPr>
        <w:t xml:space="preserve">七、供应商认为需要提供的其他技术资料等………………………………………………………………X</w:t>
      </w:r>
      <w:r/>
    </w:p>
    <w:p>
      <w:pPr>
        <w:spacing w:line="600" w:lineRule="auto"/>
        <w:rPr>
          <w:rFonts w:ascii="宋体" w:hAnsi="宋体" w:eastAsia="宋体"/>
          <w:color w:val="000000"/>
          <w:sz w:val="21"/>
          <w:szCs w:val="21"/>
        </w:rPr>
      </w:pPr>
      <w:r>
        <w:rPr>
          <w:rFonts w:hint="eastAsia" w:ascii="宋体" w:hAnsi="宋体" w:eastAsia="宋体"/>
          <w:color w:val="000000"/>
          <w:sz w:val="21"/>
          <w:szCs w:val="21"/>
        </w:rPr>
        <w:t xml:space="preserve">八、第四章评标标准要求提供的方案或相关证明材料等…………………………………………………X</w:t>
      </w:r>
      <w:r/>
    </w:p>
    <w:p>
      <w:pPr>
        <w:spacing w:line="600" w:lineRule="auto"/>
        <w:rPr>
          <w:rFonts w:ascii="宋体" w:hAnsi="宋体" w:eastAsia="宋体"/>
          <w:color w:val="000000"/>
          <w:sz w:val="21"/>
          <w:szCs w:val="21"/>
        </w:rPr>
      </w:pPr>
      <w:r>
        <w:rPr>
          <w:rFonts w:hint="eastAsia" w:ascii="宋体" w:hAnsi="宋体" w:eastAsia="宋体"/>
          <w:color w:val="000000"/>
          <w:sz w:val="21"/>
          <w:szCs w:val="21"/>
        </w:rPr>
        <w:t xml:space="preserve">九、《技术条款偏离表》及其他表格格式…………………………………………………………………X</w:t>
      </w:r>
      <w:r/>
    </w:p>
    <w:p>
      <w:pPr>
        <w:spacing w:before="100" w:beforeAutospacing="1" w:after="100" w:afterAutospacing="1" w:line="360" w:lineRule="auto"/>
        <w:rPr>
          <w:rFonts w:ascii="宋体" w:hAnsi="宋体" w:eastAsia="宋体"/>
          <w:color w:val="000000"/>
          <w:sz w:val="21"/>
          <w:szCs w:val="21"/>
        </w:rPr>
      </w:pPr>
      <w:r>
        <w:rPr>
          <w:rFonts w:hint="eastAsia" w:ascii="宋体" w:hAnsi="宋体" w:eastAsia="宋体"/>
          <w:color w:val="000000"/>
          <w:sz w:val="21"/>
          <w:szCs w:val="21"/>
        </w:rPr>
        <w:t xml:space="preserve">注：投标文件的技术部分是证明供应商提供的产品和服务是合格的、并符合招标文件要求的证明文件，这些文件可以是文字资料方案、图纸（表）和数据等。各供应商根据所投货物性能、货物制造商实际情况以及对招标文件响应程度进行编制投标文件，格式自拟。</w:t>
      </w:r>
      <w:r/>
    </w:p>
    <w:p>
      <w:pPr>
        <w:jc w:val="center"/>
        <w:spacing w:line="360" w:lineRule="auto"/>
        <w:widowControl/>
        <w:rPr>
          <w:rFonts w:ascii="宋体" w:hAnsi="宋体" w:eastAsia="宋体"/>
          <w:color w:val="000000"/>
          <w:sz w:val="24"/>
          <w:szCs w:val="24"/>
        </w:rPr>
      </w:pPr>
      <w:r>
        <w:rPr>
          <w:rFonts w:hint="eastAsia" w:ascii="仿宋_GB2312" w:eastAsia="仿宋_GB2312"/>
          <w:color w:val="000000"/>
          <w:sz w:val="24"/>
        </w:rPr>
        <w:br w:type="page" w:clear="all"/>
      </w:r>
      <w:r>
        <w:rPr>
          <w:rFonts w:hint="eastAsia" w:ascii="黑体" w:hAnsi="黑体" w:eastAsia="黑体" w:cs="黑体"/>
          <w:color w:val="000000"/>
          <w:sz w:val="24"/>
          <w:szCs w:val="24"/>
        </w:rPr>
        <w:t xml:space="preserve">表格格式（仅供参考，可按需调整或删除）</w:t>
      </w:r>
      <w:r/>
    </w:p>
    <w:p>
      <w:pPr>
        <w:jc w:val="left"/>
        <w:spacing w:line="360" w:lineRule="auto"/>
        <w:widowControl/>
        <w:rPr>
          <w:rFonts w:ascii="宋体" w:hAnsi="宋体" w:eastAsia="宋体"/>
          <w:b/>
          <w:bCs/>
          <w:color w:val="000000"/>
          <w:sz w:val="21"/>
          <w:szCs w:val="21"/>
        </w:rPr>
      </w:pPr>
      <w:r>
        <w:rPr>
          <w:rFonts w:ascii="宋体" w:hAnsi="宋体" w:eastAsia="宋体"/>
          <w:b/>
          <w:bCs/>
          <w:color w:val="000000"/>
          <w:sz w:val="21"/>
          <w:szCs w:val="21"/>
        </w:rPr>
      </w:r>
      <w:r/>
    </w:p>
    <w:p>
      <w:pPr>
        <w:jc w:val="left"/>
        <w:spacing w:line="360" w:lineRule="auto"/>
        <w:widowControl/>
        <w:rPr>
          <w:rFonts w:ascii="宋体" w:hAnsi="宋体" w:eastAsia="宋体"/>
          <w:b/>
          <w:bCs/>
          <w:color w:val="000000"/>
          <w:sz w:val="21"/>
          <w:szCs w:val="21"/>
        </w:rPr>
      </w:pPr>
      <w:r>
        <w:rPr>
          <w:rFonts w:hint="eastAsia" w:ascii="宋体" w:hAnsi="宋体" w:eastAsia="宋体"/>
          <w:b/>
          <w:bCs/>
          <w:color w:val="000000"/>
          <w:sz w:val="21"/>
          <w:szCs w:val="21"/>
        </w:rPr>
        <w:t xml:space="preserve">（一）投标项目主要产品一览表格式</w:t>
      </w:r>
      <w:r/>
    </w:p>
    <w:p>
      <w:pPr>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投标项目主要产品一览表</w:t>
      </w:r>
      <w:r/>
    </w:p>
    <w:p>
      <w:pPr>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（至少填报</w:t>
      </w:r>
      <w:r>
        <w:rPr>
          <w:rFonts w:hint="eastAsia" w:ascii="宋体" w:hAnsi="宋体" w:eastAsia="宋体"/>
          <w:color w:val="000000"/>
          <w:sz w:val="21"/>
          <w:szCs w:val="21"/>
          <w:lang w:val="en-US"/>
        </w:rPr>
        <w:t xml:space="preserve">核心产品以及</w:t>
      </w:r>
      <w:r>
        <w:rPr>
          <w:rFonts w:hint="eastAsia" w:ascii="宋体" w:hAnsi="宋体" w:eastAsia="宋体"/>
          <w:color w:val="000000"/>
          <w:sz w:val="21"/>
          <w:szCs w:val="21"/>
        </w:rPr>
        <w:t xml:space="preserve">单价最高的产品）</w:t>
      </w:r>
      <w:r/>
    </w:p>
    <w:tbl>
      <w:tblPr>
        <w:tblStyle w:val="903"/>
        <w:tblpPr w:horzAnchor="margin" w:tblpXSpec="left" w:vertAnchor="text" w:tblpY="133"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895"/>
        <w:gridCol w:w="2880"/>
        <w:gridCol w:w="475"/>
        <w:gridCol w:w="605"/>
        <w:gridCol w:w="1080"/>
        <w:gridCol w:w="1574"/>
      </w:tblGrid>
      <w:tr>
        <w:trPr>
          <w:trHeight w:val="284"/>
        </w:trPr>
        <w:tc>
          <w:tcPr>
            <w:gridSpan w:val="4"/>
            <w:tcW w:w="5983" w:type="dxa"/>
            <w:vAlign w:val="center"/>
            <w:textDirection w:val="lrTb"/>
            <w:noWrap w:val="false"/>
          </w:tcPr>
          <w:p>
            <w:pPr>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项目名称：</w:t>
            </w:r>
            <w:r/>
          </w:p>
        </w:tc>
        <w:tc>
          <w:tcPr>
            <w:gridSpan w:val="3"/>
            <w:tcW w:w="3259" w:type="dxa"/>
            <w:vAlign w:val="center"/>
            <w:textDirection w:val="lrTb"/>
            <w:noWrap w:val="false"/>
          </w:tcPr>
          <w:p>
            <w:pPr>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项目编号：</w:t>
            </w:r>
            <w:r/>
          </w:p>
        </w:tc>
      </w:tr>
      <w:tr>
        <w:trPr>
          <w:trHeight w:val="284"/>
        </w:trPr>
        <w:tc>
          <w:tcPr>
            <w:tcW w:w="733" w:type="dxa"/>
            <w:vAlign w:val="center"/>
            <w:textDirection w:val="lrTb"/>
            <w:noWrap w:val="false"/>
          </w:tcPr>
          <w:p>
            <w:pPr>
              <w:jc w:val="center"/>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序号</w:t>
            </w:r>
            <w:r/>
          </w:p>
        </w:tc>
        <w:tc>
          <w:tcPr>
            <w:tcW w:w="1895" w:type="dxa"/>
            <w:vAlign w:val="center"/>
            <w:textDirection w:val="lrTb"/>
            <w:noWrap w:val="false"/>
          </w:tcPr>
          <w:p>
            <w:pPr>
              <w:jc w:val="center"/>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名称</w:t>
            </w:r>
            <w:r/>
          </w:p>
        </w:tc>
        <w:tc>
          <w:tcPr>
            <w:tcW w:w="2880" w:type="dxa"/>
            <w:vAlign w:val="center"/>
            <w:textDirection w:val="lrTb"/>
            <w:noWrap w:val="false"/>
          </w:tcPr>
          <w:p>
            <w:pPr>
              <w:jc w:val="center"/>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品牌、规格或型号</w:t>
            </w:r>
            <w:r/>
          </w:p>
        </w:tc>
        <w:tc>
          <w:tcPr>
            <w:gridSpan w:val="2"/>
            <w:tcW w:w="1080" w:type="dxa"/>
            <w:vAlign w:val="center"/>
            <w:textDirection w:val="lrTb"/>
            <w:noWrap w:val="false"/>
          </w:tcPr>
          <w:p>
            <w:pPr>
              <w:jc w:val="center"/>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数量</w:t>
            </w:r>
            <w:r/>
          </w:p>
        </w:tc>
        <w:tc>
          <w:tcPr>
            <w:tcW w:w="1080" w:type="dxa"/>
            <w:vAlign w:val="center"/>
            <w:textDirection w:val="lrTb"/>
            <w:noWrap w:val="false"/>
          </w:tcPr>
          <w:p>
            <w:pPr>
              <w:jc w:val="center"/>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单价（元）</w:t>
            </w:r>
            <w:r/>
          </w:p>
        </w:tc>
        <w:tc>
          <w:tcPr>
            <w:tcW w:w="1574" w:type="dxa"/>
            <w:vAlign w:val="center"/>
            <w:textDirection w:val="lrTb"/>
            <w:noWrap w:val="false"/>
          </w:tcPr>
          <w:p>
            <w:pPr>
              <w:jc w:val="center"/>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质保年限</w:t>
            </w:r>
            <w:r/>
          </w:p>
        </w:tc>
      </w:tr>
      <w:tr>
        <w:trPr>
          <w:trHeight w:val="284"/>
        </w:trPr>
        <w:tc>
          <w:tcPr>
            <w:tcW w:w="733"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W w:w="1895"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W w:w="288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gridSpan w:val="2"/>
            <w:tcW w:w="108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W w:w="108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W w:w="1574"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r>
      <w:tr>
        <w:trPr>
          <w:trHeight w:val="284"/>
        </w:trPr>
        <w:tc>
          <w:tcPr>
            <w:tcW w:w="733"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W w:w="1895"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W w:w="288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gridSpan w:val="2"/>
            <w:tcW w:w="108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W w:w="108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W w:w="1574"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r>
      <w:tr>
        <w:trPr>
          <w:trHeight w:val="284"/>
        </w:trPr>
        <w:tc>
          <w:tcPr>
            <w:tcW w:w="733"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W w:w="1895"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W w:w="288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gridSpan w:val="2"/>
            <w:tcW w:w="108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W w:w="108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W w:w="1574"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r>
      <w:tr>
        <w:trPr>
          <w:trHeight w:val="284"/>
        </w:trPr>
        <w:tc>
          <w:tcPr>
            <w:tcW w:w="733"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W w:w="1895"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W w:w="288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gridSpan w:val="2"/>
            <w:tcW w:w="108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W w:w="108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W w:w="1574"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r>
    </w:tbl>
    <w:p>
      <w:pPr>
        <w:jc w:val="left"/>
        <w:spacing w:line="360" w:lineRule="auto"/>
        <w:widowControl/>
        <w:rPr>
          <w:rFonts w:ascii="宋体" w:hAnsi="宋体" w:eastAsia="宋体"/>
          <w:color w:val="000000"/>
          <w:sz w:val="21"/>
          <w:szCs w:val="21"/>
        </w:rPr>
      </w:pPr>
      <w:r>
        <w:rPr>
          <w:rFonts w:ascii="宋体" w:hAnsi="宋体" w:eastAsia="宋体"/>
          <w:color w:val="000000"/>
          <w:sz w:val="21"/>
          <w:szCs w:val="21"/>
        </w:rPr>
      </w:r>
      <w:r/>
    </w:p>
    <w:p>
      <w:pPr>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供应商名称:</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w:t>
      </w:r>
      <w:bookmarkStart w:id="103" w:name="OLE_LINK26"/>
      <w:r>
        <w:rPr>
          <w:rFonts w:hint="eastAsia" w:ascii="宋体" w:hAnsi="宋体" w:eastAsia="宋体"/>
          <w:color w:val="000000"/>
          <w:sz w:val="21"/>
          <w:szCs w:val="21"/>
          <w:lang w:val="en-US"/>
        </w:rPr>
        <w:t xml:space="preserve">加盖电子公</w:t>
      </w:r>
      <w:r>
        <w:rPr>
          <w:rFonts w:hint="eastAsia" w:ascii="宋体" w:hAnsi="宋体" w:eastAsia="宋体"/>
          <w:color w:val="000000"/>
          <w:sz w:val="21"/>
          <w:szCs w:val="21"/>
        </w:rPr>
        <w:t xml:space="preserve">章</w:t>
      </w:r>
      <w:bookmarkEnd w:id="103"/>
      <w:r>
        <w:rPr>
          <w:rFonts w:hint="eastAsia" w:ascii="宋体" w:hAnsi="宋体" w:eastAsia="宋体"/>
          <w:color w:val="000000"/>
          <w:sz w:val="21"/>
          <w:szCs w:val="21"/>
        </w:rPr>
        <w:t xml:space="preserve">）</w:t>
      </w:r>
      <w:r/>
    </w:p>
    <w:p>
      <w:pPr>
        <w:jc w:val="left"/>
        <w:spacing w:line="360" w:lineRule="auto"/>
        <w:widowControl/>
        <w:rPr>
          <w:rFonts w:ascii="宋体" w:hAnsi="宋体" w:eastAsia="宋体"/>
          <w:b/>
          <w:color w:val="000000"/>
          <w:sz w:val="21"/>
          <w:szCs w:val="21"/>
        </w:rPr>
      </w:pPr>
      <w:r>
        <w:rPr>
          <w:rFonts w:ascii="宋体" w:hAnsi="宋体" w:eastAsia="宋体"/>
          <w:b/>
          <w:color w:val="000000"/>
          <w:sz w:val="21"/>
          <w:szCs w:val="21"/>
        </w:rPr>
      </w:r>
      <w:r/>
    </w:p>
    <w:p>
      <w:pPr>
        <w:jc w:val="left"/>
        <w:spacing w:line="360" w:lineRule="auto"/>
        <w:widowControl/>
        <w:rPr>
          <w:rFonts w:ascii="宋体" w:hAnsi="宋体" w:eastAsia="宋体"/>
          <w:b/>
          <w:color w:val="000000"/>
          <w:sz w:val="21"/>
          <w:szCs w:val="21"/>
        </w:rPr>
      </w:pPr>
      <w:r>
        <w:rPr>
          <w:rFonts w:hint="eastAsia" w:ascii="宋体" w:hAnsi="宋体" w:eastAsia="宋体"/>
          <w:b/>
          <w:color w:val="000000"/>
          <w:sz w:val="21"/>
          <w:szCs w:val="21"/>
        </w:rPr>
        <w:t xml:space="preserve">（二）供货一览表格式</w:t>
      </w:r>
      <w:r/>
    </w:p>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供货一览表</w:t>
      </w:r>
      <w:r/>
    </w:p>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（含配件、备品、消耗材料）</w:t>
      </w:r>
      <w:r/>
    </w:p>
    <w:tbl>
      <w:tblPr>
        <w:tblStyle w:val="9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805"/>
        <w:gridCol w:w="380"/>
        <w:gridCol w:w="894"/>
        <w:gridCol w:w="1531"/>
        <w:gridCol w:w="1430"/>
        <w:gridCol w:w="295"/>
        <w:gridCol w:w="1398"/>
        <w:gridCol w:w="1561"/>
      </w:tblGrid>
      <w:tr>
        <w:trPr>
          <w:trHeight w:val="284"/>
        </w:trPr>
        <w:tc>
          <w:tcPr>
            <w:gridSpan w:val="6"/>
            <w:tcW w:w="6048" w:type="dxa"/>
            <w:vAlign w:val="center"/>
            <w:textDirection w:val="lrTb"/>
            <w:noWrap w:val="false"/>
          </w:tcPr>
          <w:p>
            <w:pPr>
              <w:jc w:val="left"/>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项目名称：</w:t>
            </w:r>
            <w:r/>
          </w:p>
        </w:tc>
        <w:tc>
          <w:tcPr>
            <w:gridSpan w:val="3"/>
            <w:tcW w:w="3254" w:type="dxa"/>
            <w:vAlign w:val="center"/>
            <w:textDirection w:val="lrTb"/>
            <w:noWrap w:val="false"/>
          </w:tcPr>
          <w:p>
            <w:pPr>
              <w:jc w:val="left"/>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项目编号：</w:t>
            </w:r>
            <w:r/>
          </w:p>
        </w:tc>
      </w:tr>
      <w:tr>
        <w:trPr>
          <w:trHeight w:val="284"/>
        </w:trPr>
        <w:tc>
          <w:tcPr>
            <w:gridSpan w:val="2"/>
            <w:tcW w:w="1813" w:type="dxa"/>
            <w:vAlign w:val="center"/>
            <w:textDirection w:val="lrTb"/>
            <w:noWrap w:val="false"/>
          </w:tcPr>
          <w:p>
            <w:pPr>
              <w:jc w:val="center"/>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货物1名称</w:t>
            </w:r>
            <w:r/>
          </w:p>
        </w:tc>
        <w:tc>
          <w:tcPr>
            <w:gridSpan w:val="2"/>
            <w:tcW w:w="1274"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W w:w="1531" w:type="dxa"/>
            <w:vAlign w:val="center"/>
            <w:textDirection w:val="lrTb"/>
            <w:noWrap w:val="false"/>
          </w:tcPr>
          <w:p>
            <w:pPr>
              <w:jc w:val="center"/>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品牌</w:t>
            </w:r>
            <w:r/>
          </w:p>
        </w:tc>
        <w:tc>
          <w:tcPr>
            <w:gridSpan w:val="2"/>
            <w:tcW w:w="1725"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W w:w="1398" w:type="dxa"/>
            <w:vAlign w:val="center"/>
            <w:textDirection w:val="lrTb"/>
            <w:noWrap w:val="false"/>
          </w:tcPr>
          <w:p>
            <w:pPr>
              <w:jc w:val="center"/>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规格、型号</w:t>
            </w:r>
            <w:r/>
          </w:p>
        </w:tc>
        <w:tc>
          <w:tcPr>
            <w:tcW w:w="1561"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r>
      <w:tr>
        <w:trPr>
          <w:trHeight w:val="284"/>
        </w:trPr>
        <w:tc>
          <w:tcPr>
            <w:gridSpan w:val="2"/>
            <w:tcW w:w="1813" w:type="dxa"/>
            <w:vAlign w:val="center"/>
            <w:textDirection w:val="lrTb"/>
            <w:noWrap w:val="false"/>
          </w:tcPr>
          <w:p>
            <w:pPr>
              <w:jc w:val="center"/>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生产企业名称</w:t>
            </w:r>
            <w:r/>
          </w:p>
        </w:tc>
        <w:tc>
          <w:tcPr>
            <w:gridSpan w:val="3"/>
            <w:tcW w:w="2805"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gridSpan w:val="2"/>
            <w:tcW w:w="1725" w:type="dxa"/>
            <w:vAlign w:val="center"/>
            <w:textDirection w:val="lrTb"/>
            <w:noWrap w:val="false"/>
          </w:tcPr>
          <w:p>
            <w:pPr>
              <w:jc w:val="center"/>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生产企业地址</w:t>
            </w:r>
            <w:r/>
          </w:p>
        </w:tc>
        <w:tc>
          <w:tcPr>
            <w:gridSpan w:val="2"/>
            <w:tcW w:w="2959"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r>
      <w:tr>
        <w:trPr>
          <w:trHeight w:val="284"/>
        </w:trPr>
        <w:tc>
          <w:tcPr>
            <w:tcW w:w="1008" w:type="dxa"/>
            <w:vAlign w:val="center"/>
            <w:textDirection w:val="lrTb"/>
            <w:noWrap w:val="false"/>
          </w:tcPr>
          <w:p>
            <w:pPr>
              <w:jc w:val="center"/>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序号</w:t>
            </w:r>
            <w:r/>
          </w:p>
        </w:tc>
        <w:tc>
          <w:tcPr>
            <w:gridSpan w:val="2"/>
            <w:tcW w:w="1185" w:type="dxa"/>
            <w:vAlign w:val="center"/>
            <w:textDirection w:val="lrTb"/>
            <w:noWrap w:val="false"/>
          </w:tcPr>
          <w:p>
            <w:pPr>
              <w:jc w:val="center"/>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名称</w:t>
            </w:r>
            <w:r/>
          </w:p>
        </w:tc>
        <w:tc>
          <w:tcPr>
            <w:tcW w:w="894" w:type="dxa"/>
            <w:vAlign w:val="center"/>
            <w:textDirection w:val="lrTb"/>
            <w:noWrap w:val="false"/>
          </w:tcPr>
          <w:p>
            <w:pPr>
              <w:jc w:val="center"/>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数量</w:t>
            </w:r>
            <w:r/>
          </w:p>
        </w:tc>
        <w:tc>
          <w:tcPr>
            <w:gridSpan w:val="5"/>
            <w:tcW w:w="6215" w:type="dxa"/>
            <w:vAlign w:val="center"/>
            <w:textDirection w:val="lrTb"/>
            <w:noWrap w:val="false"/>
          </w:tcPr>
          <w:p>
            <w:pPr>
              <w:jc w:val="center"/>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主要技术参数</w:t>
            </w:r>
            <w:r/>
          </w:p>
        </w:tc>
      </w:tr>
      <w:tr>
        <w:trPr>
          <w:trHeight w:val="284"/>
        </w:trPr>
        <w:tc>
          <w:tcPr>
            <w:tcW w:w="1008"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gridSpan w:val="2"/>
            <w:tcW w:w="1185"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W w:w="894"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gridSpan w:val="5"/>
            <w:tcW w:w="6215"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r>
      <w:tr>
        <w:trPr>
          <w:trHeight w:val="284"/>
        </w:trPr>
        <w:tc>
          <w:tcPr>
            <w:tcW w:w="1008"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gridSpan w:val="2"/>
            <w:tcW w:w="1185"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W w:w="894"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gridSpan w:val="5"/>
            <w:tcW w:w="6215"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r>
      <w:tr>
        <w:trPr>
          <w:trHeight w:val="284"/>
        </w:trPr>
        <w:tc>
          <w:tcPr>
            <w:tcW w:w="1008"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gridSpan w:val="2"/>
            <w:tcW w:w="1185"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W w:w="894"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gridSpan w:val="5"/>
            <w:tcW w:w="6215"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r>
    </w:tbl>
    <w:p>
      <w:pPr>
        <w:jc w:val="left"/>
        <w:spacing w:line="360" w:lineRule="auto"/>
        <w:widowControl/>
        <w:rPr>
          <w:rFonts w:ascii="宋体" w:hAnsi="宋体" w:eastAsia="宋体"/>
          <w:color w:val="000000"/>
          <w:sz w:val="21"/>
          <w:szCs w:val="21"/>
        </w:rPr>
      </w:pPr>
      <w:r>
        <w:rPr>
          <w:rFonts w:ascii="宋体" w:hAnsi="宋体" w:eastAsia="宋体"/>
          <w:color w:val="000000"/>
          <w:sz w:val="21"/>
          <w:szCs w:val="21"/>
        </w:rPr>
      </w:r>
      <w:r/>
    </w:p>
    <w:p>
      <w:pPr>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说明：如果行数不够，请自行增加。</w:t>
      </w:r>
      <w:r/>
    </w:p>
    <w:p>
      <w:pPr>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供应商名称：</w:t>
      </w:r>
      <w:r>
        <w:rPr>
          <w:rFonts w:hint="eastAsia" w:ascii="宋体" w:hAnsi="宋体" w:eastAsia="宋体"/>
          <w:color w:val="000000"/>
          <w:sz w:val="21"/>
          <w:szCs w:val="21"/>
          <w:u w:val="single"/>
        </w:rPr>
        <w:t xml:space="preserve"></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u w:val="single"/>
        </w:rPr>
        <w:t xml:space="preserve"></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加盖电子公</w:t>
      </w:r>
      <w:r>
        <w:rPr>
          <w:rFonts w:hint="eastAsia" w:ascii="宋体" w:hAnsi="宋体" w:eastAsia="宋体"/>
          <w:color w:val="000000"/>
          <w:sz w:val="21"/>
          <w:szCs w:val="21"/>
        </w:rPr>
        <w:t xml:space="preserve">章）</w:t>
      </w:r>
      <w:r/>
    </w:p>
    <w:p>
      <w:pPr>
        <w:jc w:val="left"/>
        <w:spacing w:line="360" w:lineRule="auto"/>
        <w:widowControl/>
        <w:rPr>
          <w:rFonts w:ascii="宋体" w:hAnsi="宋体" w:eastAsia="宋体"/>
          <w:b/>
          <w:color w:val="000000"/>
          <w:sz w:val="21"/>
          <w:szCs w:val="21"/>
        </w:rPr>
      </w:pPr>
      <w:r>
        <w:rPr>
          <w:rFonts w:hint="eastAsia" w:ascii="宋体" w:hAnsi="宋体" w:eastAsia="宋体"/>
          <w:b/>
          <w:color w:val="000000"/>
          <w:sz w:val="21"/>
          <w:szCs w:val="21"/>
        </w:rPr>
        <w:br w:type="page" w:clear="all"/>
      </w:r>
      <w:r>
        <w:rPr>
          <w:rFonts w:hint="eastAsia" w:ascii="宋体" w:hAnsi="宋体" w:eastAsia="宋体"/>
          <w:b/>
          <w:color w:val="000000"/>
          <w:sz w:val="21"/>
          <w:szCs w:val="21"/>
        </w:rPr>
        <w:t xml:space="preserve">（三）供应商类似业绩情况表格式</w:t>
      </w:r>
      <w:r/>
    </w:p>
    <w:p>
      <w:pPr>
        <w:jc w:val="center"/>
        <w:spacing w:line="480" w:lineRule="auto"/>
        <w:rPr>
          <w:rFonts w:ascii="宋体" w:hAnsi="宋体" w:eastAsia="宋体"/>
          <w:bCs/>
          <w:color w:val="000000"/>
          <w:sz w:val="21"/>
          <w:szCs w:val="21"/>
        </w:rPr>
      </w:pPr>
      <w:r>
        <w:rPr>
          <w:rFonts w:hint="eastAsia" w:ascii="宋体" w:hAnsi="宋体" w:eastAsia="宋体"/>
          <w:bCs/>
          <w:color w:val="000000"/>
          <w:sz w:val="21"/>
          <w:szCs w:val="21"/>
        </w:rPr>
        <w:t xml:space="preserve">供应商类似业绩情况表</w:t>
      </w:r>
      <w:r/>
    </w:p>
    <w:tbl>
      <w:tblPr>
        <w:tblStyle w:val="90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jc w:val="center"/>
        </w:trPr>
        <w:tc>
          <w:tcPr>
            <w:tcW w:w="733" w:type="dxa"/>
            <w:vAlign w:val="center"/>
            <w:textDirection w:val="lrTb"/>
            <w:noWrap w:val="false"/>
          </w:tcPr>
          <w:p>
            <w:pPr>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序号</w:t>
            </w:r>
            <w:r/>
          </w:p>
        </w:tc>
        <w:tc>
          <w:tcPr>
            <w:tcW w:w="2310" w:type="dxa"/>
            <w:vAlign w:val="center"/>
            <w:textDirection w:val="lrTb"/>
            <w:noWrap w:val="false"/>
          </w:tcPr>
          <w:p>
            <w:pPr>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项目名称</w:t>
            </w:r>
            <w:r/>
          </w:p>
        </w:tc>
        <w:tc>
          <w:tcPr>
            <w:tcW w:w="2257" w:type="dxa"/>
            <w:vAlign w:val="center"/>
            <w:textDirection w:val="lrTb"/>
            <w:noWrap w:val="false"/>
          </w:tcPr>
          <w:p>
            <w:pPr>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采购单位</w:t>
            </w:r>
            <w:r/>
          </w:p>
        </w:tc>
        <w:tc>
          <w:tcPr>
            <w:tcW w:w="1255" w:type="dxa"/>
            <w:vAlign w:val="center"/>
            <w:textDirection w:val="lrTb"/>
            <w:noWrap w:val="false"/>
          </w:tcPr>
          <w:p>
            <w:pPr>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合同</w:t>
            </w:r>
            <w:r/>
          </w:p>
          <w:p>
            <w:pPr>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金额</w:t>
            </w:r>
            <w:r/>
          </w:p>
        </w:tc>
        <w:tc>
          <w:tcPr>
            <w:tcW w:w="1418" w:type="dxa"/>
            <w:textDirection w:val="lrTb"/>
            <w:noWrap w:val="false"/>
          </w:tcPr>
          <w:p>
            <w:pPr>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合同签定</w:t>
            </w:r>
            <w:r/>
          </w:p>
          <w:p>
            <w:pPr>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时间</w:t>
            </w:r>
            <w:r/>
          </w:p>
        </w:tc>
        <w:tc>
          <w:tcPr>
            <w:tcW w:w="1134" w:type="dxa"/>
            <w:textDirection w:val="lrTb"/>
            <w:noWrap w:val="false"/>
          </w:tcPr>
          <w:p>
            <w:pPr>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联系人及电话</w:t>
            </w:r>
            <w:r/>
          </w:p>
        </w:tc>
        <w:tc>
          <w:tcPr>
            <w:tcW w:w="969" w:type="dxa"/>
            <w:vAlign w:val="center"/>
            <w:textDirection w:val="lrTb"/>
            <w:noWrap w:val="false"/>
          </w:tcPr>
          <w:p>
            <w:pPr>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备注</w:t>
            </w:r>
            <w:r/>
          </w:p>
        </w:tc>
      </w:tr>
      <w:tr>
        <w:trPr>
          <w:jc w:val="center"/>
        </w:trPr>
        <w:tc>
          <w:tcPr>
            <w:tcW w:w="733" w:type="dxa"/>
            <w:textDirection w:val="lrTb"/>
            <w:noWrap w:val="false"/>
          </w:tcPr>
          <w:p>
            <w:pPr>
              <w:jc w:val="center"/>
              <w:spacing w:line="480" w:lineRule="auto"/>
              <w:rPr>
                <w:rFonts w:ascii="宋体" w:hAnsi="宋体" w:eastAsia="宋体"/>
                <w:color w:val="000000"/>
                <w:sz w:val="21"/>
                <w:szCs w:val="21"/>
              </w:rPr>
            </w:pPr>
            <w:r>
              <w:rPr>
                <w:rFonts w:ascii="宋体" w:hAnsi="宋体" w:eastAsia="宋体"/>
                <w:color w:val="000000"/>
                <w:sz w:val="21"/>
                <w:szCs w:val="21"/>
              </w:rPr>
            </w:r>
            <w:r/>
          </w:p>
        </w:tc>
        <w:tc>
          <w:tcPr>
            <w:tcW w:w="2310" w:type="dxa"/>
            <w:textDirection w:val="lrTb"/>
            <w:noWrap w:val="false"/>
          </w:tcPr>
          <w:p>
            <w:pPr>
              <w:jc w:val="center"/>
              <w:spacing w:line="480" w:lineRule="auto"/>
              <w:rPr>
                <w:rFonts w:ascii="宋体" w:hAnsi="宋体" w:eastAsia="宋体"/>
                <w:color w:val="000000"/>
                <w:sz w:val="21"/>
                <w:szCs w:val="21"/>
              </w:rPr>
            </w:pPr>
            <w:r>
              <w:rPr>
                <w:rFonts w:ascii="宋体" w:hAnsi="宋体" w:eastAsia="宋体"/>
                <w:color w:val="000000"/>
                <w:sz w:val="21"/>
                <w:szCs w:val="21"/>
              </w:rPr>
            </w:r>
            <w:r/>
          </w:p>
        </w:tc>
        <w:tc>
          <w:tcPr>
            <w:tcW w:w="2257" w:type="dxa"/>
            <w:textDirection w:val="lrTb"/>
            <w:noWrap w:val="false"/>
          </w:tcPr>
          <w:p>
            <w:pPr>
              <w:ind w:firstLine="105"/>
              <w:spacing w:line="480" w:lineRule="auto"/>
              <w:rPr>
                <w:rFonts w:ascii="宋体" w:hAnsi="宋体" w:eastAsia="宋体"/>
                <w:color w:val="000000"/>
                <w:sz w:val="21"/>
                <w:szCs w:val="21"/>
              </w:rPr>
            </w:pPr>
            <w:r>
              <w:rPr>
                <w:rFonts w:ascii="宋体" w:hAnsi="宋体" w:eastAsia="宋体"/>
                <w:color w:val="000000"/>
                <w:sz w:val="21"/>
                <w:szCs w:val="21"/>
              </w:rPr>
            </w:r>
            <w:r/>
          </w:p>
        </w:tc>
        <w:tc>
          <w:tcPr>
            <w:tcW w:w="1255" w:type="dxa"/>
            <w:textDirection w:val="lrTb"/>
            <w:noWrap w:val="false"/>
          </w:tcPr>
          <w:p>
            <w:pPr>
              <w:jc w:val="center"/>
              <w:spacing w:line="480" w:lineRule="auto"/>
              <w:rPr>
                <w:rFonts w:ascii="宋体" w:hAnsi="宋体" w:eastAsia="宋体"/>
                <w:color w:val="000000"/>
                <w:sz w:val="21"/>
                <w:szCs w:val="21"/>
              </w:rPr>
            </w:pPr>
            <w:r>
              <w:rPr>
                <w:rFonts w:ascii="宋体" w:hAnsi="宋体" w:eastAsia="宋体"/>
                <w:color w:val="000000"/>
                <w:sz w:val="21"/>
                <w:szCs w:val="21"/>
              </w:rPr>
            </w:r>
            <w:r/>
          </w:p>
        </w:tc>
        <w:tc>
          <w:tcPr>
            <w:tcW w:w="1418" w:type="dxa"/>
            <w:textDirection w:val="lrTb"/>
            <w:noWrap w:val="false"/>
          </w:tcPr>
          <w:p>
            <w:pPr>
              <w:jc w:val="center"/>
              <w:spacing w:line="480" w:lineRule="auto"/>
              <w:rPr>
                <w:rFonts w:ascii="宋体" w:hAnsi="宋体" w:eastAsia="宋体"/>
                <w:color w:val="000000"/>
                <w:sz w:val="21"/>
                <w:szCs w:val="21"/>
              </w:rPr>
            </w:pPr>
            <w:r>
              <w:rPr>
                <w:rFonts w:ascii="宋体" w:hAnsi="宋体" w:eastAsia="宋体"/>
                <w:color w:val="000000"/>
                <w:sz w:val="21"/>
                <w:szCs w:val="21"/>
              </w:rPr>
            </w:r>
            <w:r/>
          </w:p>
        </w:tc>
        <w:tc>
          <w:tcPr>
            <w:tcW w:w="1134" w:type="dxa"/>
            <w:textDirection w:val="lrTb"/>
            <w:noWrap w:val="false"/>
          </w:tcPr>
          <w:p>
            <w:pPr>
              <w:jc w:val="center"/>
              <w:spacing w:line="480" w:lineRule="auto"/>
              <w:rPr>
                <w:rFonts w:ascii="宋体" w:hAnsi="宋体" w:eastAsia="宋体"/>
                <w:color w:val="000000"/>
                <w:sz w:val="21"/>
                <w:szCs w:val="21"/>
              </w:rPr>
            </w:pPr>
            <w:r>
              <w:rPr>
                <w:rFonts w:ascii="宋体" w:hAnsi="宋体" w:eastAsia="宋体"/>
                <w:color w:val="000000"/>
                <w:sz w:val="21"/>
                <w:szCs w:val="21"/>
              </w:rPr>
            </w:r>
            <w:r/>
          </w:p>
        </w:tc>
        <w:tc>
          <w:tcPr>
            <w:tcW w:w="969" w:type="dxa"/>
            <w:textDirection w:val="lrTb"/>
            <w:noWrap w:val="false"/>
          </w:tcPr>
          <w:p>
            <w:pPr>
              <w:jc w:val="center"/>
              <w:spacing w:line="480" w:lineRule="auto"/>
              <w:rPr>
                <w:rFonts w:ascii="宋体" w:hAnsi="宋体" w:eastAsia="宋体"/>
                <w:color w:val="000000"/>
                <w:sz w:val="21"/>
                <w:szCs w:val="21"/>
              </w:rPr>
            </w:pPr>
            <w:r>
              <w:rPr>
                <w:rFonts w:ascii="宋体" w:hAnsi="宋体" w:eastAsia="宋体"/>
                <w:color w:val="000000"/>
                <w:sz w:val="21"/>
                <w:szCs w:val="21"/>
              </w:rPr>
            </w:r>
            <w:r/>
          </w:p>
        </w:tc>
      </w:tr>
      <w:tr>
        <w:trPr>
          <w:jc w:val="center"/>
        </w:trPr>
        <w:tc>
          <w:tcPr>
            <w:tcW w:w="733" w:type="dxa"/>
            <w:textDirection w:val="lrTb"/>
            <w:noWrap w:val="false"/>
          </w:tcPr>
          <w:p>
            <w:pPr>
              <w:jc w:val="center"/>
              <w:spacing w:line="480" w:lineRule="auto"/>
              <w:rPr>
                <w:rFonts w:ascii="宋体" w:hAnsi="宋体" w:eastAsia="宋体"/>
                <w:color w:val="000000"/>
                <w:sz w:val="21"/>
                <w:szCs w:val="21"/>
              </w:rPr>
            </w:pPr>
            <w:r>
              <w:rPr>
                <w:rFonts w:ascii="宋体" w:hAnsi="宋体" w:eastAsia="宋体"/>
                <w:color w:val="000000"/>
                <w:sz w:val="21"/>
                <w:szCs w:val="21"/>
              </w:rPr>
            </w:r>
            <w:r/>
          </w:p>
        </w:tc>
        <w:tc>
          <w:tcPr>
            <w:tcW w:w="2310" w:type="dxa"/>
            <w:textDirection w:val="lrTb"/>
            <w:noWrap w:val="false"/>
          </w:tcPr>
          <w:p>
            <w:pPr>
              <w:jc w:val="center"/>
              <w:spacing w:line="480" w:lineRule="auto"/>
              <w:rPr>
                <w:rFonts w:ascii="宋体" w:hAnsi="宋体" w:eastAsia="宋体"/>
                <w:color w:val="000000"/>
                <w:sz w:val="21"/>
                <w:szCs w:val="21"/>
              </w:rPr>
            </w:pPr>
            <w:r>
              <w:rPr>
                <w:rFonts w:ascii="宋体" w:hAnsi="宋体" w:eastAsia="宋体"/>
                <w:color w:val="000000"/>
                <w:sz w:val="21"/>
                <w:szCs w:val="21"/>
              </w:rPr>
            </w:r>
            <w:r/>
          </w:p>
        </w:tc>
        <w:tc>
          <w:tcPr>
            <w:tcW w:w="2257" w:type="dxa"/>
            <w:textDirection w:val="lrTb"/>
            <w:noWrap w:val="false"/>
          </w:tcPr>
          <w:p>
            <w:pPr>
              <w:jc w:val="center"/>
              <w:spacing w:line="480" w:lineRule="auto"/>
              <w:rPr>
                <w:rFonts w:ascii="宋体" w:hAnsi="宋体" w:eastAsia="宋体"/>
                <w:color w:val="000000"/>
                <w:sz w:val="21"/>
                <w:szCs w:val="21"/>
              </w:rPr>
            </w:pPr>
            <w:r>
              <w:rPr>
                <w:rFonts w:ascii="宋体" w:hAnsi="宋体" w:eastAsia="宋体"/>
                <w:color w:val="000000"/>
                <w:sz w:val="21"/>
                <w:szCs w:val="21"/>
              </w:rPr>
            </w:r>
            <w:r/>
          </w:p>
        </w:tc>
        <w:tc>
          <w:tcPr>
            <w:tcW w:w="1255" w:type="dxa"/>
            <w:textDirection w:val="lrTb"/>
            <w:noWrap w:val="false"/>
          </w:tcPr>
          <w:p>
            <w:pPr>
              <w:jc w:val="center"/>
              <w:spacing w:line="480" w:lineRule="auto"/>
              <w:rPr>
                <w:rFonts w:ascii="宋体" w:hAnsi="宋体" w:eastAsia="宋体"/>
                <w:color w:val="000000"/>
                <w:sz w:val="21"/>
                <w:szCs w:val="21"/>
              </w:rPr>
            </w:pPr>
            <w:r>
              <w:rPr>
                <w:rFonts w:ascii="宋体" w:hAnsi="宋体" w:eastAsia="宋体"/>
                <w:color w:val="000000"/>
                <w:sz w:val="21"/>
                <w:szCs w:val="21"/>
              </w:rPr>
            </w:r>
            <w:r/>
          </w:p>
        </w:tc>
        <w:tc>
          <w:tcPr>
            <w:tcW w:w="1418" w:type="dxa"/>
            <w:textDirection w:val="lrTb"/>
            <w:noWrap w:val="false"/>
          </w:tcPr>
          <w:p>
            <w:pPr>
              <w:jc w:val="center"/>
              <w:spacing w:line="480" w:lineRule="auto"/>
              <w:rPr>
                <w:rFonts w:ascii="宋体" w:hAnsi="宋体" w:eastAsia="宋体"/>
                <w:color w:val="000000"/>
                <w:sz w:val="21"/>
                <w:szCs w:val="21"/>
              </w:rPr>
            </w:pPr>
            <w:r>
              <w:rPr>
                <w:rFonts w:ascii="宋体" w:hAnsi="宋体" w:eastAsia="宋体"/>
                <w:color w:val="000000"/>
                <w:sz w:val="21"/>
                <w:szCs w:val="21"/>
              </w:rPr>
            </w:r>
            <w:r/>
          </w:p>
        </w:tc>
        <w:tc>
          <w:tcPr>
            <w:tcW w:w="1134" w:type="dxa"/>
            <w:textDirection w:val="lrTb"/>
            <w:noWrap w:val="false"/>
          </w:tcPr>
          <w:p>
            <w:pPr>
              <w:jc w:val="center"/>
              <w:spacing w:line="480" w:lineRule="auto"/>
              <w:rPr>
                <w:rFonts w:ascii="宋体" w:hAnsi="宋体" w:eastAsia="宋体"/>
                <w:color w:val="000000"/>
                <w:sz w:val="21"/>
                <w:szCs w:val="21"/>
              </w:rPr>
            </w:pPr>
            <w:r>
              <w:rPr>
                <w:rFonts w:ascii="宋体" w:hAnsi="宋体" w:eastAsia="宋体"/>
                <w:color w:val="000000"/>
                <w:sz w:val="21"/>
                <w:szCs w:val="21"/>
              </w:rPr>
            </w:r>
            <w:r/>
          </w:p>
        </w:tc>
        <w:tc>
          <w:tcPr>
            <w:tcW w:w="969" w:type="dxa"/>
            <w:textDirection w:val="lrTb"/>
            <w:noWrap w:val="false"/>
          </w:tcPr>
          <w:p>
            <w:pPr>
              <w:jc w:val="center"/>
              <w:spacing w:line="480" w:lineRule="auto"/>
              <w:rPr>
                <w:rFonts w:ascii="宋体" w:hAnsi="宋体" w:eastAsia="宋体"/>
                <w:color w:val="000000"/>
                <w:sz w:val="21"/>
                <w:szCs w:val="21"/>
              </w:rPr>
            </w:pPr>
            <w:r>
              <w:rPr>
                <w:rFonts w:ascii="宋体" w:hAnsi="宋体" w:eastAsia="宋体"/>
                <w:color w:val="000000"/>
                <w:sz w:val="21"/>
                <w:szCs w:val="21"/>
              </w:rPr>
            </w:r>
            <w:r/>
          </w:p>
        </w:tc>
      </w:tr>
      <w:tr>
        <w:trPr>
          <w:jc w:val="center"/>
        </w:trPr>
        <w:tc>
          <w:tcPr>
            <w:tcW w:w="733" w:type="dxa"/>
            <w:textDirection w:val="lrTb"/>
            <w:noWrap w:val="false"/>
          </w:tcPr>
          <w:p>
            <w:pPr>
              <w:jc w:val="center"/>
              <w:spacing w:line="480" w:lineRule="auto"/>
              <w:rPr>
                <w:rFonts w:ascii="宋体" w:hAnsi="宋体" w:eastAsia="宋体"/>
                <w:color w:val="000000"/>
                <w:sz w:val="21"/>
                <w:szCs w:val="21"/>
              </w:rPr>
            </w:pPr>
            <w:r>
              <w:rPr>
                <w:rFonts w:ascii="宋体" w:hAnsi="宋体" w:eastAsia="宋体"/>
                <w:color w:val="000000"/>
                <w:sz w:val="21"/>
                <w:szCs w:val="21"/>
              </w:rPr>
            </w:r>
            <w:r/>
          </w:p>
        </w:tc>
        <w:tc>
          <w:tcPr>
            <w:tcW w:w="2310" w:type="dxa"/>
            <w:textDirection w:val="lrTb"/>
            <w:noWrap w:val="false"/>
          </w:tcPr>
          <w:p>
            <w:pPr>
              <w:jc w:val="center"/>
              <w:spacing w:line="480" w:lineRule="auto"/>
              <w:rPr>
                <w:rFonts w:ascii="宋体" w:hAnsi="宋体" w:eastAsia="宋体"/>
                <w:color w:val="000000"/>
                <w:sz w:val="21"/>
                <w:szCs w:val="21"/>
              </w:rPr>
            </w:pPr>
            <w:r>
              <w:rPr>
                <w:rFonts w:ascii="宋体" w:hAnsi="宋体" w:eastAsia="宋体"/>
                <w:color w:val="000000"/>
                <w:sz w:val="21"/>
                <w:szCs w:val="21"/>
              </w:rPr>
            </w:r>
            <w:r/>
          </w:p>
        </w:tc>
        <w:tc>
          <w:tcPr>
            <w:tcW w:w="2257" w:type="dxa"/>
            <w:textDirection w:val="lrTb"/>
            <w:noWrap w:val="false"/>
          </w:tcPr>
          <w:p>
            <w:pPr>
              <w:jc w:val="center"/>
              <w:spacing w:line="480" w:lineRule="auto"/>
              <w:rPr>
                <w:rFonts w:ascii="宋体" w:hAnsi="宋体" w:eastAsia="宋体"/>
                <w:color w:val="000000"/>
                <w:sz w:val="21"/>
                <w:szCs w:val="21"/>
              </w:rPr>
            </w:pPr>
            <w:r>
              <w:rPr>
                <w:rFonts w:ascii="宋体" w:hAnsi="宋体" w:eastAsia="宋体"/>
                <w:color w:val="000000"/>
                <w:sz w:val="21"/>
                <w:szCs w:val="21"/>
              </w:rPr>
            </w:r>
            <w:r/>
          </w:p>
        </w:tc>
        <w:tc>
          <w:tcPr>
            <w:tcW w:w="1255" w:type="dxa"/>
            <w:textDirection w:val="lrTb"/>
            <w:noWrap w:val="false"/>
          </w:tcPr>
          <w:p>
            <w:pPr>
              <w:jc w:val="center"/>
              <w:spacing w:line="480" w:lineRule="auto"/>
              <w:rPr>
                <w:rFonts w:ascii="宋体" w:hAnsi="宋体" w:eastAsia="宋体"/>
                <w:color w:val="000000"/>
                <w:sz w:val="21"/>
                <w:szCs w:val="21"/>
              </w:rPr>
            </w:pPr>
            <w:r>
              <w:rPr>
                <w:rFonts w:ascii="宋体" w:hAnsi="宋体" w:eastAsia="宋体"/>
                <w:color w:val="000000"/>
                <w:sz w:val="21"/>
                <w:szCs w:val="21"/>
              </w:rPr>
            </w:r>
            <w:r/>
          </w:p>
        </w:tc>
        <w:tc>
          <w:tcPr>
            <w:tcW w:w="1418" w:type="dxa"/>
            <w:textDirection w:val="lrTb"/>
            <w:noWrap w:val="false"/>
          </w:tcPr>
          <w:p>
            <w:pPr>
              <w:jc w:val="center"/>
              <w:spacing w:line="480" w:lineRule="auto"/>
              <w:rPr>
                <w:rFonts w:ascii="宋体" w:hAnsi="宋体" w:eastAsia="宋体"/>
                <w:color w:val="000000"/>
                <w:sz w:val="21"/>
                <w:szCs w:val="21"/>
              </w:rPr>
            </w:pPr>
            <w:r>
              <w:rPr>
                <w:rFonts w:ascii="宋体" w:hAnsi="宋体" w:eastAsia="宋体"/>
                <w:color w:val="000000"/>
                <w:sz w:val="21"/>
                <w:szCs w:val="21"/>
              </w:rPr>
            </w:r>
            <w:r/>
          </w:p>
        </w:tc>
        <w:tc>
          <w:tcPr>
            <w:tcW w:w="1134" w:type="dxa"/>
            <w:textDirection w:val="lrTb"/>
            <w:noWrap w:val="false"/>
          </w:tcPr>
          <w:p>
            <w:pPr>
              <w:jc w:val="center"/>
              <w:spacing w:line="480" w:lineRule="auto"/>
              <w:rPr>
                <w:rFonts w:ascii="宋体" w:hAnsi="宋体" w:eastAsia="宋体"/>
                <w:color w:val="000000"/>
                <w:sz w:val="21"/>
                <w:szCs w:val="21"/>
              </w:rPr>
            </w:pPr>
            <w:r>
              <w:rPr>
                <w:rFonts w:ascii="宋体" w:hAnsi="宋体" w:eastAsia="宋体"/>
                <w:color w:val="000000"/>
                <w:sz w:val="21"/>
                <w:szCs w:val="21"/>
              </w:rPr>
            </w:r>
            <w:r/>
          </w:p>
        </w:tc>
        <w:tc>
          <w:tcPr>
            <w:tcW w:w="969" w:type="dxa"/>
            <w:textDirection w:val="lrTb"/>
            <w:noWrap w:val="false"/>
          </w:tcPr>
          <w:p>
            <w:pPr>
              <w:jc w:val="center"/>
              <w:spacing w:line="480" w:lineRule="auto"/>
              <w:rPr>
                <w:rFonts w:ascii="宋体" w:hAnsi="宋体" w:eastAsia="宋体"/>
                <w:color w:val="000000"/>
                <w:sz w:val="21"/>
                <w:szCs w:val="21"/>
              </w:rPr>
            </w:pPr>
            <w:r>
              <w:rPr>
                <w:rFonts w:ascii="宋体" w:hAnsi="宋体" w:eastAsia="宋体"/>
                <w:color w:val="000000"/>
                <w:sz w:val="21"/>
                <w:szCs w:val="21"/>
              </w:rPr>
            </w:r>
            <w:r/>
          </w:p>
        </w:tc>
      </w:tr>
    </w:tbl>
    <w:p>
      <w:pPr>
        <w:spacing w:line="480" w:lineRule="auto"/>
        <w:rPr>
          <w:rFonts w:ascii="宋体" w:hAnsi="宋体" w:eastAsia="宋体"/>
          <w:bCs/>
          <w:color w:val="000000"/>
          <w:sz w:val="21"/>
          <w:szCs w:val="21"/>
        </w:rPr>
      </w:pPr>
      <w:r>
        <w:rPr>
          <w:rFonts w:hint="eastAsia" w:ascii="宋体" w:hAnsi="宋体" w:eastAsia="宋体"/>
          <w:bCs/>
          <w:color w:val="000000"/>
          <w:sz w:val="21"/>
          <w:szCs w:val="21"/>
        </w:rPr>
        <w:t xml:space="preserve">说明：供应商根据本格式要求如实填写业绩情况表，并附业绩合同复印件。</w:t>
      </w:r>
      <w:r/>
    </w:p>
    <w:p>
      <w:pPr>
        <w:jc w:val="left"/>
        <w:spacing w:line="480" w:lineRule="auto"/>
        <w:widowControl/>
        <w:rPr>
          <w:rFonts w:ascii="宋体" w:hAnsi="宋体" w:eastAsia="宋体"/>
          <w:bCs/>
          <w:color w:val="000000"/>
          <w:sz w:val="21"/>
          <w:szCs w:val="21"/>
        </w:rPr>
      </w:pPr>
      <w:r>
        <w:rPr>
          <w:rFonts w:hint="eastAsia" w:ascii="宋体" w:hAnsi="宋体" w:eastAsia="宋体"/>
          <w:bCs/>
          <w:color w:val="000000"/>
          <w:sz w:val="21"/>
          <w:szCs w:val="21"/>
        </w:rPr>
        <w:t xml:space="preserve">供应商名称：</w:t>
      </w:r>
      <w:r>
        <w:rPr>
          <w:rFonts w:hint="eastAsia" w:ascii="宋体" w:hAnsi="宋体" w:eastAsia="宋体"/>
          <w:bCs/>
          <w:color w:val="000000"/>
          <w:sz w:val="21"/>
          <w:szCs w:val="21"/>
          <w:u w:val="single"/>
        </w:rPr>
        <w:t xml:space="preserve"></w:t>
      </w:r>
      <w:r>
        <w:rPr>
          <w:rFonts w:hint="eastAsia" w:ascii="宋体" w:hAnsi="宋体" w:eastAsia="宋体"/>
          <w:bCs/>
          <w:color w:val="000000"/>
          <w:sz w:val="21"/>
          <w:szCs w:val="21"/>
        </w:rPr>
        <w:t xml:space="preserve">（</w:t>
      </w:r>
      <w:bookmarkStart w:id="104" w:name="OLE_LINK27"/>
      <w:r>
        <w:rPr>
          <w:rFonts w:hint="eastAsia" w:ascii="宋体" w:hAnsi="宋体" w:eastAsia="宋体"/>
          <w:color w:val="000000"/>
          <w:sz w:val="21"/>
          <w:szCs w:val="21"/>
          <w:lang w:val="en-US"/>
        </w:rPr>
        <w:t xml:space="preserve">加盖电子公</w:t>
      </w:r>
      <w:r>
        <w:rPr>
          <w:rFonts w:hint="eastAsia" w:ascii="宋体" w:hAnsi="宋体" w:eastAsia="宋体"/>
          <w:color w:val="000000"/>
          <w:sz w:val="21"/>
          <w:szCs w:val="21"/>
        </w:rPr>
        <w:t xml:space="preserve">章</w:t>
      </w:r>
      <w:bookmarkEnd w:id="104"/>
      <w:r>
        <w:rPr>
          <w:rFonts w:hint="eastAsia" w:ascii="宋体" w:hAnsi="宋体" w:eastAsia="宋体"/>
          <w:bCs/>
          <w:color w:val="000000"/>
          <w:sz w:val="21"/>
          <w:szCs w:val="21"/>
        </w:rPr>
        <w:t xml:space="preserve">）</w:t>
      </w:r>
      <w:r/>
    </w:p>
    <w:p>
      <w:pPr>
        <w:jc w:val="left"/>
        <w:spacing w:line="360" w:lineRule="auto"/>
        <w:widowControl/>
        <w:rPr>
          <w:rFonts w:ascii="宋体" w:hAnsi="宋体" w:eastAsia="宋体"/>
          <w:b/>
          <w:color w:val="000000"/>
          <w:sz w:val="21"/>
          <w:szCs w:val="21"/>
        </w:rPr>
      </w:pPr>
      <w:r>
        <w:rPr>
          <w:rFonts w:ascii="宋体" w:hAnsi="宋体" w:eastAsia="宋体"/>
          <w:b/>
          <w:color w:val="000000"/>
          <w:sz w:val="21"/>
          <w:szCs w:val="21"/>
        </w:rPr>
      </w:r>
      <w:r/>
    </w:p>
    <w:p>
      <w:pPr>
        <w:jc w:val="left"/>
        <w:spacing w:line="360" w:lineRule="auto"/>
        <w:widowControl/>
        <w:rPr>
          <w:rFonts w:ascii="宋体" w:hAnsi="宋体" w:eastAsia="宋体"/>
          <w:b/>
          <w:color w:val="000000"/>
          <w:sz w:val="21"/>
          <w:szCs w:val="21"/>
        </w:rPr>
      </w:pPr>
      <w:r>
        <w:rPr>
          <w:rFonts w:hint="eastAsia" w:ascii="宋体" w:hAnsi="宋体" w:eastAsia="宋体"/>
          <w:b/>
          <w:color w:val="000000"/>
          <w:sz w:val="21"/>
          <w:szCs w:val="21"/>
        </w:rPr>
        <w:t xml:space="preserve">（四）技术条款偏离表格式</w:t>
      </w:r>
      <w:r/>
    </w:p>
    <w:p>
      <w:pPr>
        <w:ind w:left="420"/>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技术条款偏离表</w:t>
      </w:r>
      <w:r/>
    </w:p>
    <w:tbl>
      <w:tblPr>
        <w:tblStyle w:val="903"/>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83"/>
        <w:gridCol w:w="1757"/>
        <w:gridCol w:w="1110"/>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568" w:type="dxa"/>
            <w:vAlign w:val="center"/>
            <w:textDirection w:val="lrTb"/>
            <w:noWrap w:val="false"/>
          </w:tcPr>
          <w:p>
            <w:pPr>
              <w:jc w:val="left"/>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项目名称：</w:t>
            </w:r>
            <w:r/>
          </w:p>
        </w:tc>
        <w:tc>
          <w:tcPr>
            <w:gridSpan w:val="2"/>
            <w:tcBorders>
              <w:top w:val="none" w:color="000000" w:sz="4" w:space="0"/>
              <w:left w:val="none" w:color="000000" w:sz="4" w:space="0"/>
              <w:bottom w:val="single" w:color="000000" w:sz="6" w:space="0"/>
              <w:right w:val="none" w:color="000000" w:sz="4" w:space="0"/>
            </w:tcBorders>
            <w:tcW w:w="2867" w:type="dxa"/>
            <w:vAlign w:val="center"/>
            <w:textDirection w:val="lrTb"/>
            <w:noWrap w:val="false"/>
          </w:tcPr>
          <w:p>
            <w:pPr>
              <w:jc w:val="left"/>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招标文件</w:t>
            </w:r>
            <w:r/>
          </w:p>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条目号</w:t>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采购项目要求提供的</w:t>
            </w:r>
            <w:r/>
          </w:p>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技术或服务要求</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投标响应</w:t>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widowControl/>
              <w:rPr>
                <w:rFonts w:ascii="宋体" w:hAnsi="宋体" w:eastAsia="宋体"/>
                <w:color w:val="000000"/>
                <w:sz w:val="21"/>
                <w:szCs w:val="21"/>
              </w:rPr>
            </w:pPr>
            <w:r>
              <w:rPr>
                <w:rFonts w:ascii="宋体" w:hAnsi="宋体" w:eastAsia="宋体"/>
                <w:color w:val="000000"/>
                <w:sz w:val="21"/>
                <w:szCs w:val="21"/>
              </w:rPr>
            </w:r>
            <w:r/>
          </w:p>
        </w:tc>
      </w:tr>
    </w:tbl>
    <w:p>
      <w:pPr>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说明：</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1、</w:t>
      </w:r>
      <w:r>
        <w:rPr>
          <w:rFonts w:hint="eastAsia" w:ascii="宋体" w:hAnsi="宋体" w:eastAsia="宋体"/>
          <w:color w:val="000000"/>
          <w:sz w:val="21"/>
          <w:szCs w:val="21"/>
        </w:rPr>
        <w:t xml:space="preserve">如果行数不够，请自行增加。</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供应商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p>
    <w:p>
      <w:pPr>
        <w:ind w:firstLine="420"/>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供应商名称：</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加盖电子公</w:t>
      </w:r>
      <w:r>
        <w:rPr>
          <w:rFonts w:hint="eastAsia" w:ascii="宋体" w:hAnsi="宋体" w:eastAsia="宋体"/>
          <w:color w:val="000000"/>
          <w:sz w:val="21"/>
          <w:szCs w:val="21"/>
        </w:rPr>
        <w:t xml:space="preserve">章）</w:t>
      </w:r>
      <w:r/>
    </w:p>
    <w:p>
      <w:pPr>
        <w:ind w:firstLine="480"/>
        <w:jc w:val="left"/>
        <w:spacing w:line="420" w:lineRule="auto"/>
        <w:widowControl/>
        <w:rPr>
          <w:rFonts w:ascii="黑体" w:hAnsi="宋体" w:eastAsia="黑体"/>
          <w:color w:val="000000"/>
          <w:sz w:val="32"/>
          <w:szCs w:val="32"/>
        </w:rPr>
      </w:pPr>
      <w:r>
        <w:rPr>
          <w:rFonts w:hint="eastAsia" w:ascii="宋体" w:hAnsi="宋体" w:eastAsia="宋体"/>
          <w:color w:val="000000"/>
          <w:sz w:val="24"/>
          <w:szCs w:val="24"/>
        </w:rPr>
        <w:br w:type="page" w:clear="all"/>
      </w:r>
      <w:r/>
    </w:p>
    <w:p>
      <w:pPr>
        <w:jc w:val="center"/>
        <w:spacing w:line="360" w:lineRule="auto"/>
        <w:rPr>
          <w:rFonts w:hint="eastAsia" w:ascii="黑体" w:hAnsi="宋体" w:eastAsia="黑体"/>
          <w:color w:val="000000"/>
          <w:sz w:val="32"/>
          <w:szCs w:val="32"/>
          <w:lang w:eastAsia="zh-CN"/>
        </w:rPr>
      </w:pPr>
      <w:r>
        <w:rPr>
          <w:rFonts w:hint="eastAsia" w:ascii="黑体" w:hAnsi="宋体" w:eastAsia="黑体"/>
          <w:bCs/>
          <w:color w:val="000000"/>
          <w:sz w:val="32"/>
          <w:szCs w:val="32"/>
          <w:lang w:eastAsia="zh-CN"/>
        </w:rPr>
        <w:t xml:space="preserve">南京信息职业技术学院网络与通信学院低空通信建设与运维实训室（二期）</w:t>
      </w:r>
      <w:r/>
    </w:p>
    <w:p>
      <w:pPr>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jc w:val="center"/>
        <w:rPr>
          <w:rFonts w:ascii="黑体" w:hAnsi="宋体" w:eastAsia="黑体"/>
          <w:color w:val="000000"/>
          <w:sz w:val="72"/>
          <w:szCs w:val="72"/>
        </w:rPr>
      </w:pPr>
      <w:r>
        <w:rPr>
          <w:rFonts w:hint="eastAsia" w:ascii="黑体" w:hAnsi="宋体" w:eastAsia="黑体"/>
          <w:color w:val="000000"/>
          <w:sz w:val="72"/>
          <w:szCs w:val="72"/>
        </w:rPr>
        <w:t xml:space="preserve">价格部分</w:t>
      </w:r>
      <w:r/>
    </w:p>
    <w:p>
      <w:pPr>
        <w:jc w:val="center"/>
        <w:rPr>
          <w:rFonts w:ascii="黑体" w:hAnsi="宋体" w:eastAsia="黑体"/>
          <w:color w:val="000000"/>
          <w:sz w:val="32"/>
          <w:szCs w:val="32"/>
        </w:rPr>
      </w:pPr>
      <w:r>
        <w:rPr>
          <w:rFonts w:ascii="黑体" w:hAnsi="宋体" w:eastAsia="黑体"/>
          <w:color w:val="000000"/>
          <w:sz w:val="32"/>
          <w:szCs w:val="32"/>
        </w:rPr>
      </w:r>
      <w:r/>
    </w:p>
    <w:p>
      <w:pPr>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spacing w:line="360" w:lineRule="auto"/>
        <w:rPr>
          <w:rFonts w:ascii="黑体" w:hAnsi="宋体" w:eastAsia="黑体"/>
          <w:bCs/>
          <w:color w:val="000000"/>
          <w:sz w:val="32"/>
          <w:szCs w:val="32"/>
        </w:rPr>
      </w:pPr>
      <w:r>
        <w:rPr>
          <w:rFonts w:ascii="黑体" w:hAnsi="宋体" w:eastAsia="黑体"/>
          <w:bCs/>
          <w:color w:val="000000"/>
          <w:sz w:val="32"/>
          <w:szCs w:val="32"/>
        </w:rPr>
      </w:r>
      <w:r/>
    </w:p>
    <w:p>
      <w:pPr>
        <w:ind w:firstLine="1280"/>
        <w:spacing w:line="360" w:lineRule="auto"/>
        <w:rPr>
          <w:rFonts w:ascii="黑体" w:hAnsi="宋体" w:eastAsia="黑体"/>
          <w:bCs/>
          <w:color w:val="000000"/>
          <w:sz w:val="32"/>
          <w:szCs w:val="32"/>
        </w:rPr>
      </w:pPr>
      <w:r>
        <w:rPr>
          <w:rFonts w:hint="eastAsia" w:ascii="黑体" w:hAnsi="宋体" w:eastAsia="黑体"/>
          <w:color w:val="000000"/>
          <w:sz w:val="32"/>
          <w:szCs w:val="32"/>
        </w:rPr>
        <w:t xml:space="preserve">项目编号：</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p>
    <w:p>
      <w:pPr>
        <w:ind w:firstLine="1280"/>
        <w:spacing w:line="360" w:lineRule="auto"/>
        <w:rPr>
          <w:rFonts w:ascii="黑体" w:hAnsi="宋体" w:eastAsia="黑体"/>
          <w:color w:val="000000"/>
          <w:sz w:val="32"/>
          <w:szCs w:val="32"/>
        </w:rPr>
      </w:pPr>
      <w:r>
        <w:rPr>
          <w:rFonts w:hint="eastAsia" w:ascii="黑体" w:hAnsi="宋体" w:eastAsia="黑体"/>
          <w:color w:val="000000"/>
          <w:sz w:val="32"/>
          <w:szCs w:val="32"/>
        </w:rPr>
        <w:t xml:space="preserve">供 应 商：</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rPr>
        <w:t xml:space="preserve">（</w:t>
      </w:r>
      <w:r>
        <w:rPr>
          <w:rFonts w:hint="eastAsia" w:ascii="黑体" w:hAnsi="宋体" w:eastAsia="黑体"/>
          <w:color w:val="000000"/>
          <w:sz w:val="32"/>
          <w:szCs w:val="32"/>
          <w:lang w:val="en-US"/>
        </w:rPr>
        <w:t xml:space="preserve">加盖电子</w:t>
      </w:r>
      <w:r>
        <w:rPr>
          <w:rFonts w:hint="eastAsia" w:ascii="黑体" w:hAnsi="宋体" w:eastAsia="黑体"/>
          <w:color w:val="000000"/>
          <w:sz w:val="32"/>
          <w:szCs w:val="32"/>
        </w:rPr>
        <w:t xml:space="preserve">公章）</w:t>
      </w:r>
      <w:r/>
    </w:p>
    <w:p>
      <w:pPr>
        <w:ind w:firstLine="1280"/>
        <w:spacing w:line="360" w:lineRule="auto"/>
        <w:rPr>
          <w:rFonts w:ascii="黑体" w:hAnsi="宋体" w:eastAsia="黑体"/>
          <w:bCs/>
          <w:color w:val="000000"/>
          <w:sz w:val="32"/>
          <w:szCs w:val="32"/>
        </w:rPr>
      </w:pPr>
      <w:r>
        <w:rPr>
          <w:rFonts w:hint="eastAsia" w:ascii="黑体" w:hAnsi="宋体" w:eastAsia="黑体"/>
          <w:color w:val="000000"/>
          <w:sz w:val="32"/>
          <w:szCs w:val="32"/>
        </w:rPr>
        <w:t xml:space="preserve">联</w:t>
      </w:r>
      <w:r>
        <w:rPr>
          <w:rFonts w:hint="eastAsia" w:ascii="黑体" w:hAnsi="宋体" w:eastAsia="黑体"/>
          <w:color w:val="000000"/>
          <w:sz w:val="32"/>
          <w:szCs w:val="32"/>
          <w:lang w:val="en-US"/>
        </w:rPr>
        <w:t xml:space="preserve"> </w:t>
      </w:r>
      <w:r>
        <w:rPr>
          <w:rFonts w:hint="eastAsia" w:ascii="黑体" w:hAnsi="宋体" w:eastAsia="黑体"/>
          <w:color w:val="000000"/>
          <w:sz w:val="32"/>
          <w:szCs w:val="32"/>
        </w:rPr>
        <w:t xml:space="preserve">系</w:t>
      </w:r>
      <w:r>
        <w:rPr>
          <w:rFonts w:hint="eastAsia" w:ascii="黑体" w:hAnsi="宋体" w:eastAsia="黑体"/>
          <w:color w:val="000000"/>
          <w:sz w:val="32"/>
          <w:szCs w:val="32"/>
          <w:lang w:val="en-US"/>
        </w:rPr>
        <w:t xml:space="preserve"> </w:t>
      </w:r>
      <w:r>
        <w:rPr>
          <w:rFonts w:hint="eastAsia" w:ascii="黑体" w:hAnsi="宋体" w:eastAsia="黑体"/>
          <w:color w:val="000000"/>
          <w:sz w:val="32"/>
          <w:szCs w:val="32"/>
        </w:rPr>
        <w:t xml:space="preserve">人：</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p>
    <w:p>
      <w:pPr>
        <w:ind w:firstLine="1280"/>
        <w:spacing w:line="360" w:lineRule="auto"/>
        <w:rPr>
          <w:rFonts w:ascii="黑体" w:hAnsi="宋体" w:eastAsia="黑体"/>
          <w:color w:val="000000"/>
          <w:sz w:val="32"/>
          <w:szCs w:val="32"/>
        </w:rPr>
      </w:pPr>
      <w:r>
        <w:rPr>
          <w:rFonts w:hint="eastAsia" w:ascii="黑体" w:hAnsi="宋体" w:eastAsia="黑体"/>
          <w:color w:val="000000"/>
          <w:sz w:val="32"/>
          <w:szCs w:val="32"/>
        </w:rPr>
        <w:t xml:space="preserve">联系方式：</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p>
    <w:p>
      <w:pPr>
        <w:ind w:firstLine="1280"/>
        <w:spacing w:line="360" w:lineRule="auto"/>
        <w:rPr>
          <w:rFonts w:ascii="黑体" w:hAnsi="宋体" w:eastAsia="黑体"/>
          <w:color w:val="000000"/>
          <w:sz w:val="32"/>
          <w:szCs w:val="32"/>
        </w:rPr>
      </w:pPr>
      <w:r>
        <w:rPr>
          <w:rFonts w:hint="eastAsia" w:ascii="黑体" w:hAnsi="宋体" w:eastAsia="黑体"/>
          <w:color w:val="000000"/>
          <w:sz w:val="32"/>
          <w:szCs w:val="32"/>
        </w:rPr>
        <w:t xml:space="preserve">单位地址：</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p>
    <w:p>
      <w:pPr>
        <w:ind w:firstLine="2880"/>
        <w:spacing w:line="420" w:lineRule="auto"/>
        <w:rPr>
          <w:rFonts w:ascii="黑体" w:hAnsi="宋体" w:eastAsia="黑体"/>
          <w:color w:val="000000"/>
          <w:sz w:val="32"/>
          <w:szCs w:val="32"/>
        </w:rPr>
      </w:pPr>
      <w:r>
        <w:rPr>
          <w:rFonts w:hint="eastAsia" w:ascii="黑体" w:hAnsi="宋体" w:eastAsia="黑体"/>
          <w:color w:val="000000"/>
          <w:sz w:val="32"/>
          <w:szCs w:val="32"/>
          <w:u w:val="single"/>
        </w:rPr>
        <w:t xml:space="preserve">     </w:t>
      </w:r>
      <w:r>
        <w:rPr>
          <w:rFonts w:hint="eastAsia" w:ascii="黑体" w:hAnsi="宋体" w:eastAsia="黑体"/>
          <w:color w:val="000000"/>
          <w:sz w:val="32"/>
          <w:szCs w:val="32"/>
        </w:rPr>
        <w:t xml:space="preserve">年</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rPr>
        <w:t xml:space="preserve">月</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rPr>
        <w:t xml:space="preserve">日</w:t>
      </w:r>
      <w:r/>
    </w:p>
    <w:p>
      <w:pPr>
        <w:jc w:val="center"/>
        <w:spacing w:line="420" w:lineRule="auto"/>
        <w:rPr>
          <w:rFonts w:ascii="黑体" w:hAnsi="黑体" w:eastAsia="黑体" w:cs="黑体"/>
          <w:color w:val="000000"/>
          <w:sz w:val="28"/>
          <w:szCs w:val="28"/>
        </w:rPr>
      </w:pPr>
      <w:r>
        <w:rPr>
          <w:rFonts w:hint="eastAsia"/>
          <w:color w:val="000000"/>
        </w:rPr>
        <w:br w:type="page" w:clear="all"/>
      </w:r>
      <w:r>
        <w:rPr>
          <w:rFonts w:hint="eastAsia" w:ascii="黑体" w:hAnsi="黑体" w:eastAsia="黑体" w:cs="黑体"/>
          <w:color w:val="000000"/>
          <w:sz w:val="28"/>
          <w:szCs w:val="28"/>
        </w:rPr>
        <w:t xml:space="preserve">一、开标一览表格式</w:t>
      </w:r>
      <w:r/>
    </w:p>
    <w:p>
      <w:pPr>
        <w:jc w:val="center"/>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《开标一览表》</w:t>
      </w:r>
      <w:r/>
    </w:p>
    <w:tbl>
      <w:tblPr>
        <w:tblStyle w:val="903"/>
        <w:tblW w:w="95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205"/>
        <w:gridCol w:w="675"/>
        <w:gridCol w:w="2520"/>
        <w:gridCol w:w="1350"/>
        <w:gridCol w:w="2074"/>
      </w:tblGrid>
      <w:tr>
        <w:trPr>
          <w:jc w:val="center"/>
          <w:trHeight w:val="702"/>
        </w:trPr>
        <w:tc>
          <w:tcPr>
            <w:tcW w:w="682" w:type="dxa"/>
            <w:vAlign w:val="center"/>
            <w:textDirection w:val="lrTb"/>
            <w:noWrap w:val="false"/>
          </w:tcPr>
          <w:p>
            <w:pPr>
              <w:pStyle w:val="1123"/>
              <w:jc w:val="center"/>
              <w:spacing w:line="360" w:lineRule="auto"/>
              <w:rPr>
                <w:rFonts w:hAnsi="宋体" w:cs="宋体"/>
                <w:color w:val="000000"/>
                <w:szCs w:val="21"/>
              </w:rPr>
            </w:pPr>
            <w:r>
              <w:rPr>
                <w:rFonts w:hint="eastAsia" w:hAnsi="宋体" w:cs="宋体"/>
                <w:color w:val="000000"/>
                <w:szCs w:val="21"/>
              </w:rPr>
              <w:t xml:space="preserve">序号</w:t>
            </w:r>
            <w:r/>
          </w:p>
        </w:tc>
        <w:tc>
          <w:tcPr>
            <w:tcW w:w="2205" w:type="dxa"/>
            <w:vAlign w:val="center"/>
            <w:textDirection w:val="lrTb"/>
            <w:noWrap w:val="false"/>
          </w:tcPr>
          <w:p>
            <w:pPr>
              <w:pStyle w:val="1123"/>
              <w:jc w:val="center"/>
              <w:spacing w:line="360" w:lineRule="auto"/>
              <w:rPr>
                <w:rFonts w:hAnsi="宋体" w:cs="宋体"/>
                <w:color w:val="000000"/>
                <w:szCs w:val="21"/>
              </w:rPr>
            </w:pPr>
            <w:r>
              <w:rPr>
                <w:rFonts w:hint="eastAsia" w:hAnsi="宋体" w:cs="宋体"/>
                <w:color w:val="000000"/>
                <w:szCs w:val="21"/>
              </w:rPr>
              <w:t xml:space="preserve">项目名称</w:t>
            </w:r>
            <w:r/>
          </w:p>
        </w:tc>
        <w:tc>
          <w:tcPr>
            <w:gridSpan w:val="2"/>
            <w:tcW w:w="3195" w:type="dxa"/>
            <w:vAlign w:val="center"/>
            <w:textDirection w:val="lrTb"/>
            <w:noWrap w:val="false"/>
          </w:tcPr>
          <w:p>
            <w:pPr>
              <w:pStyle w:val="1123"/>
              <w:jc w:val="center"/>
              <w:spacing w:line="360" w:lineRule="auto"/>
              <w:rPr>
                <w:rFonts w:hAnsi="宋体" w:cs="宋体"/>
                <w:color w:val="000000"/>
                <w:szCs w:val="21"/>
              </w:rPr>
            </w:pPr>
            <w:r>
              <w:rPr>
                <w:rFonts w:hAnsi="宋体" w:cs="宋体"/>
                <w:color w:val="000000"/>
                <w:szCs w:val="21"/>
              </w:rPr>
            </w:r>
            <w:r/>
          </w:p>
        </w:tc>
        <w:tc>
          <w:tcPr>
            <w:tcW w:w="1350" w:type="dxa"/>
            <w:vAlign w:val="center"/>
            <w:textDirection w:val="lrTb"/>
            <w:noWrap w:val="false"/>
          </w:tcPr>
          <w:p>
            <w:pPr>
              <w:pStyle w:val="1123"/>
              <w:jc w:val="center"/>
              <w:spacing w:line="360" w:lineRule="auto"/>
              <w:rPr>
                <w:rFonts w:hAnsi="宋体" w:cs="宋体"/>
                <w:color w:val="000000"/>
                <w:szCs w:val="21"/>
              </w:rPr>
            </w:pPr>
            <w:r>
              <w:rPr>
                <w:rFonts w:hint="eastAsia" w:hAnsi="宋体" w:cs="宋体"/>
                <w:color w:val="000000"/>
                <w:szCs w:val="21"/>
              </w:rPr>
              <w:t xml:space="preserve">项目编号</w:t>
            </w:r>
            <w:r/>
          </w:p>
        </w:tc>
        <w:tc>
          <w:tcPr>
            <w:tcW w:w="2074" w:type="dxa"/>
            <w:vAlign w:val="center"/>
            <w:textDirection w:val="lrTb"/>
            <w:noWrap w:val="false"/>
          </w:tcPr>
          <w:p>
            <w:pPr>
              <w:pStyle w:val="1123"/>
              <w:jc w:val="center"/>
              <w:spacing w:line="360" w:lineRule="auto"/>
              <w:rPr>
                <w:rFonts w:hAnsi="宋体" w:cs="宋体"/>
                <w:color w:val="000000"/>
                <w:szCs w:val="21"/>
              </w:rPr>
            </w:pPr>
            <w:r>
              <w:rPr>
                <w:rFonts w:hAnsi="宋体" w:cs="宋体"/>
                <w:color w:val="000000"/>
                <w:szCs w:val="21"/>
              </w:rPr>
            </w:r>
            <w:r/>
          </w:p>
        </w:tc>
      </w:tr>
      <w:tr>
        <w:trPr>
          <w:jc w:val="center"/>
          <w:trHeight w:val="1463"/>
        </w:trPr>
        <w:tc>
          <w:tcPr>
            <w:tcW w:w="682" w:type="dxa"/>
            <w:vAlign w:val="center"/>
            <w:vMerge w:val="restart"/>
            <w:textDirection w:val="lrTb"/>
            <w:noWrap w:val="false"/>
          </w:tcPr>
          <w:p>
            <w:pPr>
              <w:pStyle w:val="1123"/>
              <w:jc w:val="center"/>
              <w:spacing w:line="360" w:lineRule="auto"/>
              <w:rPr>
                <w:rFonts w:hAnsi="宋体" w:cs="宋体"/>
                <w:color w:val="000000"/>
                <w:szCs w:val="21"/>
              </w:rPr>
            </w:pPr>
            <w:r>
              <w:rPr>
                <w:rFonts w:hint="eastAsia" w:hAnsi="宋体" w:cs="宋体"/>
                <w:color w:val="000000"/>
                <w:szCs w:val="21"/>
              </w:rPr>
              <w:t xml:space="preserve">1</w:t>
            </w:r>
            <w:r/>
          </w:p>
        </w:tc>
        <w:tc>
          <w:tcPr>
            <w:tcW w:w="2205" w:type="dxa"/>
            <w:vAlign w:val="center"/>
            <w:vMerge w:val="restart"/>
            <w:textDirection w:val="lrTb"/>
            <w:noWrap w:val="false"/>
          </w:tcPr>
          <w:p>
            <w:pPr>
              <w:pStyle w:val="1123"/>
              <w:jc w:val="center"/>
              <w:spacing w:line="360" w:lineRule="auto"/>
              <w:rPr>
                <w:rFonts w:hAnsi="宋体" w:cs="宋体"/>
                <w:color w:val="000000"/>
                <w:szCs w:val="21"/>
              </w:rPr>
            </w:pPr>
            <w:r>
              <w:rPr>
                <w:rFonts w:hint="eastAsia" w:hAnsi="宋体" w:cs="宋体"/>
                <w:color w:val="000000"/>
                <w:szCs w:val="21"/>
              </w:rPr>
              <w:t xml:space="preserve">投标总价</w:t>
            </w:r>
            <w:r/>
          </w:p>
        </w:tc>
        <w:tc>
          <w:tcPr>
            <w:tcW w:w="675" w:type="dxa"/>
            <w:vAlign w:val="center"/>
            <w:vMerge w:val="restart"/>
            <w:textDirection w:val="lrTb"/>
            <w:noWrap w:val="false"/>
          </w:tcPr>
          <w:p>
            <w:pPr>
              <w:pStyle w:val="1123"/>
              <w:jc w:val="center"/>
              <w:spacing w:line="360" w:lineRule="auto"/>
              <w:rPr>
                <w:rFonts w:hAnsi="宋体" w:cs="宋体"/>
                <w:color w:val="000000"/>
                <w:szCs w:val="21"/>
              </w:rPr>
            </w:pPr>
            <w:r>
              <w:rPr>
                <w:rFonts w:hint="eastAsia" w:hAnsi="宋体" w:cs="宋体"/>
                <w:color w:val="000000"/>
                <w:szCs w:val="21"/>
              </w:rPr>
              <w:t xml:space="preserve">合计</w:t>
            </w:r>
            <w:r/>
          </w:p>
        </w:tc>
        <w:tc>
          <w:tcPr>
            <w:gridSpan w:val="3"/>
            <w:tcW w:w="5944" w:type="dxa"/>
            <w:vAlign w:val="center"/>
            <w:textDirection w:val="lrTb"/>
            <w:noWrap w:val="false"/>
          </w:tcPr>
          <w:p>
            <w:pPr>
              <w:pStyle w:val="1123"/>
              <w:jc w:val="center"/>
              <w:spacing w:line="360" w:lineRule="auto"/>
              <w:rPr>
                <w:rFonts w:hAnsi="宋体" w:cs="宋体"/>
                <w:color w:val="000000"/>
                <w:szCs w:val="21"/>
                <w:u w:val="single"/>
              </w:rPr>
            </w:pPr>
            <w:r>
              <w:rPr>
                <w:rFonts w:hint="eastAsia" w:hAnsi="宋体" w:cs="宋体"/>
                <w:color w:val="000000"/>
                <w:szCs w:val="21"/>
                <w:u w:val="single"/>
              </w:rPr>
              <w:t xml:space="preserve">                            元（大写）</w:t>
            </w:r>
            <w:r/>
          </w:p>
        </w:tc>
      </w:tr>
      <w:tr>
        <w:trPr>
          <w:jc w:val="center"/>
          <w:trHeight w:val="1463"/>
        </w:trPr>
        <w:tc>
          <w:tcPr>
            <w:tcW w:w="682" w:type="dxa"/>
            <w:vAlign w:val="center"/>
            <w:vMerge w:val="continue"/>
            <w:textDirection w:val="lrTb"/>
            <w:noWrap w:val="false"/>
          </w:tcPr>
          <w:p>
            <w:pPr>
              <w:pStyle w:val="1123"/>
              <w:jc w:val="center"/>
              <w:spacing w:line="360" w:lineRule="auto"/>
              <w:rPr>
                <w:rFonts w:hAnsi="宋体" w:cs="宋体"/>
                <w:color w:val="000000"/>
                <w:szCs w:val="21"/>
              </w:rPr>
            </w:pPr>
            <w:r>
              <w:rPr>
                <w:rFonts w:hAnsi="宋体" w:cs="宋体"/>
                <w:color w:val="000000"/>
                <w:szCs w:val="21"/>
              </w:rPr>
            </w:r>
            <w:r/>
          </w:p>
        </w:tc>
        <w:tc>
          <w:tcPr>
            <w:tcW w:w="2205" w:type="dxa"/>
            <w:vAlign w:val="center"/>
            <w:vMerge w:val="continue"/>
            <w:textDirection w:val="lrTb"/>
            <w:noWrap w:val="false"/>
          </w:tcPr>
          <w:p>
            <w:pPr>
              <w:pStyle w:val="1123"/>
              <w:jc w:val="center"/>
              <w:spacing w:line="360" w:lineRule="auto"/>
              <w:rPr>
                <w:rFonts w:hAnsi="宋体" w:cs="宋体"/>
                <w:color w:val="000000"/>
                <w:szCs w:val="21"/>
              </w:rPr>
            </w:pPr>
            <w:r>
              <w:rPr>
                <w:rFonts w:hAnsi="宋体" w:cs="宋体"/>
                <w:color w:val="000000"/>
                <w:szCs w:val="21"/>
              </w:rPr>
            </w:r>
            <w:r/>
          </w:p>
        </w:tc>
        <w:tc>
          <w:tcPr>
            <w:tcW w:w="675" w:type="dxa"/>
            <w:vAlign w:val="center"/>
            <w:vMerge w:val="continue"/>
            <w:textDirection w:val="lrTb"/>
            <w:noWrap w:val="false"/>
          </w:tcPr>
          <w:p>
            <w:pPr>
              <w:pStyle w:val="1123"/>
              <w:jc w:val="center"/>
              <w:spacing w:line="360" w:lineRule="auto"/>
              <w:rPr>
                <w:rFonts w:hAnsi="宋体" w:cs="宋体"/>
                <w:color w:val="000000"/>
                <w:szCs w:val="21"/>
              </w:rPr>
            </w:pPr>
            <w:r>
              <w:rPr>
                <w:rFonts w:hAnsi="宋体" w:cs="宋体"/>
                <w:color w:val="000000"/>
                <w:szCs w:val="21"/>
              </w:rPr>
            </w:r>
            <w:r/>
          </w:p>
        </w:tc>
        <w:tc>
          <w:tcPr>
            <w:gridSpan w:val="3"/>
            <w:tcW w:w="5944" w:type="dxa"/>
            <w:vAlign w:val="center"/>
            <w:textDirection w:val="lrTb"/>
            <w:noWrap w:val="false"/>
          </w:tcPr>
          <w:p>
            <w:pPr>
              <w:pStyle w:val="1123"/>
              <w:jc w:val="center"/>
              <w:spacing w:line="360" w:lineRule="auto"/>
              <w:rPr>
                <w:rFonts w:hAnsi="宋体" w:cs="宋体"/>
                <w:color w:val="000000"/>
                <w:szCs w:val="21"/>
                <w:u w:val="single"/>
              </w:rPr>
            </w:pPr>
            <w:r>
              <w:rPr>
                <w:rFonts w:hint="eastAsia" w:hAnsi="宋体" w:cs="宋体"/>
                <w:color w:val="000000"/>
                <w:szCs w:val="21"/>
                <w:u w:val="single"/>
              </w:rPr>
              <w:t xml:space="preserve">                           元（小写）</w:t>
            </w:r>
            <w:r/>
          </w:p>
        </w:tc>
      </w:tr>
      <w:tr>
        <w:trPr>
          <w:jc w:val="center"/>
          <w:trHeight w:val="872"/>
        </w:trPr>
        <w:tc>
          <w:tcPr>
            <w:tcW w:w="682" w:type="dxa"/>
            <w:vAlign w:val="center"/>
            <w:textDirection w:val="lrTb"/>
            <w:noWrap w:val="false"/>
          </w:tcPr>
          <w:p>
            <w:pPr>
              <w:pStyle w:val="1123"/>
              <w:jc w:val="center"/>
              <w:spacing w:line="360" w:lineRule="auto"/>
              <w:rPr>
                <w:rFonts w:hAnsi="宋体" w:cs="宋体"/>
                <w:color w:val="000000"/>
                <w:szCs w:val="21"/>
              </w:rPr>
            </w:pPr>
            <w:r>
              <w:rPr>
                <w:rFonts w:hint="eastAsia" w:hAnsi="宋体" w:cs="宋体"/>
                <w:color w:val="000000"/>
                <w:szCs w:val="21"/>
              </w:rPr>
              <w:t xml:space="preserve">2</w:t>
            </w:r>
            <w:r/>
          </w:p>
        </w:tc>
        <w:tc>
          <w:tcPr>
            <w:tcW w:w="2205" w:type="dxa"/>
            <w:vAlign w:val="center"/>
            <w:textDirection w:val="lrTb"/>
            <w:noWrap w:val="false"/>
          </w:tcPr>
          <w:p>
            <w:pPr>
              <w:pStyle w:val="1123"/>
              <w:jc w:val="center"/>
              <w:spacing w:line="360" w:lineRule="auto"/>
              <w:rPr>
                <w:rFonts w:hAnsi="宋体" w:cs="宋体"/>
                <w:color w:val="000000"/>
                <w:szCs w:val="21"/>
              </w:rPr>
            </w:pPr>
            <w:r>
              <w:rPr>
                <w:rFonts w:hint="eastAsia" w:hAnsi="宋体" w:cs="宋体"/>
                <w:color w:val="000000"/>
                <w:szCs w:val="21"/>
              </w:rPr>
              <w:t xml:space="preserve">项目交付时间</w:t>
            </w:r>
            <w:r/>
          </w:p>
        </w:tc>
        <w:tc>
          <w:tcPr>
            <w:gridSpan w:val="4"/>
            <w:tcW w:w="6619" w:type="dxa"/>
            <w:vAlign w:val="center"/>
            <w:textDirection w:val="lrTb"/>
            <w:noWrap w:val="false"/>
          </w:tcPr>
          <w:p>
            <w:pPr>
              <w:pStyle w:val="1123"/>
              <w:jc w:val="center"/>
              <w:spacing w:line="360" w:lineRule="auto"/>
              <w:rPr>
                <w:rFonts w:hAnsi="宋体" w:cs="宋体"/>
                <w:color w:val="000000"/>
                <w:szCs w:val="21"/>
              </w:rPr>
            </w:pPr>
            <w:r>
              <w:rPr>
                <w:rFonts w:hint="eastAsia" w:hAnsi="宋体" w:cs="宋体"/>
                <w:color w:val="000000"/>
                <w:szCs w:val="21"/>
              </w:rPr>
              <w:t xml:space="preserve">满足招标文件要求</w:t>
            </w:r>
            <w:r/>
          </w:p>
        </w:tc>
      </w:tr>
      <w:tr>
        <w:trPr>
          <w:jc w:val="center"/>
          <w:trHeight w:val="1192"/>
        </w:trPr>
        <w:tc>
          <w:tcPr>
            <w:tcW w:w="682" w:type="dxa"/>
            <w:vAlign w:val="center"/>
            <w:textDirection w:val="lrTb"/>
            <w:noWrap w:val="false"/>
          </w:tcPr>
          <w:p>
            <w:pPr>
              <w:pStyle w:val="1123"/>
              <w:jc w:val="center"/>
              <w:spacing w:line="360" w:lineRule="auto"/>
              <w:rPr>
                <w:rFonts w:hAnsi="宋体" w:cs="宋体"/>
                <w:color w:val="000000"/>
                <w:szCs w:val="21"/>
              </w:rPr>
            </w:pPr>
            <w:r>
              <w:rPr>
                <w:rFonts w:hint="eastAsia" w:hAnsi="宋体" w:cs="宋体"/>
                <w:color w:val="000000"/>
                <w:szCs w:val="21"/>
              </w:rPr>
              <w:t xml:space="preserve">3</w:t>
            </w:r>
            <w:r/>
          </w:p>
        </w:tc>
        <w:tc>
          <w:tcPr>
            <w:tcW w:w="2205" w:type="dxa"/>
            <w:vAlign w:val="center"/>
            <w:textDirection w:val="lrTb"/>
            <w:noWrap w:val="false"/>
          </w:tcPr>
          <w:p>
            <w:pPr>
              <w:jc w:val="center"/>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供应商提供的货物是否均为小微企业制造的货物</w:t>
            </w:r>
            <w:r/>
          </w:p>
        </w:tc>
        <w:tc>
          <w:tcPr>
            <w:gridSpan w:val="4"/>
            <w:tcW w:w="6619" w:type="dxa"/>
            <w:vAlign w:val="center"/>
            <w:textDirection w:val="lrTb"/>
            <w:noWrap w:val="false"/>
          </w:tcPr>
          <w:p>
            <w:pPr>
              <w:jc w:val="center"/>
              <w:spacing w:line="360" w:lineRule="auto"/>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是       否</w:t>
            </w:r>
            <w:r/>
          </w:p>
        </w:tc>
      </w:tr>
    </w:tbl>
    <w:p>
      <w:pPr>
        <w:jc w:val="left"/>
        <w:spacing w:line="360" w:lineRule="auto"/>
        <w:widowControl/>
        <w:rPr>
          <w:rFonts w:ascii="宋体" w:hAnsi="宋体" w:eastAsia="宋体"/>
          <w:color w:val="000000"/>
          <w:sz w:val="21"/>
          <w:szCs w:val="21"/>
        </w:rPr>
      </w:pPr>
      <w:r>
        <w:rPr>
          <w:rFonts w:ascii="宋体" w:hAnsi="宋体" w:eastAsia="宋体"/>
          <w:color w:val="000000"/>
          <w:sz w:val="21"/>
          <w:szCs w:val="21"/>
        </w:rPr>
      </w:r>
      <w:r/>
    </w:p>
    <w:p>
      <w:pPr>
        <w:jc w:val="left"/>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供应商名称:</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u w:val="single"/>
          <w:lang w:val="en-US"/>
        </w:rPr>
        <w:t xml:space="preserve">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加盖电子公</w:t>
      </w:r>
      <w:r>
        <w:rPr>
          <w:rFonts w:hint="eastAsia" w:ascii="宋体" w:hAnsi="宋体" w:eastAsia="宋体"/>
          <w:color w:val="000000"/>
          <w:sz w:val="21"/>
          <w:szCs w:val="21"/>
        </w:rPr>
        <w:t xml:space="preserve">章）</w:t>
      </w:r>
      <w:r/>
    </w:p>
    <w:p>
      <w:pPr>
        <w:jc w:val="left"/>
        <w:spacing w:line="480" w:lineRule="auto"/>
        <w:widowControl/>
        <w:rPr>
          <w:rFonts w:ascii="宋体" w:hAnsi="宋体" w:eastAsia="宋体"/>
          <w:color w:val="000000"/>
          <w:sz w:val="21"/>
          <w:szCs w:val="21"/>
        </w:rPr>
      </w:pPr>
      <w:r>
        <w:rPr>
          <w:rFonts w:ascii="宋体" w:hAnsi="宋体" w:eastAsia="宋体"/>
          <w:color w:val="000000"/>
          <w:sz w:val="21"/>
          <w:szCs w:val="21"/>
        </w:rPr>
      </w:r>
      <w:r/>
    </w:p>
    <w:p>
      <w:pPr>
        <w:jc w:val="left"/>
        <w:spacing w:line="480" w:lineRule="auto"/>
        <w:widowControl/>
        <w:rPr>
          <w:rFonts w:ascii="宋体" w:hAnsi="宋体" w:eastAsia="宋体"/>
          <w:color w:val="000000"/>
          <w:sz w:val="21"/>
          <w:szCs w:val="21"/>
        </w:rPr>
      </w:pPr>
      <w:r>
        <w:rPr>
          <w:rFonts w:hint="eastAsia" w:ascii="宋体" w:hAnsi="宋体" w:eastAsia="宋体"/>
          <w:color w:val="000000"/>
          <w:sz w:val="21"/>
          <w:szCs w:val="21"/>
        </w:rPr>
        <w:t xml:space="preserve">说明：供应商须根据制造商实际情况，在“供应商提供的货物是否均为小微企业制造的货物”栏后“是”或“否”上打“√”，如</w:t>
      </w:r>
      <w:r>
        <w:rPr>
          <w:rFonts w:hint="eastAsia" w:ascii="宋体" w:hAnsi="宋体" w:eastAsia="宋体"/>
          <w:color w:val="000000"/>
          <w:sz w:val="21"/>
          <w:szCs w:val="21"/>
          <w:lang w:val="en-US"/>
        </w:rPr>
        <w:t xml:space="preserve">供应商提供的货物存在中型企业或大型企业制造的货物，请在</w:t>
      </w:r>
      <w:r>
        <w:rPr>
          <w:rFonts w:hint="eastAsia" w:ascii="宋体" w:hAnsi="宋体" w:eastAsia="宋体"/>
          <w:color w:val="000000"/>
          <w:sz w:val="21"/>
          <w:szCs w:val="21"/>
        </w:rPr>
        <w:t xml:space="preserve">“否”上打“√”。</w:t>
      </w:r>
      <w:r/>
    </w:p>
    <w:p>
      <w:pPr>
        <w:ind w:firstLine="630"/>
        <w:jc w:val="left"/>
        <w:spacing w:line="480" w:lineRule="auto"/>
        <w:widowControl/>
        <w:rPr>
          <w:rFonts w:ascii="宋体" w:hAnsi="宋体" w:eastAsia="宋体"/>
          <w:color w:val="000000"/>
          <w:sz w:val="21"/>
          <w:szCs w:val="21"/>
        </w:rPr>
      </w:pPr>
      <w:r>
        <w:rPr>
          <w:rFonts w:ascii="宋体" w:hAnsi="宋体" w:eastAsia="宋体"/>
          <w:color w:val="000000"/>
          <w:sz w:val="21"/>
          <w:szCs w:val="21"/>
        </w:rPr>
      </w:r>
      <w:r/>
    </w:p>
    <w:p>
      <w:pPr>
        <w:spacing w:line="360" w:lineRule="auto"/>
        <w:tabs>
          <w:tab w:val="center" w:pos="4535" w:leader="none"/>
        </w:tabs>
        <w:rPr>
          <w:rFonts w:ascii="宋体" w:hAnsi="宋体" w:eastAsia="宋体"/>
          <w:color w:val="000000"/>
          <w:sz w:val="21"/>
          <w:szCs w:val="21"/>
        </w:rPr>
      </w:pPr>
      <w:r>
        <w:rPr>
          <w:rFonts w:ascii="宋体" w:hAnsi="宋体" w:eastAsia="宋体"/>
          <w:color w:val="000000"/>
          <w:sz w:val="21"/>
          <w:szCs w:val="21"/>
        </w:rPr>
      </w:r>
      <w:r/>
    </w:p>
    <w:p>
      <w:pPr>
        <w:spacing w:line="360" w:lineRule="auto"/>
        <w:rPr>
          <w:rFonts w:ascii="宋体" w:hAnsi="宋体" w:eastAsia="宋体"/>
          <w:color w:val="000000"/>
          <w:sz w:val="24"/>
          <w:szCs w:val="24"/>
        </w:rPr>
      </w:pPr>
      <w:r>
        <w:rPr>
          <w:rFonts w:ascii="宋体" w:hAnsi="宋体" w:eastAsia="宋体"/>
          <w:color w:val="000000"/>
          <w:sz w:val="24"/>
          <w:szCs w:val="24"/>
        </w:rPr>
      </w:r>
      <w:r/>
    </w:p>
    <w:p>
      <w:pPr>
        <w:spacing w:line="360" w:lineRule="auto"/>
        <w:rPr>
          <w:rFonts w:eastAsia="宋体"/>
          <w:color w:val="000000"/>
        </w:rPr>
      </w:pPr>
      <w:r>
        <w:rPr>
          <w:rFonts w:eastAsia="宋体"/>
          <w:color w:val="000000"/>
        </w:rPr>
      </w:r>
      <w:r/>
    </w:p>
    <w:p>
      <w:pPr>
        <w:jc w:val="center"/>
        <w:spacing w:line="360" w:lineRule="auto"/>
        <w:rPr>
          <w:rFonts w:ascii="黑体" w:hAnsi="黑体" w:eastAsia="黑体" w:cs="黑体"/>
          <w:bCs/>
          <w:color w:val="000000"/>
          <w:sz w:val="28"/>
          <w:szCs w:val="28"/>
        </w:rPr>
      </w:pPr>
      <w:r>
        <w:rPr>
          <w:rFonts w:hint="eastAsia" w:eastAsia="宋体"/>
          <w:color w:val="000000"/>
        </w:rPr>
        <w:br w:type="page" w:clear="all"/>
      </w:r>
      <w:r>
        <w:rPr>
          <w:rFonts w:hint="eastAsia" w:ascii="黑体" w:hAnsi="黑体" w:eastAsia="黑体" w:cs="黑体"/>
          <w:bCs/>
          <w:color w:val="000000"/>
          <w:sz w:val="28"/>
          <w:szCs w:val="28"/>
        </w:rPr>
        <w:t xml:space="preserve">二、分项报价表格式</w:t>
      </w:r>
      <w:r/>
    </w:p>
    <w:p>
      <w:pPr>
        <w:jc w:val="center"/>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《分项报价表》</w:t>
      </w:r>
      <w:r/>
    </w:p>
    <w:p>
      <w:pPr>
        <w:pStyle w:val="927"/>
        <w:jc w:val="center"/>
        <w:spacing w:before="0" w:beforeAutospacing="0" w:after="0" w:afterAutospacing="0"/>
        <w:rPr>
          <w:highlight w:val="white"/>
        </w:rPr>
      </w:pPr>
      <w:r>
        <w:rPr>
          <w:rFonts w:hint="eastAsia"/>
          <w:highlight w:val="white"/>
        </w:rPr>
        <w:t xml:space="preserve">自行编写</w:t>
      </w:r>
      <w:r/>
    </w:p>
    <w:p>
      <w:pPr>
        <w:spacing w:line="360" w:lineRule="auto"/>
        <w:rPr>
          <w:rFonts w:ascii="宋体" w:hAnsi="宋体"/>
          <w:sz w:val="24"/>
          <w:szCs w:val="22"/>
          <w:highlight w:val="white"/>
        </w:rPr>
      </w:pPr>
      <w:r>
        <w:rPr>
          <w:rFonts w:ascii="宋体" w:hAnsi="宋体"/>
          <w:sz w:val="24"/>
          <w:szCs w:val="22"/>
          <w:highlight w:val="white"/>
        </w:rPr>
      </w:r>
      <w:r/>
    </w:p>
    <w:p>
      <w:pPr>
        <w:pStyle w:val="927"/>
        <w:ind w:firstLine="480"/>
        <w:jc w:val="both"/>
        <w:spacing w:before="0" w:beforeAutospacing="0" w:after="0" w:afterAutospacing="0" w:line="360" w:lineRule="auto"/>
        <w:rPr>
          <w:highlight w:val="white"/>
        </w:rPr>
      </w:pPr>
      <w:r>
        <w:rPr>
          <w:rFonts w:hint="eastAsia"/>
          <w:highlight w:val="white"/>
        </w:rPr>
        <w:t xml:space="preserve">备注： </w:t>
      </w:r>
      <w:r/>
    </w:p>
    <w:p>
      <w:pPr>
        <w:pStyle w:val="927"/>
        <w:ind w:firstLine="480"/>
        <w:jc w:val="both"/>
        <w:spacing w:before="0" w:beforeAutospacing="0" w:after="0" w:afterAutospacing="0" w:line="360" w:lineRule="auto"/>
        <w:rPr>
          <w:highlight w:val="white"/>
        </w:rPr>
      </w:pPr>
      <w:r>
        <w:rPr>
          <w:rFonts w:hint="eastAsia"/>
          <w:highlight w:val="white"/>
        </w:rPr>
        <w:t xml:space="preserve">1.“总报价”应包括为完成整个项目所产生的所有费用，采购文件另有规定的除外。</w:t>
      </w:r>
      <w:r/>
    </w:p>
    <w:p>
      <w:pPr>
        <w:pStyle w:val="927"/>
        <w:ind w:firstLine="480"/>
        <w:jc w:val="both"/>
        <w:spacing w:before="0" w:beforeAutospacing="0" w:after="0" w:afterAutospacing="0" w:line="360" w:lineRule="auto"/>
        <w:rPr>
          <w:highlight w:val="white"/>
        </w:rPr>
      </w:pPr>
      <w:r>
        <w:rPr>
          <w:rFonts w:hint="eastAsia"/>
          <w:highlight w:val="white"/>
        </w:rPr>
        <w:t xml:space="preserve">2.《分项报价表》中“总报价”应当与《</w:t>
      </w:r>
      <w:r>
        <w:rPr>
          <w:rFonts w:hint="eastAsia" w:eastAsia="宋体"/>
          <w:highlight w:val="white"/>
          <w:lang w:val="en-US" w:eastAsia="zh-CN"/>
        </w:rPr>
        <w:t xml:space="preserve">开标一览表</w:t>
      </w:r>
      <w:r>
        <w:rPr>
          <w:rFonts w:hint="eastAsia"/>
          <w:highlight w:val="white"/>
        </w:rPr>
        <w:t xml:space="preserve">》中“总报价”一致。</w:t>
      </w:r>
      <w:r/>
    </w:p>
    <w:p>
      <w:pPr>
        <w:pStyle w:val="927"/>
        <w:ind w:firstLine="480"/>
        <w:jc w:val="both"/>
        <w:spacing w:before="0" w:beforeAutospacing="0" w:after="0" w:afterAutospacing="0" w:line="360" w:lineRule="auto"/>
        <w:rPr>
          <w:highlight w:val="white"/>
        </w:rPr>
      </w:pPr>
      <w:r>
        <w:rPr>
          <w:rFonts w:hint="eastAsia"/>
          <w:highlight w:val="white"/>
        </w:rPr>
        <w:t xml:space="preserve">3.《分项报价表》中的分项名称须与“项目清单”中的名称一一对应，如有缺项、漏项，视为无效响应。</w:t>
      </w:r>
      <w:r/>
    </w:p>
    <w:p>
      <w:pPr>
        <w:pStyle w:val="927"/>
        <w:ind w:firstLine="480"/>
        <w:jc w:val="both"/>
        <w:spacing w:before="0" w:beforeAutospacing="0" w:after="0" w:afterAutospacing="0" w:line="360" w:lineRule="auto"/>
        <w:rPr>
          <w:highlight w:val="white"/>
        </w:rPr>
      </w:pPr>
      <w:r>
        <w:rPr>
          <w:rFonts w:hint="eastAsia"/>
          <w:highlight w:val="white"/>
        </w:rPr>
        <w:t xml:space="preserve">4.行数不够，可自行添加。</w:t>
      </w:r>
      <w:r/>
    </w:p>
    <w:p>
      <w:pPr>
        <w:spacing w:line="480" w:lineRule="auto"/>
        <w:rPr>
          <w:rFonts w:ascii="宋体" w:hAnsi="宋体" w:eastAsia="宋体"/>
          <w:bCs/>
          <w:color w:val="000000"/>
          <w:sz w:val="21"/>
          <w:szCs w:val="21"/>
        </w:rPr>
      </w:pPr>
      <w:r>
        <w:rPr>
          <w:rFonts w:ascii="宋体" w:hAnsi="宋体" w:eastAsia="宋体"/>
          <w:bCs/>
          <w:color w:val="000000"/>
          <w:sz w:val="21"/>
          <w:szCs w:val="21"/>
        </w:rPr>
      </w:r>
      <w:r/>
    </w:p>
    <w:sectPr>
      <w:headerReference w:type="default" r:id="rId11"/>
      <w:footerReference w:type="default" r:id="rId17"/>
      <w:footnotePr/>
      <w:endnotePr/>
      <w:type w:val="nextPage"/>
      <w:pgSz w:w="11906" w:h="16838" w:orient="portrait"/>
      <w:pgMar w:top="1418" w:right="1418" w:bottom="1418" w:left="1418"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思源黑体 CN Normal">
    <w:panose1 w:val="020B0503020202020204"/>
  </w:font>
  <w:font w:name="Wingdings">
    <w:panose1 w:val="05000000000000000000"/>
  </w:font>
  <w:font w:name="华文楷体">
    <w:panose1 w:val="02010600040101010101"/>
  </w:font>
  <w:font w:name="华文细黑">
    <w:panose1 w:val="02010600040101010101"/>
  </w:font>
  <w:font w:name="方正仿宋简体">
    <w:panose1 w:val="020B0503020202020204"/>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仿宋">
    <w:panose1 w:val="02010609060101010101"/>
  </w:font>
  <w:font w:name="方正楷体_GB2312">
    <w:panose1 w:val="020B0503020202020204"/>
  </w:font>
  <w:font w:name="Calibri">
    <w:panose1 w:val="020F0502020204030204"/>
  </w:font>
  <w:font w:name="微软雅黑">
    <w:panose1 w:val="020B0503020204020204"/>
  </w:font>
  <w:font w:name="Arial Unicode MS">
    <w:panose1 w:val="020B0604020202020204"/>
  </w:font>
  <w:font w:name="HYDaHeiJ">
    <w:panose1 w:val="020B0503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a:effectLst/>
                    </wps:spPr>
                    <wps:txbx>
                      <w:txbxContent>
                        <w:p>
                          <w:pPr>
                            <w:rPr>
                              <w:sz w:val="18"/>
                            </w:rPr>
                          </w:pPr>
                          <w:r>
                            <w:rPr>
                              <w:sz w:val="18"/>
                            </w:rPr>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rPr>
                        <w:sz w:val="18"/>
                      </w:rPr>
                    </w:pPr>
                    <w:r>
                      <w:rPr>
                        <w:sz w:val="18"/>
                      </w:r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jc w:val="both"/>
      <w:rPr>
        <w:sz w:val="21"/>
        <w:szCs w:val="21"/>
      </w:rPr>
    </w:pPr>
    <w:r>
      <w:rPr>
        <w:rFonts w:hint="eastAsia" w:ascii="楷体" w:hAnsi="楷体" w:eastAsia="楷体" w:cs="楷体"/>
        <w:sz w:val="21"/>
        <w:szCs w:val="21"/>
      </w:rPr>
      <w:t xml:space="preserve">江苏省华厦工程项目管理有限公司</w:t>
    </w:r>
    <w:r/>
  </w:p>
  <w:p>
    <w:pPr>
      <w:pStyle w:val="1132"/>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1132"/>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32"/>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113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3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jc w:val="both"/>
      <w:rPr>
        <w:sz w:val="21"/>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1132"/>
                            <w:tabs>
                              <w:tab w:val="clear" w:pos="4153" w:leader="none"/>
                              <w:tab w:val="clear" w:pos="8306" w:leader="none"/>
                            </w:tabs>
                          </w:pPr>
                          <w:r>
                            <w:fldChar w:fldCharType="begin"/>
                          </w:r>
                          <w:r>
                            <w:instrText xml:space="preserve"> PAGE  \* MERGEFORMAT </w:instrText>
                          </w:r>
                          <w:r>
                            <w:fldChar w:fldCharType="separate"/>
                          </w:r>
                          <w:r>
                            <w:t xml:space="preserve">81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32"/>
                      <w:tabs>
                        <w:tab w:val="clear" w:pos="4153" w:leader="none"/>
                        <w:tab w:val="clear" w:pos="8306" w:leader="none"/>
                      </w:tabs>
                    </w:pPr>
                    <w:r>
                      <w:fldChar w:fldCharType="begin"/>
                    </w:r>
                    <w:r>
                      <w:instrText xml:space="preserve"> PAGE  \* MERGEFORMAT </w:instrText>
                    </w:r>
                    <w:r>
                      <w:fldChar w:fldCharType="separate"/>
                    </w:r>
                    <w:r>
                      <w:t xml:space="preserve">81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left" w:pos="238" w:leader="none"/>
      </w:tabs>
      <w:rPr>
        <w:rFonts w:eastAsia="楷体_GB2312"/>
        <w:i/>
      </w:rPr>
    </w:pPr>
    <w:r>
      <w:rPr>
        <w:rFonts w:hint="eastAsia" w:eastAsia="楷体_GB2312"/>
        <w:i/>
      </w:rPr>
      <w:t xml:space="preserve">        </w:t>
    </w:r>
    <w:r/>
  </w:p>
  <w:p>
    <w:pPr>
      <w:jc w:val="center"/>
      <w:tabs>
        <w:tab w:val="left" w:pos="238" w:leader="none"/>
      </w:tabs>
      <w:rPr>
        <w:rFonts w:hint="eastAsia" w:eastAsia="楷体_GB2312"/>
        <w:i/>
        <w:lang w:eastAsia="zh-CN"/>
      </w:rPr>
    </w:pPr>
    <w:r>
      <w:rPr>
        <w:rFonts w:hint="eastAsia" w:eastAsia="楷体_GB2312"/>
        <w:iCs/>
        <w:lang w:eastAsia="zh-CN"/>
      </w:rPr>
      <w:t xml:space="preserve">南京信息职业技术学院网络与通信学院低空通信建设与运维实训室（二期）</w:t>
    </w:r>
    <w:r/>
  </w:p>
  <w:p>
    <w:pPr>
      <w:jc w:val="left"/>
      <w:tabs>
        <w:tab w:val="left" w:pos="238" w:leader="none"/>
      </w:tabs>
      <w:rPr>
        <w:rFonts w:eastAsia="楷体_GB2312"/>
        <w:i/>
      </w:rPr>
    </w:pPr>
    <w:r>
      <w:rPr>
        <w:rFonts w:eastAsia="楷体_GB2312"/>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238"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238" w:leader="none"/>
      </w:tabs>
      <w:rPr>
        <w:rFonts w:ascii="楷体" w:hAnsi="楷体" w:eastAsia="楷体" w:cs="楷体"/>
        <w:iCs/>
      </w:rPr>
    </w:pPr>
    <w:r>
      <w:rPr>
        <w:rFonts w:hint="eastAsia" w:ascii="楷体" w:hAnsi="楷体" w:eastAsia="楷体" w:cs="楷体"/>
        <w:iCs/>
        <w:lang w:eastAsia="zh-CN"/>
      </w:rPr>
      <w:t xml:space="preserve">南京信息职业技术学院网络与通信学院低空通信建设与运维实训室（二期）</w:t>
    </w:r>
    <w:r>
      <w:rPr>
        <w:rFonts w:hint="eastAsia" w:ascii="楷体" w:hAnsi="楷体" w:eastAsia="楷体" w:cs="楷体"/>
        <w:iCs/>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382"/>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374"/>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345"/>
      <w:isLgl w:val="false"/>
      <w:suff w:val="tab"/>
      <w:lvlText w:val="%1"/>
      <w:lvlJc w:val="left"/>
      <w:pPr>
        <w:ind w:left="567" w:hanging="567"/>
        <w:tabs>
          <w:tab w:val="left" w:pos="567" w:leader="none"/>
        </w:tabs>
      </w:pPr>
      <w:rPr>
        <w:rFonts w:hint="eastAsia"/>
      </w:rPr>
    </w:lvl>
    <w:lvl w:ilvl="1">
      <w:start w:val="1"/>
      <w:numFmt w:val="decimal"/>
      <w:pStyle w:val="1286"/>
      <w:isLgl w:val="false"/>
      <w:suff w:val="tab"/>
      <w:lvlText w:val="%1.%2"/>
      <w:lvlJc w:val="left"/>
      <w:pPr>
        <w:ind w:left="567" w:hanging="283"/>
        <w:tabs>
          <w:tab w:val="left" w:pos="1004" w:leader="none"/>
        </w:tabs>
      </w:pPr>
      <w:rPr>
        <w:rFonts w:hint="eastAsia"/>
      </w:rPr>
    </w:lvl>
    <w:lvl w:ilvl="2">
      <w:start w:val="1"/>
      <w:numFmt w:val="decimal"/>
      <w:pStyle w:val="1462"/>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3">
    <w:multiLevelType w:val="hybridMultilevel"/>
    <w:lvl w:ilvl="0">
      <w:start w:val="1"/>
      <w:numFmt w:val="decimal"/>
      <w:pStyle w:val="1347"/>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421"/>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5">
    <w:name w:val="Heading 1 Char"/>
    <w:basedOn w:val="902"/>
    <w:link w:val="893"/>
    <w:uiPriority w:val="9"/>
    <w:rPr>
      <w:rFonts w:ascii="Arial" w:hAnsi="Arial" w:eastAsia="Arial" w:cs="Arial"/>
      <w:sz w:val="40"/>
      <w:szCs w:val="40"/>
    </w:rPr>
  </w:style>
  <w:style w:type="character" w:styleId="856">
    <w:name w:val="Heading 2 Char"/>
    <w:basedOn w:val="902"/>
    <w:link w:val="894"/>
    <w:uiPriority w:val="9"/>
    <w:rPr>
      <w:rFonts w:ascii="Arial" w:hAnsi="Arial" w:eastAsia="Arial" w:cs="Arial"/>
      <w:sz w:val="34"/>
    </w:rPr>
  </w:style>
  <w:style w:type="character" w:styleId="857">
    <w:name w:val="Heading 3 Char"/>
    <w:basedOn w:val="902"/>
    <w:link w:val="895"/>
    <w:uiPriority w:val="9"/>
    <w:rPr>
      <w:rFonts w:ascii="Arial" w:hAnsi="Arial" w:eastAsia="Arial" w:cs="Arial"/>
      <w:sz w:val="30"/>
      <w:szCs w:val="30"/>
    </w:rPr>
  </w:style>
  <w:style w:type="character" w:styleId="858">
    <w:name w:val="Heading 4 Char"/>
    <w:basedOn w:val="902"/>
    <w:link w:val="896"/>
    <w:uiPriority w:val="9"/>
    <w:rPr>
      <w:rFonts w:ascii="Arial" w:hAnsi="Arial" w:eastAsia="Arial" w:cs="Arial"/>
      <w:b/>
      <w:bCs/>
      <w:sz w:val="26"/>
      <w:szCs w:val="26"/>
    </w:rPr>
  </w:style>
  <w:style w:type="character" w:styleId="859">
    <w:name w:val="Heading 5 Char"/>
    <w:basedOn w:val="902"/>
    <w:link w:val="897"/>
    <w:uiPriority w:val="9"/>
    <w:rPr>
      <w:rFonts w:ascii="Arial" w:hAnsi="Arial" w:eastAsia="Arial" w:cs="Arial"/>
      <w:b/>
      <w:bCs/>
      <w:sz w:val="24"/>
      <w:szCs w:val="24"/>
    </w:rPr>
  </w:style>
  <w:style w:type="character" w:styleId="860">
    <w:name w:val="Heading 6 Char"/>
    <w:basedOn w:val="902"/>
    <w:link w:val="898"/>
    <w:uiPriority w:val="9"/>
    <w:rPr>
      <w:rFonts w:ascii="Arial" w:hAnsi="Arial" w:eastAsia="Arial" w:cs="Arial"/>
      <w:b/>
      <w:bCs/>
      <w:sz w:val="22"/>
      <w:szCs w:val="22"/>
    </w:rPr>
  </w:style>
  <w:style w:type="character" w:styleId="861">
    <w:name w:val="Heading 7 Char"/>
    <w:basedOn w:val="902"/>
    <w:link w:val="899"/>
    <w:uiPriority w:val="9"/>
    <w:rPr>
      <w:rFonts w:ascii="Arial" w:hAnsi="Arial" w:eastAsia="Arial" w:cs="Arial"/>
      <w:b/>
      <w:bCs/>
      <w:i/>
      <w:iCs/>
      <w:sz w:val="22"/>
      <w:szCs w:val="22"/>
    </w:rPr>
  </w:style>
  <w:style w:type="character" w:styleId="862">
    <w:name w:val="Heading 8 Char"/>
    <w:basedOn w:val="902"/>
    <w:link w:val="900"/>
    <w:uiPriority w:val="9"/>
    <w:rPr>
      <w:rFonts w:ascii="Arial" w:hAnsi="Arial" w:eastAsia="Arial" w:cs="Arial"/>
      <w:i/>
      <w:iCs/>
      <w:sz w:val="22"/>
      <w:szCs w:val="22"/>
    </w:rPr>
  </w:style>
  <w:style w:type="character" w:styleId="863">
    <w:name w:val="Heading 9 Char"/>
    <w:basedOn w:val="902"/>
    <w:link w:val="901"/>
    <w:uiPriority w:val="9"/>
    <w:rPr>
      <w:rFonts w:ascii="Arial" w:hAnsi="Arial" w:eastAsia="Arial" w:cs="Arial"/>
      <w:i/>
      <w:iCs/>
      <w:sz w:val="21"/>
      <w:szCs w:val="21"/>
    </w:rPr>
  </w:style>
  <w:style w:type="character" w:styleId="864">
    <w:name w:val="Title Char"/>
    <w:basedOn w:val="902"/>
    <w:link w:val="928"/>
    <w:uiPriority w:val="10"/>
    <w:rPr>
      <w:sz w:val="48"/>
      <w:szCs w:val="48"/>
    </w:rPr>
  </w:style>
  <w:style w:type="character" w:styleId="865">
    <w:name w:val="Subtitle Char"/>
    <w:basedOn w:val="902"/>
    <w:link w:val="918"/>
    <w:uiPriority w:val="11"/>
    <w:rPr>
      <w:sz w:val="24"/>
      <w:szCs w:val="24"/>
    </w:rPr>
  </w:style>
  <w:style w:type="character" w:styleId="866">
    <w:name w:val="Quote Char"/>
    <w:link w:val="947"/>
    <w:uiPriority w:val="29"/>
    <w:rPr>
      <w:i/>
    </w:rPr>
  </w:style>
  <w:style w:type="character" w:styleId="867">
    <w:name w:val="Intense Quote Char"/>
    <w:link w:val="949"/>
    <w:uiPriority w:val="30"/>
    <w:rPr>
      <w:i/>
    </w:rPr>
  </w:style>
  <w:style w:type="character" w:styleId="868">
    <w:name w:val="Header Char"/>
    <w:basedOn w:val="902"/>
    <w:link w:val="915"/>
    <w:uiPriority w:val="99"/>
  </w:style>
  <w:style w:type="character" w:styleId="869">
    <w:name w:val="Caption Char"/>
    <w:basedOn w:val="906"/>
    <w:link w:val="914"/>
    <w:uiPriority w:val="99"/>
  </w:style>
  <w:style w:type="table" w:styleId="870">
    <w:name w:val="Plain Table 1"/>
    <w:basedOn w:val="9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2"/>
    <w:basedOn w:val="9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3"/>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name w:val="Plain Table 4"/>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name w:val="Plain Table 5"/>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5">
    <w:name w:val="Grid Table 1 Light"/>
    <w:basedOn w:val="9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6">
    <w:name w:val="Grid Table 2"/>
    <w:basedOn w:val="9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7">
    <w:name w:val="Grid Table 3"/>
    <w:basedOn w:val="9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4"/>
    <w:basedOn w:val="9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name w:val="Grid Table 5 Dark"/>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0">
    <w:name w:val="Grid Table 6 Colorful"/>
    <w:basedOn w:val="9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1">
    <w:name w:val="Grid Table 7 Colorful"/>
    <w:basedOn w:val="9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2">
    <w:name w:val="List Table 1 Light"/>
    <w:basedOn w:val="9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name w:val="List Table 2"/>
    <w:basedOn w:val="9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4">
    <w:name w:val="List Table 3"/>
    <w:basedOn w:val="9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4"/>
    <w:basedOn w:val="9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5 Dark"/>
    <w:basedOn w:val="9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6 Colorful"/>
    <w:basedOn w:val="9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8">
    <w:name w:val="List Table 7 Colorful"/>
    <w:basedOn w:val="9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89">
    <w:name w:val="Footnote Text Char"/>
    <w:link w:val="919"/>
    <w:uiPriority w:val="99"/>
    <w:rPr>
      <w:sz w:val="18"/>
    </w:rPr>
  </w:style>
  <w:style w:type="character" w:styleId="890">
    <w:name w:val="Endnote Text Char"/>
    <w:link w:val="912"/>
    <w:uiPriority w:val="99"/>
    <w:rPr>
      <w:sz w:val="20"/>
    </w:rPr>
  </w:style>
  <w:style w:type="paragraph" w:styleId="891">
    <w:name w:val="TOC Heading"/>
    <w:uiPriority w:val="39"/>
    <w:unhideWhenUsed/>
  </w:style>
  <w:style w:type="paragraph" w:styleId="892" w:default="1">
    <w:name w:val="Normal"/>
    <w:uiPriority w:val="0"/>
    <w:qFormat/>
    <w:pPr>
      <w:jc w:val="both"/>
      <w:widowControl w:val="off"/>
    </w:pPr>
    <w:rPr>
      <w:rFonts w:ascii="Calibri" w:hAnsi="Calibri" w:eastAsia="Calibri" w:cs="宋体"/>
      <w:lang w:val="zh-CN" w:eastAsia="zh-CN" w:bidi="ar-SA"/>
    </w:rPr>
  </w:style>
  <w:style w:type="paragraph" w:styleId="893">
    <w:name w:val="Heading 1"/>
    <w:basedOn w:val="892"/>
    <w:next w:val="892"/>
    <w:link w:val="937"/>
    <w:uiPriority w:val="9"/>
    <w:qFormat/>
    <w:pPr>
      <w:keepLines/>
      <w:keepNext/>
      <w:spacing w:before="480" w:after="200"/>
      <w:outlineLvl w:val="0"/>
    </w:pPr>
    <w:rPr>
      <w:rFonts w:ascii="Arial" w:hAnsi="Arial" w:eastAsia="Arial" w:cs="Arial"/>
      <w:sz w:val="40"/>
      <w:szCs w:val="40"/>
    </w:rPr>
  </w:style>
  <w:style w:type="paragraph" w:styleId="894">
    <w:name w:val="Heading 2"/>
    <w:basedOn w:val="892"/>
    <w:next w:val="892"/>
    <w:link w:val="938"/>
    <w:uiPriority w:val="9"/>
    <w:unhideWhenUsed/>
    <w:qFormat/>
    <w:pPr>
      <w:keepLines/>
      <w:keepNext/>
      <w:spacing w:before="360" w:after="200"/>
      <w:outlineLvl w:val="1"/>
    </w:pPr>
    <w:rPr>
      <w:rFonts w:ascii="Arial" w:hAnsi="Arial" w:eastAsia="Arial" w:cs="Arial"/>
      <w:sz w:val="34"/>
    </w:rPr>
  </w:style>
  <w:style w:type="paragraph" w:styleId="895">
    <w:name w:val="Heading 3"/>
    <w:basedOn w:val="892"/>
    <w:next w:val="892"/>
    <w:link w:val="939"/>
    <w:uiPriority w:val="9"/>
    <w:unhideWhenUsed/>
    <w:qFormat/>
    <w:pPr>
      <w:keepLines/>
      <w:keepNext/>
      <w:spacing w:before="320" w:after="200"/>
      <w:outlineLvl w:val="2"/>
    </w:pPr>
    <w:rPr>
      <w:rFonts w:ascii="Arial" w:hAnsi="Arial" w:eastAsia="Arial" w:cs="Arial"/>
      <w:sz w:val="30"/>
      <w:szCs w:val="30"/>
    </w:rPr>
  </w:style>
  <w:style w:type="paragraph" w:styleId="896">
    <w:name w:val="Heading 4"/>
    <w:basedOn w:val="892"/>
    <w:next w:val="892"/>
    <w:link w:val="936"/>
    <w:uiPriority w:val="9"/>
    <w:unhideWhenUsed/>
    <w:qFormat/>
    <w:pPr>
      <w:keepLines/>
      <w:keepNext/>
      <w:spacing w:before="320" w:after="200"/>
      <w:outlineLvl w:val="3"/>
    </w:pPr>
    <w:rPr>
      <w:rFonts w:ascii="Arial" w:hAnsi="Arial" w:eastAsia="Arial" w:cs="Arial"/>
      <w:b/>
      <w:bCs/>
      <w:sz w:val="26"/>
      <w:szCs w:val="26"/>
    </w:rPr>
  </w:style>
  <w:style w:type="paragraph" w:styleId="897">
    <w:name w:val="Heading 5"/>
    <w:basedOn w:val="892"/>
    <w:next w:val="892"/>
    <w:link w:val="940"/>
    <w:uiPriority w:val="9"/>
    <w:unhideWhenUsed/>
    <w:qFormat/>
    <w:pPr>
      <w:keepLines/>
      <w:keepNext/>
      <w:spacing w:before="320" w:after="200"/>
      <w:outlineLvl w:val="4"/>
    </w:pPr>
    <w:rPr>
      <w:rFonts w:ascii="Arial" w:hAnsi="Arial" w:eastAsia="Arial" w:cs="Arial"/>
      <w:b/>
      <w:bCs/>
      <w:sz w:val="24"/>
      <w:szCs w:val="24"/>
    </w:rPr>
  </w:style>
  <w:style w:type="paragraph" w:styleId="898">
    <w:name w:val="Heading 6"/>
    <w:basedOn w:val="892"/>
    <w:next w:val="892"/>
    <w:link w:val="941"/>
    <w:uiPriority w:val="9"/>
    <w:unhideWhenUsed/>
    <w:qFormat/>
    <w:pPr>
      <w:keepLines/>
      <w:keepNext/>
      <w:spacing w:before="320" w:after="200"/>
      <w:outlineLvl w:val="5"/>
    </w:pPr>
    <w:rPr>
      <w:rFonts w:ascii="Arial" w:hAnsi="Arial" w:eastAsia="Arial" w:cs="Arial"/>
      <w:b/>
      <w:bCs/>
      <w:sz w:val="22"/>
      <w:szCs w:val="22"/>
    </w:rPr>
  </w:style>
  <w:style w:type="paragraph" w:styleId="899">
    <w:name w:val="Heading 7"/>
    <w:basedOn w:val="892"/>
    <w:next w:val="892"/>
    <w:link w:val="942"/>
    <w:uiPriority w:val="9"/>
    <w:unhideWhenUsed/>
    <w:qFormat/>
    <w:pPr>
      <w:keepLines/>
      <w:keepNext/>
      <w:spacing w:before="320" w:after="200"/>
      <w:outlineLvl w:val="6"/>
    </w:pPr>
    <w:rPr>
      <w:rFonts w:ascii="Arial" w:hAnsi="Arial" w:eastAsia="Arial" w:cs="Arial"/>
      <w:b/>
      <w:bCs/>
      <w:i/>
      <w:iCs/>
      <w:sz w:val="22"/>
      <w:szCs w:val="22"/>
    </w:rPr>
  </w:style>
  <w:style w:type="paragraph" w:styleId="900">
    <w:name w:val="Heading 8"/>
    <w:basedOn w:val="892"/>
    <w:next w:val="892"/>
    <w:link w:val="943"/>
    <w:uiPriority w:val="9"/>
    <w:unhideWhenUsed/>
    <w:qFormat/>
    <w:pPr>
      <w:keepLines/>
      <w:keepNext/>
      <w:spacing w:before="320" w:after="200"/>
      <w:outlineLvl w:val="7"/>
    </w:pPr>
    <w:rPr>
      <w:rFonts w:ascii="Arial" w:hAnsi="Arial" w:eastAsia="Arial" w:cs="Arial"/>
      <w:i/>
      <w:iCs/>
      <w:sz w:val="22"/>
      <w:szCs w:val="22"/>
    </w:rPr>
  </w:style>
  <w:style w:type="paragraph" w:styleId="901">
    <w:name w:val="Heading 9"/>
    <w:basedOn w:val="892"/>
    <w:next w:val="892"/>
    <w:link w:val="944"/>
    <w:uiPriority w:val="9"/>
    <w:unhideWhenUsed/>
    <w:qFormat/>
    <w:pPr>
      <w:keepLines/>
      <w:keepNext/>
      <w:spacing w:before="320" w:after="200"/>
      <w:outlineLvl w:val="8"/>
    </w:pPr>
    <w:rPr>
      <w:rFonts w:ascii="Arial" w:hAnsi="Arial" w:eastAsia="Arial" w:cs="Arial"/>
      <w:i/>
      <w:iCs/>
      <w:sz w:val="21"/>
      <w:szCs w:val="21"/>
    </w:rPr>
  </w:style>
  <w:style w:type="character" w:styleId="902" w:default="1">
    <w:name w:val="Default Paragraph Font"/>
    <w:uiPriority w:val="1"/>
    <w:semiHidden/>
    <w:unhideWhenUsed/>
    <w:qFormat/>
  </w:style>
  <w:style w:type="table" w:styleId="903" w:default="1">
    <w:name w:val="Normal Table"/>
    <w:uiPriority w:val="99"/>
    <w:semiHidden/>
    <w:unhideWhenUsed/>
    <w:qFormat/>
    <w:tblPr>
      <w:tblCellMar>
        <w:left w:w="108" w:type="dxa"/>
        <w:top w:w="0" w:type="dxa"/>
        <w:right w:w="108" w:type="dxa"/>
        <w:bottom w:w="0" w:type="dxa"/>
      </w:tblCellMar>
    </w:tblPr>
  </w:style>
  <w:style w:type="paragraph" w:styleId="904">
    <w:name w:val="toc 7"/>
    <w:basedOn w:val="892"/>
    <w:next w:val="892"/>
    <w:uiPriority w:val="39"/>
    <w:unhideWhenUsed/>
    <w:qFormat/>
    <w:pPr>
      <w:ind w:left="1701"/>
      <w:spacing w:after="57"/>
    </w:pPr>
  </w:style>
  <w:style w:type="paragraph" w:styleId="905">
    <w:name w:val="Normal Indent"/>
    <w:basedOn w:val="892"/>
    <w:link w:val="1209"/>
    <w:uiPriority w:val="0"/>
    <w:qFormat/>
    <w:pPr>
      <w:ind w:firstLine="420"/>
    </w:pPr>
    <w:rPr>
      <w:rFonts w:ascii="Times New Roman" w:hAnsi="Times New Roman" w:eastAsia="宋体" w:cs="Times New Roman"/>
    </w:rPr>
  </w:style>
  <w:style w:type="paragraph" w:styleId="906">
    <w:name w:val="Caption"/>
    <w:basedOn w:val="892"/>
    <w:next w:val="892"/>
    <w:uiPriority w:val="35"/>
    <w:semiHidden/>
    <w:unhideWhenUsed/>
    <w:qFormat/>
    <w:pPr>
      <w:spacing w:line="276" w:lineRule="auto"/>
    </w:pPr>
    <w:rPr>
      <w:b/>
      <w:bCs/>
      <w:color w:val="4f81bd"/>
      <w:sz w:val="18"/>
      <w:szCs w:val="18"/>
    </w:rPr>
  </w:style>
  <w:style w:type="paragraph" w:styleId="907">
    <w:name w:val="annotation text"/>
    <w:basedOn w:val="892"/>
    <w:link w:val="1487"/>
    <w:uiPriority w:val="0"/>
    <w:qFormat/>
    <w:pPr>
      <w:jc w:val="left"/>
    </w:pPr>
    <w:rPr>
      <w:szCs w:val="22"/>
    </w:rPr>
  </w:style>
  <w:style w:type="paragraph" w:styleId="908">
    <w:name w:val="Body Text"/>
    <w:basedOn w:val="892"/>
    <w:uiPriority w:val="0"/>
    <w:qFormat/>
    <w:rPr>
      <w:rFonts w:ascii="方正楷体_GB2312" w:hAnsi="Arial" w:eastAsia="方正楷体_GB2312"/>
      <w:sz w:val="28"/>
    </w:rPr>
  </w:style>
  <w:style w:type="paragraph" w:styleId="909">
    <w:name w:val="toc 5"/>
    <w:basedOn w:val="892"/>
    <w:next w:val="892"/>
    <w:uiPriority w:val="39"/>
    <w:unhideWhenUsed/>
    <w:qFormat/>
    <w:pPr>
      <w:ind w:left="1134"/>
      <w:spacing w:after="57"/>
    </w:pPr>
  </w:style>
  <w:style w:type="paragraph" w:styleId="910">
    <w:name w:val="toc 3"/>
    <w:basedOn w:val="892"/>
    <w:next w:val="892"/>
    <w:uiPriority w:val="39"/>
    <w:unhideWhenUsed/>
    <w:qFormat/>
    <w:pPr>
      <w:ind w:left="567"/>
      <w:spacing w:after="57"/>
    </w:pPr>
  </w:style>
  <w:style w:type="paragraph" w:styleId="911">
    <w:name w:val="toc 8"/>
    <w:basedOn w:val="892"/>
    <w:next w:val="892"/>
    <w:uiPriority w:val="39"/>
    <w:unhideWhenUsed/>
    <w:qFormat/>
    <w:pPr>
      <w:ind w:left="1984"/>
      <w:spacing w:after="57"/>
    </w:pPr>
  </w:style>
  <w:style w:type="paragraph" w:styleId="912">
    <w:name w:val="endnote text"/>
    <w:basedOn w:val="892"/>
    <w:link w:val="1080"/>
    <w:uiPriority w:val="99"/>
    <w:semiHidden/>
    <w:unhideWhenUsed/>
    <w:qFormat/>
  </w:style>
  <w:style w:type="paragraph" w:styleId="913">
    <w:name w:val="Balloon Text"/>
    <w:basedOn w:val="892"/>
    <w:link w:val="1486"/>
    <w:uiPriority w:val="99"/>
    <w:semiHidden/>
    <w:unhideWhenUsed/>
    <w:qFormat/>
    <w:rPr>
      <w:sz w:val="18"/>
      <w:szCs w:val="18"/>
    </w:rPr>
  </w:style>
  <w:style w:type="paragraph" w:styleId="914">
    <w:name w:val="Footer"/>
    <w:basedOn w:val="892"/>
    <w:link w:val="953"/>
    <w:uiPriority w:val="99"/>
    <w:unhideWhenUsed/>
    <w:qFormat/>
    <w:pPr>
      <w:tabs>
        <w:tab w:val="center" w:pos="7143" w:leader="none"/>
        <w:tab w:val="right" w:pos="14287" w:leader="none"/>
      </w:tabs>
    </w:pPr>
  </w:style>
  <w:style w:type="paragraph" w:styleId="915">
    <w:name w:val="Header"/>
    <w:basedOn w:val="892"/>
    <w:link w:val="951"/>
    <w:uiPriority w:val="99"/>
    <w:unhideWhenUsed/>
    <w:qFormat/>
    <w:pPr>
      <w:tabs>
        <w:tab w:val="center" w:pos="7143" w:leader="none"/>
        <w:tab w:val="right" w:pos="14287" w:leader="none"/>
      </w:tabs>
    </w:pPr>
  </w:style>
  <w:style w:type="paragraph" w:styleId="916">
    <w:name w:val="toc 1"/>
    <w:basedOn w:val="892"/>
    <w:next w:val="892"/>
    <w:uiPriority w:val="39"/>
    <w:unhideWhenUsed/>
    <w:qFormat/>
    <w:pPr>
      <w:spacing w:after="57"/>
    </w:pPr>
  </w:style>
  <w:style w:type="paragraph" w:styleId="917">
    <w:name w:val="toc 4"/>
    <w:basedOn w:val="892"/>
    <w:next w:val="892"/>
    <w:uiPriority w:val="39"/>
    <w:unhideWhenUsed/>
    <w:qFormat/>
    <w:pPr>
      <w:ind w:left="850"/>
      <w:spacing w:after="57"/>
    </w:pPr>
  </w:style>
  <w:style w:type="paragraph" w:styleId="918">
    <w:name w:val="Subtitle"/>
    <w:basedOn w:val="892"/>
    <w:next w:val="892"/>
    <w:link w:val="946"/>
    <w:uiPriority w:val="11"/>
    <w:qFormat/>
    <w:pPr>
      <w:spacing w:before="200" w:after="200"/>
    </w:pPr>
    <w:rPr>
      <w:sz w:val="24"/>
      <w:szCs w:val="24"/>
    </w:rPr>
  </w:style>
  <w:style w:type="paragraph" w:styleId="919">
    <w:name w:val="footnote text"/>
    <w:basedOn w:val="892"/>
    <w:link w:val="1079"/>
    <w:uiPriority w:val="99"/>
    <w:semiHidden/>
    <w:unhideWhenUsed/>
    <w:qFormat/>
    <w:pPr>
      <w:spacing w:after="40"/>
    </w:pPr>
    <w:rPr>
      <w:sz w:val="18"/>
    </w:rPr>
  </w:style>
  <w:style w:type="paragraph" w:styleId="920">
    <w:name w:val="toc 6"/>
    <w:basedOn w:val="892"/>
    <w:next w:val="892"/>
    <w:uiPriority w:val="39"/>
    <w:unhideWhenUsed/>
    <w:qFormat/>
    <w:pPr>
      <w:ind w:left="1417"/>
      <w:spacing w:after="57"/>
    </w:pPr>
  </w:style>
  <w:style w:type="paragraph" w:styleId="921">
    <w:name w:val="Body Text Indent 3"/>
    <w:basedOn w:val="892"/>
    <w:uiPriority w:val="0"/>
    <w:qFormat/>
    <w:pPr>
      <w:ind w:firstLine="504"/>
      <w:spacing w:line="360" w:lineRule="auto"/>
      <w:tabs>
        <w:tab w:val="left" w:pos="0" w:leader="none"/>
      </w:tabs>
    </w:pPr>
    <w:rPr>
      <w:rFonts w:ascii="宋体"/>
      <w:b/>
      <w:bCs/>
      <w:sz w:val="24"/>
      <w:szCs w:val="24"/>
    </w:rPr>
  </w:style>
  <w:style w:type="paragraph" w:styleId="922">
    <w:name w:val="table of figures"/>
    <w:basedOn w:val="892"/>
    <w:next w:val="892"/>
    <w:uiPriority w:val="99"/>
    <w:unhideWhenUsed/>
    <w:qFormat/>
  </w:style>
  <w:style w:type="paragraph" w:styleId="923">
    <w:name w:val="toc 2"/>
    <w:basedOn w:val="892"/>
    <w:next w:val="892"/>
    <w:uiPriority w:val="39"/>
    <w:unhideWhenUsed/>
    <w:qFormat/>
    <w:pPr>
      <w:ind w:left="283"/>
      <w:spacing w:after="57"/>
    </w:pPr>
  </w:style>
  <w:style w:type="paragraph" w:styleId="924">
    <w:name w:val="toc 9"/>
    <w:basedOn w:val="892"/>
    <w:next w:val="892"/>
    <w:uiPriority w:val="39"/>
    <w:unhideWhenUsed/>
    <w:qFormat/>
    <w:pPr>
      <w:ind w:left="2268"/>
      <w:spacing w:after="57"/>
    </w:pPr>
  </w:style>
  <w:style w:type="paragraph" w:styleId="925">
    <w:name w:val="Body Text 2"/>
    <w:basedOn w:val="892"/>
    <w:uiPriority w:val="0"/>
    <w:qFormat/>
    <w:pPr>
      <w:ind w:left="720" w:hanging="720"/>
      <w:widowControl/>
    </w:pPr>
    <w:rPr>
      <w:sz w:val="24"/>
      <w:lang w:val="en-GB"/>
    </w:rPr>
  </w:style>
  <w:style w:type="paragraph" w:styleId="926">
    <w:name w:val="Message Header"/>
    <w:basedOn w:val="892"/>
    <w:next w:val="892"/>
    <w:uiPriority w:val="99"/>
    <w:unhideWhenUsed/>
    <w:qFormat/>
    <w:pPr>
      <w:ind w:left="1080" w:hanging="1080"/>
      <w:spacing w:before="100" w:beforeAutospacing="1" w:after="100" w:afterAutospacing="1" w:line="120" w:lineRule="auto"/>
      <w:shd w:val="clear" w:color="auto" w:fill="7f7f7f"/>
      <w:pBdr>
        <w:top w:val="single" w:color="auto" w:sz="6" w:space="1"/>
        <w:left w:val="single" w:color="auto" w:sz="6" w:space="1"/>
        <w:bottom w:val="single" w:color="auto" w:sz="6" w:space="1"/>
        <w:right w:val="single" w:color="auto" w:sz="6" w:space="1"/>
      </w:pBdr>
    </w:pPr>
    <w:rPr>
      <w:rFonts w:ascii="Arial" w:hAnsi="Arial" w:cs="Arial"/>
    </w:rPr>
  </w:style>
  <w:style w:type="paragraph" w:styleId="927">
    <w:name w:val="Normal (Web)"/>
    <w:basedOn w:val="892"/>
    <w:link w:val="1489"/>
    <w:uiPriority w:val="0"/>
    <w:qFormat/>
    <w:pPr>
      <w:jc w:val="left"/>
      <w:spacing w:before="100" w:beforeAutospacing="1" w:after="100" w:afterAutospacing="1"/>
      <w:widowControl/>
    </w:pPr>
    <w:rPr>
      <w:rFonts w:ascii="宋体" w:hAnsi="宋体"/>
      <w:color w:val="000000"/>
      <w:sz w:val="24"/>
    </w:rPr>
  </w:style>
  <w:style w:type="paragraph" w:styleId="928">
    <w:name w:val="Title"/>
    <w:basedOn w:val="892"/>
    <w:next w:val="892"/>
    <w:link w:val="945"/>
    <w:uiPriority w:val="10"/>
    <w:qFormat/>
    <w:pPr>
      <w:contextualSpacing/>
      <w:spacing w:before="300" w:after="200"/>
    </w:pPr>
    <w:rPr>
      <w:sz w:val="48"/>
      <w:szCs w:val="48"/>
    </w:rPr>
  </w:style>
  <w:style w:type="paragraph" w:styleId="929">
    <w:name w:val="annotation subject"/>
    <w:basedOn w:val="907"/>
    <w:next w:val="907"/>
    <w:link w:val="1488"/>
    <w:uiPriority w:val="99"/>
    <w:semiHidden/>
    <w:unhideWhenUsed/>
    <w:qFormat/>
    <w:rPr>
      <w:b/>
      <w:bCs/>
      <w:szCs w:val="20"/>
    </w:rPr>
  </w:style>
  <w:style w:type="table" w:styleId="93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1">
    <w:name w:val="endnote reference"/>
    <w:uiPriority w:val="99"/>
    <w:semiHidden/>
    <w:unhideWhenUsed/>
    <w:qFormat/>
    <w:rPr>
      <w:vertAlign w:val="superscript"/>
    </w:rPr>
  </w:style>
  <w:style w:type="character" w:styleId="932">
    <w:name w:val="Hyperlink"/>
    <w:uiPriority w:val="99"/>
    <w:unhideWhenUsed/>
    <w:qFormat/>
    <w:rPr>
      <w:color w:val="0000ff"/>
      <w:u w:val="single"/>
    </w:rPr>
  </w:style>
  <w:style w:type="character" w:styleId="933">
    <w:name w:val="annotation reference"/>
    <w:uiPriority w:val="0"/>
    <w:qFormat/>
    <w:rPr>
      <w:sz w:val="21"/>
    </w:rPr>
  </w:style>
  <w:style w:type="character" w:styleId="934">
    <w:name w:val="footnote reference"/>
    <w:uiPriority w:val="99"/>
    <w:unhideWhenUsed/>
    <w:qFormat/>
    <w:rPr>
      <w:vertAlign w:val="superscript"/>
    </w:rPr>
  </w:style>
  <w:style w:type="character" w:styleId="935" w:customStyle="1">
    <w:name w:val="标题 3 Char"/>
    <w:uiPriority w:val="0"/>
    <w:qFormat/>
    <w:rPr>
      <w:rFonts w:ascii="宋体" w:hAnsi="宋体" w:eastAsia="宋体"/>
      <w:b/>
      <w:bCs/>
      <w:sz w:val="24"/>
      <w:szCs w:val="32"/>
      <w:lang w:val="en-US" w:eastAsia="zh-CN" w:bidi="ar-SA"/>
    </w:rPr>
  </w:style>
  <w:style w:type="character" w:styleId="936" w:customStyle="1">
    <w:name w:val="标题 4 Char"/>
    <w:link w:val="896"/>
    <w:uiPriority w:val="9"/>
    <w:qFormat/>
    <w:rPr>
      <w:rFonts w:ascii="Arial" w:hAnsi="Arial" w:eastAsia="Arial" w:cs="Arial"/>
      <w:b/>
      <w:bCs/>
      <w:sz w:val="26"/>
      <w:szCs w:val="26"/>
    </w:rPr>
  </w:style>
  <w:style w:type="character" w:styleId="937" w:customStyle="1">
    <w:name w:val="标题 1 Char"/>
    <w:link w:val="893"/>
    <w:uiPriority w:val="9"/>
    <w:qFormat/>
    <w:rPr>
      <w:rFonts w:ascii="Arial" w:hAnsi="Arial" w:eastAsia="Arial" w:cs="Arial"/>
      <w:sz w:val="40"/>
      <w:szCs w:val="40"/>
    </w:rPr>
  </w:style>
  <w:style w:type="character" w:styleId="938" w:customStyle="1">
    <w:name w:val="标题 2 Char"/>
    <w:link w:val="894"/>
    <w:uiPriority w:val="9"/>
    <w:qFormat/>
    <w:rPr>
      <w:rFonts w:ascii="Arial" w:hAnsi="Arial" w:eastAsia="Arial" w:cs="Arial"/>
      <w:sz w:val="34"/>
    </w:rPr>
  </w:style>
  <w:style w:type="character" w:styleId="939" w:customStyle="1">
    <w:name w:val="标题 3 Char1"/>
    <w:link w:val="895"/>
    <w:uiPriority w:val="9"/>
    <w:qFormat/>
    <w:rPr>
      <w:rFonts w:ascii="Arial" w:hAnsi="Arial" w:eastAsia="Arial" w:cs="Arial"/>
      <w:sz w:val="30"/>
      <w:szCs w:val="30"/>
    </w:rPr>
  </w:style>
  <w:style w:type="character" w:styleId="940" w:customStyle="1">
    <w:name w:val="标题 5 Char"/>
    <w:link w:val="897"/>
    <w:uiPriority w:val="9"/>
    <w:qFormat/>
    <w:rPr>
      <w:rFonts w:ascii="Arial" w:hAnsi="Arial" w:eastAsia="Arial" w:cs="Arial"/>
      <w:b/>
      <w:bCs/>
      <w:sz w:val="24"/>
      <w:szCs w:val="24"/>
    </w:rPr>
  </w:style>
  <w:style w:type="character" w:styleId="941" w:customStyle="1">
    <w:name w:val="标题 6 Char"/>
    <w:link w:val="898"/>
    <w:uiPriority w:val="9"/>
    <w:qFormat/>
    <w:rPr>
      <w:rFonts w:ascii="Arial" w:hAnsi="Arial" w:eastAsia="Arial" w:cs="Arial"/>
      <w:b/>
      <w:bCs/>
      <w:sz w:val="22"/>
      <w:szCs w:val="22"/>
    </w:rPr>
  </w:style>
  <w:style w:type="character" w:styleId="942" w:customStyle="1">
    <w:name w:val="标题 7 Char"/>
    <w:link w:val="899"/>
    <w:uiPriority w:val="9"/>
    <w:qFormat/>
    <w:rPr>
      <w:rFonts w:ascii="Arial" w:hAnsi="Arial" w:eastAsia="Arial" w:cs="Arial"/>
      <w:b/>
      <w:bCs/>
      <w:i/>
      <w:iCs/>
      <w:sz w:val="22"/>
      <w:szCs w:val="22"/>
    </w:rPr>
  </w:style>
  <w:style w:type="character" w:styleId="943" w:customStyle="1">
    <w:name w:val="标题 8 Char"/>
    <w:link w:val="900"/>
    <w:uiPriority w:val="9"/>
    <w:qFormat/>
    <w:rPr>
      <w:rFonts w:ascii="Arial" w:hAnsi="Arial" w:eastAsia="Arial" w:cs="Arial"/>
      <w:i/>
      <w:iCs/>
      <w:sz w:val="22"/>
      <w:szCs w:val="22"/>
    </w:rPr>
  </w:style>
  <w:style w:type="character" w:styleId="944" w:customStyle="1">
    <w:name w:val="标题 9 Char"/>
    <w:link w:val="901"/>
    <w:uiPriority w:val="9"/>
    <w:qFormat/>
    <w:rPr>
      <w:rFonts w:ascii="Arial" w:hAnsi="Arial" w:eastAsia="Arial" w:cs="Arial"/>
      <w:i/>
      <w:iCs/>
      <w:sz w:val="21"/>
      <w:szCs w:val="21"/>
    </w:rPr>
  </w:style>
  <w:style w:type="character" w:styleId="945" w:customStyle="1">
    <w:name w:val="标题 Char"/>
    <w:link w:val="928"/>
    <w:uiPriority w:val="10"/>
    <w:qFormat/>
    <w:rPr>
      <w:sz w:val="48"/>
      <w:szCs w:val="48"/>
    </w:rPr>
  </w:style>
  <w:style w:type="character" w:styleId="946" w:customStyle="1">
    <w:name w:val="副标题 Char"/>
    <w:link w:val="918"/>
    <w:uiPriority w:val="11"/>
    <w:qFormat/>
    <w:rPr>
      <w:sz w:val="24"/>
      <w:szCs w:val="24"/>
    </w:rPr>
  </w:style>
  <w:style w:type="paragraph" w:styleId="947">
    <w:name w:val="Quote"/>
    <w:basedOn w:val="892"/>
    <w:next w:val="892"/>
    <w:link w:val="948"/>
    <w:uiPriority w:val="29"/>
    <w:qFormat/>
    <w:pPr>
      <w:ind w:left="720" w:right="720"/>
    </w:pPr>
    <w:rPr>
      <w:i/>
    </w:rPr>
  </w:style>
  <w:style w:type="character" w:styleId="948" w:customStyle="1">
    <w:name w:val="引用 Char"/>
    <w:link w:val="947"/>
    <w:uiPriority w:val="29"/>
    <w:qFormat/>
    <w:rPr>
      <w:i/>
    </w:rPr>
  </w:style>
  <w:style w:type="paragraph" w:styleId="949">
    <w:name w:val="Intense Quote"/>
    <w:basedOn w:val="892"/>
    <w:next w:val="892"/>
    <w:link w:val="9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0" w:customStyle="1">
    <w:name w:val="明显引用 Char"/>
    <w:link w:val="949"/>
    <w:uiPriority w:val="30"/>
    <w:qFormat/>
    <w:rPr>
      <w:i/>
    </w:rPr>
  </w:style>
  <w:style w:type="character" w:styleId="951" w:customStyle="1">
    <w:name w:val="页眉 Char"/>
    <w:link w:val="915"/>
    <w:uiPriority w:val="99"/>
    <w:qFormat/>
  </w:style>
  <w:style w:type="character" w:styleId="952" w:customStyle="1">
    <w:name w:val="Footer Char"/>
    <w:uiPriority w:val="99"/>
    <w:qFormat/>
  </w:style>
  <w:style w:type="character" w:styleId="953" w:customStyle="1">
    <w:name w:val="页脚 Char"/>
    <w:link w:val="914"/>
    <w:uiPriority w:val="99"/>
    <w:qFormat/>
  </w:style>
  <w:style w:type="table" w:styleId="95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5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5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57" w:customStyle="1">
    <w:name w:val="无格式表格 31"/>
    <w:uiPriority w:val="99"/>
    <w:qFormat/>
    <w:tblPr>
      <w:tblCellMar>
        <w:left w:w="0" w:type="dxa"/>
        <w:top w:w="0" w:type="dxa"/>
        <w:right w:w="0" w:type="dxa"/>
        <w:bottom w:w="0" w:type="dxa"/>
      </w:tblCellMar>
    </w:tblPr>
  </w:style>
  <w:style w:type="table" w:styleId="958" w:customStyle="1">
    <w:name w:val="无格式表格 41"/>
    <w:uiPriority w:val="99"/>
    <w:qFormat/>
    <w:tblPr>
      <w:tblCellMar>
        <w:left w:w="0" w:type="dxa"/>
        <w:top w:w="0" w:type="dxa"/>
        <w:right w:w="0" w:type="dxa"/>
        <w:bottom w:w="0" w:type="dxa"/>
      </w:tblCellMar>
    </w:tblPr>
  </w:style>
  <w:style w:type="table" w:styleId="959" w:customStyle="1">
    <w:name w:val="无格式表格 51"/>
    <w:uiPriority w:val="99"/>
    <w:qFormat/>
    <w:tblPr>
      <w:tblCellMar>
        <w:left w:w="0" w:type="dxa"/>
        <w:top w:w="0" w:type="dxa"/>
        <w:right w:w="0" w:type="dxa"/>
        <w:bottom w:w="0" w:type="dxa"/>
      </w:tblCellMar>
    </w:tblPr>
  </w:style>
  <w:style w:type="table" w:styleId="96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6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6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6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6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6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7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7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8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8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8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8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8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8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8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9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9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9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9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0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0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0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0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0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0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0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0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0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09" w:customStyle="1">
    <w:name w:val="清单表 1 浅色1"/>
    <w:uiPriority w:val="99"/>
    <w:qFormat/>
    <w:tblPr>
      <w:tblCellMar>
        <w:left w:w="0" w:type="dxa"/>
        <w:top w:w="0" w:type="dxa"/>
        <w:right w:w="0" w:type="dxa"/>
        <w:bottom w:w="0" w:type="dxa"/>
      </w:tblCellMar>
    </w:tblPr>
  </w:style>
  <w:style w:type="table" w:styleId="1010" w:customStyle="1">
    <w:name w:val="List Table 1 Light - Accent 1"/>
    <w:uiPriority w:val="99"/>
    <w:qFormat/>
    <w:tblPr>
      <w:tblCellMar>
        <w:left w:w="0" w:type="dxa"/>
        <w:top w:w="0" w:type="dxa"/>
        <w:right w:w="0" w:type="dxa"/>
        <w:bottom w:w="0" w:type="dxa"/>
      </w:tblCellMar>
    </w:tblPr>
  </w:style>
  <w:style w:type="table" w:styleId="1011" w:customStyle="1">
    <w:name w:val="List Table 1 Light - Accent 2"/>
    <w:uiPriority w:val="99"/>
    <w:qFormat/>
    <w:tblPr>
      <w:tblCellMar>
        <w:left w:w="0" w:type="dxa"/>
        <w:top w:w="0" w:type="dxa"/>
        <w:right w:w="0" w:type="dxa"/>
        <w:bottom w:w="0" w:type="dxa"/>
      </w:tblCellMar>
    </w:tblPr>
  </w:style>
  <w:style w:type="table" w:styleId="1012" w:customStyle="1">
    <w:name w:val="List Table 1 Light - Accent 3"/>
    <w:uiPriority w:val="99"/>
    <w:qFormat/>
    <w:tblPr>
      <w:tblCellMar>
        <w:left w:w="0" w:type="dxa"/>
        <w:top w:w="0" w:type="dxa"/>
        <w:right w:w="0" w:type="dxa"/>
        <w:bottom w:w="0" w:type="dxa"/>
      </w:tblCellMar>
    </w:tblPr>
  </w:style>
  <w:style w:type="table" w:styleId="1013" w:customStyle="1">
    <w:name w:val="List Table 1 Light - Accent 4"/>
    <w:uiPriority w:val="99"/>
    <w:qFormat/>
    <w:tblPr>
      <w:tblCellMar>
        <w:left w:w="0" w:type="dxa"/>
        <w:top w:w="0" w:type="dxa"/>
        <w:right w:w="0" w:type="dxa"/>
        <w:bottom w:w="0" w:type="dxa"/>
      </w:tblCellMar>
    </w:tblPr>
  </w:style>
  <w:style w:type="table" w:styleId="1014" w:customStyle="1">
    <w:name w:val="List Table 1 Light - Accent 5"/>
    <w:uiPriority w:val="99"/>
    <w:qFormat/>
    <w:tblPr>
      <w:tblCellMar>
        <w:left w:w="0" w:type="dxa"/>
        <w:top w:w="0" w:type="dxa"/>
        <w:right w:w="0" w:type="dxa"/>
        <w:bottom w:w="0" w:type="dxa"/>
      </w:tblCellMar>
    </w:tblPr>
  </w:style>
  <w:style w:type="table" w:styleId="1015" w:customStyle="1">
    <w:name w:val="List Table 1 Light - Accent 6"/>
    <w:uiPriority w:val="99"/>
    <w:qFormat/>
    <w:tblPr>
      <w:tblCellMar>
        <w:left w:w="0" w:type="dxa"/>
        <w:top w:w="0" w:type="dxa"/>
        <w:right w:w="0" w:type="dxa"/>
        <w:bottom w:w="0" w:type="dxa"/>
      </w:tblCellMar>
    </w:tblPr>
  </w:style>
  <w:style w:type="table" w:styleId="101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1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1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1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2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2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2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2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2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2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2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2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2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2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3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3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3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3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3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3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3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3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3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3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4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4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4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4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4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4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4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4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4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4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5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5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5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5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5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5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5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5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58" w:customStyle="1">
    <w:name w:val="Lined - Accent"/>
    <w:uiPriority w:val="99"/>
    <w:qFormat/>
    <w:rPr>
      <w:color w:val="404040"/>
    </w:rPr>
    <w:tblPr>
      <w:tblCellMar>
        <w:left w:w="0" w:type="dxa"/>
        <w:top w:w="0" w:type="dxa"/>
        <w:right w:w="0" w:type="dxa"/>
        <w:bottom w:w="0" w:type="dxa"/>
      </w:tblCellMar>
    </w:tblPr>
  </w:style>
  <w:style w:type="table" w:styleId="1059" w:customStyle="1">
    <w:name w:val="Lined - Accent 1"/>
    <w:uiPriority w:val="99"/>
    <w:qFormat/>
    <w:rPr>
      <w:color w:val="404040"/>
    </w:rPr>
    <w:tblPr>
      <w:tblCellMar>
        <w:left w:w="0" w:type="dxa"/>
        <w:top w:w="0" w:type="dxa"/>
        <w:right w:w="0" w:type="dxa"/>
        <w:bottom w:w="0" w:type="dxa"/>
      </w:tblCellMar>
    </w:tblPr>
  </w:style>
  <w:style w:type="table" w:styleId="1060" w:customStyle="1">
    <w:name w:val="Lined - Accent 2"/>
    <w:uiPriority w:val="99"/>
    <w:qFormat/>
    <w:rPr>
      <w:color w:val="404040"/>
    </w:rPr>
    <w:tblPr>
      <w:tblCellMar>
        <w:left w:w="0" w:type="dxa"/>
        <w:top w:w="0" w:type="dxa"/>
        <w:right w:w="0" w:type="dxa"/>
        <w:bottom w:w="0" w:type="dxa"/>
      </w:tblCellMar>
    </w:tblPr>
  </w:style>
  <w:style w:type="table" w:styleId="1061" w:customStyle="1">
    <w:name w:val="Lined - Accent 3"/>
    <w:uiPriority w:val="99"/>
    <w:qFormat/>
    <w:rPr>
      <w:color w:val="404040"/>
    </w:rPr>
    <w:tblPr>
      <w:tblCellMar>
        <w:left w:w="0" w:type="dxa"/>
        <w:top w:w="0" w:type="dxa"/>
        <w:right w:w="0" w:type="dxa"/>
        <w:bottom w:w="0" w:type="dxa"/>
      </w:tblCellMar>
    </w:tblPr>
  </w:style>
  <w:style w:type="table" w:styleId="1062" w:customStyle="1">
    <w:name w:val="Lined - Accent 4"/>
    <w:uiPriority w:val="99"/>
    <w:qFormat/>
    <w:rPr>
      <w:color w:val="404040"/>
    </w:rPr>
    <w:tblPr>
      <w:tblCellMar>
        <w:left w:w="0" w:type="dxa"/>
        <w:top w:w="0" w:type="dxa"/>
        <w:right w:w="0" w:type="dxa"/>
        <w:bottom w:w="0" w:type="dxa"/>
      </w:tblCellMar>
    </w:tblPr>
  </w:style>
  <w:style w:type="table" w:styleId="1063" w:customStyle="1">
    <w:name w:val="Lined - Accent 5"/>
    <w:uiPriority w:val="99"/>
    <w:qFormat/>
    <w:rPr>
      <w:color w:val="404040"/>
    </w:rPr>
    <w:tblPr>
      <w:tblCellMar>
        <w:left w:w="0" w:type="dxa"/>
        <w:top w:w="0" w:type="dxa"/>
        <w:right w:w="0" w:type="dxa"/>
        <w:bottom w:w="0" w:type="dxa"/>
      </w:tblCellMar>
    </w:tblPr>
  </w:style>
  <w:style w:type="table" w:styleId="1064" w:customStyle="1">
    <w:name w:val="Lined - Accent 6"/>
    <w:uiPriority w:val="99"/>
    <w:qFormat/>
    <w:rPr>
      <w:color w:val="404040"/>
    </w:rPr>
    <w:tblPr>
      <w:tblCellMar>
        <w:left w:w="0" w:type="dxa"/>
        <w:top w:w="0" w:type="dxa"/>
        <w:right w:w="0" w:type="dxa"/>
        <w:bottom w:w="0" w:type="dxa"/>
      </w:tblCellMar>
    </w:tblPr>
  </w:style>
  <w:style w:type="table" w:styleId="106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6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6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6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6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7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7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7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7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7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7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7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7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7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79" w:customStyle="1">
    <w:name w:val="脚注文本 Char"/>
    <w:link w:val="919"/>
    <w:uiPriority w:val="99"/>
    <w:qFormat/>
    <w:rPr>
      <w:sz w:val="18"/>
    </w:rPr>
  </w:style>
  <w:style w:type="character" w:styleId="1080" w:customStyle="1">
    <w:name w:val="尾注文本 Char"/>
    <w:link w:val="912"/>
    <w:uiPriority w:val="99"/>
    <w:qFormat/>
    <w:rPr>
      <w:sz w:val="20"/>
    </w:rPr>
  </w:style>
  <w:style w:type="paragraph" w:styleId="1081" w:customStyle="1">
    <w:name w:val="TOC 标题1"/>
    <w:uiPriority w:val="39"/>
    <w:unhideWhenUsed/>
    <w:qFormat/>
    <w:rPr>
      <w:rFonts w:ascii="Times New Roman" w:hAnsi="Times New Roman" w:eastAsia="宋体" w:cs="Times New Roman"/>
      <w:lang w:val="en-US" w:eastAsia="zh-CN" w:bidi="ar-SA"/>
    </w:rPr>
  </w:style>
  <w:style w:type="paragraph" w:styleId="1082" w:customStyle="1">
    <w:name w:val="标题 11"/>
    <w:basedOn w:val="892"/>
    <w:next w:val="892"/>
    <w:link w:val="1094"/>
    <w:uiPriority w:val="0"/>
    <w:qFormat/>
    <w:pPr>
      <w:ind w:firstLine="2890"/>
      <w:keepNext/>
      <w:spacing w:before="312" w:after="312"/>
      <w:tabs>
        <w:tab w:val="left" w:pos="1440" w:leader="none"/>
        <w:tab w:val="left" w:pos="5670" w:leader="none"/>
      </w:tabs>
      <w:outlineLvl w:val="0"/>
    </w:pPr>
    <w:rPr>
      <w:rFonts w:ascii="黑体" w:hAnsi="Times New Roman" w:eastAsia="黑体" w:cs="Times New Roman"/>
      <w:b/>
      <w:sz w:val="24"/>
      <w:szCs w:val="28"/>
      <w:lang w:val="en-US"/>
    </w:rPr>
  </w:style>
  <w:style w:type="paragraph" w:styleId="1083" w:customStyle="1">
    <w:name w:val="标题 21"/>
    <w:basedOn w:val="892"/>
    <w:next w:val="892"/>
    <w:link w:val="1095"/>
    <w:uiPriority w:val="0"/>
    <w:qFormat/>
    <w:pPr>
      <w:jc w:val="left"/>
      <w:keepLines/>
      <w:keepNext/>
      <w:spacing w:before="120" w:after="120"/>
      <w:outlineLvl w:val="1"/>
    </w:pPr>
    <w:rPr>
      <w:rFonts w:ascii="宋体" w:hAnsi="宋体" w:eastAsia="宋体" w:cs="Times New Roman"/>
      <w:b/>
      <w:sz w:val="21"/>
      <w:szCs w:val="24"/>
      <w:lang w:val="en-US"/>
    </w:rPr>
  </w:style>
  <w:style w:type="paragraph" w:styleId="1084" w:customStyle="1">
    <w:name w:val="标题 31"/>
    <w:basedOn w:val="892"/>
    <w:link w:val="1096"/>
    <w:uiPriority w:val="0"/>
    <w:qFormat/>
    <w:pPr>
      <w:keepLines/>
      <w:keepNext/>
      <w:spacing w:line="390" w:lineRule="atLeast"/>
      <w:shd w:val="clear" w:color="auto" w:fill="ffffff"/>
      <w:outlineLvl w:val="2"/>
    </w:pPr>
    <w:rPr>
      <w:rFonts w:ascii="宋体" w:hAnsi="宋体" w:eastAsia="宋体" w:cs="Times New Roman"/>
      <w:b/>
      <w:sz w:val="21"/>
      <w:szCs w:val="21"/>
    </w:rPr>
  </w:style>
  <w:style w:type="paragraph" w:styleId="1085" w:customStyle="1">
    <w:name w:val="标题 41"/>
    <w:basedOn w:val="892"/>
    <w:next w:val="892"/>
    <w:link w:val="1097"/>
    <w:uiPriority w:val="0"/>
    <w:qFormat/>
    <w:pPr>
      <w:keepLines/>
      <w:keepNext/>
      <w:spacing w:before="120" w:after="120"/>
      <w:outlineLvl w:val="3"/>
    </w:pPr>
    <w:rPr>
      <w:rFonts w:ascii="Arial" w:hAnsi="Arial" w:eastAsia="黑体" w:cs="Times New Roman"/>
      <w:b/>
      <w:sz w:val="28"/>
      <w:lang w:val="en-US"/>
    </w:rPr>
  </w:style>
  <w:style w:type="paragraph" w:styleId="1086" w:customStyle="1">
    <w:name w:val="标题 51"/>
    <w:basedOn w:val="892"/>
    <w:next w:val="1087"/>
    <w:link w:val="1098"/>
    <w:uiPriority w:val="0"/>
    <w:qFormat/>
    <w:pPr>
      <w:keepNext/>
      <w:spacing w:before="156" w:after="156"/>
      <w:outlineLvl w:val="4"/>
    </w:pPr>
    <w:rPr>
      <w:rFonts w:ascii="黑体" w:hAnsi="Times New Roman" w:eastAsia="黑体" w:cs="Times New Roman"/>
      <w:b/>
      <w:color w:val="000000"/>
      <w:sz w:val="28"/>
      <w:lang w:val="en-US"/>
    </w:rPr>
  </w:style>
  <w:style w:type="paragraph" w:styleId="1087" w:customStyle="1">
    <w:name w:val="正文缩进1"/>
    <w:basedOn w:val="892"/>
    <w:uiPriority w:val="0"/>
    <w:qFormat/>
    <w:pPr>
      <w:ind w:firstLine="420"/>
    </w:pPr>
  </w:style>
  <w:style w:type="paragraph" w:styleId="1088" w:customStyle="1">
    <w:name w:val="标题 61"/>
    <w:basedOn w:val="892"/>
    <w:next w:val="892"/>
    <w:link w:val="1099"/>
    <w:uiPriority w:val="0"/>
    <w:qFormat/>
    <w:pPr>
      <w:keepLines/>
      <w:keepNext/>
      <w:spacing w:before="240" w:after="64" w:line="320" w:lineRule="auto"/>
      <w:outlineLvl w:val="5"/>
    </w:pPr>
    <w:rPr>
      <w:rFonts w:ascii="Arial" w:hAnsi="Arial" w:eastAsia="黑体" w:cs="Times New Roman"/>
      <w:b/>
      <w:bCs/>
      <w:sz w:val="24"/>
      <w:szCs w:val="24"/>
      <w:lang w:val="en-US"/>
    </w:rPr>
  </w:style>
  <w:style w:type="paragraph" w:styleId="1089" w:customStyle="1">
    <w:name w:val="标题 71"/>
    <w:basedOn w:val="892"/>
    <w:next w:val="892"/>
    <w:link w:val="1100"/>
    <w:uiPriority w:val="0"/>
    <w:qFormat/>
    <w:pPr>
      <w:keepLines/>
      <w:keepNext/>
      <w:spacing w:before="240" w:after="64" w:line="320" w:lineRule="auto"/>
      <w:outlineLvl w:val="6"/>
    </w:pPr>
    <w:rPr>
      <w:rFonts w:ascii="Times New Roman" w:hAnsi="Times New Roman" w:eastAsia="宋体" w:cs="Times New Roman"/>
      <w:b/>
      <w:bCs/>
      <w:sz w:val="24"/>
      <w:szCs w:val="24"/>
      <w:lang w:val="en-US"/>
    </w:rPr>
  </w:style>
  <w:style w:type="paragraph" w:styleId="1090" w:customStyle="1">
    <w:name w:val="标题 81"/>
    <w:basedOn w:val="892"/>
    <w:next w:val="892"/>
    <w:link w:val="1101"/>
    <w:uiPriority w:val="0"/>
    <w:qFormat/>
    <w:pPr>
      <w:keepLines/>
      <w:keepNext/>
      <w:spacing w:before="240" w:after="64" w:line="320" w:lineRule="auto"/>
      <w:outlineLvl w:val="7"/>
    </w:pPr>
    <w:rPr>
      <w:rFonts w:ascii="Arial" w:hAnsi="Arial" w:eastAsia="黑体" w:cs="Times New Roman"/>
      <w:sz w:val="24"/>
      <w:szCs w:val="24"/>
      <w:lang w:val="en-US"/>
    </w:rPr>
  </w:style>
  <w:style w:type="paragraph" w:styleId="1091" w:customStyle="1">
    <w:name w:val="标题 91"/>
    <w:basedOn w:val="892"/>
    <w:next w:val="892"/>
    <w:link w:val="1102"/>
    <w:uiPriority w:val="0"/>
    <w:qFormat/>
    <w:pPr>
      <w:keepLines/>
      <w:keepNext/>
      <w:spacing w:before="240" w:after="64" w:line="320" w:lineRule="auto"/>
      <w:outlineLvl w:val="8"/>
    </w:pPr>
    <w:rPr>
      <w:rFonts w:ascii="Arial" w:hAnsi="Arial" w:eastAsia="黑体" w:cs="Times New Roman"/>
      <w:sz w:val="21"/>
      <w:szCs w:val="21"/>
      <w:lang w:val="en-US"/>
    </w:rPr>
  </w:style>
  <w:style w:type="character" w:styleId="1092" w:customStyle="1">
    <w:name w:val="默认段落字体1"/>
    <w:uiPriority w:val="0"/>
    <w:semiHidden/>
    <w:qFormat/>
  </w:style>
  <w:style w:type="table" w:styleId="1093" w:customStyle="1">
    <w:name w:val="普通表格1"/>
    <w:uiPriority w:val="99"/>
    <w:unhideWhenUsed/>
    <w:qFormat/>
    <w:tblPr>
      <w:tblCellMar>
        <w:left w:w="0" w:type="dxa"/>
        <w:top w:w="0" w:type="dxa"/>
        <w:right w:w="0" w:type="dxa"/>
        <w:bottom w:w="0" w:type="dxa"/>
      </w:tblCellMar>
    </w:tblPr>
  </w:style>
  <w:style w:type="character" w:styleId="1094" w:customStyle="1">
    <w:name w:val="标题 1 字符"/>
    <w:link w:val="1082"/>
    <w:uiPriority w:val="0"/>
    <w:qFormat/>
    <w:rPr>
      <w:rFonts w:ascii="黑体" w:eastAsia="黑体"/>
      <w:b/>
      <w:sz w:val="24"/>
      <w:szCs w:val="28"/>
      <w:lang w:val="en-US" w:eastAsia="zh-CN" w:bidi="ar-SA"/>
    </w:rPr>
  </w:style>
  <w:style w:type="character" w:styleId="1095" w:customStyle="1">
    <w:name w:val="标题 2 字符"/>
    <w:link w:val="1083"/>
    <w:uiPriority w:val="0"/>
    <w:qFormat/>
    <w:rPr>
      <w:rFonts w:ascii="宋体" w:hAnsi="宋体" w:eastAsia="宋体"/>
      <w:b/>
      <w:sz w:val="21"/>
      <w:szCs w:val="24"/>
      <w:lang w:val="en-US" w:eastAsia="zh-CN" w:bidi="ar-SA"/>
    </w:rPr>
  </w:style>
  <w:style w:type="character" w:styleId="1096" w:customStyle="1">
    <w:name w:val="标题 3 字符"/>
    <w:link w:val="1084"/>
    <w:uiPriority w:val="0"/>
    <w:qFormat/>
    <w:rPr>
      <w:rFonts w:ascii="宋体" w:hAnsi="宋体" w:eastAsia="宋体"/>
      <w:b/>
      <w:sz w:val="21"/>
      <w:szCs w:val="21"/>
      <w:shd w:val="clear" w:color="auto" w:fill="ffffff"/>
    </w:rPr>
  </w:style>
  <w:style w:type="character" w:styleId="1097" w:customStyle="1">
    <w:name w:val="标题 4 字符"/>
    <w:link w:val="1085"/>
    <w:uiPriority w:val="0"/>
    <w:qFormat/>
    <w:rPr>
      <w:rFonts w:ascii="Arial" w:hAnsi="Arial" w:eastAsia="黑体"/>
      <w:b/>
      <w:sz w:val="28"/>
      <w:lang w:val="en-US" w:eastAsia="zh-CN" w:bidi="ar-SA"/>
    </w:rPr>
  </w:style>
  <w:style w:type="character" w:styleId="1098" w:customStyle="1">
    <w:name w:val="标题 5 字符"/>
    <w:link w:val="1086"/>
    <w:uiPriority w:val="0"/>
    <w:qFormat/>
    <w:rPr>
      <w:rFonts w:ascii="黑体" w:eastAsia="黑体"/>
      <w:b/>
      <w:color w:val="000000"/>
      <w:sz w:val="28"/>
      <w:lang w:val="en-US" w:eastAsia="zh-CN" w:bidi="ar-SA"/>
    </w:rPr>
  </w:style>
  <w:style w:type="character" w:styleId="1099" w:customStyle="1">
    <w:name w:val="标题 6 字符"/>
    <w:link w:val="1088"/>
    <w:uiPriority w:val="0"/>
    <w:qFormat/>
    <w:rPr>
      <w:rFonts w:ascii="Arial" w:hAnsi="Arial" w:eastAsia="黑体"/>
      <w:b/>
      <w:bCs/>
      <w:sz w:val="24"/>
      <w:szCs w:val="24"/>
      <w:lang w:val="en-US" w:eastAsia="zh-CN" w:bidi="ar-SA"/>
    </w:rPr>
  </w:style>
  <w:style w:type="character" w:styleId="1100" w:customStyle="1">
    <w:name w:val="标题 7 字符"/>
    <w:link w:val="1089"/>
    <w:uiPriority w:val="0"/>
    <w:qFormat/>
    <w:rPr>
      <w:rFonts w:eastAsia="宋体"/>
      <w:b/>
      <w:bCs/>
      <w:sz w:val="24"/>
      <w:szCs w:val="24"/>
      <w:lang w:val="en-US" w:eastAsia="zh-CN" w:bidi="ar-SA"/>
    </w:rPr>
  </w:style>
  <w:style w:type="character" w:styleId="1101" w:customStyle="1">
    <w:name w:val="标题 8 字符"/>
    <w:link w:val="1090"/>
    <w:uiPriority w:val="0"/>
    <w:qFormat/>
    <w:rPr>
      <w:rFonts w:ascii="Arial" w:hAnsi="Arial" w:eastAsia="黑体"/>
      <w:sz w:val="24"/>
      <w:szCs w:val="24"/>
      <w:lang w:val="en-US" w:eastAsia="zh-CN" w:bidi="ar-SA"/>
    </w:rPr>
  </w:style>
  <w:style w:type="character" w:styleId="1102" w:customStyle="1">
    <w:name w:val="标题 9 字符"/>
    <w:link w:val="1091"/>
    <w:uiPriority w:val="0"/>
    <w:qFormat/>
    <w:rPr>
      <w:rFonts w:ascii="Arial" w:hAnsi="Arial" w:eastAsia="黑体"/>
      <w:sz w:val="21"/>
      <w:szCs w:val="21"/>
      <w:lang w:val="en-US" w:eastAsia="zh-CN" w:bidi="ar-SA"/>
    </w:rPr>
  </w:style>
  <w:style w:type="paragraph" w:styleId="1103" w:customStyle="1">
    <w:name w:val="列表 31"/>
    <w:basedOn w:val="892"/>
    <w:uiPriority w:val="0"/>
    <w:qFormat/>
    <w:pPr>
      <w:ind w:left="1260" w:hanging="420"/>
    </w:pPr>
  </w:style>
  <w:style w:type="paragraph" w:styleId="1104" w:customStyle="1">
    <w:name w:val="目录 71"/>
    <w:basedOn w:val="892"/>
    <w:next w:val="892"/>
    <w:uiPriority w:val="0"/>
    <w:semiHidden/>
    <w:qFormat/>
    <w:pPr>
      <w:ind w:left="1260"/>
      <w:jc w:val="left"/>
    </w:pPr>
    <w:rPr>
      <w:sz w:val="18"/>
    </w:rPr>
  </w:style>
  <w:style w:type="paragraph" w:styleId="1105" w:customStyle="1">
    <w:name w:val="列表编号 21"/>
    <w:basedOn w:val="892"/>
    <w:uiPriority w:val="0"/>
    <w:qFormat/>
    <w:pPr>
      <w:ind w:left="1440" w:hanging="1440"/>
      <w:spacing w:line="360" w:lineRule="auto"/>
      <w:tabs>
        <w:tab w:val="left" w:pos="1440" w:leader="none"/>
      </w:tabs>
    </w:pPr>
    <w:rPr>
      <w:sz w:val="24"/>
      <w:szCs w:val="24"/>
    </w:rPr>
  </w:style>
  <w:style w:type="paragraph" w:styleId="1106" w:customStyle="1">
    <w:name w:val="索引 81"/>
    <w:basedOn w:val="892"/>
    <w:next w:val="892"/>
    <w:uiPriority w:val="0"/>
    <w:semiHidden/>
    <w:qFormat/>
    <w:pPr>
      <w:ind w:left="2940"/>
    </w:pPr>
  </w:style>
  <w:style w:type="paragraph" w:styleId="1107" w:customStyle="1">
    <w:name w:val="列表编号1"/>
    <w:basedOn w:val="892"/>
    <w:uiPriority w:val="0"/>
    <w:qFormat/>
    <w:pPr>
      <w:ind w:left="2952" w:hanging="432"/>
      <w:tabs>
        <w:tab w:val="left" w:pos="2952" w:leader="none"/>
      </w:tabs>
    </w:pPr>
    <w:rPr>
      <w:szCs w:val="24"/>
    </w:rPr>
  </w:style>
  <w:style w:type="paragraph" w:styleId="1108" w:customStyle="1">
    <w:name w:val="索引 51"/>
    <w:basedOn w:val="892"/>
    <w:next w:val="892"/>
    <w:uiPriority w:val="0"/>
    <w:semiHidden/>
    <w:qFormat/>
    <w:pPr>
      <w:ind w:left="1680"/>
    </w:pPr>
  </w:style>
  <w:style w:type="paragraph" w:styleId="1109" w:customStyle="1">
    <w:name w:val="文档结构图1"/>
    <w:basedOn w:val="892"/>
    <w:link w:val="1110"/>
    <w:uiPriority w:val="0"/>
    <w:semiHidden/>
    <w:qFormat/>
    <w:pPr>
      <w:shd w:val="clear" w:color="auto" w:fill="000080"/>
    </w:pPr>
    <w:rPr>
      <w:rFonts w:ascii="Times New Roman" w:hAnsi="Times New Roman" w:eastAsia="宋体" w:cs="Times New Roman"/>
      <w:sz w:val="21"/>
      <w:lang w:val="en-US"/>
    </w:rPr>
  </w:style>
  <w:style w:type="character" w:styleId="1110" w:customStyle="1">
    <w:name w:val="文档结构图 字符"/>
    <w:link w:val="1109"/>
    <w:uiPriority w:val="0"/>
    <w:qFormat/>
    <w:rPr>
      <w:rFonts w:eastAsia="宋体"/>
      <w:sz w:val="21"/>
      <w:lang w:val="en-US" w:eastAsia="zh-CN" w:bidi="ar-SA"/>
    </w:rPr>
  </w:style>
  <w:style w:type="paragraph" w:styleId="1111" w:customStyle="1">
    <w:name w:val="批注文字1"/>
    <w:basedOn w:val="892"/>
    <w:link w:val="1112"/>
    <w:uiPriority w:val="99"/>
    <w:qFormat/>
    <w:pPr>
      <w:jc w:val="left"/>
    </w:pPr>
    <w:rPr>
      <w:rFonts w:ascii="Times New Roman" w:hAnsi="Times New Roman" w:eastAsia="宋体" w:cs="Times New Roman"/>
      <w:sz w:val="21"/>
      <w:lang w:val="en-US"/>
    </w:rPr>
  </w:style>
  <w:style w:type="character" w:styleId="1112" w:customStyle="1">
    <w:name w:val="批注文字 字符"/>
    <w:link w:val="1111"/>
    <w:uiPriority w:val="99"/>
    <w:qFormat/>
    <w:rPr>
      <w:rFonts w:eastAsia="宋体"/>
      <w:sz w:val="21"/>
      <w:lang w:val="en-US" w:eastAsia="zh-CN" w:bidi="ar-SA"/>
    </w:rPr>
  </w:style>
  <w:style w:type="paragraph" w:styleId="1113" w:customStyle="1">
    <w:name w:val="索引 61"/>
    <w:basedOn w:val="892"/>
    <w:next w:val="892"/>
    <w:uiPriority w:val="0"/>
    <w:semiHidden/>
    <w:qFormat/>
    <w:pPr>
      <w:ind w:left="2100"/>
    </w:pPr>
  </w:style>
  <w:style w:type="paragraph" w:styleId="1114" w:customStyle="1">
    <w:name w:val="称呼1"/>
    <w:basedOn w:val="892"/>
    <w:next w:val="892"/>
    <w:uiPriority w:val="0"/>
    <w:qFormat/>
    <w:rPr>
      <w:rFonts w:ascii="仿宋_GB2312" w:eastAsia="仿宋_GB2312"/>
      <w:sz w:val="28"/>
    </w:rPr>
  </w:style>
  <w:style w:type="paragraph" w:styleId="1115" w:customStyle="1">
    <w:name w:val="正文文本 31"/>
    <w:basedOn w:val="892"/>
    <w:uiPriority w:val="0"/>
    <w:qFormat/>
    <w:rPr>
      <w:rFonts w:ascii="仿宋_GB2312" w:hAnsi="Arial" w:eastAsia="仿宋_GB2312"/>
      <w:sz w:val="32"/>
    </w:rPr>
  </w:style>
  <w:style w:type="paragraph" w:styleId="1116" w:customStyle="1">
    <w:name w:val="正文文本1"/>
    <w:basedOn w:val="892"/>
    <w:uiPriority w:val="0"/>
    <w:qFormat/>
    <w:rPr>
      <w:rFonts w:ascii="楷体_GB2312" w:hAnsi="Arial" w:eastAsia="楷体_GB2312"/>
      <w:sz w:val="28"/>
    </w:rPr>
  </w:style>
  <w:style w:type="paragraph" w:styleId="1117" w:customStyle="1">
    <w:name w:val="正文文本缩进11"/>
    <w:basedOn w:val="892"/>
    <w:link w:val="1118"/>
    <w:uiPriority w:val="0"/>
    <w:qFormat/>
    <w:pPr>
      <w:ind w:firstLine="645"/>
    </w:pPr>
    <w:rPr>
      <w:rFonts w:ascii="楷体_GB2312" w:hAnsi="Times New Roman" w:eastAsia="楷体_GB2312" w:cs="Times New Roman"/>
      <w:sz w:val="32"/>
      <w:lang w:val="en-US"/>
    </w:rPr>
  </w:style>
  <w:style w:type="character" w:styleId="1118" w:customStyle="1">
    <w:name w:val="正文文本缩进 字符"/>
    <w:link w:val="1117"/>
    <w:uiPriority w:val="0"/>
    <w:qFormat/>
    <w:rPr>
      <w:rFonts w:ascii="楷体_GB2312" w:eastAsia="楷体_GB2312"/>
      <w:sz w:val="32"/>
      <w:lang w:val="en-US" w:eastAsia="zh-CN" w:bidi="ar-SA"/>
    </w:rPr>
  </w:style>
  <w:style w:type="paragraph" w:styleId="1119" w:customStyle="1">
    <w:name w:val="文本块1"/>
    <w:basedOn w:val="892"/>
    <w:uiPriority w:val="99"/>
    <w:unhideWhenUsed/>
    <w:qFormat/>
    <w:pPr>
      <w:ind w:left="1440" w:right="1440"/>
      <w:spacing w:after="120"/>
    </w:pPr>
  </w:style>
  <w:style w:type="paragraph" w:styleId="1120" w:customStyle="1">
    <w:name w:val="索引 41"/>
    <w:basedOn w:val="892"/>
    <w:next w:val="892"/>
    <w:uiPriority w:val="0"/>
    <w:semiHidden/>
    <w:qFormat/>
    <w:pPr>
      <w:ind w:left="1260"/>
    </w:pPr>
  </w:style>
  <w:style w:type="paragraph" w:styleId="1121" w:customStyle="1">
    <w:name w:val="目录 51"/>
    <w:basedOn w:val="892"/>
    <w:next w:val="892"/>
    <w:uiPriority w:val="0"/>
    <w:semiHidden/>
    <w:qFormat/>
    <w:pPr>
      <w:ind w:left="840"/>
      <w:jc w:val="left"/>
    </w:pPr>
    <w:rPr>
      <w:sz w:val="18"/>
    </w:rPr>
  </w:style>
  <w:style w:type="paragraph" w:styleId="1122" w:customStyle="1">
    <w:name w:val="目录 31"/>
    <w:basedOn w:val="892"/>
    <w:next w:val="892"/>
    <w:uiPriority w:val="0"/>
    <w:semiHidden/>
    <w:qFormat/>
    <w:pPr>
      <w:ind w:left="420"/>
      <w:jc w:val="left"/>
    </w:pPr>
    <w:rPr>
      <w:i/>
    </w:rPr>
  </w:style>
  <w:style w:type="paragraph" w:styleId="1123" w:customStyle="1">
    <w:name w:val="纯文本11"/>
    <w:basedOn w:val="892"/>
    <w:link w:val="1124"/>
    <w:uiPriority w:val="0"/>
    <w:qFormat/>
    <w:rPr>
      <w:rFonts w:ascii="宋体" w:hAnsi="Courier New" w:eastAsia="宋体" w:cs="Times New Roman"/>
      <w:sz w:val="21"/>
      <w:lang w:val="en-US"/>
    </w:rPr>
  </w:style>
  <w:style w:type="character" w:styleId="1124" w:customStyle="1">
    <w:name w:val="纯文本 字符"/>
    <w:link w:val="1123"/>
    <w:uiPriority w:val="0"/>
    <w:qFormat/>
    <w:rPr>
      <w:rFonts w:ascii="宋体" w:hAnsi="Courier New" w:eastAsia="宋体"/>
      <w:sz w:val="21"/>
      <w:lang w:val="en-US" w:eastAsia="zh-CN" w:bidi="ar-SA"/>
    </w:rPr>
  </w:style>
  <w:style w:type="paragraph" w:styleId="1125" w:customStyle="1">
    <w:name w:val="目录 81"/>
    <w:basedOn w:val="892"/>
    <w:next w:val="892"/>
    <w:uiPriority w:val="0"/>
    <w:semiHidden/>
    <w:qFormat/>
    <w:pPr>
      <w:ind w:left="1470"/>
      <w:jc w:val="left"/>
    </w:pPr>
    <w:rPr>
      <w:sz w:val="18"/>
    </w:rPr>
  </w:style>
  <w:style w:type="paragraph" w:styleId="1126" w:customStyle="1">
    <w:name w:val="索引 31"/>
    <w:basedOn w:val="892"/>
    <w:next w:val="892"/>
    <w:uiPriority w:val="0"/>
    <w:semiHidden/>
    <w:qFormat/>
    <w:pPr>
      <w:ind w:left="840"/>
    </w:pPr>
  </w:style>
  <w:style w:type="paragraph" w:styleId="1127" w:customStyle="1">
    <w:name w:val="日期1"/>
    <w:basedOn w:val="892"/>
    <w:next w:val="892"/>
    <w:uiPriority w:val="0"/>
    <w:qFormat/>
    <w:pPr>
      <w:ind w:left="100"/>
    </w:pPr>
    <w:rPr>
      <w:sz w:val="28"/>
    </w:rPr>
  </w:style>
  <w:style w:type="paragraph" w:styleId="1128" w:customStyle="1">
    <w:name w:val="正文文本缩进 21"/>
    <w:basedOn w:val="892"/>
    <w:link w:val="1129"/>
    <w:uiPriority w:val="0"/>
    <w:qFormat/>
    <w:pPr>
      <w:ind w:left="630" w:firstLine="645"/>
    </w:pPr>
    <w:rPr>
      <w:rFonts w:ascii="Arial" w:hAnsi="Arial" w:eastAsia="仿宋_GB2312" w:cs="Times New Roman"/>
      <w:sz w:val="32"/>
      <w:lang w:val="en-US"/>
    </w:rPr>
  </w:style>
  <w:style w:type="character" w:styleId="1129" w:customStyle="1">
    <w:name w:val="正文文本缩进 2 字符"/>
    <w:link w:val="1128"/>
    <w:uiPriority w:val="0"/>
    <w:qFormat/>
    <w:rPr>
      <w:rFonts w:ascii="Arial" w:hAnsi="Arial" w:eastAsia="仿宋_GB2312"/>
      <w:sz w:val="32"/>
      <w:lang w:val="en-US" w:eastAsia="zh-CN" w:bidi="ar-SA"/>
    </w:rPr>
  </w:style>
  <w:style w:type="paragraph" w:styleId="1130" w:customStyle="1">
    <w:name w:val="尾注文本1"/>
    <w:basedOn w:val="892"/>
    <w:uiPriority w:val="0"/>
    <w:qFormat/>
    <w:pPr>
      <w:jc w:val="left"/>
    </w:pPr>
    <w:rPr>
      <w:szCs w:val="24"/>
    </w:rPr>
  </w:style>
  <w:style w:type="paragraph" w:styleId="1131" w:customStyle="1">
    <w:name w:val="批注框文本1"/>
    <w:basedOn w:val="892"/>
    <w:uiPriority w:val="0"/>
    <w:semiHidden/>
    <w:qFormat/>
    <w:rPr>
      <w:sz w:val="18"/>
      <w:szCs w:val="18"/>
    </w:rPr>
  </w:style>
  <w:style w:type="paragraph" w:styleId="1132" w:customStyle="1">
    <w:name w:val="页脚1"/>
    <w:basedOn w:val="892"/>
    <w:link w:val="1133"/>
    <w:uiPriority w:val="0"/>
    <w:qFormat/>
    <w:pPr>
      <w:jc w:val="left"/>
      <w:tabs>
        <w:tab w:val="center" w:pos="4153" w:leader="none"/>
        <w:tab w:val="right" w:pos="8306" w:leader="none"/>
      </w:tabs>
    </w:pPr>
    <w:rPr>
      <w:rFonts w:ascii="Times New Roman" w:hAnsi="Times New Roman" w:eastAsia="宋体" w:cs="Times New Roman"/>
      <w:sz w:val="18"/>
    </w:rPr>
  </w:style>
  <w:style w:type="character" w:styleId="1133" w:customStyle="1">
    <w:name w:val="页脚 字符"/>
    <w:link w:val="1132"/>
    <w:uiPriority w:val="0"/>
    <w:qFormat/>
    <w:rPr>
      <w:sz w:val="18"/>
    </w:rPr>
  </w:style>
  <w:style w:type="paragraph" w:styleId="1134" w:customStyle="1">
    <w:name w:val="页眉1"/>
    <w:basedOn w:val="892"/>
    <w:uiPriority w:val="0"/>
    <w:qFormat/>
    <w:pPr>
      <w:jc w:val="center"/>
      <w:tabs>
        <w:tab w:val="center" w:pos="4153" w:leader="none"/>
        <w:tab w:val="right" w:pos="8306" w:leader="none"/>
      </w:tabs>
      <w:pBdr>
        <w:bottom w:val="single" w:color="000000" w:sz="6" w:space="1"/>
      </w:pBdr>
    </w:pPr>
    <w:rPr>
      <w:sz w:val="18"/>
    </w:rPr>
  </w:style>
  <w:style w:type="paragraph" w:styleId="1135" w:customStyle="1">
    <w:name w:val="签名1"/>
    <w:basedOn w:val="892"/>
    <w:uiPriority w:val="0"/>
    <w:qFormat/>
    <w:pPr>
      <w:jc w:val="center"/>
      <w:spacing w:after="600" w:line="312" w:lineRule="atLeast"/>
    </w:pPr>
    <w:rPr>
      <w:rFonts w:eastAsia="仿宋_GB2312"/>
      <w:sz w:val="24"/>
    </w:rPr>
  </w:style>
  <w:style w:type="paragraph" w:styleId="1136" w:customStyle="1">
    <w:name w:val="目录 11"/>
    <w:basedOn w:val="892"/>
    <w:next w:val="892"/>
    <w:uiPriority w:val="0"/>
    <w:semiHidden/>
    <w:qFormat/>
    <w:pPr>
      <w:jc w:val="left"/>
      <w:spacing w:before="120" w:after="120"/>
    </w:pPr>
    <w:rPr>
      <w:b/>
      <w:caps/>
    </w:rPr>
  </w:style>
  <w:style w:type="paragraph" w:styleId="1137" w:customStyle="1">
    <w:name w:val="目录 41"/>
    <w:basedOn w:val="892"/>
    <w:next w:val="892"/>
    <w:uiPriority w:val="0"/>
    <w:semiHidden/>
    <w:qFormat/>
    <w:pPr>
      <w:ind w:left="630"/>
      <w:jc w:val="left"/>
    </w:pPr>
    <w:rPr>
      <w:sz w:val="18"/>
    </w:rPr>
  </w:style>
  <w:style w:type="paragraph" w:styleId="1138" w:customStyle="1">
    <w:name w:val="索引标题1"/>
    <w:basedOn w:val="892"/>
    <w:next w:val="1139"/>
    <w:uiPriority w:val="0"/>
    <w:semiHidden/>
    <w:qFormat/>
  </w:style>
  <w:style w:type="paragraph" w:styleId="1139" w:customStyle="1">
    <w:name w:val="索引 11"/>
    <w:basedOn w:val="892"/>
    <w:next w:val="892"/>
    <w:uiPriority w:val="0"/>
    <w:semiHidden/>
    <w:qFormat/>
    <w:rPr>
      <w:rFonts w:ascii="仿宋_GB2312" w:hAnsi="宋体" w:eastAsia="仿宋_GB2312"/>
      <w:sz w:val="30"/>
      <w:szCs w:val="24"/>
    </w:rPr>
  </w:style>
  <w:style w:type="paragraph" w:styleId="1140" w:customStyle="1">
    <w:name w:val="副标题1"/>
    <w:basedOn w:val="892"/>
    <w:next w:val="892"/>
    <w:uiPriority w:val="0"/>
    <w:qFormat/>
    <w:pPr>
      <w:jc w:val="left"/>
      <w:spacing w:after="600" w:line="276" w:lineRule="auto"/>
      <w:widowControl/>
    </w:pPr>
    <w:rPr>
      <w:rFonts w:ascii="Cambria" w:hAnsi="Cambria"/>
      <w:i/>
      <w:iCs/>
      <w:spacing w:val="13"/>
      <w:sz w:val="24"/>
      <w:szCs w:val="24"/>
      <w:lang w:eastAsia="en-US" w:bidi="en-US"/>
    </w:rPr>
  </w:style>
  <w:style w:type="paragraph" w:styleId="1141" w:customStyle="1">
    <w:name w:val="脚注文本1"/>
    <w:basedOn w:val="892"/>
    <w:uiPriority w:val="0"/>
    <w:qFormat/>
    <w:pPr>
      <w:jc w:val="left"/>
    </w:pPr>
    <w:rPr>
      <w:sz w:val="18"/>
      <w:szCs w:val="18"/>
    </w:rPr>
  </w:style>
  <w:style w:type="paragraph" w:styleId="1142" w:customStyle="1">
    <w:name w:val="目录 61"/>
    <w:basedOn w:val="892"/>
    <w:next w:val="892"/>
    <w:uiPriority w:val="0"/>
    <w:semiHidden/>
    <w:qFormat/>
    <w:pPr>
      <w:ind w:left="1050"/>
      <w:jc w:val="left"/>
    </w:pPr>
    <w:rPr>
      <w:sz w:val="18"/>
    </w:rPr>
  </w:style>
  <w:style w:type="paragraph" w:styleId="1143" w:customStyle="1">
    <w:name w:val="正文文本缩进 31"/>
    <w:basedOn w:val="892"/>
    <w:link w:val="1144"/>
    <w:uiPriority w:val="0"/>
    <w:qFormat/>
    <w:pPr>
      <w:ind w:left="645" w:firstLine="645"/>
    </w:pPr>
    <w:rPr>
      <w:rFonts w:ascii="Arial" w:hAnsi="Arial" w:eastAsia="仿宋_GB2312" w:cs="Times New Roman"/>
      <w:color w:val="ffff00"/>
      <w:sz w:val="32"/>
      <w:lang w:val="en-US"/>
    </w:rPr>
  </w:style>
  <w:style w:type="character" w:styleId="1144" w:customStyle="1">
    <w:name w:val="正文文本缩进 3 字符"/>
    <w:link w:val="1143"/>
    <w:uiPriority w:val="0"/>
    <w:qFormat/>
    <w:rPr>
      <w:rFonts w:ascii="Arial" w:hAnsi="Arial" w:eastAsia="仿宋_GB2312"/>
      <w:color w:val="ffff00"/>
      <w:sz w:val="32"/>
      <w:lang w:val="en-US" w:eastAsia="zh-CN" w:bidi="ar-SA"/>
    </w:rPr>
  </w:style>
  <w:style w:type="paragraph" w:styleId="1145" w:customStyle="1">
    <w:name w:val="索引 71"/>
    <w:basedOn w:val="892"/>
    <w:next w:val="892"/>
    <w:uiPriority w:val="0"/>
    <w:semiHidden/>
    <w:qFormat/>
    <w:pPr>
      <w:ind w:left="2520"/>
    </w:pPr>
  </w:style>
  <w:style w:type="paragraph" w:styleId="1146" w:customStyle="1">
    <w:name w:val="索引 91"/>
    <w:basedOn w:val="892"/>
    <w:next w:val="892"/>
    <w:uiPriority w:val="0"/>
    <w:semiHidden/>
    <w:qFormat/>
    <w:pPr>
      <w:ind w:left="3360"/>
    </w:pPr>
  </w:style>
  <w:style w:type="paragraph" w:styleId="1147" w:customStyle="1">
    <w:name w:val="图表目录1"/>
    <w:basedOn w:val="892"/>
    <w:next w:val="892"/>
    <w:uiPriority w:val="0"/>
    <w:semiHidden/>
    <w:qFormat/>
    <w:pPr>
      <w:ind w:left="840" w:hanging="420"/>
    </w:pPr>
  </w:style>
  <w:style w:type="paragraph" w:styleId="1148" w:customStyle="1">
    <w:name w:val="目录 21"/>
    <w:basedOn w:val="892"/>
    <w:next w:val="892"/>
    <w:uiPriority w:val="0"/>
    <w:semiHidden/>
    <w:qFormat/>
    <w:pPr>
      <w:ind w:left="210"/>
      <w:jc w:val="left"/>
    </w:pPr>
    <w:rPr>
      <w:smallCaps/>
    </w:rPr>
  </w:style>
  <w:style w:type="paragraph" w:styleId="1149" w:customStyle="1">
    <w:name w:val="目录 91"/>
    <w:basedOn w:val="892"/>
    <w:next w:val="892"/>
    <w:uiPriority w:val="0"/>
    <w:semiHidden/>
    <w:qFormat/>
    <w:pPr>
      <w:ind w:left="1680"/>
      <w:jc w:val="left"/>
    </w:pPr>
    <w:rPr>
      <w:sz w:val="18"/>
    </w:rPr>
  </w:style>
  <w:style w:type="paragraph" w:styleId="1150" w:customStyle="1">
    <w:name w:val="正文文本 211"/>
    <w:basedOn w:val="892"/>
    <w:uiPriority w:val="0"/>
    <w:qFormat/>
    <w:pPr>
      <w:jc w:val="center"/>
      <w:widowControl/>
    </w:pPr>
    <w:rPr>
      <w:rFonts w:ascii="楷体_GB2312" w:eastAsia="楷体_GB2312"/>
      <w:sz w:val="28"/>
    </w:rPr>
  </w:style>
  <w:style w:type="paragraph" w:styleId="1151" w:customStyle="1">
    <w:name w:val="HTML 预设格式1"/>
    <w:basedOn w:val="892"/>
    <w:link w:val="115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character" w:styleId="1152" w:customStyle="1">
    <w:name w:val="HTML 预设格式 字符"/>
    <w:link w:val="1151"/>
    <w:uiPriority w:val="0"/>
    <w:qFormat/>
    <w:rPr>
      <w:rFonts w:ascii="黑体" w:hAnsi="Courier New" w:eastAsia="黑体" w:cs="Courier New"/>
      <w:lang w:val="en-US" w:eastAsia="zh-CN" w:bidi="ar-SA"/>
    </w:rPr>
  </w:style>
  <w:style w:type="paragraph" w:styleId="1153" w:customStyle="1">
    <w:name w:val="普通(网站)1"/>
    <w:basedOn w:val="892"/>
    <w:uiPriority w:val="0"/>
    <w:qFormat/>
    <w:pPr>
      <w:jc w:val="left"/>
      <w:spacing w:before="100" w:beforeAutospacing="1" w:after="100" w:afterAutospacing="1"/>
      <w:widowControl/>
    </w:pPr>
    <w:rPr>
      <w:rFonts w:ascii="Arial" w:hAnsi="Arial" w:eastAsia="Arial Unicode MS" w:cs="Arial"/>
      <w:sz w:val="24"/>
      <w:szCs w:val="24"/>
    </w:rPr>
  </w:style>
  <w:style w:type="paragraph" w:styleId="1154" w:customStyle="1">
    <w:name w:val="索引 21"/>
    <w:basedOn w:val="892"/>
    <w:next w:val="892"/>
    <w:uiPriority w:val="0"/>
    <w:semiHidden/>
    <w:qFormat/>
    <w:pPr>
      <w:ind w:left="420"/>
    </w:pPr>
  </w:style>
  <w:style w:type="paragraph" w:styleId="1155" w:customStyle="1">
    <w:name w:val="标题1"/>
    <w:basedOn w:val="892"/>
    <w:link w:val="1156"/>
    <w:uiPriority w:val="0"/>
    <w:qFormat/>
    <w:pPr>
      <w:jc w:val="center"/>
      <w:spacing w:line="420" w:lineRule="exact"/>
      <w:widowControl/>
    </w:pPr>
    <w:rPr>
      <w:rFonts w:ascii="Times New Roman" w:hAnsi="Times New Roman" w:eastAsia="黑体" w:cs="Times New Roman"/>
      <w:b/>
      <w:sz w:val="28"/>
      <w:lang w:val="en-GB"/>
    </w:rPr>
  </w:style>
  <w:style w:type="character" w:styleId="1156" w:customStyle="1">
    <w:name w:val="标题 字符"/>
    <w:link w:val="1155"/>
    <w:uiPriority w:val="0"/>
    <w:qFormat/>
    <w:rPr>
      <w:rFonts w:eastAsia="黑体"/>
      <w:b/>
      <w:sz w:val="28"/>
      <w:lang w:val="en-GB" w:eastAsia="zh-CN" w:bidi="ar-SA"/>
    </w:rPr>
  </w:style>
  <w:style w:type="paragraph" w:styleId="1157" w:customStyle="1">
    <w:name w:val="批注主题1"/>
    <w:basedOn w:val="1111"/>
    <w:next w:val="1111"/>
    <w:link w:val="1158"/>
    <w:uiPriority w:val="0"/>
    <w:semiHidden/>
    <w:qFormat/>
    <w:rPr>
      <w:b/>
      <w:bCs/>
    </w:rPr>
  </w:style>
  <w:style w:type="character" w:styleId="1158" w:customStyle="1">
    <w:name w:val="批注主题 字符"/>
    <w:link w:val="1157"/>
    <w:uiPriority w:val="0"/>
    <w:qFormat/>
    <w:rPr>
      <w:rFonts w:eastAsia="宋体"/>
      <w:b/>
      <w:bCs/>
      <w:sz w:val="21"/>
      <w:lang w:val="en-US" w:eastAsia="zh-CN" w:bidi="ar-SA"/>
    </w:rPr>
  </w:style>
  <w:style w:type="paragraph" w:styleId="1159" w:customStyle="1">
    <w:name w:val="正文首行缩进1"/>
    <w:basedOn w:val="1116"/>
    <w:uiPriority w:val="0"/>
    <w:qFormat/>
    <w:pPr>
      <w:ind w:firstLine="420"/>
      <w:spacing w:after="120"/>
    </w:pPr>
    <w:rPr>
      <w:rFonts w:ascii="Times New Roman" w:hAnsi="Times New Roman" w:eastAsia="宋体"/>
      <w:sz w:val="21"/>
      <w:szCs w:val="24"/>
    </w:rPr>
  </w:style>
  <w:style w:type="table" w:styleId="1160" w:customStyle="1">
    <w:name w:val="网格型1"/>
    <w:basedOn w:val="1093"/>
    <w:uiPriority w:val="39"/>
    <w:qFormat/>
    <w:tblPr/>
  </w:style>
  <w:style w:type="character" w:styleId="1161" w:customStyle="1">
    <w:name w:val="要点1"/>
    <w:uiPriority w:val="0"/>
    <w:qFormat/>
    <w:rPr>
      <w:b/>
      <w:bCs/>
    </w:rPr>
  </w:style>
  <w:style w:type="character" w:styleId="1162" w:customStyle="1">
    <w:name w:val="尾注引用1"/>
    <w:uiPriority w:val="0"/>
    <w:qFormat/>
    <w:rPr>
      <w:vertAlign w:val="superscript"/>
    </w:rPr>
  </w:style>
  <w:style w:type="character" w:styleId="1163" w:customStyle="1">
    <w:name w:val="页码1"/>
    <w:uiPriority w:val="0"/>
    <w:qFormat/>
  </w:style>
  <w:style w:type="character" w:styleId="1164" w:customStyle="1">
    <w:name w:val="已访问的超链接11"/>
    <w:uiPriority w:val="0"/>
    <w:qFormat/>
    <w:rPr>
      <w:color w:val="800080"/>
      <w:u w:val="single"/>
    </w:rPr>
  </w:style>
  <w:style w:type="character" w:styleId="1165" w:customStyle="1">
    <w:name w:val="强调1"/>
    <w:uiPriority w:val="0"/>
    <w:qFormat/>
    <w:rPr>
      <w:b/>
      <w:bCs/>
      <w:i/>
      <w:iCs/>
      <w:spacing w:val="10"/>
      <w:shd w:val="clear" w:color="auto" w:fill="auto"/>
    </w:rPr>
  </w:style>
  <w:style w:type="character" w:styleId="1166" w:customStyle="1">
    <w:name w:val="行号1"/>
    <w:uiPriority w:val="0"/>
    <w:qFormat/>
  </w:style>
  <w:style w:type="character" w:styleId="1167" w:customStyle="1">
    <w:name w:val="HTML 打字机1"/>
    <w:uiPriority w:val="0"/>
    <w:qFormat/>
    <w:rPr>
      <w:rFonts w:ascii="宋体" w:hAnsi="宋体" w:eastAsia="宋体" w:cs="宋体"/>
      <w:sz w:val="24"/>
      <w:szCs w:val="24"/>
    </w:rPr>
  </w:style>
  <w:style w:type="character" w:styleId="1168" w:customStyle="1">
    <w:name w:val="超链接1"/>
    <w:uiPriority w:val="0"/>
    <w:qFormat/>
    <w:rPr>
      <w:color w:val="0000ff"/>
      <w:u w:val="single"/>
    </w:rPr>
  </w:style>
  <w:style w:type="character" w:styleId="1169" w:customStyle="1">
    <w:name w:val="批注引用1"/>
    <w:uiPriority w:val="0"/>
    <w:qFormat/>
    <w:rPr>
      <w:sz w:val="21"/>
    </w:rPr>
  </w:style>
  <w:style w:type="character" w:styleId="1170" w:customStyle="1">
    <w:name w:val="脚注引用1"/>
    <w:uiPriority w:val="0"/>
    <w:qFormat/>
    <w:rPr>
      <w:vertAlign w:val="superscript"/>
    </w:rPr>
  </w:style>
  <w:style w:type="character" w:styleId="1171" w:customStyle="1">
    <w:name w:val="HTML 样本1"/>
    <w:uiPriority w:val="0"/>
    <w:qFormat/>
    <w:rPr>
      <w:rFonts w:ascii="Courier New" w:hAnsi="宋体" w:eastAsia="宋体" w:cs="Courier New"/>
    </w:rPr>
  </w:style>
  <w:style w:type="character" w:styleId="1172" w:customStyle="1">
    <w:name w:val="style131"/>
    <w:uiPriority w:val="0"/>
    <w:qFormat/>
    <w:rPr>
      <w:rFonts w:cs="Times New Roman"/>
      <w:sz w:val="18"/>
      <w:szCs w:val="18"/>
    </w:rPr>
  </w:style>
  <w:style w:type="character" w:styleId="1173" w:customStyle="1">
    <w:name w:val="param-value"/>
    <w:uiPriority w:val="0"/>
    <w:qFormat/>
  </w:style>
  <w:style w:type="character" w:styleId="1174" w:customStyle="1">
    <w:name w:val="标题 Char1"/>
    <w:uiPriority w:val="0"/>
    <w:qFormat/>
    <w:rPr>
      <w:rFonts w:ascii="Cambria" w:eastAsia="宋体" w:cs="Times New Roman"/>
      <w:b/>
      <w:bCs/>
      <w:sz w:val="32"/>
      <w:szCs w:val="32"/>
    </w:rPr>
  </w:style>
  <w:style w:type="character" w:styleId="1175" w:customStyle="1">
    <w:name w:val="纯文本 Char1"/>
    <w:uiPriority w:val="0"/>
    <w:qFormat/>
    <w:rPr>
      <w:rFonts w:ascii="宋体" w:hAnsi="Courier New" w:cs="Courier New"/>
      <w:sz w:val="21"/>
      <w:szCs w:val="21"/>
    </w:rPr>
  </w:style>
  <w:style w:type="character" w:styleId="1176" w:customStyle="1">
    <w:name w:val="无间隔 字符"/>
    <w:link w:val="1177"/>
    <w:uiPriority w:val="0"/>
    <w:qFormat/>
    <w:rPr>
      <w:rFonts w:ascii="Calibri" w:hAnsi="Calibri" w:eastAsia="微软雅黑"/>
      <w:sz w:val="24"/>
      <w:szCs w:val="22"/>
      <w:lang w:val="en-US" w:eastAsia="zh-CN" w:bidi="ar-SA"/>
    </w:rPr>
  </w:style>
  <w:style w:type="paragraph" w:styleId="1177" w:customStyle="1">
    <w:name w:val="无间隔1"/>
    <w:link w:val="1176"/>
    <w:uiPriority w:val="0"/>
    <w:qFormat/>
    <w:pPr>
      <w:jc w:val="both"/>
      <w:widowControl w:val="off"/>
    </w:pPr>
    <w:rPr>
      <w:rFonts w:ascii="Calibri" w:hAnsi="Calibri" w:eastAsia="微软雅黑" w:cs="Times New Roman"/>
      <w:sz w:val="24"/>
      <w:szCs w:val="22"/>
      <w:lang w:val="en-US" w:eastAsia="zh-CN" w:bidi="ar-SA"/>
    </w:rPr>
  </w:style>
  <w:style w:type="character" w:styleId="1178" w:customStyle="1">
    <w:name w:val="title_emph1"/>
    <w:uiPriority w:val="0"/>
    <w:qFormat/>
    <w:rPr>
      <w:rFonts w:ascii="Arial" w:cs="Arial"/>
      <w:b/>
      <w:bCs/>
      <w:sz w:val="18"/>
      <w:szCs w:val="18"/>
    </w:rPr>
  </w:style>
  <w:style w:type="character" w:styleId="1179" w:customStyle="1">
    <w:name w:val="Char Char26"/>
    <w:uiPriority w:val="0"/>
    <w:qFormat/>
    <w:rPr>
      <w:b/>
      <w:bCs/>
      <w:sz w:val="32"/>
      <w:szCs w:val="32"/>
    </w:rPr>
  </w:style>
  <w:style w:type="character" w:styleId="1180" w:customStyle="1">
    <w:name w:val="华宇段落1 Char Char"/>
    <w:uiPriority w:val="0"/>
    <w:qFormat/>
    <w:rPr>
      <w:rFonts w:eastAsia="宋体"/>
      <w:bCs/>
      <w:sz w:val="24"/>
      <w:szCs w:val="24"/>
      <w:lang w:val="en-US" w:eastAsia="zh-CN" w:bidi="ar-SA"/>
    </w:rPr>
  </w:style>
  <w:style w:type="character" w:styleId="1181" w:customStyle="1">
    <w:name w:val="中等深浅网格 2 - 强调文字颜色 61"/>
    <w:uiPriority w:val="0"/>
    <w:qFormat/>
    <w:rPr>
      <w:smallCaps/>
      <w:spacing w:val="5"/>
      <w:u w:val="single"/>
    </w:rPr>
  </w:style>
  <w:style w:type="character" w:styleId="1182" w:customStyle="1">
    <w:name w:val="A2"/>
    <w:uiPriority w:val="0"/>
    <w:qFormat/>
    <w:rPr>
      <w:rFonts w:cs="Helvetica"/>
      <w:color w:val="000000"/>
      <w:sz w:val="18"/>
      <w:szCs w:val="18"/>
    </w:rPr>
  </w:style>
  <w:style w:type="character" w:styleId="1183" w:customStyle="1">
    <w:name w:val="纯文本 Char Char Char1"/>
    <w:uiPriority w:val="0"/>
    <w:qFormat/>
    <w:rPr>
      <w:rFonts w:ascii="宋体" w:hAnsi="Courier New" w:eastAsia="宋体"/>
      <w:sz w:val="21"/>
      <w:szCs w:val="21"/>
      <w:lang w:val="en-US" w:eastAsia="zh-CN" w:bidi="ar-SA"/>
    </w:rPr>
  </w:style>
  <w:style w:type="character" w:styleId="1184" w:customStyle="1">
    <w:name w:val="样式 首行缩进:  2 字符 Char"/>
    <w:uiPriority w:val="0"/>
    <w:qFormat/>
    <w:rPr>
      <w:rFonts w:eastAsia="宋体" w:cs="宋体"/>
      <w:sz w:val="24"/>
      <w:lang w:val="en-US" w:eastAsia="zh-CN" w:bidi="ar-SA"/>
    </w:rPr>
  </w:style>
  <w:style w:type="character" w:styleId="1185" w:customStyle="1">
    <w:name w:val="纯文本 Char Char Char"/>
    <w:uiPriority w:val="0"/>
    <w:qFormat/>
    <w:rPr>
      <w:rFonts w:ascii="宋体" w:hAnsi="Courier New" w:eastAsia="宋体"/>
      <w:sz w:val="21"/>
      <w:szCs w:val="21"/>
      <w:lang w:val="en-US" w:eastAsia="zh-CN" w:bidi="ar-SA"/>
    </w:rPr>
  </w:style>
  <w:style w:type="character" w:styleId="1186" w:customStyle="1">
    <w:name w:val="小四 段落 宋体 Char1"/>
    <w:uiPriority w:val="0"/>
    <w:qFormat/>
    <w:rPr>
      <w:rFonts w:eastAsia="宋体"/>
      <w:sz w:val="24"/>
      <w:szCs w:val="24"/>
      <w:lang w:val="en-US" w:eastAsia="zh-CN" w:bidi="ar-SA"/>
    </w:rPr>
  </w:style>
  <w:style w:type="character" w:styleId="1187" w:customStyle="1">
    <w:name w:val="3zw"/>
    <w:uiPriority w:val="0"/>
    <w:qFormat/>
  </w:style>
  <w:style w:type="character" w:styleId="1188" w:customStyle="1">
    <w:name w:val="普通文字1 Char"/>
    <w:uiPriority w:val="0"/>
    <w:qFormat/>
    <w:rPr>
      <w:rFonts w:ascii="宋体" w:eastAsia="宋体"/>
      <w:sz w:val="21"/>
      <w:szCs w:val="21"/>
      <w:lang w:val="en-US" w:eastAsia="zh-CN" w:bidi="ar-SA"/>
    </w:rPr>
  </w:style>
  <w:style w:type="character" w:styleId="1189" w:customStyle="1">
    <w:name w:val="subtitle1"/>
    <w:uiPriority w:val="0"/>
    <w:qFormat/>
    <w:rPr>
      <w:rFonts w:ascii="Georgia" w:hAnsi="Georgia"/>
      <w:b/>
      <w:bCs/>
      <w:color w:val="666666"/>
      <w:sz w:val="18"/>
      <w:szCs w:val="18"/>
    </w:rPr>
  </w:style>
  <w:style w:type="character" w:styleId="1190" w:customStyle="1">
    <w:name w:val="标准文本 Char Char"/>
    <w:uiPriority w:val="0"/>
    <w:qFormat/>
    <w:rPr>
      <w:rFonts w:eastAsia="宋体" w:cs="宋体"/>
      <w:sz w:val="24"/>
      <w:szCs w:val="24"/>
      <w:lang w:val="en-US" w:eastAsia="zh-CN" w:bidi="ar-SA"/>
    </w:rPr>
  </w:style>
  <w:style w:type="character" w:styleId="1191" w:customStyle="1">
    <w:name w:val="中等深浅列表 2 - 强调文字颜色 61"/>
    <w:uiPriority w:val="0"/>
    <w:qFormat/>
    <w:rPr>
      <w:b/>
      <w:bCs/>
    </w:rPr>
  </w:style>
  <w:style w:type="character" w:styleId="1192" w:customStyle="1">
    <w:name w:val="case31"/>
    <w:uiPriority w:val="0"/>
    <w:qFormat/>
    <w:rPr>
      <w:sz w:val="21"/>
      <w:szCs w:val="21"/>
    </w:rPr>
  </w:style>
  <w:style w:type="character" w:styleId="1193" w:customStyle="1">
    <w:name w:val="Char Char2"/>
    <w:uiPriority w:val="0"/>
    <w:qFormat/>
    <w:rPr>
      <w:rFonts w:ascii="宋体" w:hAnsi="Courier New" w:eastAsia="宋体"/>
      <w:sz w:val="21"/>
      <w:szCs w:val="21"/>
      <w:lang w:val="en-US" w:eastAsia="zh-CN" w:bidi="ar-SA"/>
    </w:rPr>
  </w:style>
  <w:style w:type="character" w:styleId="1194" w:customStyle="1">
    <w:name w:val="ih151"/>
    <w:uiPriority w:val="0"/>
    <w:qFormat/>
    <w:rPr>
      <w:color w:val="666666"/>
      <w:sz w:val="18"/>
      <w:szCs w:val="18"/>
      <w:u w:val="none"/>
    </w:rPr>
  </w:style>
  <w:style w:type="character" w:styleId="1195" w:customStyle="1">
    <w:name w:val="content"/>
    <w:uiPriority w:val="0"/>
    <w:qFormat/>
  </w:style>
  <w:style w:type="character" w:styleId="1196" w:customStyle="1">
    <w:name w:val="小四 段落 宋体 Char Char Char Char Char Char"/>
    <w:uiPriority w:val="0"/>
    <w:qFormat/>
    <w:rPr>
      <w:rFonts w:eastAsia="宋体"/>
      <w:sz w:val="24"/>
      <w:szCs w:val="24"/>
      <w:lang w:val="en-US" w:eastAsia="zh-CN" w:bidi="ar-SA"/>
    </w:rPr>
  </w:style>
  <w:style w:type="character" w:styleId="1197" w:customStyle="1">
    <w:name w:val="111111 Char"/>
    <w:link w:val="1198"/>
    <w:uiPriority w:val="0"/>
    <w:qFormat/>
    <w:rPr>
      <w:rFonts w:ascii="宋体" w:hAnsi="宋体" w:eastAsia="黑体" w:cs="宋体"/>
      <w:b/>
      <w:bCs/>
      <w:sz w:val="21"/>
      <w:szCs w:val="21"/>
      <w:lang w:val="en-US" w:eastAsia="zh-CN" w:bidi="ar-SA"/>
    </w:rPr>
  </w:style>
  <w:style w:type="paragraph" w:styleId="1198" w:customStyle="1">
    <w:name w:val="111111"/>
    <w:basedOn w:val="892"/>
    <w:link w:val="1197"/>
    <w:uiPriority w:val="0"/>
    <w:qFormat/>
    <w:pPr>
      <w:jc w:val="center"/>
      <w:spacing w:before="120" w:after="120"/>
    </w:pPr>
    <w:rPr>
      <w:rFonts w:ascii="宋体" w:hAnsi="宋体" w:eastAsia="黑体"/>
      <w:b/>
      <w:bCs/>
      <w:sz w:val="21"/>
      <w:szCs w:val="21"/>
      <w:lang w:val="en-US"/>
    </w:rPr>
  </w:style>
  <w:style w:type="character" w:styleId="1199" w:customStyle="1">
    <w:name w:val="normalfont1"/>
    <w:uiPriority w:val="0"/>
    <w:qFormat/>
    <w:rPr>
      <w:rFonts w:ascii="ˎ̥" w:hAnsi="ˎ̥"/>
      <w:sz w:val="18"/>
      <w:szCs w:val="18"/>
      <w:u w:val="none"/>
    </w:rPr>
  </w:style>
  <w:style w:type="character" w:styleId="1200" w:customStyle="1">
    <w:name w:val="Char Char17"/>
    <w:uiPriority w:val="0"/>
    <w:qFormat/>
    <w:rPr>
      <w:rFonts w:ascii="宋体" w:hAnsi="Courier New"/>
      <w:sz w:val="21"/>
      <w:szCs w:val="21"/>
    </w:rPr>
  </w:style>
  <w:style w:type="character" w:styleId="1201" w:customStyle="1">
    <w:name w:val="Char Char20"/>
    <w:uiPriority w:val="0"/>
    <w:qFormat/>
    <w:rPr>
      <w:rFonts w:ascii="Arial" w:hAnsi="Arial" w:eastAsia="黑体"/>
      <w:sz w:val="21"/>
      <w:szCs w:val="21"/>
    </w:rPr>
  </w:style>
  <w:style w:type="character" w:styleId="1202" w:customStyle="1">
    <w:name w:val="point_normal1"/>
    <w:uiPriority w:val="0"/>
    <w:qFormat/>
    <w:rPr>
      <w:rFonts w:ascii="Arial" w:hAnsi="Arial" w:cs="Arial"/>
      <w:sz w:val="18"/>
      <w:szCs w:val="18"/>
    </w:rPr>
  </w:style>
  <w:style w:type="character" w:styleId="1203" w:customStyle="1">
    <w:name w:val="2nd level Char"/>
    <w:uiPriority w:val="0"/>
    <w:qFormat/>
    <w:rPr>
      <w:rFonts w:ascii="Arial" w:hAnsi="Arial" w:eastAsia="黑体"/>
      <w:b/>
      <w:bCs/>
      <w:sz w:val="32"/>
      <w:szCs w:val="32"/>
      <w:lang w:val="en-US" w:eastAsia="zh-CN" w:bidi="ar-SA"/>
    </w:rPr>
  </w:style>
  <w:style w:type="character" w:styleId="1204" w:customStyle="1">
    <w:name w:val="h Char Char"/>
    <w:uiPriority w:val="0"/>
    <w:qFormat/>
    <w:rPr>
      <w:rFonts w:eastAsia="宋体"/>
      <w:sz w:val="18"/>
      <w:szCs w:val="18"/>
      <w:lang w:val="en-US" w:eastAsia="zh-CN" w:bidi="ar-SA"/>
    </w:rPr>
  </w:style>
  <w:style w:type="character" w:styleId="1205" w:customStyle="1">
    <w:name w:val="Char Char22"/>
    <w:uiPriority w:val="0"/>
    <w:qFormat/>
    <w:rPr>
      <w:b/>
      <w:bCs/>
      <w:sz w:val="24"/>
      <w:szCs w:val="24"/>
    </w:rPr>
  </w:style>
  <w:style w:type="character" w:styleId="1206" w:customStyle="1">
    <w:name w:val="样式 宋体 小四"/>
    <w:uiPriority w:val="0"/>
    <w:qFormat/>
    <w:rPr>
      <w:rFonts w:ascii="宋体" w:hAnsi="宋体"/>
      <w:sz w:val="24"/>
    </w:rPr>
  </w:style>
  <w:style w:type="character" w:styleId="1207" w:customStyle="1">
    <w:name w:val="Char Char28"/>
    <w:uiPriority w:val="0"/>
    <w:qFormat/>
    <w:rPr>
      <w:rFonts w:ascii="Arial" w:hAnsi="Arial" w:eastAsia="黑体" w:cs="Arial"/>
      <w:b/>
      <w:bCs/>
      <w:sz w:val="32"/>
      <w:szCs w:val="32"/>
    </w:rPr>
  </w:style>
  <w:style w:type="character" w:styleId="1208" w:customStyle="1">
    <w:name w:val="Char Char21"/>
    <w:uiPriority w:val="0"/>
    <w:qFormat/>
    <w:rPr>
      <w:rFonts w:ascii="Arial" w:hAnsi="Arial" w:eastAsia="黑体"/>
      <w:sz w:val="24"/>
      <w:szCs w:val="24"/>
    </w:rPr>
  </w:style>
  <w:style w:type="character" w:styleId="1209" w:customStyle="1">
    <w:name w:val="正文缩进 Char"/>
    <w:link w:val="905"/>
    <w:uiPriority w:val="0"/>
    <w:qFormat/>
    <w:rPr>
      <w:rFonts w:eastAsia="宋体"/>
      <w:lang w:bidi="ar-SA"/>
    </w:rPr>
  </w:style>
  <w:style w:type="character" w:styleId="1210" w:customStyle="1">
    <w:name w:val="小四 段落 宋体 Char Char Char1"/>
    <w:uiPriority w:val="0"/>
    <w:qFormat/>
    <w:rPr>
      <w:rFonts w:ascii="宋体" w:hAnsi="宋体" w:eastAsia="宋体"/>
      <w:sz w:val="24"/>
      <w:szCs w:val="24"/>
      <w:lang w:val="en-US" w:eastAsia="zh-CN" w:bidi="ar-SA"/>
    </w:rPr>
  </w:style>
  <w:style w:type="character" w:styleId="1211" w:customStyle="1">
    <w:name w:val="content_lineheight1"/>
    <w:uiPriority w:val="0"/>
    <w:qFormat/>
  </w:style>
  <w:style w:type="character" w:styleId="1212" w:customStyle="1">
    <w:name w:val="华宇段落1 Char Char Char"/>
    <w:uiPriority w:val="0"/>
    <w:qFormat/>
    <w:rPr>
      <w:rFonts w:eastAsia="宋体"/>
      <w:bCs/>
      <w:sz w:val="24"/>
      <w:szCs w:val="24"/>
      <w:lang w:val="en-US" w:eastAsia="zh-CN" w:bidi="ar-SA"/>
    </w:rPr>
  </w:style>
  <w:style w:type="character" w:styleId="1213" w:customStyle="1">
    <w:name w:val="style13"/>
    <w:uiPriority w:val="0"/>
    <w:qFormat/>
    <w:rPr>
      <w:sz w:val="18"/>
      <w:szCs w:val="18"/>
    </w:rPr>
  </w:style>
  <w:style w:type="character" w:styleId="1214" w:customStyle="1">
    <w:name w:val="样式 首行缩进:  2 字符 Char Char"/>
    <w:link w:val="1215"/>
    <w:uiPriority w:val="0"/>
    <w:qFormat/>
    <w:rPr>
      <w:rFonts w:eastAsia="宋体" w:cs="宋体"/>
      <w:sz w:val="24"/>
      <w:lang w:val="en-US" w:eastAsia="zh-CN" w:bidi="ar-SA"/>
    </w:rPr>
  </w:style>
  <w:style w:type="paragraph" w:styleId="1215" w:customStyle="1">
    <w:name w:val="样式 首行缩进:  2 字符"/>
    <w:basedOn w:val="892"/>
    <w:link w:val="1214"/>
    <w:uiPriority w:val="0"/>
    <w:qFormat/>
    <w:pPr>
      <w:ind w:firstLine="480"/>
      <w:spacing w:line="360" w:lineRule="auto"/>
    </w:pPr>
    <w:rPr>
      <w:rFonts w:ascii="Times New Roman" w:hAnsi="Times New Roman" w:eastAsia="宋体"/>
      <w:sz w:val="24"/>
      <w:lang w:val="en-US"/>
    </w:rPr>
  </w:style>
  <w:style w:type="character" w:styleId="1216" w:customStyle="1">
    <w:name w:val="Char Char25"/>
    <w:uiPriority w:val="0"/>
    <w:qFormat/>
    <w:rPr>
      <w:rFonts w:ascii="Arial" w:hAnsi="Arial" w:eastAsia="黑体"/>
      <w:b/>
      <w:sz w:val="28"/>
    </w:rPr>
  </w:style>
  <w:style w:type="character" w:styleId="1217" w:customStyle="1">
    <w:name w:val="apple-converted-space"/>
    <w:uiPriority w:val="0"/>
    <w:qFormat/>
  </w:style>
  <w:style w:type="character" w:styleId="1218" w:customStyle="1">
    <w:name w:val="已访问的超链接1"/>
    <w:uiPriority w:val="0"/>
    <w:qFormat/>
    <w:rPr>
      <w:color w:val="000000"/>
      <w:u w:val="none"/>
    </w:rPr>
  </w:style>
  <w:style w:type="character" w:styleId="1219" w:customStyle="1">
    <w:name w:val="para_small"/>
    <w:uiPriority w:val="0"/>
    <w:qFormat/>
  </w:style>
  <w:style w:type="character" w:styleId="122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21" w:customStyle="1">
    <w:name w:val="标准小四 Char Char"/>
    <w:uiPriority w:val="0"/>
    <w:qFormat/>
    <w:rPr>
      <w:rFonts w:ascii="Arial" w:hAnsi="Arial" w:eastAsia="宋体"/>
      <w:sz w:val="24"/>
      <w:szCs w:val="21"/>
      <w:lang w:val="en-US" w:eastAsia="zh-CN" w:bidi="ar-SA"/>
    </w:rPr>
  </w:style>
  <w:style w:type="character" w:styleId="1222" w:customStyle="1">
    <w:name w:val="彩色网格字符"/>
    <w:link w:val="1223"/>
    <w:uiPriority w:val="0"/>
    <w:qFormat/>
    <w:rPr>
      <w:rFonts w:ascii="Calibri" w:hAnsi="Calibri" w:eastAsia="宋体"/>
      <w:i/>
      <w:iCs/>
      <w:sz w:val="22"/>
      <w:szCs w:val="22"/>
      <w:lang w:val="en-US" w:eastAsia="en-US" w:bidi="en-US"/>
    </w:rPr>
  </w:style>
  <w:style w:type="paragraph" w:styleId="1223" w:customStyle="1">
    <w:name w:val="彩色网格1"/>
    <w:basedOn w:val="892"/>
    <w:next w:val="892"/>
    <w:link w:val="1222"/>
    <w:uiPriority w:val="0"/>
    <w:qFormat/>
    <w:pPr>
      <w:ind w:left="360" w:right="360"/>
      <w:jc w:val="left"/>
      <w:spacing w:before="200" w:line="276" w:lineRule="auto"/>
      <w:widowControl/>
    </w:pPr>
    <w:rPr>
      <w:rFonts w:eastAsia="宋体" w:cs="Times New Roman"/>
      <w:i/>
      <w:iCs/>
      <w:sz w:val="22"/>
      <w:szCs w:val="22"/>
      <w:lang w:val="en-US" w:eastAsia="en-US" w:bidi="en-US"/>
    </w:rPr>
  </w:style>
  <w:style w:type="character" w:styleId="1224" w:customStyle="1">
    <w:name w:val="listbenefit"/>
    <w:uiPriority w:val="0"/>
    <w:qFormat/>
  </w:style>
  <w:style w:type="character" w:styleId="1225" w:customStyle="1">
    <w:name w:val="小四 段落 宋体 Char Char Char Char Char Char Char Char"/>
    <w:uiPriority w:val="0"/>
    <w:qFormat/>
    <w:rPr>
      <w:rFonts w:eastAsia="宋体"/>
      <w:sz w:val="24"/>
      <w:szCs w:val="24"/>
      <w:lang w:val="en-US" w:eastAsia="zh-CN" w:bidi="ar-SA"/>
    </w:rPr>
  </w:style>
  <w:style w:type="character" w:styleId="1226" w:customStyle="1">
    <w:name w:val="标题 3 Char Char"/>
    <w:uiPriority w:val="0"/>
    <w:qFormat/>
    <w:rPr>
      <w:rFonts w:eastAsia="仿宋_GB2312"/>
      <w:b/>
      <w:bCs/>
      <w:sz w:val="28"/>
      <w:szCs w:val="32"/>
      <w:lang w:val="en-US" w:eastAsia="zh-CN" w:bidi="ar-SA"/>
    </w:rPr>
  </w:style>
  <w:style w:type="character" w:styleId="1227" w:customStyle="1">
    <w:name w:val="中等深浅网格 3 - 强调文字颜色 61"/>
    <w:uiPriority w:val="0"/>
    <w:qFormat/>
    <w:rPr>
      <w:i/>
      <w:iCs/>
      <w:smallCaps/>
      <w:spacing w:val="5"/>
    </w:rPr>
  </w:style>
  <w:style w:type="character" w:styleId="1228" w:customStyle="1">
    <w:name w:val="标准小四 Char"/>
    <w:uiPriority w:val="0"/>
    <w:qFormat/>
    <w:rPr>
      <w:rFonts w:ascii="Arial" w:hAnsi="Arial" w:eastAsia="宋体"/>
      <w:sz w:val="24"/>
      <w:szCs w:val="21"/>
      <w:lang w:val="en-US" w:eastAsia="zh-CN" w:bidi="ar-SA"/>
    </w:rPr>
  </w:style>
  <w:style w:type="character" w:styleId="1229" w:customStyle="1">
    <w:name w:val="concon"/>
    <w:uiPriority w:val="0"/>
    <w:qFormat/>
  </w:style>
  <w:style w:type="character" w:styleId="1230" w:customStyle="1">
    <w:name w:val="小四 段落 宋体 Char Char Char Char1"/>
    <w:uiPriority w:val="0"/>
    <w:qFormat/>
    <w:rPr>
      <w:rFonts w:eastAsia="宋体"/>
      <w:sz w:val="24"/>
      <w:szCs w:val="24"/>
      <w:lang w:val="en-US" w:eastAsia="zh-CN" w:bidi="ar-SA"/>
    </w:rPr>
  </w:style>
  <w:style w:type="character" w:styleId="1231" w:customStyle="1">
    <w:name w:val="Char Char24"/>
    <w:uiPriority w:val="0"/>
    <w:qFormat/>
    <w:rPr>
      <w:b/>
      <w:bCs/>
      <w:sz w:val="28"/>
      <w:szCs w:val="28"/>
    </w:rPr>
  </w:style>
  <w:style w:type="character" w:styleId="1232" w:customStyle="1">
    <w:name w:val="标准文本 Char"/>
    <w:uiPriority w:val="0"/>
    <w:qFormat/>
    <w:rPr>
      <w:rFonts w:eastAsia="宋体" w:cs="宋体"/>
      <w:sz w:val="24"/>
      <w:szCs w:val="24"/>
      <w:lang w:val="en-US" w:eastAsia="zh-CN" w:bidi="ar-SA"/>
    </w:rPr>
  </w:style>
  <w:style w:type="character" w:styleId="1233" w:customStyle="1">
    <w:name w:val="中等深浅网格 1 - 强调文字颜色 61"/>
    <w:uiPriority w:val="0"/>
    <w:qFormat/>
    <w:rPr>
      <w:smallCaps/>
    </w:rPr>
  </w:style>
  <w:style w:type="character" w:styleId="1234" w:customStyle="1">
    <w:name w:val="纯文本 Char Char"/>
    <w:uiPriority w:val="0"/>
    <w:qFormat/>
    <w:rPr>
      <w:rFonts w:ascii="宋体" w:hAnsi="Courier New" w:eastAsia="宋体"/>
      <w:sz w:val="21"/>
      <w:szCs w:val="21"/>
      <w:lang w:val="en-US" w:eastAsia="zh-CN" w:bidi="ar-SA"/>
    </w:rPr>
  </w:style>
  <w:style w:type="character" w:styleId="1235" w:customStyle="1">
    <w:name w:val="特点 Char1"/>
    <w:uiPriority w:val="0"/>
    <w:qFormat/>
    <w:rPr>
      <w:rFonts w:eastAsia="宋体"/>
      <w:sz w:val="21"/>
      <w:lang w:val="en-US" w:eastAsia="zh-CN" w:bidi="ar-SA"/>
    </w:rPr>
  </w:style>
  <w:style w:type="character" w:styleId="1236" w:customStyle="1">
    <w:name w:val="Title1 Char"/>
    <w:uiPriority w:val="0"/>
    <w:qFormat/>
    <w:rPr>
      <w:rFonts w:eastAsia="宋体"/>
      <w:b/>
      <w:bCs/>
      <w:sz w:val="44"/>
      <w:szCs w:val="44"/>
      <w:lang w:val="en-US" w:eastAsia="zh-CN" w:bidi="ar-SA"/>
    </w:rPr>
  </w:style>
  <w:style w:type="character" w:styleId="1237" w:customStyle="1">
    <w:name w:val="中等深浅列表 1 - 强调文字颜色 61"/>
    <w:uiPriority w:val="0"/>
    <w:qFormat/>
    <w:rPr>
      <w:i/>
      <w:iCs/>
    </w:rPr>
  </w:style>
  <w:style w:type="character" w:styleId="1238" w:customStyle="1">
    <w:name w:val="Char Char23"/>
    <w:uiPriority w:val="0"/>
    <w:qFormat/>
    <w:rPr>
      <w:rFonts w:ascii="Arial" w:hAnsi="Arial" w:eastAsia="黑体"/>
      <w:b/>
      <w:bCs/>
      <w:sz w:val="24"/>
      <w:szCs w:val="24"/>
    </w:rPr>
  </w:style>
  <w:style w:type="character" w:styleId="1239" w:customStyle="1">
    <w:name w:val="小四 段落 宋体 Char Char Char Char Char"/>
    <w:uiPriority w:val="0"/>
    <w:qFormat/>
    <w:rPr>
      <w:rFonts w:eastAsia="宋体"/>
      <w:sz w:val="24"/>
      <w:szCs w:val="24"/>
      <w:lang w:val="en-US" w:eastAsia="zh-CN" w:bidi="ar-SA"/>
    </w:rPr>
  </w:style>
  <w:style w:type="character" w:styleId="1240" w:customStyle="1">
    <w:name w:val="表格抬头 Char"/>
    <w:link w:val="1241"/>
    <w:uiPriority w:val="0"/>
    <w:qFormat/>
    <w:rPr>
      <w:rFonts w:ascii="黑体" w:eastAsia="黑体"/>
      <w:b/>
      <w:sz w:val="21"/>
      <w:lang w:bidi="ar-SA"/>
    </w:rPr>
  </w:style>
  <w:style w:type="paragraph" w:styleId="1241" w:customStyle="1">
    <w:name w:val="表格抬头"/>
    <w:basedOn w:val="892"/>
    <w:link w:val="1240"/>
    <w:uiPriority w:val="0"/>
    <w:qFormat/>
    <w:pPr>
      <w:jc w:val="center"/>
    </w:pPr>
    <w:rPr>
      <w:rFonts w:ascii="黑体" w:hAnsi="Times New Roman" w:eastAsia="黑体" w:cs="Times New Roman"/>
      <w:b/>
      <w:sz w:val="21"/>
    </w:rPr>
  </w:style>
  <w:style w:type="character" w:styleId="1242" w:customStyle="1">
    <w:name w:val="样式 非加粗"/>
    <w:uiPriority w:val="0"/>
    <w:qFormat/>
    <w:rPr>
      <w:rFonts w:eastAsia="宋体"/>
      <w:sz w:val="28"/>
    </w:rPr>
  </w:style>
  <w:style w:type="character" w:styleId="1243" w:customStyle="1">
    <w:name w:val="textcontents"/>
    <w:uiPriority w:val="0"/>
    <w:qFormat/>
  </w:style>
  <w:style w:type="character" w:styleId="1244" w:customStyle="1">
    <w:name w:val="浅色底纹 - 强调文字颜色 1字符"/>
    <w:link w:val="1245"/>
    <w:uiPriority w:val="0"/>
    <w:qFormat/>
    <w:rPr>
      <w:rFonts w:ascii="Calibri" w:hAnsi="Calibri" w:eastAsia="宋体"/>
      <w:b/>
      <w:bCs/>
      <w:i/>
      <w:iCs/>
      <w:sz w:val="22"/>
      <w:szCs w:val="22"/>
      <w:lang w:val="en-US" w:eastAsia="en-US" w:bidi="en-US"/>
    </w:rPr>
  </w:style>
  <w:style w:type="paragraph" w:styleId="1245" w:customStyle="1">
    <w:name w:val="浅色底纹 - 强调文字颜色 11"/>
    <w:basedOn w:val="892"/>
    <w:next w:val="892"/>
    <w:link w:val="1244"/>
    <w:uiPriority w:val="0"/>
    <w:qFormat/>
    <w:pPr>
      <w:ind w:left="1008" w:right="1152"/>
      <w:spacing w:before="200" w:after="280" w:line="276" w:lineRule="auto"/>
      <w:widowControl/>
      <w:pBdr>
        <w:bottom w:val="single" w:color="000000" w:sz="4" w:space="1"/>
      </w:pBdr>
    </w:pPr>
    <w:rPr>
      <w:rFonts w:eastAsia="宋体" w:cs="Times New Roman"/>
      <w:b/>
      <w:bCs/>
      <w:i/>
      <w:iCs/>
      <w:sz w:val="22"/>
      <w:szCs w:val="22"/>
      <w:lang w:val="en-US" w:eastAsia="en-US" w:bidi="en-US"/>
    </w:rPr>
  </w:style>
  <w:style w:type="character" w:styleId="1246" w:customStyle="1">
    <w:name w:val="新图表正文 Char Char"/>
    <w:link w:val="1247"/>
    <w:uiPriority w:val="0"/>
    <w:qFormat/>
    <w:rPr>
      <w:rFonts w:ascii="宋体" w:hAnsi="宋体"/>
      <w:sz w:val="18"/>
      <w:szCs w:val="21"/>
      <w:lang w:val="en-US" w:eastAsia="zh-CN" w:bidi="ar-SA"/>
    </w:rPr>
  </w:style>
  <w:style w:type="paragraph" w:styleId="1247" w:customStyle="1">
    <w:name w:val="新图表正文"/>
    <w:link w:val="1246"/>
    <w:uiPriority w:val="0"/>
    <w:qFormat/>
    <w:pPr>
      <w:jc w:val="both"/>
    </w:pPr>
    <w:rPr>
      <w:rFonts w:ascii="宋体" w:hAnsi="宋体" w:eastAsia="宋体" w:cs="Times New Roman"/>
      <w:sz w:val="18"/>
      <w:szCs w:val="21"/>
      <w:lang w:val="en-US" w:eastAsia="zh-CN" w:bidi="ar-SA"/>
    </w:rPr>
  </w:style>
  <w:style w:type="character" w:styleId="1248" w:customStyle="1">
    <w:name w:val="Char Char27"/>
    <w:uiPriority w:val="0"/>
    <w:qFormat/>
    <w:rPr>
      <w:b/>
      <w:bCs/>
      <w:sz w:val="44"/>
      <w:szCs w:val="44"/>
    </w:rPr>
  </w:style>
  <w:style w:type="character" w:styleId="1249" w:customStyle="1">
    <w:name w:val="t1"/>
    <w:uiPriority w:val="0"/>
    <w:qFormat/>
  </w:style>
  <w:style w:type="character" w:styleId="1250" w:customStyle="1">
    <w:name w:val="正文 + 宋体 Char"/>
    <w:uiPriority w:val="0"/>
    <w:qFormat/>
    <w:rPr>
      <w:rFonts w:eastAsia="宋体"/>
      <w:sz w:val="21"/>
      <w:szCs w:val="24"/>
      <w:lang w:val="en-US" w:eastAsia="zh-CN" w:bidi="ar-SA"/>
    </w:rPr>
  </w:style>
  <w:style w:type="character" w:styleId="1251" w:customStyle="1">
    <w:name w:val="Char Char29"/>
    <w:uiPriority w:val="0"/>
    <w:qFormat/>
    <w:rPr>
      <w:rFonts w:ascii="Times New Roman" w:hAnsi="Times New Roman" w:eastAsia="宋体" w:cs="Times New Roman"/>
      <w:b/>
      <w:bCs/>
      <w:sz w:val="44"/>
      <w:szCs w:val="44"/>
    </w:rPr>
  </w:style>
  <w:style w:type="paragraph" w:styleId="1252" w:customStyle="1">
    <w:name w:val="xl51"/>
    <w:basedOn w:val="892"/>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rPr>
  </w:style>
  <w:style w:type="paragraph" w:styleId="1253" w:customStyle="1">
    <w:name w:val="表格内容"/>
    <w:basedOn w:val="892"/>
    <w:uiPriority w:val="0"/>
    <w:qFormat/>
    <w:pPr>
      <w:jc w:val="center"/>
      <w:spacing w:before="60" w:line="300" w:lineRule="auto"/>
      <w:widowControl/>
    </w:pPr>
  </w:style>
  <w:style w:type="paragraph" w:styleId="1254" w:customStyle="1">
    <w:name w:val="默认段落字体 Para Char"/>
    <w:basedOn w:val="892"/>
    <w:uiPriority w:val="0"/>
    <w:qFormat/>
    <w:rPr>
      <w:sz w:val="24"/>
      <w:szCs w:val="24"/>
    </w:rPr>
  </w:style>
  <w:style w:type="paragraph" w:styleId="1255" w:customStyle="1">
    <w:name w:val="默认段落字体 Para Char Char Char Char Char Char Char Char Char1 Char Char Char Char Char Char Char"/>
    <w:basedOn w:val="1109"/>
    <w:uiPriority w:val="0"/>
    <w:qFormat/>
  </w:style>
  <w:style w:type="paragraph" w:styleId="1256" w:customStyle="1">
    <w:name w:val="正文格式"/>
    <w:basedOn w:val="892"/>
    <w:uiPriority w:val="0"/>
    <w:qFormat/>
    <w:pPr>
      <w:ind w:left="178" w:right="44" w:hanging="178"/>
      <w:jc w:val="left"/>
      <w:spacing w:before="78" w:line="360" w:lineRule="auto"/>
      <w:widowControl/>
    </w:pPr>
    <w:rPr>
      <w:rFonts w:ascii="宋体" w:hAnsi="宋体"/>
      <w:bCs/>
      <w:szCs w:val="21"/>
    </w:rPr>
  </w:style>
  <w:style w:type="paragraph" w:styleId="1257" w:customStyle="1">
    <w:name w:val="小四 段落 宋体 Char Char"/>
    <w:basedOn w:val="892"/>
    <w:uiPriority w:val="0"/>
    <w:qFormat/>
    <w:pPr>
      <w:ind w:firstLine="480"/>
      <w:spacing w:line="360" w:lineRule="auto"/>
    </w:pPr>
    <w:rPr>
      <w:rFonts w:ascii="宋体" w:hAnsi="宋体"/>
      <w:sz w:val="24"/>
      <w:szCs w:val="24"/>
    </w:rPr>
  </w:style>
  <w:style w:type="paragraph" w:styleId="1258" w:customStyle="1">
    <w:name w:val="xl42"/>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259" w:customStyle="1">
    <w:name w:val="p0"/>
    <w:basedOn w:val="892"/>
    <w:uiPriority w:val="0"/>
    <w:qFormat/>
    <w:pPr>
      <w:jc w:val="left"/>
      <w:spacing w:before="100" w:beforeAutospacing="1" w:after="100" w:afterAutospacing="1"/>
      <w:widowControl/>
    </w:pPr>
    <w:rPr>
      <w:rFonts w:ascii="宋体" w:hAnsi="宋体"/>
      <w:sz w:val="24"/>
      <w:szCs w:val="24"/>
    </w:rPr>
  </w:style>
  <w:style w:type="paragraph" w:styleId="1260" w:customStyle="1">
    <w:name w:val="公文标题 2"/>
    <w:basedOn w:val="892"/>
    <w:next w:val="1261"/>
    <w:uiPriority w:val="0"/>
    <w:qFormat/>
    <w:pPr>
      <w:outlineLvl w:val="1"/>
    </w:pPr>
    <w:rPr>
      <w:rFonts w:ascii="仿宋_GB2312" w:hAnsi="宋体" w:eastAsia="仿宋_GB2312"/>
      <w:sz w:val="28"/>
      <w:szCs w:val="24"/>
    </w:rPr>
  </w:style>
  <w:style w:type="paragraph" w:styleId="1261" w:customStyle="1">
    <w:name w:val="公文正文"/>
    <w:basedOn w:val="1117"/>
    <w:uiPriority w:val="0"/>
    <w:qFormat/>
    <w:pPr>
      <w:ind w:firstLine="200"/>
    </w:pPr>
    <w:rPr>
      <w:rFonts w:ascii="仿宋_GB2312" w:hAnsi="宋体" w:eastAsia="仿宋_GB2312"/>
      <w:sz w:val="28"/>
      <w:szCs w:val="24"/>
    </w:rPr>
  </w:style>
  <w:style w:type="paragraph" w:styleId="1262" w:customStyle="1">
    <w:name w:val="font7"/>
    <w:basedOn w:val="892"/>
    <w:uiPriority w:val="0"/>
    <w:qFormat/>
    <w:pPr>
      <w:jc w:val="left"/>
      <w:spacing w:before="100" w:beforeAutospacing="1" w:after="100" w:afterAutospacing="1"/>
      <w:widowControl/>
    </w:pPr>
    <w:rPr>
      <w:rFonts w:hint="eastAsia" w:ascii="宋体" w:hAnsi="宋体"/>
      <w:b/>
      <w:bCs/>
      <w:sz w:val="24"/>
      <w:szCs w:val="24"/>
    </w:rPr>
  </w:style>
  <w:style w:type="paragraph" w:styleId="1263" w:customStyle="1">
    <w:name w:val="Char Char Char Char Char Char Char Char Char Char Char1 Char Char Char1"/>
    <w:basedOn w:val="892"/>
    <w:uiPriority w:val="0"/>
    <w:semiHidden/>
    <w:qFormat/>
    <w:pPr>
      <w:ind w:firstLine="200"/>
      <w:jc w:val="left"/>
    </w:pPr>
    <w:rPr>
      <w:rFonts w:ascii="Tahoma" w:hAnsi="Tahoma"/>
      <w:sz w:val="24"/>
      <w:szCs w:val="24"/>
    </w:rPr>
  </w:style>
  <w:style w:type="paragraph" w:styleId="1264" w:customStyle="1">
    <w:name w:val="xl30"/>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265" w:customStyle="1">
    <w:name w:val="xl41"/>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266" w:customStyle="1">
    <w:name w:val="xl62"/>
    <w:basedOn w:val="892"/>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rPr>
  </w:style>
  <w:style w:type="paragraph" w:styleId="1267"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268" w:customStyle="1">
    <w:name w:val="样式 标题 3H3sect1.2.3BOD 0Heading 3 - oldh3l3CTLevel 3 Head..."/>
    <w:basedOn w:val="1084"/>
    <w:uiPriority w:val="0"/>
    <w:qFormat/>
    <w:pPr>
      <w:jc w:val="left"/>
      <w:spacing w:before="156" w:after="156"/>
    </w:pPr>
    <w:rPr>
      <w:rFonts w:cs="宋体"/>
      <w:bCs/>
      <w:sz w:val="30"/>
    </w:rPr>
  </w:style>
  <w:style w:type="paragraph" w:styleId="1269"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270" w:customStyle="1">
    <w:name w:val="丁华标题1"/>
    <w:basedOn w:val="1082"/>
    <w:next w:val="1271"/>
    <w:uiPriority w:val="0"/>
    <w:qFormat/>
    <w:pPr>
      <w:ind w:left="567" w:hanging="567"/>
      <w:jc w:val="left"/>
      <w:keepLines/>
      <w:spacing w:before="600" w:after="120" w:line="578" w:lineRule="auto"/>
      <w:tabs>
        <w:tab w:val="left" w:pos="567" w:leader="none"/>
      </w:tabs>
    </w:pPr>
    <w:rPr>
      <w:rFonts w:ascii="Times New Roman"/>
      <w:b w:val="0"/>
      <w:sz w:val="32"/>
      <w:szCs w:val="20"/>
    </w:rPr>
  </w:style>
  <w:style w:type="paragraph" w:styleId="1271" w:customStyle="1">
    <w:name w:val="丁华正文"/>
    <w:basedOn w:val="1143"/>
    <w:uiPriority w:val="0"/>
    <w:qFormat/>
    <w:pPr>
      <w:ind w:left="0" w:firstLine="510"/>
      <w:spacing w:line="360" w:lineRule="auto"/>
    </w:pPr>
    <w:rPr>
      <w:rFonts w:ascii="Times New Roman" w:hAnsi="Times New Roman" w:eastAsia="宋体"/>
      <w:color w:val="000000"/>
      <w:sz w:val="24"/>
      <w:szCs w:val="16"/>
    </w:rPr>
  </w:style>
  <w:style w:type="paragraph" w:styleId="1272" w:customStyle="1">
    <w:name w:val="方案正文"/>
    <w:basedOn w:val="892"/>
    <w:uiPriority w:val="0"/>
    <w:qFormat/>
    <w:pPr>
      <w:ind w:firstLine="359"/>
      <w:jc w:val="left"/>
      <w:spacing w:before="156" w:line="360" w:lineRule="auto"/>
    </w:pPr>
    <w:rPr>
      <w:rFonts w:ascii="Arial" w:hAnsi="Arial"/>
      <w:sz w:val="24"/>
      <w:szCs w:val="21"/>
    </w:rPr>
  </w:style>
  <w:style w:type="paragraph" w:styleId="1273" w:customStyle="1">
    <w:name w:val="Char Char Char Char Char Char Char"/>
    <w:basedOn w:val="892"/>
    <w:uiPriority w:val="0"/>
    <w:qFormat/>
    <w:pPr>
      <w:jc w:val="left"/>
    </w:pPr>
    <w:rPr>
      <w:rFonts w:ascii="Tahoma" w:hAnsi="Tahoma"/>
      <w:sz w:val="24"/>
    </w:rPr>
  </w:style>
  <w:style w:type="paragraph" w:styleId="1274" w:customStyle="1">
    <w:name w:val="Char1"/>
    <w:basedOn w:val="892"/>
    <w:uiPriority w:val="0"/>
    <w:qFormat/>
    <w:rPr>
      <w:rFonts w:ascii="仿宋_GB2312" w:hAnsi="宋体" w:eastAsia="仿宋_GB2312"/>
      <w:b/>
      <w:sz w:val="32"/>
      <w:szCs w:val="32"/>
    </w:rPr>
  </w:style>
  <w:style w:type="paragraph" w:styleId="1275" w:customStyle="1">
    <w:name w:val="普通文字"/>
    <w:basedOn w:val="892"/>
    <w:next w:val="892"/>
    <w:uiPriority w:val="0"/>
    <w:qFormat/>
    <w:rPr>
      <w:rFonts w:ascii="宋体" w:hAnsi="宋体"/>
      <w:sz w:val="24"/>
    </w:rPr>
  </w:style>
  <w:style w:type="paragraph" w:styleId="1276" w:customStyle="1">
    <w:name w:val="正文文本 21"/>
    <w:basedOn w:val="892"/>
    <w:uiPriority w:val="0"/>
    <w:qFormat/>
    <w:pPr>
      <w:ind w:left="720" w:hanging="720"/>
      <w:widowControl/>
    </w:pPr>
    <w:rPr>
      <w:sz w:val="24"/>
      <w:lang w:val="en-GB"/>
    </w:rPr>
  </w:style>
  <w:style w:type="paragraph" w:styleId="1277" w:customStyle="1">
    <w:name w:val="Char Char Char Char"/>
    <w:basedOn w:val="1109"/>
    <w:uiPriority w:val="0"/>
    <w:qFormat/>
    <w:pPr>
      <w:spacing w:line="360" w:lineRule="auto"/>
    </w:pPr>
    <w:rPr>
      <w:rFonts w:ascii="Tahoma" w:hAnsi="Tahoma"/>
      <w:sz w:val="24"/>
      <w:szCs w:val="24"/>
    </w:rPr>
  </w:style>
  <w:style w:type="paragraph" w:styleId="1278" w:customStyle="1">
    <w:name w:val="马刚标题1"/>
    <w:basedOn w:val="1082"/>
    <w:next w:val="892"/>
    <w:uiPriority w:val="0"/>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279" w:customStyle="1">
    <w:name w:val="列出段落4"/>
    <w:basedOn w:val="892"/>
    <w:uiPriority w:val="99"/>
    <w:qFormat/>
    <w:pPr>
      <w:ind w:firstLine="420"/>
    </w:pPr>
    <w:rPr>
      <w:rFonts w:ascii="Times New Roman" w:hAnsi="Times New Roman" w:eastAsia="宋体" w:cs="Times New Roman"/>
    </w:rPr>
  </w:style>
  <w:style w:type="paragraph" w:styleId="1280" w:customStyle="1">
    <w:name w:val="正文表标题"/>
    <w:next w:val="1281"/>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81" w:customStyle="1">
    <w:name w:val="段"/>
    <w:uiPriority w:val="0"/>
    <w:qFormat/>
    <w:pPr>
      <w:ind w:firstLine="200"/>
      <w:jc w:val="both"/>
    </w:pPr>
    <w:rPr>
      <w:rFonts w:ascii="宋体" w:hAnsi="Times New Roman" w:eastAsia="宋体" w:cs="Times New Roman"/>
      <w:sz w:val="21"/>
      <w:lang w:val="en-US" w:eastAsia="zh-CN" w:bidi="ar-SA"/>
    </w:rPr>
  </w:style>
  <w:style w:type="paragraph" w:styleId="1282" w:customStyle="1">
    <w:name w:val="表格1"/>
    <w:basedOn w:val="892"/>
    <w:uiPriority w:val="0"/>
    <w:qFormat/>
    <w:rPr>
      <w:rFonts w:ascii="宋体"/>
      <w:szCs w:val="21"/>
    </w:rPr>
  </w:style>
  <w:style w:type="paragraph" w:styleId="1283" w:customStyle="1">
    <w:name w:val="列出段落1"/>
    <w:basedOn w:val="892"/>
    <w:uiPriority w:val="0"/>
    <w:qFormat/>
    <w:pPr>
      <w:contextualSpacing/>
      <w:ind w:left="720"/>
      <w:jc w:val="left"/>
      <w:widowControl/>
    </w:pPr>
    <w:rPr>
      <w:rFonts w:ascii="Arial" w:hAnsi="Arial" w:eastAsia="黑体"/>
      <w:sz w:val="24"/>
      <w:szCs w:val="24"/>
      <w:lang w:eastAsia="en-US"/>
    </w:rPr>
  </w:style>
  <w:style w:type="paragraph" w:styleId="1284" w:customStyle="1">
    <w:name w:val="标题1，章节第一层"/>
    <w:basedOn w:val="1256"/>
    <w:next w:val="1256"/>
    <w:uiPriority w:val="0"/>
    <w:qFormat/>
    <w:pPr>
      <w:ind w:left="482"/>
      <w:spacing w:before="0"/>
      <w:tabs>
        <w:tab w:val="left" w:pos="693" w:leader="none"/>
      </w:tabs>
      <w:outlineLvl w:val="0"/>
    </w:pPr>
    <w:rPr>
      <w:color w:val="000000"/>
      <w:sz w:val="24"/>
      <w:szCs w:val="24"/>
    </w:rPr>
  </w:style>
  <w:style w:type="paragraph" w:styleId="1285" w:customStyle="1">
    <w:name w:val="首行缩进"/>
    <w:basedOn w:val="892"/>
    <w:uiPriority w:val="0"/>
    <w:qFormat/>
    <w:pPr>
      <w:ind w:firstLine="480"/>
    </w:pPr>
  </w:style>
  <w:style w:type="paragraph" w:styleId="1286" w:customStyle="1">
    <w:name w:val="丁华标题2"/>
    <w:basedOn w:val="1083"/>
    <w:next w:val="1271"/>
    <w:uiPriority w:val="0"/>
    <w:qFormat/>
    <w:pPr>
      <w:numPr>
        <w:ilvl w:val="1"/>
        <w:numId w:val="1"/>
      </w:numPr>
      <w:spacing w:line="415" w:lineRule="auto"/>
    </w:pPr>
    <w:rPr>
      <w:rFonts w:ascii="Arial" w:hAnsi="Arial" w:eastAsia="黑体"/>
      <w:b w:val="0"/>
      <w:sz w:val="28"/>
      <w:szCs w:val="20"/>
    </w:rPr>
  </w:style>
  <w:style w:type="paragraph" w:styleId="1287" w:customStyle="1">
    <w:name w:val="a"/>
    <w:basedOn w:val="892"/>
    <w:uiPriority w:val="0"/>
    <w:qFormat/>
    <w:pPr>
      <w:spacing w:before="100" w:beforeAutospacing="1" w:after="100" w:afterAutospacing="1"/>
      <w:widowControl/>
    </w:pPr>
    <w:rPr>
      <w:rFonts w:ascii="宋体" w:hAnsi="宋体"/>
      <w:sz w:val="24"/>
      <w:szCs w:val="24"/>
    </w:rPr>
  </w:style>
  <w:style w:type="paragraph" w:styleId="1288" w:customStyle="1">
    <w:name w:val="项目符号：一级"/>
    <w:basedOn w:val="1256"/>
    <w:next w:val="1256"/>
    <w:uiPriority w:val="0"/>
    <w:qFormat/>
    <w:pPr>
      <w:ind w:right="-134"/>
    </w:pPr>
    <w:rPr>
      <w:bCs w:val="0"/>
    </w:rPr>
  </w:style>
  <w:style w:type="paragraph" w:styleId="1289" w:customStyle="1">
    <w:name w:val="中等深浅网格 1 - 强调文字颜色 21"/>
    <w:basedOn w:val="892"/>
    <w:uiPriority w:val="0"/>
    <w:qFormat/>
    <w:pPr>
      <w:ind w:firstLine="420"/>
    </w:pPr>
    <w:rPr>
      <w:szCs w:val="22"/>
    </w:rPr>
  </w:style>
  <w:style w:type="paragraph" w:styleId="1290" w:customStyle="1">
    <w:name w:val="样式1"/>
    <w:basedOn w:val="892"/>
    <w:uiPriority w:val="0"/>
    <w:qFormat/>
    <w:pPr>
      <w:ind w:firstLine="480"/>
      <w:spacing w:line="300" w:lineRule="auto"/>
    </w:pPr>
    <w:rPr>
      <w:sz w:val="24"/>
      <w:szCs w:val="24"/>
    </w:rPr>
  </w:style>
  <w:style w:type="paragraph" w:styleId="1291" w:customStyle="1">
    <w:name w:val="表格"/>
    <w:basedOn w:val="892"/>
    <w:uiPriority w:val="0"/>
    <w:qFormat/>
    <w:pPr>
      <w:ind w:firstLine="21"/>
    </w:pPr>
    <w:rPr>
      <w:rFonts w:ascii="宋体" w:hAnsi="宋体"/>
    </w:rPr>
  </w:style>
  <w:style w:type="paragraph" w:styleId="1292" w:customStyle="1">
    <w:name w:val="Char Char1 Char"/>
    <w:basedOn w:val="892"/>
    <w:uiPriority w:val="0"/>
    <w:qFormat/>
    <w:pPr>
      <w:jc w:val="left"/>
      <w:spacing w:after="160" w:line="240" w:lineRule="exact"/>
      <w:widowControl/>
    </w:pPr>
    <w:rPr>
      <w:rFonts w:ascii="Verdana" w:hAnsi="Verdana"/>
      <w:lang w:eastAsia="en-US"/>
    </w:rPr>
  </w:style>
  <w:style w:type="paragraph" w:styleId="1293" w:customStyle="1">
    <w:name w:val="zw"/>
    <w:basedOn w:val="892"/>
    <w:uiPriority w:val="0"/>
    <w:qFormat/>
    <w:pPr>
      <w:ind w:firstLine="480"/>
      <w:jc w:val="left"/>
      <w:spacing w:line="360" w:lineRule="auto"/>
      <w:widowControl/>
    </w:pPr>
    <w:rPr>
      <w:rFonts w:ascii="宋体" w:hAnsi="宋体"/>
      <w:bCs/>
      <w:sz w:val="24"/>
    </w:rPr>
  </w:style>
  <w:style w:type="paragraph" w:styleId="1294" w:customStyle="1">
    <w:name w:val="xl35"/>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rPr>
  </w:style>
  <w:style w:type="paragraph" w:styleId="1295" w:customStyle="1">
    <w:name w:val="xl38"/>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296" w:customStyle="1">
    <w:name w:val="Char Char Char Char Char Char Char1 Char"/>
    <w:basedOn w:val="892"/>
    <w:uiPriority w:val="0"/>
    <w:qFormat/>
    <w:rPr>
      <w:rFonts w:ascii="Tahoma" w:hAnsi="Tahoma" w:cs="Tahoma"/>
      <w:sz w:val="24"/>
    </w:rPr>
  </w:style>
  <w:style w:type="paragraph" w:styleId="1297" w:customStyle="1">
    <w:name w:val="retrait3"/>
    <w:basedOn w:val="892"/>
    <w:uiPriority w:val="0"/>
    <w:qFormat/>
    <w:pPr>
      <w:ind w:left="851"/>
      <w:jc w:val="left"/>
      <w:spacing w:before="20" w:after="20"/>
      <w:widowControl/>
    </w:pPr>
    <w:rPr>
      <w:rFonts w:ascii="Arial" w:hAnsi="Arial"/>
      <w:sz w:val="24"/>
      <w:lang w:val="en-GB"/>
    </w:rPr>
  </w:style>
  <w:style w:type="paragraph" w:styleId="1298" w:customStyle="1">
    <w:name w:val="标题3，章节第三层"/>
    <w:basedOn w:val="892"/>
    <w:next w:val="1256"/>
    <w:uiPriority w:val="0"/>
    <w:qFormat/>
    <w:pPr>
      <w:spacing w:before="78" w:line="300" w:lineRule="auto"/>
      <w:outlineLvl w:val="2"/>
    </w:pPr>
    <w:rPr>
      <w:rFonts w:ascii="Arial" w:hAnsi="Arial" w:eastAsia="华文细黑"/>
      <w:sz w:val="30"/>
      <w:szCs w:val="24"/>
    </w:rPr>
  </w:style>
  <w:style w:type="paragraph" w:styleId="1299" w:customStyle="1">
    <w:name w:val="Char2 Char Char Char Char Char Char1"/>
    <w:basedOn w:val="892"/>
    <w:uiPriority w:val="0"/>
    <w:qFormat/>
    <w:pPr>
      <w:ind w:hanging="425"/>
      <w:keepNext/>
      <w:spacing w:before="80" w:after="80"/>
      <w:widowControl/>
      <w:tabs>
        <w:tab w:val="left" w:pos="425" w:leader="none"/>
      </w:tabs>
    </w:pPr>
    <w:rPr>
      <w:rFonts w:ascii="Arial" w:hAnsi="Arial" w:cs="Arial"/>
    </w:rPr>
  </w:style>
  <w:style w:type="paragraph" w:styleId="1300" w:customStyle="1">
    <w:name w:val="正文 + Arial Char"/>
    <w:basedOn w:val="892"/>
    <w:uiPriority w:val="0"/>
    <w:qFormat/>
    <w:pPr>
      <w:ind w:left="315" w:hanging="315"/>
      <w:spacing w:line="300" w:lineRule="auto"/>
      <w:widowControl/>
      <w:tabs>
        <w:tab w:val="left" w:pos="315" w:leader="none"/>
      </w:tabs>
    </w:pPr>
    <w:rPr>
      <w:rFonts w:ascii="Arial" w:hAnsi="Arial" w:cs="Arial"/>
      <w:b/>
      <w:color w:val="000000"/>
    </w:rPr>
  </w:style>
  <w:style w:type="paragraph" w:styleId="1301" w:customStyle="1">
    <w:name w:val="font10"/>
    <w:basedOn w:val="892"/>
    <w:uiPriority w:val="0"/>
    <w:qFormat/>
    <w:pPr>
      <w:jc w:val="left"/>
      <w:spacing w:before="100" w:beforeAutospacing="1" w:after="100" w:afterAutospacing="1"/>
      <w:widowControl/>
    </w:pPr>
    <w:rPr>
      <w:rFonts w:ascii="楷体_GB2312" w:hAnsi="宋体" w:eastAsia="楷体_GB2312"/>
      <w:b/>
      <w:bCs/>
      <w:sz w:val="18"/>
      <w:szCs w:val="18"/>
    </w:rPr>
  </w:style>
  <w:style w:type="paragraph" w:styleId="1302" w:customStyle="1">
    <w:name w:val="xl31"/>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1303" w:customStyle="1">
    <w:name w:val="Table Text Char"/>
    <w:uiPriority w:val="0"/>
    <w:qFormat/>
    <w:pPr>
      <w:spacing w:before="80" w:after="80"/>
    </w:pPr>
    <w:rPr>
      <w:rFonts w:ascii="Arial" w:hAnsi="Arial" w:eastAsia="宋体" w:cs="Arial"/>
      <w:sz w:val="18"/>
      <w:szCs w:val="28"/>
      <w:lang w:val="en-US" w:eastAsia="zh-CN" w:bidi="ar-SA"/>
    </w:rPr>
  </w:style>
  <w:style w:type="paragraph" w:styleId="1304" w:customStyle="1">
    <w:name w:val="标准文本"/>
    <w:basedOn w:val="892"/>
    <w:uiPriority w:val="0"/>
    <w:qFormat/>
    <w:pPr>
      <w:ind w:firstLine="480"/>
      <w:spacing w:line="360" w:lineRule="auto"/>
    </w:pPr>
    <w:rPr>
      <w:sz w:val="24"/>
      <w:szCs w:val="24"/>
    </w:rPr>
  </w:style>
  <w:style w:type="paragraph" w:styleId="1305" w:customStyle="1">
    <w:name w:val="Pa5"/>
    <w:basedOn w:val="892"/>
    <w:next w:val="892"/>
    <w:uiPriority w:val="0"/>
    <w:qFormat/>
    <w:pPr>
      <w:jc w:val="left"/>
      <w:spacing w:line="241" w:lineRule="atLeast"/>
    </w:pPr>
    <w:rPr>
      <w:rFonts w:ascii="HYDaHeiJ" w:eastAsia="HYDaHeiJ"/>
      <w:sz w:val="24"/>
      <w:szCs w:val="24"/>
    </w:rPr>
  </w:style>
  <w:style w:type="paragraph" w:styleId="1306" w:customStyle="1">
    <w:name w:val="font9"/>
    <w:basedOn w:val="892"/>
    <w:uiPriority w:val="0"/>
    <w:qFormat/>
    <w:pPr>
      <w:jc w:val="left"/>
      <w:spacing w:before="100" w:beforeAutospacing="1" w:after="100" w:afterAutospacing="1"/>
      <w:widowControl/>
    </w:pPr>
    <w:rPr>
      <w:b/>
      <w:bCs/>
    </w:rPr>
  </w:style>
  <w:style w:type="paragraph" w:styleId="1307" w:customStyle="1">
    <w:name w:val="1"/>
    <w:basedOn w:val="892"/>
    <w:next w:val="1150"/>
    <w:uiPriority w:val="0"/>
    <w:qFormat/>
    <w:pPr>
      <w:spacing w:line="360" w:lineRule="auto"/>
    </w:pPr>
    <w:rPr>
      <w:rFonts w:eastAsia="仿宋_GB2312"/>
      <w:sz w:val="24"/>
      <w:szCs w:val="24"/>
    </w:rPr>
  </w:style>
  <w:style w:type="paragraph" w:styleId="1308" w:customStyle="1">
    <w:name w:val="font12"/>
    <w:basedOn w:val="892"/>
    <w:uiPriority w:val="0"/>
    <w:qFormat/>
    <w:pPr>
      <w:jc w:val="left"/>
      <w:spacing w:before="100" w:beforeAutospacing="1" w:after="100" w:afterAutospacing="1"/>
      <w:widowControl/>
    </w:pPr>
    <w:rPr>
      <w:rFonts w:ascii="宋体" w:hAnsi="宋体"/>
      <w:sz w:val="36"/>
      <w:szCs w:val="36"/>
    </w:rPr>
  </w:style>
  <w:style w:type="paragraph" w:styleId="1309" w:customStyle="1">
    <w:name w:val="Char Char Char Char Char Char Char Char"/>
    <w:basedOn w:val="892"/>
    <w:uiPriority w:val="0"/>
    <w:qFormat/>
    <w:rPr>
      <w:rFonts w:ascii="Tahoma" w:hAnsi="Tahoma" w:cs="Tahoma"/>
      <w:sz w:val="24"/>
    </w:rPr>
  </w:style>
  <w:style w:type="paragraph" w:styleId="1310" w:customStyle="1">
    <w:name w:val="xl43"/>
    <w:basedOn w:val="8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rPr>
  </w:style>
  <w:style w:type="paragraph" w:styleId="1311" w:customStyle="1">
    <w:name w:val="正文缩进2字符"/>
    <w:basedOn w:val="892"/>
    <w:uiPriority w:val="0"/>
    <w:qFormat/>
    <w:pPr>
      <w:ind w:firstLine="200"/>
      <w:spacing w:line="300" w:lineRule="auto"/>
    </w:pPr>
    <w:rPr>
      <w:rFonts w:ascii="仿宋_GB2312" w:eastAsia="仿宋_GB2312"/>
      <w:sz w:val="32"/>
      <w:szCs w:val="32"/>
    </w:rPr>
  </w:style>
  <w:style w:type="paragraph" w:styleId="1312" w:customStyle="1">
    <w:name w:val="Char11"/>
    <w:basedOn w:val="892"/>
    <w:uiPriority w:val="0"/>
    <w:qFormat/>
    <w:pPr>
      <w:jc w:val="left"/>
      <w:spacing w:after="160" w:line="240" w:lineRule="exact"/>
      <w:widowControl/>
    </w:pPr>
    <w:rPr>
      <w:rFonts w:ascii="Verdana" w:hAnsi="Verdana" w:eastAsia="仿宋_GB2312"/>
      <w:sz w:val="24"/>
      <w:lang w:eastAsia="en-US"/>
    </w:rPr>
  </w:style>
  <w:style w:type="paragraph" w:styleId="1313" w:customStyle="1">
    <w:name w:val="彩色列表1"/>
    <w:basedOn w:val="892"/>
    <w:uiPriority w:val="34"/>
    <w:qFormat/>
    <w:pPr>
      <w:ind w:firstLine="420"/>
    </w:pPr>
    <w:rPr>
      <w:szCs w:val="24"/>
    </w:rPr>
  </w:style>
  <w:style w:type="paragraph" w:styleId="1314" w:customStyle="1">
    <w:name w:val="font5"/>
    <w:basedOn w:val="892"/>
    <w:uiPriority w:val="0"/>
    <w:qFormat/>
    <w:pPr>
      <w:jc w:val="left"/>
      <w:spacing w:before="100" w:beforeAutospacing="1" w:after="100" w:afterAutospacing="1"/>
      <w:widowControl/>
    </w:pPr>
    <w:rPr>
      <w:rFonts w:ascii="宋体" w:hAnsi="宋体"/>
      <w:sz w:val="18"/>
      <w:szCs w:val="18"/>
    </w:rPr>
  </w:style>
  <w:style w:type="paragraph" w:styleId="1315" w:customStyle="1">
    <w:name w:val="符号与编号 Char"/>
    <w:basedOn w:val="892"/>
    <w:uiPriority w:val="0"/>
    <w:qFormat/>
    <w:pPr>
      <w:ind w:left="720"/>
      <w:spacing w:after="156" w:line="400" w:lineRule="atLeast"/>
      <w:tabs>
        <w:tab w:val="left" w:pos="720" w:leader="none"/>
      </w:tabs>
    </w:pPr>
    <w:rPr>
      <w:sz w:val="24"/>
      <w:szCs w:val="24"/>
    </w:rPr>
  </w:style>
  <w:style w:type="paragraph" w:styleId="1316" w:customStyle="1">
    <w:name w:val="Char1 Char Char Char"/>
    <w:basedOn w:val="892"/>
    <w:uiPriority w:val="0"/>
    <w:qFormat/>
    <w:rPr>
      <w:rFonts w:ascii="Tahoma" w:hAnsi="Tahoma" w:cs="Tahoma"/>
      <w:sz w:val="24"/>
    </w:rPr>
  </w:style>
  <w:style w:type="paragraph" w:styleId="1317" w:customStyle="1">
    <w:name w:val="xl45"/>
    <w:basedOn w:val="892"/>
    <w:uiPriority w:val="0"/>
    <w:qFormat/>
    <w:pPr>
      <w:jc w:val="center"/>
      <w:spacing w:before="100" w:beforeAutospacing="1" w:after="100" w:afterAutospacing="1"/>
      <w:widowControl/>
      <w:pBdr>
        <w:left w:val="single" w:color="000000" w:sz="4" w:space="0"/>
        <w:right w:val="single" w:color="000000" w:sz="4" w:space="0"/>
      </w:pBdr>
    </w:pPr>
    <w:rPr>
      <w:rFonts w:ascii="宋体" w:hAnsi="宋体"/>
      <w:b/>
      <w:bCs/>
    </w:rPr>
  </w:style>
  <w:style w:type="paragraph" w:styleId="1318" w:customStyle="1">
    <w:name w:val="插图"/>
    <w:basedOn w:val="892"/>
    <w:uiPriority w:val="0"/>
    <w:qFormat/>
    <w:pPr>
      <w:jc w:val="center"/>
      <w:tabs>
        <w:tab w:val="left" w:pos="1620" w:leader="none"/>
      </w:tabs>
    </w:pPr>
    <w:rPr>
      <w:bCs/>
      <w:color w:val="000000"/>
      <w:szCs w:val="22"/>
    </w:rPr>
  </w:style>
  <w:style w:type="paragraph" w:styleId="1319" w:customStyle="1">
    <w:name w:val="表蕊"/>
    <w:basedOn w:val="892"/>
    <w:uiPriority w:val="0"/>
    <w:qFormat/>
    <w:pPr>
      <w:jc w:val="left"/>
      <w:spacing w:line="320" w:lineRule="atLeast"/>
    </w:pPr>
    <w:rPr>
      <w:rFonts w:eastAsia="楷体_GB2312"/>
      <w:spacing w:val="-10"/>
    </w:rPr>
  </w:style>
  <w:style w:type="paragraph" w:styleId="1320" w:customStyle="1">
    <w:name w:val="正文 + 宋体"/>
    <w:basedOn w:val="892"/>
    <w:uiPriority w:val="0"/>
    <w:qFormat/>
    <w:pPr>
      <w:ind w:firstLine="420"/>
      <w:spacing w:line="360" w:lineRule="auto"/>
    </w:pPr>
    <w:rPr>
      <w:szCs w:val="24"/>
    </w:rPr>
  </w:style>
  <w:style w:type="paragraph" w:styleId="1321" w:customStyle="1">
    <w:name w:val="样式4 Char"/>
    <w:basedOn w:val="892"/>
    <w:uiPriority w:val="0"/>
    <w:qFormat/>
    <w:pPr>
      <w:ind w:firstLine="480"/>
      <w:jc w:val="left"/>
      <w:spacing w:line="360" w:lineRule="auto"/>
      <w:widowControl/>
    </w:pPr>
    <w:rPr>
      <w:color w:val="000000"/>
      <w:sz w:val="24"/>
      <w:szCs w:val="24"/>
    </w:rPr>
  </w:style>
  <w:style w:type="paragraph" w:styleId="1322" w:customStyle="1">
    <w:name w:val="小四 段落 宋体 Char Char Char Char"/>
    <w:basedOn w:val="892"/>
    <w:uiPriority w:val="0"/>
    <w:qFormat/>
    <w:pPr>
      <w:ind w:right="-33" w:firstLine="480"/>
      <w:jc w:val="left"/>
      <w:spacing w:line="360" w:lineRule="auto"/>
    </w:pPr>
    <w:rPr>
      <w:sz w:val="24"/>
      <w:szCs w:val="24"/>
    </w:rPr>
  </w:style>
  <w:style w:type="paragraph" w:styleId="1323" w:customStyle="1">
    <w:name w:val="样式3"/>
    <w:basedOn w:val="892"/>
    <w:next w:val="892"/>
    <w:uiPriority w:val="0"/>
    <w:qFormat/>
    <w:pPr>
      <w:spacing w:line="360" w:lineRule="auto"/>
    </w:pPr>
  </w:style>
  <w:style w:type="paragraph" w:styleId="1324" w:customStyle="1">
    <w:name w:val="xl33"/>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325" w:customStyle="1">
    <w:name w:val="flName"/>
    <w:basedOn w:val="1326"/>
    <w:uiPriority w:val="0"/>
    <w:qFormat/>
    <w:pPr>
      <w:spacing w:before="0" w:line="113" w:lineRule="atLeast"/>
    </w:pPr>
  </w:style>
  <w:style w:type="paragraph" w:styleId="1326" w:customStyle="1">
    <w:name w:val="flNote"/>
    <w:basedOn w:val="892"/>
    <w:uiPriority w:val="0"/>
    <w:qFormat/>
    <w:pPr>
      <w:jc w:val="center"/>
      <w:spacing w:before="567" w:line="360" w:lineRule="atLeast"/>
    </w:pPr>
    <w:rPr>
      <w:rFonts w:eastAsia="黑体"/>
      <w:b/>
      <w:sz w:val="24"/>
    </w:rPr>
  </w:style>
  <w:style w:type="paragraph" w:styleId="1327" w:customStyle="1">
    <w:name w:val="xl39"/>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328">
    <w:name w:val="No Spacing"/>
    <w:uiPriority w:val="0"/>
    <w:qFormat/>
    <w:pPr>
      <w:jc w:val="both"/>
      <w:widowControl w:val="off"/>
    </w:pPr>
    <w:rPr>
      <w:rFonts w:ascii="Calibri" w:hAnsi="Calibri" w:eastAsia="微软雅黑" w:cs="Times New Roman"/>
      <w:sz w:val="24"/>
      <w:szCs w:val="22"/>
      <w:lang w:val="en-US" w:eastAsia="zh-CN" w:bidi="ar-SA"/>
    </w:rPr>
  </w:style>
  <w:style w:type="paragraph" w:styleId="1329" w:customStyle="1">
    <w:name w:val="Char Char Char Char Char Char"/>
    <w:basedOn w:val="892"/>
    <w:uiPriority w:val="0"/>
    <w:qFormat/>
    <w:rPr>
      <w:rFonts w:ascii="Tahoma" w:hAnsi="Tahoma" w:cs="Tahoma"/>
      <w:sz w:val="24"/>
    </w:rPr>
  </w:style>
  <w:style w:type="paragraph" w:styleId="1330" w:customStyle="1">
    <w:name w:val="样式 加点正文 + 段前: 0.5 行 段后: 0.5 行1"/>
    <w:basedOn w:val="892"/>
    <w:uiPriority w:val="0"/>
    <w:qFormat/>
    <w:pPr>
      <w:ind w:left="1268" w:hanging="420"/>
      <w:spacing w:before="156" w:after="156" w:line="300" w:lineRule="auto"/>
      <w:tabs>
        <w:tab w:val="left" w:pos="420" w:leader="none"/>
        <w:tab w:val="left" w:pos="1268" w:leader="none"/>
      </w:tabs>
    </w:pPr>
    <w:rPr>
      <w:sz w:val="24"/>
    </w:rPr>
  </w:style>
  <w:style w:type="paragraph" w:styleId="1331" w:customStyle="1">
    <w:name w:val="Char Char"/>
    <w:basedOn w:val="892"/>
    <w:uiPriority w:val="0"/>
    <w:qFormat/>
    <w:rPr>
      <w:rFonts w:ascii="Tahoma" w:hAnsi="Tahoma"/>
      <w:sz w:val="24"/>
    </w:rPr>
  </w:style>
  <w:style w:type="paragraph" w:styleId="1332" w:customStyle="1">
    <w:name w:val="Char Char Char"/>
    <w:basedOn w:val="892"/>
    <w:uiPriority w:val="0"/>
    <w:qFormat/>
    <w:rPr>
      <w:rFonts w:ascii="Tahoma" w:hAnsi="Tahoma"/>
      <w:sz w:val="24"/>
    </w:rPr>
  </w:style>
  <w:style w:type="paragraph" w:styleId="1333" w:customStyle="1">
    <w:name w:val="列出段落2"/>
    <w:basedOn w:val="892"/>
    <w:uiPriority w:val="0"/>
    <w:qFormat/>
    <w:pPr>
      <w:ind w:left="720"/>
      <w:jc w:val="left"/>
      <w:widowControl/>
    </w:pPr>
    <w:rPr>
      <w:rFonts w:ascii="Arial" w:hAnsi="Arial" w:eastAsia="黑体" w:cs="Arial"/>
      <w:sz w:val="24"/>
      <w:szCs w:val="24"/>
      <w:lang w:eastAsia="en-US"/>
    </w:rPr>
  </w:style>
  <w:style w:type="paragraph" w:styleId="1334" w:customStyle="1">
    <w:name w:val="彩色底纹1"/>
    <w:uiPriority w:val="0"/>
    <w:semiHidden/>
    <w:qFormat/>
    <w:rPr>
      <w:rFonts w:ascii="Times New Roman" w:hAnsi="Times New Roman" w:eastAsia="宋体" w:cs="Times New Roman"/>
      <w:sz w:val="21"/>
      <w:szCs w:val="24"/>
      <w:lang w:val="en-US" w:eastAsia="zh-CN" w:bidi="ar-SA"/>
    </w:rPr>
  </w:style>
  <w:style w:type="paragraph" w:styleId="1335" w:customStyle="1">
    <w:name w:val="xl57"/>
    <w:basedOn w:val="89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rPr>
  </w:style>
  <w:style w:type="paragraph" w:styleId="1336" w:customStyle="1">
    <w:name w:val="Char Char1 Char Char Char Char Char Char Char"/>
    <w:basedOn w:val="892"/>
    <w:uiPriority w:val="0"/>
    <w:qFormat/>
    <w:rPr>
      <w:rFonts w:ascii="Tahoma" w:hAnsi="Tahoma" w:cs="Tahoma"/>
      <w:sz w:val="24"/>
    </w:rPr>
  </w:style>
  <w:style w:type="paragraph" w:styleId="1337" w:customStyle="1">
    <w:name w:val="章标题"/>
    <w:next w:val="1281"/>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1338" w:customStyle="1">
    <w:name w:val="文档正文"/>
    <w:basedOn w:val="892"/>
    <w:uiPriority w:val="0"/>
    <w:qFormat/>
    <w:pPr>
      <w:spacing w:line="360" w:lineRule="auto"/>
    </w:pPr>
    <w:rPr>
      <w:rFonts w:ascii="宋体" w:hAnsi="宋体"/>
      <w:b/>
      <w:bCs/>
      <w:szCs w:val="24"/>
    </w:rPr>
  </w:style>
  <w:style w:type="paragraph" w:styleId="1339" w:customStyle="1">
    <w:name w:val="符号与编号"/>
    <w:basedOn w:val="892"/>
    <w:uiPriority w:val="0"/>
    <w:qFormat/>
    <w:pPr>
      <w:ind w:left="900" w:hanging="420"/>
      <w:spacing w:after="156" w:line="400" w:lineRule="atLeast"/>
      <w:tabs>
        <w:tab w:val="left" w:pos="900" w:leader="none"/>
      </w:tabs>
    </w:pPr>
    <w:rPr>
      <w:sz w:val="24"/>
      <w:szCs w:val="24"/>
    </w:rPr>
  </w:style>
  <w:style w:type="paragraph" w:styleId="1340" w:customStyle="1">
    <w:name w:val="正文2"/>
    <w:basedOn w:val="892"/>
    <w:uiPriority w:val="0"/>
    <w:qFormat/>
    <w:pPr>
      <w:ind w:firstLine="510"/>
      <w:spacing w:before="156" w:line="360" w:lineRule="auto"/>
    </w:pPr>
    <w:rPr>
      <w:sz w:val="24"/>
    </w:rPr>
  </w:style>
  <w:style w:type="paragraph" w:styleId="1341" w:customStyle="1">
    <w:name w:val="font11"/>
    <w:basedOn w:val="892"/>
    <w:uiPriority w:val="0"/>
    <w:qFormat/>
    <w:pPr>
      <w:jc w:val="left"/>
      <w:spacing w:before="100" w:beforeAutospacing="1" w:after="100" w:afterAutospacing="1"/>
      <w:widowControl/>
    </w:pPr>
    <w:rPr>
      <w:b/>
      <w:bCs/>
      <w:sz w:val="18"/>
      <w:szCs w:val="18"/>
    </w:rPr>
  </w:style>
  <w:style w:type="paragraph" w:styleId="1342" w:customStyle="1">
    <w:name w:val="Normal1"/>
    <w:basedOn w:val="892"/>
    <w:uiPriority w:val="0"/>
    <w:qFormat/>
  </w:style>
  <w:style w:type="paragraph" w:styleId="1343" w:customStyle="1">
    <w:name w:val="默认段落字体 Para Char Char Char Char Char Char Char"/>
    <w:basedOn w:val="892"/>
    <w:uiPriority w:val="0"/>
    <w:qFormat/>
  </w:style>
  <w:style w:type="paragraph" w:styleId="1344" w:customStyle="1">
    <w:name w:val="xl63"/>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rPr>
  </w:style>
  <w:style w:type="paragraph" w:styleId="1345" w:customStyle="1">
    <w:name w:val="项目符号，二级"/>
    <w:basedOn w:val="1256"/>
    <w:next w:val="1256"/>
    <w:uiPriority w:val="0"/>
    <w:qFormat/>
    <w:pPr>
      <w:numPr>
        <w:ilvl w:val="0"/>
        <w:numId w:val="1"/>
      </w:numPr>
      <w:ind w:left="1337" w:right="-27" w:firstLine="480"/>
      <w:tabs>
        <w:tab w:val="left" w:pos="1211" w:leader="none"/>
        <w:tab w:val="left" w:pos="1337" w:leader="none"/>
      </w:tabs>
    </w:pPr>
    <w:rPr>
      <w:bCs w:val="0"/>
      <w:color w:val="000000"/>
      <w:sz w:val="24"/>
      <w:szCs w:val="24"/>
    </w:rPr>
  </w:style>
  <w:style w:type="paragraph" w:styleId="1346" w:customStyle="1">
    <w:name w:val="xl52"/>
    <w:basedOn w:val="892"/>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rPr>
  </w:style>
  <w:style w:type="paragraph" w:styleId="1347" w:customStyle="1">
    <w:name w:val="Item Step in Table"/>
    <w:uiPriority w:val="0"/>
    <w:qFormat/>
    <w:pPr>
      <w:numPr>
        <w:ilvl w:val="0"/>
        <w:numId w:val="2"/>
      </w:numPr>
      <w:jc w:val="both"/>
      <w:spacing w:before="40" w:after="40"/>
    </w:pPr>
    <w:rPr>
      <w:rFonts w:ascii="Arial" w:hAnsi="Arial" w:eastAsia="宋体" w:cs="Arial"/>
      <w:sz w:val="18"/>
      <w:szCs w:val="18"/>
      <w:lang w:val="en-US" w:eastAsia="zh-CN" w:bidi="ar-SA"/>
    </w:rPr>
  </w:style>
  <w:style w:type="paragraph" w:styleId="1348" w:customStyle="1">
    <w:name w:val="xl61"/>
    <w:basedOn w:val="892"/>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rPr>
  </w:style>
  <w:style w:type="paragraph" w:styleId="1349" w:customStyle="1">
    <w:name w:val="马刚标题3"/>
    <w:basedOn w:val="892"/>
    <w:next w:val="892"/>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350" w:customStyle="1">
    <w:name w:val="样式2"/>
    <w:basedOn w:val="892"/>
    <w:uiPriority w:val="0"/>
    <w:qFormat/>
    <w:pPr>
      <w:ind w:left="200"/>
      <w:spacing w:line="360" w:lineRule="auto"/>
    </w:pPr>
    <w:rPr>
      <w:rFonts w:ascii="宋体" w:hAnsi="宋体"/>
      <w:b/>
      <w:sz w:val="24"/>
      <w:szCs w:val="24"/>
    </w:rPr>
  </w:style>
  <w:style w:type="paragraph" w:styleId="1351" w:customStyle="1">
    <w:name w:val="Char Char Char Char Char Char Char Char Char Char Char Char Char Char Char Char Char Char Char Char Char Char Char"/>
    <w:basedOn w:val="892"/>
    <w:uiPriority w:val="0"/>
    <w:qFormat/>
    <w:rPr>
      <w:rFonts w:ascii="Tahoma" w:hAnsi="Tahoma" w:cs="Tahoma"/>
      <w:sz w:val="24"/>
    </w:rPr>
  </w:style>
  <w:style w:type="paragraph" w:styleId="1352" w:customStyle="1">
    <w:name w:val="正文 首行缩进:  2 字符 Char Char"/>
    <w:basedOn w:val="892"/>
    <w:uiPriority w:val="0"/>
    <w:qFormat/>
    <w:pPr>
      <w:ind w:firstLine="480"/>
      <w:spacing w:line="360" w:lineRule="auto"/>
    </w:pPr>
    <w:rPr>
      <w:rFonts w:ascii="楷体_GB2312" w:eastAsia="楷体_GB2312"/>
      <w:bCs/>
      <w:sz w:val="24"/>
      <w:szCs w:val="24"/>
    </w:rPr>
  </w:style>
  <w:style w:type="paragraph" w:styleId="1353" w:customStyle="1">
    <w:name w:val="标题3"/>
    <w:basedOn w:val="1084"/>
    <w:uiPriority w:val="0"/>
    <w:qFormat/>
    <w:pPr>
      <w:keepLines w:val="0"/>
      <w:keepNext w:val="0"/>
      <w:spacing w:line="360" w:lineRule="auto"/>
    </w:pPr>
    <w:rPr>
      <w:rFonts w:eastAsia="仿宋_GB2312"/>
      <w:b w:val="0"/>
      <w:bCs/>
      <w:sz w:val="30"/>
      <w:szCs w:val="32"/>
    </w:rPr>
  </w:style>
  <w:style w:type="paragraph" w:styleId="1354" w:customStyle="1">
    <w:name w:val="Pa6"/>
    <w:basedOn w:val="892"/>
    <w:next w:val="892"/>
    <w:uiPriority w:val="0"/>
    <w:qFormat/>
    <w:pPr>
      <w:jc w:val="left"/>
      <w:spacing w:line="241" w:lineRule="atLeast"/>
    </w:pPr>
    <w:rPr>
      <w:rFonts w:ascii="HYDaHeiJ" w:eastAsia="HYDaHeiJ"/>
      <w:sz w:val="24"/>
      <w:szCs w:val="24"/>
    </w:rPr>
  </w:style>
  <w:style w:type="paragraph" w:styleId="1355" w:customStyle="1">
    <w:name w:val="正文文本 New New"/>
    <w:basedOn w:val="892"/>
    <w:uiPriority w:val="0"/>
    <w:qFormat/>
    <w:pPr>
      <w:ind w:firstLine="200"/>
      <w:spacing w:before="60" w:after="60" w:line="360" w:lineRule="auto"/>
      <w:widowControl/>
    </w:pPr>
    <w:rPr>
      <w:rFonts w:eastAsia="华文楷体"/>
      <w:sz w:val="24"/>
      <w:szCs w:val="24"/>
    </w:rPr>
  </w:style>
  <w:style w:type="paragraph" w:styleId="1356" w:customStyle="1">
    <w:name w:val="Char Char Char1"/>
    <w:basedOn w:val="1109"/>
    <w:uiPriority w:val="0"/>
    <w:qFormat/>
    <w:pPr>
      <w:spacing w:line="436" w:lineRule="exact"/>
    </w:pPr>
    <w:rPr>
      <w:szCs w:val="24"/>
    </w:rPr>
  </w:style>
  <w:style w:type="paragraph" w:styleId="1357" w:customStyle="1">
    <w:name w:val="font8"/>
    <w:basedOn w:val="892"/>
    <w:uiPriority w:val="0"/>
    <w:qFormat/>
    <w:pPr>
      <w:jc w:val="left"/>
      <w:spacing w:before="100" w:beforeAutospacing="1" w:after="100" w:afterAutospacing="1"/>
      <w:widowControl/>
    </w:pPr>
    <w:rPr>
      <w:rFonts w:ascii="宋体" w:hAnsi="宋体"/>
      <w:b/>
      <w:bCs/>
      <w:i/>
      <w:iCs/>
    </w:rPr>
  </w:style>
  <w:style w:type="paragraph" w:styleId="1358" w:customStyle="1">
    <w:name w:val="样式"/>
    <w:basedOn w:val="892"/>
    <w:uiPriority w:val="0"/>
    <w:qFormat/>
    <w:pPr>
      <w:spacing w:before="120" w:after="120" w:line="360" w:lineRule="auto"/>
    </w:pPr>
    <w:rPr>
      <w:rFonts w:ascii="宋体"/>
      <w:sz w:val="24"/>
    </w:rPr>
  </w:style>
  <w:style w:type="paragraph" w:styleId="1359" w:customStyle="1">
    <w:name w:val="Test2"/>
    <w:basedOn w:val="1083"/>
    <w:uiPriority w:val="0"/>
    <w:qFormat/>
    <w:pPr>
      <w:jc w:val="center"/>
      <w:spacing w:before="156" w:after="156" w:line="480" w:lineRule="exact"/>
      <w:widowControl/>
    </w:pPr>
    <w:rPr>
      <w:rFonts w:ascii="黑体" w:hAnsi="Arial" w:eastAsia="黑体"/>
      <w:bCs/>
      <w:sz w:val="24"/>
    </w:rPr>
  </w:style>
  <w:style w:type="paragraph" w:styleId="1360" w:customStyle="1">
    <w:name w:val="二级条标题"/>
    <w:basedOn w:val="892"/>
    <w:next w:val="1281"/>
    <w:uiPriority w:val="0"/>
    <w:qFormat/>
    <w:pPr>
      <w:ind w:hanging="420"/>
      <w:widowControl/>
      <w:tabs>
        <w:tab w:val="left" w:pos="2240" w:leader="none"/>
      </w:tabs>
      <w:outlineLvl w:val="3"/>
    </w:pPr>
    <w:rPr>
      <w:rFonts w:eastAsia="黑体"/>
    </w:rPr>
  </w:style>
  <w:style w:type="paragraph" w:styleId="1361" w:customStyle="1">
    <w:name w:val="样式 标题 2第一章 标题 2Heading 2 HiddenHeading 2 CCBSheading 2H2h2..."/>
    <w:basedOn w:val="1083"/>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362" w:customStyle="1">
    <w:name w:val="样式 段后: 0.5 行 左  0.75 字符"/>
    <w:basedOn w:val="892"/>
    <w:uiPriority w:val="0"/>
    <w:qFormat/>
    <w:pPr>
      <w:ind w:firstLine="420"/>
      <w:spacing w:line="360" w:lineRule="auto"/>
      <w:widowControl/>
    </w:pPr>
    <w:rPr>
      <w:rFonts w:hAnsi="Arial" w:cs="Arial"/>
      <w:szCs w:val="21"/>
    </w:rPr>
  </w:style>
  <w:style w:type="paragraph" w:styleId="1363" w:customStyle="1">
    <w:name w:val="标题5，章节第五层"/>
    <w:basedOn w:val="892"/>
    <w:next w:val="892"/>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364" w:customStyle="1">
    <w:name w:val="华宇段落1 Char"/>
    <w:basedOn w:val="892"/>
    <w:uiPriority w:val="0"/>
    <w:qFormat/>
    <w:pPr>
      <w:ind w:firstLine="200"/>
      <w:spacing w:line="360" w:lineRule="auto"/>
    </w:pPr>
    <w:rPr>
      <w:bCs/>
      <w:sz w:val="24"/>
      <w:szCs w:val="24"/>
    </w:rPr>
  </w:style>
  <w:style w:type="paragraph" w:styleId="1365" w:customStyle="1">
    <w:name w:val="Char Char Char Char Char Char Char Char Char Char Char Char Char Char Char Char Char Char Char Char Char"/>
    <w:basedOn w:val="892"/>
    <w:uiPriority w:val="0"/>
    <w:qFormat/>
    <w:rPr>
      <w:rFonts w:ascii="Tahoma" w:hAnsi="Tahoma"/>
      <w:sz w:val="24"/>
    </w:rPr>
  </w:style>
  <w:style w:type="paragraph" w:styleId="1366" w:customStyle="1">
    <w:name w:val="xl47"/>
    <w:basedOn w:val="8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367" w:customStyle="1">
    <w:name w:val="马刚标题4"/>
    <w:basedOn w:val="1349"/>
    <w:next w:val="892"/>
    <w:uiPriority w:val="0"/>
    <w:qFormat/>
    <w:pPr>
      <w:spacing w:before="100" w:after="40"/>
      <w:tabs>
        <w:tab w:val="left" w:pos="1050" w:leader="none"/>
      </w:tabs>
      <w:outlineLvl w:val="3"/>
    </w:pPr>
    <w:rPr>
      <w:b w:val="0"/>
    </w:rPr>
  </w:style>
  <w:style w:type="paragraph" w:styleId="1368" w:customStyle="1">
    <w:name w:val="Char Char1 Char Char Char Char1 Char Char Char Char Char Char"/>
    <w:basedOn w:val="892"/>
    <w:uiPriority w:val="0"/>
    <w:qFormat/>
    <w:rPr>
      <w:rFonts w:ascii="Tahoma" w:hAnsi="Tahoma"/>
      <w:sz w:val="24"/>
    </w:rPr>
  </w:style>
  <w:style w:type="paragraph" w:styleId="1369" w:customStyle="1">
    <w:name w:val="xl40"/>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370" w:customStyle="1">
    <w:name w:val="样式 样式 标题 3H3sect1.2.3BOD 0Heading 3 - oldh3l3CTLevel 3 Head... +..."/>
    <w:basedOn w:val="892"/>
    <w:uiPriority w:val="0"/>
    <w:qFormat/>
    <w:pPr>
      <w:jc w:val="left"/>
      <w:keepLines/>
      <w:keepNext/>
      <w:spacing w:before="156" w:after="156"/>
      <w:outlineLvl w:val="2"/>
    </w:pPr>
    <w:rPr>
      <w:b/>
      <w:bCs/>
      <w:sz w:val="24"/>
    </w:rPr>
  </w:style>
  <w:style w:type="paragraph" w:styleId="1371" w:customStyle="1">
    <w:name w:val="Char Char11"/>
    <w:basedOn w:val="892"/>
    <w:uiPriority w:val="0"/>
    <w:qFormat/>
    <w:rPr>
      <w:rFonts w:ascii="Tahoma" w:hAnsi="Tahoma" w:cs="Tahoma"/>
      <w:sz w:val="24"/>
    </w:rPr>
  </w:style>
  <w:style w:type="paragraph" w:styleId="1372" w:customStyle="1">
    <w:name w:val="Char"/>
    <w:basedOn w:val="892"/>
    <w:uiPriority w:val="0"/>
    <w:qFormat/>
    <w:pPr>
      <w:spacing w:after="156" w:line="360" w:lineRule="auto"/>
    </w:pPr>
    <w:rPr>
      <w:rFonts w:ascii="Tahoma" w:hAnsi="Tahoma"/>
      <w:sz w:val="24"/>
    </w:rPr>
  </w:style>
  <w:style w:type="paragraph" w:styleId="1373" w:customStyle="1">
    <w:name w:val="xl29"/>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374" w:customStyle="1">
    <w:name w:val="标题6"/>
    <w:basedOn w:val="1086"/>
    <w:uiPriority w:val="0"/>
    <w:qFormat/>
    <w:pPr>
      <w:numPr>
        <w:ilvl w:val="0"/>
        <w:numId w:val="3"/>
      </w:numPr>
      <w:keepLines/>
    </w:pPr>
    <w:rPr>
      <w:rFonts w:ascii="Times New Roman"/>
      <w:b w:val="0"/>
      <w:bCs/>
      <w:sz w:val="24"/>
      <w:szCs w:val="28"/>
    </w:rPr>
  </w:style>
  <w:style w:type="paragraph" w:styleId="1375" w:customStyle="1">
    <w:name w:val="纯文本1"/>
    <w:basedOn w:val="892"/>
    <w:uiPriority w:val="0"/>
    <w:qFormat/>
    <w:rPr>
      <w:rFonts w:ascii="宋体" w:hAnsi="宋体" w:eastAsia="楷体_GB2312"/>
      <w:sz w:val="28"/>
    </w:rPr>
  </w:style>
  <w:style w:type="paragraph" w:styleId="1376" w:customStyle="1">
    <w:name w:val="xl36"/>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377" w:customStyle="1">
    <w:name w:val="tableau"/>
    <w:basedOn w:val="892"/>
    <w:uiPriority w:val="0"/>
    <w:qFormat/>
    <w:pPr>
      <w:jc w:val="center"/>
      <w:spacing w:before="20" w:after="20"/>
      <w:widowControl/>
    </w:pPr>
    <w:rPr>
      <w:rFonts w:ascii="Arial" w:hAnsi="Arial"/>
      <w:sz w:val="16"/>
      <w:lang w:val="en-GB" w:eastAsia="en-US"/>
    </w:rPr>
  </w:style>
  <w:style w:type="paragraph" w:styleId="1378" w:customStyle="1">
    <w:name w:val="Char Char Char Char Char Char Char Char Char Char Char Char Char"/>
    <w:basedOn w:val="1109"/>
    <w:uiPriority w:val="0"/>
    <w:qFormat/>
    <w:rPr>
      <w:rFonts w:ascii="Tahoma" w:hAnsi="Tahoma"/>
      <w:sz w:val="24"/>
      <w:szCs w:val="24"/>
    </w:rPr>
  </w:style>
  <w:style w:type="paragraph" w:styleId="1379" w:customStyle="1">
    <w:name w:val="正文--表格内正文"/>
    <w:basedOn w:val="892"/>
    <w:uiPriority w:val="0"/>
    <w:qFormat/>
    <w:pPr>
      <w:jc w:val="center"/>
      <w:spacing w:before="156" w:line="0" w:lineRule="atLeast"/>
    </w:pPr>
    <w:rPr>
      <w:rFonts w:ascii="宋体" w:hAnsi="宋体"/>
      <w:color w:val="000000"/>
      <w:sz w:val="24"/>
      <w:szCs w:val="24"/>
    </w:rPr>
  </w:style>
  <w:style w:type="paragraph" w:styleId="1380" w:customStyle="1">
    <w:name w:val="Char Char Char Char Char"/>
    <w:basedOn w:val="892"/>
    <w:uiPriority w:val="0"/>
    <w:qFormat/>
    <w:rPr>
      <w:rFonts w:ascii="Tahoma" w:hAnsi="Tahoma"/>
      <w:sz w:val="24"/>
    </w:rPr>
  </w:style>
  <w:style w:type="paragraph" w:styleId="1381" w:customStyle="1">
    <w:name w:val="xl37"/>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rPr>
  </w:style>
  <w:style w:type="paragraph" w:styleId="1382" w:customStyle="1">
    <w:name w:val="Bullets L1"/>
    <w:basedOn w:val="892"/>
    <w:uiPriority w:val="0"/>
    <w:qFormat/>
    <w:pPr>
      <w:numPr>
        <w:ilvl w:val="0"/>
        <w:numId w:val="4"/>
      </w:numPr>
      <w:jc w:val="left"/>
      <w:spacing w:before="60" w:after="60"/>
      <w:widowControl/>
    </w:pPr>
    <w:rPr>
      <w:rFonts w:ascii="Arial" w:hAnsi="Arial"/>
    </w:rPr>
  </w:style>
  <w:style w:type="paragraph" w:styleId="1383" w:customStyle="1">
    <w:name w:val="Char Char1"/>
    <w:basedOn w:val="892"/>
    <w:uiPriority w:val="0"/>
    <w:qFormat/>
    <w:rPr>
      <w:rFonts w:ascii="Tahoma" w:hAnsi="Tahoma"/>
      <w:sz w:val="24"/>
    </w:rPr>
  </w:style>
  <w:style w:type="paragraph" w:styleId="1384" w:customStyle="1">
    <w:name w:val="小四 段落 宋体 Char Char Char"/>
    <w:basedOn w:val="1107"/>
    <w:uiPriority w:val="0"/>
    <w:qFormat/>
    <w:pPr>
      <w:ind w:left="0" w:right="-33" w:firstLine="545"/>
      <w:jc w:val="left"/>
      <w:spacing w:line="360" w:lineRule="auto"/>
      <w:tabs>
        <w:tab w:val="clear" w:pos="2952" w:leader="none"/>
      </w:tabs>
    </w:pPr>
    <w:rPr>
      <w:sz w:val="24"/>
    </w:rPr>
  </w:style>
  <w:style w:type="paragraph" w:styleId="1385" w:customStyle="1">
    <w:name w:val="xl55"/>
    <w:basedOn w:val="892"/>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rPr>
  </w:style>
  <w:style w:type="paragraph" w:styleId="1386" w:customStyle="1">
    <w:name w:val="xl58"/>
    <w:basedOn w:val="892"/>
    <w:uiPriority w:val="0"/>
    <w:qFormat/>
    <w:pPr>
      <w:jc w:val="center"/>
      <w:spacing w:before="100" w:beforeAutospacing="1" w:after="100" w:afterAutospacing="1"/>
      <w:widowControl/>
      <w:pBdr>
        <w:left w:val="single" w:color="000000" w:sz="4" w:space="0"/>
        <w:right w:val="single" w:color="000000" w:sz="4" w:space="0"/>
      </w:pBdr>
    </w:pPr>
    <w:rPr>
      <w:b/>
      <w:bCs/>
      <w:i/>
      <w:iCs/>
    </w:rPr>
  </w:style>
  <w:style w:type="paragraph" w:styleId="1387" w:customStyle="1">
    <w:name w:val="标题4，章节第四层"/>
    <w:basedOn w:val="892"/>
    <w:next w:val="892"/>
    <w:uiPriority w:val="0"/>
    <w:qFormat/>
    <w:pPr>
      <w:spacing w:line="360" w:lineRule="auto"/>
      <w:tabs>
        <w:tab w:val="left" w:pos="0" w:leader="none"/>
      </w:tabs>
      <w:outlineLvl w:val="3"/>
    </w:pPr>
    <w:rPr>
      <w:rFonts w:ascii="宋体" w:hAnsi="宋体"/>
      <w:b/>
      <w:sz w:val="24"/>
      <w:szCs w:val="24"/>
    </w:rPr>
  </w:style>
  <w:style w:type="paragraph" w:styleId="1388" w:customStyle="1">
    <w:name w:val="Char Char Char Char Char Char Char Char Char Char Char Char Char Char Char Char Char Char Char Char Char1"/>
    <w:basedOn w:val="892"/>
    <w:uiPriority w:val="0"/>
    <w:qFormat/>
    <w:rPr>
      <w:rFonts w:ascii="Tahoma" w:hAnsi="Tahoma" w:cs="Tahoma"/>
      <w:sz w:val="24"/>
    </w:rPr>
  </w:style>
  <w:style w:type="paragraph" w:styleId="1389" w:customStyle="1">
    <w:name w:val="xl54"/>
    <w:basedOn w:val="892"/>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rPr>
  </w:style>
  <w:style w:type="paragraph" w:styleId="1390"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391" w:customStyle="1">
    <w:name w:val="Default Text"/>
    <w:basedOn w:val="892"/>
    <w:uiPriority w:val="0"/>
    <w:qFormat/>
    <w:pPr>
      <w:jc w:val="left"/>
      <w:widowControl/>
    </w:pPr>
    <w:rPr>
      <w:sz w:val="24"/>
      <w:lang w:eastAsia="en-US"/>
    </w:rPr>
  </w:style>
  <w:style w:type="paragraph" w:styleId="1392" w:customStyle="1">
    <w:name w:val="flType"/>
    <w:basedOn w:val="1325"/>
    <w:uiPriority w:val="0"/>
    <w:qFormat/>
    <w:pPr>
      <w:spacing w:after="284"/>
    </w:pPr>
    <w:rPr>
      <w:rFonts w:eastAsia="宋体"/>
    </w:rPr>
  </w:style>
  <w:style w:type="paragraph" w:styleId="1393" w:customStyle="1">
    <w:name w:val="正文 首行缩进:  2 字符 Char"/>
    <w:basedOn w:val="892"/>
    <w:uiPriority w:val="0"/>
    <w:qFormat/>
    <w:pPr>
      <w:ind w:firstLine="480"/>
      <w:spacing w:line="360" w:lineRule="auto"/>
    </w:pPr>
    <w:rPr>
      <w:sz w:val="24"/>
    </w:rPr>
  </w:style>
  <w:style w:type="paragraph" w:styleId="1394" w:customStyle="1">
    <w:name w:val="xl46"/>
    <w:basedOn w:val="892"/>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395" w:customStyle="1">
    <w:name w:val="表格内文字"/>
    <w:basedOn w:val="892"/>
    <w:uiPriority w:val="0"/>
    <w:qFormat/>
    <w:pPr>
      <w:spacing w:line="300" w:lineRule="atLeast"/>
    </w:pPr>
    <w:rPr>
      <w:sz w:val="18"/>
      <w:szCs w:val="24"/>
    </w:rPr>
  </w:style>
  <w:style w:type="paragraph" w:styleId="1396" w:customStyle="1">
    <w:name w:val="Char Char Char Char1"/>
    <w:basedOn w:val="892"/>
    <w:uiPriority w:val="0"/>
    <w:qFormat/>
    <w:pPr>
      <w:jc w:val="center"/>
      <w:spacing w:after="160" w:line="240" w:lineRule="exact"/>
      <w:widowControl/>
    </w:pPr>
    <w:rPr>
      <w:rFonts w:ascii="黑体" w:hAnsi="Verdana" w:eastAsia="黑体"/>
      <w:sz w:val="32"/>
      <w:szCs w:val="32"/>
      <w:lang w:eastAsia="en-US"/>
    </w:rPr>
  </w:style>
  <w:style w:type="paragraph" w:styleId="1397" w:customStyle="1">
    <w:name w:val="font13"/>
    <w:basedOn w:val="892"/>
    <w:uiPriority w:val="0"/>
    <w:qFormat/>
    <w:pPr>
      <w:jc w:val="left"/>
      <w:spacing w:before="100" w:beforeAutospacing="1" w:after="100" w:afterAutospacing="1"/>
      <w:widowControl/>
    </w:pPr>
    <w:rPr>
      <w:i/>
      <w:iCs/>
      <w:sz w:val="36"/>
      <w:szCs w:val="36"/>
    </w:rPr>
  </w:style>
  <w:style w:type="paragraph" w:styleId="1398" w:customStyle="1">
    <w:name w:val="xl60"/>
    <w:basedOn w:val="892"/>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rPr>
  </w:style>
  <w:style w:type="paragraph" w:styleId="1399" w:customStyle="1">
    <w:name w:val="标准小四"/>
    <w:basedOn w:val="892"/>
    <w:uiPriority w:val="0"/>
    <w:qFormat/>
    <w:pPr>
      <w:ind w:firstLine="480"/>
      <w:spacing w:line="360" w:lineRule="auto"/>
    </w:pPr>
    <w:rPr>
      <w:rFonts w:ascii="Arial" w:hAnsi="Arial"/>
      <w:sz w:val="24"/>
      <w:szCs w:val="21"/>
    </w:rPr>
  </w:style>
  <w:style w:type="paragraph" w:styleId="1400" w:customStyle="1">
    <w:name w:val="小四 段落 宋体"/>
    <w:basedOn w:val="1107"/>
    <w:uiPriority w:val="0"/>
    <w:qFormat/>
    <w:pPr>
      <w:ind w:left="113" w:right="113" w:firstLine="425"/>
      <w:jc w:val="left"/>
      <w:spacing w:line="360" w:lineRule="auto"/>
      <w:tabs>
        <w:tab w:val="clear" w:pos="2952" w:leader="none"/>
      </w:tabs>
    </w:pPr>
    <w:rPr>
      <w:sz w:val="24"/>
    </w:rPr>
  </w:style>
  <w:style w:type="paragraph" w:styleId="1401" w:customStyle="1">
    <w:name w:val="一级标题"/>
    <w:basedOn w:val="892"/>
    <w:uiPriority w:val="0"/>
    <w:qFormat/>
    <w:pPr>
      <w:ind w:left="900" w:hanging="420"/>
      <w:spacing w:line="360" w:lineRule="auto"/>
      <w:tabs>
        <w:tab w:val="left" w:pos="903" w:leader="none"/>
      </w:tabs>
    </w:pPr>
    <w:rPr>
      <w:rFonts w:ascii="Arial" w:hAnsi="Arial" w:cs="Arial"/>
      <w:sz w:val="24"/>
    </w:rPr>
  </w:style>
  <w:style w:type="paragraph" w:styleId="1402" w:customStyle="1">
    <w:name w:val="标题 4宋体"/>
    <w:basedOn w:val="1085"/>
    <w:uiPriority w:val="0"/>
    <w:qFormat/>
    <w:pPr>
      <w:jc w:val="left"/>
      <w:keepLines w:val="0"/>
      <w:spacing w:before="0" w:after="0" w:line="360" w:lineRule="auto"/>
    </w:pPr>
    <w:rPr>
      <w:rFonts w:ascii="宋体" w:hAnsi="宋体" w:eastAsia="宋体"/>
      <w:bCs/>
      <w:color w:val="000000"/>
      <w:sz w:val="24"/>
    </w:rPr>
  </w:style>
  <w:style w:type="paragraph" w:styleId="1403" w:customStyle="1">
    <w:name w:val="条1"/>
    <w:basedOn w:val="892"/>
    <w:uiPriority w:val="0"/>
    <w:qFormat/>
    <w:pPr>
      <w:ind w:left="780" w:hanging="360"/>
      <w:spacing w:before="156" w:line="360" w:lineRule="auto"/>
      <w:tabs>
        <w:tab w:val="left" w:pos="780" w:leader="none"/>
      </w:tabs>
    </w:pPr>
    <w:rPr>
      <w:rFonts w:eastAsia="黑体"/>
      <w:sz w:val="24"/>
    </w:rPr>
  </w:style>
  <w:style w:type="paragraph" w:styleId="1404" w:customStyle="1">
    <w:name w:val="Char Char12"/>
    <w:basedOn w:val="892"/>
    <w:uiPriority w:val="0"/>
    <w:qFormat/>
    <w:rPr>
      <w:rFonts w:ascii="Tahoma" w:hAnsi="Tahoma" w:cs="Tahoma"/>
      <w:sz w:val="24"/>
    </w:rPr>
  </w:style>
  <w:style w:type="paragraph" w:styleId="1405">
    <w:name w:val="List Paragraph"/>
    <w:basedOn w:val="892"/>
    <w:uiPriority w:val="0"/>
    <w:qFormat/>
    <w:pPr>
      <w:contextualSpacing/>
      <w:ind w:left="720"/>
      <w:jc w:val="left"/>
      <w:widowControl/>
    </w:pPr>
    <w:rPr>
      <w:rFonts w:ascii="Arial" w:hAnsi="Arial" w:eastAsia="黑体"/>
      <w:sz w:val="24"/>
      <w:szCs w:val="24"/>
      <w:lang w:eastAsia="en-US"/>
    </w:rPr>
  </w:style>
  <w:style w:type="paragraph" w:styleId="1406" w:customStyle="1">
    <w:name w:val="xl27"/>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407" w:customStyle="1">
    <w:name w:val="表头_5"/>
    <w:basedOn w:val="892"/>
    <w:uiPriority w:val="0"/>
    <w:qFormat/>
    <w:pPr>
      <w:spacing w:line="360" w:lineRule="auto"/>
    </w:pPr>
    <w:rPr>
      <w:b/>
      <w:bCs/>
      <w:sz w:val="28"/>
      <w:szCs w:val="21"/>
    </w:rPr>
  </w:style>
  <w:style w:type="paragraph" w:styleId="1408" w:customStyle="1">
    <w:name w:val="xl25"/>
    <w:basedOn w:val="892"/>
    <w:uiPriority w:val="0"/>
    <w:qFormat/>
    <w:pPr>
      <w:jc w:val="center"/>
      <w:spacing w:before="100" w:beforeAutospacing="1" w:after="100" w:afterAutospacing="1"/>
      <w:widowControl/>
      <w:pBdr>
        <w:right w:val="single" w:color="000000" w:sz="4" w:space="0"/>
      </w:pBdr>
    </w:pPr>
    <w:rPr>
      <w:szCs w:val="21"/>
    </w:rPr>
  </w:style>
  <w:style w:type="paragraph" w:styleId="1409" w:customStyle="1">
    <w:name w:val="Char Char Char Char Char Char Char Char Char Char Char Char Char Char Char Char Char Char Char Char Char Char Char1"/>
    <w:basedOn w:val="892"/>
    <w:uiPriority w:val="0"/>
    <w:qFormat/>
    <w:rPr>
      <w:rFonts w:ascii="Tahoma" w:hAnsi="Tahoma"/>
      <w:sz w:val="24"/>
    </w:rPr>
  </w:style>
  <w:style w:type="paragraph" w:styleId="1410"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411" w:customStyle="1">
    <w:name w:val="greytypebeni"/>
    <w:basedOn w:val="892"/>
    <w:uiPriority w:val="0"/>
    <w:qFormat/>
    <w:pPr>
      <w:jc w:val="left"/>
      <w:widowControl/>
    </w:pPr>
    <w:rPr>
      <w:rFonts w:ascii="宋体" w:hAnsi="宋体"/>
      <w:sz w:val="24"/>
      <w:szCs w:val="24"/>
    </w:rPr>
  </w:style>
  <w:style w:type="paragraph" w:styleId="1412" w:customStyle="1">
    <w:name w:val="Char Char Char Char Char Char Char Char Char Char Char Char Char1"/>
    <w:basedOn w:val="892"/>
    <w:uiPriority w:val="0"/>
    <w:qFormat/>
    <w:pPr>
      <w:jc w:val="left"/>
      <w:spacing w:after="160" w:line="240" w:lineRule="exact"/>
      <w:widowControl/>
    </w:pPr>
    <w:rPr>
      <w:szCs w:val="24"/>
    </w:rPr>
  </w:style>
  <w:style w:type="paragraph" w:styleId="1413" w:customStyle="1">
    <w:name w:val="列表内容"/>
    <w:basedOn w:val="892"/>
    <w:next w:val="892"/>
    <w:uiPriority w:val="0"/>
    <w:qFormat/>
    <w:pPr>
      <w:ind w:left="840" w:hanging="420"/>
      <w:jc w:val="left"/>
      <w:widowControl/>
      <w:tabs>
        <w:tab w:val="left" w:pos="840" w:leader="none"/>
      </w:tabs>
    </w:pPr>
    <w:rPr>
      <w:sz w:val="18"/>
      <w:szCs w:val="24"/>
    </w:rPr>
  </w:style>
  <w:style w:type="paragraph" w:styleId="1414" w:customStyle="1">
    <w:name w:val="样式 段后: 0.25 行"/>
    <w:basedOn w:val="892"/>
    <w:uiPriority w:val="0"/>
    <w:qFormat/>
    <w:pPr>
      <w:ind w:firstLine="420"/>
      <w:jc w:val="left"/>
      <w:spacing w:after="78" w:line="300" w:lineRule="auto"/>
      <w:widowControl/>
    </w:pPr>
    <w:rPr>
      <w:rFonts w:ascii="Arial" w:hAnsi="Arial"/>
      <w:sz w:val="22"/>
      <w:lang w:eastAsia="en-US" w:bidi="en-US"/>
    </w:rPr>
  </w:style>
  <w:style w:type="paragraph" w:styleId="1415" w:customStyle="1">
    <w:name w:val="xl59"/>
    <w:basedOn w:val="8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rPr>
  </w:style>
  <w:style w:type="paragraph" w:styleId="1416" w:customStyle="1">
    <w:name w:val="小四 段落 宋体 Char"/>
    <w:basedOn w:val="1107"/>
    <w:uiPriority w:val="0"/>
    <w:qFormat/>
    <w:pPr>
      <w:ind w:left="0" w:right="-33" w:firstLine="600"/>
      <w:jc w:val="left"/>
      <w:tabs>
        <w:tab w:val="clear" w:pos="2952" w:leader="none"/>
      </w:tabs>
    </w:pPr>
    <w:rPr>
      <w:rFonts w:ascii="仿宋_GB2312" w:eastAsia="仿宋_GB2312"/>
      <w:sz w:val="30"/>
      <w:szCs w:val="30"/>
    </w:rPr>
  </w:style>
  <w:style w:type="paragraph" w:styleId="1417" w:customStyle="1">
    <w:name w:val="Char Char1 Char Char Char Char"/>
    <w:basedOn w:val="1109"/>
    <w:uiPriority w:val="0"/>
    <w:qFormat/>
    <w:pPr>
      <w:ind w:left="357"/>
      <w:jc w:val="left"/>
      <w:spacing w:line="436" w:lineRule="exact"/>
      <w:outlineLvl w:val="3"/>
    </w:pPr>
    <w:rPr>
      <w:rFonts w:ascii="Tahoma" w:hAnsi="Tahoma" w:cs="Tahoma"/>
      <w:b/>
      <w:sz w:val="24"/>
      <w:szCs w:val="24"/>
    </w:rPr>
  </w:style>
  <w:style w:type="paragraph" w:styleId="1418" w:customStyle="1">
    <w:name w:val="正文文本缩进1"/>
    <w:basedOn w:val="892"/>
    <w:uiPriority w:val="0"/>
    <w:qFormat/>
    <w:pPr>
      <w:ind w:left="420"/>
      <w:spacing w:after="120"/>
    </w:pPr>
    <w:rPr>
      <w:szCs w:val="24"/>
    </w:rPr>
  </w:style>
  <w:style w:type="paragraph" w:styleId="1419" w:customStyle="1">
    <w:name w:val="项目符号，一级"/>
    <w:basedOn w:val="1256"/>
    <w:next w:val="1256"/>
    <w:uiPriority w:val="0"/>
    <w:qFormat/>
    <w:pPr>
      <w:ind w:left="376" w:firstLine="0"/>
      <w:spacing w:line="240" w:lineRule="atLeast"/>
      <w:tabs>
        <w:tab w:val="left" w:pos="1320" w:leader="none"/>
      </w:tabs>
    </w:pPr>
    <w:rPr>
      <w:bCs w:val="0"/>
      <w:color w:val="000000"/>
      <w:szCs w:val="24"/>
    </w:rPr>
  </w:style>
  <w:style w:type="paragraph" w:styleId="1420" w:customStyle="1">
    <w:name w:val="Char Char Char Char Char Char Char Char Char Char Char"/>
    <w:basedOn w:val="892"/>
    <w:uiPriority w:val="0"/>
    <w:qFormat/>
    <w:rPr>
      <w:rFonts w:ascii="Tahoma" w:hAnsi="Tahoma" w:cs="Tahoma"/>
      <w:sz w:val="24"/>
    </w:rPr>
  </w:style>
  <w:style w:type="paragraph" w:styleId="1421" w:customStyle="1">
    <w:name w:val="标题2，章节第二层"/>
    <w:basedOn w:val="892"/>
    <w:next w:val="1256"/>
    <w:uiPriority w:val="0"/>
    <w:qFormat/>
    <w:pPr>
      <w:numPr>
        <w:ilvl w:val="4"/>
        <w:numId w:val="2"/>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422" w:customStyle="1">
    <w:name w:val="Char Char Char Char Char Char Char Char Char Char Char Char Char Char"/>
    <w:basedOn w:val="892"/>
    <w:uiPriority w:val="0"/>
    <w:qFormat/>
    <w:rPr>
      <w:rFonts w:ascii="Tahoma" w:hAnsi="Tahoma" w:cs="Tahoma"/>
      <w:sz w:val="24"/>
    </w:rPr>
  </w:style>
  <w:style w:type="paragraph" w:styleId="1423" w:customStyle="1">
    <w:name w:val="xl48"/>
    <w:basedOn w:val="89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rPr>
  </w:style>
  <w:style w:type="paragraph" w:styleId="1424" w:customStyle="1">
    <w:name w:val="表格文字"/>
    <w:basedOn w:val="892"/>
    <w:uiPriority w:val="0"/>
    <w:qFormat/>
    <w:pPr>
      <w:ind w:firstLine="200"/>
      <w:jc w:val="left"/>
      <w:spacing w:line="360" w:lineRule="auto"/>
    </w:pPr>
    <w:rPr>
      <w:rFonts w:ascii="Arial" w:hAnsi="Arial"/>
      <w:sz w:val="24"/>
    </w:rPr>
  </w:style>
  <w:style w:type="paragraph" w:styleId="1425" w:customStyle="1">
    <w:name w:val="Char Char Char Char Char Char Char Char Char"/>
    <w:basedOn w:val="892"/>
    <w:uiPriority w:val="0"/>
    <w:qFormat/>
    <w:pPr>
      <w:ind w:left="360" w:hanging="360"/>
      <w:tabs>
        <w:tab w:val="left" w:pos="360" w:leader="none"/>
      </w:tabs>
    </w:pPr>
    <w:rPr>
      <w:sz w:val="24"/>
      <w:szCs w:val="24"/>
    </w:rPr>
  </w:style>
  <w:style w:type="paragraph" w:styleId="1426" w:customStyle="1">
    <w:name w:val="二级目录"/>
    <w:next w:val="892"/>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1427" w:customStyle="1">
    <w:name w:val="Char Char Char Char Char Char Char Char Char Char Char1"/>
    <w:basedOn w:val="892"/>
    <w:uiPriority w:val="0"/>
    <w:qFormat/>
    <w:rPr>
      <w:rFonts w:ascii="Tahoma" w:hAnsi="Tahoma"/>
      <w:sz w:val="24"/>
    </w:rPr>
  </w:style>
  <w:style w:type="paragraph" w:styleId="1428" w:customStyle="1">
    <w:name w:val="Char Char1 Char1"/>
    <w:basedOn w:val="892"/>
    <w:uiPriority w:val="0"/>
    <w:qFormat/>
    <w:pPr>
      <w:jc w:val="left"/>
      <w:spacing w:after="160" w:line="240" w:lineRule="exact"/>
      <w:widowControl/>
    </w:pPr>
    <w:rPr>
      <w:rFonts w:ascii="Verdana" w:hAnsi="Verdana"/>
      <w:lang w:eastAsia="en-US"/>
    </w:rPr>
  </w:style>
  <w:style w:type="paragraph" w:styleId="1429" w:customStyle="1">
    <w:name w:val="我的正文"/>
    <w:basedOn w:val="892"/>
    <w:uiPriority w:val="0"/>
    <w:qFormat/>
    <w:pPr>
      <w:ind w:firstLine="420"/>
      <w:jc w:val="left"/>
      <w:spacing w:line="360" w:lineRule="auto"/>
      <w:widowControl/>
    </w:pPr>
    <w:rPr>
      <w:rFonts w:ascii="宋体" w:hAnsi="宋体"/>
      <w:szCs w:val="21"/>
    </w:rPr>
  </w:style>
  <w:style w:type="paragraph" w:styleId="1430" w:customStyle="1">
    <w:name w:val="大标题"/>
    <w:basedOn w:val="892"/>
    <w:next w:val="892"/>
    <w:uiPriority w:val="0"/>
    <w:qFormat/>
    <w:pPr>
      <w:ind w:hanging="420"/>
      <w:pageBreakBefore/>
      <w:spacing w:line="360" w:lineRule="auto"/>
      <w:tabs>
        <w:tab w:val="left" w:pos="420" w:leader="none"/>
      </w:tabs>
      <w:outlineLvl w:val="0"/>
    </w:pPr>
    <w:rPr>
      <w:b/>
      <w:iCs/>
      <w:sz w:val="44"/>
      <w:szCs w:val="24"/>
    </w:rPr>
  </w:style>
  <w:style w:type="paragraph" w:styleId="1431" w:customStyle="1">
    <w:name w:val="Char Char Char Char Char Char Char1"/>
    <w:basedOn w:val="892"/>
    <w:uiPriority w:val="0"/>
    <w:qFormat/>
    <w:rPr>
      <w:rFonts w:ascii="Tahoma" w:hAnsi="Tahoma"/>
      <w:sz w:val="24"/>
    </w:rPr>
  </w:style>
  <w:style w:type="paragraph" w:styleId="1432" w:customStyle="1">
    <w:name w:val="正文 居中"/>
    <w:basedOn w:val="892"/>
    <w:uiPriority w:val="0"/>
    <w:qFormat/>
    <w:pPr>
      <w:jc w:val="center"/>
      <w:spacing w:line="360" w:lineRule="auto"/>
    </w:pPr>
    <w:rPr>
      <w:sz w:val="24"/>
    </w:rPr>
  </w:style>
  <w:style w:type="paragraph" w:styleId="1433" w:customStyle="1">
    <w:name w:val="xl50"/>
    <w:basedOn w:val="8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rPr>
  </w:style>
  <w:style w:type="paragraph" w:styleId="1434" w:customStyle="1">
    <w:name w:val="xl34"/>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435" w:customStyle="1">
    <w:name w:val="xl49"/>
    <w:basedOn w:val="892"/>
    <w:uiPriority w:val="0"/>
    <w:qFormat/>
    <w:pPr>
      <w:jc w:val="center"/>
      <w:spacing w:before="100" w:beforeAutospacing="1" w:after="100" w:afterAutospacing="1"/>
      <w:widowControl/>
      <w:pBdr>
        <w:left w:val="single" w:color="000000" w:sz="4" w:space="0"/>
        <w:right w:val="single" w:color="000000" w:sz="4" w:space="0"/>
      </w:pBdr>
    </w:pPr>
    <w:rPr>
      <w:b/>
      <w:bCs/>
    </w:rPr>
  </w:style>
  <w:style w:type="paragraph" w:styleId="1436" w:customStyle="1">
    <w:name w:val="部分1"/>
    <w:basedOn w:val="892"/>
    <w:uiPriority w:val="0"/>
    <w:qFormat/>
    <w:pPr>
      <w:jc w:val="center"/>
      <w:keepNext/>
      <w:pageBreakBefore/>
      <w:spacing w:line="360" w:lineRule="auto"/>
      <w:tabs>
        <w:tab w:val="left" w:pos="360" w:leader="none"/>
      </w:tabs>
      <w:outlineLvl w:val="0"/>
    </w:pPr>
    <w:rPr>
      <w:rFonts w:eastAsia="黑体"/>
      <w:b/>
      <w:sz w:val="36"/>
    </w:rPr>
  </w:style>
  <w:style w:type="paragraph" w:styleId="1437" w:customStyle="1">
    <w:name w:val="xl53"/>
    <w:basedOn w:val="892"/>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rPr>
  </w:style>
  <w:style w:type="paragraph" w:styleId="1438" w:customStyle="1">
    <w:name w:val="xl24"/>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439" w:customStyle="1">
    <w:name w:val="样式 样式 首行缩进:  0.74 厘米 行距: 1.5 倍行距 + 段后: 0.5 行"/>
    <w:basedOn w:val="892"/>
    <w:uiPriority w:val="0"/>
    <w:qFormat/>
    <w:pPr>
      <w:ind w:firstLine="420"/>
      <w:spacing w:line="360" w:lineRule="auto"/>
    </w:pPr>
    <w:rPr>
      <w:rFonts w:ascii="楷体_GB2312" w:eastAsia="楷体_GB2312"/>
      <w:bCs/>
      <w:sz w:val="24"/>
    </w:rPr>
  </w:style>
  <w:style w:type="paragraph" w:styleId="1440" w:customStyle="1">
    <w:name w:val="Body Text 21"/>
    <w:basedOn w:val="892"/>
    <w:uiPriority w:val="0"/>
    <w:qFormat/>
    <w:pPr>
      <w:ind w:left="720" w:hanging="720"/>
      <w:widowControl/>
    </w:pPr>
    <w:rPr>
      <w:sz w:val="24"/>
      <w:lang w:val="en-GB"/>
    </w:rPr>
  </w:style>
  <w:style w:type="paragraph" w:styleId="1441" w:customStyle="1">
    <w:name w:val="Normal11"/>
    <w:basedOn w:val="892"/>
    <w:uiPriority w:val="0"/>
    <w:qFormat/>
  </w:style>
  <w:style w:type="paragraph" w:styleId="1442" w:customStyle="1">
    <w:name w:val="Char2"/>
    <w:basedOn w:val="892"/>
    <w:uiPriority w:val="0"/>
    <w:semiHidden/>
    <w:qFormat/>
    <w:rPr>
      <w:rFonts w:ascii="Tahoma" w:hAnsi="Tahoma" w:cs="仿宋_GB2312"/>
      <w:sz w:val="24"/>
      <w:szCs w:val="28"/>
    </w:rPr>
  </w:style>
  <w:style w:type="paragraph" w:styleId="1443" w:customStyle="1">
    <w:name w:val="content_lineheight"/>
    <w:basedOn w:val="892"/>
    <w:uiPriority w:val="0"/>
    <w:qFormat/>
    <w:pPr>
      <w:jc w:val="left"/>
      <w:spacing w:before="100" w:beforeAutospacing="1" w:after="100" w:afterAutospacing="1"/>
      <w:widowControl/>
    </w:pPr>
    <w:rPr>
      <w:rFonts w:ascii="宋体" w:hAnsi="宋体"/>
      <w:sz w:val="24"/>
      <w:szCs w:val="24"/>
    </w:rPr>
  </w:style>
  <w:style w:type="paragraph" w:styleId="1444" w:customStyle="1">
    <w:name w:val="样式 样式 首行缩进:  2 字符 + 行距: 1.5 倍行距"/>
    <w:basedOn w:val="892"/>
    <w:uiPriority w:val="0"/>
    <w:qFormat/>
    <w:pPr>
      <w:ind w:firstLine="470"/>
      <w:spacing w:line="360" w:lineRule="auto"/>
    </w:pPr>
    <w:rPr>
      <w:sz w:val="24"/>
    </w:rPr>
  </w:style>
  <w:style w:type="paragraph" w:styleId="1445" w:customStyle="1">
    <w:name w:val="符号与编号 Char Char"/>
    <w:basedOn w:val="892"/>
    <w:uiPriority w:val="0"/>
    <w:qFormat/>
    <w:pPr>
      <w:ind w:left="839" w:hanging="419"/>
      <w:spacing w:after="156" w:line="400" w:lineRule="atLeast"/>
      <w:tabs>
        <w:tab w:val="left" w:pos="840" w:leader="none"/>
      </w:tabs>
    </w:pPr>
    <w:rPr>
      <w:sz w:val="24"/>
      <w:szCs w:val="24"/>
    </w:rPr>
  </w:style>
  <w:style w:type="paragraph" w:styleId="1446" w:customStyle="1">
    <w:name w:val="正文lzq"/>
    <w:basedOn w:val="892"/>
    <w:uiPriority w:val="0"/>
    <w:qFormat/>
    <w:pPr>
      <w:ind w:firstLine="480"/>
      <w:spacing w:line="360" w:lineRule="auto"/>
    </w:pPr>
    <w:rPr>
      <w:sz w:val="24"/>
    </w:rPr>
  </w:style>
  <w:style w:type="paragraph" w:styleId="1447" w:customStyle="1">
    <w:name w:val="段落"/>
    <w:basedOn w:val="892"/>
    <w:uiPriority w:val="0"/>
    <w:qFormat/>
    <w:pPr>
      <w:ind w:firstLine="480"/>
      <w:spacing w:line="460" w:lineRule="exact"/>
    </w:pPr>
    <w:rPr>
      <w:sz w:val="24"/>
    </w:rPr>
  </w:style>
  <w:style w:type="paragraph" w:styleId="1448" w:customStyle="1">
    <w:name w:val="_Style 42"/>
    <w:basedOn w:val="892"/>
    <w:next w:val="1116"/>
    <w:uiPriority w:val="0"/>
    <w:qFormat/>
    <w:rPr>
      <w:rFonts w:ascii="楷体_GB2312" w:hAnsi="Arial" w:eastAsia="楷体_GB2312"/>
      <w:sz w:val="28"/>
    </w:rPr>
  </w:style>
  <w:style w:type="paragraph" w:styleId="1449" w:customStyle="1">
    <w:name w:val="Char Char Char Char Char Char Char Char1"/>
    <w:basedOn w:val="892"/>
    <w:uiPriority w:val="0"/>
    <w:qFormat/>
    <w:rPr>
      <w:rFonts w:ascii="Tahoma" w:hAnsi="Tahoma"/>
      <w:sz w:val="24"/>
    </w:rPr>
  </w:style>
  <w:style w:type="paragraph" w:styleId="1450" w:customStyle="1">
    <w:name w:val="Char1 Char Char Char1"/>
    <w:basedOn w:val="892"/>
    <w:uiPriority w:val="0"/>
    <w:qFormat/>
    <w:rPr>
      <w:rFonts w:ascii="Tahoma" w:hAnsi="Tahoma"/>
      <w:sz w:val="24"/>
    </w:rPr>
  </w:style>
  <w:style w:type="paragraph" w:styleId="1451" w:customStyle="1">
    <w:name w:val="段 Char"/>
    <w:uiPriority w:val="0"/>
    <w:qFormat/>
    <w:pPr>
      <w:ind w:firstLine="200"/>
      <w:jc w:val="both"/>
    </w:pPr>
    <w:rPr>
      <w:rFonts w:ascii="宋体" w:hAnsi="Times New Roman" w:eastAsia="宋体" w:cs="Times New Roman"/>
      <w:sz w:val="21"/>
      <w:lang w:val="en-US" w:eastAsia="zh-CN" w:bidi="ar-SA"/>
    </w:rPr>
  </w:style>
  <w:style w:type="paragraph" w:styleId="1452" w:customStyle="1">
    <w:name w:val="xl56"/>
    <w:basedOn w:val="892"/>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rPr>
  </w:style>
  <w:style w:type="paragraph" w:styleId="1453" w:customStyle="1">
    <w:name w:val="font14"/>
    <w:basedOn w:val="892"/>
    <w:uiPriority w:val="0"/>
    <w:qFormat/>
    <w:pPr>
      <w:jc w:val="left"/>
      <w:spacing w:before="100" w:beforeAutospacing="1" w:after="100" w:afterAutospacing="1"/>
      <w:widowControl/>
    </w:pPr>
    <w:rPr>
      <w:sz w:val="36"/>
      <w:szCs w:val="36"/>
    </w:rPr>
  </w:style>
  <w:style w:type="paragraph" w:styleId="1454" w:customStyle="1">
    <w:name w:val="xl26"/>
    <w:basedOn w:val="8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455" w:customStyle="1">
    <w:name w:val="Char Char Char Char Char1"/>
    <w:basedOn w:val="892"/>
    <w:uiPriority w:val="0"/>
    <w:qFormat/>
    <w:rPr>
      <w:rFonts w:ascii="Tahoma" w:hAnsi="Tahoma" w:cs="Tahoma"/>
      <w:sz w:val="24"/>
    </w:rPr>
  </w:style>
  <w:style w:type="paragraph" w:styleId="1456" w:customStyle="1">
    <w:name w:val="xl44"/>
    <w:basedOn w:val="89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rPr>
  </w:style>
  <w:style w:type="paragraph" w:styleId="1457" w:customStyle="1">
    <w:name w:val="7"/>
    <w:basedOn w:val="892"/>
    <w:next w:val="1153"/>
    <w:uiPriority w:val="0"/>
    <w:qFormat/>
    <w:pPr>
      <w:jc w:val="left"/>
      <w:spacing w:before="100" w:beforeAutospacing="1" w:after="100" w:afterAutospacing="1"/>
      <w:widowControl/>
    </w:pPr>
    <w:rPr>
      <w:rFonts w:ascii="宋体" w:hAnsi="宋体"/>
      <w:sz w:val="24"/>
    </w:rPr>
  </w:style>
  <w:style w:type="paragraph" w:styleId="1458" w:customStyle="1">
    <w:name w:val="论文正文"/>
    <w:basedOn w:val="1128"/>
    <w:uiPriority w:val="0"/>
    <w:qFormat/>
    <w:pPr>
      <w:ind w:left="0" w:firstLine="200"/>
      <w:jc w:val="left"/>
      <w:spacing w:line="360" w:lineRule="auto"/>
    </w:pPr>
    <w:rPr>
      <w:rFonts w:ascii="Times New Roman" w:hAnsi="Times New Roman"/>
      <w:sz w:val="28"/>
      <w:szCs w:val="24"/>
    </w:rPr>
  </w:style>
  <w:style w:type="paragraph" w:styleId="145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460" w:customStyle="1">
    <w:name w:val="a0"/>
    <w:basedOn w:val="892"/>
    <w:uiPriority w:val="0"/>
    <w:qFormat/>
    <w:pPr>
      <w:spacing w:before="100" w:beforeAutospacing="1" w:after="100" w:afterAutospacing="1"/>
      <w:widowControl/>
    </w:pPr>
    <w:rPr>
      <w:rFonts w:ascii="宋体" w:hAnsi="宋体"/>
      <w:sz w:val="24"/>
      <w:szCs w:val="24"/>
    </w:rPr>
  </w:style>
  <w:style w:type="paragraph" w:styleId="1461" w:customStyle="1">
    <w:name w:val="xl28"/>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462" w:customStyle="1">
    <w:name w:val="丁华标题3"/>
    <w:basedOn w:val="1286"/>
    <w:next w:val="1271"/>
    <w:uiPriority w:val="0"/>
    <w:qFormat/>
    <w:pPr>
      <w:numPr>
        <w:ilvl w:val="2"/>
      </w:numPr>
      <w:ind w:left="1980" w:hanging="420"/>
      <w:spacing w:after="0"/>
      <w:tabs>
        <w:tab w:val="left" w:pos="1470" w:leader="none"/>
        <w:tab w:val="left" w:pos="1980" w:leader="none"/>
      </w:tabs>
      <w:outlineLvl w:val="2"/>
    </w:pPr>
    <w:rPr>
      <w:sz w:val="24"/>
    </w:rPr>
  </w:style>
  <w:style w:type="paragraph" w:styleId="1463" w:customStyle="1">
    <w:name w:val="xl32"/>
    <w:basedOn w:val="8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464" w:customStyle="1">
    <w:name w:val="Char Char Char Char Char Char Char Char Char1"/>
    <w:basedOn w:val="892"/>
    <w:uiPriority w:val="0"/>
    <w:qFormat/>
    <w:pPr>
      <w:ind w:left="200" w:hanging="200"/>
      <w:tabs>
        <w:tab w:val="left" w:pos="360" w:leader="none"/>
      </w:tabs>
    </w:pPr>
    <w:rPr>
      <w:sz w:val="24"/>
      <w:szCs w:val="24"/>
    </w:rPr>
  </w:style>
  <w:style w:type="paragraph" w:styleId="1465" w:customStyle="1">
    <w:name w:val="Char Char Char Char Char Char Char Char Char Char Char Char Char Char1"/>
    <w:basedOn w:val="892"/>
    <w:uiPriority w:val="0"/>
    <w:qFormat/>
    <w:rPr>
      <w:rFonts w:ascii="Tahoma" w:hAnsi="Tahoma"/>
      <w:sz w:val="24"/>
    </w:rPr>
  </w:style>
  <w:style w:type="paragraph" w:styleId="1466" w:customStyle="1">
    <w:name w:val="正文1"/>
    <w:basedOn w:val="892"/>
    <w:next w:val="892"/>
    <w:uiPriority w:val="0"/>
    <w:qFormat/>
    <w:pPr>
      <w:ind w:firstLine="510"/>
      <w:spacing w:before="156" w:line="360" w:lineRule="auto"/>
    </w:pPr>
    <w:rPr>
      <w:sz w:val="24"/>
    </w:rPr>
  </w:style>
  <w:style w:type="paragraph" w:styleId="1467" w:customStyle="1">
    <w:name w:val="font6"/>
    <w:basedOn w:val="892"/>
    <w:uiPriority w:val="0"/>
    <w:qFormat/>
    <w:pPr>
      <w:jc w:val="left"/>
      <w:spacing w:before="100" w:beforeAutospacing="1" w:after="100" w:afterAutospacing="1"/>
      <w:widowControl/>
    </w:pPr>
    <w:rPr>
      <w:rFonts w:ascii="宋体" w:hAnsi="宋体"/>
      <w:b/>
      <w:bCs/>
    </w:rPr>
  </w:style>
  <w:style w:type="table" w:styleId="1468" w:customStyle="1">
    <w:name w:val="Table Normal"/>
    <w:uiPriority w:val="0"/>
    <w:unhideWhenUsed/>
    <w:qFormat/>
    <w:tblPr>
      <w:tblCellMar>
        <w:left w:w="0" w:type="dxa"/>
        <w:top w:w="0" w:type="dxa"/>
        <w:right w:w="0" w:type="dxa"/>
        <w:bottom w:w="0" w:type="dxa"/>
      </w:tblCellMar>
    </w:tblPr>
  </w:style>
  <w:style w:type="paragraph" w:styleId="1469" w:customStyle="1">
    <w:name w:val="_Style 1"/>
    <w:basedOn w:val="892"/>
    <w:uiPriority w:val="34"/>
    <w:qFormat/>
    <w:pPr>
      <w:contextualSpacing/>
      <w:ind w:left="720"/>
    </w:pPr>
  </w:style>
  <w:style w:type="character" w:styleId="1470" w:customStyle="1">
    <w:name w:val="font21"/>
    <w:basedOn w:val="902"/>
    <w:uiPriority w:val="0"/>
    <w:qFormat/>
    <w:rPr>
      <w:rFonts w:ascii="Times New Roman" w:hAnsi="Times New Roman" w:cs="Times New Roman"/>
      <w:color w:val="000000"/>
      <w:sz w:val="22"/>
      <w:szCs w:val="22"/>
      <w:u w:val="none"/>
    </w:rPr>
  </w:style>
  <w:style w:type="paragraph" w:styleId="1471" w:customStyle="1">
    <w:name w:val="null3"/>
    <w:uiPriority w:val="0"/>
    <w:qFormat/>
    <w:rPr>
      <w:rFonts w:hint="eastAsia" w:ascii="Calibri" w:hAnsi="Calibri" w:eastAsia="宋体" w:cs="Times New Roman"/>
      <w:lang w:val="en-US" w:eastAsia="en-US" w:bidi="ar-SA"/>
    </w:rPr>
  </w:style>
  <w:style w:type="paragraph" w:styleId="1472" w:customStyle="1">
    <w:name w:val="引言二级条标题"/>
    <w:basedOn w:val="1473"/>
    <w:next w:val="1281"/>
    <w:uiPriority w:val="99"/>
    <w:qFormat/>
    <w:pPr>
      <w:tabs>
        <w:tab w:val="left" w:pos="1140" w:leader="none"/>
      </w:tabs>
    </w:pPr>
  </w:style>
  <w:style w:type="paragraph" w:styleId="1473" w:customStyle="1">
    <w:name w:val="引言一级条标题"/>
    <w:basedOn w:val="892"/>
    <w:next w:val="1281"/>
    <w:uiPriority w:val="99"/>
    <w:qFormat/>
    <w:pPr>
      <w:widowControl/>
      <w:tabs>
        <w:tab w:val="left" w:pos="1140" w:leader="none"/>
      </w:tabs>
    </w:pPr>
    <w:rPr>
      <w:rFonts w:eastAsia="黑体"/>
      <w:b/>
      <w:bCs/>
      <w:szCs w:val="21"/>
    </w:rPr>
  </w:style>
  <w:style w:type="paragraph" w:styleId="1474" w:customStyle="1">
    <w:name w:val="_Style 30"/>
    <w:basedOn w:val="892"/>
    <w:next w:val="1405"/>
    <w:uiPriority w:val="34"/>
    <w:qFormat/>
    <w:pPr>
      <w:ind w:firstLine="420"/>
    </w:pPr>
    <w:rPr>
      <w:szCs w:val="22"/>
    </w:rPr>
  </w:style>
  <w:style w:type="paragraph" w:styleId="1475" w:customStyle="1">
    <w:name w:val="正文 A"/>
    <w:uiPriority w:val="0"/>
    <w:qFormat/>
    <w:pPr>
      <w:framePr w:wrap="around" w:vAnchor="margin" w:hAnchor="text" w:y="1"/>
    </w:pPr>
    <w:rPr>
      <w:rFonts w:ascii="Arial Unicode MS" w:hAnsi="Arial Unicode MS" w:eastAsia="Arial Unicode MS" w:cs="Arial Unicode MS"/>
      <w:color w:val="000000"/>
      <w:sz w:val="22"/>
      <w:szCs w:val="22"/>
      <w:lang w:val="zh-TW" w:eastAsia="zh-TW" w:bidi="ar-SA"/>
    </w:rPr>
  </w:style>
  <w:style w:type="paragraph" w:styleId="1476" w:customStyle="1">
    <w:name w:val="正文-LHM"/>
    <w:basedOn w:val="892"/>
    <w:uiPriority w:val="0"/>
    <w:qFormat/>
    <w:pPr>
      <w:spacing w:line="340" w:lineRule="exact"/>
    </w:pPr>
    <w:rPr>
      <w:rFonts w:hint="eastAsia" w:ascii="思源黑体 CN Normal" w:hAnsi="思源黑体 CN Normal" w:eastAsia="思源黑体 CN Normal" w:cs="思源黑体 CN Normal"/>
      <w:sz w:val="18"/>
      <w:szCs w:val="16"/>
    </w:rPr>
  </w:style>
  <w:style w:type="paragraph" w:styleId="1477" w:customStyle="1">
    <w:name w:val="修订1"/>
    <w:uiPriority w:val="99"/>
    <w:unhideWhenUsed/>
    <w:qFormat/>
    <w:rPr>
      <w:rFonts w:ascii="Calibri" w:hAnsi="Calibri" w:eastAsia="Calibri" w:cs="宋体"/>
      <w:lang w:val="zh-CN" w:eastAsia="zh-CN" w:bidi="ar-SA"/>
    </w:rPr>
  </w:style>
  <w:style w:type="paragraph" w:styleId="1478" w:customStyle="1">
    <w:name w:val="列表段落1"/>
    <w:basedOn w:val="892"/>
    <w:uiPriority w:val="34"/>
    <w:qFormat/>
    <w:pPr>
      <w:ind w:firstLine="420"/>
    </w:pPr>
  </w:style>
  <w:style w:type="paragraph" w:styleId="1479" w:customStyle="1">
    <w:name w:val="[Normal]"/>
    <w:uiPriority w:val="0"/>
    <w:qFormat/>
    <w:rPr>
      <w:rFonts w:ascii="方正仿宋简体" w:hAnsi="方正仿宋简体" w:eastAsia="方正仿宋简体" w:cs="Courier New"/>
      <w:sz w:val="24"/>
      <w:szCs w:val="22"/>
      <w:lang w:val="zh-CN" w:eastAsia="zh-CN" w:bidi="ar-SA"/>
    </w:rPr>
  </w:style>
  <w:style w:type="paragraph" w:styleId="1480" w:customStyle="1">
    <w:name w:val="列出段落3"/>
    <w:basedOn w:val="892"/>
    <w:uiPriority w:val="34"/>
    <w:qFormat/>
    <w:pPr>
      <w:ind w:firstLine="420"/>
    </w:pPr>
    <w:rPr>
      <w:rFonts w:ascii="Times New Roman" w:hAnsi="Times New Roman" w:eastAsia="宋体" w:cs="Times New Roman"/>
    </w:rPr>
  </w:style>
  <w:style w:type="paragraph" w:styleId="1481" w:customStyle="1">
    <w:name w:val="NormalIndent1"/>
    <w:uiPriority w:val="0"/>
    <w:qFormat/>
    <w:pPr>
      <w:ind w:firstLine="420"/>
      <w:jc w:val="both"/>
    </w:pPr>
    <w:rPr>
      <w:rFonts w:ascii="Times New Roman" w:hAnsi="Times New Roman" w:eastAsia="Times New Roman" w:cs="Times New Roman"/>
      <w:color w:val="000000"/>
      <w:sz w:val="21"/>
      <w:szCs w:val="21"/>
      <w:lang w:val="en-US" w:eastAsia="zh-CN" w:bidi="ar-SA"/>
    </w:rPr>
  </w:style>
  <w:style w:type="character" w:styleId="1482" w:customStyle="1">
    <w:name w:val="font71"/>
    <w:basedOn w:val="902"/>
    <w:uiPriority w:val="0"/>
    <w:qFormat/>
    <w:rPr>
      <w:rFonts w:ascii="Arial" w:hAnsi="Arial" w:cs="Arial"/>
      <w:b/>
      <w:bCs/>
      <w:color w:val="000000"/>
      <w:sz w:val="20"/>
      <w:szCs w:val="20"/>
      <w:u w:val="none"/>
    </w:rPr>
  </w:style>
  <w:style w:type="paragraph" w:styleId="1483" w:customStyle="1">
    <w:name w:val="Table Paragraph"/>
    <w:basedOn w:val="892"/>
    <w:uiPriority w:val="1"/>
    <w:qFormat/>
    <w:pPr>
      <w:jc w:val="left"/>
    </w:pPr>
    <w:rPr>
      <w:rFonts w:ascii="宋体" w:hAnsi="宋体" w:eastAsia="宋体"/>
      <w:sz w:val="22"/>
      <w:szCs w:val="22"/>
      <w:lang w:bidi="zh-CN"/>
    </w:rPr>
  </w:style>
  <w:style w:type="character" w:styleId="1484" w:customStyle="1">
    <w:name w:val="font51"/>
    <w:basedOn w:val="902"/>
    <w:uiPriority w:val="0"/>
    <w:qFormat/>
    <w:rPr>
      <w:rFonts w:hint="eastAsia" w:ascii="宋体" w:hAnsi="宋体" w:eastAsia="宋体" w:cs="宋体"/>
      <w:color w:val="000000"/>
      <w:sz w:val="20"/>
      <w:szCs w:val="20"/>
      <w:u w:val="none"/>
    </w:rPr>
  </w:style>
  <w:style w:type="table" w:styleId="1485" w:customStyle="1">
    <w:name w:val="table"/>
    <w:basedOn w:val="903"/>
    <w:uiPriority w:val="0"/>
    <w:qFormat/>
    <w:tblPr/>
  </w:style>
  <w:style w:type="character" w:styleId="1486" w:customStyle="1">
    <w:name w:val="批注框文本 Char"/>
    <w:link w:val="913"/>
    <w:uiPriority w:val="99"/>
    <w:semiHidden/>
    <w:qFormat/>
    <w:rPr>
      <w:rFonts w:ascii="Calibri" w:hAnsi="Calibri" w:eastAsia="Calibri" w:cs="宋体"/>
      <w:sz w:val="18"/>
      <w:szCs w:val="18"/>
      <w:lang w:val="zh-CN"/>
    </w:rPr>
  </w:style>
  <w:style w:type="character" w:styleId="1487" w:customStyle="1">
    <w:name w:val="批注文字 Char"/>
    <w:link w:val="907"/>
    <w:uiPriority w:val="0"/>
    <w:qFormat/>
    <w:rPr>
      <w:rFonts w:ascii="Calibri" w:hAnsi="Calibri" w:eastAsia="Calibri" w:cs="宋体"/>
      <w:szCs w:val="22"/>
      <w:lang w:val="zh-CN"/>
    </w:rPr>
  </w:style>
  <w:style w:type="character" w:styleId="1488" w:customStyle="1">
    <w:name w:val="批注主题 Char"/>
    <w:link w:val="929"/>
    <w:uiPriority w:val="99"/>
    <w:semiHidden/>
    <w:qFormat/>
    <w:rPr>
      <w:rFonts w:ascii="Calibri" w:hAnsi="Calibri" w:eastAsia="Calibri" w:cs="宋体"/>
      <w:b/>
      <w:bCs/>
      <w:szCs w:val="22"/>
      <w:lang w:val="zh-CN"/>
    </w:rPr>
  </w:style>
  <w:style w:type="character" w:styleId="1489" w:customStyle="1">
    <w:name w:val="普通(网站) Char"/>
    <w:link w:val="927"/>
    <w:uiPriority w:val="0"/>
    <w:qFormat/>
    <w:rPr>
      <w:rFonts w:ascii="宋体" w:hAnsi="宋体" w:eastAsia="Calibri" w:cs="宋体"/>
      <w:color w:val="000000"/>
      <w:sz w:val="24"/>
      <w:lang w:val="zh-CN"/>
    </w:rPr>
  </w:style>
  <w:style w:type="numbering" w:styleId="14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徐子凡</cp:lastModifiedBy>
  <cp:revision>7</cp:revision>
  <dcterms:created xsi:type="dcterms:W3CDTF">2017-09-05T12:07:00Z</dcterms:created>
  <dcterms:modified xsi:type="dcterms:W3CDTF">2026-10-26T07:28:05Z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eyJoZGlkIjoiY2U4YmMxZDZmNTM1ODM3ZWVmYmVhYWYwYzkwYzRlN2EiLCJ1c2VySWQiOiIxMDE4OTgyOTY3In0=</vt:lpwstr>
  </property>
  <property fmtid="{D5CDD505-2E9C-101B-9397-08002B2CF9AE}" pid="3" name="KSOProductBuildVer">
    <vt:lpwstr>2052-12.1.0.29161</vt:lpwstr>
  </property>
  <property fmtid="{D5CDD505-2E9C-101B-9397-08002B2CF9AE}" pid="4" name="ICV">
    <vt:lpwstr>14B672B3F3FE41ADB9953E49A0BA155E_13</vt:lpwstr>
  </property>
</Properties>
</file>