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eastAsia" w:ascii="仿宋" w:hAnsi="仿宋" w:eastAsia="仿宋" w:cs="仿宋"/>
          <w:bCs/>
          <w:spacing w:val="20"/>
          <w:sz w:val="32"/>
          <w:szCs w:val="32"/>
          <w:highlight w:val="none"/>
          <w:lang w:val="en-US" w:eastAsia="zh-CN"/>
        </w:rPr>
      </w:pPr>
      <w:r>
        <w:rPr>
          <w:rFonts w:hint="eastAsia" w:ascii="仿宋" w:hAnsi="仿宋" w:eastAsia="仿宋" w:cs="仿宋"/>
          <w:b/>
          <w:spacing w:val="20"/>
          <w:sz w:val="52"/>
          <w:szCs w:val="52"/>
          <w:highlight w:val="none"/>
          <w:lang w:eastAsia="zh-CN"/>
        </w:rPr>
        <w:t xml:space="preserve">江苏航运职业技术学院智能制造虚拟仿真机房</w:t>
      </w:r>
      <w:r>
        <w:rPr>
          <w:rFonts w:hint="eastAsia" w:ascii="仿宋" w:hAnsi="仿宋" w:eastAsia="仿宋" w:cs="仿宋"/>
          <w:b/>
          <w:spacing w:val="20"/>
          <w:sz w:val="52"/>
          <w:szCs w:val="52"/>
          <w:highlight w:val="none"/>
          <w:lang w:val="en-US" w:eastAsia="zh-CN"/>
        </w:rPr>
        <w:t xml:space="preserve">项目</w:t>
      </w:r>
      <w:r/>
    </w:p>
    <w:p>
      <w:pPr>
        <w:jc w:val="center"/>
        <w:spacing w:line="500" w:lineRule="exact"/>
        <w:rPr>
          <w:rFonts w:hint="eastAsia" w:ascii="仿宋" w:hAnsi="仿宋" w:eastAsia="仿宋" w:cs="仿宋"/>
          <w:bCs/>
          <w:spacing w:val="20"/>
          <w:sz w:val="36"/>
          <w:highlight w:val="none"/>
        </w:rPr>
      </w:pPr>
      <w:r>
        <w:rPr>
          <w:rFonts w:hint="eastAsia" w:ascii="仿宋" w:hAnsi="仿宋" w:eastAsia="仿宋" w:cs="仿宋"/>
          <w:bCs/>
          <w:spacing w:val="20"/>
          <w:sz w:val="36"/>
          <w:highlight w:val="none"/>
        </w:rPr>
      </w:r>
      <w:r/>
    </w:p>
    <w:p>
      <w:pPr>
        <w:jc w:val="center"/>
        <w:spacing w:line="500" w:lineRule="exact"/>
        <w:rPr>
          <w:rFonts w:hint="eastAsia" w:ascii="仿宋" w:hAnsi="仿宋" w:eastAsia="仿宋" w:cs="仿宋"/>
          <w:bCs/>
          <w:spacing w:val="20"/>
          <w:sz w:val="40"/>
          <w:szCs w:val="22"/>
          <w:highlight w:val="none"/>
        </w:rPr>
      </w:pPr>
      <w:r>
        <w:rPr>
          <w:rFonts w:hint="eastAsia" w:ascii="仿宋" w:hAnsi="仿宋" w:eastAsia="仿宋" w:cs="仿宋"/>
          <w:bCs/>
          <w:spacing w:val="20"/>
          <w:sz w:val="40"/>
          <w:szCs w:val="22"/>
          <w:highlight w:val="none"/>
        </w:rPr>
      </w:r>
      <w:r/>
    </w:p>
    <w:p>
      <w:pPr>
        <w:jc w:val="center"/>
        <w:rPr>
          <w:rFonts w:hint="eastAsia" w:ascii="仿宋" w:hAnsi="仿宋" w:eastAsia="仿宋" w:cs="仿宋"/>
          <w:bCs/>
          <w:sz w:val="100"/>
          <w:szCs w:val="100"/>
          <w:highlight w:val="none"/>
        </w:rPr>
      </w:pPr>
      <w:r>
        <w:rPr>
          <w:rFonts w:hint="eastAsia" w:ascii="仿宋" w:hAnsi="仿宋" w:eastAsia="仿宋" w:cs="仿宋"/>
          <w:b/>
          <w:sz w:val="100"/>
          <w:szCs w:val="100"/>
          <w:highlight w:val="none"/>
        </w:rPr>
        <w:t xml:space="preserve">招 标 文 件</w:t>
      </w:r>
      <w:r/>
    </w:p>
    <w:p>
      <w:pPr>
        <w:pStyle w:val="982"/>
        <w:spacing w:line="500" w:lineRule="exact"/>
        <w:rPr>
          <w:rFonts w:hint="eastAsia" w:ascii="仿宋" w:hAnsi="仿宋" w:eastAsia="仿宋" w:cs="仿宋"/>
          <w:b w:val="0"/>
          <w:bCs/>
          <w:highlight w:val="none"/>
        </w:rPr>
      </w:pPr>
      <w:r>
        <w:rPr>
          <w:rFonts w:hint="eastAsia" w:ascii="仿宋" w:hAnsi="仿宋" w:eastAsia="仿宋" w:cs="仿宋"/>
          <w:b w:val="0"/>
          <w:bCs/>
          <w:highlight w:val="none"/>
        </w:rPr>
      </w:r>
      <w:r/>
    </w:p>
    <w:p>
      <w:pPr>
        <w:pStyle w:val="982"/>
        <w:spacing w:line="500" w:lineRule="exact"/>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rPr>
        <w:t xml:space="preserve">项目编号：</w:t>
      </w:r>
      <w:r>
        <w:rPr>
          <w:rFonts w:hint="eastAsia" w:ascii="仿宋" w:hAnsi="仿宋" w:eastAsia="仿宋" w:cs="仿宋"/>
          <w:sz w:val="36"/>
          <w:szCs w:val="36"/>
          <w:highlight w:val="none"/>
        </w:rPr>
        <w:t xml:space="preserve">JSZC-320690-JZCG-G2026-0008</w:t>
      </w:r>
      <w:r>
        <w:rPr>
          <w:rFonts w:hint="eastAsia" w:ascii="仿宋" w:hAnsi="仿宋" w:eastAsia="仿宋" w:cs="仿宋"/>
          <w:sz w:val="36"/>
          <w:szCs w:val="36"/>
          <w:highlight w:val="none"/>
          <w:lang w:eastAsia="zh-CN"/>
        </w:rPr>
        <w:t xml:space="preserve">   </w:t>
      </w:r>
      <w:r/>
    </w:p>
    <w:p>
      <w:pPr>
        <w:jc w:val="center"/>
        <w:spacing w:line="500" w:lineRule="exact"/>
        <w:rPr>
          <w:rFonts w:hint="eastAsia" w:ascii="仿宋" w:hAnsi="仿宋" w:eastAsia="仿宋" w:cs="仿宋"/>
          <w:b/>
          <w:sz w:val="36"/>
          <w:highlight w:val="none"/>
        </w:rPr>
      </w:pPr>
      <w:r>
        <w:rPr>
          <w:rFonts w:hint="eastAsia" w:ascii="仿宋" w:hAnsi="仿宋" w:eastAsia="仿宋" w:cs="仿宋"/>
          <w:b/>
          <w:sz w:val="36"/>
          <w:highlight w:val="none"/>
        </w:rPr>
      </w:r>
      <w:r/>
    </w:p>
    <w:p>
      <w:pPr>
        <w:spacing w:line="500" w:lineRule="exact"/>
        <w:rPr>
          <w:rFonts w:hint="eastAsia" w:ascii="仿宋" w:hAnsi="仿宋" w:eastAsia="仿宋" w:cs="仿宋"/>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1629410</wp:posOffset>
                </wp:positionH>
                <wp:positionV relativeFrom="page">
                  <wp:posOffset>4773295</wp:posOffset>
                </wp:positionV>
                <wp:extent cx="2334260" cy="1789430"/>
                <wp:effectExtent l="0" t="0" r="0" b="0"/>
                <wp:wrapTopAndBottom/>
                <wp:docPr id="4"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_x0000_t75"/>
                        <pic:cNvPicPr>
                          <a:picLocks noChangeAspect="1"/>
                        </pic:cNvPicPr>
                        <pic:nvPr/>
                      </pic:nvPicPr>
                      <pic:blipFill>
                        <a:blip r:embed="rId15"/>
                        <a:stretch/>
                      </pic:blipFill>
                      <pic:spPr bwMode="auto">
                        <a:xfrm>
                          <a:off x="0" y="0"/>
                          <a:ext cx="2334259" cy="1789429"/>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28.3pt;mso-position-horizontal:absolute;mso-position-vertical-relative:page;margin-top:375.8pt;mso-position-vertical:absolute;width:183.8pt;height:140.9pt;mso-wrap-distance-left:0.0pt;mso-wrap-distance-top:0.0pt;mso-wrap-distance-right:0.0pt;mso-wrap-distance-bottom:0.0pt;" stroked="f">
                <v:path textboxrect="0,0,0,0"/>
                <w10:wrap type="topAndBottom"/>
                <v:imagedata r:id="rId15" o:title=""/>
              </v:shape>
            </w:pict>
          </mc:Fallback>
        </mc:AlternateContent>
      </w:r>
      <w:r/>
    </w:p>
    <w:p>
      <w:pPr>
        <w:jc w:val="center"/>
        <w:spacing w:line="500" w:lineRule="exact"/>
        <w:rPr>
          <w:rFonts w:hint="eastAsia" w:ascii="仿宋" w:hAnsi="仿宋" w:eastAsia="仿宋" w:cs="仿宋"/>
          <w:sz w:val="32"/>
          <w:highlight w:val="none"/>
        </w:rPr>
      </w:pPr>
      <w:r>
        <w:rPr>
          <w:rFonts w:hint="eastAsia" w:ascii="仿宋" w:hAnsi="仿宋" w:eastAsia="仿宋" w:cs="仿宋"/>
          <w:sz w:val="32"/>
          <w:highlight w:val="none"/>
        </w:rPr>
      </w:r>
      <w:r/>
    </w:p>
    <w:p>
      <w:pPr>
        <w:jc w:val="center"/>
        <w:spacing w:line="500" w:lineRule="exact"/>
        <w:rPr>
          <w:rFonts w:hint="eastAsia" w:ascii="仿宋" w:hAnsi="仿宋" w:eastAsia="仿宋" w:cs="仿宋"/>
          <w:sz w:val="32"/>
          <w:highlight w:val="none"/>
        </w:rPr>
      </w:pPr>
      <w:r>
        <w:rPr>
          <w:rFonts w:hint="eastAsia" w:ascii="仿宋" w:hAnsi="仿宋" w:eastAsia="仿宋" w:cs="仿宋"/>
          <w:sz w:val="32"/>
          <w:highlight w:val="none"/>
        </w:rPr>
      </w:r>
      <w:r/>
    </w:p>
    <w:p>
      <w:pPr>
        <w:pStyle w:val="957"/>
        <w:ind w:firstLine="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957"/>
        <w:ind w:firstLine="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南通市经济技术开发区公共资源交易中心</w:t>
      </w:r>
      <w:r/>
    </w:p>
    <w:p>
      <w:pPr>
        <w:pStyle w:val="957"/>
        <w:ind w:firstLine="0"/>
        <w:jc w:val="center"/>
        <w:rPr>
          <w:rFonts w:hint="eastAsia" w:ascii="仿宋" w:hAnsi="仿宋" w:eastAsia="仿宋" w:cs="仿宋"/>
          <w:highlight w:val="none"/>
        </w:rPr>
      </w:pPr>
      <w:r>
        <w:rPr>
          <w:rFonts w:hint="eastAsia" w:ascii="仿宋" w:hAnsi="仿宋" w:eastAsia="仿宋" w:cs="仿宋"/>
          <w:b/>
          <w:bCs/>
          <w:sz w:val="32"/>
          <w:szCs w:val="32"/>
          <w:highlight w:val="none"/>
        </w:rPr>
        <w:t xml:space="preserve">二〇二六年九月</w:t>
      </w:r>
      <w:r/>
    </w:p>
    <w:p>
      <w:pPr>
        <w:numPr>
          <w:ilvl w:val="0"/>
          <w:numId w:val="1"/>
        </w:numPr>
        <w:spacing w:line="480" w:lineRule="auto"/>
        <w:rPr>
          <w:rFonts w:hint="eastAsia" w:ascii="仿宋" w:hAnsi="仿宋" w:eastAsia="仿宋" w:cs="仿宋"/>
          <w:sz w:val="36"/>
          <w:highlight w:val="none"/>
        </w:rPr>
        <w:outlineLvl w:val="0"/>
      </w:pPr>
      <w:r>
        <w:rPr>
          <w:rFonts w:hint="eastAsia" w:ascii="仿宋" w:hAnsi="仿宋" w:eastAsia="仿宋" w:cs="仿宋"/>
          <w:highlight w:val="none"/>
        </w:rP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
    </w:p>
    <w:p>
      <w:pPr>
        <w:jc w:val="center"/>
        <w:spacing w:line="360" w:lineRule="auto"/>
        <w:rPr>
          <w:rFonts w:hint="eastAsia" w:ascii="仿宋" w:hAnsi="仿宋" w:eastAsia="仿宋" w:cs="仿宋"/>
          <w:sz w:val="44"/>
          <w:szCs w:val="44"/>
          <w:highlight w:val="none"/>
        </w:rPr>
      </w:pPr>
      <w:r>
        <w:rPr>
          <w:rFonts w:hint="eastAsia" w:ascii="仿宋" w:hAnsi="仿宋" w:eastAsia="仿宋" w:cs="仿宋"/>
          <w:b/>
          <w:bCs/>
          <w:sz w:val="44"/>
          <w:szCs w:val="44"/>
          <w:highlight w:val="none"/>
        </w:rPr>
        <w:t xml:space="preserve">目 录</w:t>
      </w:r>
      <w:r/>
    </w:p>
    <w:p>
      <w:pPr>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ind w:firstLine="643"/>
        <w:spacing w:line="480" w:lineRule="auto"/>
        <w:tabs>
          <w:tab w:val="left" w:pos="7740" w:leader="none"/>
        </w:tabs>
        <w:rPr>
          <w:rFonts w:hint="eastAsia" w:ascii="仿宋" w:hAnsi="仿宋" w:eastAsia="仿宋" w:cs="仿宋"/>
          <w:b/>
          <w:spacing w:val="2"/>
          <w:sz w:val="32"/>
          <w:szCs w:val="32"/>
          <w:highlight w:val="none"/>
        </w:rPr>
      </w:pPr>
      <w:r>
        <w:rPr>
          <w:rFonts w:hint="eastAsia" w:ascii="仿宋" w:hAnsi="仿宋" w:eastAsia="仿宋" w:cs="仿宋"/>
          <w:b/>
          <w:sz w:val="32"/>
          <w:szCs w:val="32"/>
          <w:highlight w:val="none"/>
        </w:rPr>
        <w:t xml:space="preserve">第一部分  投标邀请</w:t>
      </w:r>
      <w:r/>
    </w:p>
    <w:p>
      <w:pPr>
        <w:ind w:firstLine="643"/>
        <w:spacing w:line="480" w:lineRule="auto"/>
        <w:tabs>
          <w:tab w:val="left" w:pos="7740" w:leader="none"/>
        </w:tabs>
        <w:rPr>
          <w:rFonts w:hint="eastAsia" w:ascii="仿宋" w:hAnsi="仿宋" w:eastAsia="仿宋" w:cs="仿宋"/>
          <w:b/>
          <w:spacing w:val="2"/>
          <w:sz w:val="32"/>
          <w:szCs w:val="32"/>
          <w:highlight w:val="none"/>
        </w:rPr>
      </w:pPr>
      <w:r>
        <w:rPr>
          <w:rFonts w:hint="eastAsia" w:ascii="仿宋" w:hAnsi="仿宋" w:eastAsia="仿宋" w:cs="仿宋"/>
          <w:b/>
          <w:sz w:val="32"/>
          <w:szCs w:val="32"/>
          <w:highlight w:val="none"/>
        </w:rPr>
        <w:t xml:space="preserve">第二部分  投标人须知</w:t>
      </w:r>
      <w:r/>
    </w:p>
    <w:p>
      <w:pPr>
        <w:ind w:firstLine="643"/>
        <w:spacing w:line="480" w:lineRule="auto"/>
        <w:tabs>
          <w:tab w:val="left" w:pos="7740" w:leader="none"/>
        </w:tabs>
        <w:rPr>
          <w:rFonts w:hint="eastAsia" w:ascii="仿宋" w:hAnsi="仿宋" w:eastAsia="仿宋" w:cs="仿宋"/>
          <w:b/>
          <w:spacing w:val="2"/>
          <w:sz w:val="32"/>
          <w:szCs w:val="32"/>
          <w:highlight w:val="none"/>
        </w:rPr>
      </w:pPr>
      <w:r>
        <w:rPr>
          <w:rFonts w:hint="eastAsia" w:ascii="仿宋" w:hAnsi="仿宋" w:eastAsia="仿宋" w:cs="仿宋"/>
          <w:b/>
          <w:sz w:val="32"/>
          <w:szCs w:val="32"/>
          <w:highlight w:val="none"/>
        </w:rPr>
        <w:t xml:space="preserve">第三部分  合同文本</w:t>
      </w:r>
      <w:r/>
    </w:p>
    <w:p>
      <w:pPr>
        <w:ind w:firstLine="643"/>
        <w:spacing w:line="480" w:lineRule="auto"/>
        <w:tabs>
          <w:tab w:val="left" w:pos="7740" w:leader="none"/>
        </w:tabs>
        <w:rPr>
          <w:rFonts w:hint="eastAsia" w:ascii="仿宋" w:hAnsi="仿宋" w:eastAsia="仿宋" w:cs="仿宋"/>
          <w:b/>
          <w:spacing w:val="2"/>
          <w:sz w:val="32"/>
          <w:szCs w:val="32"/>
          <w:highlight w:val="none"/>
        </w:rPr>
      </w:pPr>
      <w:r>
        <w:rPr>
          <w:rFonts w:hint="eastAsia" w:ascii="仿宋" w:hAnsi="仿宋" w:eastAsia="仿宋" w:cs="仿宋"/>
          <w:b/>
          <w:sz w:val="32"/>
          <w:szCs w:val="32"/>
          <w:highlight w:val="none"/>
        </w:rPr>
        <w:t xml:space="preserve">第四部分  项目需求</w:t>
      </w:r>
      <w:r/>
    </w:p>
    <w:p>
      <w:pPr>
        <w:ind w:firstLine="643"/>
        <w:spacing w:line="480" w:lineRule="auto"/>
        <w:tabs>
          <w:tab w:val="left" w:pos="7740" w:leader="none"/>
        </w:tabs>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第五部分  评标方法与评标标准</w:t>
      </w:r>
      <w:r/>
    </w:p>
    <w:p>
      <w:pPr>
        <w:ind w:firstLine="643"/>
        <w:spacing w:line="480" w:lineRule="auto"/>
        <w:tabs>
          <w:tab w:val="left" w:pos="7740" w:leader="none"/>
        </w:tabs>
        <w:rPr>
          <w:rFonts w:hint="eastAsia" w:ascii="仿宋" w:hAnsi="仿宋" w:eastAsia="仿宋" w:cs="仿宋"/>
          <w:b/>
          <w:highlight w:val="none"/>
        </w:rPr>
      </w:pPr>
      <w:r>
        <w:rPr>
          <w:rFonts w:hint="eastAsia" w:ascii="仿宋" w:hAnsi="仿宋" w:eastAsia="仿宋" w:cs="仿宋"/>
          <w:b/>
          <w:sz w:val="32"/>
          <w:szCs w:val="32"/>
          <w:highlight w:val="none"/>
        </w:rPr>
        <w:t xml:space="preserve">第六部分  投标文件格式</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clear="all"/>
      </w:r>
      <w:r/>
    </w:p>
    <w:p>
      <w:pPr>
        <w:pStyle w:val="958"/>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第一章  </w:t>
      </w:r>
      <w:bookmarkEnd w:id="0"/>
      <w:r>
        <w:rPr>
          <w:rFonts w:hint="eastAsia" w:ascii="仿宋" w:hAnsi="仿宋" w:eastAsia="仿宋" w:cs="仿宋"/>
          <w:b/>
          <w:bCs/>
          <w:sz w:val="44"/>
          <w:szCs w:val="44"/>
          <w:highlight w:val="none"/>
        </w:rPr>
        <w:t xml:space="preserve">投标邀请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受[江苏航运职业技术学院]的委托，南通市经济技术开发区公共资源交易中心就[</w:t>
      </w:r>
      <w:r>
        <w:rPr>
          <w:rFonts w:hint="eastAsia" w:ascii="仿宋" w:hAnsi="仿宋" w:eastAsia="仿宋" w:cs="仿宋"/>
          <w:sz w:val="24"/>
          <w:szCs w:val="24"/>
          <w:highlight w:val="none"/>
          <w:lang w:eastAsia="zh-CN"/>
        </w:rPr>
        <w:t xml:space="preserve">江苏航运职业技术学院智能制造虚拟仿真机房项目</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JSZC-320690-JZCG-G2026-0008</w:t>
      </w:r>
      <w:r>
        <w:rPr>
          <w:rFonts w:hint="eastAsia" w:ascii="仿宋" w:hAnsi="仿宋" w:eastAsia="仿宋" w:cs="仿宋"/>
          <w:sz w:val="24"/>
          <w:szCs w:val="24"/>
          <w:highlight w:val="none"/>
        </w:rPr>
        <w:t xml:space="preserve">]）项目进行公开招标采购，欢迎符合条件的供应商投标。</w:t>
      </w:r>
      <w:r/>
    </w:p>
    <w:p>
      <w:pPr>
        <w:ind w:firstLine="48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rPr>
        <w:t xml:space="preserve">项目概况</w:t>
      </w:r>
      <w:r/>
    </w:p>
    <w:p>
      <w:pPr>
        <w:ind w:firstLine="480"/>
        <w:spacing w:line="360" w:lineRule="auto"/>
        <w:rPr>
          <w:rFonts w:hint="eastAsia" w:ascii="仿宋" w:hAnsi="仿宋" w:eastAsia="仿宋" w:cs="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highlight w:val="none"/>
          <w:u w:val="single"/>
          <w:lang w:eastAsia="zh-CN"/>
        </w:rPr>
        <w:t xml:space="preserve">江苏航运职业技术学院智能制造虚拟仿真机房项目</w:t>
      </w:r>
      <w:r>
        <w:rPr>
          <w:rFonts w:hint="eastAsia" w:ascii="仿宋" w:hAnsi="仿宋" w:eastAsia="仿宋" w:cs="仿宋"/>
          <w:sz w:val="24"/>
          <w:szCs w:val="24"/>
          <w:highlight w:val="none"/>
        </w:rPr>
        <w:t xml:space="preserve">招标项目的潜在投标人可在</w:t>
      </w:r>
      <w:r>
        <w:rPr>
          <w:rFonts w:hint="eastAsia" w:ascii="仿宋" w:hAnsi="仿宋" w:eastAsia="仿宋" w:cs="仿宋"/>
          <w:sz w:val="24"/>
          <w:szCs w:val="24"/>
          <w:highlight w:val="none"/>
          <w:u w:val="single"/>
        </w:rPr>
        <w:t xml:space="preserve">“江苏政府采购网”自行免费下载</w:t>
      </w:r>
      <w:r>
        <w:rPr>
          <w:rFonts w:hint="eastAsia" w:ascii="仿宋" w:hAnsi="仿宋" w:eastAsia="仿宋" w:cs="仿宋"/>
          <w:sz w:val="24"/>
          <w:szCs w:val="24"/>
          <w:highlight w:val="none"/>
        </w:rPr>
        <w:t xml:space="preserve">招标文件，并于</w:t>
      </w:r>
      <w:r>
        <w:rPr>
          <w:rFonts w:hint="eastAsia" w:ascii="仿宋" w:hAnsi="仿宋" w:eastAsia="仿宋" w:cs="仿宋"/>
          <w:color w:val="000000"/>
          <w:sz w:val="24"/>
          <w:szCs w:val="24"/>
          <w:highlight w:val="none"/>
          <w:u w:val="single"/>
        </w:rPr>
        <w:t xml:space="preserve">2026年</w:t>
      </w:r>
      <w:r>
        <w:rPr>
          <w:rFonts w:hint="eastAsia" w:ascii="仿宋" w:hAnsi="仿宋" w:eastAsia="仿宋" w:cs="仿宋"/>
          <w:color w:val="000000"/>
          <w:sz w:val="24"/>
          <w:szCs w:val="24"/>
          <w:highlight w:val="none"/>
          <w:u w:val="single"/>
          <w:lang w:val="en-US" w:eastAsia="zh-CN"/>
        </w:rPr>
        <w:t xml:space="preserve">10</w:t>
      </w:r>
      <w:r>
        <w:rPr>
          <w:rFonts w:hint="eastAsia" w:ascii="仿宋" w:hAnsi="仿宋" w:eastAsia="仿宋" w:cs="仿宋"/>
          <w:color w:val="000000"/>
          <w:sz w:val="24"/>
          <w:szCs w:val="24"/>
          <w:highlight w:val="none"/>
          <w:u w:val="single"/>
        </w:rPr>
        <w:t xml:space="preserve">月26</w:t>
      </w:r>
      <w:r>
        <w:rPr>
          <w:rFonts w:hint="eastAsia" w:ascii="仿宋" w:hAnsi="仿宋" w:eastAsia="仿宋" w:cs="仿宋"/>
          <w:color w:val="000000"/>
          <w:sz w:val="24"/>
          <w:szCs w:val="24"/>
          <w:highlight w:val="none"/>
          <w:u w:val="single"/>
        </w:rPr>
        <w:t xml:space="preserve">日09点30分</w:t>
      </w:r>
      <w:r>
        <w:rPr>
          <w:rFonts w:hint="eastAsia" w:ascii="仿宋" w:hAnsi="仿宋" w:eastAsia="仿宋" w:cs="仿宋"/>
          <w:bCs/>
          <w:sz w:val="24"/>
          <w:szCs w:val="24"/>
          <w:highlight w:val="none"/>
          <w:u w:val="single"/>
        </w:rPr>
        <w:t xml:space="preserve">（</w:t>
      </w:r>
      <w:r>
        <w:rPr>
          <w:rFonts w:hint="eastAsia" w:ascii="仿宋" w:hAnsi="仿宋" w:eastAsia="仿宋" w:cs="仿宋"/>
          <w:bCs/>
          <w:sz w:val="24"/>
          <w:szCs w:val="24"/>
          <w:highlight w:val="none"/>
        </w:rPr>
        <w:t xml:space="preserve">北京时间）前递交投标文件</w:t>
      </w:r>
      <w:r>
        <w:rPr>
          <w:rFonts w:hint="eastAsia" w:ascii="仿宋" w:hAnsi="仿宋" w:eastAsia="仿宋" w:cs="仿宋"/>
          <w:sz w:val="24"/>
          <w:szCs w:val="24"/>
          <w:highlight w:val="none"/>
        </w:rPr>
        <w:t xml:space="preserve">。</w:t>
      </w:r>
      <w:r/>
    </w:p>
    <w:p>
      <w:pPr>
        <w:pStyle w:val="959"/>
        <w:ind w:firstLine="482"/>
        <w:spacing w:before="145" w:after="145" w:line="360" w:lineRule="auto"/>
        <w:rPr>
          <w:rFonts w:hint="eastAsia" w:ascii="仿宋" w:hAnsi="仿宋" w:eastAsia="仿宋" w:cs="仿宋"/>
          <w:sz w:val="24"/>
          <w:szCs w:val="24"/>
          <w:highlight w:val="none"/>
        </w:rPr>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ascii="仿宋" w:hAnsi="仿宋" w:eastAsia="仿宋" w:cs="仿宋"/>
          <w:sz w:val="24"/>
          <w:szCs w:val="24"/>
          <w:highlight w:val="none"/>
        </w:rPr>
        <w:t xml:space="preserve">一、项目基本情况</w:t>
      </w:r>
      <w:bookmarkEnd w:id="6"/>
      <w:r/>
      <w:bookmarkEnd w:id="7"/>
      <w:r/>
      <w:bookmarkEnd w:id="8"/>
      <w:r/>
      <w:bookmarkEnd w:id="9"/>
      <w:r/>
      <w:bookmarkEnd w:id="10"/>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rPr>
        <w:t xml:space="preserve">JSZC-320690-JZCG-G2026-0008</w:t>
      </w:r>
      <w:r>
        <w:rPr>
          <w:rFonts w:hint="eastAsia" w:ascii="仿宋" w:hAnsi="仿宋" w:eastAsia="仿宋" w:cs="仿宋"/>
          <w:sz w:val="24"/>
          <w:szCs w:val="24"/>
          <w:highlight w:val="none"/>
          <w:lang w:eastAsia="zh-CN"/>
        </w:rPr>
        <w:t xml:space="preserve">   </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江苏航运职业技术学院智能制造虚拟仿真机房项目</w:t>
      </w:r>
      <w:bookmarkEnd w:id="11"/>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w:t>
      </w:r>
      <w:r/>
    </w:p>
    <w:tbl>
      <w:tblPr>
        <w:tblStyle w:val="9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6365"/>
      </w:tblGrid>
      <w:tr>
        <w:trPr>
          <w:jc w:val="center"/>
          <w:trHeight w:val="492"/>
        </w:trPr>
        <w:tc>
          <w:tcPr>
            <w:tcW w:w="985"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分包号</w:t>
            </w:r>
            <w:r/>
          </w:p>
        </w:tc>
        <w:tc>
          <w:tcPr>
            <w:tcW w:w="6365"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预算金额（人民币）</w:t>
            </w:r>
            <w:r/>
          </w:p>
        </w:tc>
      </w:tr>
      <w:tr>
        <w:trPr>
          <w:jc w:val="center"/>
          <w:trHeight w:val="492"/>
        </w:trPr>
        <w:tc>
          <w:tcPr>
            <w:tcW w:w="985"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6365" w:type="dxa"/>
            <w:vAlign w:val="center"/>
            <w:textDirection w:val="lrTb"/>
            <w:noWrap w:val="false"/>
          </w:tcPr>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智能制造虚拟仿真机房项目（ 119.972</w:t>
            </w:r>
            <w:r>
              <w:rPr>
                <w:rFonts w:hint="eastAsia" w:ascii="仿宋" w:hAnsi="仿宋" w:eastAsia="仿宋" w:cs="仿宋"/>
                <w:sz w:val="24"/>
                <w:szCs w:val="24"/>
                <w:highlight w:val="none"/>
                <w:lang w:val="en-US" w:eastAsia="zh-CN"/>
              </w:rPr>
              <w:t xml:space="preserve">万元</w:t>
            </w:r>
            <w:r>
              <w:rPr>
                <w:rFonts w:hint="eastAsia" w:ascii="仿宋" w:hAnsi="仿宋" w:eastAsia="仿宋" w:cs="仿宋"/>
                <w:sz w:val="24"/>
                <w:szCs w:val="24"/>
                <w:highlight w:val="none"/>
              </w:rPr>
              <w:t xml:space="preserve">）</w:t>
            </w:r>
            <w:r/>
          </w:p>
        </w:tc>
      </w:tr>
    </w:tbl>
    <w:p>
      <w:pPr>
        <w:ind w:firstLine="482"/>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【其中“</w:t>
      </w:r>
      <w:r>
        <w:rPr>
          <w:rFonts w:hint="eastAsia" w:ascii="仿宋" w:hAnsi="仿宋" w:eastAsia="仿宋" w:cs="仿宋"/>
          <w:b/>
          <w:bCs/>
          <w:sz w:val="24"/>
          <w:szCs w:val="24"/>
          <w:highlight w:val="none"/>
          <w:lang w:val="en-US" w:eastAsia="zh-CN"/>
        </w:rPr>
        <w:t xml:space="preserve">机房装饰装修工程</w:t>
      </w:r>
      <w:r>
        <w:rPr>
          <w:rFonts w:hint="eastAsia" w:ascii="仿宋" w:hAnsi="仿宋" w:eastAsia="仿宋" w:cs="仿宋"/>
          <w:b/>
          <w:bCs/>
          <w:color w:val="000000"/>
          <w:sz w:val="24"/>
          <w:szCs w:val="24"/>
          <w:highlight w:val="none"/>
          <w:lang w:val="en-US" w:eastAsia="zh-CN"/>
        </w:rPr>
        <w:t xml:space="preserve">”，最高限价：12.188961万元】</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最高限价：投标报价超过最高限价的为无效投标。</w:t>
      </w:r>
      <w:r/>
    </w:p>
    <w:tbl>
      <w:tblPr>
        <w:tblStyle w:val="9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3488"/>
        <w:gridCol w:w="2860"/>
      </w:tblGrid>
      <w:tr>
        <w:trPr>
          <w:jc w:val="center"/>
          <w:trHeight w:val="518"/>
        </w:trPr>
        <w:tc>
          <w:tcPr>
            <w:tcW w:w="1002"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分包号</w:t>
            </w:r>
            <w:r/>
          </w:p>
        </w:tc>
        <w:tc>
          <w:tcPr>
            <w:tcW w:w="3488"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是否设定最高限价（是/否）</w:t>
            </w:r>
            <w:r/>
          </w:p>
        </w:tc>
        <w:tc>
          <w:tcPr>
            <w:tcW w:w="2860"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最高限价（人民币）</w:t>
            </w:r>
            <w:r/>
          </w:p>
        </w:tc>
      </w:tr>
      <w:tr>
        <w:trPr>
          <w:jc w:val="center"/>
          <w:trHeight w:val="473"/>
        </w:trPr>
        <w:tc>
          <w:tcPr>
            <w:tcW w:w="100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488"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w:t>
            </w:r>
            <w:r/>
          </w:p>
        </w:tc>
        <w:tc>
          <w:tcPr>
            <w:tcW w:w="2860"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119.972万元</w:t>
            </w:r>
            <w:r/>
          </w:p>
        </w:tc>
      </w:tr>
    </w:tbl>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项目属性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货物</w:t>
      </w:r>
      <w:r>
        <w:rPr>
          <w:rFonts w:hint="eastAsia" w:ascii="仿宋" w:hAnsi="仿宋" w:eastAsia="仿宋" w:cs="仿宋"/>
          <w:sz w:val="24"/>
          <w:szCs w:val="24"/>
          <w:highlight w:val="none"/>
        </w:rPr>
        <w:t xml:space="preserve">类项目。</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采购需求：</w:t>
      </w:r>
      <w:r>
        <w:rPr>
          <w:rFonts w:hint="eastAsia" w:ascii="仿宋" w:hAnsi="仿宋" w:eastAsia="仿宋" w:cs="仿宋"/>
          <w:sz w:val="24"/>
          <w:szCs w:val="24"/>
          <w:highlight w:val="none"/>
          <w:lang w:eastAsia="zh-CN"/>
        </w:rPr>
        <w:t xml:space="preserve">江苏航运职业技术学院智能制造虚拟仿真机房项目，</w:t>
      </w:r>
      <w:r>
        <w:rPr>
          <w:rFonts w:hint="eastAsia" w:ascii="仿宋" w:hAnsi="仿宋" w:eastAsia="仿宋" w:cs="仿宋"/>
          <w:sz w:val="24"/>
          <w:szCs w:val="24"/>
          <w:highlight w:val="none"/>
          <w:lang w:val="en-US" w:eastAsia="zh-CN"/>
        </w:rPr>
        <w:t xml:space="preserve">本项目</w:t>
      </w:r>
      <w:r>
        <w:rPr>
          <w:rFonts w:hint="eastAsia" w:ascii="仿宋" w:hAnsi="仿宋" w:eastAsia="仿宋" w:cs="仿宋"/>
          <w:sz w:val="24"/>
          <w:szCs w:val="24"/>
          <w:highlight w:val="none"/>
        </w:rPr>
        <w:t xml:space="preserve">设计制图</w:t>
      </w:r>
      <w:r>
        <w:rPr>
          <w:rFonts w:hint="eastAsia" w:ascii="仿宋" w:hAnsi="仿宋" w:eastAsia="仿宋" w:cs="仿宋"/>
          <w:sz w:val="24"/>
          <w:szCs w:val="24"/>
          <w:highlight w:val="none"/>
          <w:lang w:val="en-US" w:eastAsia="zh-CN"/>
        </w:rPr>
        <w:t xml:space="preserve">工作站为核心产品，</w:t>
      </w:r>
      <w:r>
        <w:rPr>
          <w:rFonts w:hint="eastAsia" w:ascii="仿宋" w:hAnsi="仿宋" w:eastAsia="仿宋" w:cs="仿宋"/>
          <w:sz w:val="24"/>
          <w:szCs w:val="24"/>
          <w:highlight w:val="none"/>
        </w:rPr>
        <w:t xml:space="preserve">详细内容见本招标文件第四章，请仔细研究。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合同履行期限：合同生效后55天内。</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本项目（是/否）接受联合体：</w:t>
      </w:r>
      <w:r>
        <w:rPr>
          <w:rFonts w:hint="eastAsia" w:ascii="仿宋" w:hAnsi="仿宋" w:eastAsia="仿宋" w:cs="仿宋"/>
          <w:sz w:val="24"/>
          <w:szCs w:val="24"/>
          <w:highlight w:val="none"/>
          <w:lang w:val="en-US" w:eastAsia="zh-CN"/>
        </w:rPr>
        <w:t xml:space="preserve">是</w:t>
      </w:r>
      <w:r>
        <w:rPr>
          <w:rFonts w:hint="eastAsia" w:ascii="仿宋" w:hAnsi="仿宋" w:eastAsia="仿宋" w:cs="仿宋"/>
          <w:sz w:val="24"/>
          <w:szCs w:val="24"/>
          <w:highlight w:val="none"/>
        </w:rPr>
        <w:t xml:space="preserve">。</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联合体成员不得超过2家。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（3）联合体牵头人所提交的响应文件应认为已代表了联合体各成员的真实情况。组成联合体投标须为联合体各方自愿行为。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val="en-US" w:eastAsia="zh-CN"/>
        </w:rPr>
        <w:t xml:space="preserve">（4）以联合体形式参加政府采购活动，联合体各方均为中小企业的，联合体视同中小企业。</w:t>
      </w:r>
      <w:r/>
    </w:p>
    <w:p>
      <w:pPr>
        <w:pStyle w:val="959"/>
        <w:ind w:firstLine="482"/>
        <w:spacing w:before="145" w:after="145" w:line="360" w:lineRule="auto"/>
        <w:rPr>
          <w:rFonts w:hint="eastAsia" w:ascii="仿宋" w:hAnsi="仿宋" w:eastAsia="仿宋" w:cs="仿宋"/>
          <w:sz w:val="24"/>
          <w:szCs w:val="24"/>
          <w:highlight w:val="none"/>
        </w:rPr>
      </w:pPr>
      <w:r/>
      <w:bookmarkStart w:id="12" w:name="_Toc28359080"/>
      <w:r/>
      <w:bookmarkStart w:id="13" w:name="_Toc38985264"/>
      <w:r/>
      <w:bookmarkStart w:id="14" w:name="_Toc28359003"/>
      <w:r/>
      <w:bookmarkStart w:id="15" w:name="_Toc35393622"/>
      <w:r/>
      <w:bookmarkStart w:id="16" w:name="_Toc35393791"/>
      <w:r>
        <w:rPr>
          <w:rFonts w:hint="eastAsia" w:ascii="仿宋" w:hAnsi="仿宋" w:eastAsia="仿宋" w:cs="仿宋"/>
          <w:sz w:val="24"/>
          <w:szCs w:val="24"/>
          <w:highlight w:val="none"/>
        </w:rPr>
        <w:t xml:space="preserve">二、申请人的资格要求：</w:t>
      </w:r>
      <w:bookmarkEnd w:id="12"/>
      <w:r/>
      <w:bookmarkEnd w:id="13"/>
      <w:r/>
      <w:bookmarkEnd w:id="14"/>
      <w:r/>
      <w:bookmarkEnd w:id="15"/>
      <w:r/>
      <w:bookmarkEnd w:id="16"/>
      <w:r/>
      <w:r/>
    </w:p>
    <w:p>
      <w:pPr>
        <w:ind w:firstLine="482"/>
        <w:spacing w:line="360" w:lineRule="auto"/>
        <w:rPr>
          <w:rFonts w:hint="eastAsia" w:ascii="仿宋" w:hAnsi="仿宋" w:eastAsia="仿宋" w:cs="仿宋"/>
          <w:b/>
          <w:bCs/>
          <w:sz w:val="24"/>
          <w:szCs w:val="24"/>
          <w:highlight w:val="none"/>
        </w:rPr>
      </w:pPr>
      <w:r/>
      <w:bookmarkStart w:id="17" w:name="_Toc35393792"/>
      <w:r/>
      <w:bookmarkStart w:id="18" w:name="_Toc28359081"/>
      <w:r/>
      <w:bookmarkStart w:id="19" w:name="_Toc35393623"/>
      <w:r/>
      <w:bookmarkStart w:id="20" w:name="_Toc28359004"/>
      <w:r/>
      <w:bookmarkStart w:id="21" w:name="_Toc38985265"/>
      <w:r>
        <w:rPr>
          <w:rFonts w:hint="eastAsia" w:ascii="仿宋" w:hAnsi="仿宋" w:eastAsia="仿宋" w:cs="仿宋"/>
          <w:b/>
          <w:bCs/>
          <w:sz w:val="24"/>
          <w:szCs w:val="24"/>
          <w:highlight w:val="none"/>
        </w:rPr>
        <w:t xml:space="preserve">（一）满足《中华人民共和国政府采购法》第二十二条规定，并提供下列材料：</w:t>
      </w:r>
      <w:r/>
    </w:p>
    <w:p>
      <w:pPr>
        <w:ind w:firstLine="480"/>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1.满足《中华人民共和国政府采购法》第二十二条规定</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提供声明函（格式参见附件）；</w:t>
      </w:r>
      <w:r>
        <w:rPr>
          <w:rFonts w:hint="eastAsia" w:ascii="仿宋" w:hAnsi="仿宋" w:eastAsia="仿宋" w:cs="仿宋"/>
          <w:b/>
          <w:bCs/>
          <w:sz w:val="24"/>
          <w:szCs w:val="24"/>
          <w:highlight w:val="none"/>
          <w:lang w:val="en-US" w:eastAsia="zh-CN"/>
        </w:rPr>
        <w:t xml:space="preserve">（如是联合体投标，联合体各成员单位均须提供。）</w:t>
      </w:r>
      <w:r>
        <w:rPr>
          <w:rFonts w:hint="eastAsia" w:ascii="仿宋" w:hAnsi="仿宋" w:eastAsia="仿宋" w:cs="仿宋"/>
          <w:b/>
          <w:bCs/>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2.提供法人或者其他组织的营业执照等证明文件，如供应商为自然人的，提供其身份证明。（如是联合体投标，联合体各成员单位均须提供。）</w:t>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（二）落实政府采购政策需满足的资格要求：</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本项目不专门面向中小企业采购。投标人提供的货物、工程或者服务符合规定情形的，对小微企业报价给予扣除（扣除比例详见评标办法），用扣除后的价格参加评审。</w:t>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（三）项目的特定资格要求：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1.未被“信用中国”网站（www.creditchina.gov.cn）列入失信被执行人、重大税收违法案件当事人名单、政府采购严重失信行为记录名单；</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3.供应商须具有电子与智能化专业承包三级及以上资质（须在有效期内），并具有有效期内的安全生产许可证。（提供资质证书扫描件加盖公章。）；</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4.供应商拟派项目负责人具备注册建造师证机电工程二级（含）以上资格，且同时具有安全生产考核合格证书（B类）；以上证书的注册单位均须为本供应商，且必须满足下列条件：</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（1）项目负责人不得同时在两个或者两个以上单位受聘或者执业：</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①拟派项目负责人为供应商的正式员工，提供有效的响应供应商与拟派项目负责人双方签订的有效劳动合同书及社保机构出具的该供应商为其缴纳近期（至少缴纳了2026年6月（含）以后任意1个月）养老保险的证明材料（若为响应截止时间当月新开办企业，则无需提供）；</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②注册地为江苏省内的企业，如本工程投标人拟派项目负责人为二级注册建造师的，必须根据《省住房和城乡建设厅关于我省二级建造师、二级造价工程师、二级注册建筑师、二级注册结构工程师注册证书电子证照换发的公告》（〔2023〕26号）文件要求使用并提供证书，如未按文件要求提供证书，该证书无效，视为项目负责人的资格不符合要求。</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③如本工程投标人拟派项目经理（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5.根据《关于在我省国有资金投资工程建设项目招标投标中应用建筑企业资质动态监管结果有关要求的通知》（苏建招办〔2022〕2号</w:t>
      </w:r>
      <w:r>
        <w:rPr>
          <w:rFonts w:hint="eastAsia" w:ascii="仿宋" w:hAnsi="仿宋" w:eastAsia="仿宋" w:cs="仿宋"/>
          <w:sz w:val="24"/>
          <w:szCs w:val="24"/>
          <w:highlight w:val="none"/>
          <w:lang w:val="en-US" w:eastAsia="zh-CN"/>
        </w:rPr>
        <w:t xml:space="preserve">）文件要求，投标人在投标文件递交截止时间当日，建筑业企业资质动态监管结果（指本项目要求的资质）处于不合格状态的，其资格审查不予通过。（代理机构现场查询，对动态监管处于不合格状态的供应商进行截图保存）供应商该项被核查为不合格的资质，不得参加该资质的招投标、合同备案等经营活动。请各潜在供应商引起重视，公告发布之日起自行查询，及时整改，对于在投标文件递交截止时间当日动态监管处于不合格状态的供应商，视为资格审查不通过。查询方式：登录江苏省建筑市场监管与诚信信息一体化平台-企业信息-施工企业-动态监管不合格资质查询。</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6.拒绝下述投标人参加本次采购活动：（如是联合体投标，联合体各成员单位均须提供。）</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6.1 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6.2 凡为采购项目提供整体设计、规范编制或者项目管理、监理、检测等服务的供应商，不得再参加本项目的采购活动。</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注：以上所有资格要求条件必须在资格审查材料中逐条提供有效证明材料或相关承诺书并加盖公章，否则投标无效。</w:t>
      </w:r>
      <w:r/>
    </w:p>
    <w:p>
      <w:pPr>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具体资格要求详见第八章中的“资格审查文件”。</w:t>
      </w:r>
      <w:r/>
    </w:p>
    <w:p>
      <w:pPr>
        <w:pStyle w:val="959"/>
        <w:ind w:firstLine="482"/>
        <w:spacing w:before="145" w:after="145"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三、获取招标文件</w:t>
      </w:r>
      <w:bookmarkEnd w:id="17"/>
      <w:r/>
      <w:bookmarkEnd w:id="18"/>
      <w:r/>
      <w:bookmarkEnd w:id="19"/>
      <w:r/>
      <w:bookmarkEnd w:id="20"/>
      <w:r/>
      <w:bookmarkEnd w:id="21"/>
      <w:r/>
      <w:r/>
    </w:p>
    <w:p>
      <w:pPr>
        <w:ind w:firstLine="480"/>
        <w:spacing w:line="360" w:lineRule="auto"/>
        <w:rPr>
          <w:rFonts w:hint="eastAsia" w:ascii="仿宋" w:hAnsi="仿宋" w:eastAsia="仿宋" w:cs="仿宋"/>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仿宋" w:hAnsi="仿宋" w:eastAsia="仿宋" w:cs="仿宋"/>
          <w:sz w:val="24"/>
          <w:szCs w:val="24"/>
          <w:highlight w:val="none"/>
        </w:rPr>
        <w:t xml:space="preserve">1.时间：自招标文件公告发布之日起5个工作日。</w:t>
      </w:r>
      <w:r/>
    </w:p>
    <w:p>
      <w:pPr>
        <w:ind w:firstLine="48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2.方式：凡有意参与投标的供应商须登录江苏省政府采购网首页点击“苏采云”→通过CA锁进行响应确认，并自行在招标文件有效获取期内及时下载获取。</w:t>
      </w:r>
      <w:r/>
    </w:p>
    <w:p>
      <w:pPr>
        <w:pStyle w:val="959"/>
        <w:ind w:firstLine="482"/>
        <w:spacing w:before="145" w:after="145"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四、提交投标文件</w:t>
      </w:r>
      <w:bookmarkEnd w:id="22"/>
      <w:r/>
      <w:bookmarkEnd w:id="23"/>
      <w:r>
        <w:rPr>
          <w:rFonts w:hint="eastAsia" w:ascii="仿宋" w:hAnsi="仿宋" w:eastAsia="仿宋" w:cs="仿宋"/>
          <w:sz w:val="24"/>
          <w:szCs w:val="24"/>
          <w:highlight w:val="none"/>
        </w:rPr>
        <w:t xml:space="preserve">截止时间、开标时间和地点</w:t>
      </w:r>
      <w:bookmarkEnd w:id="24"/>
      <w:r/>
      <w:bookmarkEnd w:id="25"/>
      <w:r/>
      <w:bookmarkEnd w:id="26"/>
      <w:r/>
      <w:r/>
    </w:p>
    <w:p>
      <w:pPr>
        <w:ind w:firstLine="480"/>
        <w:spacing w:line="360" w:lineRule="auto"/>
        <w:rPr>
          <w:rFonts w:hint="eastAsia" w:ascii="仿宋" w:hAnsi="仿宋" w:eastAsia="仿宋" w:cs="仿宋"/>
          <w:bCs/>
          <w:color w:val="000000"/>
          <w:sz w:val="24"/>
          <w:szCs w:val="24"/>
          <w:highlight w:val="none"/>
          <w:u w:val="single"/>
        </w:rPr>
      </w:pPr>
      <w:r>
        <w:rPr>
          <w:rFonts w:hint="eastAsia" w:ascii="仿宋" w:hAnsi="仿宋" w:eastAsia="仿宋" w:cs="仿宋"/>
          <w:bCs/>
          <w:sz w:val="24"/>
          <w:szCs w:val="24"/>
          <w:highlight w:val="none"/>
          <w:u w:val="single"/>
        </w:rPr>
        <w:t xml:space="preserve">1</w:t>
      </w:r>
      <w:r>
        <w:rPr>
          <w:rFonts w:hint="eastAsia" w:ascii="仿宋" w:hAnsi="仿宋" w:eastAsia="仿宋" w:cs="仿宋"/>
          <w:bCs/>
          <w:color w:val="000000"/>
          <w:sz w:val="24"/>
          <w:szCs w:val="24"/>
          <w:highlight w:val="none"/>
          <w:u w:val="single"/>
        </w:rPr>
        <w:t xml:space="preserve">. 2026年10</w:t>
      </w:r>
      <w:r>
        <w:rPr>
          <w:rFonts w:hint="eastAsia" w:ascii="仿宋" w:hAnsi="仿宋" w:eastAsia="仿宋" w:cs="仿宋"/>
          <w:bCs/>
          <w:color w:val="000000"/>
          <w:sz w:val="24"/>
          <w:szCs w:val="24"/>
          <w:highlight w:val="none"/>
          <w:u w:val="single"/>
        </w:rPr>
        <w:t xml:space="preserve">月26</w:t>
      </w:r>
      <w:r>
        <w:rPr>
          <w:rFonts w:hint="eastAsia" w:ascii="仿宋" w:hAnsi="仿宋" w:eastAsia="仿宋" w:cs="仿宋"/>
          <w:bCs/>
          <w:color w:val="000000"/>
          <w:sz w:val="24"/>
          <w:szCs w:val="24"/>
          <w:highlight w:val="none"/>
          <w:u w:val="single"/>
        </w:rPr>
        <w:t xml:space="preserve">日09点30分</w:t>
      </w:r>
      <w:r>
        <w:rPr>
          <w:rFonts w:hint="eastAsia" w:ascii="仿宋" w:hAnsi="仿宋" w:eastAsia="仿宋" w:cs="仿宋"/>
          <w:bCs/>
          <w:color w:val="000000"/>
          <w:sz w:val="24"/>
          <w:szCs w:val="24"/>
          <w:highlight w:val="none"/>
        </w:rPr>
        <w:t xml:space="preserve">（北京时间）</w:t>
      </w:r>
      <w:r/>
    </w:p>
    <w:p>
      <w:pPr>
        <w:ind w:firstLine="480"/>
        <w:spacing w:line="36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z w:val="24"/>
          <w:szCs w:val="24"/>
          <w:highlight w:val="none"/>
        </w:rPr>
        <w:t xml:space="preserve">2.地点：“苏采云”政府采购交易系统网上开标大厅。</w:t>
      </w:r>
      <w:r/>
    </w:p>
    <w:p>
      <w:pPr>
        <w:pStyle w:val="959"/>
        <w:ind w:firstLine="482"/>
        <w:spacing w:before="145" w:after="145" w:line="360" w:lineRule="auto"/>
        <w:rPr>
          <w:rFonts w:hint="eastAsia" w:ascii="仿宋" w:hAnsi="仿宋" w:eastAsia="仿宋" w:cs="仿宋"/>
          <w:sz w:val="24"/>
          <w:szCs w:val="24"/>
          <w:highlight w:val="none"/>
        </w:rPr>
      </w:pPr>
      <w:r/>
      <w:bookmarkStart w:id="27" w:name="_Toc38985267"/>
      <w:r/>
      <w:bookmarkStart w:id="28" w:name="_Toc35393625"/>
      <w:r/>
      <w:bookmarkStart w:id="29" w:name="_Toc28359007"/>
      <w:r/>
      <w:bookmarkStart w:id="30" w:name="_Toc28359084"/>
      <w:r/>
      <w:bookmarkStart w:id="31" w:name="_Toc35393794"/>
      <w:r>
        <w:rPr>
          <w:rFonts w:hint="eastAsia" w:ascii="仿宋" w:hAnsi="仿宋" w:eastAsia="仿宋" w:cs="仿宋"/>
          <w:sz w:val="24"/>
          <w:szCs w:val="24"/>
          <w:highlight w:val="none"/>
        </w:rPr>
        <w:t xml:space="preserve">五、公告期限</w:t>
      </w:r>
      <w:bookmarkEnd w:id="27"/>
      <w:r/>
      <w:bookmarkEnd w:id="28"/>
      <w:r/>
      <w:bookmarkEnd w:id="29"/>
      <w:r/>
      <w:bookmarkEnd w:id="30"/>
      <w:r/>
      <w:bookmarkEnd w:id="31"/>
      <w:r/>
      <w:r/>
    </w:p>
    <w:p>
      <w:pPr>
        <w:ind w:firstLine="480"/>
        <w:spacing w:line="360" w:lineRule="auto"/>
        <w:rPr>
          <w:rFonts w:hint="eastAsia" w:ascii="仿宋" w:hAnsi="仿宋" w:eastAsia="仿宋" w:cs="仿宋"/>
          <w:sz w:val="24"/>
          <w:szCs w:val="24"/>
          <w:highlight w:val="none"/>
        </w:rPr>
      </w:pPr>
      <w:r/>
      <w:bookmarkStart w:id="32" w:name="_Toc38985268"/>
      <w:r/>
      <w:bookmarkStart w:id="33" w:name="_Toc35393795"/>
      <w:r/>
      <w:bookmarkStart w:id="34" w:name="_Toc35393626"/>
      <w:r>
        <w:rPr>
          <w:rFonts w:hint="eastAsia" w:ascii="仿宋" w:hAnsi="仿宋" w:eastAsia="仿宋" w:cs="仿宋"/>
          <w:sz w:val="24"/>
          <w:szCs w:val="24"/>
          <w:highlight w:val="none"/>
        </w:rPr>
        <w:t xml:space="preserve">招标公告及招标文件公告期限为自本公告发布之日起5个工作日。</w:t>
      </w:r>
      <w:r/>
    </w:p>
    <w:p>
      <w:pPr>
        <w:pStyle w:val="959"/>
        <w:ind w:firstLine="482"/>
        <w:spacing w:before="145" w:after="145"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六、其他补充事宜</w:t>
      </w:r>
      <w:bookmarkEnd w:id="32"/>
      <w:r/>
      <w:bookmarkEnd w:id="33"/>
      <w:r/>
      <w:bookmarkEnd w:id="34"/>
      <w:r/>
      <w:r/>
    </w:p>
    <w:p>
      <w:pPr>
        <w:ind w:firstLine="480"/>
        <w:spacing w:line="360" w:lineRule="auto"/>
        <w:rPr>
          <w:rFonts w:hint="eastAsia" w:ascii="仿宋" w:hAnsi="仿宋" w:eastAsia="仿宋" w:cs="仿宋"/>
          <w:sz w:val="24"/>
          <w:szCs w:val="24"/>
          <w:highlight w:val="none"/>
        </w:rPr>
      </w:pPr>
      <w:r/>
      <w:bookmarkStart w:id="35" w:name="_Toc35393627"/>
      <w:r/>
      <w:bookmarkStart w:id="36" w:name="_Toc28359085"/>
      <w:r/>
      <w:bookmarkStart w:id="37" w:name="_Toc35393796"/>
      <w:r/>
      <w:bookmarkStart w:id="38" w:name="_Toc28359008"/>
      <w:r/>
      <w:bookmarkStart w:id="39" w:name="_Toc38985269"/>
      <w:r>
        <w:rPr>
          <w:rFonts w:hint="eastAsia" w:ascii="仿宋" w:hAnsi="仿宋" w:eastAsia="仿宋" w:cs="仿宋"/>
          <w:color w:val="000000"/>
          <w:sz w:val="24"/>
          <w:szCs w:val="24"/>
          <w:highlight w:val="none"/>
        </w:rPr>
        <w:t xml:space="preserve">1.</w:t>
      </w:r>
      <w:r>
        <w:rPr>
          <w:rFonts w:hint="eastAsia" w:ascii="仿宋" w:hAnsi="仿宋" w:eastAsia="仿宋" w:cs="仿宋"/>
          <w:sz w:val="24"/>
          <w:szCs w:val="24"/>
          <w:highlight w:val="none"/>
        </w:rPr>
        <w:t xml:space="preserve"> 投标保证金：免收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 项目演示、样品、答辩等：无。</w:t>
      </w:r>
      <w:r/>
    </w:p>
    <w:p>
      <w:pPr>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sz w:val="24"/>
          <w:szCs w:val="24"/>
          <w:highlight w:val="none"/>
        </w:rPr>
        <w:t xml:space="preserve"> </w:t>
      </w:r>
      <w:r>
        <w:rPr>
          <w:rFonts w:hint="eastAsia" w:ascii="仿宋" w:hAnsi="仿宋" w:eastAsia="仿宋" w:cs="仿宋"/>
          <w:color w:val="000000"/>
          <w:sz w:val="24"/>
          <w:szCs w:val="24"/>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系统操作过程中如遇问题，请致电“苏采云”客服0519-86722801。</w:t>
      </w:r>
      <w:r/>
    </w:p>
    <w:p>
      <w:pPr>
        <w:numPr>
          <w:ilvl w:val="0"/>
          <w:numId w:val="0"/>
        </w:num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bidi="ar-SA"/>
        </w:rPr>
        <w:t xml:space="preserve">4.</w:t>
      </w:r>
      <w:r>
        <w:rPr>
          <w:rFonts w:hint="eastAsia" w:ascii="仿宋" w:hAnsi="仿宋" w:eastAsia="仿宋" w:cs="仿宋"/>
          <w:bCs/>
          <w:sz w:val="24"/>
          <w:szCs w:val="24"/>
          <w:highlight w:val="none"/>
        </w:rPr>
        <w:t xml:space="preserve">有关本次招标的事项若存在变动或修改，</w:t>
      </w:r>
      <w:r>
        <w:rPr>
          <w:rFonts w:hint="eastAsia" w:ascii="仿宋" w:hAnsi="仿宋" w:eastAsia="仿宋" w:cs="仿宋"/>
          <w:sz w:val="24"/>
          <w:szCs w:val="24"/>
          <w:highlight w:val="none"/>
        </w:rPr>
        <w:t xml:space="preserve">均以江苏政府采购网发布的更正或补充通知为准，</w:t>
      </w:r>
      <w:r>
        <w:rPr>
          <w:rFonts w:hint="eastAsia" w:ascii="仿宋" w:hAnsi="仿宋" w:eastAsia="仿宋" w:cs="仿宋"/>
          <w:bCs/>
          <w:sz w:val="24"/>
          <w:szCs w:val="24"/>
          <w:highlight w:val="none"/>
        </w:rPr>
        <w:t xml:space="preserve">敬请及时关注。</w:t>
      </w:r>
      <w:r/>
    </w:p>
    <w:p>
      <w:pPr>
        <w:numPr>
          <w:ilvl w:val="0"/>
          <w:numId w:val="0"/>
        </w:num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bidi="ar-SA"/>
        </w:rPr>
        <w:t xml:space="preserve">5.</w:t>
      </w:r>
      <w:r>
        <w:rPr>
          <w:rFonts w:hint="eastAsia" w:ascii="仿宋" w:hAnsi="仿宋" w:eastAsia="仿宋" w:cs="仿宋"/>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6.“苏采云”系统使用相关提醒</w:t>
      </w:r>
      <w:r/>
    </w:p>
    <w:p>
      <w:pPr>
        <w:ind w:firstLine="480"/>
        <w:jc w:val="left"/>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6.1 根据省财政厅《关</w:t>
      </w:r>
      <w:r>
        <w:rPr>
          <w:rFonts w:hint="eastAsia" w:ascii="仿宋" w:hAnsi="仿宋" w:eastAsia="仿宋" w:cs="仿宋"/>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6.2 领取CA和办理电子签章请至南通市政务服务中心裙楼四楼CA办理窗口办理，详见《江苏省政府采购数字证书(供应商）CA及电子签章办理指南》），请及时进行注册并按要求制作、上传电子投标文件。</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6.3 开标当天投标供应商应及时登录“苏采云”不见面开标大厅，并在规定时</w:t>
      </w:r>
      <w:r>
        <w:rPr>
          <w:rFonts w:hint="eastAsia" w:ascii="仿宋" w:hAnsi="仿宋" w:eastAsia="仿宋" w:cs="仿宋"/>
          <w:bCs/>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959"/>
        <w:ind w:firstLine="482"/>
        <w:spacing w:before="145" w:after="145"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七、本次招标联系方式</w:t>
      </w:r>
      <w:bookmarkEnd w:id="35"/>
      <w:r/>
      <w:bookmarkEnd w:id="36"/>
      <w:r/>
      <w:bookmarkEnd w:id="37"/>
      <w:r/>
      <w:bookmarkEnd w:id="38"/>
      <w:r/>
      <w:bookmarkEnd w:id="39"/>
      <w:r/>
      <w:r/>
    </w:p>
    <w:p>
      <w:pPr>
        <w:ind w:firstLine="480"/>
        <w:jc w:val="left"/>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1.采购人信息</w:t>
      </w:r>
      <w:r/>
    </w:p>
    <w:p>
      <w:pPr>
        <w:ind w:firstLine="480"/>
        <w:spacing w:line="360" w:lineRule="auto"/>
        <w:rPr>
          <w:rFonts w:hint="eastAsia" w:ascii="仿宋" w:hAnsi="仿宋" w:eastAsia="仿宋" w:cs="仿宋"/>
          <w:sz w:val="24"/>
          <w:szCs w:val="24"/>
          <w:highlight w:val="none"/>
        </w:rPr>
      </w:pPr>
      <w:r/>
      <w:bookmarkStart w:id="40" w:name="_Toc28359010"/>
      <w:r/>
      <w:bookmarkStart w:id="41" w:name="_Toc28359087"/>
      <w:r>
        <w:rPr>
          <w:rFonts w:hint="eastAsia" w:ascii="仿宋" w:hAnsi="仿宋" w:eastAsia="仿宋" w:cs="仿宋"/>
          <w:sz w:val="24"/>
          <w:szCs w:val="24"/>
          <w:highlight w:val="none"/>
        </w:rPr>
        <w:t xml:space="preserve">名称：江苏航运职业技术学院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地址：南通市通盛大道185号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招标事项联系人：高老师，联系电话：0513-85960860</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项目技术联系人：朱老师，联系电话：13776932986</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2.采购代理机构信息(如有）</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单位名称:南通经济技术开发区公共资源交易中心</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单位地址:南通开发区宏兴路9号能达大厦东裙楼5楼</w:t>
      </w:r>
      <w:r/>
    </w:p>
    <w:p>
      <w:pPr>
        <w:ind w:firstLine="48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联系人:经办</w:t>
      </w:r>
      <w:r>
        <w:rPr>
          <w:rFonts w:hint="eastAsia" w:ascii="仿宋" w:hAnsi="仿宋" w:eastAsia="仿宋" w:cs="仿宋"/>
          <w:bCs/>
          <w:sz w:val="24"/>
          <w:szCs w:val="24"/>
          <w:highlight w:val="none"/>
          <w:lang w:val="en-US" w:eastAsia="zh-CN"/>
        </w:rPr>
        <w:t xml:space="preserve">一</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联系电话:0513-81196002</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3.项目联系方式</w:t>
      </w:r>
      <w:r/>
    </w:p>
    <w:p>
      <w:pPr>
        <w:ind w:firstLine="480"/>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项目联系人:经办</w:t>
      </w:r>
      <w:r>
        <w:rPr>
          <w:rFonts w:hint="eastAsia" w:ascii="仿宋" w:hAnsi="仿宋" w:eastAsia="仿宋" w:cs="仿宋"/>
          <w:bCs/>
          <w:sz w:val="24"/>
          <w:szCs w:val="24"/>
          <w:highlight w:val="none"/>
          <w:lang w:val="en-US" w:eastAsia="zh-CN"/>
        </w:rPr>
        <w:t xml:space="preserve">一</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电话:0513-81196002</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4.软件技术支持：0519-86722801</w:t>
      </w:r>
      <w:bookmarkEnd w:id="40"/>
      <w:r/>
      <w:bookmarkEnd w:id="41"/>
      <w:r/>
      <w:r/>
    </w:p>
    <w:p>
      <w:pPr>
        <w:rPr>
          <w:rFonts w:hint="eastAsia" w:ascii="仿宋" w:hAnsi="仿宋" w:eastAsia="仿宋" w:cs="仿宋"/>
          <w:highlight w:val="none"/>
        </w:rPr>
      </w:pPr>
      <w:r/>
      <w:bookmarkStart w:id="42" w:name="_Toc120614211"/>
      <w:r/>
      <w:r/>
    </w:p>
    <w:p>
      <w:pPr>
        <w:rPr>
          <w:rFonts w:hint="eastAsia" w:ascii="仿宋" w:hAnsi="仿宋" w:eastAsia="仿宋" w:cs="仿宋"/>
          <w:highlight w:val="none"/>
        </w:rPr>
      </w:pPr>
      <w:r>
        <w:rPr>
          <w:rFonts w:hint="eastAsia" w:ascii="仿宋" w:hAnsi="仿宋" w:eastAsia="仿宋" w:cs="仿宋"/>
          <w:highlight w:val="none"/>
        </w:rPr>
        <w:br w:type="page" w:clear="all"/>
      </w:r>
      <w:r/>
    </w:p>
    <w:p>
      <w:pPr>
        <w:pStyle w:val="958"/>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仿宋" w:hAnsi="仿宋" w:eastAsia="仿宋" w:cs="仿宋"/>
          <w:b/>
          <w:bCs/>
          <w:sz w:val="44"/>
          <w:szCs w:val="44"/>
          <w:highlight w:val="none"/>
        </w:rPr>
        <w:t xml:space="preserve">投标人须知</w:t>
      </w:r>
      <w:bookmarkEnd w:id="43"/>
      <w:r/>
      <w:bookmarkEnd w:id="44"/>
      <w:r/>
      <w:bookmarkEnd w:id="45"/>
      <w:r/>
      <w:bookmarkEnd w:id="46"/>
      <w:r/>
      <w:r/>
    </w:p>
    <w:p>
      <w:pPr>
        <w:pStyle w:val="959"/>
        <w:ind w:firstLine="482"/>
        <w:spacing w:before="145" w:after="145" w:line="360" w:lineRule="auto"/>
        <w:rPr>
          <w:rFonts w:hint="eastAsia" w:ascii="仿宋" w:hAnsi="仿宋" w:eastAsia="仿宋" w:cs="仿宋"/>
          <w:sz w:val="24"/>
          <w:szCs w:val="24"/>
          <w:highlight w:val="none"/>
        </w:rPr>
      </w:pPr>
      <w:r/>
      <w:bookmarkStart w:id="47" w:name="_Toc120614214"/>
      <w:r/>
      <w:bookmarkStart w:id="48" w:name="_Toc20823275"/>
      <w:r/>
      <w:bookmarkStart w:id="49" w:name="_Toc513029203"/>
      <w:r/>
      <w:bookmarkStart w:id="50" w:name="_Toc16938519"/>
      <w:r>
        <w:rPr>
          <w:rFonts w:hint="eastAsia" w:ascii="仿宋" w:hAnsi="仿宋" w:eastAsia="仿宋" w:cs="仿宋"/>
          <w:sz w:val="24"/>
          <w:szCs w:val="24"/>
          <w:highlight w:val="none"/>
        </w:rPr>
        <w:t xml:space="preserve">一、总则</w:t>
      </w:r>
      <w:bookmarkEnd w:id="47"/>
      <w:r/>
      <w:bookmarkEnd w:id="48"/>
      <w:r/>
      <w:bookmarkEnd w:id="49"/>
      <w:r/>
      <w:bookmarkEnd w:id="50"/>
      <w:r/>
      <w:r/>
    </w:p>
    <w:p>
      <w:pPr>
        <w:pStyle w:val="964"/>
        <w:ind w:firstLine="480"/>
        <w:spacing w:before="0" w:after="0" w:line="360" w:lineRule="auto"/>
        <w:rPr>
          <w:rFonts w:hint="eastAsia" w:ascii="仿宋" w:hAnsi="仿宋" w:eastAsia="仿宋" w:cs="仿宋"/>
          <w:b w:val="0"/>
          <w:bCs w:val="0"/>
          <w:sz w:val="24"/>
          <w:szCs w:val="24"/>
          <w:highlight w:val="none"/>
        </w:rPr>
      </w:pPr>
      <w:r/>
      <w:bookmarkStart w:id="51" w:name="_Hlt16619475"/>
      <w:r/>
      <w:bookmarkEnd w:id="51"/>
      <w:r/>
      <w:bookmarkStart w:id="52" w:name="_Toc458694821"/>
      <w:r/>
      <w:bookmarkStart w:id="53" w:name="_Toc20823276"/>
      <w:r/>
      <w:bookmarkStart w:id="54" w:name="_Toc16938520"/>
      <w:r/>
      <w:bookmarkStart w:id="55" w:name="_Toc513029204"/>
      <w:r>
        <w:rPr>
          <w:rFonts w:hint="eastAsia" w:ascii="仿宋" w:hAnsi="仿宋" w:eastAsia="仿宋" w:cs="仿宋"/>
          <w:b w:val="0"/>
          <w:bCs w:val="0"/>
          <w:sz w:val="24"/>
          <w:szCs w:val="24"/>
          <w:highlight w:val="none"/>
        </w:rPr>
        <w:t xml:space="preserve">1</w:t>
      </w:r>
      <w:bookmarkEnd w:id="52"/>
      <w:r>
        <w:rPr>
          <w:rFonts w:hint="eastAsia" w:ascii="仿宋" w:hAnsi="仿宋" w:eastAsia="仿宋" w:cs="仿宋"/>
          <w:b w:val="0"/>
          <w:bCs w:val="0"/>
          <w:sz w:val="24"/>
          <w:szCs w:val="24"/>
          <w:highlight w:val="none"/>
        </w:rPr>
        <w:t xml:space="preserve">.招标方式</w:t>
      </w:r>
      <w:bookmarkEnd w:id="53"/>
      <w:r/>
      <w:bookmarkEnd w:id="54"/>
      <w:r/>
      <w:bookmarkEnd w:id="55"/>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本次招标采取公开招标方式，本招标文件仅适用于招标公告中所述项目。</w:t>
      </w:r>
      <w:r/>
    </w:p>
    <w:p>
      <w:pPr>
        <w:pStyle w:val="964"/>
        <w:ind w:firstLine="480"/>
        <w:spacing w:before="0" w:after="0" w:line="360" w:lineRule="auto"/>
        <w:rPr>
          <w:rFonts w:hint="eastAsia" w:ascii="仿宋" w:hAnsi="仿宋" w:eastAsia="仿宋" w:cs="仿宋"/>
          <w:b w:val="0"/>
          <w:bCs w:val="0"/>
          <w:sz w:val="24"/>
          <w:szCs w:val="24"/>
          <w:highlight w:val="none"/>
        </w:rPr>
      </w:pPr>
      <w:r/>
      <w:bookmarkStart w:id="56" w:name="_Toc513029205"/>
      <w:r/>
      <w:bookmarkStart w:id="57" w:name="_Toc20823277"/>
      <w:r/>
      <w:bookmarkStart w:id="58" w:name="_Toc16938521"/>
      <w:r>
        <w:rPr>
          <w:rFonts w:hint="eastAsia" w:ascii="仿宋" w:hAnsi="仿宋" w:eastAsia="仿宋" w:cs="仿宋"/>
          <w:b w:val="0"/>
          <w:bCs w:val="0"/>
          <w:sz w:val="24"/>
          <w:szCs w:val="24"/>
          <w:highlight w:val="none"/>
        </w:rPr>
        <w:t xml:space="preserve">2.合格的投标人</w:t>
      </w:r>
      <w:bookmarkEnd w:id="56"/>
      <w:r/>
      <w:bookmarkEnd w:id="57"/>
      <w:r/>
      <w:bookmarkEnd w:id="58"/>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满足招标公告中供应商的资格要求的规定。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满足本文件实质性要求和条件的规定。</w:t>
      </w:r>
      <w:r/>
    </w:p>
    <w:p>
      <w:pPr>
        <w:pStyle w:val="964"/>
        <w:ind w:firstLine="480"/>
        <w:spacing w:before="0" w:after="0" w:line="360" w:lineRule="auto"/>
        <w:rPr>
          <w:rFonts w:hint="eastAsia" w:ascii="仿宋" w:hAnsi="仿宋" w:eastAsia="仿宋" w:cs="仿宋"/>
          <w:b w:val="0"/>
          <w:bCs w:val="0"/>
          <w:sz w:val="24"/>
          <w:szCs w:val="24"/>
          <w:highlight w:val="none"/>
        </w:rPr>
      </w:pPr>
      <w:r/>
      <w:bookmarkStart w:id="59" w:name="_Toc513029207"/>
      <w:r/>
      <w:bookmarkStart w:id="60" w:name="_Toc462564067"/>
      <w:r/>
      <w:bookmarkStart w:id="61" w:name="_Toc20823279"/>
      <w:r/>
      <w:bookmarkStart w:id="62" w:name="_Toc16938523"/>
      <w:r>
        <w:rPr>
          <w:rFonts w:hint="eastAsia" w:ascii="仿宋" w:hAnsi="仿宋" w:eastAsia="仿宋" w:cs="仿宋"/>
          <w:b w:val="0"/>
          <w:bCs w:val="0"/>
          <w:sz w:val="24"/>
          <w:szCs w:val="24"/>
          <w:highlight w:val="none"/>
        </w:rPr>
        <w:t xml:space="preserve">3.适用法律和标准</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3.1 本次招标及由此产生的合同受中华人民共和国有关的法律法规制约和保护。</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3.2 在本项目政府采购活动过程中，如果所执行的标准有更新的，按照最新标准执行。</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4.投标费用</w:t>
      </w:r>
      <w:bookmarkEnd w:id="59"/>
      <w:r/>
      <w:bookmarkEnd w:id="60"/>
      <w:r/>
      <w:bookmarkEnd w:id="61"/>
      <w:r/>
      <w:bookmarkEnd w:id="62"/>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4.1</w:t>
      </w:r>
      <w:r>
        <w:rPr>
          <w:rFonts w:hint="eastAsia" w:ascii="仿宋" w:hAnsi="仿宋" w:eastAsia="仿宋" w:cs="仿宋"/>
          <w:sz w:val="24"/>
          <w:szCs w:val="24"/>
          <w:highlight w:val="none"/>
        </w:rPr>
        <w:t xml:space="preserve"> 投标人应自行承担所有与参加投标有关的费用，无论投标过程中的做法和结果如何，南通市经济技术开发区公共资源交易中心（以下简称交易中心）在任何情况下均无义务和责任承担上述费用。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 本次招标交易中心和采购人不收取标书工本费与中标服务费。</w:t>
      </w:r>
      <w:r/>
    </w:p>
    <w:p>
      <w:pPr>
        <w:pStyle w:val="964"/>
        <w:ind w:firstLine="482"/>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b w:val="0"/>
          <w:bCs w:val="0"/>
          <w:sz w:val="24"/>
          <w:szCs w:val="24"/>
          <w:highlight w:val="none"/>
        </w:rPr>
        <w:t xml:space="preserve">招标文件的约束力</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5.1</w:t>
      </w:r>
      <w:r>
        <w:rPr>
          <w:rFonts w:hint="eastAsia" w:ascii="仿宋" w:hAnsi="仿宋" w:eastAsia="仿宋" w:cs="仿宋"/>
          <w:sz w:val="24"/>
          <w:szCs w:val="24"/>
          <w:highlight w:val="none"/>
        </w:rPr>
        <w:t xml:space="preserve"> 投标人一旦参加本项目采购活动，即被认为接受了本招标文件的规定和约束。</w:t>
      </w:r>
      <w:r/>
    </w:p>
    <w:p>
      <w:pPr>
        <w:pStyle w:val="959"/>
        <w:ind w:firstLine="482"/>
        <w:spacing w:before="145" w:after="145" w:line="360" w:lineRule="auto"/>
        <w:rPr>
          <w:rFonts w:hint="eastAsia" w:ascii="仿宋" w:hAnsi="仿宋" w:eastAsia="仿宋" w:cs="仿宋"/>
          <w:sz w:val="24"/>
          <w:szCs w:val="24"/>
          <w:highlight w:val="none"/>
        </w:rPr>
      </w:pPr>
      <w:r/>
      <w:bookmarkStart w:id="63" w:name="_Toc513029209"/>
      <w:r/>
      <w:bookmarkStart w:id="64" w:name="_Toc20823281"/>
      <w:r/>
      <w:bookmarkStart w:id="65" w:name="_Toc16938525"/>
      <w:r/>
      <w:bookmarkStart w:id="66" w:name="_Toc120614215"/>
      <w:r>
        <w:rPr>
          <w:rFonts w:hint="eastAsia" w:ascii="仿宋" w:hAnsi="仿宋" w:eastAsia="仿宋" w:cs="仿宋"/>
          <w:sz w:val="24"/>
          <w:szCs w:val="24"/>
          <w:highlight w:val="none"/>
        </w:rPr>
        <w:t xml:space="preserve">二、招标文件</w:t>
      </w:r>
      <w:bookmarkEnd w:id="63"/>
      <w:r/>
      <w:bookmarkEnd w:id="64"/>
      <w:r/>
      <w:bookmarkEnd w:id="65"/>
      <w:r/>
      <w:bookmarkEnd w:id="66"/>
      <w:r/>
      <w:r/>
    </w:p>
    <w:p>
      <w:pPr>
        <w:pStyle w:val="964"/>
        <w:ind w:firstLine="480"/>
        <w:spacing w:before="0" w:after="0" w:line="360" w:lineRule="auto"/>
        <w:rPr>
          <w:rFonts w:hint="eastAsia" w:ascii="仿宋" w:hAnsi="仿宋" w:eastAsia="仿宋" w:cs="仿宋"/>
          <w:b w:val="0"/>
          <w:bCs w:val="0"/>
          <w:sz w:val="24"/>
          <w:szCs w:val="24"/>
          <w:highlight w:val="none"/>
        </w:rPr>
      </w:pPr>
      <w:r/>
      <w:bookmarkStart w:id="67" w:name="_Toc20823282"/>
      <w:r/>
      <w:bookmarkStart w:id="68" w:name="_Toc16938526"/>
      <w:r/>
      <w:bookmarkStart w:id="69" w:name="_Toc513029210"/>
      <w:r>
        <w:rPr>
          <w:rFonts w:hint="eastAsia" w:ascii="仿宋" w:hAnsi="仿宋" w:eastAsia="仿宋" w:cs="仿宋"/>
          <w:b w:val="0"/>
          <w:bCs w:val="0"/>
          <w:sz w:val="24"/>
          <w:szCs w:val="24"/>
          <w:highlight w:val="none"/>
        </w:rPr>
        <w:t xml:space="preserve">6.招标文件构成</w:t>
      </w:r>
      <w:bookmarkEnd w:id="67"/>
      <w:r/>
      <w:bookmarkEnd w:id="68"/>
      <w:r/>
      <w:bookmarkEnd w:id="69"/>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6.1</w:t>
      </w:r>
      <w:r>
        <w:rPr>
          <w:rFonts w:hint="eastAsia" w:ascii="仿宋" w:hAnsi="仿宋" w:eastAsia="仿宋" w:cs="仿宋"/>
          <w:sz w:val="24"/>
          <w:szCs w:val="24"/>
          <w:highlight w:val="none"/>
        </w:rPr>
        <w:t xml:space="preserve"> 招标文件由以下部分组成：</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（1）投标邀请</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（2）投标人须知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（3）合同文本</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（4）采购需求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（5）评标方法与评标标准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（6）投标文件格式</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请仔细检查招标文件是否齐全，如有缺漏请立即与交易中心联系解决。</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6.2</w:t>
      </w:r>
      <w:r>
        <w:rPr>
          <w:rFonts w:hint="eastAsia" w:ascii="仿宋" w:hAnsi="仿宋" w:eastAsia="仿宋" w:cs="仿宋"/>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4"/>
        <w:ind w:firstLine="480"/>
        <w:spacing w:before="0" w:after="0" w:line="360" w:lineRule="auto"/>
        <w:rPr>
          <w:rFonts w:hint="eastAsia" w:ascii="仿宋" w:hAnsi="仿宋" w:eastAsia="仿宋" w:cs="仿宋"/>
          <w:b w:val="0"/>
          <w:bCs w:val="0"/>
          <w:sz w:val="24"/>
          <w:szCs w:val="24"/>
          <w:highlight w:val="none"/>
        </w:rPr>
      </w:pPr>
      <w:r/>
      <w:bookmarkStart w:id="70" w:name="_Toc16938527"/>
      <w:r/>
      <w:bookmarkStart w:id="71" w:name="_Toc462564070"/>
      <w:r/>
      <w:bookmarkStart w:id="72" w:name="_Toc20823283"/>
      <w:r/>
      <w:bookmarkStart w:id="73" w:name="_Toc513029211"/>
      <w:r>
        <w:rPr>
          <w:rFonts w:hint="eastAsia" w:ascii="仿宋" w:hAnsi="仿宋" w:eastAsia="仿宋" w:cs="仿宋"/>
          <w:b w:val="0"/>
          <w:bCs w:val="0"/>
          <w:sz w:val="24"/>
          <w:szCs w:val="24"/>
          <w:highlight w:val="none"/>
        </w:rPr>
        <w:t xml:space="preserve">7.招标文件的澄清</w:t>
      </w:r>
      <w:bookmarkEnd w:id="70"/>
      <w:r/>
      <w:bookmarkEnd w:id="71"/>
      <w:r/>
      <w:bookmarkEnd w:id="72"/>
      <w:r/>
      <w:bookmarkEnd w:id="73"/>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任何要求对招标文件进行澄清的投标人，应在投标截止期</w:t>
      </w:r>
      <w:r>
        <w:rPr>
          <w:rFonts w:hint="eastAsia" w:ascii="仿宋" w:hAnsi="仿宋" w:eastAsia="仿宋" w:cs="仿宋"/>
          <w:b/>
          <w:sz w:val="24"/>
          <w:szCs w:val="24"/>
          <w:highlight w:val="none"/>
        </w:rPr>
        <w:t xml:space="preserve">十日</w:t>
      </w:r>
      <w:r>
        <w:rPr>
          <w:rFonts w:hint="eastAsia" w:ascii="仿宋" w:hAnsi="仿宋" w:eastAsia="仿宋" w:cs="仿宋"/>
          <w:sz w:val="24"/>
          <w:szCs w:val="24"/>
          <w:highlight w:val="none"/>
        </w:rPr>
        <w:t xml:space="preserve">前按招标公告中的通讯地址，以书面形式通知交易中心。采购人有权对发出的招标文件进行必要的澄清或修改。</w:t>
      </w:r>
      <w:r/>
    </w:p>
    <w:p>
      <w:pPr>
        <w:pStyle w:val="964"/>
        <w:ind w:firstLine="480"/>
        <w:spacing w:before="0" w:after="0" w:line="360" w:lineRule="auto"/>
        <w:rPr>
          <w:rFonts w:hint="eastAsia" w:ascii="仿宋" w:hAnsi="仿宋" w:eastAsia="仿宋" w:cs="仿宋"/>
          <w:b w:val="0"/>
          <w:bCs w:val="0"/>
          <w:sz w:val="24"/>
          <w:szCs w:val="24"/>
          <w:highlight w:val="none"/>
        </w:rPr>
      </w:pPr>
      <w:r/>
      <w:bookmarkStart w:id="74" w:name="_Toc462564071"/>
      <w:r/>
      <w:bookmarkStart w:id="75" w:name="_Toc513029212"/>
      <w:r/>
      <w:bookmarkStart w:id="76" w:name="_Toc16938528"/>
      <w:r/>
      <w:bookmarkStart w:id="77" w:name="_Toc20823284"/>
      <w:r>
        <w:rPr>
          <w:rFonts w:hint="eastAsia" w:ascii="仿宋" w:hAnsi="仿宋" w:eastAsia="仿宋" w:cs="仿宋"/>
          <w:b w:val="0"/>
          <w:bCs w:val="0"/>
          <w:sz w:val="24"/>
          <w:szCs w:val="24"/>
          <w:highlight w:val="none"/>
        </w:rPr>
        <w:t xml:space="preserve">8.招标文件的修改</w:t>
      </w:r>
      <w:bookmarkEnd w:id="74"/>
      <w:r/>
      <w:bookmarkEnd w:id="75"/>
      <w:r/>
      <w:bookmarkEnd w:id="76"/>
      <w:r/>
      <w:bookmarkEnd w:id="77"/>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8.1</w:t>
      </w:r>
      <w:r>
        <w:rPr>
          <w:rFonts w:hint="eastAsia" w:ascii="仿宋" w:hAnsi="仿宋" w:eastAsia="仿宋" w:cs="仿宋"/>
          <w:sz w:val="24"/>
          <w:szCs w:val="24"/>
          <w:highlight w:val="none"/>
        </w:rPr>
        <w:t xml:space="preserve"> 在投标截止时间前，交易中心可以对招标文件进行修改。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8.2 </w:t>
      </w:r>
      <w:r>
        <w:rPr>
          <w:rFonts w:hint="eastAsia" w:ascii="仿宋" w:hAnsi="仿宋" w:eastAsia="仿宋" w:cs="仿宋"/>
          <w:sz w:val="24"/>
          <w:szCs w:val="24"/>
          <w:highlight w:val="none"/>
        </w:rPr>
        <w:t xml:space="preserve">交易中心有权按照法定的要求推迟投标截止日期和开标日期。</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8.3 </w:t>
      </w:r>
      <w:r>
        <w:rPr>
          <w:rFonts w:hint="eastAsia" w:ascii="仿宋" w:hAnsi="仿宋" w:eastAsia="仿宋" w:cs="仿宋"/>
          <w:sz w:val="24"/>
          <w:szCs w:val="24"/>
          <w:highlight w:val="none"/>
        </w:rPr>
        <w:t xml:space="preserve">招标文件的修改将在江苏政府采购网公布，补充文件将作为招标文件的组成部分，并对投标人具有约束力。</w:t>
      </w:r>
      <w:r/>
    </w:p>
    <w:p>
      <w:pPr>
        <w:pStyle w:val="959"/>
        <w:ind w:firstLine="482"/>
        <w:spacing w:before="145" w:after="145" w:line="360" w:lineRule="auto"/>
        <w:rPr>
          <w:rFonts w:hint="eastAsia" w:ascii="仿宋" w:hAnsi="仿宋" w:eastAsia="仿宋" w:cs="仿宋"/>
          <w:sz w:val="24"/>
          <w:szCs w:val="24"/>
          <w:highlight w:val="none"/>
        </w:rPr>
      </w:pPr>
      <w:r/>
      <w:bookmarkStart w:id="78" w:name="_Toc16938529"/>
      <w:r/>
      <w:bookmarkStart w:id="79" w:name="_Toc462564072"/>
      <w:r/>
      <w:bookmarkStart w:id="80" w:name="_Toc120614216"/>
      <w:r/>
      <w:bookmarkStart w:id="81" w:name="_Toc513029213"/>
      <w:r/>
      <w:bookmarkStart w:id="82" w:name="_Toc20823285"/>
      <w:r>
        <w:rPr>
          <w:rFonts w:hint="eastAsia" w:ascii="仿宋" w:hAnsi="仿宋" w:eastAsia="仿宋" w:cs="仿宋"/>
          <w:sz w:val="24"/>
          <w:szCs w:val="24"/>
          <w:highlight w:val="none"/>
        </w:rPr>
        <w:t xml:space="preserve">三、投标文件的编制</w:t>
      </w:r>
      <w:bookmarkEnd w:id="78"/>
      <w:r/>
      <w:bookmarkEnd w:id="79"/>
      <w:r/>
      <w:bookmarkEnd w:id="80"/>
      <w:r/>
      <w:bookmarkEnd w:id="81"/>
      <w:r/>
      <w:bookmarkEnd w:id="82"/>
      <w:r/>
      <w:r/>
    </w:p>
    <w:p>
      <w:pPr>
        <w:pStyle w:val="964"/>
        <w:ind w:firstLine="480"/>
        <w:spacing w:before="0" w:after="0" w:line="360" w:lineRule="auto"/>
        <w:rPr>
          <w:rFonts w:hint="eastAsia" w:ascii="仿宋" w:hAnsi="仿宋" w:eastAsia="仿宋" w:cs="仿宋"/>
          <w:bCs w:val="0"/>
          <w:sz w:val="24"/>
          <w:szCs w:val="24"/>
          <w:highlight w:val="none"/>
        </w:rPr>
      </w:pPr>
      <w:r/>
      <w:bookmarkStart w:id="83" w:name="_Toc20823286"/>
      <w:r/>
      <w:bookmarkStart w:id="84" w:name="_Toc513029214"/>
      <w:r/>
      <w:bookmarkStart w:id="85" w:name="_Toc16938530"/>
      <w:r/>
      <w:bookmarkStart w:id="86" w:name="_Toc462564073"/>
      <w:r>
        <w:rPr>
          <w:rFonts w:hint="eastAsia" w:ascii="仿宋" w:hAnsi="仿宋" w:eastAsia="仿宋" w:cs="仿宋"/>
          <w:b w:val="0"/>
          <w:bCs w:val="0"/>
          <w:sz w:val="24"/>
          <w:szCs w:val="24"/>
          <w:highlight w:val="none"/>
        </w:rPr>
        <w:t xml:space="preserve">9.投标文件的语言及度量衡单位</w:t>
      </w:r>
      <w:bookmarkEnd w:id="83"/>
      <w:r/>
      <w:bookmarkEnd w:id="84"/>
      <w:r/>
      <w:bookmarkEnd w:id="85"/>
      <w:r/>
      <w:bookmarkEnd w:id="86"/>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9.1</w:t>
      </w:r>
      <w:r>
        <w:rPr>
          <w:rFonts w:hint="eastAsia" w:ascii="仿宋" w:hAnsi="仿宋" w:eastAsia="仿宋" w:cs="仿宋"/>
          <w:sz w:val="24"/>
          <w:szCs w:val="24"/>
          <w:highlight w:val="none"/>
        </w:rPr>
        <w:t xml:space="preserve"> 投标人提交的投标文件以及投标人与交易中心就有关投标的所有来往通知、函件和文件均应使用</w:t>
      </w:r>
      <w:r>
        <w:rPr>
          <w:rFonts w:hint="eastAsia" w:ascii="仿宋" w:hAnsi="仿宋" w:eastAsia="仿宋" w:cs="仿宋"/>
          <w:b/>
          <w:bCs/>
          <w:sz w:val="24"/>
          <w:szCs w:val="24"/>
          <w:highlight w:val="none"/>
        </w:rPr>
        <w:t xml:space="preserve">简体中文</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9.2</w:t>
      </w:r>
      <w:r>
        <w:rPr>
          <w:rFonts w:hint="eastAsia" w:ascii="仿宋" w:hAnsi="仿宋" w:eastAsia="仿宋" w:cs="仿宋"/>
          <w:sz w:val="24"/>
          <w:szCs w:val="24"/>
          <w:highlight w:val="none"/>
        </w:rPr>
        <w:t xml:space="preserve"> 除技术性能另有规定外，投标文件所使用的度量衡单位，均须采用国家法定计量单位。</w:t>
      </w:r>
      <w:r/>
    </w:p>
    <w:p>
      <w:pPr>
        <w:pStyle w:val="964"/>
        <w:ind w:firstLine="480"/>
        <w:spacing w:before="0" w:after="0" w:line="360" w:lineRule="auto"/>
        <w:rPr>
          <w:rFonts w:hint="eastAsia" w:ascii="仿宋" w:hAnsi="仿宋" w:eastAsia="仿宋" w:cs="仿宋"/>
          <w:b w:val="0"/>
          <w:bCs w:val="0"/>
          <w:sz w:val="24"/>
          <w:szCs w:val="24"/>
          <w:highlight w:val="none"/>
        </w:rPr>
      </w:pPr>
      <w:r/>
      <w:bookmarkStart w:id="87" w:name="_Toc462564074"/>
      <w:r/>
      <w:bookmarkStart w:id="88" w:name="_Toc16938531"/>
      <w:r/>
      <w:bookmarkStart w:id="89" w:name="_Toc20823287"/>
      <w:r/>
      <w:bookmarkStart w:id="90" w:name="_Toc513029215"/>
      <w:r>
        <w:rPr>
          <w:rFonts w:hint="eastAsia" w:ascii="仿宋" w:hAnsi="仿宋" w:eastAsia="仿宋" w:cs="仿宋"/>
          <w:b w:val="0"/>
          <w:bCs w:val="0"/>
          <w:sz w:val="24"/>
          <w:szCs w:val="24"/>
          <w:highlight w:val="none"/>
        </w:rPr>
        <w:t xml:space="preserve">10.投标文件构成</w:t>
      </w:r>
      <w:bookmarkEnd w:id="87"/>
      <w:r/>
      <w:bookmarkEnd w:id="88"/>
      <w:r/>
      <w:bookmarkEnd w:id="89"/>
      <w:r/>
      <w:bookmarkEnd w:id="90"/>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10.1</w:t>
      </w:r>
      <w:r>
        <w:rPr>
          <w:rFonts w:hint="eastAsia" w:ascii="仿宋" w:hAnsi="仿宋" w:eastAsia="仿宋" w:cs="仿宋"/>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 如标书制作工具中格式和内容与“江苏政府采购网”发布的招标文件不一致，请以“江苏政府采购网”发布的招标文件为准。</w:t>
      </w:r>
      <w:r/>
    </w:p>
    <w:p>
      <w:pPr>
        <w:pStyle w:val="964"/>
        <w:ind w:firstLine="480"/>
        <w:spacing w:before="0" w:after="0" w:line="360" w:lineRule="auto"/>
        <w:rPr>
          <w:rFonts w:hint="eastAsia" w:ascii="仿宋" w:hAnsi="仿宋" w:eastAsia="仿宋" w:cs="仿宋"/>
          <w:b w:val="0"/>
          <w:bCs w:val="0"/>
          <w:sz w:val="24"/>
          <w:szCs w:val="24"/>
          <w:highlight w:val="none"/>
        </w:rPr>
      </w:pPr>
      <w:r/>
      <w:bookmarkStart w:id="91" w:name="_Hlt26954838"/>
      <w:r/>
      <w:bookmarkEnd w:id="91"/>
      <w:r/>
      <w:bookmarkStart w:id="92" w:name="_Hlt26670360"/>
      <w:r/>
      <w:bookmarkEnd w:id="92"/>
      <w:r/>
      <w:bookmarkStart w:id="93" w:name="_Hlt26668975"/>
      <w:r/>
      <w:bookmarkEnd w:id="93"/>
      <w:r/>
      <w:bookmarkStart w:id="94" w:name="_Toc513029219"/>
      <w:r/>
      <w:bookmarkStart w:id="95" w:name="_Toc49090509"/>
      <w:r/>
      <w:bookmarkStart w:id="96" w:name="_Toc14577357"/>
      <w:r/>
      <w:bookmarkStart w:id="97" w:name="_Toc49090507"/>
      <w:r/>
      <w:bookmarkStart w:id="98" w:name="_Toc513029216"/>
      <w:r/>
      <w:bookmarkStart w:id="99" w:name="_Toc14577354"/>
      <w:r>
        <w:rPr>
          <w:rFonts w:hint="eastAsia" w:ascii="仿宋" w:hAnsi="仿宋" w:eastAsia="仿宋" w:cs="仿宋"/>
          <w:b w:val="0"/>
          <w:bCs w:val="0"/>
          <w:sz w:val="24"/>
          <w:szCs w:val="24"/>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360" w:lineRule="auto"/>
        <w:rPr>
          <w:rFonts w:hint="eastAsia" w:ascii="仿宋" w:hAnsi="仿宋" w:eastAsia="仿宋" w:cs="仿宋"/>
          <w:sz w:val="24"/>
          <w:szCs w:val="24"/>
          <w:highlight w:val="none"/>
        </w:rPr>
      </w:pPr>
      <w:r/>
      <w:bookmarkStart w:id="100" w:name="_Toc14577355"/>
      <w:r/>
      <w:bookmarkStart w:id="101" w:name="_Toc49090508"/>
      <w:r>
        <w:rPr>
          <w:rFonts w:hint="eastAsia" w:ascii="仿宋" w:hAnsi="仿宋" w:eastAsia="仿宋" w:cs="仿宋"/>
          <w:sz w:val="24"/>
          <w:szCs w:val="24"/>
          <w:highlight w:val="none"/>
        </w:rPr>
        <w:t xml:space="preserve">11.1 投标人应按照法律、法规、规章和规范性文件以及招标文件要求提交证明文件，证明其及投标标的符合招标文件规定。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11.2 招标文件对证明文件无明确形式要求的，证明文件可以以文字资料、图纸和数据等形式提交。</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12.投标分项报价</w:t>
      </w:r>
      <w:bookmarkEnd w:id="100"/>
      <w:r/>
      <w:bookmarkStart w:id="102" w:name="_Hlt26670373"/>
      <w:r/>
      <w:bookmarkEnd w:id="102"/>
      <w:r>
        <w:rPr>
          <w:rFonts w:hint="eastAsia" w:ascii="仿宋" w:hAnsi="仿宋" w:eastAsia="仿宋" w:cs="仿宋"/>
          <w:b w:val="0"/>
          <w:bCs w:val="0"/>
          <w:sz w:val="24"/>
          <w:szCs w:val="24"/>
          <w:highlight w:val="none"/>
        </w:rPr>
        <w:t xml:space="preserve">表</w:t>
      </w:r>
      <w:bookmarkEnd w:id="101"/>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12.1</w:t>
      </w:r>
      <w:r>
        <w:rPr>
          <w:rFonts w:hint="eastAsia" w:ascii="仿宋" w:hAnsi="仿宋" w:eastAsia="仿宋" w:cs="仿宋"/>
          <w:sz w:val="24"/>
          <w:szCs w:val="24"/>
          <w:highlight w:val="none"/>
        </w:rPr>
        <w:t xml:space="preserve"> 投</w:t>
      </w:r>
      <w:bookmarkStart w:id="103" w:name="_Hlt26954840"/>
      <w:r/>
      <w:bookmarkEnd w:id="103"/>
      <w:r>
        <w:rPr>
          <w:rFonts w:hint="eastAsia" w:ascii="仿宋" w:hAnsi="仿宋" w:eastAsia="仿宋" w:cs="仿宋"/>
          <w:sz w:val="24"/>
          <w:szCs w:val="24"/>
          <w:highlight w:val="none"/>
        </w:rPr>
        <w:t xml:space="preserve">标人应按照招标文件规定格式填报投标分项报价表</w:t>
      </w:r>
      <w:bookmarkStart w:id="104" w:name="_Hlt26670399"/>
      <w:r/>
      <w:bookmarkEnd w:id="104"/>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12.2 </w:t>
      </w:r>
      <w:r>
        <w:rPr>
          <w:rFonts w:hint="eastAsia" w:ascii="仿宋" w:hAnsi="仿宋" w:eastAsia="仿宋" w:cs="仿宋"/>
          <w:bCs/>
          <w:sz w:val="24"/>
          <w:szCs w:val="24"/>
          <w:highlight w:val="none"/>
        </w:rPr>
        <w:t xml:space="preserve">投标货币。投标文件中的单价和总价无特殊规定的采用人民币报价，以元为单位标注。</w:t>
      </w:r>
      <w:r>
        <w:rPr>
          <w:rFonts w:hint="eastAsia" w:ascii="仿宋" w:hAnsi="仿宋" w:eastAsia="仿宋" w:cs="仿宋"/>
          <w:sz w:val="24"/>
          <w:szCs w:val="24"/>
          <w:highlight w:val="none"/>
        </w:rPr>
        <w:t xml:space="preserve">招标文件中另有规定的按规定执行。</w:t>
      </w:r>
      <w:r/>
    </w:p>
    <w:p>
      <w:pPr>
        <w:pStyle w:val="964"/>
        <w:ind w:firstLine="480"/>
        <w:spacing w:before="0" w:after="0" w:line="360" w:lineRule="auto"/>
        <w:rPr>
          <w:rFonts w:hint="eastAsia" w:ascii="仿宋" w:hAnsi="仿宋" w:eastAsia="仿宋" w:cs="仿宋"/>
          <w:b w:val="0"/>
          <w:bCs w:val="0"/>
          <w:sz w:val="24"/>
          <w:szCs w:val="24"/>
          <w:highlight w:val="none"/>
        </w:rPr>
      </w:pPr>
      <w:r/>
      <w:bookmarkStart w:id="105" w:name="_Hlt26954844"/>
      <w:r/>
      <w:bookmarkEnd w:id="105"/>
      <w:r/>
      <w:bookmarkStart w:id="106" w:name="_Hlt26954848"/>
      <w:r/>
      <w:bookmarkEnd w:id="106"/>
      <w:r/>
      <w:bookmarkStart w:id="107" w:name="_Hlt26670486"/>
      <w:r/>
      <w:bookmarkEnd w:id="107"/>
      <w:r/>
      <w:bookmarkStart w:id="108" w:name="_Hlt26954842"/>
      <w:r/>
      <w:bookmarkEnd w:id="108"/>
      <w:r/>
      <w:bookmarkStart w:id="109" w:name="_Hlt26954731"/>
      <w:r/>
      <w:bookmarkEnd w:id="109"/>
      <w:r/>
      <w:bookmarkStart w:id="110" w:name="_Hlt26668983"/>
      <w:r/>
      <w:bookmarkEnd w:id="110"/>
      <w:r/>
      <w:bookmarkStart w:id="111" w:name="_Hlt26670425"/>
      <w:r/>
      <w:bookmarkEnd w:id="111"/>
      <w:r/>
      <w:bookmarkStart w:id="112" w:name="_Hlt26670482"/>
      <w:r/>
      <w:bookmarkEnd w:id="112"/>
      <w:r/>
      <w:bookmarkStart w:id="113" w:name="_Hlt26954846"/>
      <w:r/>
      <w:bookmarkEnd w:id="113"/>
      <w:r/>
      <w:bookmarkStart w:id="114" w:name="_Hlt26670403"/>
      <w:r/>
      <w:bookmarkEnd w:id="114"/>
      <w:r>
        <w:rPr>
          <w:rFonts w:hint="eastAsia" w:ascii="仿宋" w:hAnsi="仿宋" w:eastAsia="仿宋" w:cs="仿宋"/>
          <w:b w:val="0"/>
          <w:bCs w:val="0"/>
          <w:sz w:val="24"/>
          <w:szCs w:val="24"/>
          <w:highlight w:val="none"/>
        </w:rPr>
        <w:t xml:space="preserve">13.技术要求响应及偏离表、商务要求响应及偏离表</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bCs/>
          <w:sz w:val="24"/>
          <w:szCs w:val="24"/>
          <w:highlight w:val="none"/>
          <w:lang w:val="zh-CN"/>
        </w:rPr>
        <w:t xml:space="preserve">13.1</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投标人需对招标文件中的技术要求与商务要求逐项作出响应或偏离，并说明原因。</w:t>
      </w:r>
      <w:r/>
    </w:p>
    <w:p>
      <w:pPr>
        <w:ind w:firstLine="480"/>
        <w:spacing w:line="360" w:lineRule="auto"/>
        <w:tabs>
          <w:tab w:val="left" w:pos="1035" w:leader="none"/>
        </w:tabs>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13.2</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zh-CN"/>
        </w:rPr>
        <w:t xml:space="preserve">投标人可在投标文件中提供认为需要的其他技术文件或说明。</w:t>
      </w:r>
      <w:r/>
    </w:p>
    <w:p>
      <w:pPr>
        <w:pStyle w:val="964"/>
        <w:ind w:firstLine="480"/>
        <w:spacing w:before="0" w:after="0" w:line="360" w:lineRule="auto"/>
        <w:rPr>
          <w:rFonts w:hint="eastAsia" w:ascii="仿宋" w:hAnsi="仿宋" w:eastAsia="仿宋" w:cs="仿宋"/>
          <w:b w:val="0"/>
          <w:bCs w:val="0"/>
          <w:sz w:val="24"/>
          <w:szCs w:val="24"/>
          <w:highlight w:val="none"/>
        </w:rPr>
      </w:pPr>
      <w:r/>
      <w:bookmarkStart w:id="115" w:name="_Toc14577359"/>
      <w:r/>
      <w:bookmarkStart w:id="116" w:name="_Toc49090510"/>
      <w:r>
        <w:rPr>
          <w:rFonts w:hint="eastAsia" w:ascii="仿宋" w:hAnsi="仿宋" w:eastAsia="仿宋" w:cs="仿宋"/>
          <w:b w:val="0"/>
          <w:bCs w:val="0"/>
          <w:sz w:val="24"/>
          <w:szCs w:val="24"/>
          <w:highlight w:val="none"/>
        </w:rPr>
        <w:t xml:space="preserve">14.投标函和开标一览表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14.1</w:t>
      </w:r>
      <w:r>
        <w:rPr>
          <w:rFonts w:hint="eastAsia" w:ascii="仿宋" w:hAnsi="仿宋" w:eastAsia="仿宋" w:cs="仿宋"/>
          <w:sz w:val="24"/>
          <w:szCs w:val="24"/>
          <w:highlight w:val="none"/>
        </w:rPr>
        <w:t xml:space="preserve"> 投标人应按照招标文件中提供的格式完整、正确填写投标函、开标一览表。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14.2</w:t>
      </w:r>
      <w:r>
        <w:rPr>
          <w:rFonts w:hint="eastAsia" w:ascii="仿宋" w:hAnsi="仿宋" w:eastAsia="仿宋" w:cs="仿宋"/>
          <w:sz w:val="24"/>
          <w:szCs w:val="24"/>
          <w:highlight w:val="none"/>
        </w:rPr>
        <w:t xml:space="preserve"> 对于采用货币报价的项目，</w:t>
      </w:r>
      <w:r>
        <w:rPr>
          <w:rFonts w:hint="eastAsia" w:ascii="仿宋" w:hAnsi="仿宋" w:eastAsia="仿宋" w:cs="仿宋"/>
          <w:bCs/>
          <w:sz w:val="24"/>
          <w:szCs w:val="24"/>
          <w:highlight w:val="none"/>
        </w:rPr>
        <w:t xml:space="preserve">开标一览表中的投标总报价应与投标分项报价表中的投标总报价一致，如不一致，</w:t>
      </w:r>
      <w:r>
        <w:rPr>
          <w:rFonts w:hint="eastAsia" w:ascii="仿宋" w:hAnsi="仿宋" w:eastAsia="仿宋" w:cs="仿宋"/>
          <w:sz w:val="24"/>
          <w:szCs w:val="24"/>
          <w:highlight w:val="none"/>
        </w:rPr>
        <w:t xml:space="preserve">不作为无效投标处理</w:t>
      </w:r>
      <w:r>
        <w:rPr>
          <w:rFonts w:hint="eastAsia" w:ascii="仿宋" w:hAnsi="仿宋" w:eastAsia="仿宋" w:cs="仿宋"/>
          <w:bCs/>
          <w:sz w:val="24"/>
          <w:szCs w:val="24"/>
          <w:highlight w:val="none"/>
        </w:rPr>
        <w:t xml:space="preserve">，但评标时按开标一览表中价格为准</w:t>
      </w:r>
      <w:r>
        <w:rPr>
          <w:rFonts w:hint="eastAsia" w:ascii="仿宋" w:hAnsi="仿宋" w:eastAsia="仿宋" w:cs="仿宋"/>
          <w:b/>
          <w:bCs/>
          <w:sz w:val="24"/>
          <w:szCs w:val="24"/>
          <w:highlight w:val="none"/>
        </w:rPr>
        <w:t xml:space="preserve">。</w:t>
      </w:r>
      <w:bookmarkEnd w:id="115"/>
      <w:r/>
      <w:bookmarkEnd w:id="116"/>
      <w:r/>
      <w:r/>
    </w:p>
    <w:p>
      <w:pPr>
        <w:pStyle w:val="964"/>
        <w:ind w:firstLine="480"/>
        <w:spacing w:before="0" w:after="0" w:line="360" w:lineRule="auto"/>
        <w:rPr>
          <w:rFonts w:hint="eastAsia" w:ascii="仿宋" w:hAnsi="仿宋" w:eastAsia="仿宋" w:cs="仿宋"/>
          <w:b w:val="0"/>
          <w:bCs w:val="0"/>
          <w:sz w:val="24"/>
          <w:szCs w:val="24"/>
          <w:highlight w:val="none"/>
        </w:rPr>
      </w:pPr>
      <w:r/>
      <w:bookmarkStart w:id="117" w:name="_Hlt26954734"/>
      <w:r/>
      <w:bookmarkEnd w:id="117"/>
      <w:r/>
      <w:bookmarkStart w:id="118" w:name="_Hlt26954850"/>
      <w:r/>
      <w:bookmarkEnd w:id="118"/>
      <w:r/>
      <w:bookmarkStart w:id="119" w:name="_Hlt26670489"/>
      <w:r/>
      <w:bookmarkEnd w:id="119"/>
      <w:r/>
      <w:bookmarkStart w:id="120" w:name="_Toc14577360"/>
      <w:r/>
      <w:bookmarkStart w:id="121" w:name="_Toc49090511"/>
      <w:r>
        <w:rPr>
          <w:rFonts w:hint="eastAsia" w:ascii="仿宋" w:hAnsi="仿宋" w:eastAsia="仿宋" w:cs="仿宋"/>
          <w:b w:val="0"/>
          <w:bCs w:val="0"/>
          <w:sz w:val="24"/>
          <w:szCs w:val="24"/>
          <w:highlight w:val="none"/>
        </w:rPr>
        <w:t xml:space="preserve">15.投标有效期</w:t>
      </w:r>
      <w:bookmarkEnd w:id="120"/>
      <w:r/>
      <w:bookmarkEnd w:id="121"/>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15.1</w:t>
      </w:r>
      <w:r>
        <w:rPr>
          <w:rFonts w:hint="eastAsia" w:ascii="仿宋" w:hAnsi="仿宋" w:eastAsia="仿宋" w:cs="仿宋"/>
          <w:bCs/>
          <w:sz w:val="24"/>
          <w:szCs w:val="24"/>
          <w:highlight w:val="none"/>
        </w:rPr>
        <w:t xml:space="preserve"> 投标有效期为交易中心规定的开标之日后</w:t>
      </w:r>
      <w:r>
        <w:rPr>
          <w:rFonts w:hint="eastAsia" w:ascii="仿宋" w:hAnsi="仿宋" w:eastAsia="仿宋" w:cs="仿宋"/>
          <w:b/>
          <w:sz w:val="24"/>
          <w:szCs w:val="24"/>
          <w:highlight w:val="none"/>
          <w:u w:val="single"/>
        </w:rPr>
        <w:t xml:space="preserve">九十（90）天</w:t>
      </w:r>
      <w:r>
        <w:rPr>
          <w:rFonts w:hint="eastAsia" w:ascii="仿宋" w:hAnsi="仿宋" w:eastAsia="仿宋" w:cs="仿宋"/>
          <w:bCs/>
          <w:sz w:val="24"/>
          <w:szCs w:val="24"/>
          <w:highlight w:val="none"/>
        </w:rPr>
        <w:t xml:space="preserve">。投标有效期比规定短的将被视为未实质性响应招标文件而予以拒绝。</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16.投标有效期的延长</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16.1</w:t>
      </w:r>
      <w:r>
        <w:rPr>
          <w:rFonts w:hint="eastAsia" w:ascii="仿宋" w:hAnsi="仿宋" w:eastAsia="仿宋" w:cs="仿宋"/>
          <w:bCs/>
          <w:sz w:val="24"/>
          <w:szCs w:val="24"/>
          <w:highlight w:val="none"/>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rPr>
        <w:t xml:space="preserve">同意延长投标有效期的投标人既不能要求也不允许修改其投标文件</w:t>
      </w:r>
      <w:r>
        <w:rPr>
          <w:rFonts w:hint="eastAsia" w:ascii="仿宋" w:hAnsi="仿宋" w:eastAsia="仿宋" w:cs="仿宋"/>
          <w:sz w:val="24"/>
          <w:szCs w:val="24"/>
          <w:highlight w:val="none"/>
        </w:rPr>
        <w:t xml:space="preserve">，同时受投标有效期约束的所有权利与义务均延长至新的有效期</w:t>
      </w:r>
      <w:r>
        <w:rPr>
          <w:rFonts w:hint="eastAsia" w:ascii="仿宋" w:hAnsi="仿宋" w:eastAsia="仿宋" w:cs="仿宋"/>
          <w:bCs/>
          <w:sz w:val="24"/>
          <w:szCs w:val="24"/>
          <w:highlight w:val="none"/>
        </w:rPr>
        <w:t xml:space="preserve">。</w:t>
      </w:r>
      <w:r/>
    </w:p>
    <w:p>
      <w:pPr>
        <w:pStyle w:val="959"/>
        <w:ind w:firstLine="482"/>
        <w:spacing w:before="145" w:after="145" w:line="360" w:lineRule="auto"/>
        <w:rPr>
          <w:rFonts w:hint="eastAsia" w:ascii="仿宋" w:hAnsi="仿宋" w:eastAsia="仿宋" w:cs="仿宋"/>
          <w:sz w:val="24"/>
          <w:szCs w:val="24"/>
          <w:highlight w:val="none"/>
        </w:rPr>
      </w:pPr>
      <w:r/>
      <w:bookmarkStart w:id="122" w:name="_Hlt26954852"/>
      <w:r/>
      <w:bookmarkEnd w:id="122"/>
      <w:r/>
      <w:bookmarkStart w:id="123" w:name="_Hlt26954739"/>
      <w:r/>
      <w:bookmarkEnd w:id="123"/>
      <w:r/>
      <w:bookmarkStart w:id="124" w:name="_Toc120614217"/>
      <w:r/>
      <w:bookmarkStart w:id="125" w:name="_Toc16938540"/>
      <w:r/>
      <w:bookmarkStart w:id="126" w:name="_Toc513029224"/>
      <w:r/>
      <w:bookmarkStart w:id="127" w:name="_Toc20823296"/>
      <w:r>
        <w:rPr>
          <w:rFonts w:hint="eastAsia" w:ascii="仿宋" w:hAnsi="仿宋" w:eastAsia="仿宋" w:cs="仿宋"/>
          <w:sz w:val="24"/>
          <w:szCs w:val="24"/>
          <w:highlight w:val="none"/>
        </w:rPr>
        <w:t xml:space="preserve">四、投标文件的递交</w:t>
      </w:r>
      <w:bookmarkEnd w:id="124"/>
      <w:r/>
      <w:bookmarkEnd w:id="125"/>
      <w:r/>
      <w:bookmarkEnd w:id="126"/>
      <w:r/>
      <w:bookmarkEnd w:id="127"/>
      <w:r/>
      <w:r/>
    </w:p>
    <w:p>
      <w:pPr>
        <w:pStyle w:val="964"/>
        <w:ind w:firstLine="480"/>
        <w:spacing w:before="0" w:after="0" w:line="360" w:lineRule="auto"/>
        <w:rPr>
          <w:rFonts w:hint="eastAsia" w:ascii="仿宋" w:hAnsi="仿宋" w:eastAsia="仿宋" w:cs="仿宋"/>
          <w:b w:val="0"/>
          <w:bCs w:val="0"/>
          <w:sz w:val="24"/>
          <w:szCs w:val="24"/>
          <w:highlight w:val="none"/>
        </w:rPr>
      </w:pPr>
      <w:r/>
      <w:bookmarkStart w:id="128" w:name="_Toc16938541"/>
      <w:r/>
      <w:bookmarkStart w:id="129" w:name="_Toc462564084"/>
      <w:r/>
      <w:bookmarkStart w:id="130" w:name="_Toc20823297"/>
      <w:r/>
      <w:bookmarkStart w:id="131" w:name="_Toc513029225"/>
      <w:r>
        <w:rPr>
          <w:rFonts w:hint="eastAsia" w:ascii="仿宋" w:hAnsi="仿宋" w:eastAsia="仿宋" w:cs="仿宋"/>
          <w:b w:val="0"/>
          <w:bCs w:val="0"/>
          <w:sz w:val="24"/>
          <w:szCs w:val="24"/>
          <w:highlight w:val="none"/>
        </w:rPr>
        <w:t xml:space="preserve">17.投标文件</w:t>
      </w:r>
      <w:bookmarkEnd w:id="128"/>
      <w:r/>
      <w:bookmarkEnd w:id="129"/>
      <w:r/>
      <w:bookmarkEnd w:id="130"/>
      <w:r/>
      <w:bookmarkEnd w:id="131"/>
      <w:r>
        <w:rPr>
          <w:rFonts w:hint="eastAsia" w:ascii="仿宋" w:hAnsi="仿宋" w:eastAsia="仿宋" w:cs="仿宋"/>
          <w:b w:val="0"/>
          <w:bCs w:val="0"/>
          <w:sz w:val="24"/>
          <w:szCs w:val="24"/>
          <w:highlight w:val="none"/>
        </w:rPr>
        <w:t xml:space="preserve">的递交</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17.1</w:t>
      </w:r>
      <w:r>
        <w:rPr>
          <w:rFonts w:hint="eastAsia" w:ascii="仿宋" w:hAnsi="仿宋" w:eastAsia="仿宋" w:cs="仿宋"/>
          <w:bCs/>
          <w:sz w:val="24"/>
          <w:szCs w:val="24"/>
          <w:highlight w:val="none"/>
        </w:rPr>
        <w:t xml:space="preserve"> 电子投标文件的递交</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投标人应当按照《操作手册》规定，在投标截止时间前制作并上传电子投标文件。</w:t>
      </w:r>
      <w:bookmarkStart w:id="132" w:name="_Toc16938542"/>
      <w:r/>
      <w:bookmarkStart w:id="133" w:name="_Toc20823298"/>
      <w:r/>
      <w:bookmarkStart w:id="134" w:name="_Toc513029226"/>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18.投标截止</w:t>
      </w:r>
      <w:bookmarkEnd w:id="132"/>
      <w:r/>
      <w:bookmarkEnd w:id="133"/>
      <w:r/>
      <w:bookmarkEnd w:id="134"/>
      <w:r>
        <w:rPr>
          <w:rFonts w:hint="eastAsia" w:ascii="仿宋" w:hAnsi="仿宋" w:eastAsia="仿宋" w:cs="仿宋"/>
          <w:sz w:val="24"/>
          <w:szCs w:val="24"/>
          <w:highlight w:val="none"/>
        </w:rPr>
        <w:t xml:space="preserve">时间</w:t>
      </w:r>
      <w:r/>
    </w:p>
    <w:p>
      <w:pPr>
        <w:ind w:firstLine="480"/>
        <w:spacing w:line="360" w:lineRule="auto"/>
        <w:rPr>
          <w:rFonts w:hint="eastAsia" w:ascii="仿宋" w:hAnsi="仿宋" w:eastAsia="仿宋" w:cs="仿宋"/>
          <w:bCs/>
          <w:i/>
          <w:sz w:val="24"/>
          <w:szCs w:val="24"/>
          <w:highlight w:val="none"/>
          <w:u w:val="single"/>
        </w:rPr>
      </w:pPr>
      <w:r>
        <w:rPr>
          <w:rFonts w:hint="eastAsia" w:ascii="仿宋" w:hAnsi="仿宋" w:eastAsia="仿宋" w:cs="仿宋"/>
          <w:i/>
          <w:sz w:val="24"/>
          <w:szCs w:val="24"/>
          <w:highlight w:val="none"/>
          <w:u w:val="single"/>
        </w:rPr>
        <w:t xml:space="preserve">18.1</w:t>
      </w:r>
      <w:r>
        <w:rPr>
          <w:rFonts w:hint="eastAsia" w:ascii="仿宋" w:hAnsi="仿宋" w:eastAsia="仿宋" w:cs="仿宋"/>
          <w:bCs/>
          <w:i/>
          <w:sz w:val="24"/>
          <w:szCs w:val="24"/>
          <w:highlight w:val="none"/>
          <w:u w:val="single"/>
        </w:rPr>
        <w:t xml:space="preserve"> 投标人上传电子投标文件的时间不得迟于招标公告中规定的投标截止时间。</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投标人应充分考虑到网络环境、网络带宽等风险因素，如因投标人自身原因造成的电子投标文件上传不成功的按照本招标文件第二章第26.1.2条规定作无效投标处理。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18.2</w:t>
      </w:r>
      <w:r>
        <w:rPr>
          <w:rFonts w:hint="eastAsia" w:ascii="仿宋" w:hAnsi="仿宋" w:eastAsia="仿宋" w:cs="仿宋"/>
          <w:bCs/>
          <w:sz w:val="24"/>
          <w:szCs w:val="24"/>
          <w:highlight w:val="none"/>
        </w:rPr>
        <w:t xml:space="preserve"> 交易中心可以按照规定，通过修改招标文件酌情延长投标截止时间，在此情况下，投标人的所有权利和义务以及投标人受制的截止时间均应以延长后新的截止时间为准。</w:t>
      </w:r>
      <w:r/>
    </w:p>
    <w:p>
      <w:pPr>
        <w:pStyle w:val="964"/>
        <w:ind w:firstLine="480"/>
        <w:spacing w:before="0" w:after="0" w:line="360" w:lineRule="auto"/>
        <w:rPr>
          <w:rFonts w:hint="eastAsia" w:ascii="仿宋" w:hAnsi="仿宋" w:eastAsia="仿宋" w:cs="仿宋"/>
          <w:b w:val="0"/>
          <w:bCs w:val="0"/>
          <w:sz w:val="24"/>
          <w:szCs w:val="24"/>
          <w:highlight w:val="none"/>
        </w:rPr>
      </w:pPr>
      <w:r/>
      <w:bookmarkStart w:id="135" w:name="_Toc16938543"/>
      <w:r/>
      <w:bookmarkStart w:id="136" w:name="_Toc20823299"/>
      <w:r/>
      <w:bookmarkStart w:id="137" w:name="_Toc513029227"/>
      <w:r>
        <w:rPr>
          <w:rFonts w:hint="eastAsia" w:ascii="仿宋" w:hAnsi="仿宋" w:eastAsia="仿宋" w:cs="仿宋"/>
          <w:b w:val="0"/>
          <w:bCs w:val="0"/>
          <w:sz w:val="24"/>
          <w:szCs w:val="24"/>
          <w:highlight w:val="none"/>
        </w:rPr>
        <w:t xml:space="preserve">19.投标文件</w:t>
      </w:r>
      <w:bookmarkEnd w:id="135"/>
      <w:r/>
      <w:bookmarkEnd w:id="136"/>
      <w:r/>
      <w:bookmarkEnd w:id="137"/>
      <w:r>
        <w:rPr>
          <w:rFonts w:hint="eastAsia" w:ascii="仿宋" w:hAnsi="仿宋" w:eastAsia="仿宋" w:cs="仿宋"/>
          <w:b w:val="0"/>
          <w:bCs w:val="0"/>
          <w:sz w:val="24"/>
          <w:szCs w:val="24"/>
          <w:highlight w:val="none"/>
        </w:rPr>
        <w:t xml:space="preserve">的拒收</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19.1 </w:t>
      </w:r>
      <w:r>
        <w:rPr>
          <w:rFonts w:hint="eastAsia" w:ascii="仿宋" w:hAnsi="仿宋" w:eastAsia="仿宋" w:cs="仿宋"/>
          <w:bCs/>
          <w:sz w:val="24"/>
          <w:szCs w:val="24"/>
          <w:highlight w:val="none"/>
        </w:rPr>
        <w:t xml:space="preserve">交易中心拒绝接收在其规定的投标截止时间后上传的任何投标文件。</w:t>
      </w:r>
      <w:r/>
    </w:p>
    <w:p>
      <w:pPr>
        <w:pStyle w:val="964"/>
        <w:ind w:firstLine="480"/>
        <w:spacing w:before="0" w:after="0" w:line="360" w:lineRule="auto"/>
        <w:rPr>
          <w:rFonts w:hint="eastAsia" w:ascii="仿宋" w:hAnsi="仿宋" w:eastAsia="仿宋" w:cs="仿宋"/>
          <w:b w:val="0"/>
          <w:bCs w:val="0"/>
          <w:sz w:val="24"/>
          <w:szCs w:val="24"/>
          <w:highlight w:val="none"/>
        </w:rPr>
      </w:pPr>
      <w:r/>
      <w:bookmarkStart w:id="138" w:name="_Toc16938544"/>
      <w:r/>
      <w:bookmarkStart w:id="139" w:name="_Toc513029228"/>
      <w:r/>
      <w:bookmarkStart w:id="140" w:name="_Toc20823300"/>
      <w:r>
        <w:rPr>
          <w:rFonts w:hint="eastAsia" w:ascii="仿宋" w:hAnsi="仿宋" w:eastAsia="仿宋" w:cs="仿宋"/>
          <w:b w:val="0"/>
          <w:bCs w:val="0"/>
          <w:sz w:val="24"/>
          <w:szCs w:val="24"/>
          <w:highlight w:val="none"/>
        </w:rPr>
        <w:t xml:space="preserve">20.投标文件的撤回和修改</w:t>
      </w:r>
      <w:bookmarkEnd w:id="138"/>
      <w:r/>
      <w:bookmarkEnd w:id="139"/>
      <w:r/>
      <w:bookmarkEnd w:id="140"/>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20.1 投标文件的撤回</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.1.1 电子投标文件的撤回</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投标人可在投标截止时间前，撤回其电子投标文件，具体操作方法见《操作手册》。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.1.2 投标人撤回电子投标文件，则认为其不再参与本项目投标活动。</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 投标文件的修改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20.2.1 投标人可在投标截止时间前，对其电子投标文件进行修改，具体操作方法见《操作手册》。</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20.2.2</w:t>
      </w:r>
      <w:r>
        <w:rPr>
          <w:rFonts w:hint="eastAsia" w:ascii="仿宋" w:hAnsi="仿宋" w:eastAsia="仿宋" w:cs="仿宋"/>
          <w:bCs/>
          <w:sz w:val="24"/>
          <w:szCs w:val="24"/>
          <w:highlight w:val="none"/>
        </w:rPr>
        <w:t xml:space="preserve"> 在投标截止时间之后，投标人不得对其电子投标文件作任何修改。</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20.3</w:t>
      </w:r>
      <w:r>
        <w:rPr>
          <w:rFonts w:hint="eastAsia" w:ascii="仿宋" w:hAnsi="仿宋" w:eastAsia="仿宋" w:cs="仿宋"/>
          <w:bCs/>
          <w:sz w:val="24"/>
          <w:szCs w:val="24"/>
          <w:highlight w:val="none"/>
        </w:rPr>
        <w:t xml:space="preserve"> 在投标截止时间至招标文件中规定的投标有效期满之间的这段时间内，投标人不得撤回其投标。</w:t>
      </w:r>
      <w:r/>
    </w:p>
    <w:p>
      <w:pPr>
        <w:pStyle w:val="959"/>
        <w:ind w:firstLine="482"/>
        <w:spacing w:before="145" w:after="145" w:line="360" w:lineRule="auto"/>
        <w:rPr>
          <w:rFonts w:hint="eastAsia" w:ascii="仿宋" w:hAnsi="仿宋" w:eastAsia="仿宋" w:cs="仿宋"/>
          <w:sz w:val="24"/>
          <w:szCs w:val="24"/>
          <w:highlight w:val="none"/>
        </w:rPr>
      </w:pPr>
      <w:r/>
      <w:bookmarkStart w:id="141" w:name="_Toc16938545"/>
      <w:r/>
      <w:bookmarkStart w:id="142" w:name="_Toc120614218"/>
      <w:r/>
      <w:bookmarkStart w:id="143" w:name="_Toc20823301"/>
      <w:r/>
      <w:bookmarkStart w:id="144" w:name="_Toc513029229"/>
      <w:r>
        <w:rPr>
          <w:rFonts w:hint="eastAsia" w:ascii="仿宋" w:hAnsi="仿宋" w:eastAsia="仿宋" w:cs="仿宋"/>
          <w:sz w:val="24"/>
          <w:szCs w:val="24"/>
          <w:highlight w:val="none"/>
        </w:rPr>
        <w:t xml:space="preserve">五、开标与评标</w:t>
      </w:r>
      <w:bookmarkEnd w:id="141"/>
      <w:r/>
      <w:bookmarkEnd w:id="142"/>
      <w:r/>
      <w:bookmarkEnd w:id="143"/>
      <w:r/>
      <w:bookmarkEnd w:id="144"/>
      <w:r/>
      <w:r/>
    </w:p>
    <w:p>
      <w:pPr>
        <w:pStyle w:val="964"/>
        <w:ind w:firstLine="480"/>
        <w:spacing w:before="0" w:after="0" w:line="360" w:lineRule="auto"/>
        <w:rPr>
          <w:rFonts w:hint="eastAsia" w:ascii="仿宋" w:hAnsi="仿宋" w:eastAsia="仿宋" w:cs="仿宋"/>
          <w:b w:val="0"/>
          <w:bCs w:val="0"/>
          <w:sz w:val="24"/>
          <w:szCs w:val="24"/>
          <w:highlight w:val="none"/>
        </w:rPr>
      </w:pPr>
      <w:r/>
      <w:bookmarkStart w:id="145" w:name="_Toc513029230"/>
      <w:r/>
      <w:bookmarkStart w:id="146" w:name="_Toc16938546"/>
      <w:r/>
      <w:bookmarkStart w:id="147" w:name="_Toc20823302"/>
      <w:r>
        <w:rPr>
          <w:rFonts w:hint="eastAsia" w:ascii="仿宋" w:hAnsi="仿宋" w:eastAsia="仿宋" w:cs="仿宋"/>
          <w:b w:val="0"/>
          <w:bCs w:val="0"/>
          <w:sz w:val="24"/>
          <w:szCs w:val="24"/>
          <w:highlight w:val="none"/>
        </w:rPr>
        <w:t xml:space="preserve">21.开标</w:t>
      </w:r>
      <w:bookmarkEnd w:id="145"/>
      <w:r/>
      <w:bookmarkEnd w:id="146"/>
      <w:r/>
      <w:bookmarkEnd w:id="147"/>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21.1</w:t>
      </w:r>
      <w:r>
        <w:rPr>
          <w:rFonts w:hint="eastAsia" w:ascii="仿宋" w:hAnsi="仿宋" w:eastAsia="仿宋" w:cs="仿宋"/>
          <w:bCs/>
          <w:sz w:val="24"/>
          <w:szCs w:val="24"/>
          <w:highlight w:val="none"/>
        </w:rPr>
        <w:t xml:space="preserve"> 交易中心将在招标公告中规定的时间和地点组织公开开标</w:t>
      </w:r>
      <w:r>
        <w:rPr>
          <w:rFonts w:hint="eastAsia" w:ascii="仿宋" w:hAnsi="仿宋" w:eastAsia="仿宋" w:cs="仿宋"/>
          <w:sz w:val="24"/>
          <w:szCs w:val="24"/>
          <w:highlight w:val="none"/>
        </w:rPr>
        <w:t xml:space="preserve">。投标人应当按照《操作手册》规定，参加开</w:t>
      </w:r>
      <w:r>
        <w:rPr>
          <w:rFonts w:hint="eastAsia" w:ascii="仿宋" w:hAnsi="仿宋" w:eastAsia="仿宋" w:cs="仿宋"/>
          <w:color w:val="000000"/>
          <w:sz w:val="24"/>
          <w:szCs w:val="24"/>
          <w:highlight w:val="none"/>
        </w:rPr>
        <w:t xml:space="preserve">标活动和在苏采云系统规定的时间内对投标文件进行解密。</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21.2 </w:t>
      </w:r>
      <w:r>
        <w:rPr>
          <w:rFonts w:hint="eastAsia" w:ascii="仿宋" w:hAnsi="仿宋" w:eastAsia="仿宋" w:cs="仿宋"/>
          <w:color w:val="000000"/>
          <w:sz w:val="24"/>
          <w:szCs w:val="24"/>
          <w:highlight w:val="none"/>
        </w:rPr>
        <w:t xml:space="preserve">开标仪式由交易中心组织。苏采云系统将自动对项目进行开标，并宣布各投标人名称和投标价格。</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21.3 投标人在开标过程中涉及到的投标文件解密、开标结果确认等工作，应按照《操作手册》规定执行。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21.4 投标人如果对开标过程和开标记录有疑义，应当根据</w:t>
      </w:r>
      <w:r>
        <w:rPr>
          <w:rFonts w:hint="eastAsia" w:ascii="仿宋" w:hAnsi="仿宋" w:eastAsia="仿宋" w:cs="仿宋"/>
          <w:sz w:val="24"/>
          <w:szCs w:val="24"/>
          <w:highlight w:val="none"/>
        </w:rPr>
        <w:t xml:space="preserve">《操作手册》规定提出，如 </w:t>
      </w:r>
      <w:r>
        <w:rPr>
          <w:rFonts w:hint="eastAsia" w:ascii="仿宋" w:hAnsi="仿宋" w:eastAsia="仿宋" w:cs="仿宋"/>
          <w:color w:val="000000"/>
          <w:sz w:val="24"/>
          <w:szCs w:val="24"/>
          <w:highlight w:val="none"/>
        </w:rPr>
        <w:t xml:space="preserve">苏采云系统中《</w:t>
      </w:r>
      <w:r>
        <w:rPr>
          <w:rFonts w:hint="eastAsia" w:ascii="仿宋" w:hAnsi="仿宋" w:eastAsia="仿宋" w:cs="仿宋"/>
          <w:sz w:val="24"/>
          <w:szCs w:val="24"/>
          <w:highlight w:val="none"/>
        </w:rPr>
        <w:t xml:space="preserve">开标记录表》宣布后5分钟内未提出的，视同认可开标结果。</w:t>
      </w:r>
      <w:r/>
    </w:p>
    <w:p>
      <w:pPr>
        <w:pStyle w:val="964"/>
        <w:ind w:firstLine="480"/>
        <w:spacing w:before="0" w:after="0" w:line="360" w:lineRule="auto"/>
        <w:rPr>
          <w:rFonts w:hint="eastAsia" w:ascii="仿宋" w:hAnsi="仿宋" w:eastAsia="仿宋" w:cs="仿宋"/>
          <w:b w:val="0"/>
          <w:bCs w:val="0"/>
          <w:sz w:val="24"/>
          <w:szCs w:val="24"/>
          <w:highlight w:val="none"/>
        </w:rPr>
      </w:pPr>
      <w:r/>
      <w:bookmarkStart w:id="148" w:name="_Toc16938547"/>
      <w:r/>
      <w:bookmarkStart w:id="149" w:name="_Toc20823303"/>
      <w:r/>
      <w:bookmarkStart w:id="150" w:name="_Toc513029231"/>
      <w:r>
        <w:rPr>
          <w:rFonts w:hint="eastAsia" w:ascii="仿宋" w:hAnsi="仿宋" w:eastAsia="仿宋" w:cs="仿宋"/>
          <w:b w:val="0"/>
          <w:bCs w:val="0"/>
          <w:sz w:val="24"/>
          <w:szCs w:val="24"/>
          <w:highlight w:val="none"/>
        </w:rPr>
        <w:t xml:space="preserve">22.评标委员会</w:t>
      </w:r>
      <w:r/>
    </w:p>
    <w:p>
      <w:pPr>
        <w:ind w:firstLine="48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22.1</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开标后，交易中心将立即组织评标委员会（以下简称评委会）进行评标。</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22.2 评委会由采购人代表和有关技术、经济等方面的专家组成，且人员构成符合政府采购有关规定。</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22.3 评委会独立工作，负责评审所有投标文件并确定中标候选人。</w:t>
      </w:r>
      <w:r/>
    </w:p>
    <w:p>
      <w:pPr>
        <w:pStyle w:val="964"/>
        <w:ind w:firstLine="480"/>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23.评标过程的保密与公正</w:t>
      </w:r>
      <w:bookmarkEnd w:id="148"/>
      <w:r/>
      <w:bookmarkEnd w:id="149"/>
      <w:r/>
      <w:bookmarkEnd w:id="150"/>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23.1 </w:t>
      </w:r>
      <w:r>
        <w:rPr>
          <w:rFonts w:hint="eastAsia" w:ascii="仿宋" w:hAnsi="仿宋" w:eastAsia="仿宋" w:cs="仿宋"/>
          <w:bCs/>
          <w:sz w:val="24"/>
          <w:szCs w:val="24"/>
          <w:highlight w:val="none"/>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23.2 在评标过程中，投标人不得以任何行为影响评标过程，否则其投标文件将被作为无效投标文件。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23.3 交易中心和评标委员会不向未中标的投标人解释未中标原因，也不公布评标过程中的相关细节。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23.4 采用综合评分法的项目，未中标的投标人可于中标结果公告期限届满之日起通过</w:t>
      </w:r>
      <w:r>
        <w:rPr>
          <w:rFonts w:hint="eastAsia" w:ascii="仿宋" w:hAnsi="仿宋" w:eastAsia="仿宋" w:cs="仿宋"/>
          <w:color w:val="000000"/>
          <w:sz w:val="24"/>
          <w:szCs w:val="24"/>
          <w:highlight w:val="none"/>
        </w:rPr>
        <w:t xml:space="preserve">苏采云系统查看</w:t>
      </w:r>
      <w:r>
        <w:rPr>
          <w:rFonts w:hint="eastAsia" w:ascii="仿宋" w:hAnsi="仿宋" w:eastAsia="仿宋" w:cs="仿宋"/>
          <w:sz w:val="24"/>
          <w:szCs w:val="24"/>
          <w:highlight w:val="none"/>
        </w:rPr>
        <w:t xml:space="preserve">自己的评审得分及排序情况。</w:t>
      </w:r>
      <w:r/>
    </w:p>
    <w:p>
      <w:pPr>
        <w:pStyle w:val="964"/>
        <w:ind w:firstLine="480"/>
        <w:spacing w:before="0" w:after="0" w:line="360" w:lineRule="auto"/>
        <w:rPr>
          <w:rFonts w:hint="eastAsia" w:ascii="仿宋" w:hAnsi="仿宋" w:eastAsia="仿宋" w:cs="仿宋"/>
          <w:b w:val="0"/>
          <w:bCs w:val="0"/>
          <w:sz w:val="24"/>
          <w:szCs w:val="24"/>
          <w:highlight w:val="none"/>
        </w:rPr>
      </w:pPr>
      <w:r/>
      <w:bookmarkStart w:id="151" w:name="_Toc20823304"/>
      <w:r/>
      <w:bookmarkStart w:id="152" w:name="_Toc16938548"/>
      <w:r/>
      <w:bookmarkStart w:id="153" w:name="_Toc513029232"/>
      <w:r>
        <w:rPr>
          <w:rFonts w:hint="eastAsia" w:ascii="仿宋" w:hAnsi="仿宋" w:eastAsia="仿宋" w:cs="仿宋"/>
          <w:b w:val="0"/>
          <w:bCs w:val="0"/>
          <w:sz w:val="24"/>
          <w:szCs w:val="24"/>
          <w:highlight w:val="none"/>
        </w:rPr>
        <w:t xml:space="preserve">24.投标文件的澄清</w:t>
      </w:r>
      <w:bookmarkEnd w:id="151"/>
      <w:r/>
      <w:bookmarkEnd w:id="152"/>
      <w:r/>
      <w:bookmarkEnd w:id="153"/>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24.1 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评标委员会并非对每个投标人都做澄清要求。</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24.2 需要供应商进行澄清、说明和补正的，评委会将通</w:t>
      </w:r>
      <w:r>
        <w:rPr>
          <w:rFonts w:hint="eastAsia" w:ascii="仿宋" w:hAnsi="仿宋" w:eastAsia="仿宋" w:cs="仿宋"/>
          <w:color w:val="000000"/>
          <w:sz w:val="24"/>
          <w:szCs w:val="24"/>
          <w:highlight w:val="none"/>
        </w:rPr>
        <w:t xml:space="preserve">过苏采云系统向供应商发出“澄清要求函”，接到“澄清要求函”的投标人应当按照要求在苏采云系统</w:t>
      </w:r>
      <w:r>
        <w:rPr>
          <w:rFonts w:hint="eastAsia" w:ascii="仿宋" w:hAnsi="仿宋" w:eastAsia="仿宋" w:cs="仿宋"/>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24.3 接到评委会澄清、说明和补正要求的投标人如未按规定做出澄清、说明和补正，其风险由投标人自行承担。</w:t>
      </w:r>
      <w:r/>
    </w:p>
    <w:p>
      <w:pPr>
        <w:pStyle w:val="964"/>
        <w:ind w:firstLine="480"/>
        <w:spacing w:before="0" w:after="0" w:line="360" w:lineRule="auto"/>
        <w:rPr>
          <w:rFonts w:hint="eastAsia" w:ascii="仿宋" w:hAnsi="仿宋" w:eastAsia="仿宋" w:cs="仿宋"/>
          <w:b w:val="0"/>
          <w:bCs w:val="0"/>
          <w:sz w:val="24"/>
          <w:szCs w:val="24"/>
          <w:highlight w:val="none"/>
        </w:rPr>
      </w:pPr>
      <w:r/>
      <w:bookmarkStart w:id="154" w:name="_Toc16938549"/>
      <w:r/>
      <w:bookmarkStart w:id="155" w:name="_Toc20823305"/>
      <w:r/>
      <w:bookmarkStart w:id="156" w:name="_Toc513029233"/>
      <w:r>
        <w:rPr>
          <w:rFonts w:hint="eastAsia" w:ascii="仿宋" w:hAnsi="仿宋" w:eastAsia="仿宋" w:cs="仿宋"/>
          <w:b w:val="0"/>
          <w:bCs w:val="0"/>
          <w:sz w:val="24"/>
          <w:szCs w:val="24"/>
          <w:highlight w:val="none"/>
        </w:rPr>
        <w:t xml:space="preserve">25.对投标文件的初审</w:t>
      </w:r>
      <w:bookmarkEnd w:id="154"/>
      <w:r/>
      <w:bookmarkEnd w:id="155"/>
      <w:r/>
      <w:bookmarkEnd w:id="156"/>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25.1 </w:t>
      </w:r>
      <w:r>
        <w:rPr>
          <w:rFonts w:hint="eastAsia" w:ascii="仿宋" w:hAnsi="仿宋" w:eastAsia="仿宋" w:cs="仿宋"/>
          <w:bCs/>
          <w:sz w:val="24"/>
          <w:szCs w:val="24"/>
          <w:highlight w:val="none"/>
        </w:rPr>
        <w:t xml:space="preserve">投标文件初审分为资格审查和符合性审查。</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25.1.3 未通过资格审查或符合性审查的投标人</w:t>
      </w:r>
      <w:r>
        <w:rPr>
          <w:rFonts w:hint="eastAsia" w:ascii="仿宋" w:hAnsi="仿宋" w:eastAsia="仿宋" w:cs="仿宋"/>
          <w:sz w:val="24"/>
          <w:szCs w:val="24"/>
          <w:highlight w:val="none"/>
        </w:rPr>
        <w:t xml:space="preserve">，交易中心将在苏采云系统中告知未通过资格审查或符合性审查的原因，评标结束后，交易中心将不再告知未通过资格审查和符合性审查的原因。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25.3 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25.4 </w:t>
      </w:r>
      <w:r>
        <w:rPr>
          <w:rFonts w:hint="eastAsia" w:ascii="仿宋" w:hAnsi="仿宋" w:eastAsia="仿宋" w:cs="仿宋"/>
          <w:bCs/>
          <w:sz w:val="24"/>
          <w:szCs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（1）投标文件中开标一览表内容与投标文件中相应内容不一致的，以开标一览表为准。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（2）大写金额和小写金额不一致的，以大写金额为准。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（3）单价金额小数点或者百分比有明显错位的，以开标一览表的总价为准，并修改单价。</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（4）总价金额与按单价汇总金额不一致的，以单价金额计算结果为准。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同时出现两种以上错误的，按照前款规定的顺序修正。</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sz w:val="24"/>
          <w:szCs w:val="24"/>
          <w:highlight w:val="none"/>
        </w:rPr>
        <w:t xml:space="preserve">25.5 </w:t>
      </w:r>
      <w:r>
        <w:rPr>
          <w:rFonts w:hint="eastAsia" w:ascii="仿宋" w:hAnsi="仿宋" w:eastAsia="仿宋" w:cs="仿宋"/>
          <w:bCs/>
          <w:sz w:val="24"/>
          <w:szCs w:val="24"/>
          <w:highlight w:val="none"/>
        </w:rPr>
        <w:t xml:space="preserve">评委会将按上述修正错误的方法调整投标文件</w:t>
      </w:r>
      <w:r>
        <w:rPr>
          <w:rFonts w:hint="eastAsia" w:ascii="仿宋" w:hAnsi="仿宋" w:eastAsia="仿宋" w:cs="仿宋"/>
          <w:bCs/>
          <w:color w:val="000000"/>
          <w:sz w:val="24"/>
          <w:szCs w:val="24"/>
          <w:highlight w:val="none"/>
        </w:rPr>
        <w:t xml:space="preserve">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告知投标人，调整后的价格应对投标人具有约束力。如果投标人不接受修正后的价格，则其投标将被拒绝。</w:t>
      </w:r>
      <w:r/>
    </w:p>
    <w:p>
      <w:pPr>
        <w:ind w:firstLine="480"/>
        <w:spacing w:line="360" w:lineRule="auto"/>
        <w:rPr>
          <w:rFonts w:hint="eastAsia" w:ascii="仿宋" w:hAnsi="仿宋" w:eastAsia="仿宋" w:cs="仿宋"/>
          <w:b/>
          <w:bCs/>
          <w:sz w:val="24"/>
          <w:szCs w:val="24"/>
          <w:highlight w:val="none"/>
        </w:rPr>
      </w:pPr>
      <w:r/>
      <w:bookmarkStart w:id="157" w:name="_Toc513029234"/>
      <w:r/>
      <w:bookmarkStart w:id="158" w:name="_Toc16938550"/>
      <w:r/>
      <w:bookmarkStart w:id="159" w:name="_Toc20823306"/>
      <w:r>
        <w:rPr>
          <w:rFonts w:hint="eastAsia" w:ascii="仿宋" w:hAnsi="仿宋" w:eastAsia="仿宋" w:cs="仿宋"/>
          <w:color w:val="000000"/>
          <w:sz w:val="24"/>
          <w:szCs w:val="24"/>
          <w:highlight w:val="none"/>
        </w:rPr>
        <w:t xml:space="preserve">25.6 投标人在开、评标全过程中应保持通讯畅通，及时登录苏采云系统查阅、答复相关信息，并安排专人与交易中心及评标委员会联系。</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rPr>
        <w:t xml:space="preserve">.7 </w:t>
      </w:r>
      <w:r>
        <w:rPr>
          <w:rFonts w:hint="eastAsia" w:ascii="仿宋" w:hAnsi="仿宋" w:eastAsia="仿宋" w:cs="仿宋"/>
          <w:color w:val="000000"/>
          <w:sz w:val="24"/>
          <w:szCs w:val="24"/>
          <w:highlight w:val="none"/>
          <w:lang w:val="en-US" w:eastAsia="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非单一产品采购项目，招标文件中将载明其中的核心产品。多家投标人提供的核心产品品牌相同的，按前两款规定处理。</w:t>
      </w:r>
      <w:r/>
    </w:p>
    <w:p>
      <w:pPr>
        <w:pStyle w:val="964"/>
        <w:ind w:firstLine="480"/>
        <w:spacing w:before="0" w:after="0"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26.异常低价审查</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26.1 根据财政部财库〔2026〕2号《关于推动解决政府采购异常低价问题的通知》文件精神，评审中出现下列情形之一的，评审委员会应当启动异常低价投标（响应）审查程序：</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（1）投标（响应）报价低于全部通过符合性审查供应商投标（响应）报价平均值50%的，即投标（响应）报价&lt;全部通过符合性审查供应商投标（响应）报价平均值×50%；</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（2）投标（响应）报价低于通过符合性审查的次低报价供应商投标（响应）报价50%的，即投标（响应）报价&lt;通过符合性审查的次低报价供应商投标（响应）报价×50%；</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（3）投标（响应）报价低于采购项目最高限价45%的，即投标（响应）报价&lt;采购项目最高限价×45%；</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（4）评审委员会基于专业判断，认为供应商报价过低，有可能影响产品质量或者不能诚信履约的其他情形。</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相关法律法规对供应商报价有规定的，从其规定。</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66"/>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6"/>
        <w:ind w:firstLine="482"/>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27</w:t>
      </w:r>
      <w:bookmarkEnd w:id="157"/>
      <w:r/>
      <w:bookmarkEnd w:id="158"/>
      <w:r/>
      <w:bookmarkEnd w:id="159"/>
      <w:r>
        <w:rPr>
          <w:rFonts w:hint="eastAsia" w:ascii="仿宋" w:hAnsi="仿宋" w:eastAsia="仿宋" w:cs="仿宋"/>
          <w:b/>
          <w:bCs/>
          <w:sz w:val="24"/>
          <w:szCs w:val="24"/>
          <w:highlight w:val="none"/>
        </w:rPr>
        <w:t xml:space="preserve">.无效投标条款和废标条款</w:t>
      </w:r>
      <w:bookmarkStart w:id="160" w:name="_Toc20823307"/>
      <w:r/>
      <w:bookmarkStart w:id="161" w:name="_Toc513029235"/>
      <w:r/>
      <w:bookmarkStart w:id="162" w:name="_Toc16938551"/>
      <w:r/>
      <w:r/>
    </w:p>
    <w:p>
      <w:pPr>
        <w:pStyle w:val="964"/>
        <w:ind w:firstLine="482"/>
        <w:spacing w:before="0" w:after="0" w:line="360" w:lineRule="auto"/>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rPr>
        <w:t xml:space="preserve">27.1 无效投标条款</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 投标人</w:t>
      </w:r>
      <w:r>
        <w:rPr>
          <w:rFonts w:hint="eastAsia" w:ascii="仿宋" w:hAnsi="仿宋" w:eastAsia="仿宋" w:cs="仿宋"/>
          <w:bCs/>
          <w:color w:val="000000"/>
          <w:sz w:val="24"/>
          <w:szCs w:val="24"/>
          <w:highlight w:val="none"/>
        </w:rPr>
        <w:t xml:space="preserve">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w:t>
      </w:r>
      <w:r>
        <w:rPr>
          <w:rFonts w:hint="eastAsia" w:ascii="仿宋" w:hAnsi="仿宋" w:eastAsia="仿宋" w:cs="仿宋"/>
          <w:bCs/>
          <w:sz w:val="24"/>
          <w:szCs w:val="24"/>
          <w:highlight w:val="none"/>
        </w:rPr>
        <w:t xml:space="preserve">的时间内未成功解密电子投标文件的</w:t>
      </w:r>
      <w:r>
        <w:rPr>
          <w:rFonts w:hint="eastAsia" w:ascii="仿宋" w:hAnsi="仿宋" w:eastAsia="仿宋" w:cs="仿宋"/>
          <w:bCs/>
          <w:sz w:val="24"/>
          <w:szCs w:val="24"/>
          <w:highlight w:val="none"/>
          <w:lang w:eastAsia="zh-CN"/>
        </w:rPr>
        <w:t xml:space="preserve">，或上传的文件打不开的</w:t>
      </w:r>
      <w:r>
        <w:rPr>
          <w:rFonts w:hint="eastAsia" w:ascii="仿宋" w:hAnsi="仿宋" w:eastAsia="仿宋" w:cs="仿宋"/>
          <w:bCs/>
          <w:sz w:val="24"/>
          <w:szCs w:val="24"/>
          <w:highlight w:val="none"/>
        </w:rPr>
        <w:t xml:space="preserve">。</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27.1.2 投标人未按照招标文件要求上传电子投标文件的。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27.1.3 同一投标人提交两个（含两个）以上不同的投标报价的。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27.1.4 投标人不具备招标文件中规定资格要求的。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27.1.5 投标人的报价超过了采购预算或最高限价的。</w:t>
      </w:r>
      <w:r/>
    </w:p>
    <w:p>
      <w:pPr>
        <w:ind w:firstLine="480"/>
        <w:spacing w:line="360" w:lineRule="auto"/>
        <w:rPr>
          <w:rFonts w:hint="eastAsia" w:ascii="仿宋" w:hAnsi="仿宋" w:eastAsia="仿宋" w:cs="仿宋"/>
          <w:bCs/>
          <w:i/>
          <w:sz w:val="24"/>
          <w:szCs w:val="24"/>
          <w:highlight w:val="none"/>
          <w:u w:val="single"/>
        </w:rPr>
      </w:pPr>
      <w:r>
        <w:rPr>
          <w:rFonts w:hint="eastAsia" w:ascii="仿宋" w:hAnsi="仿宋" w:eastAsia="仿宋" w:cs="仿宋"/>
          <w:bCs/>
          <w:sz w:val="24"/>
          <w:szCs w:val="24"/>
          <w:highlight w:val="none"/>
        </w:rPr>
        <w:t xml:space="preserve">27.1.6 未通过符合性审查的。</w:t>
      </w:r>
      <w:r/>
    </w:p>
    <w:p>
      <w:pPr>
        <w:ind w:firstLine="480"/>
        <w:spacing w:line="360" w:lineRule="auto"/>
        <w:rPr>
          <w:rFonts w:hint="eastAsia" w:ascii="仿宋" w:hAnsi="仿宋" w:eastAsia="仿宋" w:cs="仿宋"/>
          <w:b/>
          <w:i/>
          <w:sz w:val="24"/>
          <w:szCs w:val="24"/>
          <w:highlight w:val="none"/>
          <w:u w:val="single"/>
        </w:rPr>
      </w:pPr>
      <w:r>
        <w:rPr>
          <w:rFonts w:hint="eastAsia" w:ascii="仿宋" w:hAnsi="仿宋" w:eastAsia="仿宋" w:cs="仿宋"/>
          <w:bCs/>
          <w:sz w:val="24"/>
          <w:szCs w:val="24"/>
          <w:highlight w:val="none"/>
        </w:rPr>
        <w:t xml:space="preserve">27.1.7 不符合招标文件中规定的实质性要求和条件的</w:t>
      </w:r>
      <w:r>
        <w:rPr>
          <w:rFonts w:hint="eastAsia" w:ascii="仿宋" w:hAnsi="仿宋" w:eastAsia="仿宋" w:cs="仿宋"/>
          <w:b/>
          <w:sz w:val="24"/>
          <w:szCs w:val="24"/>
          <w:highlight w:val="none"/>
        </w:rPr>
        <w:t xml:space="preserve">（</w:t>
      </w:r>
      <w:r>
        <w:rPr>
          <w:rFonts w:hint="eastAsia" w:ascii="仿宋" w:hAnsi="仿宋" w:eastAsia="仿宋" w:cs="仿宋"/>
          <w:b/>
          <w:i/>
          <w:sz w:val="24"/>
          <w:szCs w:val="24"/>
          <w:highlight w:val="none"/>
          <w:u w:val="single"/>
        </w:rPr>
        <w:t xml:space="preserve">本招标文件中斜体且有下划线部分为实质性要求和条件）。</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27.1.9 投标文件含有采购人不能接受的附加条件的。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27.1.10 评标委员会认为投标人的报价明显低于其他通过符合性审查投标人的报价，有可能影响产品质量或者不能诚信履约的，将通过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要求其在</w:t>
      </w:r>
      <w:r>
        <w:rPr>
          <w:rFonts w:hint="eastAsia" w:ascii="仿宋" w:hAnsi="仿宋" w:eastAsia="仿宋" w:cs="仿宋"/>
          <w:bCs/>
          <w:sz w:val="24"/>
          <w:szCs w:val="24"/>
          <w:highlight w:val="none"/>
        </w:rPr>
        <w:t xml:space="preserve">合理的时间内提供说明，必要时提交相关证明材料；投标人不能证明其报价合理性的，评标委员会应当将其作为无效投标处理。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27.1.11 投标文件未按照招标文件要求加盖CA电子公章的。</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27.1.12 启动异常低价投标审查后,投标人不提供书面说明、证明材料，或者提供的书面说明、证明材料不能证明其报价合理性的。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27.1.13 不同的投标人投标文件制作机器码、文件创建标识码一致的。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27.1.14 投标人的商务技术部分得分相差悬殊，评标委员会认为得分畸低者没有实质性响应的。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27.1.15 投标文件中已标价工程量清单与招标文件规定的专业工程暂估价（含税）、材料暂估价、暂列金、发包人供应材料价格、增值税税率、安全生产措施费费率、计算基础不一致的。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w:t>
      </w:r>
      <w:r>
        <w:rPr>
          <w:rFonts w:hint="eastAsia" w:ascii="仿宋" w:hAnsi="仿宋" w:eastAsia="仿宋" w:cs="仿宋"/>
          <w:bCs/>
          <w:sz w:val="24"/>
          <w:szCs w:val="24"/>
          <w:highlight w:val="none"/>
          <w:lang w:val="en-US" w:eastAsia="zh-CN"/>
        </w:rPr>
        <w:t xml:space="preserve">16</w:t>
      </w:r>
      <w:r>
        <w:rPr>
          <w:rFonts w:hint="eastAsia" w:ascii="仿宋" w:hAnsi="仿宋" w:eastAsia="仿宋" w:cs="仿宋"/>
          <w:bCs/>
          <w:sz w:val="24"/>
          <w:szCs w:val="24"/>
          <w:highlight w:val="none"/>
        </w:rPr>
        <w:t xml:space="preserve">投标文件中已标价工程量清单与招标文件明确列出的不可竞争费用项目或费率或计算基础不一致的。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w:t>
      </w: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rPr>
        <w:t xml:space="preserve">投标文件的已标价工程量清单与招标文件提供的工程量清单中的项目编码、项目名称、项目特征、计量单位、工程量不一致的。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27.1.</w:t>
      </w:r>
      <w:r>
        <w:rPr>
          <w:rFonts w:hint="eastAsia" w:ascii="仿宋" w:hAnsi="仿宋" w:eastAsia="仿宋" w:cs="仿宋"/>
          <w:bCs/>
          <w:sz w:val="24"/>
          <w:szCs w:val="24"/>
          <w:highlight w:val="none"/>
          <w:lang w:val="en-US" w:eastAsia="zh-CN"/>
        </w:rPr>
        <w:t xml:space="preserve">18</w:t>
      </w:r>
      <w:r>
        <w:rPr>
          <w:rFonts w:hint="eastAsia" w:ascii="仿宋" w:hAnsi="仿宋" w:eastAsia="仿宋" w:cs="仿宋"/>
          <w:bCs/>
          <w:sz w:val="24"/>
          <w:szCs w:val="24"/>
          <w:highlight w:val="none"/>
        </w:rPr>
        <w:t xml:space="preserve">其他法律、法规及本招标文件规定的属无效投标的情形。</w:t>
      </w:r>
      <w:r/>
    </w:p>
    <w:p>
      <w:pPr>
        <w:ind w:firstLine="482"/>
        <w:spacing w:line="360" w:lineRule="auto"/>
        <w:rPr>
          <w:rFonts w:hint="eastAsia" w:ascii="仿宋" w:hAnsi="仿宋" w:eastAsia="仿宋" w:cs="仿宋"/>
          <w:bCs/>
          <w:sz w:val="24"/>
          <w:szCs w:val="24"/>
          <w:highlight w:val="none"/>
        </w:rPr>
      </w:pPr>
      <w:r>
        <w:rPr>
          <w:rFonts w:hint="eastAsia" w:ascii="仿宋" w:hAnsi="仿宋" w:eastAsia="仿宋" w:cs="仿宋"/>
          <w:b/>
          <w:sz w:val="24"/>
          <w:szCs w:val="24"/>
          <w:highlight w:val="none"/>
        </w:rPr>
        <w:t xml:space="preserve">27.2废标条款</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27.2.1 符合专业条件的供应商或者对招标文件作实质响应的供应商不足三家的。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27.2.2 出现影响采购公正的违法、违规行为的。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27.2.3 因重大变故，采购任务取消的。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27.2.4 评标委员会认定招标文件存在歧义、重大缺陷导致评审工作无法进行。</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27.2.5 因苏采云系统系统故障原因造成开标不成功的。</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27.3 投标截止时间结束后参加投标的供应商不足三家的处理：</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27.3.1 如出现投标截止时间结束后参加投标的供应商或者在评标期间对招标文件做出实质响应的供应商不足三家情况，按政府采购相关规定执行。</w:t>
      </w:r>
      <w:r/>
    </w:p>
    <w:p>
      <w:pPr>
        <w:pStyle w:val="959"/>
        <w:ind w:firstLine="482"/>
        <w:spacing w:before="145" w:after="145" w:line="360" w:lineRule="auto"/>
        <w:rPr>
          <w:rFonts w:hint="eastAsia" w:ascii="仿宋" w:hAnsi="仿宋" w:eastAsia="仿宋" w:cs="仿宋"/>
          <w:sz w:val="24"/>
          <w:szCs w:val="24"/>
          <w:highlight w:val="none"/>
        </w:rPr>
      </w:pPr>
      <w:r/>
      <w:bookmarkStart w:id="163" w:name="_Toc120614219"/>
      <w:r>
        <w:rPr>
          <w:rFonts w:hint="eastAsia" w:ascii="仿宋" w:hAnsi="仿宋" w:eastAsia="仿宋" w:cs="仿宋"/>
          <w:sz w:val="24"/>
          <w:szCs w:val="24"/>
          <w:highlight w:val="none"/>
        </w:rPr>
        <w:t xml:space="preserve">六、</w:t>
      </w:r>
      <w:bookmarkEnd w:id="160"/>
      <w:r/>
      <w:bookmarkEnd w:id="161"/>
      <w:r/>
      <w:bookmarkEnd w:id="162"/>
      <w:r>
        <w:rPr>
          <w:rFonts w:hint="eastAsia" w:ascii="仿宋" w:hAnsi="仿宋" w:eastAsia="仿宋" w:cs="仿宋"/>
          <w:sz w:val="24"/>
          <w:szCs w:val="24"/>
          <w:highlight w:val="none"/>
        </w:rPr>
        <w:t xml:space="preserve">定标</w:t>
      </w:r>
      <w:bookmarkEnd w:id="163"/>
      <w:r/>
      <w:r/>
    </w:p>
    <w:p>
      <w:pPr>
        <w:pStyle w:val="964"/>
        <w:ind w:firstLine="480"/>
        <w:spacing w:before="0" w:after="0" w:line="360" w:lineRule="auto"/>
        <w:rPr>
          <w:rFonts w:hint="eastAsia" w:ascii="仿宋" w:hAnsi="仿宋" w:eastAsia="仿宋" w:cs="仿宋"/>
          <w:b w:val="0"/>
          <w:sz w:val="24"/>
          <w:szCs w:val="24"/>
          <w:highlight w:val="none"/>
        </w:rPr>
      </w:pPr>
      <w:r/>
      <w:bookmarkStart w:id="164" w:name="_Toc513029238"/>
      <w:r/>
      <w:bookmarkStart w:id="165" w:name="_Toc16938554"/>
      <w:r/>
      <w:bookmarkStart w:id="166" w:name="_Toc20823310"/>
      <w:r>
        <w:rPr>
          <w:rFonts w:hint="eastAsia" w:ascii="仿宋" w:hAnsi="仿宋" w:eastAsia="仿宋" w:cs="仿宋"/>
          <w:b w:val="0"/>
          <w:sz w:val="24"/>
          <w:szCs w:val="24"/>
          <w:highlight w:val="none"/>
        </w:rPr>
        <w:t xml:space="preserve">28</w:t>
      </w:r>
      <w:bookmarkEnd w:id="164"/>
      <w:r>
        <w:rPr>
          <w:rFonts w:hint="eastAsia" w:ascii="仿宋" w:hAnsi="仿宋" w:eastAsia="仿宋" w:cs="仿宋"/>
          <w:b w:val="0"/>
          <w:sz w:val="24"/>
          <w:szCs w:val="24"/>
          <w:highlight w:val="none"/>
        </w:rPr>
        <w:t xml:space="preserve">.确定</w:t>
      </w:r>
      <w:bookmarkEnd w:id="165"/>
      <w:r/>
      <w:bookmarkEnd w:id="166"/>
      <w:r>
        <w:rPr>
          <w:rFonts w:hint="eastAsia" w:ascii="仿宋" w:hAnsi="仿宋" w:eastAsia="仿宋" w:cs="仿宋"/>
          <w:b w:val="0"/>
          <w:sz w:val="24"/>
          <w:szCs w:val="24"/>
          <w:highlight w:val="none"/>
        </w:rPr>
        <w:t xml:space="preserve">中标单位</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28.1 中标候选人的选取原则和数量见招标文件第五章规定。 </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28.2 采购人应根据评委会推荐的中标候选人确定中标人。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28.3 </w:t>
      </w:r>
      <w:r>
        <w:rPr>
          <w:rFonts w:hint="eastAsia" w:ascii="仿宋" w:hAnsi="仿宋" w:eastAsia="仿宋" w:cs="仿宋"/>
          <w:sz w:val="24"/>
          <w:szCs w:val="24"/>
          <w:highlight w:val="none"/>
        </w:rPr>
        <w:t xml:space="preserve">交易中心将在“江苏政府采购网”发布中标公告，公告期限为1个工作日。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 若有充分证据证明，中标人出现下列情况之一的，一经查实，将被取消中标资格：</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28.4.1 提供虚假材料谋取中标的。</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28.4.2 向采购人、交易中心行贿或者提供其他不正当利益的。</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28.4.3 属于本文件规定的无效条件，但在评标过程中又未被评委会发现的。</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28.4.4 与采购人或者其他供应商恶意串通的。</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28.4.5 采取不正当手段诋毁、排挤其他供应商的。</w:t>
      </w:r>
      <w:r/>
    </w:p>
    <w:p>
      <w:pPr>
        <w:ind w:firstLine="480"/>
        <w:spacing w:line="360" w:lineRule="auto"/>
        <w:rPr>
          <w:rFonts w:hint="eastAsia" w:ascii="仿宋" w:hAnsi="仿宋" w:eastAsia="仿宋" w:cs="仿宋"/>
          <w:sz w:val="24"/>
          <w:szCs w:val="24"/>
          <w:highlight w:val="none"/>
        </w:rPr>
      </w:pPr>
      <w:r/>
      <w:bookmarkStart w:id="167" w:name="_Toc200451960"/>
      <w:r>
        <w:rPr>
          <w:rFonts w:hint="eastAsia" w:ascii="仿宋" w:hAnsi="仿宋" w:eastAsia="仿宋" w:cs="仿宋"/>
          <w:sz w:val="24"/>
          <w:szCs w:val="24"/>
          <w:highlight w:val="none"/>
        </w:rPr>
        <w:t xml:space="preserve">28.5 有下列情形之一的，视为投标人串通投标，投标无效：</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28.5.1 不同投标人的投标文件由同一单位或者个人编制。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28.5.2 不同投标人委托同一单位或者个人办理投标事宜。</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28.5.3 不同投标人的投标文件载明的项目管理成员或者联系人员为同一人。</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28.5.4 不同投标人的投标文件异常一致或者投标报价呈规律性差异。</w:t>
      </w:r>
      <w:r/>
    </w:p>
    <w:p>
      <w:pPr>
        <w:pStyle w:val="964"/>
        <w:ind w:firstLine="480"/>
        <w:spacing w:before="0" w:after="0" w:line="360" w:lineRule="auto"/>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 xml:space="preserve">29.质疑处理</w:t>
      </w:r>
      <w:bookmarkEnd w:id="167"/>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 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29.2.1 对可以质疑的采购文件提出质疑的，为收到采购文件之日或者采购文件公告期限届满之日；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29.2.2 对采购过程提出质疑的，为各采购程序环节结束之日；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29.2.3 对中标或者成交结果提出质疑的，为中标或者成交结果公告期限届满之日。</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仿宋" w:hAnsi="仿宋" w:eastAsia="仿宋" w:cs="仿宋"/>
          <w:b/>
          <w:sz w:val="24"/>
          <w:szCs w:val="24"/>
          <w:highlight w:val="none"/>
        </w:rPr>
      </w:pPr>
      <w:r>
        <w:rPr>
          <w:rFonts w:hint="eastAsia" w:ascii="仿宋" w:hAnsi="仿宋" w:eastAsia="仿宋" w:cs="仿宋"/>
          <w:sz w:val="24"/>
          <w:szCs w:val="24"/>
          <w:highlight w:val="none"/>
        </w:rPr>
        <w:t xml:space="preserve">29.4 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交易中心及采购人只接收以纸质原件形式送达的质疑,建议供应商尽量通过邮寄方式提交质疑</w:t>
      </w:r>
      <w:r>
        <w:rPr>
          <w:rFonts w:hint="eastAsia" w:ascii="仿宋" w:hAnsi="仿宋" w:eastAsia="仿宋" w:cs="仿宋"/>
          <w:color w:val="000000"/>
          <w:sz w:val="24"/>
          <w:szCs w:val="24"/>
          <w:highlight w:val="none"/>
        </w:rPr>
        <w:t xml:space="preserve">（采购人和交易中心不接受未填写快递运单的快件）。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采购人质疑接收人及联系方式见招标文件第一章。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 以下情形的质疑不予受理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29.5.1 内容不符合《政府采购质疑和投诉办法》第十二条规定的质疑。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29.5.2 超出政府采购法定期限的质疑。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29.5.3 以传真、电子邮件等方式递交的非原件形式的质疑。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29.5.4 未参加投标活动的供应商或在投标活动中自身权益未受到损害的供应商所提出的质疑。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29.5.5 供应商组成联合体参加投标，联合体中任何一方或多方未按要求签字、盖章、加盖公章的质疑。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64"/>
        <w:ind w:firstLine="480"/>
        <w:spacing w:before="0" w:after="0" w:line="360" w:lineRule="auto"/>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 xml:space="preserve">30.中标通知书</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30.l</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中标结果确定后，交易中心将向中标人发出中标通知书。请中标人在中标结果公告届满之日起30日内,使用CA数字证书</w:t>
      </w:r>
      <w:r>
        <w:rPr>
          <w:rFonts w:hint="eastAsia" w:ascii="仿宋" w:hAnsi="仿宋" w:eastAsia="仿宋" w:cs="仿宋"/>
          <w:color w:val="000000"/>
          <w:sz w:val="24"/>
          <w:szCs w:val="24"/>
          <w:highlight w:val="none"/>
        </w:rPr>
        <w:t xml:space="preserve">登录苏采云系统及时下载中标通知书。因系统存储空间有限，自中标结果公告届满之日起30日后，苏采云系统不再保证提</w:t>
      </w:r>
      <w:r>
        <w:rPr>
          <w:rFonts w:hint="eastAsia" w:ascii="仿宋" w:hAnsi="仿宋" w:eastAsia="仿宋" w:cs="仿宋"/>
          <w:sz w:val="24"/>
          <w:szCs w:val="24"/>
          <w:highlight w:val="none"/>
        </w:rPr>
        <w:t xml:space="preserve">供下载中标通知书服务,因未及时下载而造成的不利后果由中标人自行承担。</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30.2 中标通知书将是合同的一个组成部分。对采购人和中标人均具有法律效力。中标通知书发出后，采购人改变中标结果的，或者中标人放弃中标项目的，应当依法承担法律责任。</w:t>
      </w:r>
      <w:r/>
    </w:p>
    <w:p>
      <w:pPr>
        <w:pStyle w:val="959"/>
        <w:ind w:firstLine="482"/>
        <w:spacing w:before="145" w:after="145" w:line="360" w:lineRule="auto"/>
        <w:rPr>
          <w:rFonts w:hint="eastAsia" w:ascii="仿宋" w:hAnsi="仿宋" w:eastAsia="仿宋" w:cs="仿宋"/>
          <w:sz w:val="24"/>
          <w:szCs w:val="24"/>
          <w:highlight w:val="none"/>
        </w:rPr>
      </w:pPr>
      <w:r/>
      <w:bookmarkStart w:id="168" w:name="_Toc120614220"/>
      <w:r/>
      <w:bookmarkStart w:id="169" w:name="_Toc20823308"/>
      <w:r/>
      <w:bookmarkStart w:id="170" w:name="_Toc16938552"/>
      <w:r/>
      <w:bookmarkStart w:id="171" w:name="_Toc513029236"/>
      <w:r>
        <w:rPr>
          <w:rFonts w:hint="eastAsia" w:ascii="仿宋" w:hAnsi="仿宋" w:eastAsia="仿宋" w:cs="仿宋"/>
          <w:sz w:val="24"/>
          <w:szCs w:val="24"/>
          <w:highlight w:val="none"/>
          <w:lang w:val="en-US" w:eastAsia="zh-CN"/>
        </w:rPr>
        <w:t xml:space="preserve">七</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zh-CN"/>
        </w:rPr>
        <w:t xml:space="preserve">履约保证金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31</w:t>
      </w:r>
      <w:r>
        <w:rPr>
          <w:rFonts w:hint="eastAsia" w:ascii="仿宋" w:hAnsi="仿宋" w:eastAsia="仿宋" w:cs="仿宋"/>
          <w:sz w:val="24"/>
          <w:szCs w:val="24"/>
          <w:highlight w:val="none"/>
        </w:rPr>
        <w:t xml:space="preserve">.履约保证金是否收取：</w:t>
      </w:r>
      <w:r>
        <w:rPr>
          <w:rFonts w:hint="eastAsia" w:ascii="仿宋" w:hAnsi="仿宋" w:eastAsia="仿宋" w:cs="仿宋"/>
          <w:sz w:val="24"/>
          <w:szCs w:val="24"/>
          <w:highlight w:val="none"/>
          <w:u w:val="single"/>
        </w:rPr>
        <w:t xml:space="preserve">是</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2.履约保证金的数额：本项目中标后的履约保证金为项目中标价的</w:t>
      </w:r>
      <w:r>
        <w:rPr>
          <w:rFonts w:hint="eastAsia" w:ascii="仿宋" w:hAnsi="仿宋" w:eastAsia="仿宋" w:cs="仿宋"/>
          <w:sz w:val="24"/>
          <w:szCs w:val="24"/>
          <w:highlight w:val="none"/>
          <w:u w:val="single"/>
        </w:rPr>
        <w:t xml:space="preserve"> 10%</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3.缴纳履约保证金时间：中标供应商在中标通知书发出之日起</w:t>
      </w:r>
      <w:r>
        <w:rPr>
          <w:rFonts w:hint="eastAsia" w:ascii="仿宋" w:hAnsi="仿宋" w:eastAsia="仿宋" w:cs="仿宋"/>
          <w:sz w:val="24"/>
          <w:szCs w:val="24"/>
          <w:highlight w:val="none"/>
          <w:u w:val="single"/>
          <w:lang w:val="en-US" w:eastAsia="zh-CN"/>
        </w:rPr>
        <w:t xml:space="preserve"> 7</w:t>
      </w:r>
      <w:r>
        <w:rPr>
          <w:rFonts w:hint="eastAsia" w:ascii="仿宋" w:hAnsi="仿宋" w:eastAsia="仿宋" w:cs="仿宋"/>
          <w:sz w:val="24"/>
          <w:szCs w:val="24"/>
          <w:highlight w:val="none"/>
        </w:rPr>
        <w:t xml:space="preserve">日内。</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4.缴纳履约保证金形式：支票、汇票、本票或者金融机构、担保机构出具的保函、履约保证金保险等非现金形式。如选择担保机构出具的保函、履约保证金保险等形式，有效期须与履约时间一致。</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采购人的账户：</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单位名称：江苏航运职业技术学院</w:t>
      </w:r>
      <w:r>
        <w:rPr>
          <w:rFonts w:hint="eastAsia" w:ascii="仿宋" w:hAnsi="仿宋" w:eastAsia="仿宋" w:cs="仿宋"/>
          <w:sz w:val="24"/>
          <w:szCs w:val="24"/>
          <w:highlight w:val="none"/>
          <w:lang w:eastAsia="zh-CN"/>
        </w:rPr>
        <w:t xml:space="preserve">；</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开户行：中国建设银行南通经济技术开发区支行；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账号：32001642336052515609；</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统一社会信用代码：123200004660042577。</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5.退还履约保证金时间：中标供应商全部履约合同义务，质保期满后无质量、进度等问题的，采购人凭中标供应商提交的申请，在三十个工作日内一次性退还履约保证金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不计息</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或者退还履约保证金保函，采购人若逾期退还履约保证金的，按照逾期部分的每日0.05%支付违约金。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6.退还履约保证金方式：同缴纳方式。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7.退还履约保证金条件：中标供应商全部履约合同义务，质保期满后无质量、进度等问题的，采购人凭中标供应商提交的申请，在三十个工作日内一次性退还履约保证金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不计息</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或者退还履约保证金保函。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8.不予退还履约保证金的情形：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a.签订合同后，中标人不履行合同义务的，采购单位有权全额扣除履约保证金，全额不予退还，同时采购单位亦有权终止合同，中标人还须承担相应的法律赔偿责任。</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b.中标人在履约过程中发生违约行为，给采购人造成损失的，采购人有权在中标人缴纳的履约保证金中予以扣款，以弥补采购人经济损失，不足的部分中标人另外补齐。</w:t>
      </w:r>
      <w:r/>
    </w:p>
    <w:p>
      <w:pPr>
        <w:ind w:firstLine="482"/>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39.</w:t>
      </w:r>
      <w:r>
        <w:rPr>
          <w:rFonts w:hint="eastAsia" w:ascii="仿宋" w:hAnsi="仿宋" w:eastAsia="仿宋" w:cs="仿宋"/>
          <w:b/>
          <w:bCs/>
          <w:sz w:val="24"/>
          <w:szCs w:val="24"/>
          <w:highlight w:val="none"/>
        </w:rPr>
        <w:t xml:space="preserve">以履约保函</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保险</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形式向采购人缴纳的，按照《关于在全省政府采购领域推行电子履约保函</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保险</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的通知》，登录江苏政府采购网，选择“保险保函”模块，进行相关操作。供应商可登陆江苏政府采购网“资料下载”栏目下载“政府采购电子履约</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保函</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保险操作手册</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网址：www.ccgp-jiangsu.gov.cn/jisngsu/zlxz/</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w:t>
      </w:r>
      <w:r/>
    </w:p>
    <w:p>
      <w:pPr>
        <w:pStyle w:val="959"/>
        <w:ind w:firstLine="482"/>
        <w:spacing w:before="145" w:after="145"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七、授予合同</w:t>
      </w:r>
      <w:bookmarkEnd w:id="168"/>
      <w:r/>
      <w:bookmarkEnd w:id="169"/>
      <w:r/>
      <w:bookmarkEnd w:id="170"/>
      <w:r/>
      <w:bookmarkEnd w:id="171"/>
      <w:r/>
      <w:r/>
    </w:p>
    <w:p>
      <w:pPr>
        <w:pStyle w:val="964"/>
        <w:ind w:firstLine="480"/>
        <w:spacing w:before="0" w:after="0" w:line="360" w:lineRule="auto"/>
        <w:rPr>
          <w:rFonts w:hint="eastAsia" w:ascii="仿宋" w:hAnsi="仿宋" w:eastAsia="仿宋" w:cs="仿宋"/>
          <w:b w:val="0"/>
          <w:sz w:val="24"/>
          <w:szCs w:val="24"/>
          <w:highlight w:val="none"/>
        </w:rPr>
      </w:pPr>
      <w:r/>
      <w:bookmarkStart w:id="172" w:name="_Toc513029237"/>
      <w:r/>
      <w:bookmarkStart w:id="173" w:name="_Toc16938553"/>
      <w:r/>
      <w:bookmarkStart w:id="174" w:name="_Toc20823309"/>
      <w:r>
        <w:rPr>
          <w:rFonts w:hint="eastAsia" w:ascii="仿宋" w:hAnsi="仿宋" w:eastAsia="仿宋" w:cs="仿宋"/>
          <w:b w:val="0"/>
          <w:sz w:val="24"/>
          <w:szCs w:val="24"/>
          <w:highlight w:val="none"/>
          <w:lang w:val="en-US" w:eastAsia="zh-CN"/>
        </w:rPr>
        <w:t xml:space="preserve">40</w:t>
      </w:r>
      <w:r>
        <w:rPr>
          <w:rFonts w:hint="eastAsia" w:ascii="仿宋" w:hAnsi="仿宋" w:eastAsia="仿宋" w:cs="仿宋"/>
          <w:b w:val="0"/>
          <w:sz w:val="24"/>
          <w:szCs w:val="24"/>
          <w:highlight w:val="none"/>
        </w:rPr>
        <w:t xml:space="preserve">.签订合同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40</w:t>
      </w:r>
      <w:r>
        <w:rPr>
          <w:rFonts w:hint="eastAsia" w:ascii="仿宋" w:hAnsi="仿宋" w:eastAsia="仿宋" w:cs="仿宋"/>
          <w:sz w:val="24"/>
          <w:szCs w:val="24"/>
          <w:highlight w:val="none"/>
        </w:rPr>
        <w:t xml:space="preserve">.l 中标人应当在中标通知书发出之日起三十日内，按照招标文件确定的事项与采购人签订政府采购合同。</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40</w:t>
      </w:r>
      <w:r>
        <w:rPr>
          <w:rFonts w:hint="eastAsia" w:ascii="仿宋" w:hAnsi="仿宋" w:eastAsia="仿宋" w:cs="仿宋"/>
          <w:sz w:val="24"/>
          <w:szCs w:val="24"/>
          <w:highlight w:val="none"/>
        </w:rPr>
        <w:t xml:space="preserve">.2</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招标文件、中标人的投标文件及招标过程中有关澄清、承诺文件均应作为合同附件。</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40</w:t>
      </w:r>
      <w:r>
        <w:rPr>
          <w:rFonts w:hint="eastAsia" w:ascii="仿宋" w:hAnsi="仿宋" w:eastAsia="仿宋" w:cs="仿宋"/>
          <w:sz w:val="24"/>
          <w:szCs w:val="24"/>
          <w:highlight w:val="none"/>
        </w:rPr>
        <w:t xml:space="preserve">.3 签订合同后，</w:t>
      </w:r>
      <w:r>
        <w:rPr>
          <w:rFonts w:hint="eastAsia" w:ascii="仿宋" w:hAnsi="仿宋" w:eastAsia="仿宋" w:cs="仿宋"/>
          <w:i/>
          <w:sz w:val="24"/>
          <w:szCs w:val="24"/>
          <w:highlight w:val="none"/>
          <w:u w:val="single"/>
        </w:rPr>
        <w:t xml:space="preserve">中标人不得将合同标的进行转包</w:t>
      </w:r>
      <w:r>
        <w:rPr>
          <w:rFonts w:hint="eastAsia" w:ascii="仿宋" w:hAnsi="仿宋" w:eastAsia="仿宋" w:cs="仿宋"/>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64"/>
        <w:ind w:firstLine="480"/>
        <w:spacing w:before="0" w:after="0" w:line="360" w:lineRule="auto"/>
        <w:rPr>
          <w:rFonts w:hint="eastAsia" w:ascii="仿宋" w:hAnsi="仿宋" w:eastAsia="仿宋" w:cs="仿宋"/>
          <w:b w:val="0"/>
          <w:sz w:val="24"/>
          <w:szCs w:val="24"/>
          <w:highlight w:val="none"/>
        </w:rPr>
      </w:pPr>
      <w:r>
        <w:rPr>
          <w:rFonts w:hint="eastAsia" w:ascii="仿宋" w:hAnsi="仿宋" w:eastAsia="仿宋" w:cs="仿宋"/>
          <w:b w:val="0"/>
          <w:sz w:val="24"/>
          <w:szCs w:val="24"/>
          <w:highlight w:val="none"/>
          <w:lang w:val="en-US" w:eastAsia="zh-CN"/>
        </w:rPr>
        <w:t xml:space="preserve">41</w:t>
      </w:r>
      <w:r>
        <w:rPr>
          <w:rFonts w:hint="eastAsia" w:ascii="仿宋" w:hAnsi="仿宋" w:eastAsia="仿宋" w:cs="仿宋"/>
          <w:b w:val="0"/>
          <w:sz w:val="24"/>
          <w:szCs w:val="24"/>
          <w:highlight w:val="none"/>
        </w:rPr>
        <w:t xml:space="preserve">.服务（包含与服务相关的货物）的追加</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41</w:t>
      </w:r>
      <w:r>
        <w:rPr>
          <w:rFonts w:hint="eastAsia" w:ascii="仿宋" w:hAnsi="仿宋" w:eastAsia="仿宋" w:cs="仿宋"/>
          <w:sz w:val="24"/>
          <w:szCs w:val="24"/>
          <w:highlight w:val="none"/>
        </w:rPr>
        <w:t xml:space="preserve">.1 政府采购合同履行中，采购人需追加与合同标的相同的服务（包含与服务相关的货物），在不改变合同其他条款的前提下，可以与中标人协商签订补充合同，但所有补充合同的采购金额不超过原合同金额10%。</w:t>
      </w:r>
      <w:bookmarkEnd w:id="172"/>
      <w:r/>
      <w:bookmarkEnd w:id="173"/>
      <w:r/>
      <w:bookmarkEnd w:id="174"/>
      <w:r/>
      <w:r/>
    </w:p>
    <w:p>
      <w:pPr>
        <w:pStyle w:val="964"/>
        <w:ind w:firstLine="480"/>
        <w:spacing w:before="0" w:after="0" w:line="360" w:lineRule="auto"/>
        <w:rPr>
          <w:rFonts w:hint="eastAsia" w:ascii="仿宋" w:hAnsi="仿宋" w:eastAsia="仿宋" w:cs="仿宋"/>
          <w:b w:val="0"/>
          <w:sz w:val="24"/>
          <w:szCs w:val="24"/>
          <w:highlight w:val="none"/>
        </w:rPr>
      </w:pPr>
      <w:r/>
      <w:bookmarkStart w:id="175" w:name="_Toc20823314"/>
      <w:r/>
      <w:bookmarkStart w:id="176" w:name="_Toc16938558"/>
      <w:r/>
      <w:bookmarkStart w:id="177" w:name="_Toc120614221"/>
      <w:r/>
      <w:bookmarkStart w:id="178" w:name="_Toc479757207"/>
      <w:r/>
      <w:bookmarkStart w:id="179" w:name="_Toc513029242"/>
      <w:r>
        <w:rPr>
          <w:rFonts w:hint="eastAsia" w:ascii="仿宋" w:hAnsi="仿宋" w:eastAsia="仿宋" w:cs="仿宋"/>
          <w:b w:val="0"/>
          <w:sz w:val="24"/>
          <w:szCs w:val="24"/>
          <w:highlight w:val="none"/>
          <w:lang w:val="en-US" w:eastAsia="zh-CN"/>
        </w:rPr>
        <w:t xml:space="preserve">42</w:t>
      </w:r>
      <w:r>
        <w:rPr>
          <w:rFonts w:hint="eastAsia" w:ascii="仿宋" w:hAnsi="仿宋" w:eastAsia="仿宋" w:cs="仿宋"/>
          <w:b w:val="0"/>
          <w:sz w:val="24"/>
          <w:szCs w:val="24"/>
          <w:highlight w:val="none"/>
        </w:rPr>
        <w:t xml:space="preserve">.政府采购履约资金扶持政策</w:t>
      </w:r>
      <w:r/>
    </w:p>
    <w:p>
      <w:pPr>
        <w:pStyle w:val="960"/>
        <w:ind w:firstLine="480"/>
        <w:spacing w:line="360" w:lineRule="auto"/>
        <w:rPr>
          <w:rFonts w:hint="eastAsia" w:ascii="仿宋" w:hAnsi="仿宋" w:eastAsia="仿宋" w:cs="仿宋"/>
          <w:b/>
          <w:bCs/>
          <w:sz w:val="44"/>
          <w:szCs w:val="44"/>
          <w:highlight w:val="none"/>
        </w:rPr>
      </w:pPr>
      <w:r>
        <w:rPr>
          <w:rFonts w:hint="eastAsia" w:ascii="仿宋" w:hAnsi="仿宋" w:eastAsia="仿宋" w:cs="仿宋"/>
          <w:bCs/>
          <w:sz w:val="24"/>
          <w:szCs w:val="24"/>
          <w:highlight w:val="none"/>
          <w:lang w:val="en-US" w:eastAsia="zh-CN"/>
        </w:rPr>
        <w:t xml:space="preserve">42</w:t>
      </w:r>
      <w:r>
        <w:rPr>
          <w:rFonts w:hint="eastAsia" w:ascii="仿宋" w:hAnsi="仿宋" w:eastAsia="仿宋" w:cs="仿宋"/>
          <w:bCs/>
          <w:sz w:val="24"/>
          <w:szCs w:val="24"/>
          <w:highlight w:val="none"/>
        </w:rPr>
        <w:t xml:space="preserve">.1 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仿宋"/>
          <w:b/>
          <w:bCs/>
          <w:sz w:val="44"/>
          <w:szCs w:val="44"/>
          <w:highlight w:val="none"/>
        </w:rPr>
        <w:br w:type="page" w:clear="all"/>
      </w:r>
      <w:r/>
    </w:p>
    <w:p>
      <w:pPr>
        <w:pStyle w:val="958"/>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第三章  合同</w:t>
      </w:r>
      <w:bookmarkEnd w:id="175"/>
      <w:r/>
      <w:bookmarkEnd w:id="176"/>
      <w:r/>
      <w:bookmarkEnd w:id="177"/>
      <w:r/>
      <w:bookmarkEnd w:id="178"/>
      <w:r/>
      <w:bookmarkEnd w:id="179"/>
      <w:r>
        <w:rPr>
          <w:rFonts w:hint="eastAsia" w:ascii="仿宋" w:hAnsi="仿宋" w:eastAsia="仿宋" w:cs="仿宋"/>
          <w:b/>
          <w:bCs/>
          <w:sz w:val="44"/>
          <w:szCs w:val="44"/>
          <w:highlight w:val="none"/>
        </w:rPr>
        <w:t xml:space="preserve">文本</w:t>
      </w:r>
      <w:r/>
    </w:p>
    <w:p>
      <w:pPr>
        <w:ind w:firstLine="480"/>
        <w:spacing w:line="360" w:lineRule="auto"/>
        <w:rPr>
          <w:rFonts w:hint="eastAsia" w:ascii="仿宋" w:hAnsi="仿宋" w:eastAsia="仿宋" w:cs="仿宋"/>
          <w:bCs/>
          <w:sz w:val="24"/>
          <w:highlight w:val="none"/>
        </w:rPr>
      </w:pPr>
      <w:r/>
      <w:bookmarkStart w:id="180" w:name="_Toc513029243"/>
      <w:r/>
      <w:bookmarkStart w:id="181" w:name="_Toc16938559"/>
      <w:r/>
      <w:bookmarkStart w:id="182" w:name="_Toc20823315"/>
      <w:r>
        <w:rPr>
          <w:rFonts w:hint="eastAsia" w:ascii="仿宋" w:hAnsi="仿宋" w:eastAsia="仿宋" w:cs="仿宋"/>
          <w:bCs/>
          <w:sz w:val="24"/>
          <w:highlight w:val="none"/>
        </w:rPr>
        <w:t xml:space="preserve">以下为中标后签订本项目合同的通用条款，中标人不得提出实质性的修改。</w:t>
      </w:r>
      <w:bookmarkEnd w:id="180"/>
      <w:r/>
      <w:bookmarkEnd w:id="181"/>
      <w:r/>
      <w:bookmarkEnd w:id="182"/>
      <w:r/>
      <w:r/>
    </w:p>
    <w:p>
      <w:pPr>
        <w:pStyle w:val="995"/>
        <w:jc w:val="left"/>
        <w:rPr>
          <w:rFonts w:hint="eastAsia" w:ascii="仿宋" w:hAnsi="仿宋" w:eastAsia="仿宋" w:cs="仿宋"/>
          <w:color w:val="auto"/>
          <w:sz w:val="36"/>
          <w:szCs w:val="36"/>
          <w:highlight w:val="none"/>
        </w:rPr>
      </w:pPr>
      <w:r/>
      <w:bookmarkStart w:id="183" w:name="_Toc26554093"/>
      <w:r/>
      <w:bookmarkStart w:id="184" w:name="_Toc120614281"/>
      <w:r/>
      <w:bookmarkStart w:id="185" w:name="_Toc49090575"/>
      <w:r/>
      <w:bookmarkStart w:id="186" w:name="_Toc479757211"/>
      <w:r/>
      <w:bookmarkStart w:id="187" w:name="_Toc462564139"/>
      <w:r>
        <w:rPr>
          <w:rFonts w:hint="eastAsia" w:ascii="仿宋" w:hAnsi="仿宋" w:eastAsia="仿宋" w:cs="仿宋"/>
          <w:color w:val="auto"/>
          <w:sz w:val="36"/>
          <w:szCs w:val="36"/>
          <w:highlight w:val="none"/>
        </w:rPr>
        <w:t xml:space="preserve">一、合同通用条款</w:t>
      </w:r>
      <w:r/>
    </w:p>
    <w:p>
      <w:pPr>
        <w:jc w:val="center"/>
        <w:rPr>
          <w:rFonts w:hint="eastAsia" w:ascii="仿宋" w:hAnsi="仿宋" w:eastAsia="仿宋" w:cs="仿宋"/>
          <w:color w:val="auto"/>
          <w:sz w:val="36"/>
          <w:szCs w:val="22"/>
          <w:highlight w:val="none"/>
        </w:rPr>
      </w:pPr>
      <w:r>
        <w:rPr>
          <w:rFonts w:hint="eastAsia" w:ascii="仿宋" w:hAnsi="仿宋" w:eastAsia="仿宋" w:cs="仿宋"/>
          <w:color w:val="auto"/>
          <w:sz w:val="36"/>
          <w:szCs w:val="22"/>
          <w:highlight w:val="none"/>
        </w:rPr>
        <w:t xml:space="preserve">目录</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第一条定义</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第二条合同范围</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第三条价格</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第四条支付</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第五条交货</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第六条包装和标记</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第七条技术资料</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第八条安装</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第九条验收</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第十条售后服务和技术培训</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第十一条索赔</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第十二条不可抗力</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第十三条合同的终止</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第十四条争议的解决</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第十五条适用法律</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第十六条权利保证</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第十七条保密</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第十八条合同生效及其他</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widowControl/>
        <w:rPr>
          <w:rFonts w:hint="eastAsia" w:ascii="仿宋" w:hAnsi="仿宋" w:eastAsia="仿宋" w:cs="仿宋"/>
          <w:color w:val="auto"/>
          <w:sz w:val="36"/>
          <w:szCs w:val="22"/>
          <w:highlight w:val="none"/>
        </w:rPr>
      </w:pPr>
      <w:r>
        <w:rPr>
          <w:rFonts w:hint="eastAsia" w:ascii="仿宋" w:hAnsi="仿宋" w:eastAsia="仿宋" w:cs="仿宋"/>
          <w:color w:val="auto"/>
          <w:sz w:val="36"/>
          <w:szCs w:val="22"/>
          <w:highlight w:val="none"/>
        </w:rPr>
        <w:br w:type="page" w:clear="all"/>
      </w:r>
      <w:r/>
    </w:p>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合同通用条款</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第一条定义</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除本合同上下文中另有规定外，下列各词语定义如下：</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1.1“甲方”见《合同专用条款》。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1.2“乙方”见《合同专用条款》。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1.3“工作现场”见《合同专用条款》。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1.4“合同标的”《合同专用条款》第三条。</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1.5“技术资料”是指与合同标的的安装、试运行、验收、操作以及维修有关的技术指标、规格、图纸和文件。</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1.6“技术培训”是指在合同标的的安装、试运行、验收、操作、维修以及其他方面乙方给予甲方的培训。</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1.7“安装”是指有关合同标的、备件和材料的安装工作。</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1.8“试运行”是指为验明合同标的的技术性能，在安装完毕后对合同标的进行的测试。</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1.9“验收”是指根据合同附件1的规定进行的，用以确定合同标的是否达到合同附件1所规定的技术性能的检验，以及合同标的在达到合同附件1规定的技术性能之后，甲方对合同标的的接受。见《合同专用条款》。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1.10“合同货币”见《合同专用条款》。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1.11“合同价格”见《合同专用条款》。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1.12“合同生效日”见《合同专用条款》。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1.13“日”是指日历天数。</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1.14“月”是指日历月数。</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第二条合同范围</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2.1甲方同意从乙方购买、乙方同意向甲方出售和提供的合同标的以及相关售后服务、技术培训和技术资料。</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第三条价格</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 合同总价见《合同专用条款》。</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第四条支付</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4.1甲方应按照《合同专用条款》的规定进行支付。如果乙方未能按照《合同专用条款》的要求提交支付文件，由此产生的所有责任和发生的所有费用，均由乙方承担。</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4.2乙方有义务根据合同的规定向甲方支付违约金和/或赔偿金时，甲方有权从任何一笔应付款或乙方的履约保证金中予以扣除。</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第五条交货</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5.1交货期限、批次和交货条件见《合同专用条款》。</w:t>
      </w:r>
      <w:r/>
    </w:p>
    <w:p>
      <w:pPr>
        <w:pStyle w:val="993"/>
        <w:rPr>
          <w:rFonts w:hint="eastAsia" w:ascii="仿宋" w:hAnsi="仿宋" w:eastAsia="仿宋" w:cs="仿宋"/>
          <w:strike/>
          <w:color w:val="auto"/>
          <w:sz w:val="22"/>
          <w:szCs w:val="22"/>
          <w:highlight w:val="none"/>
        </w:rPr>
      </w:pPr>
      <w:r>
        <w:rPr>
          <w:rFonts w:hint="eastAsia" w:ascii="仿宋" w:hAnsi="仿宋" w:eastAsia="仿宋" w:cs="仿宋"/>
          <w:color w:val="auto"/>
          <w:sz w:val="22"/>
          <w:szCs w:val="22"/>
          <w:highlight w:val="none"/>
        </w:rPr>
        <w:t xml:space="preserve">5.2交货地点见《合同专用条款》。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5.3在《合同专用条款》规定的期限内，乙方应将合同号、合同标的的名称、数量、金额、包装件数以及交货的时间以书面方式通知甲方。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5.4乙方应按下列规定交付合同标的：</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5.4.1乙方负责将合同标的送至《合同专用条款》规定的交货地点。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5.4.2甲方出具的收据日期是合同标的的实际交货日期。</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5.5如果乙方未能按照合同规定的交货期限交货，乙方应按《合同专用条款》的规定支付违约金或提供其他救济。</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第六条包装与标记</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6.1除非合同中另有规定，合同标的应保持产品制造企业原包装完好。</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6.2在合同标的的每件包装中都应附有下列单据：</w:t>
      </w:r>
      <w:r/>
    </w:p>
    <w:p>
      <w:pPr>
        <w:pStyle w:val="993"/>
        <w:rPr>
          <w:rFonts w:hint="eastAsia" w:ascii="仿宋" w:hAnsi="仿宋" w:eastAsia="仿宋" w:cs="仿宋"/>
          <w:strike/>
          <w:color w:val="auto"/>
          <w:sz w:val="22"/>
          <w:szCs w:val="22"/>
          <w:highlight w:val="none"/>
        </w:rPr>
      </w:pPr>
      <w:r>
        <w:rPr>
          <w:rFonts w:hint="eastAsia" w:ascii="仿宋" w:hAnsi="仿宋" w:eastAsia="仿宋" w:cs="仿宋"/>
          <w:color w:val="auto"/>
          <w:sz w:val="22"/>
          <w:szCs w:val="22"/>
          <w:highlight w:val="none"/>
        </w:rPr>
        <w:t xml:space="preserve">A. 装箱明细单；</w:t>
      </w:r>
      <w:r/>
    </w:p>
    <w:p>
      <w:pPr>
        <w:pStyle w:val="993"/>
        <w:rPr>
          <w:rFonts w:hint="eastAsia" w:ascii="仿宋" w:hAnsi="仿宋" w:eastAsia="仿宋" w:cs="仿宋"/>
          <w:strike/>
          <w:color w:val="auto"/>
          <w:sz w:val="22"/>
          <w:szCs w:val="22"/>
          <w:highlight w:val="none"/>
        </w:rPr>
      </w:pPr>
      <w:r>
        <w:rPr>
          <w:rFonts w:hint="eastAsia" w:ascii="仿宋" w:hAnsi="仿宋" w:eastAsia="仿宋" w:cs="仿宋"/>
          <w:color w:val="auto"/>
          <w:sz w:val="22"/>
          <w:szCs w:val="22"/>
          <w:highlight w:val="none"/>
        </w:rPr>
        <w:t xml:space="preserve">B. 质量合格证；</w:t>
      </w:r>
      <w:r/>
    </w:p>
    <w:p>
      <w:pPr>
        <w:pStyle w:val="993"/>
        <w:rPr>
          <w:rFonts w:hint="eastAsia" w:ascii="仿宋" w:hAnsi="仿宋" w:eastAsia="仿宋" w:cs="仿宋"/>
          <w:strike/>
          <w:color w:val="auto"/>
          <w:sz w:val="22"/>
          <w:szCs w:val="22"/>
          <w:highlight w:val="none"/>
        </w:rPr>
      </w:pPr>
      <w:r>
        <w:rPr>
          <w:rFonts w:hint="eastAsia" w:ascii="仿宋" w:hAnsi="仿宋" w:eastAsia="仿宋" w:cs="仿宋"/>
          <w:color w:val="auto"/>
          <w:sz w:val="22"/>
          <w:szCs w:val="22"/>
          <w:highlight w:val="none"/>
        </w:rPr>
        <w:t xml:space="preserve">C. 技术资料。</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6.3凡由于对合同标的包装不当或采取防护措施不充分致使合同标的损坏或丢失时，乙方均应负责修理、更换或赔偿。如果因乙方在包装和标记方面发生的错误或混淆不清造成合同标的的误运，乙方应承担由此发生的额外费用。</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第七条技术资料</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7.1 技术资料交付的期限和方式见《合同专用条款》。</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第八条安装</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8.1 合同标的的安装期限见《合同专用条款》。</w:t>
      </w:r>
      <w:r/>
    </w:p>
    <w:p>
      <w:pPr>
        <w:pStyle w:val="993"/>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8.2项目中</w:t>
      </w:r>
      <w:r>
        <w:rPr>
          <w:rFonts w:hint="eastAsia" w:ascii="仿宋" w:hAnsi="仿宋" w:eastAsia="仿宋" w:cs="仿宋"/>
          <w:b w:val="0"/>
          <w:bCs/>
          <w:color w:val="auto"/>
          <w:sz w:val="22"/>
          <w:szCs w:val="22"/>
          <w:highlight w:val="none"/>
          <w:lang w:val="en-US" w:eastAsia="zh-CN"/>
        </w:rPr>
        <w:t xml:space="preserve">机房装饰装修</w:t>
      </w:r>
      <w:r>
        <w:rPr>
          <w:rFonts w:hint="eastAsia" w:ascii="仿宋" w:hAnsi="仿宋" w:eastAsia="仿宋" w:cs="仿宋"/>
          <w:color w:val="auto"/>
          <w:sz w:val="22"/>
          <w:szCs w:val="22"/>
          <w:highlight w:val="none"/>
          <w:lang w:val="en-US" w:eastAsia="zh-CN"/>
        </w:rPr>
        <w:t xml:space="preserve">部分由甲方指定的监理公司负责监督和项目决算，这部分合同价以中标人的投标价为准，监理公司费用由甲方承担。</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第九条验收</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9.1合同标的的试运行、验收见《合同专用条款》。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9.2如果合同附件2 所规定的所有技术性能在验收中都已经达到，双方应在验收合格后5 日内签署验收书。</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第十条售后服务和技术培训</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10.1售后服务和技术培训见合同附件2。</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第十一条索赔</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11.1如果合同标的在安装、试运行和验收中乙方未能履行其在本合同项下承担的义务，甲方有权向乙方提出索赔并寻求《合同专用条款》中规定的赔偿方式，赔偿方式包括：</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A. 乙方替换不符合合同规定的合同标的。</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 按质量低劣的程度、甲方受损害的程度及损失的数额对合同标的进行降价。</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C. 拒收合同标的。</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D. 赔偿由乙方违约引起的其他损失。</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11.2如果乙方在收到甲方索赔要求后未在《合同专用条款》规定的期限内作出书面回复，该索赔要求将被视为已被乙方接受。如乙方未能在甲方发出索赔要求后《合同专用条款》规定的期限内或甲方同意的延长期限内，按照甲方选择的赔偿方式解决索赔事宜，甲方有权从合同总价或从乙方的履约保证金中扣除索赔金额。</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第十二条不可抗力</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第十三条合同的终止</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13.1如果乙方有下述违约行为之一或《合同专用条款》中规定的其他违约行为，在不妨碍甲方采取其它赔偿手段的情况下，甲方可以向乙方发出书面违约通知，全部或部分地终止合同。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A. 乙方在合同规定的交货期限后未能按《合同专用条款》中规定的最终期限交付合同标的和/或技术资料；</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 合同标的未能达到合同附件1规定的技术性能；</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C. 乙方未能履行合同项下任何其它义务，并且在收到甲方违约通知后未能按《合同专用条款》中规定的期限对其违约行为作出补救。</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13.2如果一方破产或发生资不抵债的情况,合同另一方有权在任何时候发出书面通知终止合同。此种情况下合同的终止不妨碍或影响行使任何可能的其它救济手段。</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13.3如果甲方认定乙方在投标或执行合同中有腐败或欺诈行为,甲方有权在任何时候发出书面通知终止合同。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A.“腐败行为”系指在招标、采购和合同执行等过程中，为谋求利益、影响相关人员而提供、给予、接受或索取任何有价物的行为。</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B.“欺诈行为”系指为了影响招标、采购和合同执行等过程而隐瞒事实，从而给甲方造成损害的行为，其中包括供应商之间的串通行为。</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13.4 在甲方全部或部分终止合同的情况下，乙方应按《合同专用条款》的规定对甲方给予补偿。</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第十四条争议的解决</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14.1 因执行本合同所发生的或者与本合同有关的一切争议由合同双方通过友好协商解决，如果不能协商一致，按《合同专用条款》规定的方式解决。</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第十五条适用法律</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15.1 本合同的执行和争议的解决适用中华人民共和国的法律并按中华人民共和国的法律进行解释。</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第十六条权利保证</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16.1乙方应保证甲方在使用合同标的时不受第三方提出侵犯其专利权、版权、商标权或其他权利的起诉。一旦出现侵权，乙方承担全部责任。</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第十七条保密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17.1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17.2上述秘密，乙方只能用于本合同，而且只能由乙方相应的人员使用；没有必要接触的乙方人员，不得接触。</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17.3乙方应当采取适当有效的方式保护所获取的上述秘密。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17.4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第十八条合同生效及其他</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18.1合同生效见《合同专用条款》。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18.3 合同双方各自承担与本合同有关的应负税费。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18.4合同双方除非《合同专用条款》另有规定，所有合同文件及相关的修订和合同双方之间的书面联络，应使用中文书就并按中文解释。</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18.5对本合同的任何补充、增添或修改以书面方式进行。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18.6没有另一方的事先书面同意，合同任何一方不得将合同项下的任何权利和义务转让给第三方。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18.8合同条款中的标题和边注仅供参考使用，不应视为合同的一部分，也不影响本文的解释。</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18.9合同构成甲方和乙方之间就合同主要内容方面的完整协议，并且取代合同签订前所有关于这方面的通讯、协商、协议(不论是书面的，还是口头的)。</w:t>
      </w:r>
      <w:r/>
    </w:p>
    <w:p>
      <w:pPr>
        <w:pStyle w:val="993"/>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pStyle w:val="995"/>
        <w:jc w:val="lef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二、合同专用条款</w:t>
      </w:r>
      <w:r/>
    </w:p>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合同专用条款</w:t>
      </w:r>
      <w:r/>
    </w:p>
    <w:p>
      <w:pPr>
        <w:pStyle w:val="996"/>
        <w:rPr>
          <w:rFonts w:hint="eastAsia"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 xml:space="preserve">合同编号：</w:t>
      </w:r>
      <w:r/>
    </w:p>
    <w:p>
      <w:pPr>
        <w:pStyle w:val="996"/>
        <w:rPr>
          <w:rFonts w:hint="eastAsia"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 xml:space="preserve">甲方（采购人）：</w:t>
      </w:r>
      <w:r/>
    </w:p>
    <w:p>
      <w:pPr>
        <w:pStyle w:val="996"/>
        <w:rPr>
          <w:rFonts w:hint="eastAsia" w:ascii="仿宋" w:hAnsi="仿宋" w:eastAsia="仿宋" w:cs="仿宋"/>
          <w:color w:val="auto"/>
          <w:sz w:val="22"/>
          <w:szCs w:val="22"/>
          <w:highlight w:val="none"/>
          <w:u w:val="single"/>
        </w:rPr>
      </w:pPr>
      <w:r>
        <w:rPr>
          <w:rFonts w:hint="eastAsia" w:ascii="仿宋" w:hAnsi="仿宋" w:eastAsia="仿宋" w:cs="仿宋"/>
          <w:color w:val="auto"/>
          <w:sz w:val="22"/>
          <w:szCs w:val="22"/>
          <w:highlight w:val="none"/>
        </w:rPr>
        <w:t xml:space="preserve">乙方（供应商）：</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签订日期：年月日</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根据《中华人民共和国政府采购法》、《中华人民共和国民法典》等法律、法规规定，按照</w:t>
      </w:r>
      <w:r>
        <w:rPr>
          <w:rFonts w:hint="eastAsia" w:ascii="仿宋" w:hAnsi="仿宋" w:eastAsia="仿宋" w:cs="仿宋"/>
          <w:color w:val="auto"/>
          <w:sz w:val="22"/>
          <w:szCs w:val="22"/>
          <w:highlight w:val="none"/>
          <w:u w:val="single"/>
        </w:rPr>
        <w:t xml:space="preserve">江苏航运职业技术学院</w:t>
      </w:r>
      <w:r>
        <w:rPr>
          <w:rFonts w:hint="eastAsia" w:ascii="仿宋" w:hAnsi="仿宋" w:eastAsia="仿宋" w:cs="仿宋"/>
          <w:color w:val="auto"/>
          <w:sz w:val="22"/>
          <w:szCs w:val="22"/>
          <w:highlight w:val="none"/>
          <w:u w:val="single"/>
          <w:lang w:eastAsia="zh-CN"/>
        </w:rPr>
        <w:t xml:space="preserve">智能制造虚拟仿真机房</w:t>
      </w:r>
      <w:r>
        <w:rPr>
          <w:rFonts w:hint="eastAsia" w:ascii="仿宋" w:hAnsi="仿宋" w:eastAsia="仿宋" w:cs="仿宋"/>
          <w:color w:val="auto"/>
          <w:sz w:val="22"/>
          <w:szCs w:val="22"/>
          <w:highlight w:val="none"/>
          <w:u w:val="single"/>
        </w:rPr>
        <w:t xml:space="preserve">（招标编号：）</w:t>
      </w:r>
      <w:r>
        <w:rPr>
          <w:rFonts w:hint="eastAsia" w:ascii="仿宋" w:hAnsi="仿宋" w:eastAsia="仿宋" w:cs="仿宋"/>
          <w:color w:val="auto"/>
          <w:sz w:val="22"/>
          <w:szCs w:val="22"/>
          <w:highlight w:val="none"/>
        </w:rPr>
        <w:t xml:space="preserve">采购文件、投标（响应）文件规定条款和乙方承诺，甲方向乙方购置相关货物、安装、服务、施工等，双方同意以下内容。</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第一条：合同签订依据</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甲方采购文件或与本次采购活动方式相适应的文件及有关附件是本合同不可分割的组成部分，与本合同具有同等法律效力，这些文件包括但不限于：</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（1）乙方提供的投标文件和投标报价表；</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（2）供货一览表；</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（3）交货地点一览表；</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（4）技术规格响应表；</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（5）投标承诺；</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（6）服务承诺；</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（7）中标或成交通知书；</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（8）甲乙双方商定的其他文件。</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第二条：合同标的</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乙方根据甲方需求提供下列货物（项目），货物（项目）名称、规格及数量详见货物（项目）清单“供货一览表”：</w:t>
      </w:r>
      <w:r/>
    </w:p>
    <w:p>
      <w:pPr>
        <w:jc w:val="center"/>
        <w:spacing w:line="40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货物部分清单</w:t>
      </w:r>
      <w:r/>
    </w:p>
    <w:tbl>
      <w:tblPr>
        <w:tblStyle w:val="943"/>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410"/>
        <w:gridCol w:w="850"/>
        <w:gridCol w:w="851"/>
        <w:gridCol w:w="850"/>
        <w:gridCol w:w="1042"/>
        <w:gridCol w:w="850"/>
        <w:gridCol w:w="851"/>
        <w:gridCol w:w="1403"/>
      </w:tblGrid>
      <w:tr>
        <w:trPr>
          <w:cantSplit/>
          <w:jc w:val="center"/>
          <w:trHeight w:val="737" w:hRule="exact"/>
        </w:trPr>
        <w:tc>
          <w:tcPr>
            <w:tcW w:w="704"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序号</w:t>
            </w:r>
            <w:r/>
          </w:p>
        </w:tc>
        <w:tc>
          <w:tcPr>
            <w:tcW w:w="2410"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货物名称</w:t>
            </w:r>
            <w:r/>
          </w:p>
        </w:tc>
        <w:tc>
          <w:tcPr>
            <w:tcW w:w="850"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商标</w:t>
            </w:r>
            <w:r>
              <w:rPr>
                <w:rFonts w:hint="eastAsia" w:ascii="仿宋" w:hAnsi="仿宋" w:eastAsia="仿宋" w:cs="仿宋"/>
                <w:b/>
                <w:color w:val="auto"/>
                <w:sz w:val="22"/>
                <w:szCs w:val="22"/>
                <w:highlight w:val="none"/>
              </w:rPr>
              <w:br/>
            </w:r>
            <w:r>
              <w:rPr>
                <w:rFonts w:hint="eastAsia" w:ascii="仿宋" w:hAnsi="仿宋" w:eastAsia="仿宋" w:cs="仿宋"/>
                <w:b/>
                <w:color w:val="auto"/>
                <w:sz w:val="22"/>
                <w:szCs w:val="22"/>
                <w:highlight w:val="none"/>
              </w:rPr>
              <w:t xml:space="preserve">品牌</w:t>
            </w:r>
            <w:r/>
          </w:p>
        </w:tc>
        <w:tc>
          <w:tcPr>
            <w:tcW w:w="851"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规格</w:t>
            </w:r>
            <w:r>
              <w:rPr>
                <w:rFonts w:hint="eastAsia" w:ascii="仿宋" w:hAnsi="仿宋" w:eastAsia="仿宋" w:cs="仿宋"/>
                <w:b/>
                <w:color w:val="auto"/>
                <w:sz w:val="22"/>
                <w:szCs w:val="22"/>
                <w:highlight w:val="none"/>
              </w:rPr>
              <w:br/>
            </w:r>
            <w:r>
              <w:rPr>
                <w:rFonts w:hint="eastAsia" w:ascii="仿宋" w:hAnsi="仿宋" w:eastAsia="仿宋" w:cs="仿宋"/>
                <w:b/>
                <w:color w:val="auto"/>
                <w:sz w:val="22"/>
                <w:szCs w:val="22"/>
                <w:highlight w:val="none"/>
              </w:rPr>
              <w:t xml:space="preserve">型号</w:t>
            </w:r>
            <w:r/>
          </w:p>
        </w:tc>
        <w:tc>
          <w:tcPr>
            <w:tcW w:w="850"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生产</w:t>
            </w:r>
            <w:r>
              <w:rPr>
                <w:rFonts w:hint="eastAsia" w:ascii="仿宋" w:hAnsi="仿宋" w:eastAsia="仿宋" w:cs="仿宋"/>
                <w:b/>
                <w:color w:val="auto"/>
                <w:sz w:val="22"/>
                <w:szCs w:val="22"/>
                <w:highlight w:val="none"/>
              </w:rPr>
              <w:br/>
            </w:r>
            <w:r>
              <w:rPr>
                <w:rFonts w:hint="eastAsia" w:ascii="仿宋" w:hAnsi="仿宋" w:eastAsia="仿宋" w:cs="仿宋"/>
                <w:b/>
                <w:color w:val="auto"/>
                <w:sz w:val="22"/>
                <w:szCs w:val="22"/>
                <w:highlight w:val="none"/>
              </w:rPr>
              <w:t xml:space="preserve">厂家</w:t>
            </w:r>
            <w:r/>
          </w:p>
        </w:tc>
        <w:tc>
          <w:tcPr>
            <w:tcW w:w="1042"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数量</w:t>
            </w:r>
            <w:r/>
          </w:p>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及单位</w:t>
            </w:r>
            <w:r/>
          </w:p>
        </w:tc>
        <w:tc>
          <w:tcPr>
            <w:tcW w:w="850"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单价</w:t>
            </w:r>
            <w:r/>
          </w:p>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（元）</w:t>
            </w:r>
            <w:r/>
          </w:p>
        </w:tc>
        <w:tc>
          <w:tcPr>
            <w:tcW w:w="851"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金额</w:t>
            </w:r>
            <w:r/>
          </w:p>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（元）</w:t>
            </w:r>
            <w:r/>
          </w:p>
        </w:tc>
        <w:tc>
          <w:tcPr>
            <w:tcW w:w="1403"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备注</w:t>
            </w:r>
            <w:r/>
          </w:p>
        </w:tc>
      </w:tr>
      <w:tr>
        <w:trPr>
          <w:cantSplit/>
          <w:jc w:val="center"/>
          <w:trHeight w:val="479"/>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按设备清单列举</w:t>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02"/>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0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410"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系统集成服务费</w:t>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104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85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1403"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r>
      <w:tr>
        <w:trPr>
          <w:cantSplit/>
          <w:jc w:val="center"/>
          <w:trHeight w:val="441"/>
        </w:trPr>
        <w:tc>
          <w:tcPr>
            <w:gridSpan w:val="9"/>
            <w:tcW w:w="9811" w:type="dxa"/>
            <w:vAlign w:val="center"/>
            <w:textDirection w:val="lrTb"/>
            <w:noWrap w:val="false"/>
          </w:tcPr>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0"/>
                <w:szCs w:val="20"/>
                <w:highlight w:val="none"/>
              </w:rPr>
              <w:t xml:space="preserve">合计：人民币合计金额（大写）                       （小写）</w:t>
            </w:r>
            <w:r/>
          </w:p>
        </w:tc>
      </w:tr>
    </w:tbl>
    <w:p>
      <w:pPr>
        <w:jc w:val="center"/>
        <w:spacing w:line="40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spacing w:line="40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装饰装修清单</w:t>
      </w:r>
      <w:r/>
    </w:p>
    <w:tbl>
      <w:tblPr>
        <w:tblStyle w:val="943"/>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552"/>
        <w:gridCol w:w="1134"/>
        <w:gridCol w:w="1134"/>
        <w:gridCol w:w="709"/>
        <w:gridCol w:w="901"/>
        <w:gridCol w:w="1134"/>
        <w:gridCol w:w="850"/>
        <w:gridCol w:w="602"/>
      </w:tblGrid>
      <w:tr>
        <w:trPr>
          <w:cantSplit/>
          <w:jc w:val="center"/>
          <w:trHeight w:val="1050" w:hRule="exact"/>
        </w:trPr>
        <w:tc>
          <w:tcPr>
            <w:tcW w:w="795"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序号</w:t>
            </w:r>
            <w:r/>
          </w:p>
        </w:tc>
        <w:tc>
          <w:tcPr>
            <w:tcW w:w="2552"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项目名称</w:t>
            </w:r>
            <w:r/>
          </w:p>
        </w:tc>
        <w:tc>
          <w:tcPr>
            <w:tcW w:w="1134" w:type="dxa"/>
            <w:vAlign w:val="center"/>
            <w:textDirection w:val="lrTb"/>
            <w:noWrap w:val="false"/>
          </w:tcPr>
          <w:p>
            <w:pPr>
              <w:jc w:val="center"/>
              <w:spacing w:line="360" w:lineRule="auto"/>
              <w:rPr>
                <w:rFonts w:hint="eastAsia" w:ascii="仿宋" w:hAnsi="仿宋" w:eastAsia="仿宋" w:cs="仿宋"/>
                <w:b/>
                <w:color w:val="auto"/>
                <w:sz w:val="15"/>
                <w:szCs w:val="15"/>
                <w:highlight w:val="none"/>
              </w:rPr>
            </w:pPr>
            <w:r>
              <w:rPr>
                <w:rFonts w:hint="eastAsia" w:ascii="仿宋" w:hAnsi="仿宋" w:eastAsia="仿宋" w:cs="仿宋"/>
                <w:b/>
                <w:color w:val="auto"/>
                <w:sz w:val="22"/>
                <w:szCs w:val="22"/>
                <w:highlight w:val="none"/>
              </w:rPr>
              <w:t xml:space="preserve">规格型号</w:t>
            </w:r>
            <w:r/>
          </w:p>
        </w:tc>
        <w:tc>
          <w:tcPr>
            <w:tcW w:w="1134"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品牌</w:t>
            </w:r>
            <w:r/>
          </w:p>
        </w:tc>
        <w:tc>
          <w:tcPr>
            <w:tcW w:w="709"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计量</w:t>
            </w:r>
            <w:r>
              <w:rPr>
                <w:rFonts w:hint="eastAsia" w:ascii="仿宋" w:hAnsi="仿宋" w:eastAsia="仿宋" w:cs="仿宋"/>
                <w:b/>
                <w:color w:val="auto"/>
                <w:sz w:val="22"/>
                <w:szCs w:val="22"/>
                <w:highlight w:val="none"/>
              </w:rPr>
              <w:br/>
            </w:r>
            <w:r>
              <w:rPr>
                <w:rFonts w:hint="eastAsia" w:ascii="仿宋" w:hAnsi="仿宋" w:eastAsia="仿宋" w:cs="仿宋"/>
                <w:b/>
                <w:color w:val="auto"/>
                <w:sz w:val="22"/>
                <w:szCs w:val="22"/>
                <w:highlight w:val="none"/>
              </w:rPr>
              <w:t xml:space="preserve">单位</w:t>
            </w:r>
            <w:r/>
          </w:p>
        </w:tc>
        <w:tc>
          <w:tcPr>
            <w:tcW w:w="901"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工程量</w:t>
            </w:r>
            <w:r/>
          </w:p>
        </w:tc>
        <w:tc>
          <w:tcPr>
            <w:tcW w:w="1134"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综合单价（元）</w:t>
            </w:r>
            <w:r/>
          </w:p>
        </w:tc>
        <w:tc>
          <w:tcPr>
            <w:tcW w:w="850" w:type="dxa"/>
            <w:vAlign w:val="center"/>
            <w:textDirection w:val="lrTb"/>
            <w:noWrap w:val="false"/>
          </w:tcPr>
          <w:p>
            <w:pPr>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合价（元）</w:t>
            </w:r>
            <w:r/>
          </w:p>
        </w:tc>
        <w:tc>
          <w:tcPr>
            <w:tcW w:w="602" w:type="dxa"/>
            <w:vAlign w:val="center"/>
            <w:textDirection w:val="lrTb"/>
            <w:noWrap w:val="false"/>
          </w:tcPr>
          <w:p>
            <w:pPr>
              <w:ind w:firstLine="110"/>
              <w:jc w:val="cente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备注</w:t>
            </w:r>
            <w:r/>
          </w:p>
        </w:tc>
      </w:tr>
      <w:tr>
        <w:trPr>
          <w:cantSplit/>
          <w:jc w:val="center"/>
          <w:trHeight w:val="479"/>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按装饰装修项目列举</w:t>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02"/>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13"/>
        </w:trPr>
        <w:tc>
          <w:tcPr>
            <w:tcW w:w="795"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5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0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01"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602"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441"/>
        </w:trPr>
        <w:tc>
          <w:tcPr>
            <w:gridSpan w:val="9"/>
            <w:tcW w:w="9811" w:type="dxa"/>
            <w:vAlign w:val="center"/>
            <w:textDirection w:val="lrTb"/>
            <w:noWrap w:val="false"/>
          </w:tcPr>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0"/>
                <w:szCs w:val="20"/>
                <w:highlight w:val="none"/>
              </w:rPr>
              <w:t xml:space="preserve">合计：人民币合计金额（大写）                       （小写）</w:t>
            </w:r>
            <w:r/>
          </w:p>
        </w:tc>
      </w:tr>
    </w:tbl>
    <w:p>
      <w:pPr>
        <w:pStyle w:val="955"/>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第三条：合同总价款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本合同总价款为人民币      元，（大写:      ）其中：货物部分价款为人民币     元，（大写:      ）；装饰装修部分价款为人民币      元，（大写:      ）</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分项价款在“投标报价明细表”中有明确规定。</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合同总价款包括货物采购、制造、包装、仓储、货物运输（含装、卸车费，货物上楼等费用）、专用工具、安装、调试、检验、技术培训及相关资料、以及验收合格之前及保修期内备品备件发生的所有含税费用，同时还包含乙方应当提供的售后服务等费用。</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第四条：权利保证</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乙方应保证甲方在使用该货物或其任何一部分时不受第三方提出侵犯其专利权、版权、商标权或其他权利的起诉。一旦出现侵权，乙方应承担全部责任。</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第五条：质量保证</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1.乙方所提供的货物型号、技术规格、技术参数等质量必须与采购文件、投标（响应）文件和承诺相一致。若技术性能无特殊说明，则按国家有关部门最新颁布的标准及规范为准。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第六条：包装要求</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2.每一包装单元内应附详细的装箱单和质量合格凭证。</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第七条：交货和验收</w:t>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1.交货时间地点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（1）交货时间：合同签订生效后，</w:t>
      </w:r>
      <w:r>
        <w:rPr>
          <w:rFonts w:hint="eastAsia" w:ascii="仿宋" w:hAnsi="仿宋" w:eastAsia="仿宋" w:cs="仿宋"/>
          <w:color w:val="auto"/>
          <w:sz w:val="22"/>
          <w:szCs w:val="22"/>
          <w:highlight w:val="none"/>
          <w:u w:val="single"/>
        </w:rPr>
        <w:t xml:space="preserve">30</w:t>
      </w:r>
      <w:r>
        <w:rPr>
          <w:rFonts w:hint="eastAsia" w:ascii="仿宋" w:hAnsi="仿宋" w:eastAsia="仿宋" w:cs="仿宋"/>
          <w:color w:val="auto"/>
          <w:sz w:val="22"/>
          <w:szCs w:val="22"/>
          <w:highlight w:val="none"/>
        </w:rPr>
        <w:t xml:space="preserve">天内全部设备、材料运抵现场，</w:t>
      </w:r>
      <w:r>
        <w:rPr>
          <w:rFonts w:hint="eastAsia" w:ascii="仿宋" w:hAnsi="仿宋" w:eastAsia="仿宋" w:cs="仿宋"/>
          <w:color w:val="auto"/>
          <w:sz w:val="22"/>
          <w:szCs w:val="22"/>
          <w:highlight w:val="none"/>
          <w:u w:val="single"/>
          <w:lang w:val="en-US" w:eastAsia="zh-CN"/>
        </w:rPr>
        <w:t xml:space="preserve">55</w:t>
      </w:r>
      <w:r>
        <w:rPr>
          <w:rFonts w:hint="eastAsia" w:ascii="仿宋" w:hAnsi="仿宋" w:eastAsia="仿宋" w:cs="仿宋"/>
          <w:color w:val="auto"/>
          <w:sz w:val="22"/>
          <w:szCs w:val="22"/>
          <w:highlight w:val="none"/>
        </w:rPr>
        <w:t xml:space="preserve">天内（不可抗力因素除外）完成所有项目</w:t>
      </w:r>
      <w:r>
        <w:rPr>
          <w:rFonts w:hint="eastAsia" w:ascii="仿宋" w:hAnsi="仿宋" w:eastAsia="仿宋" w:cs="仿宋"/>
          <w:color w:val="auto"/>
          <w:sz w:val="22"/>
          <w:szCs w:val="22"/>
          <w:highlight w:val="none"/>
          <w:lang w:val="en-US" w:eastAsia="zh-CN"/>
        </w:rPr>
        <w:t xml:space="preserve">并通过验收</w:t>
      </w:r>
      <w:r>
        <w:rPr>
          <w:rFonts w:hint="eastAsia" w:ascii="仿宋" w:hAnsi="仿宋" w:eastAsia="仿宋" w:cs="仿宋"/>
          <w:color w:val="auto"/>
          <w:sz w:val="22"/>
          <w:szCs w:val="22"/>
          <w:highlight w:val="none"/>
        </w:rPr>
        <w:t xml:space="preserve">交付钥匙。如不能按期完成，每超过1天，乙方应支付合同总额</w:t>
      </w:r>
      <w:r>
        <w:rPr>
          <w:rFonts w:hint="eastAsia" w:ascii="仿宋" w:hAnsi="仿宋" w:eastAsia="仿宋" w:cs="仿宋"/>
          <w:color w:val="auto"/>
          <w:sz w:val="22"/>
          <w:szCs w:val="22"/>
          <w:highlight w:val="none"/>
          <w:u w:val="single"/>
        </w:rPr>
        <w:t xml:space="preserve">0.1％的</w:t>
      </w:r>
      <w:r>
        <w:rPr>
          <w:rFonts w:hint="eastAsia" w:ascii="仿宋" w:hAnsi="仿宋" w:eastAsia="仿宋" w:cs="仿宋"/>
          <w:color w:val="auto"/>
          <w:sz w:val="22"/>
          <w:szCs w:val="22"/>
          <w:highlight w:val="none"/>
        </w:rPr>
        <w:t xml:space="preserve">违约金。如另有要求，具体以甲方书面通知的具体时间为准。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（2）交货地点由甲方指定，交货地点：</w:t>
      </w:r>
      <w:r>
        <w:rPr>
          <w:rFonts w:hint="eastAsia" w:ascii="仿宋" w:hAnsi="仿宋" w:eastAsia="仿宋" w:cs="仿宋"/>
          <w:color w:val="auto"/>
          <w:sz w:val="22"/>
          <w:szCs w:val="22"/>
          <w:highlight w:val="none"/>
          <w:u w:val="single"/>
        </w:rPr>
        <w:t xml:space="preserve">江苏航运职业技术学院</w:t>
      </w:r>
      <w:r>
        <w:rPr>
          <w:rFonts w:hint="eastAsia" w:ascii="仿宋" w:hAnsi="仿宋" w:eastAsia="仿宋" w:cs="仿宋"/>
          <w:color w:val="auto"/>
          <w:sz w:val="22"/>
          <w:szCs w:val="22"/>
          <w:highlight w:val="none"/>
        </w:rPr>
        <w:t xml:space="preserve">。</w:t>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2．验收标准</w:t>
      </w:r>
      <w:r/>
    </w:p>
    <w:p>
      <w:pPr>
        <w:pStyle w:val="993"/>
        <w:rPr>
          <w:rFonts w:hint="eastAsia" w:ascii="仿宋" w:hAnsi="仿宋" w:eastAsia="仿宋" w:cs="仿宋"/>
          <w:color w:val="auto"/>
          <w:sz w:val="22"/>
          <w:szCs w:val="22"/>
          <w:highlight w:val="none"/>
        </w:rPr>
      </w:pPr>
      <w:r/>
      <w:bookmarkStart w:id="188" w:name="_Hlk99571070"/>
      <w:r>
        <w:rPr>
          <w:rFonts w:hint="eastAsia" w:ascii="仿宋" w:hAnsi="仿宋" w:eastAsia="仿宋" w:cs="仿宋"/>
          <w:color w:val="auto"/>
          <w:sz w:val="22"/>
          <w:szCs w:val="22"/>
          <w:highlight w:val="none"/>
        </w:rPr>
        <w:t xml:space="preserve">（1）乙方交付的货物应当完全符合本合同规定的货物、数量和规格要求。乙方不得少交或多交货物。乙方提供的货物不符合合同规定的，甲方有权拒收货物，由此引起的风险，由乙方承担。</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（3）货物和系统调试验收的标准：按行业通行标准、厂方出厂标准和乙方投标文件的承诺（详见合同附件载明的标准，并不低于国家相关标准）。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所投货物（含软件）的主要设备进场后需提供生产厂家产品检验合格证书、质量检测报告、质量保修单、进货清单和发票；进口原装设备还需提供海关报关单，确保所投产品是原装正品。设备到达施工现场如验收不合格，则不付款，不合格设备由供货方自行收回，并无偿更换合格产品。</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4．乙方负责在货物到达甲方交货地点或者指定地点7日内到甲方现场调试服务，甲方在调试过程中作整体验收，如调试验收不合格则由甲方出具书面通知，并责令乙方限期整改。</w:t>
      </w:r>
      <w:r/>
    </w:p>
    <w:p>
      <w:pPr>
        <w:pStyle w:val="993"/>
        <w:ind w:firstLine="422"/>
        <w:spacing w:line="360" w:lineRule="auto"/>
        <w:rPr>
          <w:rFonts w:hint="eastAsia" w:ascii="仿宋" w:hAnsi="仿宋" w:eastAsia="仿宋" w:cs="仿宋"/>
          <w:sz w:val="22"/>
          <w:szCs w:val="22"/>
          <w:highlight w:val="none"/>
        </w:rPr>
      </w:pPr>
      <w:r>
        <w:rPr>
          <w:rFonts w:hint="eastAsia" w:ascii="仿宋" w:hAnsi="仿宋" w:eastAsia="仿宋" w:cs="仿宋"/>
          <w:color w:val="auto"/>
          <w:sz w:val="22"/>
          <w:szCs w:val="22"/>
          <w:highlight w:val="none"/>
        </w:rPr>
        <w:t xml:space="preserve">5．验收。验收分为三个环节：</w:t>
      </w:r>
      <w:r>
        <w:rPr>
          <w:rFonts w:hint="eastAsia" w:ascii="仿宋" w:hAnsi="仿宋" w:eastAsia="仿宋" w:cs="仿宋"/>
          <w:b/>
          <w:bCs/>
          <w:sz w:val="22"/>
          <w:szCs w:val="22"/>
          <w:highlight w:val="none"/>
        </w:rPr>
        <w:t xml:space="preserve">（1）到货验收：</w:t>
      </w:r>
      <w:r>
        <w:rPr>
          <w:rFonts w:hint="eastAsia" w:ascii="仿宋" w:hAnsi="仿宋" w:eastAsia="仿宋" w:cs="仿宋"/>
          <w:sz w:val="22"/>
          <w:szCs w:val="22"/>
          <w:highlight w:val="none"/>
        </w:rPr>
        <w:t xml:space="preserve">合同签订生效后，中标人根据合同将全部设备、材料运抵现场后，由中标人申请，招标人组织到货验收。</w:t>
      </w:r>
      <w:r>
        <w:rPr>
          <w:rFonts w:hint="eastAsia" w:ascii="仿宋" w:hAnsi="仿宋" w:eastAsia="仿宋" w:cs="仿宋"/>
          <w:b/>
          <w:bCs/>
          <w:sz w:val="22"/>
          <w:szCs w:val="22"/>
          <w:highlight w:val="none"/>
        </w:rPr>
        <w:t xml:space="preserve">（2）项目预验收：</w:t>
      </w:r>
      <w:r>
        <w:rPr>
          <w:rFonts w:hint="eastAsia" w:ascii="仿宋" w:hAnsi="仿宋" w:eastAsia="仿宋" w:cs="仿宋"/>
          <w:sz w:val="22"/>
          <w:szCs w:val="22"/>
          <w:highlight w:val="none"/>
        </w:rPr>
        <w:t xml:space="preserve">中标人完成项目所有设备安装、调试，中标人提出申请，由招标人组织校内专家进行项目预验收。</w:t>
      </w:r>
      <w:r>
        <w:rPr>
          <w:rFonts w:hint="eastAsia" w:ascii="仿宋" w:hAnsi="仿宋" w:eastAsia="仿宋" w:cs="仿宋"/>
          <w:b/>
          <w:bCs/>
          <w:sz w:val="22"/>
          <w:szCs w:val="22"/>
          <w:highlight w:val="none"/>
        </w:rPr>
        <w:t xml:space="preserve">（3）项目验收：</w:t>
      </w:r>
      <w:r>
        <w:rPr>
          <w:rFonts w:hint="eastAsia" w:ascii="仿宋" w:hAnsi="仿宋" w:eastAsia="仿宋" w:cs="仿宋"/>
          <w:sz w:val="22"/>
          <w:szCs w:val="22"/>
          <w:highlight w:val="none"/>
        </w:rPr>
        <w:t xml:space="preserve">预验收合格后，由招标人组织对所购产品、安装调试情况及配套服务进行验收，中标人需配合招标人完成验收工作。验收合格的，由招标人签署验收单并加盖单位公章。招投标文件对检验期限另有规定的，从其规定。</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6．验收时间以验收单上签署的时间为准，验收结果以该项目验收单结论为准。在验收过程中发现乙方有违约问题，可暂缓资金结算，待违约问题解决后，方可办理资金结算事宜。</w:t>
      </w:r>
      <w:bookmarkEnd w:id="188"/>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第八条：付款方式和期限</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1．本合同所有款项均以人民币支付，货物部分按合同约定价格支付；装饰装修部分按甲方审计决算后价格支付。合计价格已经包含本合同第三条约定的所有费用。</w:t>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2．付款条件</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乙方要求付款应提交下列单证和文件：</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A．国家税务机关监制的正式增值税专用发票（需根据项目类别开具货物销售类、工程类等专用发票，具体开票明细需经甲方确认后再开具发票。）</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B．制造厂家出具的货物质量合格证书。</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C．甲方已收讫货物的验收凭证。</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D．甲方签发的验收合格文件。</w:t>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3．付款方式</w:t>
      </w:r>
      <w:r/>
    </w:p>
    <w:p>
      <w:pPr>
        <w:pStyle w:val="993"/>
        <w:ind w:firstLine="42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3.1项目预付款：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乙方与甲方签订合同后10个工作日内，甲方向乙方支付合同金额的30%作为项目实施预付款</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乙方则向甲方出具相应的保函</w:t>
      </w:r>
      <w:r>
        <w:rPr>
          <w:rFonts w:hint="eastAsia" w:ascii="仿宋" w:hAnsi="仿宋" w:eastAsia="仿宋" w:cs="仿宋"/>
          <w:color w:val="auto"/>
          <w:sz w:val="22"/>
          <w:szCs w:val="22"/>
          <w:highlight w:val="none"/>
        </w:rPr>
        <w:t xml:space="preserve">。</w:t>
      </w:r>
      <w:r/>
    </w:p>
    <w:p>
      <w:pPr>
        <w:pStyle w:val="993"/>
        <w:ind w:firstLine="42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3.2 项目款项支付：</w:t>
      </w:r>
      <w:r/>
    </w:p>
    <w:p>
      <w:pPr>
        <w:pStyle w:val="993"/>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本项目安装调试完毕后，经甲方根据合同条款正式验收合格</w:t>
      </w:r>
      <w:r>
        <w:rPr>
          <w:rFonts w:hint="eastAsia" w:ascii="仿宋" w:hAnsi="仿宋" w:eastAsia="仿宋" w:cs="仿宋"/>
          <w:color w:val="auto"/>
          <w:sz w:val="22"/>
          <w:szCs w:val="22"/>
          <w:highlight w:val="none"/>
          <w:lang w:val="en-US" w:eastAsia="zh-CN"/>
        </w:rPr>
        <w:t xml:space="preserve">并经审计后</w:t>
      </w:r>
      <w:r>
        <w:rPr>
          <w:rFonts w:hint="eastAsia" w:ascii="仿宋" w:hAnsi="仿宋" w:eastAsia="仿宋" w:cs="仿宋"/>
          <w:color w:val="auto"/>
          <w:sz w:val="22"/>
          <w:szCs w:val="22"/>
          <w:highlight w:val="none"/>
        </w:rPr>
        <w:t xml:space="preserve">，向乙方</w:t>
      </w:r>
      <w:r>
        <w:rPr>
          <w:rFonts w:hint="eastAsia" w:ascii="仿宋" w:hAnsi="仿宋" w:eastAsia="仿宋" w:cs="仿宋"/>
          <w:color w:val="auto"/>
          <w:sz w:val="22"/>
          <w:szCs w:val="22"/>
          <w:highlight w:val="none"/>
          <w:lang w:val="en-US" w:eastAsia="zh-CN"/>
        </w:rPr>
        <w:t xml:space="preserve">一次性付清所有货款。</w:t>
      </w:r>
      <w:r/>
    </w:p>
    <w:p>
      <w:pPr>
        <w:pStyle w:val="996"/>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第九条：履约保证金</w:t>
      </w:r>
      <w:bookmarkStart w:id="210" w:name="_GoBack"/>
      <w:r/>
      <w:bookmarkEnd w:id="210"/>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1、项目履约保证金：</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乙方在中标通知书发出之日起5个工作日内，必须向甲方缴纳履约保证金，金额为中标金额的</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%，履约保证金汇至甲方的账户（开户行：中国建设银行南通经济技术开发区支行，账号：2001642336052515609，统一社会信用代码：123200004660042577）。</w:t>
      </w:r>
      <w:r/>
    </w:p>
    <w:p>
      <w:pPr>
        <w:pStyle w:val="993"/>
        <w:ind w:firstLine="42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2、履约保证金退还：</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在乙方所有货物交货、安装调试完毕，经甲方根据合同条款正式验收合格</w:t>
      </w:r>
      <w:r>
        <w:rPr>
          <w:rFonts w:hint="eastAsia" w:ascii="仿宋" w:hAnsi="仿宋" w:eastAsia="仿宋" w:cs="仿宋"/>
          <w:color w:val="auto"/>
          <w:sz w:val="22"/>
          <w:szCs w:val="22"/>
          <w:highlight w:val="none"/>
          <w:lang w:val="en-US" w:eastAsia="zh-CN"/>
        </w:rPr>
        <w:t xml:space="preserve">并质保期满后，由乙方申请，</w:t>
      </w:r>
      <w:r>
        <w:rPr>
          <w:rFonts w:hint="eastAsia" w:ascii="仿宋" w:hAnsi="仿宋" w:eastAsia="仿宋" w:cs="仿宋"/>
          <w:color w:val="auto"/>
          <w:sz w:val="22"/>
          <w:szCs w:val="22"/>
          <w:highlight w:val="none"/>
        </w:rPr>
        <w:t xml:space="preserve">甲方向乙方退还履约保证金。</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第十条：安装和培训</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1．甲方应提供必要安装条件（如场地、电源、水源等）。</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2．乙方应为甲方提供（至少一次）免费培训服务，</w:t>
      </w:r>
      <w:bookmarkStart w:id="189" w:name="_Hlk99782883"/>
      <w:r>
        <w:rPr>
          <w:rFonts w:hint="eastAsia" w:ascii="仿宋" w:hAnsi="仿宋" w:eastAsia="仿宋" w:cs="仿宋"/>
          <w:color w:val="auto"/>
          <w:sz w:val="22"/>
          <w:szCs w:val="22"/>
          <w:highlight w:val="none"/>
        </w:rPr>
        <w:t xml:space="preserve">并指派专人负责与甲方联系售后服务事宜。主要培训内容应至少包括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bookmarkEnd w:id="189"/>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第十一条：售后服务</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1．乙方应按国家相关法规及采购文件、投标（响应）文件对售后服务的要求和响应提供服务。自甲乙双方</w:t>
      </w:r>
      <w:bookmarkStart w:id="190" w:name="_Hlk99572777"/>
      <w:r>
        <w:rPr>
          <w:rFonts w:hint="eastAsia" w:ascii="仿宋" w:hAnsi="仿宋" w:eastAsia="仿宋" w:cs="仿宋"/>
          <w:color w:val="auto"/>
          <w:sz w:val="22"/>
          <w:szCs w:val="22"/>
          <w:highlight w:val="none"/>
        </w:rPr>
        <w:t xml:space="preserve">签署验收单</w:t>
      </w:r>
      <w:bookmarkStart w:id="191" w:name="_Hlk99572757"/>
      <w:r>
        <w:rPr>
          <w:rFonts w:hint="eastAsia" w:ascii="仿宋" w:hAnsi="仿宋" w:eastAsia="仿宋" w:cs="仿宋"/>
          <w:color w:val="auto"/>
          <w:sz w:val="22"/>
          <w:szCs w:val="22"/>
          <w:highlight w:val="none"/>
        </w:rPr>
        <w:t xml:space="preserve">且加盖甲方公章之日的次日起算</w:t>
      </w:r>
      <w:bookmarkEnd w:id="190"/>
      <w:r/>
      <w:bookmarkEnd w:id="191"/>
      <w:r>
        <w:rPr>
          <w:rFonts w:hint="eastAsia" w:ascii="仿宋" w:hAnsi="仿宋" w:eastAsia="仿宋" w:cs="仿宋"/>
          <w:color w:val="auto"/>
          <w:sz w:val="22"/>
          <w:szCs w:val="22"/>
          <w:highlight w:val="none"/>
        </w:rPr>
        <w:t xml:space="preserve">。</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2.质保服务</w:t>
      </w:r>
      <w:r/>
    </w:p>
    <w:p>
      <w:pPr>
        <w:pStyle w:val="993"/>
        <w:rPr>
          <w:rFonts w:hint="eastAsia" w:ascii="仿宋" w:hAnsi="仿宋" w:eastAsia="仿宋" w:cs="仿宋"/>
          <w:color w:val="auto"/>
          <w:sz w:val="22"/>
          <w:szCs w:val="22"/>
          <w:highlight w:val="none"/>
        </w:rPr>
      </w:pPr>
      <w:r/>
      <w:bookmarkStart w:id="192" w:name="_Hlk99572939"/>
      <w:r>
        <w:rPr>
          <w:rFonts w:hint="eastAsia" w:ascii="仿宋" w:hAnsi="仿宋" w:eastAsia="仿宋" w:cs="仿宋"/>
          <w:color w:val="auto"/>
          <w:sz w:val="22"/>
          <w:szCs w:val="22"/>
          <w:highlight w:val="none"/>
        </w:rPr>
        <w:t xml:space="preserve">（1）</w:t>
      </w:r>
      <w:bookmarkStart w:id="193" w:name="_Hlk103867493"/>
      <w:r/>
      <w:bookmarkStart w:id="194" w:name="_Hlk134089705"/>
      <w:r/>
      <w:bookmarkStart w:id="195" w:name="_Hlk134089778"/>
      <w:r>
        <w:rPr>
          <w:rFonts w:hint="eastAsia" w:ascii="仿宋" w:hAnsi="仿宋" w:eastAsia="仿宋" w:cs="仿宋"/>
          <w:color w:val="auto"/>
          <w:sz w:val="22"/>
          <w:szCs w:val="22"/>
          <w:highlight w:val="none"/>
        </w:rPr>
        <w:t xml:space="preserve">项目整体免费质保期</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年，</w:t>
      </w:r>
      <w:bookmarkEnd w:id="193"/>
      <w:r/>
      <w:bookmarkEnd w:id="194"/>
      <w:r>
        <w:rPr>
          <w:rFonts w:hint="eastAsia" w:ascii="仿宋" w:hAnsi="仿宋" w:eastAsia="仿宋" w:cs="仿宋"/>
          <w:color w:val="auto"/>
          <w:sz w:val="22"/>
          <w:szCs w:val="22"/>
          <w:highlight w:val="none"/>
        </w:rPr>
        <w:t xml:space="preserve">质保时间自项目到货检查合格并验收使用合格之日起计算。质保期内，乙方负责对其提供的货物整机进行维修、升级、系统维护等技术服务；所有产品维修服务、升级、系统维护均为上门服务，由此产生的费用均不再收取。投标软件终生免费升级维护。其他按有关规定执行（国际标准、国家标准、行业标准或企业标准）。</w:t>
      </w:r>
      <w:bookmarkEnd w:id="195"/>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）质保期内，发生质量问题的，乙方应在接到保修通知后，</w:t>
      </w:r>
      <w:r>
        <w:rPr>
          <w:rFonts w:hint="eastAsia" w:ascii="仿宋" w:hAnsi="仿宋" w:eastAsia="仿宋" w:cs="仿宋"/>
          <w:color w:val="auto"/>
          <w:sz w:val="22"/>
          <w:szCs w:val="22"/>
          <w:highlight w:val="none"/>
          <w:lang w:val="en-US" w:eastAsia="zh-CN"/>
        </w:rPr>
        <w:t xml:space="preserve">服务</w:t>
      </w:r>
      <w:r>
        <w:rPr>
          <w:rFonts w:hint="eastAsia" w:ascii="仿宋" w:hAnsi="仿宋" w:eastAsia="仿宋" w:cs="仿宋"/>
          <w:color w:val="auto"/>
          <w:sz w:val="22"/>
          <w:szCs w:val="22"/>
          <w:highlight w:val="none"/>
        </w:rPr>
        <w:t xml:space="preserve">人员应即可到场查验维修排除故障，若需远程维护的，需及时联系设备厂商提供维护，争取当日解决，若货物故障在检修8工作小时后仍无法排除，乙方应安排维修人员在24小时（省外单位48小时）内达到现场，查明故障原因并予以解决；对于设备损坏无法及时维护好的，乙方应在故障出现3天内免费提供不低于故障货物规格型号档次的备用货物供甲方使用，直至故障货物修复。</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）在服务期间，乙方应对其工作人员人身安全负责，避免出现安全事故。如出现人身安全事故，一切责任由乙方承担。</w:t>
      </w:r>
      <w:bookmarkEnd w:id="192"/>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第十二条：合同的变更、终止与转让</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1．按照《中华人民共和国政府采购法》第50条规定，本合同一经签订，除本合同约定外，甲乙双方不得擅自变更、中止或终止。</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项目涉及的施工内容需严格按照设计方案与图纸的要求，若有合理变更，需由甲方提出变更（或乙方提出甲方核实认可），甲乙双方及项目监理按照规定，执行完变更审批流程后，由甲方出具书面变更需求，乙方根据相关要求实施变更。</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3．双方除非事先得到对方的书面同意或本合同另有约定，任何一方不得将合同项下的任何权利、义务、责任转让给任何第三方。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4．乙方逾期未完成约定义务超过</w:t>
      </w:r>
      <w:r>
        <w:rPr>
          <w:rFonts w:hint="eastAsia" w:ascii="仿宋" w:hAnsi="仿宋" w:eastAsia="仿宋" w:cs="仿宋"/>
          <w:color w:val="auto"/>
          <w:sz w:val="22"/>
          <w:szCs w:val="22"/>
          <w:highlight w:val="none"/>
          <w:u w:val="single"/>
        </w:rPr>
        <w:t xml:space="preserve">15</w:t>
      </w:r>
      <w:r>
        <w:rPr>
          <w:rFonts w:hint="eastAsia" w:ascii="仿宋" w:hAnsi="仿宋" w:eastAsia="仿宋" w:cs="仿宋"/>
          <w:color w:val="auto"/>
          <w:sz w:val="22"/>
          <w:szCs w:val="22"/>
          <w:highlight w:val="none"/>
        </w:rPr>
        <w:t xml:space="preserve">工作日（除不可抗力等因素外），甲方有权单方解除本合同。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5．乙方履行本合同约定义务时，未达到甲方要求，修改或整改超过</w:t>
      </w:r>
      <w:r>
        <w:rPr>
          <w:rFonts w:hint="eastAsia" w:ascii="仿宋" w:hAnsi="仿宋" w:eastAsia="仿宋" w:cs="仿宋"/>
          <w:color w:val="auto"/>
          <w:sz w:val="22"/>
          <w:szCs w:val="22"/>
          <w:highlight w:val="none"/>
          <w:u w:val="single"/>
        </w:rPr>
        <w:t xml:space="preserve">3</w:t>
      </w:r>
      <w:r>
        <w:rPr>
          <w:rFonts w:hint="eastAsia" w:ascii="仿宋" w:hAnsi="仿宋" w:eastAsia="仿宋" w:cs="仿宋"/>
          <w:color w:val="auto"/>
          <w:sz w:val="22"/>
          <w:szCs w:val="22"/>
          <w:highlight w:val="none"/>
        </w:rPr>
        <w:t xml:space="preserve">次，仍然无法达到甲方要求，甲方有权单方解除本合同。</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第十三条：违约责任</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1．甲方无正当理由拒收货物的，甲方向乙方偿付拒收本合同约定总价款的</w:t>
      </w:r>
      <w:r>
        <w:rPr>
          <w:rFonts w:hint="eastAsia" w:ascii="仿宋" w:hAnsi="仿宋" w:eastAsia="仿宋" w:cs="仿宋"/>
          <w:color w:val="auto"/>
          <w:sz w:val="22"/>
          <w:szCs w:val="22"/>
          <w:highlight w:val="none"/>
          <w:u w:val="single"/>
        </w:rPr>
        <w:t xml:space="preserve">10%</w:t>
      </w:r>
      <w:r>
        <w:rPr>
          <w:rFonts w:hint="eastAsia" w:ascii="仿宋" w:hAnsi="仿宋" w:eastAsia="仿宋" w:cs="仿宋"/>
          <w:color w:val="auto"/>
          <w:sz w:val="22"/>
          <w:szCs w:val="22"/>
          <w:highlight w:val="none"/>
        </w:rPr>
        <w:t xml:space="preserve">的违约金。如造成乙方损失超过违约金的，超出部分由甲方继续承担赔偿责任。</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2．甲方无故逾期验收和办理价款支付手续的，甲方应按逾期付款总额部分每日</w:t>
      </w:r>
      <w:r>
        <w:rPr>
          <w:rFonts w:hint="eastAsia" w:ascii="仿宋" w:hAnsi="仿宋" w:eastAsia="仿宋" w:cs="仿宋"/>
          <w:color w:val="auto"/>
          <w:sz w:val="22"/>
          <w:szCs w:val="22"/>
          <w:highlight w:val="none"/>
          <w:u w:val="single"/>
        </w:rPr>
        <w:t xml:space="preserve">0.1%</w:t>
      </w:r>
      <w:r>
        <w:rPr>
          <w:rFonts w:hint="eastAsia" w:ascii="仿宋" w:hAnsi="仿宋" w:eastAsia="仿宋" w:cs="仿宋"/>
          <w:color w:val="auto"/>
          <w:sz w:val="22"/>
          <w:szCs w:val="22"/>
          <w:highlight w:val="none"/>
        </w:rPr>
        <w:t xml:space="preserve">计算，向乙方支付违约金，但累计滞纳金总额不超过欠款总额的</w:t>
      </w:r>
      <w:r>
        <w:rPr>
          <w:rFonts w:hint="eastAsia" w:ascii="仿宋" w:hAnsi="仿宋" w:eastAsia="仿宋" w:cs="仿宋"/>
          <w:color w:val="auto"/>
          <w:sz w:val="22"/>
          <w:szCs w:val="22"/>
          <w:highlight w:val="none"/>
          <w:u w:val="single"/>
        </w:rPr>
        <w:t xml:space="preserve">10%</w:t>
      </w:r>
      <w:r>
        <w:rPr>
          <w:rFonts w:hint="eastAsia" w:ascii="仿宋" w:hAnsi="仿宋" w:eastAsia="仿宋" w:cs="仿宋"/>
          <w:color w:val="auto"/>
          <w:sz w:val="22"/>
          <w:szCs w:val="22"/>
          <w:highlight w:val="none"/>
        </w:rPr>
        <w:t xml:space="preserve">。</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3．乙方无故逾期交付货物的，乙方应按合同总额每日</w:t>
      </w:r>
      <w:r>
        <w:rPr>
          <w:rFonts w:hint="eastAsia" w:ascii="仿宋" w:hAnsi="仿宋" w:eastAsia="仿宋" w:cs="仿宋"/>
          <w:color w:val="auto"/>
          <w:sz w:val="22"/>
          <w:szCs w:val="22"/>
          <w:highlight w:val="none"/>
          <w:u w:val="single"/>
        </w:rPr>
        <w:t xml:space="preserve">0.1%</w:t>
      </w:r>
      <w:r>
        <w:rPr>
          <w:rFonts w:hint="eastAsia" w:ascii="仿宋" w:hAnsi="仿宋" w:eastAsia="仿宋" w:cs="仿宋"/>
          <w:color w:val="auto"/>
          <w:sz w:val="22"/>
          <w:szCs w:val="22"/>
          <w:highlight w:val="none"/>
        </w:rPr>
        <w:t xml:space="preserve">向甲方支付违约金，由甲方从待付价款中直接扣除；逾期超过约定日期</w:t>
      </w:r>
      <w:r>
        <w:rPr>
          <w:rFonts w:hint="eastAsia" w:ascii="仿宋" w:hAnsi="仿宋" w:eastAsia="仿宋" w:cs="仿宋"/>
          <w:color w:val="auto"/>
          <w:sz w:val="22"/>
          <w:szCs w:val="22"/>
          <w:highlight w:val="none"/>
          <w:u w:val="single"/>
        </w:rPr>
        <w:t xml:space="preserve">15个</w:t>
      </w:r>
      <w:r>
        <w:rPr>
          <w:rFonts w:hint="eastAsia" w:ascii="仿宋" w:hAnsi="仿宋" w:eastAsia="仿宋" w:cs="仿宋"/>
          <w:color w:val="auto"/>
          <w:sz w:val="22"/>
          <w:szCs w:val="22"/>
          <w:highlight w:val="none"/>
        </w:rPr>
        <w:t xml:space="preserve">工作日不能交货的，甲方可解除本合同。</w:t>
      </w:r>
      <w:r/>
    </w:p>
    <w:p>
      <w:pPr>
        <w:pStyle w:val="993"/>
        <w:ind w:left="210" w:firstLine="22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4．如乙方不能交付货物（除不可抗力等因素外），甲方有权扣留全部履约保证金。同时乙方应向甲方支付合同总价</w:t>
      </w:r>
      <w:r>
        <w:rPr>
          <w:rFonts w:hint="eastAsia" w:ascii="仿宋" w:hAnsi="仿宋" w:eastAsia="仿宋" w:cs="仿宋"/>
          <w:color w:val="auto"/>
          <w:sz w:val="22"/>
          <w:szCs w:val="22"/>
          <w:highlight w:val="none"/>
          <w:u w:val="single"/>
        </w:rPr>
        <w:t xml:space="preserve">10%</w:t>
      </w:r>
      <w:r>
        <w:rPr>
          <w:rFonts w:hint="eastAsia" w:ascii="仿宋" w:hAnsi="仿宋" w:eastAsia="仿宋" w:cs="仿宋"/>
          <w:color w:val="auto"/>
          <w:sz w:val="22"/>
          <w:szCs w:val="22"/>
          <w:highlight w:val="none"/>
        </w:rPr>
        <w:t xml:space="preserve">的违约金。</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5．乙方因逾期交货或因其他违约行为导致甲方解除合同的，乙方应向甲方支付本合同约定总价款</w:t>
      </w:r>
      <w:r>
        <w:rPr>
          <w:rFonts w:hint="eastAsia" w:ascii="仿宋" w:hAnsi="仿宋" w:eastAsia="仿宋" w:cs="仿宋"/>
          <w:color w:val="auto"/>
          <w:sz w:val="22"/>
          <w:szCs w:val="22"/>
          <w:highlight w:val="none"/>
          <w:u w:val="single"/>
        </w:rPr>
        <w:t xml:space="preserve">10%</w:t>
      </w:r>
      <w:r>
        <w:rPr>
          <w:rFonts w:hint="eastAsia" w:ascii="仿宋" w:hAnsi="仿宋" w:eastAsia="仿宋" w:cs="仿宋"/>
          <w:color w:val="auto"/>
          <w:sz w:val="22"/>
          <w:szCs w:val="22"/>
          <w:highlight w:val="none"/>
        </w:rPr>
        <w:t xml:space="preserve">的违约金，如造成甲方损失超过违约金的，超出部分由乙方继续承担赔偿责任。</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6．乙方所交的货物品种、型号、规格、技术参数、质量不符合合同约定及招投标文件规定的标准的，甲方有权拒收该货物，乙方应按本合同总价款的</w:t>
      </w:r>
      <w:r>
        <w:rPr>
          <w:rFonts w:hint="eastAsia" w:ascii="仿宋" w:hAnsi="仿宋" w:eastAsia="仿宋" w:cs="仿宋"/>
          <w:color w:val="auto"/>
          <w:sz w:val="22"/>
          <w:szCs w:val="22"/>
          <w:highlight w:val="none"/>
          <w:u w:val="single"/>
        </w:rPr>
        <w:t xml:space="preserve">10%</w:t>
      </w:r>
      <w:r>
        <w:rPr>
          <w:rFonts w:hint="eastAsia" w:ascii="仿宋" w:hAnsi="仿宋" w:eastAsia="仿宋" w:cs="仿宋"/>
          <w:color w:val="auto"/>
          <w:sz w:val="22"/>
          <w:szCs w:val="22"/>
          <w:highlight w:val="none"/>
        </w:rPr>
        <w:t xml:space="preserve">向甲方支付违约金。乙方愿意更换货物但逾期交货的，按乙方逾期交货处理。乙方拒绝更换货物的，甲方可以单方面解除合同。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在乙方承诺的或国家规定的质量保证期内（取两者中最长的期限），如经乙方两次维修或更换，货物仍不能达到合同约定的质量标准，甲方有权书面通知乙方要求退货，并出具质量技术监督部门或质量技术监督部门指定的质量鉴定机构开具的质量不合规检测报告，乙方应退回全部货款，并按第4款处理，同时，乙方还须赔偿甲方因此遭受的损失。</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8．乙方在承担上述5-7款一项或多项违约责任后，仍应继续履行合同规定的义务（甲方解除合同的除外）。甲方未能及时追究乙方的任何一项违约责任并不表明甲方放弃追究乙方该项或其他违约责任。</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9．乙方提供的货物如侵犯了第三方合法权益而引发的任何纠纷或诉讼，均由乙方负责交涉并承担全部责任。</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第十四条：保密条款</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1．双方对合作及本合同的具体内容负有保密责任。未经对方事先书面同意，任何一方不得将双方的合作及本合同中涉及的商业秘密披露给任何第三方。</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本条所指的商业秘密是指以各种有形或无形形式存贮的观点、计划和信息，包括但不限于：技术或商业性质的信息、标语口号、版权物品、</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"http://www.xuexila.com/diannao/"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 xml:space="preserve">计算机</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 xml:space="preserve">软件、源代码、目标代码、技术、技术诀窍、数据、营销企划、摘要、报告及邮件列表等。</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2．本合同如有任何部分被视为无效或不可执行，均不影响保密条款的有效性。</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3．本条约定在本合同终止履行后两年内仍然有效。</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第十五条：不可抗力</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第十六条：争议的解决</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1．因货物质量问题发生争议，由质量技术监督部门或质量技术监督部门指定的质量鉴定机构进行质量鉴定。货物符合标准的，鉴定费由甲方承担；货物不符合质量标准的，鉴定费由乙方承担。</w:t>
      </w:r>
      <w:r/>
    </w:p>
    <w:p>
      <w:pPr>
        <w:pStyle w:val="993"/>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2．因履行本合同引起的或与本合同有关的争议，甲、乙双方应首先通过友好协商解决，如果协商不能解决争议，则采取以下第（1）种方式解决争议：</w:t>
      </w:r>
      <w:r/>
    </w:p>
    <w:p>
      <w:pPr>
        <w:pStyle w:val="993"/>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（1）向甲方所在地有管辖权的人民法院提起诉讼；</w:t>
      </w:r>
      <w:r/>
    </w:p>
    <w:p>
      <w:pPr>
        <w:pStyle w:val="993"/>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（2）向仲裁委员会按其仲裁规则申请仲裁。</w:t>
      </w:r>
      <w:r/>
    </w:p>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第十七条：合同生效及其他</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1.本合同在下列条件全部满足后生效，生效日期以下列条件全部满足的最晚日期为准：</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8"/>
          <w:highlight w:val="none"/>
        </w:rPr>
        <w:t xml:space="preserve">（1）</w:t>
      </w:r>
      <w:r>
        <w:rPr>
          <w:rFonts w:hint="eastAsia" w:ascii="仿宋" w:hAnsi="仿宋" w:eastAsia="仿宋" w:cs="仿宋"/>
          <w:color w:val="auto"/>
          <w:sz w:val="22"/>
          <w:szCs w:val="22"/>
          <w:highlight w:val="none"/>
        </w:rPr>
        <w:t xml:space="preserve">双方法定代表人或授权代表签名并加盖公章或合同专用章；</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8"/>
          <w:highlight w:val="none"/>
        </w:rPr>
        <w:t xml:space="preserve">（2）</w:t>
      </w:r>
      <w:r>
        <w:rPr>
          <w:rFonts w:hint="eastAsia" w:ascii="仿宋" w:hAnsi="仿宋" w:eastAsia="仿宋" w:cs="仿宋"/>
          <w:color w:val="auto"/>
          <w:sz w:val="22"/>
          <w:szCs w:val="22"/>
          <w:highlight w:val="none"/>
        </w:rPr>
        <w:t xml:space="preserve">甲方收到乙方提交的履约保证金。</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1．合同附件是本合同不可分割组成部分，与本合同具有同等法律效力。</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2．本合同未尽事宜，由甲乙双方协商后产生书面文件，作为本合同的补充条款，具备与本合同同等法律效力。</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3．对本合同内容的任何修改和变更需要用书面形式，并经双方签字盖章确认后生效。</w:t>
      </w:r>
      <w:r/>
    </w:p>
    <w:p>
      <w:pPr>
        <w:pStyle w:val="99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4．本合同一式伍份，甲方肆份，乙方壹份。本合同自甲乙双方签字盖章后生效。</w:t>
      </w:r>
      <w:r/>
    </w:p>
    <w:tbl>
      <w:tblPr>
        <w:tblStyle w:val="943"/>
        <w:tblpPr w:horzAnchor="margin" w:tblpXSpec="left" w:vertAnchor="text" w:tblpY="294" w:leftFromText="180" w:topFromText="0" w:rightFromText="180" w:bottomFromText="0"/>
        <w:tblW w:w="93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4678"/>
      </w:tblGrid>
      <w:tr>
        <w:trPr>
          <w:cantSplit/>
          <w:trHeight w:val="20"/>
        </w:trPr>
        <w:tc>
          <w:tcPr>
            <w:tcW w:w="4678" w:type="dxa"/>
            <w:vAlign w:val="center"/>
            <w:textDirection w:val="lrTb"/>
            <w:noWrap w:val="false"/>
          </w:tcPr>
          <w:p>
            <w:pPr>
              <w:pStyle w:val="993"/>
              <w:ind w:firstLine="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乙方（供应商）</w:t>
            </w:r>
            <w:r/>
          </w:p>
        </w:tc>
        <w:tc>
          <w:tcPr>
            <w:tcW w:w="4678" w:type="dxa"/>
            <w:vAlign w:val="center"/>
            <w:textDirection w:val="lrTb"/>
            <w:noWrap w:val="false"/>
          </w:tcPr>
          <w:p>
            <w:pPr>
              <w:pStyle w:val="993"/>
              <w:ind w:firstLine="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甲方（采购人）</w:t>
            </w:r>
            <w:r/>
          </w:p>
        </w:tc>
      </w:tr>
      <w:tr>
        <w:trPr>
          <w:cantSplit/>
          <w:trHeight w:val="20"/>
        </w:trPr>
        <w:tc>
          <w:tcPr>
            <w:tcW w:w="4678" w:type="dxa"/>
            <w:textDirection w:val="lrTb"/>
            <w:noWrap w:val="false"/>
          </w:tcPr>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单位名称（章）：</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开户行：</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银行账号：</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法定代表人（签字）：</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委托代理人（签字）：</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电话：</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日期：</w:t>
            </w:r>
            <w:r/>
          </w:p>
        </w:tc>
        <w:tc>
          <w:tcPr>
            <w:tcW w:w="4678" w:type="dxa"/>
            <w:textDirection w:val="lrTb"/>
            <w:noWrap w:val="false"/>
          </w:tcPr>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单位名称（章）：江苏航运职业技术学院</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法定代表人（签字）：</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委托代理人（签字）：</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电话：</w:t>
            </w:r>
            <w:r/>
          </w:p>
          <w:p>
            <w:pPr>
              <w:pStyle w:val="993"/>
              <w:ind w:firstLine="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日期：</w:t>
            </w:r>
            <w:r/>
          </w:p>
        </w:tc>
      </w:tr>
    </w:tbl>
    <w:p>
      <w:pPr>
        <w:pStyle w:val="996"/>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br w:type="page" w:clear="all"/>
      </w:r>
      <w:r>
        <w:rPr>
          <w:rFonts w:hint="eastAsia" w:ascii="仿宋" w:hAnsi="仿宋" w:eastAsia="仿宋" w:cs="仿宋"/>
          <w:color w:val="auto"/>
          <w:sz w:val="22"/>
          <w:szCs w:val="22"/>
          <w:highlight w:val="none"/>
        </w:rPr>
        <w:t xml:space="preserve">三、合同附件</w:t>
      </w:r>
      <w:r/>
    </w:p>
    <w:p>
      <w:pPr>
        <w:jc w:val="center"/>
        <w:rPr>
          <w:rFonts w:hint="eastAsia" w:ascii="仿宋" w:hAnsi="仿宋" w:eastAsia="仿宋" w:cs="仿宋"/>
          <w:b/>
          <w:color w:val="auto"/>
          <w:sz w:val="36"/>
          <w:szCs w:val="22"/>
          <w:highlight w:val="none"/>
        </w:rPr>
      </w:pPr>
      <w:r>
        <w:rPr>
          <w:rFonts w:hint="eastAsia" w:ascii="仿宋" w:hAnsi="仿宋" w:eastAsia="仿宋" w:cs="仿宋"/>
          <w:b/>
          <w:color w:val="auto"/>
          <w:sz w:val="36"/>
          <w:szCs w:val="22"/>
          <w:highlight w:val="none"/>
        </w:rPr>
        <w:t xml:space="preserve">目录</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合同附件1：技术规格和技术性能(要求见招标文件《采购需求》、乙方投标文件和相关承诺函)</w:t>
      </w:r>
      <w:r/>
    </w:p>
    <w:p>
      <w:pPr>
        <w:pStyle w:val="996"/>
        <w:rPr>
          <w:rFonts w:hint="eastAsia" w:ascii="仿宋" w:hAnsi="仿宋" w:eastAsia="仿宋" w:cs="仿宋"/>
          <w:b/>
          <w:color w:val="auto"/>
          <w:sz w:val="22"/>
          <w:szCs w:val="22"/>
          <w:highlight w:val="none"/>
        </w:rPr>
      </w:pPr>
      <w:r>
        <w:rPr>
          <w:rFonts w:hint="eastAsia" w:ascii="仿宋" w:hAnsi="仿宋" w:eastAsia="仿宋" w:cs="仿宋"/>
          <w:color w:val="auto"/>
          <w:sz w:val="22"/>
          <w:szCs w:val="22"/>
          <w:highlight w:val="none"/>
        </w:rPr>
        <w:t xml:space="preserve">合同附件2：售后服务和技术培训(要求见招标文件《采购需求》、乙方服务方案和相关承诺函)</w:t>
      </w:r>
      <w:r/>
    </w:p>
    <w:p>
      <w:pPr>
        <w:pStyle w:val="996"/>
        <w:rPr>
          <w:rFonts w:hint="eastAsia" w:ascii="仿宋" w:hAnsi="仿宋" w:eastAsia="仿宋" w:cs="仿宋"/>
          <w:color w:val="auto"/>
          <w:sz w:val="28"/>
          <w:szCs w:val="28"/>
          <w:highlight w:val="none"/>
        </w:rPr>
      </w:pPr>
      <w:r>
        <w:rPr>
          <w:rFonts w:hint="eastAsia" w:ascii="仿宋" w:hAnsi="仿宋" w:eastAsia="仿宋" w:cs="仿宋"/>
          <w:color w:val="auto"/>
          <w:sz w:val="22"/>
          <w:szCs w:val="22"/>
          <w:highlight w:val="none"/>
        </w:rPr>
        <w:t xml:space="preserve">合同附件3：供货范围和价格清单(要求见招标文件《投标文件相关格式》中《开标一览表》和《报价明细表》)</w:t>
      </w:r>
      <w:r/>
    </w:p>
    <w:p>
      <w:pPr>
        <w:contextualSpacing/>
        <w:jc w:val="cente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采购人保留对合同修改和完善的权利。</w:t>
      </w:r>
      <w:r/>
    </w:p>
    <w:p>
      <w:pPr>
        <w:rPr>
          <w:rFonts w:hint="eastAsia" w:ascii="仿宋" w:hAnsi="仿宋" w:eastAsia="仿宋" w:cs="仿宋"/>
          <w:b/>
          <w:bCs/>
          <w:sz w:val="44"/>
          <w:szCs w:val="44"/>
          <w:highlight w:val="none"/>
        </w:rPr>
      </w:pPr>
      <w:r/>
      <w:bookmarkStart w:id="196" w:name="33a862287af94825bca2cd2f122188ea"/>
      <w:r/>
      <w:bookmarkEnd w:id="196"/>
      <w:r>
        <w:rPr>
          <w:rFonts w:hint="eastAsia" w:ascii="仿宋" w:hAnsi="仿宋" w:eastAsia="仿宋" w:cs="仿宋"/>
          <w:b/>
          <w:bCs/>
          <w:sz w:val="44"/>
          <w:szCs w:val="44"/>
          <w:highlight w:val="none"/>
        </w:rPr>
        <w:br w:type="page" w:clear="all"/>
      </w:r>
      <w:r/>
    </w:p>
    <w:p>
      <w:pPr>
        <w:pStyle w:val="958"/>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第四章 采购需求</w:t>
      </w:r>
      <w:r/>
    </w:p>
    <w:p>
      <w:pPr>
        <w:contextualSpacing/>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供应商在制作响应文件时仔细研究项目需求说明。项目需求包括技术要求和商务要求:技术要求是指对采购标的功能和质量要求，包括服务内容和标准等</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商务要求是指取得采购标的的时间、地点、财务和服务要求，包括交付（实施）的时间（期限）和地点（范围），付款条件（进度和方法），售后服务，保险等。</w:t>
      </w:r>
      <w:r/>
    </w:p>
    <w:p>
      <w:pPr>
        <w:contextualSpacing/>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供应商不能简单照搬照抄招标文件项目需求说明中的技术、商务要求，必须作实事求是的响应。如供应商提供的货物和服务同采购人提出的项目需求说明中的技术、商务要求不同的，必须在《商务部分正负 偏离表》和《技术部分正负偏离表》上明示。</w:t>
      </w:r>
      <w:r/>
    </w:p>
    <w:p>
      <w:pPr>
        <w:contextualSpacing/>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Ⅰ、采购标的清单</w:t>
      </w:r>
      <w:r/>
    </w:p>
    <w:tbl>
      <w:tblPr>
        <w:tblStyle w:val="9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3925"/>
        <w:gridCol w:w="3594"/>
      </w:tblGrid>
      <w:tr>
        <w:trPr>
          <w:jc w:val="center"/>
          <w:trHeight w:val="492"/>
        </w:trPr>
        <w:tc>
          <w:tcPr>
            <w:tcW w:w="992"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分包</w:t>
            </w:r>
            <w:r/>
          </w:p>
        </w:tc>
        <w:tc>
          <w:tcPr>
            <w:tcW w:w="3925"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采购标的</w:t>
            </w:r>
            <w:r/>
          </w:p>
        </w:tc>
        <w:tc>
          <w:tcPr>
            <w:tcW w:w="3594" w:type="dxa"/>
            <w:vAlign w:val="center"/>
            <w:textDirection w:val="lrTb"/>
            <w:noWrap w:val="false"/>
          </w:tcPr>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对应中小企业划分标准所属行业</w:t>
            </w:r>
            <w:r/>
          </w:p>
        </w:tc>
      </w:tr>
      <w:tr>
        <w:trPr>
          <w:jc w:val="center"/>
          <w:trHeight w:val="492"/>
        </w:trPr>
        <w:tc>
          <w:tcPr>
            <w:tcW w:w="992" w:type="dxa"/>
            <w:vAlign w:val="center"/>
            <w:vMerge w:val="restart"/>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925" w:type="dxa"/>
            <w:vAlign w:val="center"/>
            <w:textDirection w:val="lrTb"/>
            <w:noWrap w:val="false"/>
          </w:tcPr>
          <w:p>
            <w:pPr>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机房设备</w:t>
            </w:r>
            <w:r/>
          </w:p>
        </w:tc>
        <w:tc>
          <w:tcPr>
            <w:tcW w:w="3594"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软件和信息技术服务业</w:t>
            </w:r>
            <w:r/>
          </w:p>
        </w:tc>
      </w:tr>
      <w:tr>
        <w:trPr>
          <w:jc w:val="center"/>
          <w:trHeight w:val="492"/>
        </w:trPr>
        <w:tc>
          <w:tcPr>
            <w:tcW w:w="992"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925"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机房装饰装修工程</w:t>
            </w:r>
            <w:r/>
          </w:p>
        </w:tc>
        <w:tc>
          <w:tcPr>
            <w:tcW w:w="3594" w:type="dxa"/>
            <w:vAlign w:val="center"/>
            <w:textDirection w:val="lrTb"/>
            <w:noWrap w:val="false"/>
          </w:tcPr>
          <w:p>
            <w:pPr>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建筑业</w:t>
            </w:r>
            <w:r/>
          </w:p>
        </w:tc>
      </w:tr>
    </w:tbl>
    <w:p>
      <w:pPr>
        <w:contextualSpacing/>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Ⅱ、技术要求</w:t>
      </w:r>
      <w:r/>
    </w:p>
    <w:p>
      <w:pPr>
        <w:contextualSpacing/>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技术要求是指对采购标的功能和质量要求，包括性能、材料、结构、外观、安全，或者服务内容和标准等。</w:t>
      </w:r>
      <w:r/>
    </w:p>
    <w:p>
      <w:pPr>
        <w:contextualSpacing/>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rPr>
        <w:t xml:space="preserve">项目需求</w:t>
      </w:r>
      <w:r/>
    </w:p>
    <w:p>
      <w:pPr>
        <w:numPr>
          <w:ilvl w:val="1"/>
          <w:numId w:val="0"/>
        </w:numPr>
        <w:ind w:left="0" w:firstLine="482"/>
        <w:keepLines w:val="0"/>
        <w:keepNext w:val="0"/>
        <w:pageBreakBefore w:val="0"/>
        <w:spacing w:line="360" w:lineRule="auto"/>
        <w:widowControl w:val="off"/>
        <w:rPr>
          <w:rFonts w:hint="eastAsia" w:ascii="仿宋" w:hAnsi="仿宋" w:eastAsia="仿宋" w:cs="仿宋"/>
          <w:b/>
          <w:bCs/>
          <w:sz w:val="24"/>
          <w:szCs w:val="24"/>
          <w:highlight w:val="none"/>
        </w:rPr>
      </w:pPr>
      <w:r/>
      <w:bookmarkStart w:id="197" w:name="_Hlk99704374"/>
      <w:r>
        <w:rPr>
          <w:rFonts w:hint="eastAsia" w:ascii="仿宋" w:hAnsi="仿宋" w:eastAsia="仿宋" w:cs="仿宋"/>
          <w:b/>
          <w:bCs/>
          <w:sz w:val="24"/>
          <w:szCs w:val="24"/>
          <w:highlight w:val="none"/>
          <w:lang w:val="en-US" w:eastAsia="zh-CN" w:bidi="ar-SA"/>
        </w:rPr>
        <w:t xml:space="preserve">1.1</w:t>
      </w:r>
      <w:r>
        <w:rPr>
          <w:rFonts w:hint="eastAsia" w:ascii="仿宋" w:hAnsi="仿宋" w:eastAsia="仿宋" w:cs="仿宋"/>
          <w:b/>
          <w:bCs/>
          <w:sz w:val="24"/>
          <w:szCs w:val="24"/>
          <w:highlight w:val="none"/>
        </w:rPr>
        <w:t xml:space="preserve">项目情况</w:t>
      </w:r>
      <w:r/>
    </w:p>
    <w:p>
      <w:pPr>
        <w:ind w:left="0"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项目为交钥匙工程，包含所有设备和器材的运输，硬件设备和软件系统的安装调试，装饰装修，现有设备和环境设施的拆旧，搬移到学校校内指定地点，新设备的使用培训，保修承诺期内的售后服务，维护保养等</w:t>
      </w:r>
      <w:bookmarkEnd w:id="197"/>
      <w:r/>
      <w:r/>
    </w:p>
    <w:p>
      <w:pPr>
        <w:pStyle w:val="953"/>
        <w:ind w:left="0" w:firstLine="482"/>
        <w:keepLines w:val="0"/>
        <w:keepNext w:val="0"/>
        <w:pageBreakBefore w:val="0"/>
        <w:spacing w:after="0"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1.2建设内容</w:t>
      </w:r>
      <w:r/>
    </w:p>
    <w:p>
      <w:pPr>
        <w:pStyle w:val="953"/>
        <w:ind w:left="0" w:firstLine="480"/>
        <w:keepLines w:val="0"/>
        <w:keepNext w:val="0"/>
        <w:pageBreakBefore w:val="0"/>
        <w:spacing w:after="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我校</w:t>
      </w:r>
      <w:r>
        <w:rPr>
          <w:rFonts w:hint="eastAsia" w:ascii="仿宋" w:hAnsi="仿宋" w:eastAsia="仿宋" w:cs="仿宋"/>
          <w:sz w:val="24"/>
          <w:szCs w:val="24"/>
          <w:highlight w:val="none"/>
          <w:lang w:eastAsia="zh-CN"/>
        </w:rPr>
        <w:t xml:space="preserve">人文艺术学院</w:t>
      </w:r>
      <w:r>
        <w:rPr>
          <w:rFonts w:hint="eastAsia" w:ascii="仿宋" w:hAnsi="仿宋" w:eastAsia="仿宋" w:cs="仿宋"/>
          <w:sz w:val="24"/>
          <w:szCs w:val="24"/>
          <w:highlight w:val="none"/>
        </w:rPr>
        <w:t xml:space="preserve">拟对机房进行升级改造，新购一批设计制图</w:t>
      </w:r>
      <w:r>
        <w:rPr>
          <w:rFonts w:hint="eastAsia" w:ascii="仿宋" w:hAnsi="仿宋" w:eastAsia="仿宋" w:cs="仿宋"/>
          <w:sz w:val="24"/>
          <w:szCs w:val="24"/>
          <w:highlight w:val="none"/>
          <w:lang w:val="en-US" w:eastAsia="zh-CN"/>
        </w:rPr>
        <w:t xml:space="preserve">工作站</w:t>
      </w:r>
      <w:r>
        <w:rPr>
          <w:rFonts w:hint="eastAsia" w:ascii="仿宋" w:hAnsi="仿宋" w:eastAsia="仿宋" w:cs="仿宋"/>
          <w:sz w:val="24"/>
          <w:szCs w:val="24"/>
          <w:highlight w:val="none"/>
        </w:rPr>
        <w:t xml:space="preserve">，交换设备，更新多媒体教学系统（含交互智能平板、光能黑板、扩声系统，教学用电子书包软件等），并对机房环境进行提升，更换静电地板、窗帘、灯具、电路系统、地面墙面修整出新等，提高教学使用和管理水平。</w:t>
      </w: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二、机房设备</w:t>
      </w:r>
      <w:r>
        <w:rPr>
          <w:rFonts w:hint="eastAsia" w:ascii="仿宋" w:hAnsi="仿宋" w:eastAsia="仿宋" w:cs="仿宋"/>
          <w:b/>
          <w:bCs/>
          <w:sz w:val="24"/>
          <w:szCs w:val="24"/>
          <w:highlight w:val="none"/>
        </w:rPr>
        <w:t xml:space="preserve">技术参数要求</w:t>
      </w:r>
      <w:r/>
    </w:p>
    <w:tbl>
      <w:tblPr>
        <w:tblStyle w:val="954"/>
        <w:tblW w:w="9977" w:type="dxa"/>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020"/>
        <w:gridCol w:w="6026"/>
        <w:gridCol w:w="694"/>
        <w:gridCol w:w="623"/>
        <w:gridCol w:w="907"/>
      </w:tblGrid>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设备名称</w:t>
            </w:r>
            <w:r/>
          </w:p>
        </w:tc>
        <w:tc>
          <w:tcPr>
            <w:tcW w:w="602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技术参数</w:t>
            </w:r>
            <w:r/>
          </w:p>
        </w:tc>
        <w:tc>
          <w:tcPr>
            <w:tcW w:w="6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数量</w:t>
            </w:r>
            <w:r/>
          </w:p>
        </w:tc>
        <w:tc>
          <w:tcPr>
            <w:shd w:val="clear" w:color="auto" w:fill="auto"/>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w:t>
            </w:r>
            <w:r/>
          </w:p>
        </w:tc>
        <w:tc>
          <w:tcPr>
            <w:shd w:val="clear" w:color="auto" w:fill="auto"/>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核心产品</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设计制图</w:t>
            </w:r>
            <w:r>
              <w:rPr>
                <w:rFonts w:hint="eastAsia" w:ascii="仿宋" w:hAnsi="仿宋" w:eastAsia="仿宋" w:cs="仿宋"/>
                <w:sz w:val="24"/>
                <w:szCs w:val="24"/>
                <w:highlight w:val="none"/>
                <w:lang w:val="en-US" w:eastAsia="zh-CN"/>
              </w:rPr>
              <w:t xml:space="preserve">工作站</w:t>
            </w:r>
            <w:r/>
          </w:p>
        </w:tc>
        <w:tc>
          <w:tcPr>
            <w:tcW w:w="6026"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CPU：≥Intel Core U5 235 处理器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3.4GHz主频、14核、24M缓存</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主板：Intel Q870及以上芯片组</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内存：≥</w:t>
            </w:r>
            <w:r>
              <w:rPr>
                <w:rFonts w:hint="eastAsia" w:ascii="仿宋" w:hAnsi="仿宋" w:eastAsia="仿宋" w:cs="仿宋"/>
                <w:sz w:val="24"/>
                <w:szCs w:val="24"/>
                <w:highlight w:val="none"/>
                <w:lang w:val="en-US" w:eastAsia="zh-CN"/>
              </w:rPr>
              <w:t xml:space="preserve">16G*2</w:t>
            </w:r>
            <w:r>
              <w:rPr>
                <w:rFonts w:hint="eastAsia" w:ascii="仿宋" w:hAnsi="仿宋" w:eastAsia="仿宋" w:cs="仿宋"/>
                <w:sz w:val="24"/>
                <w:szCs w:val="24"/>
                <w:highlight w:val="none"/>
              </w:rPr>
              <w:t xml:space="preserve"> DDR5 5600MHz 内存，提供4个内存槽位</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显卡：NV RTX5060 8G 128bit显卡及以上</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5.声卡：配置5.1声道</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提供前2后3共5个音频接口，其中前置包含1个2合1接口</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硬盘：≥1T M.2 NVME SSD + 2TB SATA3 7200rpm HDD；</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网卡：集成10/100/1000M以太网卡；</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扩展槽：1个PCI-E*16、2个PCI-E*1槽位槽位</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键盘、鼠标：原厂防水键盘、抗菌鼠标；</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lang w:val="en-US" w:eastAsia="zh-CN"/>
              </w:rPr>
              <w:t xml:space="preserve">.板载</w:t>
            </w:r>
            <w:r>
              <w:rPr>
                <w:rFonts w:hint="eastAsia" w:ascii="仿宋" w:hAnsi="仿宋" w:eastAsia="仿宋" w:cs="仿宋"/>
                <w:sz w:val="24"/>
                <w:szCs w:val="24"/>
                <w:highlight w:val="none"/>
              </w:rPr>
              <w:t xml:space="preserve">接口：9个USB接口（其中至少6个USB 3.2 G1接口，至少一个Type-C接口)、1个VGA+1个HDMI+1个DP接口；</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预装Windows正版操作系统</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管理软件：预装</w:t>
            </w:r>
            <w:r>
              <w:rPr>
                <w:rFonts w:hint="eastAsia" w:ascii="仿宋" w:hAnsi="仿宋" w:eastAsia="仿宋" w:cs="仿宋"/>
                <w:sz w:val="24"/>
                <w:szCs w:val="24"/>
                <w:highlight w:val="none"/>
                <w:lang w:val="en-US" w:eastAsia="zh-CN"/>
              </w:rPr>
              <w:t xml:space="preserve">工作站</w:t>
            </w:r>
            <w:r>
              <w:rPr>
                <w:rFonts w:hint="eastAsia" w:ascii="仿宋" w:hAnsi="仿宋" w:eastAsia="仿宋" w:cs="仿宋"/>
                <w:sz w:val="24"/>
                <w:szCs w:val="24"/>
                <w:highlight w:val="none"/>
              </w:rPr>
              <w:t xml:space="preserve">管理软件，具有1、查看设备信息，全局看板 , 可视化的模块展现2、设备运行看板，直观了解当前PC 设备运行的状态3、SSD硬盘健康度检测，展示状态分为正常和异常两档，异常时提醒用户硬盘可能存在问题，建议进行排查或者联系客服热线4、BIOS管理设置，根据工作要求变更BIOS设置时，在Windows系统中操作即可5、英特尔vPro商用平台6、软件应用（文件保险箱、数据粉碎、系统升级、BitLocker等）7、关键设置导入导出，快速导出该设备上的策略文件并导入到其他设备上</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≥27英寸IPS显示器，分辨率≥2560*1440，HDMI+DP接口，原生硬件低蓝光，全功能底座（支持俯仰/升降/旋转调节），与主机同品牌</w:t>
            </w:r>
            <w:r>
              <w:rPr>
                <w:rFonts w:hint="eastAsia" w:ascii="仿宋" w:hAnsi="仿宋" w:eastAsia="仿宋" w:cs="仿宋"/>
                <w:sz w:val="24"/>
                <w:szCs w:val="24"/>
                <w:highlight w:val="none"/>
                <w:lang w:eastAsia="zh-CN"/>
              </w:rPr>
              <w:t xml:space="preserve">。</w:t>
            </w:r>
            <w:r/>
          </w:p>
        </w:tc>
        <w:tc>
          <w:tcPr>
            <w:tcW w:w="694"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1</w:t>
            </w:r>
            <w:r/>
          </w:p>
        </w:tc>
        <w:tc>
          <w:tcPr>
            <w:shd w:val="clear" w:color="auto" w:fill="auto"/>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shd w:val="clear" w:color="auto" w:fill="auto"/>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是</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交换机</w:t>
            </w:r>
            <w:r/>
          </w:p>
        </w:tc>
        <w:tc>
          <w:tcPr>
            <w:tcW w:w="6026" w:type="dxa"/>
            <w:vAlign w:val="center"/>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交换容量≥432Gbps，包转发率≥108Mpps，固化10/100/1000M以太网电口≥24，1000M/2.5G SFP千兆光接口≥4个</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bidi="ar-SA"/>
              </w:rPr>
              <w:t xml:space="preserve">(提供官网截图及</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lang w:val="en-US" w:eastAsia="zh-CN"/>
              </w:rPr>
              <w:t xml:space="preserve">)</w:t>
            </w:r>
            <w:r/>
          </w:p>
          <w:p>
            <w:pPr>
              <w:numPr>
                <w:ilvl w:val="0"/>
                <w:numId w:val="0"/>
              </w:num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采用绿色环保设计，整机最大功耗≤16W</w:t>
            </w:r>
            <w:r>
              <w:rPr>
                <w:rFonts w:hint="eastAsia" w:ascii="仿宋" w:hAnsi="仿宋" w:eastAsia="仿宋" w:cs="仿宋"/>
                <w:sz w:val="24"/>
                <w:szCs w:val="24"/>
                <w:highlight w:val="none"/>
                <w:lang w:eastAsia="zh-CN"/>
              </w:rPr>
              <w:t xml:space="preserve">；</w:t>
            </w:r>
            <w:r/>
          </w:p>
          <w:p>
            <w:pPr>
              <w:numPr>
                <w:ilvl w:val="0"/>
                <w:numId w:val="0"/>
              </w:num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设备采用静音无风扇节能设计</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要求所投产品端口浪涌抗扰度≥10KV（即具备10KV的</w:t>
            </w:r>
            <w:r>
              <w:rPr>
                <w:rFonts w:hint="eastAsia" w:ascii="仿宋" w:hAnsi="仿宋" w:eastAsia="仿宋" w:cs="仿宋"/>
                <w:sz w:val="24"/>
                <w:szCs w:val="24"/>
                <w:highlight w:val="none"/>
                <w:lang w:val="en-US" w:eastAsia="zh-CN"/>
              </w:rPr>
              <w:t xml:space="preserve">否哦</w:t>
            </w:r>
            <w:r>
              <w:rPr>
                <w:rFonts w:hint="eastAsia" w:ascii="仿宋" w:hAnsi="仿宋" w:eastAsia="仿宋" w:cs="仿宋"/>
                <w:sz w:val="24"/>
                <w:szCs w:val="24"/>
                <w:highlight w:val="none"/>
              </w:rPr>
              <w:t xml:space="preserve">防雷能力）</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支持基础网络保护策略，能够限制用户向网络中发送ARP报文、ICMP请求报文、DHCP请求报文等数据包的数率，对超过限速阈值的报文进行丢弃处理，甚至能够识别攻击行为，对有攻击行为的用户进行隔离</w:t>
            </w:r>
            <w:r>
              <w:rPr>
                <w:rFonts w:hint="eastAsia" w:ascii="仿宋" w:hAnsi="仿宋" w:eastAsia="仿宋" w:cs="仿宋"/>
                <w:sz w:val="24"/>
                <w:szCs w:val="24"/>
                <w:highlight w:val="none"/>
                <w:lang w:eastAsia="zh-CN"/>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符合国家低碳环保等政策要求，支持IEEE 802.3az标准的EEE节能技术</w:t>
            </w:r>
            <w:r>
              <w:rPr>
                <w:rFonts w:hint="eastAsia" w:ascii="仿宋" w:hAnsi="仿宋" w:eastAsia="仿宋" w:cs="仿宋"/>
                <w:sz w:val="24"/>
                <w:szCs w:val="24"/>
                <w:highlight w:val="none"/>
                <w:lang w:eastAsia="zh-CN"/>
              </w:rPr>
              <w:t xml:space="preserve">。</w:t>
            </w:r>
            <w:r/>
          </w:p>
        </w:tc>
        <w:tc>
          <w:tcPr>
            <w:tcW w:w="694"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r>
        <w:trPr>
          <w:trHeight w:val="329"/>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交互智能平板</w:t>
            </w:r>
            <w:r/>
          </w:p>
        </w:tc>
        <w:tc>
          <w:tcPr>
            <w:tcW w:w="6026" w:type="dxa"/>
            <w:textDirection w:val="lrTb"/>
            <w:noWrap w:val="false"/>
          </w:tcPr>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1.整机屏幕采用不低于86英寸</w:t>
            </w:r>
            <w:r>
              <w:rPr>
                <w:rFonts w:hint="eastAsia" w:ascii="仿宋" w:hAnsi="仿宋" w:eastAsia="仿宋" w:cs="仿宋"/>
                <w:sz w:val="24"/>
                <w:szCs w:val="24"/>
                <w:highlight w:val="none"/>
                <w:lang w:val="en-US" w:eastAsia="zh-CN"/>
              </w:rPr>
              <w:t xml:space="preserve">A规</w:t>
            </w:r>
            <w:r>
              <w:rPr>
                <w:rFonts w:hint="eastAsia" w:ascii="仿宋" w:hAnsi="仿宋" w:eastAsia="仿宋" w:cs="仿宋"/>
                <w:sz w:val="24"/>
                <w:szCs w:val="24"/>
                <w:highlight w:val="none"/>
              </w:rPr>
              <w:t xml:space="preserve">液晶显示器，红外触控技术支持≥50点触控及书写划线</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.整机采用≥12核国产化嵌入式芯片，CPU≥8核，整机嵌入式系统版本≥Android 15，主频≥1.6GHz，内存≥2GB，DDR最大速率≥2666MT/S，存储空间≥32GB</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（提供CNAS或CMA认证的检测机构出具的检测报告复印件并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.整机设备内置2.2声道扬声器，前朝向发声，12W高音扬声器2个，上朝向30W中低音扬声器2个，最大功率≥84W，单个扬声器容积≥0.62L，最低谐振频率≤85Hz</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（提供CNAS或CMA认证的检测机构出具的检测报告复印件并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.整机内置非独立外扩展的4阵列麦克风</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拾音距离≥12米</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边框内置非独立摄像头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支持拍摄≥1600 万像素数的照片和视频</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（提供CNAS或CMA认证的检测机构出具的检测报告复印件并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.整机内置双WiFi6无线网卡，在Android和Windows系统下，可实现Wi-Fi无线上网连接、AP无线热点发射</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.整机支持提笔书写，在Windows系统下可实现无需点击任意功能入口，当检测到红外笔笔尖接触屏幕时，自动进入书写模式</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整机设备开机启动后，自动进入教学桌面，支持账号登录、退出，自动获取个人云端教学课件列表，并可进入全部课件列表。支持多种身份识别方式，支持通过账号登录、手机扫码登录、人脸识别登录、声纹识别登录、近场发现登录，并支持账号安全登录检测</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整机Windows通道支持文件传输应用，支持通过扫码、超声、wifi直连三种方式与手机进行连接，实现文件传输功能</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（提供CNAS或CMA认证的检测机构出具的检测报告复印件并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numPr>
                <w:ilvl w:val="0"/>
                <w:numId w:val="0"/>
              </w:numP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10.</w:t>
            </w:r>
            <w:r>
              <w:rPr>
                <w:rFonts w:hint="eastAsia" w:ascii="仿宋" w:hAnsi="仿宋" w:eastAsia="仿宋" w:cs="仿宋"/>
                <w:sz w:val="24"/>
                <w:szCs w:val="24"/>
                <w:highlight w:val="none"/>
              </w:rPr>
              <w:t xml:space="preserve">整机支持在无任何外部设备的情况下，实时录制用户朗读内容，识别用户声纹并进行统一身份登录，登录后自动获取个人云端教学课件列表，打开教学白板软件时可跳过软件自带登录步骤</w:t>
            </w:r>
            <w:r>
              <w:rPr>
                <w:rFonts w:hint="eastAsia" w:ascii="仿宋" w:hAnsi="仿宋" w:eastAsia="仿宋" w:cs="仿宋"/>
                <w:sz w:val="24"/>
                <w:szCs w:val="24"/>
                <w:highlight w:val="none"/>
                <w:lang w:eastAsia="zh-CN"/>
              </w:rPr>
              <w:t xml:space="preserve">；</w:t>
            </w:r>
            <w:r/>
          </w:p>
          <w:p>
            <w:pPr>
              <w:numPr>
                <w:ilvl w:val="0"/>
                <w:numId w:val="0"/>
              </w:num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整机内置交互式白板软件支持课件多人在线协同编辑，支持以链接的形式进行课件分享、邀请协作，支持查看当前在线用户，针对邀请协同的用户可设置可编辑、可阅读权限，支持将PPT课件转化为交互式课件进行协同编辑</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.整机内置AI智能体，根据教学和学习需求可快速创建，支持个性化设定角色信息包括角色性格、技能与头像信息，支持语音和文字两种方式与智能体进行对话交互，创建的智能体可上传到本校资源进行共享使用</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（提供CNAS或CMA认证的检测机构出具的检测报告复印件并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二、插拔式电脑模块：</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、PC模块和整机的连接采用万兆级接口，传输速率≥10Gbps</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PC</w:t>
            </w:r>
            <w:r>
              <w:rPr>
                <w:rFonts w:hint="eastAsia" w:ascii="仿宋" w:hAnsi="仿宋" w:eastAsia="仿宋" w:cs="仿宋"/>
                <w:sz w:val="24"/>
                <w:szCs w:val="24"/>
                <w:highlight w:val="none"/>
              </w:rPr>
              <w:t xml:space="preserve">模块CPU要求：主频≥2.0GHz，8核心十二线程；配置要求：不低于 DDR4 8GB内存，256GB SSD硬盘；接口要求：≥1路HDMI，≥3路USB</w:t>
            </w:r>
            <w:r>
              <w:rPr>
                <w:rFonts w:hint="eastAsia" w:ascii="仿宋" w:hAnsi="仿宋" w:eastAsia="仿宋" w:cs="仿宋"/>
                <w:sz w:val="24"/>
                <w:szCs w:val="24"/>
                <w:highlight w:val="none"/>
                <w:lang w:eastAsia="zh-CN"/>
              </w:rPr>
              <w:t xml:space="preserve">。</w:t>
            </w:r>
            <w:r/>
          </w:p>
        </w:tc>
        <w:tc>
          <w:tcPr>
            <w:tcW w:w="6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光能黑板</w:t>
            </w:r>
            <w:r/>
          </w:p>
        </w:tc>
        <w:tc>
          <w:tcPr>
            <w:tcW w:w="6026" w:type="dxa"/>
            <w:textDirection w:val="lrTb"/>
            <w:noWrap w:val="false"/>
          </w:tcPr>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一、硬件要求</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触控一体机两侧各放置一块光能黑板，单块光能黑板≥1290（长）*1150（高）mm</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黑板的左/右侧应具有触摸快捷键</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考虑黑板的边角安全因素，黑板四角应为圆角，且径向半径不小于4mm，法向半径不小于0.3mm</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（提供检测报告复印件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黑板侧面应采用侧封板，用于遮挡黑板与墙面间的缝隙，能够调整侧封板与墙面的闭合距离，便于安装及后期调节</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（提供检测报告复印件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板面粗糙度 Sa≤0.3μm，书写顺滑省力，有效降低教师长时间板书操作疲劳度</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一键擦除时间不大于1.5秒</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局部擦除时间不大于0.4秒，擦除应无断点、无死角，擦除后应无明显残留痕迹</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产品应通过GB4943安全要求中的恒定力试验、冲击试验，外壳无破裂，无任何危险迹象</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（提供检测报告复印件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二、软件要求</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开启软件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板书内容同步显示在一体机的界面当中</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分屏后</w:t>
            </w:r>
            <w:r>
              <w:rPr>
                <w:rFonts w:hint="eastAsia" w:ascii="仿宋" w:hAnsi="仿宋" w:eastAsia="仿宋" w:cs="仿宋"/>
                <w:sz w:val="24"/>
                <w:szCs w:val="24"/>
                <w:highlight w:val="none"/>
                <w:lang w:val="en-US" w:eastAsia="zh-CN"/>
              </w:rPr>
              <w:t xml:space="preserve">也可</w:t>
            </w:r>
            <w:r>
              <w:rPr>
                <w:rFonts w:hint="eastAsia" w:ascii="仿宋" w:hAnsi="仿宋" w:eastAsia="仿宋" w:cs="仿宋"/>
                <w:sz w:val="24"/>
                <w:szCs w:val="24"/>
                <w:highlight w:val="none"/>
              </w:rPr>
              <w:t xml:space="preserve">将一体机变为板书界面</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可以通过触摸快捷键切换单页和多页显示：单板书写时，可单页面显示（此时只有一块黑板界面）；多板同时书写时，可多页面同时显示</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板书的电子记录文档可以存储在本地的电脑端，支持PDF格式的保存，也可以生成二维码，板书和课堂讲解内容</w:t>
            </w:r>
            <w:r>
              <w:rPr>
                <w:rFonts w:hint="eastAsia" w:ascii="仿宋" w:hAnsi="仿宋" w:eastAsia="仿宋" w:cs="仿宋"/>
                <w:sz w:val="24"/>
                <w:szCs w:val="24"/>
                <w:highlight w:val="none"/>
                <w:lang w:val="en-US" w:eastAsia="zh-CN"/>
              </w:rPr>
              <w:t xml:space="preserve">也</w:t>
            </w:r>
            <w:r>
              <w:rPr>
                <w:rFonts w:hint="eastAsia" w:ascii="仿宋" w:hAnsi="仿宋" w:eastAsia="仿宋" w:cs="仿宋"/>
                <w:sz w:val="24"/>
                <w:szCs w:val="24"/>
                <w:highlight w:val="none"/>
              </w:rPr>
              <w:t xml:space="preserve">进行录制，生成视频文档</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支持导入PPT课件，可以在软件界面中同时显示出教师的PPT课件和板书的记录笔迹</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具备打印功能，可连接打印机将保存的板书文档传输至打印机打印，方便灵活</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支持恢复出厂设置，设备可以还原到刚出厂的干净初始状态</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软件可自动检测版本，并完成在线更新，无需手动下载安装</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黑板快捷键可调用Ai工具，支持Ai唤醒等功能，能够配合教室完成课堂中的问答、解题等学习内容</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9.光能黑板提供中国环境标志(Ⅱ型)产品认证复印件和</w:t>
            </w:r>
            <w:r>
              <w:rPr>
                <w:rFonts w:hint="eastAsia" w:ascii="仿宋" w:hAnsi="仿宋" w:eastAsia="仿宋" w:cs="仿宋"/>
                <w:sz w:val="24"/>
                <w:szCs w:val="24"/>
                <w:highlight w:val="none"/>
                <w:lang w:val="en-US" w:eastAsia="zh-CN"/>
              </w:rPr>
              <w:t xml:space="preserve">提供全国认证认可信息公共服务平台对应查询记录截图并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lang w:eastAsia="zh-CN"/>
              </w:rPr>
              <w:t xml:space="preserve">。</w:t>
            </w:r>
            <w:r/>
          </w:p>
        </w:tc>
        <w:tc>
          <w:tcPr>
            <w:tcW w:w="6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块</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教学扩声</w:t>
            </w:r>
            <w:r/>
          </w:p>
        </w:tc>
        <w:tc>
          <w:tcPr>
            <w:tcW w:w="6026" w:type="dxa"/>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音频输入：支持模拟音频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蓝牙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无线麦克风音频输入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支持音量旋钮进行音量调节</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声压级：1m处最大声压级不低于98dB@1KHz&amp;1</w:t>
            </w:r>
            <w:r>
              <w:rPr>
                <w:rFonts w:hint="eastAsia" w:ascii="仿宋" w:hAnsi="仿宋" w:eastAsia="仿宋" w:cs="仿宋"/>
                <w:sz w:val="24"/>
                <w:szCs w:val="24"/>
                <w:highlight w:val="none"/>
                <w:lang w:val="en-US" w:eastAsia="zh-CN"/>
              </w:rPr>
              <w:t xml:space="preserve">m</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t xml:space="preserve">（ 提供具有CNAS 或CMA标识的检测报告并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有效频率范围：1</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Hz-</w:t>
            </w: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KHz；扬声器数量不少于6个</w:t>
            </w:r>
            <w:r>
              <w:rPr>
                <w:rFonts w:hint="eastAsia" w:ascii="仿宋" w:hAnsi="仿宋" w:eastAsia="仿宋" w:cs="仿宋"/>
                <w:sz w:val="24"/>
                <w:szCs w:val="24"/>
                <w:highlight w:val="none"/>
                <w:lang w:val="en-US" w:eastAsia="zh-CN"/>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前后声压级差：@1m&amp;2KHz前后声压级差不小于2</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dB；</w:t>
            </w:r>
            <w:r>
              <w:rPr>
                <w:rFonts w:hint="eastAsia" w:ascii="仿宋" w:hAnsi="仿宋" w:eastAsia="仿宋" w:cs="仿宋"/>
                <w:sz w:val="24"/>
                <w:szCs w:val="24"/>
                <w:highlight w:val="none"/>
              </w:rPr>
              <w:t xml:space="preserve">（ 提供具有CNAS 或CMA标识的检测报告并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教室和会议室等使用场所内各学生座位测量点的稳态声压级最大值与最小值差值范围为±2dB；</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无线麦克风对频距离低于</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m可自动与音箱对频；充满电连续工作时间不小于</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H</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无线最大传输距离不低于10m</w:t>
            </w:r>
            <w:r>
              <w:rPr>
                <w:rFonts w:hint="eastAsia" w:ascii="仿宋" w:hAnsi="仿宋" w:eastAsia="仿宋" w:cs="仿宋"/>
                <w:sz w:val="24"/>
                <w:szCs w:val="24"/>
                <w:highlight w:val="none"/>
                <w:lang w:eastAsia="zh-CN"/>
              </w:rPr>
              <w:t xml:space="preserve">；</w:t>
            </w:r>
            <w:r/>
          </w:p>
          <w:p>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音箱</w:t>
            </w:r>
            <w:r>
              <w:rPr>
                <w:rFonts w:hint="eastAsia" w:ascii="仿宋" w:hAnsi="仿宋" w:eastAsia="仿宋" w:cs="仿宋"/>
                <w:sz w:val="24"/>
                <w:szCs w:val="24"/>
                <w:highlight w:val="none"/>
                <w:lang w:val="en-US" w:eastAsia="zh-CN"/>
              </w:rPr>
              <w:t xml:space="preserve">和麦克风</w:t>
            </w:r>
            <w:r>
              <w:rPr>
                <w:rFonts w:hint="eastAsia" w:ascii="仿宋" w:hAnsi="仿宋" w:eastAsia="仿宋" w:cs="仿宋"/>
                <w:sz w:val="24"/>
                <w:szCs w:val="24"/>
                <w:highlight w:val="none"/>
              </w:rPr>
              <w:t xml:space="preserve">具有SRRC认证</w:t>
            </w:r>
            <w:r>
              <w:rPr>
                <w:rFonts w:hint="eastAsia" w:ascii="仿宋" w:hAnsi="仿宋" w:eastAsia="仿宋" w:cs="仿宋"/>
                <w:sz w:val="24"/>
                <w:szCs w:val="24"/>
                <w:highlight w:val="none"/>
                <w:lang w:val="en-US" w:eastAsia="zh-CN"/>
              </w:rPr>
              <w:t xml:space="preserve">复印件并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lang w:eastAsia="zh-CN"/>
              </w:rPr>
              <w:t xml:space="preserve">；</w:t>
            </w:r>
            <w:r/>
          </w:p>
          <w:p>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配套APP参数</w:t>
            </w:r>
            <w:r>
              <w:rPr>
                <w:rFonts w:hint="eastAsia" w:ascii="仿宋" w:hAnsi="仿宋" w:eastAsia="仿宋" w:cs="仿宋"/>
                <w:sz w:val="24"/>
                <w:szCs w:val="24"/>
                <w:highlight w:val="none"/>
                <w:lang w:val="en-US" w:eastAsia="zh-CN"/>
              </w:rPr>
              <w:t xml:space="preserve">要求</w:t>
            </w:r>
            <w:r>
              <w:rPr>
                <w:rFonts w:hint="eastAsia" w:ascii="仿宋" w:hAnsi="仿宋" w:eastAsia="仿宋" w:cs="仿宋"/>
                <w:sz w:val="24"/>
                <w:szCs w:val="24"/>
                <w:highlight w:val="none"/>
              </w:rPr>
              <w:t xml:space="preserve">：支持角度设置，上下角度-30°至30°可调</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适用于不同环境的声场均衡；支持清晰度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啸叫抑制设置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支持设备固件</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音效算法升级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可单独检测每个扬声器声音是否正常</w:t>
            </w:r>
            <w:r>
              <w:rPr>
                <w:rFonts w:hint="eastAsia" w:ascii="仿宋" w:hAnsi="仿宋" w:eastAsia="仿宋" w:cs="仿宋"/>
                <w:sz w:val="24"/>
                <w:szCs w:val="24"/>
                <w:highlight w:val="none"/>
                <w:lang w:eastAsia="zh-CN"/>
              </w:rPr>
              <w:t xml:space="preserve">。</w:t>
            </w:r>
            <w:r/>
          </w:p>
        </w:tc>
        <w:tc>
          <w:tcPr>
            <w:tcW w:w="6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电子教室软件</w:t>
            </w:r>
            <w:r/>
          </w:p>
        </w:tc>
        <w:tc>
          <w:tcPr>
            <w:tcW w:w="6026" w:type="dxa"/>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1.基础功能要求：支持</w:t>
            </w:r>
            <w:r>
              <w:rPr>
                <w:rFonts w:hint="eastAsia" w:ascii="仿宋" w:hAnsi="仿宋" w:eastAsia="仿宋" w:cs="仿宋"/>
                <w:sz w:val="24"/>
                <w:szCs w:val="24"/>
                <w:highlight w:val="none"/>
              </w:rPr>
              <w:t xml:space="preserve">教师演示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屏幕笔添加注释、添加批注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视频广播</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视频直播</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屏幕监视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语音对讲</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学生演示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分组教学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支持屏幕录制、回放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文件分发</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签到</w:t>
            </w:r>
            <w:r>
              <w:rPr>
                <w:rFonts w:hint="eastAsia" w:ascii="仿宋" w:hAnsi="仿宋" w:eastAsia="仿宋" w:cs="仿宋"/>
                <w:sz w:val="24"/>
                <w:szCs w:val="24"/>
                <w:highlight w:val="none"/>
                <w:lang w:val="en-US" w:eastAsia="zh-CN"/>
              </w:rPr>
              <w:t xml:space="preserve">管理、</w:t>
            </w:r>
            <w:r>
              <w:rPr>
                <w:rFonts w:hint="eastAsia" w:ascii="仿宋" w:hAnsi="仿宋" w:eastAsia="仿宋" w:cs="仿宋"/>
                <w:sz w:val="24"/>
                <w:szCs w:val="24"/>
                <w:highlight w:val="none"/>
              </w:rPr>
              <w:t xml:space="preserve">黑屏肃静</w:t>
            </w:r>
            <w:r>
              <w:rPr>
                <w:rFonts w:hint="eastAsia" w:ascii="仿宋" w:hAnsi="仿宋" w:eastAsia="仿宋" w:cs="仿宋"/>
                <w:sz w:val="24"/>
                <w:szCs w:val="24"/>
                <w:highlight w:val="none"/>
                <w:lang w:val="en-US" w:eastAsia="zh-CN"/>
              </w:rPr>
              <w:t xml:space="preserve">等电子教室功能；</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学校网络带宽有限时，可支持在管理集群内将主服务器内镜像提前下发至IO服务器，通过IO服务器分发镜像，实现数据分流，提升局域网内镜像的更新速度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(提供此功能界面截图证明</w:t>
            </w:r>
            <w:r>
              <w:rPr>
                <w:rFonts w:hint="eastAsia" w:ascii="仿宋" w:hAnsi="仿宋" w:eastAsia="仿宋" w:cs="仿宋"/>
                <w:sz w:val="24"/>
                <w:szCs w:val="24"/>
                <w:highlight w:val="none"/>
                <w:lang w:val="en-US" w:eastAsia="zh-CN"/>
              </w:rPr>
              <w:t xml:space="preserve">并</w:t>
            </w:r>
            <w:r>
              <w:rPr>
                <w:rFonts w:hint="eastAsia" w:ascii="仿宋" w:hAnsi="仿宋" w:eastAsia="仿宋" w:cs="仿宋"/>
                <w:sz w:val="24"/>
                <w:szCs w:val="24"/>
                <w:highlight w:val="none"/>
              </w:rPr>
              <w:t xml:space="preserve">加盖投标人公章</w:t>
            </w:r>
            <w:r>
              <w:rPr>
                <w:rFonts w:hint="eastAsia" w:ascii="仿宋" w:hAnsi="仿宋" w:eastAsia="仿宋" w:cs="仿宋"/>
                <w:sz w:val="24"/>
                <w:szCs w:val="24"/>
                <w:highlight w:val="none"/>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可充分利用学校现有网络，支持在镜像下发时进行组内网络探测与网速传输测试</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上网限制：支持对学生访问网站的黑名单或白名单设置，支持对学生可以访问的Internet站点进行管理。支持多浏览器限制</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程序限制：为防止学生在教学过程中打游戏或使用QQ、微信等聊天工具，支持通过各种策略限制学生使用程序</w:t>
            </w:r>
            <w:r>
              <w:rPr>
                <w:rFonts w:hint="eastAsia" w:ascii="仿宋" w:hAnsi="仿宋" w:eastAsia="仿宋" w:cs="仿宋"/>
                <w:sz w:val="24"/>
                <w:szCs w:val="24"/>
                <w:highlight w:val="none"/>
                <w:lang w:eastAsia="zh-CN"/>
              </w:rPr>
              <w:t xml:space="preserve">；</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6.支持镜像下发时的策略设置，更新镜像时锁定终端屏幕并隐藏下载窗口；支持系统镜像下发后自动执行关机、重启等操作。</w:t>
            </w:r>
            <w:r/>
          </w:p>
        </w:tc>
        <w:tc>
          <w:tcPr>
            <w:tcW w:w="694"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51</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点</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r>
        <w:trPr/>
        <w:tc>
          <w:tcPr>
            <w:tcW w:w="70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shd w:val="clear" w:color="auto" w:fill="auto"/>
            <w:tcW w:w="1020"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集成服务</w:t>
            </w:r>
            <w:r/>
          </w:p>
        </w:tc>
        <w:tc>
          <w:tcPr>
            <w:tcW w:w="6026" w:type="dxa"/>
            <w:vAlign w:val="center"/>
            <w:textDirection w:val="lrTb"/>
            <w:noWrap w:val="false"/>
          </w:tcPr>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设备安装、调试、培训等工作</w:t>
            </w:r>
            <w:r/>
          </w:p>
        </w:tc>
        <w:tc>
          <w:tcPr>
            <w:tcW w:w="694"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62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p>
        </w:tc>
        <w:tc>
          <w:tcPr>
            <w:tcW w:w="907"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否</w:t>
            </w:r>
            <w:r/>
          </w:p>
        </w:tc>
      </w:tr>
    </w:tbl>
    <w:p>
      <w:pPr>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特别说明：标★项为核心参数，不接受负偏离，否则按无效投标处理，标▲为重要参数，需提供权威机构的检测报告、证书、图片或软件截图等相关证明材料,中标单位在合同签订前需提供相关证明原件并加盖原厂公章备查，其中核心设备</w:t>
      </w:r>
      <w:r>
        <w:rPr>
          <w:rFonts w:hint="eastAsia" w:ascii="仿宋" w:hAnsi="仿宋" w:eastAsia="仿宋" w:cs="仿宋"/>
          <w:sz w:val="24"/>
          <w:szCs w:val="24"/>
          <w:highlight w:val="none"/>
        </w:rPr>
        <w:t xml:space="preserve">设计制图</w:t>
      </w:r>
      <w:r>
        <w:rPr>
          <w:rFonts w:hint="eastAsia" w:ascii="仿宋" w:hAnsi="仿宋" w:eastAsia="仿宋" w:cs="仿宋"/>
          <w:sz w:val="24"/>
          <w:szCs w:val="24"/>
          <w:highlight w:val="none"/>
          <w:lang w:val="en-US" w:eastAsia="zh-CN"/>
        </w:rPr>
        <w:t xml:space="preserve">工作站还需提供三年原厂质保函，若出现原件与投标文件不符或者质保函不符合要求的情况，甲方有权取消其中标资格。</w:t>
      </w:r>
      <w:r/>
    </w:p>
    <w:p>
      <w:pPr>
        <w:pStyle w:val="95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三、机房装饰装修</w:t>
      </w:r>
      <w:r>
        <w:rPr>
          <w:rFonts w:hint="eastAsia" w:ascii="仿宋" w:hAnsi="仿宋" w:eastAsia="仿宋" w:cs="仿宋"/>
          <w:sz w:val="24"/>
          <w:szCs w:val="24"/>
          <w:highlight w:val="none"/>
        </w:rPr>
        <w:t xml:space="preserve">要求</w:t>
      </w:r>
      <w:r/>
    </w:p>
    <w:p>
      <w:pPr>
        <w:ind w:firstLine="482"/>
        <w:keepLines w:val="0"/>
        <w:keepNext w:val="0"/>
        <w:pageBreakBefore w:val="0"/>
        <w:spacing w:line="360" w:lineRule="auto"/>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详见附件1《机房装饰装修工程量清单》、附件2《机房装饰》、附件3《机房机电》</w:t>
      </w:r>
      <w:r/>
    </w:p>
    <w:p>
      <w:pPr>
        <w:pStyle w:val="95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四、</w:t>
      </w:r>
      <w:r>
        <w:rPr>
          <w:rFonts w:hint="eastAsia" w:ascii="仿宋" w:hAnsi="仿宋" w:eastAsia="仿宋" w:cs="仿宋"/>
          <w:sz w:val="24"/>
          <w:szCs w:val="24"/>
          <w:highlight w:val="none"/>
        </w:rPr>
        <w:t xml:space="preserve">项目施工总体要求</w:t>
      </w:r>
      <w:r/>
    </w:p>
    <w:p>
      <w:pPr>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本项目为交钥匙工程，</w:t>
      </w:r>
      <w:r>
        <w:rPr>
          <w:rFonts w:hint="eastAsia" w:ascii="仿宋" w:hAnsi="仿宋" w:eastAsia="仿宋" w:cs="仿宋"/>
          <w:sz w:val="24"/>
          <w:szCs w:val="24"/>
          <w:highlight w:val="none"/>
        </w:rPr>
        <w:t xml:space="preserve">投标总价应包含设备费及线材、辅材费用、运输及装卸搬运费、保险费、集成布线安装及调试费、培训费、售后服务费、劳务费、检测费、税费以及其他有关为完成本项目所发生的所有费用，招标人在使用项目内购置的设备及系统时无须另向中标人支付其他任何费用。</w:t>
      </w:r>
      <w:r/>
    </w:p>
    <w:p>
      <w:pPr>
        <w:pStyle w:val="997"/>
        <w:numPr>
          <w:ilvl w:val="0"/>
          <w:numId w:val="0"/>
        </w:numPr>
        <w:ind w:left="0"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szCs w:val="24"/>
          <w:highlight w:val="none"/>
        </w:rPr>
        <w:t xml:space="preserve">施工过程中的安全管理由投标人负责（包括施工人员人身安全、作业安全、学校师生安全、货物设备丢失和损坏安全，造成损失</w:t>
      </w:r>
      <w:r>
        <w:rPr>
          <w:rFonts w:hint="eastAsia" w:ascii="仿宋" w:hAnsi="仿宋" w:eastAsia="仿宋" w:cs="仿宋"/>
          <w:sz w:val="24"/>
          <w:szCs w:val="24"/>
          <w:highlight w:val="none"/>
          <w:lang w:eastAsia="zh-CN"/>
        </w:rPr>
        <w:t xml:space="preserve">由</w:t>
      </w:r>
      <w:r>
        <w:rPr>
          <w:rFonts w:hint="eastAsia" w:ascii="仿宋" w:hAnsi="仿宋" w:eastAsia="仿宋" w:cs="仿宋"/>
          <w:sz w:val="24"/>
          <w:szCs w:val="24"/>
          <w:highlight w:val="none"/>
        </w:rPr>
        <w:t xml:space="preserve">投标人承担）。</w:t>
      </w:r>
      <w:r/>
    </w:p>
    <w:p>
      <w:pPr>
        <w:pStyle w:val="997"/>
        <w:numPr>
          <w:ilvl w:val="0"/>
          <w:numId w:val="0"/>
        </w:numPr>
        <w:ind w:left="0"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rPr>
        <w:t xml:space="preserve">施工过程中，投标人要提供详细的施工进度计划，并服从招标人统一安排和调配，保证按时按量完成安装及施工工作，并按时交付使用。</w:t>
      </w:r>
      <w:r/>
    </w:p>
    <w:p>
      <w:pPr>
        <w:pStyle w:val="997"/>
        <w:numPr>
          <w:ilvl w:val="0"/>
          <w:numId w:val="0"/>
        </w:numPr>
        <w:ind w:left="0" w:firstLine="480"/>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val="0"/>
          <w:bCs/>
          <w:sz w:val="24"/>
          <w:szCs w:val="24"/>
          <w:highlight w:val="none"/>
          <w:lang w:val="en-US" w:eastAsia="zh-CN" w:bidi="ar-SA"/>
        </w:rPr>
        <w:t xml:space="preserve">3.</w:t>
      </w:r>
      <w:r>
        <w:rPr>
          <w:rFonts w:hint="eastAsia" w:ascii="仿宋" w:hAnsi="仿宋" w:eastAsia="仿宋" w:cs="仿宋"/>
          <w:sz w:val="24"/>
          <w:szCs w:val="24"/>
          <w:highlight w:val="none"/>
        </w:rPr>
        <w:t xml:space="preserve">本项目所提供线材和辅材均应为国标产品，施工时需提供产品合格证及材料质量检验报告</w:t>
      </w:r>
      <w:r/>
    </w:p>
    <w:p>
      <w:pPr>
        <w:pStyle w:val="95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五、</w:t>
      </w:r>
      <w:r>
        <w:rPr>
          <w:rFonts w:hint="eastAsia" w:ascii="仿宋" w:hAnsi="仿宋" w:eastAsia="仿宋" w:cs="仿宋"/>
          <w:sz w:val="24"/>
          <w:szCs w:val="24"/>
          <w:highlight w:val="none"/>
        </w:rPr>
        <w:t xml:space="preserve">交货与验收</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bookmarkStart w:id="198" w:name="_Toc72420582"/>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.1 交货时间</w:t>
      </w:r>
      <w:r/>
    </w:p>
    <w:p>
      <w:pPr>
        <w:ind w:firstLine="48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合同签订生效后，</w:t>
      </w:r>
      <w:r>
        <w:rPr>
          <w:rFonts w:hint="eastAsia" w:ascii="仿宋" w:hAnsi="仿宋" w:eastAsia="仿宋" w:cs="仿宋"/>
          <w:sz w:val="24"/>
          <w:szCs w:val="24"/>
          <w:highlight w:val="none"/>
          <w:lang w:val="en-US" w:eastAsia="zh-CN"/>
        </w:rPr>
        <w:t xml:space="preserve">15天内完成内部装修，30天内设备进场，55</w:t>
      </w:r>
      <w:r>
        <w:rPr>
          <w:rFonts w:hint="eastAsia" w:ascii="仿宋" w:hAnsi="仿宋" w:eastAsia="仿宋" w:cs="仿宋"/>
          <w:sz w:val="24"/>
          <w:szCs w:val="24"/>
          <w:highlight w:val="none"/>
        </w:rPr>
        <w:t xml:space="preserve">天内完成</w:t>
      </w:r>
      <w:r>
        <w:rPr>
          <w:rFonts w:hint="eastAsia" w:ascii="仿宋" w:hAnsi="仿宋" w:eastAsia="仿宋" w:cs="仿宋"/>
          <w:color w:val="auto"/>
          <w:sz w:val="24"/>
          <w:szCs w:val="24"/>
          <w:highlight w:val="none"/>
        </w:rPr>
        <w:t xml:space="preserve">所有项目</w:t>
      </w:r>
      <w:r>
        <w:rPr>
          <w:rFonts w:hint="eastAsia" w:ascii="仿宋" w:hAnsi="仿宋" w:eastAsia="仿宋" w:cs="仿宋"/>
          <w:color w:val="auto"/>
          <w:sz w:val="24"/>
          <w:szCs w:val="24"/>
          <w:highlight w:val="none"/>
          <w:lang w:val="en-US" w:eastAsia="zh-CN"/>
        </w:rPr>
        <w:t xml:space="preserve">施工并通过验收</w:t>
      </w:r>
      <w:r>
        <w:rPr>
          <w:rFonts w:hint="eastAsia" w:ascii="仿宋" w:hAnsi="仿宋" w:eastAsia="仿宋" w:cs="仿宋"/>
          <w:color w:val="auto"/>
          <w:sz w:val="24"/>
          <w:szCs w:val="24"/>
          <w:highlight w:val="none"/>
        </w:rPr>
        <w:t xml:space="preserve">交付钥匙</w:t>
      </w:r>
      <w:r>
        <w:rPr>
          <w:rFonts w:hint="eastAsia" w:ascii="仿宋" w:hAnsi="仿宋" w:eastAsia="仿宋" w:cs="仿宋"/>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.2 安装、调试、培训要求</w:t>
      </w:r>
      <w:r/>
    </w:p>
    <w:p>
      <w:pPr>
        <w:ind w:firstLine="480"/>
        <w:keepLines w:val="0"/>
        <w:keepNext w:val="0"/>
        <w:pageBreakBefore w:val="0"/>
        <w:spacing w:line="360" w:lineRule="auto"/>
        <w:widowControl w:val="off"/>
        <w:tabs>
          <w:tab w:val="left" w:pos="312"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项目实施阶段安排中标人组织专业技术人员现场实施安装、调试。项目实施结束后，中标人对招标人进行至少一次免费使用培训。并指派专人负责与招标人联系售后服务事宜。主要培训内容应至少</w:t>
      </w:r>
      <w:r>
        <w:rPr>
          <w:rFonts w:hint="eastAsia" w:ascii="仿宋" w:hAnsi="仿宋" w:eastAsia="仿宋" w:cs="仿宋"/>
          <w:sz w:val="24"/>
          <w:szCs w:val="24"/>
          <w:highlight w:val="none"/>
          <w:lang w:eastAsia="zh-CN"/>
        </w:rPr>
        <w:t xml:space="preserve">包括</w:t>
      </w:r>
      <w:r>
        <w:rPr>
          <w:rFonts w:hint="eastAsia" w:ascii="仿宋" w:hAnsi="仿宋" w:eastAsia="仿宋" w:cs="仿宋"/>
          <w:sz w:val="24"/>
          <w:szCs w:val="24"/>
          <w:highlight w:val="none"/>
        </w:rPr>
        <w:t xml:space="preserve">货物的基本结构、性能、主要部件的构造及处理，日常使用操作、保养与管理、常见故障的排除、紧急情况的处理等，如招标人未使用过同类型货物，中标人还需就货物的功能对招标人人员进行相应的技术培训，培训地点主要在货物安装现场或由招标人安排。</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.3 验收</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标人交付的货物应当完全符合本合同或者招投标文件所规定的货物、数量和规格要求。中标人不得少交或多交货物。中标人提供的货物不符合招投标文件和合同规定的，招标人有权拒收货物，由此引起的风险，由中标人承担。</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所有装修涉及的材料物品需提供相应的环保证明材料</w:t>
      </w:r>
      <w:r>
        <w:rPr>
          <w:rFonts w:hint="eastAsia" w:ascii="仿宋" w:hAnsi="仿宋" w:eastAsia="仿宋" w:cs="仿宋"/>
          <w:sz w:val="24"/>
          <w:szCs w:val="24"/>
          <w:highlight w:val="none"/>
        </w:rPr>
        <w:t xml:space="preserve">。</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3.货物和系统调试验收的标准：按行业通行标准、厂方出厂标准和中标人投标文件的承诺（详见合同附件载明的标准，并不低于国家相关标准）。</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所投货物（含软件）的主要设备进场后需提供生产厂家产品检验合格证书、质量检测报告、质量保修单、进货清单和发票；进口原装设备还需提供海关报关单，确保所投产品是原装正品。设备到达施工现场如验收不合格，则不付款，不合格设备由供货方自行收回，并无偿更换合格产品。</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5.中标人负责在货物到达招标人交货地点或者指定地点7日内到招标人现场调试服务，招标人在调试过程中作整体验收，如调试验收不合格则由招标人出具书面通知，并责令中标人限期整改。</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6.</w:t>
      </w:r>
      <w:r>
        <w:rPr>
          <w:rFonts w:hint="eastAsia" w:ascii="仿宋" w:hAnsi="仿宋" w:eastAsia="仿宋" w:cs="仿宋"/>
          <w:sz w:val="24"/>
          <w:szCs w:val="24"/>
          <w:highlight w:val="none"/>
        </w:rPr>
        <w:t xml:space="preserve">验收。验收分为三个环节：</w:t>
      </w:r>
      <w:r/>
    </w:p>
    <w:p>
      <w:pPr>
        <w:pStyle w:val="993"/>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（1）到货验收：</w:t>
      </w:r>
      <w:r>
        <w:rPr>
          <w:rFonts w:hint="eastAsia" w:ascii="仿宋" w:hAnsi="仿宋" w:eastAsia="仿宋" w:cs="仿宋"/>
          <w:sz w:val="24"/>
          <w:szCs w:val="24"/>
          <w:highlight w:val="none"/>
        </w:rPr>
        <w:t xml:space="preserve">合同签订生效后，中标人根据合同将全部设备、材料运抵现场后，由中标人申请，招标人组织到货验收。</w:t>
      </w:r>
      <w:r/>
    </w:p>
    <w:p>
      <w:pPr>
        <w:pStyle w:val="993"/>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（2）项目预验收：</w:t>
      </w:r>
      <w:r>
        <w:rPr>
          <w:rFonts w:hint="eastAsia" w:ascii="仿宋" w:hAnsi="仿宋" w:eastAsia="仿宋" w:cs="仿宋"/>
          <w:sz w:val="24"/>
          <w:szCs w:val="24"/>
          <w:highlight w:val="none"/>
        </w:rPr>
        <w:t xml:space="preserve">中标人完成项目所有设备安装、调试，中标人提出申请，由招标人组织校内专家进行项目预验收。</w:t>
      </w:r>
      <w:r/>
    </w:p>
    <w:p>
      <w:pPr>
        <w:pStyle w:val="993"/>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（3）项目验收：</w:t>
      </w:r>
      <w:r>
        <w:rPr>
          <w:rFonts w:hint="eastAsia" w:ascii="仿宋" w:hAnsi="仿宋" w:eastAsia="仿宋" w:cs="仿宋"/>
          <w:sz w:val="24"/>
          <w:szCs w:val="24"/>
          <w:highlight w:val="none"/>
        </w:rPr>
        <w:t xml:space="preserve">预验收合格后，由招标人组织对所购产品、安装调试情况及配套服务进行验收，中标人需配合招标人完成验收工作。验收合格的，由招标人签署验收单并加盖单位公章。招投标文件对检验期限另有规定的，从其规定。</w:t>
      </w:r>
      <w:r/>
    </w:p>
    <w:p>
      <w:pPr>
        <w:pStyle w:val="993"/>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7.验</w:t>
      </w:r>
      <w:r>
        <w:rPr>
          <w:rFonts w:hint="eastAsia" w:ascii="仿宋" w:hAnsi="仿宋" w:eastAsia="仿宋" w:cs="仿宋"/>
          <w:sz w:val="24"/>
          <w:szCs w:val="24"/>
          <w:highlight w:val="none"/>
          <w:lang w:eastAsia="zh-CN"/>
        </w:rPr>
        <w:t xml:space="preserve">收过</w:t>
      </w:r>
      <w:r>
        <w:rPr>
          <w:rFonts w:hint="eastAsia" w:ascii="仿宋" w:hAnsi="仿宋" w:eastAsia="仿宋" w:cs="仿宋"/>
          <w:sz w:val="24"/>
          <w:szCs w:val="24"/>
          <w:highlight w:val="none"/>
        </w:rPr>
        <w:t xml:space="preserve">程中发现中标人有违约问题，可暂缓资金结算，待违约问题解决后，方可办理资金结算事宜。</w:t>
      </w:r>
      <w:r/>
    </w:p>
    <w:p>
      <w:pPr>
        <w:pStyle w:val="993"/>
        <w:ind w:firstLine="480"/>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lang w:eastAsia="zh-CN"/>
        </w:rPr>
        <w:t xml:space="preserve">8.</w:t>
      </w:r>
      <w:r>
        <w:rPr>
          <w:rFonts w:hint="eastAsia" w:ascii="仿宋" w:hAnsi="仿宋" w:eastAsia="仿宋" w:cs="仿宋"/>
          <w:sz w:val="24"/>
          <w:szCs w:val="24"/>
          <w:highlight w:val="none"/>
        </w:rPr>
        <w:t xml:space="preserve">招标人对验收有异议的或者经整改仍验收不合格的，在验收后7个工作日内以书面形式向中标人提出，中标人应自收到招标人书面异议后日内及时予以解决。</w:t>
      </w:r>
      <w:r/>
    </w:p>
    <w:p>
      <w:pPr>
        <w:pStyle w:val="953"/>
        <w:ind w:left="0" w:firstLine="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rPr>
        <w:t xml:space="preserve">、</w:t>
      </w:r>
      <w:bookmarkEnd w:id="198"/>
      <w:r>
        <w:rPr>
          <w:rFonts w:hint="eastAsia" w:ascii="仿宋" w:hAnsi="仿宋" w:eastAsia="仿宋" w:cs="仿宋"/>
          <w:b/>
          <w:bCs/>
          <w:sz w:val="24"/>
          <w:szCs w:val="24"/>
          <w:highlight w:val="none"/>
        </w:rPr>
        <w:t xml:space="preserve">质保及售后服务</w:t>
      </w:r>
      <w:r/>
    </w:p>
    <w:p>
      <w:pPr>
        <w:ind w:firstLine="48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 xml:space="preserve">6.1</w:t>
      </w:r>
      <w:r>
        <w:rPr>
          <w:rFonts w:hint="eastAsia" w:ascii="仿宋" w:hAnsi="仿宋" w:eastAsia="仿宋" w:cs="仿宋"/>
          <w:b/>
          <w:sz w:val="24"/>
          <w:szCs w:val="24"/>
          <w:highlight w:val="none"/>
        </w:rPr>
        <w:t xml:space="preserve">质保</w:t>
      </w:r>
      <w:r/>
    </w:p>
    <w:p>
      <w:pPr>
        <w:pStyle w:val="99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w:t>
      </w:r>
      <w:r>
        <w:rPr>
          <w:rFonts w:hint="eastAsia" w:ascii="仿宋" w:hAnsi="仿宋" w:eastAsia="仿宋" w:cs="仿宋"/>
          <w:sz w:val="24"/>
          <w:szCs w:val="24"/>
          <w:highlight w:val="none"/>
          <w:lang w:val="en-US" w:eastAsia="zh-CN"/>
        </w:rPr>
        <w:t xml:space="preserve">整体免费</w:t>
      </w:r>
      <w:r>
        <w:rPr>
          <w:rFonts w:hint="eastAsia" w:ascii="仿宋" w:hAnsi="仿宋" w:eastAsia="仿宋" w:cs="仿宋"/>
          <w:sz w:val="24"/>
          <w:szCs w:val="24"/>
          <w:highlight w:val="none"/>
        </w:rPr>
        <w:t xml:space="preserve">质保期</w:t>
      </w:r>
      <w:r>
        <w:rPr>
          <w:rFonts w:hint="eastAsia" w:ascii="仿宋" w:hAnsi="仿宋" w:eastAsia="仿宋" w:cs="仿宋"/>
          <w:sz w:val="24"/>
          <w:szCs w:val="24"/>
          <w:highlight w:val="none"/>
          <w:lang w:val="en-US" w:eastAsia="zh-CN"/>
        </w:rPr>
        <w:t xml:space="preserve">3年，投标单位</w:t>
      </w:r>
      <w:r>
        <w:rPr>
          <w:rFonts w:hint="eastAsia" w:ascii="仿宋" w:hAnsi="仿宋" w:eastAsia="仿宋" w:cs="仿宋"/>
          <w:sz w:val="24"/>
          <w:szCs w:val="24"/>
          <w:highlight w:val="none"/>
        </w:rPr>
        <w:t xml:space="preserve">中标后签订合同前</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需</w:t>
      </w:r>
      <w:r>
        <w:rPr>
          <w:rFonts w:hint="eastAsia" w:ascii="仿宋" w:hAnsi="仿宋" w:eastAsia="仿宋" w:cs="仿宋"/>
          <w:sz w:val="24"/>
          <w:szCs w:val="24"/>
          <w:highlight w:val="none"/>
        </w:rPr>
        <w:t xml:space="preserve">提供</w:t>
      </w:r>
      <w:r>
        <w:rPr>
          <w:rFonts w:hint="eastAsia" w:ascii="仿宋" w:hAnsi="仿宋" w:eastAsia="仿宋" w:cs="仿宋"/>
          <w:sz w:val="24"/>
          <w:szCs w:val="24"/>
          <w:highlight w:val="none"/>
          <w:lang w:val="en-US" w:eastAsia="zh-CN"/>
        </w:rPr>
        <w:t xml:space="preserve">所有设备</w:t>
      </w:r>
      <w:r>
        <w:rPr>
          <w:rFonts w:hint="eastAsia" w:ascii="仿宋" w:hAnsi="仿宋" w:eastAsia="仿宋" w:cs="仿宋"/>
          <w:sz w:val="24"/>
          <w:szCs w:val="24"/>
          <w:highlight w:val="none"/>
        </w:rPr>
        <w:t xml:space="preserve">原厂三年免费上门服务售后服务承诺函并加盖原厂公章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以做为合同签署的必要附件。</w:t>
      </w:r>
      <w:r>
        <w:rPr>
          <w:rFonts w:hint="eastAsia" w:ascii="仿宋" w:hAnsi="仿宋" w:eastAsia="仿宋" w:cs="仿宋"/>
          <w:sz w:val="24"/>
          <w:szCs w:val="24"/>
          <w:highlight w:val="none"/>
        </w:rPr>
        <w:t xml:space="preserve">质保时间自项目到货检查合格并验收使用合格之日起计算。质保期内，乙方负责对其提供的货物整机进行维修、升级、系统维护等技术服务；所有产品维修服务、升级、系统维护均为上门服务，由此产生的费用均不再收取。投标软件终生免费升级维护。其他按有关规定执行（国际标准、国家标准、行业标准或企业标准）。</w:t>
      </w:r>
      <w:r/>
    </w:p>
    <w:p>
      <w:pPr>
        <w:pStyle w:val="99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（2）质保期内，发生质量问题的，乙方应在接到保修通知后，服务人员</w:t>
      </w:r>
      <w:r>
        <w:rPr>
          <w:rFonts w:hint="eastAsia" w:ascii="仿宋" w:hAnsi="仿宋" w:eastAsia="仿宋" w:cs="仿宋"/>
          <w:sz w:val="24"/>
          <w:szCs w:val="24"/>
          <w:highlight w:val="none"/>
          <w:lang w:eastAsia="zh-CN"/>
        </w:rPr>
        <w:t xml:space="preserve">应立即</w:t>
      </w:r>
      <w:r>
        <w:rPr>
          <w:rFonts w:hint="eastAsia" w:ascii="仿宋" w:hAnsi="仿宋" w:eastAsia="仿宋" w:cs="仿宋"/>
          <w:sz w:val="24"/>
          <w:szCs w:val="24"/>
          <w:highlight w:val="none"/>
        </w:rPr>
        <w:t xml:space="preserve">到场查验维修排除故障，若需远程维护的，需及时联系设备厂商提供维护，争取当日解决，若货物故障在检修8工作小时后仍无法排除，乙方应安排维修人员在24小时（省外单位48小时）</w:t>
      </w:r>
      <w:r>
        <w:rPr>
          <w:rFonts w:hint="eastAsia" w:ascii="仿宋" w:hAnsi="仿宋" w:eastAsia="仿宋" w:cs="仿宋"/>
          <w:sz w:val="24"/>
          <w:szCs w:val="24"/>
          <w:highlight w:val="none"/>
          <w:lang w:eastAsia="zh-CN"/>
        </w:rPr>
        <w:t xml:space="preserve">内到达现场</w:t>
      </w:r>
      <w:r>
        <w:rPr>
          <w:rFonts w:hint="eastAsia" w:ascii="仿宋" w:hAnsi="仿宋" w:eastAsia="仿宋" w:cs="仿宋"/>
          <w:sz w:val="24"/>
          <w:szCs w:val="24"/>
          <w:highlight w:val="none"/>
        </w:rPr>
        <w:t xml:space="preserve">，查明故障原因并予以解决；对于设备损坏无法及时</w:t>
      </w:r>
      <w:r>
        <w:rPr>
          <w:rFonts w:hint="eastAsia" w:ascii="仿宋" w:hAnsi="仿宋" w:eastAsia="仿宋" w:cs="仿宋"/>
          <w:sz w:val="24"/>
          <w:szCs w:val="24"/>
          <w:highlight w:val="none"/>
          <w:lang w:eastAsia="zh-CN"/>
        </w:rPr>
        <w:t xml:space="preserve">维护</w:t>
      </w:r>
      <w:r>
        <w:rPr>
          <w:rFonts w:hint="eastAsia" w:ascii="仿宋" w:hAnsi="仿宋" w:eastAsia="仿宋" w:cs="仿宋"/>
          <w:sz w:val="24"/>
          <w:szCs w:val="24"/>
          <w:highlight w:val="none"/>
        </w:rPr>
        <w:t xml:space="preserve">的，乙方应在故障出现3天内免费提供不低于故障货物规格型号档次的备用货物供甲方使用，直至故障货物修复。</w:t>
      </w:r>
      <w:r/>
    </w:p>
    <w:p>
      <w:pPr>
        <w:pStyle w:val="99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（3）在服务期间，乙方应对其工作人员人身安全负责，避免出现安全事故。如出现人身安全事故，一切责任由乙方承担。</w:t>
      </w:r>
      <w:r/>
    </w:p>
    <w:p>
      <w:pPr>
        <w:pStyle w:val="99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6.2</w:t>
      </w:r>
      <w:r>
        <w:rPr>
          <w:rFonts w:hint="eastAsia" w:ascii="仿宋" w:hAnsi="仿宋" w:eastAsia="仿宋" w:cs="仿宋"/>
          <w:sz w:val="24"/>
          <w:szCs w:val="24"/>
          <w:highlight w:val="none"/>
        </w:rPr>
        <w:t xml:space="preserve">培训</w:t>
      </w:r>
      <w:r/>
    </w:p>
    <w:p>
      <w:pPr>
        <w:pStyle w:val="993"/>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中标人应为招标人提供至少一次免费培训服务，并指派专人负责与招标人联系售后服务事宜。主要培训内容应至少</w:t>
      </w:r>
      <w:r>
        <w:rPr>
          <w:rFonts w:hint="eastAsia" w:ascii="仿宋" w:hAnsi="仿宋" w:eastAsia="仿宋" w:cs="仿宋"/>
          <w:sz w:val="24"/>
          <w:szCs w:val="24"/>
          <w:highlight w:val="none"/>
          <w:lang w:eastAsia="zh-CN"/>
        </w:rPr>
        <w:t xml:space="preserve">包括</w:t>
      </w:r>
      <w:r>
        <w:rPr>
          <w:rFonts w:hint="eastAsia" w:ascii="仿宋" w:hAnsi="仿宋" w:eastAsia="仿宋" w:cs="仿宋"/>
          <w:sz w:val="24"/>
          <w:szCs w:val="24"/>
          <w:highlight w:val="none"/>
        </w:rPr>
        <w:t xml:space="preserve">货物的基本结构、性能、主要部件的构造及处理，日常使用操作、保养与管理、常见故障的排除、紧急情况的处理等，如招标人未使用过同类型货物，中标人还需就货物的功能对招标人人员进行相应的技术培训，培训地点主要在货物安装现场或由招标人安排。</w:t>
      </w:r>
      <w:r/>
    </w:p>
    <w:p>
      <w:pPr>
        <w:pStyle w:val="95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七</w:t>
      </w:r>
      <w:r>
        <w:rPr>
          <w:rFonts w:hint="eastAsia" w:ascii="仿宋" w:hAnsi="仿宋" w:eastAsia="仿宋" w:cs="仿宋"/>
          <w:sz w:val="24"/>
          <w:szCs w:val="24"/>
          <w:highlight w:val="none"/>
        </w:rPr>
        <w:t xml:space="preserve">、</w:t>
      </w:r>
      <w:bookmarkStart w:id="199" w:name="_Hlk100416086"/>
      <w:r>
        <w:rPr>
          <w:rFonts w:hint="eastAsia" w:ascii="仿宋" w:hAnsi="仿宋" w:eastAsia="仿宋" w:cs="仿宋"/>
          <w:sz w:val="24"/>
          <w:szCs w:val="24"/>
          <w:highlight w:val="none"/>
        </w:rPr>
        <w:t xml:space="preserve">项目资金兑付</w:t>
      </w:r>
      <w:bookmarkEnd w:id="199"/>
      <w:r/>
      <w:r/>
    </w:p>
    <w:p>
      <w:pPr>
        <w:ind w:firstLine="48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1.</w:t>
      </w:r>
      <w:r>
        <w:rPr>
          <w:rFonts w:hint="eastAsia" w:ascii="仿宋" w:hAnsi="仿宋" w:eastAsia="仿宋" w:cs="仿宋"/>
          <w:b/>
          <w:sz w:val="24"/>
          <w:szCs w:val="24"/>
          <w:highlight w:val="none"/>
        </w:rPr>
        <w:t xml:space="preserve">项目履约保证金</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中标人在中标通知书发出之日起5个工作日内，必须向招标人缴纳履约保证金，金额为中标金额的</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%，履约保证金汇至招标人的账户</w:t>
      </w:r>
      <w:r/>
    </w:p>
    <w:p>
      <w:pPr>
        <w:ind w:firstLine="482"/>
        <w:keepLines w:val="0"/>
        <w:keepNext w:val="0"/>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2.</w:t>
      </w:r>
      <w:r>
        <w:rPr>
          <w:rFonts w:hint="eastAsia" w:ascii="仿宋" w:hAnsi="仿宋" w:eastAsia="仿宋" w:cs="仿宋"/>
          <w:b/>
          <w:sz w:val="24"/>
          <w:szCs w:val="24"/>
          <w:highlight w:val="none"/>
        </w:rPr>
        <w:t xml:space="preserve">项目预付款</w:t>
      </w:r>
      <w:r/>
    </w:p>
    <w:p>
      <w:pPr>
        <w:ind w:firstLine="48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中标人与招标人签订合同后1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个工作日内，</w:t>
      </w:r>
      <w:r>
        <w:rPr>
          <w:rFonts w:hint="eastAsia" w:ascii="仿宋" w:hAnsi="仿宋" w:eastAsia="仿宋" w:cs="仿宋"/>
          <w:sz w:val="24"/>
          <w:szCs w:val="24"/>
          <w:highlight w:val="none"/>
        </w:rPr>
        <w:t xml:space="preserve">招标人向中标人支付合同金额的30%作为项目实施预付款。</w:t>
      </w:r>
      <w:r/>
    </w:p>
    <w:p>
      <w:pPr>
        <w:numPr>
          <w:ilvl w:val="0"/>
          <w:numId w:val="0"/>
        </w:numPr>
        <w:ind w:firstLine="482"/>
        <w:keepLines w:val="0"/>
        <w:keepNext w:val="0"/>
        <w:pageBreakBefore w:val="0"/>
        <w:spacing w:line="360" w:lineRule="auto"/>
        <w:widowControl w:val="off"/>
        <w:rPr>
          <w:rFonts w:hint="eastAsia" w:ascii="仿宋" w:hAnsi="仿宋" w:eastAsia="仿宋" w:cs="仿宋"/>
          <w:b/>
          <w:sz w:val="24"/>
          <w:szCs w:val="24"/>
          <w:highlight w:val="none"/>
        </w:rPr>
      </w:pPr>
      <w:r/>
      <w:bookmarkStart w:id="200" w:name="_Hlk135056496"/>
      <w:r>
        <w:rPr>
          <w:rFonts w:hint="eastAsia" w:ascii="仿宋" w:hAnsi="仿宋" w:eastAsia="仿宋" w:cs="仿宋"/>
          <w:b/>
          <w:sz w:val="24"/>
          <w:szCs w:val="24"/>
          <w:highlight w:val="none"/>
          <w:lang w:val="en-US" w:eastAsia="zh-CN" w:bidi="ar-SA"/>
        </w:rPr>
        <w:t xml:space="preserve">3.</w:t>
      </w:r>
      <w:r>
        <w:rPr>
          <w:rFonts w:hint="eastAsia" w:ascii="仿宋" w:hAnsi="仿宋" w:eastAsia="仿宋" w:cs="仿宋"/>
          <w:b/>
          <w:sz w:val="24"/>
          <w:szCs w:val="24"/>
          <w:highlight w:val="none"/>
        </w:rPr>
        <w:t xml:space="preserve">项目款项支付</w:t>
      </w:r>
      <w:r/>
    </w:p>
    <w:p>
      <w:pPr>
        <w:pStyle w:val="993"/>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本项目安装调试完毕后，经甲方根据合同条款正式验收合格</w:t>
      </w:r>
      <w:r>
        <w:rPr>
          <w:rFonts w:hint="eastAsia" w:ascii="仿宋" w:hAnsi="仿宋" w:eastAsia="仿宋" w:cs="仿宋"/>
          <w:color w:val="auto"/>
          <w:sz w:val="24"/>
          <w:szCs w:val="24"/>
          <w:highlight w:val="none"/>
          <w:lang w:val="en-US" w:eastAsia="zh-CN"/>
        </w:rPr>
        <w:t xml:space="preserve">并经审计后</w:t>
      </w:r>
      <w:r>
        <w:rPr>
          <w:rFonts w:hint="eastAsia" w:ascii="仿宋" w:hAnsi="仿宋" w:eastAsia="仿宋" w:cs="仿宋"/>
          <w:color w:val="auto"/>
          <w:sz w:val="24"/>
          <w:szCs w:val="24"/>
          <w:highlight w:val="none"/>
        </w:rPr>
        <w:t xml:space="preserve">，向乙方</w:t>
      </w:r>
      <w:r>
        <w:rPr>
          <w:rFonts w:hint="eastAsia" w:ascii="仿宋" w:hAnsi="仿宋" w:eastAsia="仿宋" w:cs="仿宋"/>
          <w:color w:val="auto"/>
          <w:sz w:val="24"/>
          <w:szCs w:val="24"/>
          <w:highlight w:val="none"/>
          <w:lang w:val="en-US" w:eastAsia="zh-CN"/>
        </w:rPr>
        <w:t xml:space="preserve">一次性付清所有货款。</w:t>
      </w:r>
      <w:r/>
    </w:p>
    <w:p>
      <w:pPr>
        <w:ind w:firstLine="482"/>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
          <w:sz w:val="24"/>
          <w:szCs w:val="24"/>
          <w:highlight w:val="none"/>
          <w:lang w:eastAsia="zh-CN"/>
        </w:rPr>
        <w:t xml:space="preserve">4.</w:t>
      </w:r>
      <w:r>
        <w:rPr>
          <w:rFonts w:hint="eastAsia" w:ascii="仿宋" w:hAnsi="仿宋" w:eastAsia="仿宋" w:cs="仿宋"/>
          <w:b/>
          <w:sz w:val="24"/>
          <w:szCs w:val="24"/>
          <w:highlight w:val="none"/>
        </w:rPr>
        <w:t xml:space="preserve">履约保证金退还</w:t>
      </w:r>
      <w:bookmarkEnd w:id="200"/>
      <w:r/>
      <w:r/>
    </w:p>
    <w:p>
      <w:pPr>
        <w:pStyle w:val="99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在乙方所有货物交货、安装调试完毕，经甲方根据合同条款正式验收合格</w:t>
      </w:r>
      <w:r>
        <w:rPr>
          <w:rFonts w:hint="eastAsia" w:ascii="仿宋" w:hAnsi="仿宋" w:eastAsia="仿宋" w:cs="仿宋"/>
          <w:color w:val="auto"/>
          <w:sz w:val="24"/>
          <w:szCs w:val="24"/>
          <w:highlight w:val="none"/>
          <w:lang w:val="en-US" w:eastAsia="zh-CN"/>
        </w:rPr>
        <w:t xml:space="preserve">并质保期满后，由乙方申请，</w:t>
      </w:r>
      <w:r>
        <w:rPr>
          <w:rFonts w:hint="eastAsia" w:ascii="仿宋" w:hAnsi="仿宋" w:eastAsia="仿宋" w:cs="仿宋"/>
          <w:color w:val="auto"/>
          <w:sz w:val="24"/>
          <w:szCs w:val="24"/>
          <w:highlight w:val="none"/>
        </w:rPr>
        <w:t xml:space="preserve">甲方向乙方退还履约保证金。</w:t>
      </w:r>
      <w:r/>
    </w:p>
    <w:p>
      <w:pPr>
        <w:pStyle w:val="944"/>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bCs/>
          <w:sz w:val="44"/>
          <w:szCs w:val="44"/>
          <w:highlight w:val="none"/>
        </w:rPr>
      </w:pPr>
      <w:r>
        <w:rPr>
          <w:rFonts w:hint="eastAsia" w:ascii="仿宋" w:hAnsi="仿宋" w:eastAsia="仿宋" w:cs="仿宋"/>
          <w:bCs/>
          <w:sz w:val="44"/>
          <w:highlight w:val="none"/>
        </w:rPr>
        <w:br w:type="page" w:clear="all"/>
      </w:r>
      <w:r>
        <w:rPr>
          <w:rFonts w:hint="eastAsia" w:ascii="仿宋" w:hAnsi="仿宋" w:eastAsia="仿宋" w:cs="仿宋"/>
          <w:b/>
          <w:bCs/>
          <w:sz w:val="44"/>
          <w:szCs w:val="44"/>
          <w:highlight w:val="none"/>
        </w:rPr>
        <w:t xml:space="preserve">第五章  评标方法与评标标准</w:t>
      </w:r>
      <w:r/>
    </w:p>
    <w:p>
      <w:pPr>
        <w:pStyle w:val="957"/>
        <w:ind w:firstLine="439"/>
        <w:rPr>
          <w:rFonts w:hint="eastAsia" w:ascii="仿宋" w:hAnsi="仿宋" w:eastAsia="仿宋" w:cs="仿宋"/>
          <w:highlight w:val="none"/>
        </w:rPr>
      </w:pPr>
      <w:r>
        <w:rPr>
          <w:rFonts w:hint="eastAsia" w:ascii="仿宋" w:hAnsi="仿宋" w:eastAsia="仿宋" w:cs="仿宋"/>
          <w:highlight w:val="none"/>
        </w:rPr>
      </w:r>
      <w:r/>
    </w:p>
    <w:p>
      <w:pPr>
        <w:pStyle w:val="957"/>
        <w:ind w:firstLine="439"/>
        <w:rPr>
          <w:rFonts w:hint="eastAsia" w:ascii="仿宋" w:hAnsi="仿宋" w:eastAsia="仿宋" w:cs="仿宋"/>
          <w:highlight w:val="none"/>
        </w:rPr>
      </w:pPr>
      <w:r>
        <w:rPr>
          <w:rFonts w:hint="eastAsia" w:ascii="仿宋" w:hAnsi="仿宋" w:eastAsia="仿宋" w:cs="仿宋"/>
          <w:highlight w:val="none"/>
        </w:rPr>
        <w:t xml:space="preserve">采用综合评分法的，评标结果按评审后得分由高到低顺序排列。得分相同的，按投标报价由低到高顺序排列。得分且投标报价相同的并列，</w:t>
      </w:r>
      <w:r>
        <w:rPr>
          <w:rFonts w:hint="eastAsia" w:ascii="仿宋" w:hAnsi="仿宋" w:eastAsia="仿宋" w:cs="仿宋"/>
          <w:b/>
          <w:bCs/>
          <w:highlight w:val="none"/>
        </w:rPr>
        <w:t xml:space="preserve">则按财政部令第87号规定执行</w:t>
      </w:r>
      <w:r>
        <w:rPr>
          <w:rFonts w:hint="eastAsia" w:ascii="仿宋" w:hAnsi="仿宋" w:eastAsia="仿宋" w:cs="仿宋"/>
          <w:highlight w:val="none"/>
        </w:rPr>
        <w:t xml:space="preserve">。投标文件满足招标文件全部实质性要求，且按照评审因素的量化指标评审得分最高的投标人为中标候选人。</w:t>
      </w:r>
      <w:r/>
    </w:p>
    <w:p>
      <w:pPr>
        <w:pStyle w:val="957"/>
        <w:ind w:firstLine="439"/>
        <w:rPr>
          <w:rFonts w:hint="eastAsia" w:ascii="仿宋" w:hAnsi="仿宋" w:eastAsia="仿宋" w:cs="仿宋"/>
          <w:highlight w:val="none"/>
        </w:rPr>
      </w:pPr>
      <w:r>
        <w:rPr>
          <w:rFonts w:hint="eastAsia" w:ascii="仿宋" w:hAnsi="仿宋" w:eastAsia="仿宋" w:cs="仿宋"/>
          <w:highlight w:val="none"/>
        </w:rPr>
        <w:t xml:space="preserve">采用最低评标价法的，投标文件满足招标文件全部实质性要求，且投标报价最低的投标人为中标候选人。采用最低评标价法评标时，除了算术修正和落实政府采购政策需进行的价格扣除外，不能对投标人的投标价格进行任何调整。</w:t>
      </w:r>
      <w:r/>
    </w:p>
    <w:tbl>
      <w:tblPr>
        <w:tblStyle w:val="943"/>
        <w:tblW w:w="9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425"/>
        <w:gridCol w:w="6999"/>
      </w:tblGrid>
      <w:tr>
        <w:trPr>
          <w:jc w:val="center"/>
        </w:trPr>
        <w:tc>
          <w:tcPr>
            <w:tcW w:w="857" w:type="dxa"/>
            <w:vAlign w:val="center"/>
            <w:textDirection w:val="lrTb"/>
            <w:noWrap w:val="false"/>
          </w:tcPr>
          <w:p>
            <w:pPr>
              <w:jc w:val="center"/>
              <w:rPr>
                <w:rFonts w:hint="eastAsia" w:ascii="仿宋" w:hAnsi="仿宋" w:eastAsia="仿宋" w:cs="仿宋"/>
                <w:b/>
                <w:bCs/>
                <w:sz w:val="24"/>
                <w:szCs w:val="24"/>
                <w:highlight w:val="none"/>
              </w:rPr>
            </w:pPr>
            <w:r/>
            <w:bookmarkStart w:id="201" w:name="OLE_LINK7"/>
            <w:r>
              <w:rPr>
                <w:rFonts w:hint="eastAsia" w:ascii="仿宋" w:hAnsi="仿宋" w:eastAsia="仿宋" w:cs="仿宋"/>
                <w:b/>
                <w:bCs/>
                <w:sz w:val="24"/>
                <w:szCs w:val="24"/>
                <w:highlight w:val="none"/>
              </w:rPr>
              <w:t xml:space="preserve">采购包号</w:t>
            </w:r>
            <w:r/>
          </w:p>
        </w:tc>
        <w:tc>
          <w:tcPr>
            <w:tcW w:w="1425"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选取中标候选人数量</w:t>
            </w:r>
            <w:r/>
          </w:p>
        </w:tc>
        <w:tc>
          <w:tcPr>
            <w:tcW w:w="6999"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选取中标候选人的原则</w:t>
            </w:r>
            <w:r/>
          </w:p>
        </w:tc>
      </w:tr>
      <w:tr>
        <w:trPr>
          <w:jc w:val="center"/>
          <w:trHeight w:val="744"/>
        </w:trPr>
        <w:tc>
          <w:tcPr>
            <w:tcW w:w="857"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p>
        </w:tc>
        <w:tc>
          <w:tcPr>
            <w:tcW w:w="1425" w:type="dxa"/>
            <w:vAlign w:val="center"/>
            <w:textDirection w:val="lrTb"/>
            <w:noWrap w:val="false"/>
          </w:tcPr>
          <w:p>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p>
        </w:tc>
        <w:tc>
          <w:tcPr>
            <w:tcW w:w="6999" w:type="dxa"/>
            <w:vAlign w:val="center"/>
            <w:textDirection w:val="lrTb"/>
            <w:noWrap w:val="false"/>
          </w:tcPr>
          <w:p>
            <w:pPr>
              <w:spacing w:line="3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满足招标文件全部实质性要求，且按照评审因素的量化指标评审得分最高的投标人为中标候选人。</w:t>
            </w:r>
            <w:bookmarkEnd w:id="201"/>
            <w:r/>
            <w:r/>
          </w:p>
        </w:tc>
      </w:tr>
    </w:tbl>
    <w:p>
      <w:pPr>
        <w:pStyle w:val="957"/>
        <w:ind w:firstLine="441"/>
        <w:rPr>
          <w:rFonts w:hint="eastAsia" w:ascii="仿宋" w:hAnsi="仿宋" w:eastAsia="仿宋" w:cs="仿宋"/>
          <w:b/>
          <w:highlight w:val="none"/>
        </w:rPr>
      </w:pPr>
      <w:r>
        <w:rPr>
          <w:rFonts w:hint="eastAsia" w:ascii="仿宋" w:hAnsi="仿宋" w:eastAsia="仿宋" w:cs="仿宋"/>
          <w:b/>
          <w:highlight w:val="none"/>
        </w:rPr>
        <w:t xml:space="preserve">政府采购政策功能落实：</w:t>
      </w:r>
      <w:r/>
    </w:p>
    <w:p>
      <w:pPr>
        <w:pStyle w:val="957"/>
        <w:numPr>
          <w:ilvl w:val="0"/>
          <w:numId w:val="2"/>
        </w:numPr>
        <w:ind w:firstLine="441"/>
        <w:rPr>
          <w:rFonts w:hint="eastAsia" w:ascii="仿宋" w:hAnsi="仿宋" w:eastAsia="仿宋" w:cs="仿宋"/>
          <w:b/>
          <w:highlight w:val="none"/>
        </w:rPr>
      </w:pPr>
      <w:r>
        <w:rPr>
          <w:rFonts w:hint="eastAsia" w:ascii="仿宋" w:hAnsi="仿宋" w:eastAsia="仿宋" w:cs="仿宋"/>
          <w:b/>
          <w:highlight w:val="none"/>
        </w:rPr>
        <w:t xml:space="preserve">本项目</w:t>
      </w:r>
      <w:r>
        <w:rPr>
          <w:rFonts w:hint="eastAsia" w:ascii="仿宋" w:hAnsi="仿宋" w:eastAsia="仿宋" w:cs="仿宋"/>
          <w:b/>
          <w:highlight w:val="none"/>
          <w:lang w:val="en-US" w:eastAsia="zh-CN"/>
        </w:rPr>
        <w:t xml:space="preserve">非</w:t>
      </w:r>
      <w:r>
        <w:rPr>
          <w:rFonts w:hint="eastAsia" w:ascii="仿宋" w:hAnsi="仿宋" w:eastAsia="仿宋" w:cs="仿宋"/>
          <w:b/>
          <w:highlight w:val="none"/>
        </w:rPr>
        <w:t xml:space="preserve">专门面向中小微企业采购，价格评审执行折扣优惠。</w:t>
      </w:r>
      <w:r/>
    </w:p>
    <w:p>
      <w:pPr>
        <w:contextualSpacing/>
        <w:ind w:firstLine="480"/>
        <w:keepLines w:val="0"/>
        <w:keepNext w:val="0"/>
        <w:pageBreakBefore w:val="0"/>
        <w:spacing w:line="360" w:lineRule="auto"/>
        <w:widowControl w:val="off"/>
        <w:rPr>
          <w:rFonts w:hint="eastAsia" w:ascii="仿宋" w:hAnsi="仿宋" w:eastAsia="仿宋" w:cs="仿宋"/>
          <w:b/>
          <w:bCs/>
          <w:color w:val="auto"/>
          <w:sz w:val="24"/>
          <w:szCs w:val="24"/>
          <w:highlight w:val="none"/>
          <w:u w:val="single"/>
          <w:shd w:val="clear" w:color="auto"/>
          <w:lang w:val="en-US" w:eastAsia="zh-CN"/>
        </w:rPr>
      </w:pPr>
      <w:r>
        <w:rPr>
          <w:rFonts w:hint="eastAsia" w:ascii="仿宋" w:hAnsi="仿宋" w:eastAsia="仿宋" w:cs="仿宋"/>
          <w:color w:val="auto"/>
          <w:sz w:val="24"/>
          <w:szCs w:val="24"/>
          <w:highlight w:val="none"/>
          <w:lang w:val="en-US" w:eastAsia="zh-CN"/>
        </w:rPr>
        <w:t xml:space="preserve">1.1小微型企业价格扣除（本项目标的需求明确的所属行业为：</w:t>
      </w:r>
      <w:r>
        <w:rPr>
          <w:rFonts w:hint="eastAsia" w:ascii="仿宋" w:hAnsi="仿宋" w:eastAsia="仿宋" w:cs="仿宋"/>
          <w:b/>
          <w:bCs/>
          <w:color w:val="auto"/>
          <w:sz w:val="24"/>
          <w:szCs w:val="24"/>
          <w:highlight w:val="none"/>
          <w:u w:val="single"/>
          <w:shd w:val="clear" w:color="auto"/>
          <w:lang w:val="en-US" w:eastAsia="zh-CN"/>
        </w:rPr>
        <w:t xml:space="preserve">采机房设备货物部分：工业，“机房装饰装修工程”：建筑业。</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（1）本项目对小型和微型企业产品给予</w:t>
      </w:r>
      <w:r>
        <w:rPr>
          <w:rFonts w:hint="eastAsia" w:ascii="仿宋" w:hAnsi="仿宋" w:eastAsia="仿宋" w:cs="仿宋"/>
          <w:b/>
          <w:bCs/>
          <w:color w:val="auto"/>
          <w:sz w:val="24"/>
          <w:szCs w:val="24"/>
          <w:highlight w:val="none"/>
          <w:u w:val="single"/>
          <w:shd w:val="clear" w:color="auto"/>
          <w:lang w:val="en-US" w:eastAsia="zh-CN"/>
        </w:rPr>
        <w:t xml:space="preserve">10%</w:t>
      </w:r>
      <w:r>
        <w:rPr>
          <w:rFonts w:hint="eastAsia" w:ascii="仿宋" w:hAnsi="仿宋" w:eastAsia="仿宋" w:cs="仿宋"/>
          <w:color w:val="auto"/>
          <w:sz w:val="24"/>
          <w:szCs w:val="24"/>
          <w:highlight w:val="none"/>
          <w:lang w:val="en-US" w:eastAsia="zh-CN"/>
        </w:rPr>
        <w:t xml:space="preserve">的扣除价格，用扣除后的价格参与评审。</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（2）供应商需按照《政府采购促进中小企业发展管理办法》（财库﹝2020﹞46 号）的规定提供相应的《中小企业声明函》。</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（3）企业标准请参照《关于印发中小企业划型标准规定的通知》（工信部联企业[2011]300号）文件规定自行填写。</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1.2残疾人福利单位价格扣除</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（1）本项目对残疾人福利性单位，</w:t>
      </w:r>
      <w:r>
        <w:rPr>
          <w:rFonts w:hint="eastAsia" w:ascii="仿宋" w:hAnsi="仿宋" w:eastAsia="仿宋" w:cs="仿宋"/>
          <w:color w:val="auto"/>
          <w:sz w:val="24"/>
          <w:szCs w:val="24"/>
          <w:highlight w:val="none"/>
          <w:shd w:val="clear" w:color="auto"/>
          <w:lang w:val="en-US" w:eastAsia="zh-CN"/>
        </w:rPr>
        <w:t xml:space="preserve">给予</w:t>
      </w:r>
      <w:r>
        <w:rPr>
          <w:rFonts w:hint="eastAsia" w:ascii="仿宋" w:hAnsi="仿宋" w:eastAsia="仿宋" w:cs="仿宋"/>
          <w:b/>
          <w:bCs/>
          <w:color w:val="auto"/>
          <w:sz w:val="24"/>
          <w:szCs w:val="24"/>
          <w:highlight w:val="none"/>
          <w:u w:val="single"/>
          <w:shd w:val="clear" w:color="auto"/>
          <w:lang w:val="en-US" w:eastAsia="zh-CN"/>
        </w:rPr>
        <w:t xml:space="preserve">10%</w:t>
      </w:r>
      <w:r>
        <w:rPr>
          <w:rFonts w:hint="eastAsia" w:ascii="仿宋" w:hAnsi="仿宋" w:eastAsia="仿宋" w:cs="仿宋"/>
          <w:color w:val="auto"/>
          <w:sz w:val="24"/>
          <w:szCs w:val="24"/>
          <w:highlight w:val="none"/>
          <w:shd w:val="clear" w:color="auto"/>
          <w:lang w:val="en-US" w:eastAsia="zh-CN"/>
        </w:rPr>
        <w:t xml:space="preserve">的价格扣</w:t>
      </w:r>
      <w:r>
        <w:rPr>
          <w:rFonts w:hint="eastAsia" w:ascii="仿宋" w:hAnsi="仿宋" w:eastAsia="仿宋" w:cs="仿宋"/>
          <w:color w:val="auto"/>
          <w:sz w:val="24"/>
          <w:szCs w:val="24"/>
          <w:highlight w:val="none"/>
          <w:lang w:val="en-US" w:eastAsia="zh-CN"/>
        </w:rPr>
        <w:t xml:space="preserve">除，用扣除后的价格参与评审。</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（2）残疾人福利单位需按照采购文件的要求提供《残疾人福利性单位声明函》。</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（3）残疾人福利单位标准请参照《关于促进残疾人就业政府采购政策的通知》（财库〔2017〕141号）。</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1.3监狱和戒毒企业价格扣除</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（1）本项目对监狱和戒毒企业（简称监狱企业）</w:t>
      </w:r>
      <w:r>
        <w:rPr>
          <w:rFonts w:hint="eastAsia" w:ascii="仿宋" w:hAnsi="仿宋" w:eastAsia="仿宋" w:cs="仿宋"/>
          <w:color w:val="auto"/>
          <w:sz w:val="24"/>
          <w:szCs w:val="24"/>
          <w:highlight w:val="none"/>
          <w:shd w:val="clear" w:color="auto"/>
          <w:lang w:val="en-US" w:eastAsia="zh-CN"/>
        </w:rPr>
        <w:t xml:space="preserve">给予</w:t>
      </w:r>
      <w:r>
        <w:rPr>
          <w:rFonts w:hint="eastAsia" w:ascii="仿宋" w:hAnsi="仿宋" w:eastAsia="仿宋" w:cs="仿宋"/>
          <w:b/>
          <w:bCs/>
          <w:color w:val="auto"/>
          <w:sz w:val="24"/>
          <w:szCs w:val="24"/>
          <w:highlight w:val="none"/>
          <w:u w:val="single"/>
          <w:shd w:val="clear" w:color="auto"/>
          <w:lang w:val="en-US" w:eastAsia="zh-CN"/>
        </w:rPr>
        <w:t xml:space="preserve">10%</w:t>
      </w:r>
      <w:r>
        <w:rPr>
          <w:rFonts w:hint="eastAsia" w:ascii="仿宋" w:hAnsi="仿宋" w:eastAsia="仿宋" w:cs="仿宋"/>
          <w:color w:val="auto"/>
          <w:sz w:val="24"/>
          <w:szCs w:val="24"/>
          <w:highlight w:val="none"/>
          <w:shd w:val="clear" w:color="auto"/>
          <w:lang w:val="en-US" w:eastAsia="zh-CN"/>
        </w:rPr>
        <w:t xml:space="preserve">的价格扣除，用</w:t>
      </w:r>
      <w:r>
        <w:rPr>
          <w:rFonts w:hint="eastAsia" w:ascii="仿宋" w:hAnsi="仿宋" w:eastAsia="仿宋" w:cs="仿宋"/>
          <w:color w:val="auto"/>
          <w:sz w:val="24"/>
          <w:szCs w:val="24"/>
          <w:highlight w:val="none"/>
          <w:lang w:val="en-US" w:eastAsia="zh-CN"/>
        </w:rPr>
        <w:t xml:space="preserve">扣除后的价格参与评审。</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（3）监狱企业标准请参照《关于政府采购支持监狱企业发展有关问题的通知》（财库[2014]68号）。</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1.4残疾人福利单位、监狱企业属于小型、微型企业的，不重复享受政策。</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color w:val="auto"/>
          <w:sz w:val="24"/>
          <w:szCs w:val="24"/>
          <w:highlight w:val="none"/>
          <w:lang w:val="en-US" w:eastAsia="zh-CN"/>
        </w:rPr>
        <w:t xml:space="preserve">的扣除，用扣除后的价格参与评审。</w:t>
      </w:r>
      <w:r/>
    </w:p>
    <w:p>
      <w:pPr>
        <w:contextualSpacing/>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1.6联合体各方均为小型、微型企业（残疾人福利单位、监狱企业）的，联合体享受上述同类价格扣除，用扣除后的价格参与评审。</w:t>
      </w:r>
      <w:r/>
    </w:p>
    <w:p>
      <w:pPr>
        <w:contextualSpacing/>
        <w:ind w:firstLine="480"/>
        <w:keepLines w:val="0"/>
        <w:keepNext w:val="0"/>
        <w:pageBreakBefore w:val="0"/>
        <w:spacing w:line="360" w:lineRule="auto"/>
        <w:widowControl w:val="off"/>
        <w:rPr>
          <w:rFonts w:hint="eastAsia" w:ascii="仿宋" w:hAnsi="仿宋" w:eastAsia="仿宋" w:cs="仿宋"/>
          <w:b/>
          <w:highlight w:val="none"/>
        </w:rPr>
      </w:pPr>
      <w:r>
        <w:rPr>
          <w:rFonts w:hint="eastAsia" w:ascii="仿宋" w:hAnsi="仿宋" w:eastAsia="仿宋" w:cs="仿宋"/>
          <w:color w:val="auto"/>
          <w:sz w:val="24"/>
          <w:szCs w:val="24"/>
          <w:highlight w:val="none"/>
          <w:lang w:val="en-US" w:eastAsia="zh-CN"/>
        </w:rPr>
        <w:t xml:space="preserve">1.7专门面向中小企业采购的项目或者采购包，不再执行价格评审优惠的扶持政策。</w:t>
      </w:r>
      <w:r/>
    </w:p>
    <w:p>
      <w:pPr>
        <w:pStyle w:val="957"/>
        <w:ind w:firstLine="441"/>
        <w:rPr>
          <w:rFonts w:hint="eastAsia" w:ascii="仿宋" w:hAnsi="仿宋" w:eastAsia="仿宋" w:cs="仿宋"/>
          <w:b/>
          <w:highlight w:val="none"/>
        </w:rPr>
      </w:pPr>
      <w:r>
        <w:rPr>
          <w:rFonts w:hint="eastAsia" w:ascii="仿宋" w:hAnsi="仿宋" w:eastAsia="仿宋" w:cs="仿宋"/>
          <w:b/>
          <w:highlight w:val="none"/>
        </w:rPr>
        <w:t xml:space="preserve">2.采购本国产品的支持政策</w:t>
      </w:r>
      <w:r/>
    </w:p>
    <w:p>
      <w:pPr>
        <w:pStyle w:val="957"/>
        <w:ind w:firstLine="441"/>
        <w:rPr>
          <w:rFonts w:hint="eastAsia" w:ascii="仿宋" w:hAnsi="仿宋" w:eastAsia="仿宋" w:cs="仿宋"/>
          <w:bCs/>
          <w:highlight w:val="none"/>
        </w:rPr>
      </w:pPr>
      <w:r>
        <w:rPr>
          <w:rFonts w:hint="eastAsia" w:ascii="仿宋" w:hAnsi="仿宋" w:eastAsia="仿宋" w:cs="仿宋"/>
          <w:bCs/>
          <w:highlight w:val="none"/>
        </w:rPr>
        <w:t xml:space="preserve">2.1 本项目政府采购活动中既有本国产品又有非本国产品参与竞争的，依法对本国产品给予价格评审优惠，对本国产品的报价给予20%的价格扣除，用扣除后的价格参与评审。</w:t>
      </w:r>
      <w:r/>
    </w:p>
    <w:p>
      <w:pPr>
        <w:pStyle w:val="957"/>
        <w:ind w:firstLine="441"/>
        <w:rPr>
          <w:rFonts w:hint="eastAsia" w:ascii="仿宋" w:hAnsi="仿宋" w:eastAsia="仿宋" w:cs="仿宋"/>
          <w:bCs/>
          <w:highlight w:val="none"/>
        </w:rPr>
      </w:pPr>
      <w:r>
        <w:rPr>
          <w:rFonts w:hint="eastAsia" w:ascii="仿宋" w:hAnsi="仿宋" w:eastAsia="仿宋" w:cs="仿宋"/>
          <w:bCs/>
          <w:highlight w:val="none"/>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投标文件格式”的“附件1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7"/>
        <w:ind w:firstLine="441"/>
        <w:rPr>
          <w:rFonts w:hint="eastAsia" w:ascii="仿宋" w:hAnsi="仿宋" w:eastAsia="仿宋" w:cs="仿宋"/>
          <w:bCs/>
          <w:highlight w:val="none"/>
        </w:rPr>
      </w:pPr>
      <w:r>
        <w:rPr>
          <w:rFonts w:hint="eastAsia" w:ascii="仿宋" w:hAnsi="仿宋" w:eastAsia="仿宋" w:cs="仿宋"/>
          <w:bCs/>
          <w:highlight w:val="none"/>
        </w:rPr>
        <w:t xml:space="preserve">2.3 供应商需按照招标文件的要求提供《关于符合本国产品标准的声明函》（以下简称《声明函》），如不提供将不享受本国产品价格评审优惠。</w:t>
      </w:r>
      <w:r/>
    </w:p>
    <w:p>
      <w:pPr>
        <w:pStyle w:val="957"/>
        <w:ind w:firstLine="441"/>
        <w:rPr>
          <w:rFonts w:hint="eastAsia" w:ascii="仿宋" w:hAnsi="仿宋" w:eastAsia="仿宋" w:cs="仿宋"/>
          <w:bCs/>
          <w:highlight w:val="none"/>
        </w:rPr>
      </w:pPr>
      <w:r>
        <w:rPr>
          <w:rFonts w:hint="eastAsia" w:ascii="仿宋" w:hAnsi="仿宋" w:eastAsia="仿宋" w:cs="仿宋"/>
          <w:bCs/>
          <w:highlight w:val="none"/>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7"/>
        <w:ind w:firstLine="441"/>
        <w:rPr>
          <w:rFonts w:hint="eastAsia" w:ascii="仿宋" w:hAnsi="仿宋" w:eastAsia="仿宋" w:cs="仿宋"/>
          <w:bCs/>
          <w:highlight w:val="none"/>
        </w:rPr>
      </w:pPr>
      <w:r>
        <w:rPr>
          <w:rFonts w:hint="eastAsia" w:ascii="仿宋" w:hAnsi="仿宋" w:eastAsia="仿宋" w:cs="仿宋"/>
          <w:bCs/>
          <w:highlight w:val="none"/>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7"/>
        <w:ind w:firstLine="441"/>
        <w:rPr>
          <w:rFonts w:hint="eastAsia" w:ascii="仿宋" w:hAnsi="仿宋" w:eastAsia="仿宋" w:cs="仿宋"/>
          <w:b/>
          <w:highlight w:val="none"/>
        </w:rPr>
      </w:pPr>
      <w:r>
        <w:rPr>
          <w:rFonts w:hint="eastAsia" w:ascii="仿宋" w:hAnsi="仿宋" w:eastAsia="仿宋" w:cs="仿宋"/>
          <w:b/>
          <w:highlight w:val="none"/>
        </w:rPr>
        <w:t xml:space="preserve">评标方法与评标标准</w:t>
      </w:r>
      <w:r/>
    </w:p>
    <w:p>
      <w:pPr>
        <w:pStyle w:val="957"/>
        <w:ind w:firstLine="441"/>
        <w:rPr>
          <w:rFonts w:hint="eastAsia" w:ascii="仿宋" w:hAnsi="仿宋" w:eastAsia="仿宋" w:cs="仿宋"/>
          <w:b/>
          <w:highlight w:val="none"/>
        </w:rPr>
      </w:pPr>
      <w:r>
        <w:rPr>
          <w:rFonts w:hint="eastAsia" w:ascii="仿宋" w:hAnsi="仿宋" w:eastAsia="仿宋" w:cs="仿宋"/>
          <w:b/>
          <w:highlight w:val="none"/>
        </w:rPr>
        <w:t xml:space="preserve">（一）价格分：</w:t>
      </w:r>
      <w:r>
        <w:rPr>
          <w:rFonts w:hint="eastAsia" w:ascii="仿宋" w:hAnsi="仿宋" w:eastAsia="仿宋" w:cs="仿宋"/>
          <w:b/>
          <w:highlight w:val="none"/>
          <w:lang w:val="en-US" w:eastAsia="zh-CN"/>
        </w:rPr>
        <w:t xml:space="preserve">30</w:t>
      </w:r>
      <w:r>
        <w:rPr>
          <w:rFonts w:hint="eastAsia" w:ascii="仿宋" w:hAnsi="仿宋" w:eastAsia="仿宋" w:cs="仿宋"/>
          <w:b/>
          <w:highlight w:val="none"/>
        </w:rPr>
        <w:t xml:space="preserve">分 </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t xml:space="preserve">价格分统一采用低价优先法计算，即满足招标文件要求且投标价格最低的投标报价为评标基准价，其价格分为满分。其他投标人的价格分统一按照下列公式计算：</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t xml:space="preserve">投标报价得分=（评标基准价/投标报价）×价格权值×100</w:t>
      </w:r>
      <w:r/>
    </w:p>
    <w:p>
      <w:pPr>
        <w:pStyle w:val="957"/>
        <w:ind w:firstLine="442"/>
        <w:rPr>
          <w:rFonts w:hint="eastAsia" w:ascii="仿宋" w:hAnsi="仿宋" w:eastAsia="仿宋" w:cs="仿宋"/>
          <w:b/>
          <w:highlight w:val="none"/>
        </w:rPr>
      </w:pPr>
      <w:r>
        <w:rPr>
          <w:rFonts w:hint="eastAsia" w:ascii="仿宋" w:hAnsi="仿宋" w:eastAsia="仿宋" w:cs="仿宋"/>
          <w:bCs/>
          <w:highlight w:val="none"/>
        </w:rPr>
        <w:t xml:space="preserve">评分四舍五入精确到小数点后两位</w:t>
      </w:r>
      <w:r/>
    </w:p>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（二）商务技术部分（</w:t>
      </w:r>
      <w:r>
        <w:rPr>
          <w:rFonts w:hint="eastAsia" w:ascii="仿宋" w:hAnsi="仿宋" w:eastAsia="仿宋" w:cs="仿宋"/>
          <w:b/>
          <w:highlight w:val="none"/>
          <w:lang w:val="en-US" w:eastAsia="zh-CN"/>
        </w:rPr>
        <w:t xml:space="preserve">70</w:t>
      </w:r>
      <w:r>
        <w:rPr>
          <w:rFonts w:hint="eastAsia" w:ascii="仿宋" w:hAnsi="仿宋" w:eastAsia="仿宋" w:cs="仿宋"/>
          <w:b/>
          <w:highlight w:val="none"/>
        </w:rPr>
        <w:t xml:space="preserve">分）</w:t>
      </w:r>
      <w:r/>
    </w:p>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1.技术分（</w:t>
      </w:r>
      <w:r>
        <w:rPr>
          <w:rFonts w:hint="eastAsia" w:ascii="仿宋" w:hAnsi="仿宋" w:eastAsia="仿宋" w:cs="仿宋"/>
          <w:b/>
          <w:highlight w:val="none"/>
          <w:lang w:val="en-US" w:eastAsia="zh-CN"/>
        </w:rPr>
        <w:t xml:space="preserve">60</w:t>
      </w:r>
      <w:r>
        <w:rPr>
          <w:rFonts w:hint="eastAsia" w:ascii="仿宋" w:hAnsi="仿宋" w:eastAsia="仿宋" w:cs="仿宋"/>
          <w:b/>
          <w:highlight w:val="none"/>
        </w:rPr>
        <w:t xml:space="preserve">分）   </w:t>
      </w:r>
      <w:r/>
    </w:p>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各投标人得分为评委会成员评分的算术平均分，分值保留小数点后两位。</w:t>
      </w:r>
      <w:r/>
    </w:p>
    <w:tbl>
      <w:tblPr>
        <w:tblStyle w:val="943"/>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
        <w:gridCol w:w="1127"/>
        <w:gridCol w:w="5460"/>
        <w:gridCol w:w="750"/>
        <w:gridCol w:w="735"/>
        <w:gridCol w:w="934"/>
      </w:tblGrid>
      <w:tr>
        <w:trPr>
          <w:jc w:val="center"/>
          <w:trHeight w:val="90"/>
        </w:trPr>
        <w:tc>
          <w:tcPr>
            <w:tcW w:w="491"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zh-CN"/>
              </w:rPr>
              <w:t xml:space="preserve">序号</w:t>
            </w:r>
            <w:r/>
          </w:p>
        </w:tc>
        <w:tc>
          <w:tcPr>
            <w:tcW w:w="1127"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评审项</w:t>
            </w:r>
            <w:r/>
          </w:p>
        </w:tc>
        <w:tc>
          <w:tcPr>
            <w:tcW w:w="5460" w:type="dxa"/>
            <w:vAlign w:val="center"/>
            <w:textDirection w:val="lrTb"/>
            <w:noWrap w:val="false"/>
          </w:tcPr>
          <w:p>
            <w:pPr>
              <w:jc w:val="center"/>
              <w:spacing w:line="360" w:lineRule="exact"/>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zh-CN"/>
              </w:rPr>
              <w:t xml:space="preserve">评审标准</w:t>
            </w:r>
            <w:r/>
          </w:p>
        </w:tc>
        <w:tc>
          <w:tcPr>
            <w:tcW w:w="750"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最高分</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最低分</w:t>
            </w:r>
            <w:r/>
          </w:p>
        </w:tc>
        <w:tc>
          <w:tcPr>
            <w:tcW w:w="93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主/客观分</w:t>
            </w:r>
            <w:r/>
          </w:p>
        </w:tc>
      </w:tr>
      <w:tr>
        <w:trPr>
          <w:jc w:val="center"/>
          <w:trHeight w:val="906"/>
        </w:trPr>
        <w:tc>
          <w:tcPr>
            <w:tcW w:w="491"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p>
        </w:tc>
        <w:tc>
          <w:tcPr>
            <w:tcW w:w="1127"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产品技术要求符合性</w:t>
            </w:r>
            <w:r/>
          </w:p>
        </w:tc>
        <w:tc>
          <w:tcPr>
            <w:tcW w:w="5460" w:type="dxa"/>
            <w:vAlign w:val="center"/>
            <w:textDirection w:val="lrTb"/>
            <w:noWrap w:val="false"/>
          </w:tcPr>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根据投标人所投产品的技术指标逐项响应情况打分，完全满足招标文件要求的，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28</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1.标“★”项为实质性响应部分，不满足视为无效投标</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2.标“▲”项为负偏离的每项扣2分（打▲项必须按项目需求要求，提供权威机构的检测报告、证书、图片或截图等相关证明材料，复制招标文件参数而又无相关资料证实的按负偏离认定）</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3.其他有负偏离的每项扣1分，扣完为止。</w:t>
            </w:r>
            <w:r/>
          </w:p>
        </w:tc>
        <w:tc>
          <w:tcPr>
            <w:tcW w:w="750" w:type="dxa"/>
            <w:vAlign w:val="center"/>
            <w:textDirection w:val="lrTb"/>
            <w:noWrap w:val="false"/>
          </w:tcPr>
          <w:p>
            <w:pPr>
              <w:jc w:val="center"/>
              <w:spacing w:line="360" w:lineRule="exac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28</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34" w:type="dxa"/>
            <w:vAlign w:val="center"/>
            <w:textDirection w:val="lrTb"/>
            <w:noWrap w:val="false"/>
          </w:tcPr>
          <w:p>
            <w:pPr>
              <w:jc w:val="center"/>
              <w:spacing w:line="36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客观</w:t>
            </w:r>
            <w:r/>
          </w:p>
        </w:tc>
      </w:tr>
      <w:tr>
        <w:trPr>
          <w:jc w:val="center"/>
          <w:trHeight w:val="837"/>
        </w:trPr>
        <w:tc>
          <w:tcPr>
            <w:tcW w:w="491"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p>
        </w:tc>
        <w:tc>
          <w:tcPr>
            <w:tcW w:w="1127"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产品质量保证</w:t>
            </w:r>
            <w:r/>
          </w:p>
        </w:tc>
        <w:tc>
          <w:tcPr>
            <w:tcW w:w="5460" w:type="dxa"/>
            <w:vAlign w:val="center"/>
            <w:textDirection w:val="lrTb"/>
            <w:noWrap w:val="false"/>
          </w:tcPr>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所投工作站</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厂商具有CMMI软件研发中心证书 level 5的得2分， level 3的得1分，需提供证书复印件加盖投标人公章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t xml:space="preserve">投标人所投工作站</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厂商具备较高的服务水平和技术水平，通过ITSS信息技术服务运行维护能力成熟度一级的得2分，成熟度二级的得1分，提供证书复印件并加盖投标人公章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t xml:space="preserve">投标人所投工作站</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厂商售后服务体系完善</w:t>
            </w:r>
            <w:r>
              <w:rPr>
                <w:rFonts w:hint="eastAsia" w:ascii="仿宋" w:hAnsi="仿宋" w:eastAsia="仿宋" w:cs="仿宋"/>
                <w:sz w:val="24"/>
                <w:szCs w:val="24"/>
                <w:highlight w:val="none"/>
                <w:lang w:val="en-US" w:eastAsia="zh-CN"/>
              </w:rPr>
              <w:t xml:space="preserve">情况</w:t>
            </w:r>
            <w:r>
              <w:rPr>
                <w:rFonts w:hint="eastAsia" w:ascii="仿宋" w:hAnsi="仿宋" w:eastAsia="仿宋" w:cs="仿宋"/>
                <w:sz w:val="24"/>
                <w:szCs w:val="24"/>
                <w:highlight w:val="none"/>
              </w:rPr>
              <w:t xml:space="preserve">，获得CTEAS售后服务体系完善程度认证证书，综合服务七星级得1分，综合服务十星级得2分，十二星级得3分，投标时须提供证书扫描件加盖投标人公章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t xml:space="preserve">投标人所投工作站</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厂商服务体系获得国家信息安全服务资质证书（安全工程类一级），得2分，投标时须提供证书扫描件加盖投标人公章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5.投标人</w:t>
            </w:r>
            <w:r>
              <w:rPr>
                <w:rFonts w:hint="eastAsia" w:ascii="仿宋" w:hAnsi="仿宋" w:eastAsia="仿宋" w:cs="仿宋"/>
                <w:sz w:val="24"/>
                <w:szCs w:val="24"/>
                <w:highlight w:val="none"/>
              </w:rPr>
              <w:t xml:space="preserve">所投</w:t>
            </w:r>
            <w:r>
              <w:rPr>
                <w:rFonts w:hint="eastAsia" w:ascii="仿宋" w:hAnsi="仿宋" w:eastAsia="仿宋" w:cs="仿宋"/>
                <w:sz w:val="24"/>
                <w:szCs w:val="24"/>
                <w:highlight w:val="none"/>
                <w:lang w:val="en-US" w:eastAsia="zh-CN"/>
              </w:rPr>
              <w:t xml:space="preserve">工作站</w:t>
            </w:r>
            <w:r>
              <w:rPr>
                <w:rFonts w:hint="eastAsia" w:ascii="仿宋" w:hAnsi="仿宋" w:eastAsia="仿宋" w:cs="仿宋"/>
                <w:sz w:val="24"/>
                <w:szCs w:val="24"/>
                <w:highlight w:val="none"/>
              </w:rPr>
              <w:t xml:space="preserve">具有微型计算机噪声等级1级评定证书</w:t>
            </w:r>
            <w:r>
              <w:rPr>
                <w:rFonts w:hint="eastAsia" w:ascii="仿宋" w:hAnsi="仿宋" w:eastAsia="仿宋" w:cs="仿宋"/>
                <w:sz w:val="24"/>
                <w:szCs w:val="24"/>
                <w:highlight w:val="none"/>
                <w:lang w:val="en-US" w:eastAsia="zh-CN"/>
              </w:rPr>
              <w:t xml:space="preserve">得2分</w:t>
            </w:r>
            <w:r>
              <w:rPr>
                <w:rFonts w:hint="eastAsia" w:ascii="仿宋" w:hAnsi="仿宋" w:eastAsia="仿宋" w:cs="仿宋"/>
                <w:sz w:val="24"/>
                <w:szCs w:val="24"/>
                <w:highlight w:val="none"/>
              </w:rPr>
              <w:t xml:space="preserve">，投标时须提供证书扫描件加盖投标人公章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所投交互智能平板</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产品制造商通过CCRC信息安全服务资质认证，包括安全集成、安全运维、安全应急服务资质，均达到三级认证，三级及以上得2分，不全或没有不得分。出具证书复印件并加盖投标人公章</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所投光能黑板产品</w:t>
            </w:r>
            <w:r>
              <w:rPr>
                <w:rFonts w:hint="eastAsia" w:ascii="仿宋" w:hAnsi="仿宋" w:eastAsia="仿宋" w:cs="仿宋"/>
                <w:sz w:val="24"/>
                <w:szCs w:val="24"/>
                <w:highlight w:val="none"/>
              </w:rPr>
              <w:t xml:space="preserve">需通过教学用书写板视觉健康近视防控认证，且证书认证产品范围中需明确涵盖本次所投产品具体型号得1分，没有不得分。出具认证证书复印件，并提供全国认证认可信息公共服务平台对应查询记录截图并加盖投标人公章</w:t>
            </w:r>
            <w:r>
              <w:rPr>
                <w:rFonts w:hint="eastAsia" w:ascii="仿宋" w:hAnsi="仿宋" w:eastAsia="仿宋" w:cs="仿宋"/>
                <w:sz w:val="24"/>
                <w:szCs w:val="24"/>
                <w:highlight w:val="none"/>
                <w:lang w:eastAsia="zh-CN"/>
              </w:rPr>
              <w:t xml:space="preserve">。</w:t>
            </w:r>
            <w:r/>
          </w:p>
        </w:tc>
        <w:tc>
          <w:tcPr>
            <w:tcW w:w="750" w:type="dxa"/>
            <w:vAlign w:val="center"/>
            <w:textDirection w:val="lrTb"/>
            <w:noWrap w:val="false"/>
          </w:tcPr>
          <w:p>
            <w:pPr>
              <w:jc w:val="center"/>
              <w:spacing w:line="360" w:lineRule="exac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14</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3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客</w:t>
            </w:r>
            <w:r>
              <w:rPr>
                <w:rFonts w:hint="eastAsia" w:ascii="仿宋" w:hAnsi="仿宋" w:eastAsia="仿宋" w:cs="仿宋"/>
                <w:b/>
                <w:bCs/>
                <w:sz w:val="24"/>
                <w:szCs w:val="24"/>
                <w:highlight w:val="none"/>
              </w:rPr>
              <w:t xml:space="preserve">观</w:t>
            </w:r>
            <w:r/>
          </w:p>
        </w:tc>
      </w:tr>
      <w:tr>
        <w:trPr>
          <w:jc w:val="center"/>
          <w:trHeight w:val="90"/>
        </w:trPr>
        <w:tc>
          <w:tcPr>
            <w:tcW w:w="491"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w:t>
            </w:r>
            <w:r/>
          </w:p>
        </w:tc>
        <w:tc>
          <w:tcPr>
            <w:tcW w:w="1127"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项目实施方案</w:t>
            </w:r>
            <w:r/>
          </w:p>
        </w:tc>
        <w:tc>
          <w:tcPr>
            <w:tcW w:w="5460" w:type="dxa"/>
            <w:vAlign w:val="top"/>
            <w:textDirection w:val="lrTb"/>
            <w:noWrap w:val="false"/>
          </w:tcPr>
          <w:p>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投标人根据本项目特点，制定本项目的项目实施方案，主要包含：</w:t>
            </w:r>
            <w:r/>
          </w:p>
          <w:p>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施工说明；2、项目管理框架；3、实施进度计划及进度管理（包括设备到货、施工、安装、系统调试、培训等）施工组织部署及进度管理；4、工程质量管理；5、安全文明施工及成品保护措施；6、主要施工技术方案；7、项目人员配置计划；8、项目验收方案。</w:t>
            </w:r>
            <w:r/>
          </w:p>
          <w:p>
            <w:pPr>
              <w:ind w:firstLine="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评分依据：每分项最高1分，共计8分。实施方案各分项全面、具体、可实施性强得1分；实施方案各分项无遗漏，但各分项内容不全面、不具体、有瑕疵得0.5分；实施方案各分项有漏项缺项、且各项实施性较差、不切实际或未提供得0分。</w:t>
            </w:r>
            <w:r/>
          </w:p>
        </w:tc>
        <w:tc>
          <w:tcPr>
            <w:tcW w:w="750" w:type="dxa"/>
            <w:vAlign w:val="center"/>
            <w:textDirection w:val="lrTb"/>
            <w:noWrap w:val="false"/>
          </w:tcPr>
          <w:p>
            <w:pPr>
              <w:jc w:val="center"/>
              <w:spacing w:line="36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8</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3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主</w:t>
            </w:r>
            <w:r>
              <w:rPr>
                <w:rFonts w:hint="eastAsia" w:ascii="仿宋" w:hAnsi="仿宋" w:eastAsia="仿宋" w:cs="仿宋"/>
                <w:b/>
                <w:bCs/>
                <w:sz w:val="24"/>
                <w:szCs w:val="24"/>
                <w:highlight w:val="none"/>
              </w:rPr>
              <w:t xml:space="preserve">观</w:t>
            </w:r>
            <w:r/>
          </w:p>
        </w:tc>
      </w:tr>
      <w:tr>
        <w:trPr>
          <w:jc w:val="center"/>
          <w:trHeight w:val="6650"/>
        </w:trPr>
        <w:tc>
          <w:tcPr>
            <w:tcW w:w="491" w:type="dxa"/>
            <w:vAlign w:val="center"/>
            <w:vMerge w:val="restart"/>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4</w:t>
            </w:r>
            <w:r/>
          </w:p>
        </w:tc>
        <w:tc>
          <w:tcPr>
            <w:tcW w:w="1127" w:type="dxa"/>
            <w:vAlign w:val="center"/>
            <w:vMerge w:val="restart"/>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售后服务</w:t>
            </w:r>
            <w:r/>
          </w:p>
        </w:tc>
        <w:tc>
          <w:tcPr>
            <w:tcW w:w="5460" w:type="dxa"/>
            <w:vAlign w:val="top"/>
            <w:textDirection w:val="lrTb"/>
            <w:noWrap w:val="false"/>
          </w:tcPr>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质保期：在满足招标文件质保期3年的基础上，每增加一年免费质保期，得1分；最高得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分；（注：投标文件中提供响应承诺函并加盖投标单位公章，未提供不得分</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2、所投工作站</w:t>
            </w:r>
            <w:r>
              <w:rPr>
                <w:rFonts w:hint="eastAsia" w:ascii="仿宋" w:hAnsi="仿宋" w:eastAsia="仿宋" w:cs="仿宋"/>
                <w:sz w:val="24"/>
                <w:szCs w:val="24"/>
                <w:highlight w:val="none"/>
              </w:rPr>
              <w:t xml:space="preserve">原厂商提供设备闪修服务：当日下午4点前报修，下一自然日24点前修复，若没有完成修复，则为客户免费赠送延迟日数对应的月度延保服务，</w:t>
            </w:r>
            <w:r>
              <w:rPr>
                <w:rFonts w:hint="eastAsia" w:ascii="仿宋" w:hAnsi="仿宋" w:eastAsia="仿宋" w:cs="仿宋"/>
                <w:sz w:val="24"/>
                <w:szCs w:val="24"/>
                <w:highlight w:val="none"/>
                <w:lang w:val="en-US" w:eastAsia="zh-CN"/>
              </w:rPr>
              <w:t xml:space="preserve">得</w:t>
            </w:r>
            <w:r>
              <w:rPr>
                <w:rFonts w:hint="eastAsia" w:ascii="仿宋" w:hAnsi="仿宋" w:eastAsia="仿宋" w:cs="仿宋"/>
                <w:sz w:val="24"/>
                <w:szCs w:val="24"/>
                <w:highlight w:val="none"/>
              </w:rPr>
              <w:t xml:space="preserve">2分，且该服务必须原厂官网或官网热线可查，提供加盖制造厂商公章的服务承诺函和官网截图</w:t>
            </w:r>
            <w:r>
              <w:rPr>
                <w:rFonts w:hint="eastAsia" w:ascii="仿宋" w:hAnsi="仿宋" w:eastAsia="仿宋" w:cs="仿宋"/>
                <w:sz w:val="24"/>
                <w:szCs w:val="24"/>
                <w:highlight w:val="none"/>
                <w:lang w:eastAsia="zh-CN"/>
              </w:rPr>
              <w:t xml:space="preserve">；</w:t>
            </w:r>
            <w:r/>
          </w:p>
          <w:p>
            <w:pPr>
              <w:ind w:firstLine="0"/>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3、所投工作站</w:t>
            </w:r>
            <w:r>
              <w:rPr>
                <w:rFonts w:hint="eastAsia" w:ascii="仿宋" w:hAnsi="仿宋" w:eastAsia="仿宋" w:cs="仿宋"/>
                <w:sz w:val="24"/>
                <w:szCs w:val="24"/>
                <w:highlight w:val="none"/>
              </w:rPr>
              <w:t xml:space="preserve">厂商具备24小时智能在线服务；具有微信公众号报修的，并能实时查询报修状态、工程师电话及其位置，得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分。（提供功能截图加盖投标人公章，不提供不得分）</w:t>
            </w:r>
            <w:r/>
          </w:p>
        </w:tc>
        <w:tc>
          <w:tcPr>
            <w:tcW w:w="750" w:type="dxa"/>
            <w:vAlign w:val="center"/>
            <w:vMerge w:val="restart"/>
            <w:textDirection w:val="lrTb"/>
            <w:noWrap w:val="false"/>
          </w:tcPr>
          <w:p>
            <w:pPr>
              <w:jc w:val="center"/>
              <w:spacing w:line="36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10</w:t>
            </w:r>
            <w:r/>
          </w:p>
        </w:tc>
        <w:tc>
          <w:tcPr>
            <w:tcW w:w="735" w:type="dxa"/>
            <w:vAlign w:val="center"/>
            <w:vMerge w:val="restart"/>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3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客观</w:t>
            </w:r>
            <w:r/>
          </w:p>
        </w:tc>
      </w:tr>
      <w:tr>
        <w:trPr>
          <w:jc w:val="center"/>
          <w:trHeight w:val="1283"/>
        </w:trPr>
        <w:tc>
          <w:tcPr>
            <w:tcW w:w="491" w:type="dxa"/>
            <w:vAlign w:val="center"/>
            <w:vMerge w:val="continue"/>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1127" w:type="dxa"/>
            <w:vAlign w:val="center"/>
            <w:vMerge w:val="continue"/>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5460" w:type="dxa"/>
            <w:vAlign w:val="top"/>
            <w:textDirection w:val="lrTb"/>
            <w:noWrap w:val="false"/>
          </w:tcPr>
          <w:p>
            <w:pPr>
              <w:numPr>
                <w:ilvl w:val="0"/>
                <w:numId w:val="0"/>
              </w:numPr>
              <w:ind w:firstLine="0"/>
              <w:keepLines w:val="0"/>
              <w:keepNext w:val="0"/>
              <w:pageBreakBefore w:val="0"/>
              <w:spacing w:line="360" w:lineRule="auto"/>
              <w:widowControl/>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4、</w:t>
            </w:r>
            <w:r>
              <w:rPr>
                <w:rFonts w:hint="eastAsia" w:ascii="仿宋" w:hAnsi="仿宋" w:eastAsia="仿宋" w:cs="仿宋"/>
                <w:b w:val="0"/>
                <w:bCs w:val="0"/>
                <w:sz w:val="24"/>
                <w:szCs w:val="24"/>
                <w:highlight w:val="none"/>
                <w:lang w:val="en-US" w:eastAsia="zh-CN"/>
              </w:rPr>
              <w:t xml:space="preserve">投标人根据本项目特点，制定售后服务方案，</w:t>
            </w:r>
            <w:r>
              <w:rPr>
                <w:rFonts w:hint="eastAsia" w:ascii="仿宋" w:hAnsi="仿宋" w:eastAsia="仿宋" w:cs="仿宋"/>
                <w:b w:val="0"/>
                <w:bCs w:val="0"/>
                <w:sz w:val="24"/>
                <w:szCs w:val="24"/>
                <w:highlight w:val="none"/>
                <w:lang w:val="en-US" w:eastAsia="zh-CN"/>
              </w:rPr>
              <w:t xml:space="preserve">主要包含：1、</w:t>
            </w:r>
            <w:r>
              <w:rPr>
                <w:rFonts w:hint="eastAsia" w:ascii="仿宋" w:hAnsi="仿宋" w:eastAsia="仿宋" w:cs="仿宋"/>
                <w:b w:val="0"/>
                <w:bCs w:val="0"/>
                <w:sz w:val="24"/>
                <w:szCs w:val="24"/>
                <w:highlight w:val="none"/>
              </w:rPr>
              <w:t xml:space="preserve">售后服务流程</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2、服务人员及地点</w:t>
            </w:r>
            <w:r>
              <w:rPr>
                <w:rFonts w:hint="eastAsia" w:ascii="仿宋" w:hAnsi="仿宋" w:eastAsia="仿宋" w:cs="仿宋"/>
                <w:b w:val="0"/>
                <w:bCs w:val="0"/>
                <w:sz w:val="24"/>
                <w:szCs w:val="24"/>
                <w:highlight w:val="none"/>
              </w:rPr>
              <w:t xml:space="preserve">保障措施</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应急保障能力</w:t>
            </w:r>
            <w:r>
              <w:rPr>
                <w:rFonts w:hint="eastAsia" w:ascii="仿宋" w:hAnsi="仿宋" w:eastAsia="仿宋" w:cs="仿宋"/>
                <w:b w:val="0"/>
                <w:bCs w:val="0"/>
                <w:sz w:val="24"/>
                <w:szCs w:val="24"/>
                <w:highlight w:val="none"/>
                <w:lang w:val="en-US" w:eastAsia="zh-CN"/>
              </w:rPr>
              <w:t xml:space="preserve">说明</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4、培训方案等。</w:t>
            </w:r>
            <w:r>
              <w:rPr>
                <w:rFonts w:hint="eastAsia" w:ascii="仿宋" w:hAnsi="仿宋" w:eastAsia="仿宋" w:cs="仿宋"/>
                <w:b w:val="0"/>
                <w:bCs w:val="0"/>
                <w:sz w:val="24"/>
                <w:szCs w:val="24"/>
                <w:highlight w:val="none"/>
              </w:rPr>
              <w:t xml:space="preserve">每项应逐条叙述</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评委酌情打1-4分。</w:t>
            </w:r>
            <w:r/>
          </w:p>
          <w:p>
            <w:pPr>
              <w:ind w:firstLine="0"/>
              <w:keepLines w:val="0"/>
              <w:keepNext w:val="0"/>
              <w:pageBreakBefore w:val="0"/>
              <w:spacing w:line="360" w:lineRule="auto"/>
              <w:widowControl/>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 xml:space="preserve">评分依据：每项最高1分。</w:t>
            </w:r>
            <w:r>
              <w:rPr>
                <w:rFonts w:hint="eastAsia" w:ascii="仿宋" w:hAnsi="仿宋" w:eastAsia="仿宋" w:cs="仿宋"/>
                <w:b w:val="0"/>
                <w:bCs w:val="0"/>
                <w:sz w:val="24"/>
                <w:szCs w:val="24"/>
                <w:highlight w:val="none"/>
                <w:lang w:val="en-US" w:eastAsia="zh-CN"/>
              </w:rPr>
              <w:t xml:space="preserve">内容全面，合理性、可行性、操作性</w:t>
            </w:r>
            <w:r>
              <w:rPr>
                <w:rFonts w:hint="eastAsia" w:ascii="仿宋" w:hAnsi="仿宋" w:eastAsia="仿宋" w:cs="仿宋"/>
                <w:sz w:val="24"/>
                <w:szCs w:val="24"/>
                <w:highlight w:val="none"/>
                <w:lang w:val="en-US" w:eastAsia="zh-CN"/>
              </w:rPr>
              <w:t xml:space="preserve">强得1分；</w:t>
            </w:r>
            <w:r>
              <w:rPr>
                <w:rFonts w:hint="eastAsia" w:ascii="仿宋" w:hAnsi="仿宋" w:eastAsia="仿宋" w:cs="仿宋"/>
                <w:b w:val="0"/>
                <w:bCs w:val="0"/>
                <w:sz w:val="24"/>
                <w:szCs w:val="24"/>
                <w:highlight w:val="none"/>
                <w:lang w:val="en-US" w:eastAsia="zh-CN"/>
              </w:rPr>
              <w:t xml:space="preserve">内容</w:t>
            </w:r>
            <w:r>
              <w:rPr>
                <w:rFonts w:hint="eastAsia" w:ascii="仿宋" w:hAnsi="仿宋" w:eastAsia="仿宋" w:cs="仿宋"/>
                <w:sz w:val="24"/>
                <w:szCs w:val="24"/>
                <w:highlight w:val="none"/>
                <w:lang w:val="en-US" w:eastAsia="zh-CN"/>
              </w:rPr>
              <w:t xml:space="preserve">无漏项，但</w:t>
            </w:r>
            <w:r>
              <w:rPr>
                <w:rFonts w:hint="eastAsia" w:ascii="仿宋" w:hAnsi="仿宋" w:eastAsia="仿宋" w:cs="仿宋"/>
                <w:b w:val="0"/>
                <w:bCs w:val="0"/>
                <w:sz w:val="24"/>
                <w:szCs w:val="24"/>
                <w:highlight w:val="none"/>
                <w:lang w:val="en-US" w:eastAsia="zh-CN"/>
              </w:rPr>
              <w:t xml:space="preserve">合理性、可行性、操作性</w:t>
            </w:r>
            <w:r>
              <w:rPr>
                <w:rFonts w:hint="eastAsia" w:ascii="仿宋" w:hAnsi="仿宋" w:eastAsia="仿宋" w:cs="仿宋"/>
                <w:sz w:val="24"/>
                <w:szCs w:val="24"/>
                <w:highlight w:val="none"/>
                <w:lang w:val="en-US" w:eastAsia="zh-CN"/>
              </w:rPr>
              <w:t xml:space="preserve">有瑕疵得0.5分；内容漏项缺项、不切实际或未提供得0分。</w:t>
            </w:r>
            <w:r/>
          </w:p>
        </w:tc>
        <w:tc>
          <w:tcPr>
            <w:tcW w:w="750" w:type="dxa"/>
            <w:vAlign w:val="center"/>
            <w:vMerge w:val="continue"/>
            <w:textDirection w:val="lrTb"/>
            <w:noWrap w:val="false"/>
          </w:tcPr>
          <w:p>
            <w:pPr>
              <w:spacing w:line="360" w:lineRule="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tcW w:w="735" w:type="dxa"/>
            <w:vAlign w:val="center"/>
            <w:vMerge w:val="continue"/>
            <w:textDirection w:val="lrTb"/>
            <w:noWrap w:val="false"/>
          </w:tcPr>
          <w:p>
            <w:pPr>
              <w:spacing w:line="360" w:lineRule="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r>
            <w:r/>
          </w:p>
        </w:tc>
        <w:tc>
          <w:tcPr>
            <w:tcW w:w="934" w:type="dxa"/>
            <w:vAlign w:val="center"/>
            <w:textDirection w:val="lrTb"/>
            <w:noWrap w:val="false"/>
          </w:tcPr>
          <w:p>
            <w:pPr>
              <w:jc w:val="center"/>
              <w:spacing w:line="360" w:lineRule="exact"/>
              <w:rPr>
                <w:rFonts w:hint="eastAsia" w:ascii="仿宋" w:hAnsi="仿宋" w:eastAsia="仿宋" w:cs="仿宋"/>
                <w:color w:val="auto"/>
                <w:sz w:val="18"/>
                <w:szCs w:val="18"/>
                <w:highlight w:val="none"/>
                <w:lang w:val="en-US" w:eastAsia="zh-CN"/>
              </w:rPr>
            </w:pPr>
            <w:r>
              <w:rPr>
                <w:rFonts w:hint="eastAsia" w:ascii="仿宋" w:hAnsi="仿宋" w:eastAsia="仿宋" w:cs="仿宋"/>
                <w:b/>
                <w:bCs/>
                <w:sz w:val="24"/>
                <w:szCs w:val="24"/>
                <w:highlight w:val="none"/>
                <w:lang w:val="en-US" w:eastAsia="zh-CN"/>
              </w:rPr>
              <w:t xml:space="preserve">主观</w:t>
            </w:r>
            <w:r/>
          </w:p>
        </w:tc>
      </w:tr>
    </w:tbl>
    <w:p>
      <w:pPr>
        <w:pStyle w:val="957"/>
        <w:ind w:firstLine="442"/>
        <w:rPr>
          <w:rFonts w:hint="eastAsia" w:ascii="仿宋" w:hAnsi="仿宋" w:eastAsia="仿宋" w:cs="仿宋"/>
          <w:b/>
          <w:highlight w:val="none"/>
        </w:rPr>
      </w:pPr>
      <w:r>
        <w:rPr>
          <w:rFonts w:hint="eastAsia" w:ascii="仿宋" w:hAnsi="仿宋" w:eastAsia="仿宋" w:cs="仿宋"/>
          <w:b/>
          <w:highlight w:val="none"/>
        </w:rPr>
      </w:r>
      <w:r/>
    </w:p>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2.商务分（</w:t>
      </w:r>
      <w:r>
        <w:rPr>
          <w:rFonts w:hint="eastAsia" w:ascii="仿宋" w:hAnsi="仿宋" w:eastAsia="仿宋" w:cs="仿宋"/>
          <w:b/>
          <w:highlight w:val="none"/>
          <w:lang w:val="en-US" w:eastAsia="zh-CN"/>
        </w:rPr>
        <w:t xml:space="preserve">10</w:t>
      </w:r>
      <w:r>
        <w:rPr>
          <w:rFonts w:hint="eastAsia" w:ascii="仿宋" w:hAnsi="仿宋" w:eastAsia="仿宋" w:cs="仿宋"/>
          <w:b/>
          <w:highlight w:val="none"/>
        </w:rPr>
        <w:t xml:space="preserve">分）</w:t>
      </w:r>
      <w:r/>
    </w:p>
    <w:tbl>
      <w:tblPr>
        <w:tblStyle w:val="943"/>
        <w:tblW w:w="9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1148"/>
        <w:gridCol w:w="5475"/>
        <w:gridCol w:w="780"/>
        <w:gridCol w:w="735"/>
        <w:gridCol w:w="954"/>
      </w:tblGrid>
      <w:tr>
        <w:trPr>
          <w:jc w:val="center"/>
          <w:trHeight w:val="736"/>
        </w:trPr>
        <w:tc>
          <w:tcPr>
            <w:tcW w:w="505"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序号</w:t>
            </w:r>
            <w:r/>
          </w:p>
        </w:tc>
        <w:tc>
          <w:tcPr>
            <w:tcW w:w="1148"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评审内容</w:t>
            </w:r>
            <w:r/>
          </w:p>
        </w:tc>
        <w:tc>
          <w:tcPr>
            <w:tcW w:w="5475"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评审标准</w:t>
            </w:r>
            <w:r/>
          </w:p>
        </w:tc>
        <w:tc>
          <w:tcPr>
            <w:tcW w:w="780"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最高分</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最低分</w:t>
            </w:r>
            <w:r/>
          </w:p>
        </w:tc>
        <w:tc>
          <w:tcPr>
            <w:tcW w:w="954" w:type="dxa"/>
            <w:vAlign w:val="center"/>
            <w:textDirection w:val="lrTb"/>
            <w:noWrap w:val="false"/>
          </w:tcPr>
          <w:p>
            <w:pPr>
              <w:jc w:val="center"/>
              <w:spacing w:line="360" w:lineRule="exact"/>
              <w:rPr>
                <w:rFonts w:hint="eastAsia" w:ascii="仿宋" w:hAnsi="仿宋" w:eastAsia="仿宋" w:cs="仿宋"/>
                <w:b/>
                <w:bCs/>
                <w:sz w:val="24"/>
                <w:szCs w:val="24"/>
                <w:highlight w:val="none"/>
                <w:lang w:val="zh-CN"/>
              </w:rPr>
            </w:pPr>
            <w:r>
              <w:rPr>
                <w:rFonts w:hint="eastAsia" w:ascii="仿宋" w:hAnsi="仿宋" w:eastAsia="仿宋" w:cs="仿宋"/>
                <w:b/>
                <w:bCs/>
                <w:sz w:val="24"/>
                <w:szCs w:val="24"/>
                <w:highlight w:val="none"/>
                <w:lang w:val="zh-CN"/>
              </w:rPr>
              <w:t xml:space="preserve">主/客观分</w:t>
            </w:r>
            <w:r/>
          </w:p>
        </w:tc>
      </w:tr>
      <w:tr>
        <w:trPr>
          <w:jc w:val="center"/>
          <w:trHeight w:val="693"/>
        </w:trPr>
        <w:tc>
          <w:tcPr>
            <w:tcW w:w="505" w:type="dxa"/>
            <w:vAlign w:val="center"/>
            <w:textDirection w:val="lrTb"/>
            <w:noWrap w:val="false"/>
          </w:tcPr>
          <w:p>
            <w:pPr>
              <w:jc w:val="center"/>
              <w:spacing w:line="36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p>
        </w:tc>
        <w:tc>
          <w:tcPr>
            <w:tcW w:w="1148" w:type="dxa"/>
            <w:vAlign w:val="center"/>
            <w:textDirection w:val="lrTb"/>
            <w:noWrap w:val="false"/>
          </w:tcPr>
          <w:p>
            <w:pPr>
              <w:jc w:val="center"/>
              <w:spacing w:line="36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业绩案例</w:t>
            </w:r>
            <w:r/>
          </w:p>
        </w:tc>
        <w:tc>
          <w:tcPr>
            <w:tcW w:w="5475" w:type="dxa"/>
            <w:vAlign w:val="top"/>
            <w:textDirection w:val="lrTb"/>
            <w:noWrap w:val="false"/>
          </w:tcPr>
          <w:p>
            <w:pPr>
              <w:jc w:val="left"/>
              <w:spacing w:line="360" w:lineRule="exac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1.提供</w:t>
            </w:r>
            <w:r>
              <w:rPr>
                <w:rFonts w:hint="eastAsia" w:ascii="仿宋" w:hAnsi="仿宋" w:eastAsia="仿宋" w:cs="仿宋"/>
                <w:b w:val="0"/>
                <w:bCs w:val="0"/>
                <w:sz w:val="24"/>
                <w:szCs w:val="24"/>
                <w:highlight w:val="none"/>
              </w:rPr>
              <w:t xml:space="preserve">202</w:t>
            </w:r>
            <w:r>
              <w:rPr>
                <w:rFonts w:hint="eastAsia" w:ascii="仿宋" w:hAnsi="仿宋" w:eastAsia="仿宋" w:cs="仿宋"/>
                <w:b w:val="0"/>
                <w:bCs w:val="0"/>
                <w:sz w:val="24"/>
                <w:szCs w:val="24"/>
                <w:highlight w:val="none"/>
                <w:lang w:val="en-US" w:eastAsia="zh-CN"/>
              </w:rPr>
              <w:t xml:space="preserve">2</w:t>
            </w:r>
            <w:r>
              <w:rPr>
                <w:rFonts w:hint="eastAsia" w:ascii="仿宋" w:hAnsi="仿宋" w:eastAsia="仿宋" w:cs="仿宋"/>
                <w:b w:val="0"/>
                <w:bCs w:val="0"/>
                <w:sz w:val="24"/>
                <w:szCs w:val="24"/>
                <w:highlight w:val="none"/>
              </w:rPr>
              <w:t xml:space="preserve">年1月1日以来（以合同签订时间为准），投标人具有类似项目业绩的，得</w:t>
            </w: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rPr>
              <w:t xml:space="preserve">分/个，</w:t>
            </w:r>
            <w:r>
              <w:rPr>
                <w:rFonts w:hint="eastAsia" w:ascii="仿宋" w:hAnsi="仿宋" w:eastAsia="仿宋" w:cs="仿宋"/>
                <w:b w:val="0"/>
                <w:bCs w:val="0"/>
                <w:sz w:val="24"/>
                <w:szCs w:val="24"/>
                <w:highlight w:val="none"/>
              </w:rPr>
              <w:t xml:space="preserve">最高得</w:t>
            </w:r>
            <w:r>
              <w:rPr>
                <w:rFonts w:hint="eastAsia" w:ascii="仿宋" w:hAnsi="仿宋" w:eastAsia="仿宋" w:cs="仿宋"/>
                <w:b w:val="0"/>
                <w:bCs w:val="0"/>
                <w:sz w:val="24"/>
                <w:szCs w:val="24"/>
                <w:highlight w:val="none"/>
                <w:lang w:val="en-US" w:eastAsia="zh-CN"/>
              </w:rPr>
              <w:t xml:space="preserve">4</w:t>
            </w:r>
            <w:r>
              <w:rPr>
                <w:rFonts w:hint="eastAsia" w:ascii="仿宋" w:hAnsi="仿宋" w:eastAsia="仿宋" w:cs="仿宋"/>
                <w:b w:val="0"/>
                <w:bCs w:val="0"/>
                <w:sz w:val="24"/>
                <w:szCs w:val="24"/>
                <w:highlight w:val="none"/>
              </w:rPr>
              <w:t xml:space="preserve">分</w:t>
            </w:r>
            <w:r>
              <w:rPr>
                <w:rFonts w:hint="eastAsia" w:ascii="仿宋" w:hAnsi="仿宋" w:eastAsia="仿宋" w:cs="仿宋"/>
                <w:b w:val="0"/>
                <w:bCs w:val="0"/>
                <w:sz w:val="24"/>
                <w:szCs w:val="24"/>
                <w:highlight w:val="none"/>
              </w:rPr>
              <w:t xml:space="preserve">。注：未按要</w:t>
            </w:r>
            <w:r>
              <w:rPr>
                <w:rFonts w:hint="eastAsia" w:ascii="仿宋" w:hAnsi="仿宋" w:eastAsia="仿宋" w:cs="仿宋"/>
                <w:b w:val="0"/>
                <w:bCs w:val="0"/>
                <w:sz w:val="24"/>
                <w:szCs w:val="24"/>
                <w:highlight w:val="none"/>
                <w:lang w:eastAsia="zh-CN"/>
              </w:rPr>
              <w:t xml:space="preserve">求提</w:t>
            </w:r>
            <w:r>
              <w:rPr>
                <w:rFonts w:hint="eastAsia" w:ascii="仿宋" w:hAnsi="仿宋" w:eastAsia="仿宋" w:cs="仿宋"/>
                <w:b w:val="0"/>
                <w:bCs w:val="0"/>
                <w:sz w:val="24"/>
                <w:szCs w:val="24"/>
                <w:highlight w:val="none"/>
              </w:rPr>
              <w:t xml:space="preserve">供证明材料的不得分。（注：投标文件中提供合同复印件以及合同对应的任意一张发票复印件并加盖投标单位公章，不提供不得分。业绩日期认定：以签订合同日期为准。）</w:t>
            </w:r>
            <w:r/>
          </w:p>
        </w:tc>
        <w:tc>
          <w:tcPr>
            <w:tcW w:w="780" w:type="dxa"/>
            <w:vAlign w:val="center"/>
            <w:textDirection w:val="lrTb"/>
            <w:noWrap w:val="false"/>
          </w:tcPr>
          <w:p>
            <w:pPr>
              <w:jc w:val="center"/>
              <w:spacing w:line="36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4</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5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客观</w:t>
            </w:r>
            <w:r/>
          </w:p>
        </w:tc>
      </w:tr>
      <w:tr>
        <w:trPr>
          <w:jc w:val="center"/>
          <w:trHeight w:val="1941"/>
        </w:trPr>
        <w:tc>
          <w:tcPr>
            <w:tcW w:w="50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w:t>
            </w:r>
            <w:r/>
          </w:p>
        </w:tc>
        <w:tc>
          <w:tcPr>
            <w:tcW w:w="1148"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资质实力</w:t>
            </w:r>
            <w:r/>
          </w:p>
        </w:tc>
        <w:tc>
          <w:tcPr>
            <w:tcW w:w="5475" w:type="dxa"/>
            <w:vAlign w:val="top"/>
            <w:textDirection w:val="lrTb"/>
            <w:noWrap w:val="false"/>
          </w:tcPr>
          <w:p>
            <w:pPr>
              <w:jc w:val="left"/>
              <w:spacing w:line="360" w:lineRule="exact"/>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rPr>
              <w:t xml:space="preserve">、投标人具有CCRC信息安全服务资质认证-信息系统安全集成服务资质证书</w:t>
            </w:r>
            <w:r>
              <w:rPr>
                <w:rFonts w:hint="eastAsia" w:ascii="仿宋" w:hAnsi="仿宋" w:eastAsia="仿宋" w:cs="仿宋"/>
                <w:b w:val="0"/>
                <w:bCs w:val="0"/>
                <w:sz w:val="24"/>
                <w:szCs w:val="24"/>
                <w:highlight w:val="none"/>
              </w:rPr>
              <w:t xml:space="preserve">，一级得</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rPr>
              <w:t xml:space="preserve">分，二级</w:t>
            </w:r>
            <w:r>
              <w:rPr>
                <w:rFonts w:hint="eastAsia" w:ascii="仿宋" w:hAnsi="仿宋" w:eastAsia="仿宋" w:cs="仿宋"/>
                <w:b w:val="0"/>
                <w:bCs w:val="0"/>
                <w:sz w:val="24"/>
                <w:szCs w:val="24"/>
                <w:highlight w:val="none"/>
                <w:lang w:val="en-US" w:eastAsia="zh-CN"/>
              </w:rPr>
              <w:t xml:space="preserve">及以下得1分，</w:t>
            </w:r>
            <w:r>
              <w:rPr>
                <w:rFonts w:hint="eastAsia" w:ascii="仿宋" w:hAnsi="仿宋" w:eastAsia="仿宋" w:cs="仿宋"/>
                <w:b w:val="0"/>
                <w:bCs w:val="0"/>
                <w:sz w:val="24"/>
                <w:szCs w:val="24"/>
                <w:highlight w:val="none"/>
              </w:rPr>
              <w:t xml:space="preserve">最高得</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rPr>
              <w:t xml:space="preserve">分</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不提</w:t>
            </w:r>
            <w:r>
              <w:rPr>
                <w:rFonts w:hint="eastAsia" w:ascii="仿宋" w:hAnsi="仿宋" w:eastAsia="仿宋" w:cs="仿宋"/>
                <w:b w:val="0"/>
                <w:bCs w:val="0"/>
                <w:sz w:val="24"/>
                <w:szCs w:val="24"/>
                <w:highlight w:val="none"/>
              </w:rPr>
              <w:t xml:space="preserve">供不得分</w:t>
            </w:r>
            <w:r>
              <w:rPr>
                <w:rFonts w:hint="eastAsia" w:ascii="仿宋" w:hAnsi="仿宋" w:eastAsia="仿宋" w:cs="仿宋"/>
                <w:b w:val="0"/>
                <w:bCs w:val="0"/>
                <w:sz w:val="24"/>
                <w:szCs w:val="24"/>
                <w:highlight w:val="none"/>
                <w:lang w:eastAsia="zh-CN"/>
              </w:rPr>
              <w:t xml:space="preserve">。</w:t>
            </w:r>
            <w:r/>
          </w:p>
          <w:p>
            <w:pPr>
              <w:jc w:val="left"/>
              <w:spacing w:line="360" w:lineRule="exact"/>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t xml:space="preserve">投标人拟派技术负责人一人，具有国家计算机技术与软件专业技术资格（水平）考试证书（人社部、工信部联合认证）：信息系统项目管理师、网络规划设计师、网络工程师，提供一个得一分，最高得3分，不提供不得分。</w:t>
            </w:r>
            <w:r/>
          </w:p>
        </w:tc>
        <w:tc>
          <w:tcPr>
            <w:tcW w:w="780" w:type="dxa"/>
            <w:vAlign w:val="center"/>
            <w:textDirection w:val="lrTb"/>
            <w:noWrap w:val="false"/>
          </w:tcPr>
          <w:p>
            <w:pPr>
              <w:jc w:val="center"/>
              <w:spacing w:line="36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6</w:t>
            </w:r>
            <w:r/>
          </w:p>
        </w:tc>
        <w:tc>
          <w:tcPr>
            <w:tcW w:w="735"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0</w:t>
            </w:r>
            <w:r/>
          </w:p>
        </w:tc>
        <w:tc>
          <w:tcPr>
            <w:tcW w:w="954" w:type="dxa"/>
            <w:vAlign w:val="center"/>
            <w:textDirection w:val="lrTb"/>
            <w:noWrap w:val="false"/>
          </w:tcPr>
          <w:p>
            <w:pPr>
              <w:jc w:val="center"/>
              <w:spacing w:line="3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客观</w:t>
            </w:r>
            <w:r/>
          </w:p>
        </w:tc>
      </w:tr>
    </w:tbl>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注：</w:t>
      </w:r>
      <w:r/>
    </w:p>
    <w:p>
      <w:pPr>
        <w:pStyle w:val="957"/>
        <w:ind w:firstLine="442"/>
        <w:rPr>
          <w:rFonts w:hint="eastAsia" w:ascii="仿宋" w:hAnsi="仿宋" w:eastAsia="仿宋" w:cs="仿宋"/>
          <w:b/>
          <w:highlight w:val="none"/>
          <w:u w:val="single"/>
        </w:rPr>
      </w:pPr>
      <w:r>
        <w:rPr>
          <w:rFonts w:hint="eastAsia" w:ascii="仿宋" w:hAnsi="仿宋" w:eastAsia="仿宋" w:cs="仿宋"/>
          <w:b/>
          <w:highlight w:val="none"/>
          <w:u w:val="single"/>
        </w:rPr>
        <w:t xml:space="preserve">1.上述投标文件中，证书或证明必须提供扫描件（加盖投标人公章），如发现弄虚作假的，将按照本招标文件相关条款规定予以处理。</w:t>
      </w:r>
      <w:r/>
    </w:p>
    <w:p>
      <w:pPr>
        <w:pStyle w:val="957"/>
        <w:ind w:firstLine="442"/>
        <w:rPr>
          <w:rFonts w:hint="eastAsia" w:ascii="仿宋" w:hAnsi="仿宋" w:eastAsia="仿宋" w:cs="仿宋"/>
          <w:b/>
          <w:highlight w:val="none"/>
        </w:rPr>
      </w:pPr>
      <w:r>
        <w:rPr>
          <w:rFonts w:hint="eastAsia" w:ascii="仿宋" w:hAnsi="仿宋" w:eastAsia="仿宋" w:cs="仿宋"/>
          <w:b/>
          <w:highlight w:val="none"/>
          <w:u w:val="single"/>
        </w:rPr>
        <w:t xml:space="preserve">2.商务技术标的响应所有佐证材料需提供清晰的原件扫描件并加盖单位公章，投标文件中资料不清晰或资料不全或未响应的不予得分。</w:t>
      </w:r>
      <w:r/>
    </w:p>
    <w:p>
      <w:pPr>
        <w:pStyle w:val="957"/>
        <w:ind w:firstLine="442"/>
        <w:rPr>
          <w:rFonts w:hint="eastAsia" w:ascii="仿宋" w:hAnsi="仿宋" w:eastAsia="仿宋" w:cs="仿宋"/>
          <w:b/>
          <w:highlight w:val="none"/>
        </w:rPr>
      </w:pPr>
      <w:r>
        <w:rPr>
          <w:rFonts w:hint="eastAsia" w:ascii="仿宋" w:hAnsi="仿宋" w:eastAsia="仿宋" w:cs="仿宋"/>
          <w:b/>
          <w:highlight w:val="none"/>
        </w:rPr>
        <w:t xml:space="preserve">（</w:t>
      </w:r>
      <w:r>
        <w:rPr>
          <w:rFonts w:hint="eastAsia" w:ascii="仿宋" w:hAnsi="仿宋" w:eastAsia="仿宋" w:cs="仿宋"/>
          <w:b/>
          <w:highlight w:val="none"/>
          <w:lang w:val="en-US" w:eastAsia="zh-CN"/>
        </w:rPr>
        <w:t xml:space="preserve">三</w:t>
      </w:r>
      <w:r>
        <w:rPr>
          <w:rFonts w:hint="eastAsia" w:ascii="仿宋" w:hAnsi="仿宋" w:eastAsia="仿宋" w:cs="仿宋"/>
          <w:b/>
          <w:highlight w:val="none"/>
        </w:rPr>
        <w:t xml:space="preserve">）中标人的确定</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t xml:space="preserve">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t xml:space="preserve">评标委员会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t xml:space="preserve">评标委员会汇总各评委评分后，按照得分从高到低的顺序推荐三名中标候选人，并编写评标报告。采购人委托评标委员会在评标报告确定的中标候选人名单中按顺序确定中标人。如最终评审得分出现相同最高分，则推荐最终报价较低的中标候选人为中标供应商；评审得分且最终报价均相同的，则按系统签到顺序依次抽取顺序号，再按抽取的顺序号依次随机抽取确定中标候选人。</w:t>
      </w:r>
      <w:r/>
    </w:p>
    <w:p>
      <w:pPr>
        <w:ind w:firstLine="48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rPr>
        <w:t xml:space="preserve">）公告中标结果</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自确定中标人之日起2个工作日内，在江苏政府采购网公告中标结果，公告期限为1个工作日。</w:t>
      </w:r>
      <w:r/>
    </w:p>
    <w:p>
      <w:pPr>
        <w:ind w:firstLine="482"/>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五</w:t>
      </w:r>
      <w:r>
        <w:rPr>
          <w:rFonts w:hint="eastAsia" w:ascii="仿宋" w:hAnsi="仿宋" w:eastAsia="仿宋" w:cs="仿宋"/>
          <w:b/>
          <w:color w:val="000000"/>
          <w:sz w:val="24"/>
          <w:szCs w:val="24"/>
          <w:highlight w:val="none"/>
        </w:rPr>
        <w:t xml:space="preserve">）发放中标通知书</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公告中标结果的同时，招标人向中标人发放中标通知书。</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中标通知书发出后，招标人不得违法改变中标结果，中标人无正当理由不得放弃中标。</w:t>
      </w:r>
      <w:r/>
    </w:p>
    <w:p>
      <w:pPr>
        <w:pStyle w:val="957"/>
        <w:ind w:firstLine="442"/>
        <w:rPr>
          <w:rFonts w:hint="eastAsia" w:ascii="仿宋" w:hAnsi="仿宋" w:eastAsia="仿宋" w:cs="仿宋"/>
          <w:bCs/>
          <w:highlight w:val="none"/>
        </w:rPr>
      </w:pPr>
      <w:r>
        <w:rPr>
          <w:rFonts w:hint="eastAsia" w:ascii="仿宋" w:hAnsi="仿宋" w:eastAsia="仿宋" w:cs="仿宋"/>
          <w:bCs/>
          <w:highlight w:val="none"/>
        </w:rPr>
      </w:r>
      <w:r/>
    </w:p>
    <w:p>
      <w:pP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br w:type="page" w:clear="all"/>
      </w:r>
      <w:r/>
    </w:p>
    <w:p>
      <w:pPr>
        <w:pStyle w:val="958"/>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第六章  投标</w:t>
      </w:r>
      <w:bookmarkEnd w:id="183"/>
      <w:r/>
      <w:bookmarkEnd w:id="184"/>
      <w:r/>
      <w:bookmarkEnd w:id="185"/>
      <w:r>
        <w:rPr>
          <w:rFonts w:hint="eastAsia" w:ascii="仿宋" w:hAnsi="仿宋" w:eastAsia="仿宋" w:cs="仿宋"/>
          <w:b/>
          <w:bCs/>
          <w:sz w:val="44"/>
          <w:szCs w:val="44"/>
          <w:highlight w:val="none"/>
        </w:rPr>
        <w:t xml:space="preserve">文件格式 </w:t>
      </w:r>
      <w:r/>
    </w:p>
    <w:p>
      <w:pPr>
        <w:jc w:val="center"/>
        <w:rPr>
          <w:rFonts w:hint="eastAsia" w:ascii="仿宋" w:hAnsi="仿宋" w:eastAsia="仿宋" w:cs="仿宋"/>
          <w:b/>
          <w:sz w:val="72"/>
          <w:highlight w:val="none"/>
        </w:rPr>
      </w:pPr>
      <w:r/>
      <w:bookmarkStart w:id="202" w:name="_Hlt26671244"/>
      <w:r/>
      <w:bookmarkEnd w:id="202"/>
      <w:r/>
      <w:bookmarkStart w:id="203" w:name="_Hlt26955039"/>
      <w:r/>
      <w:bookmarkEnd w:id="203"/>
      <w:r/>
      <w:bookmarkStart w:id="204" w:name="_Toc49090576"/>
      <w:r/>
      <w:bookmarkStart w:id="205" w:name="_Toc120614282"/>
      <w:r/>
      <w:bookmarkStart w:id="206" w:name="_Toc26554094"/>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72"/>
          <w:highlight w:val="none"/>
        </w:rPr>
      </w:pPr>
      <w:r>
        <w:rPr>
          <w:rFonts w:hint="eastAsia" w:ascii="仿宋" w:hAnsi="仿宋" w:eastAsia="仿宋" w:cs="仿宋"/>
          <w:b/>
          <w:sz w:val="72"/>
          <w:highlight w:val="none"/>
        </w:rPr>
        <w:t xml:space="preserve">投  标  文  件</w:t>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pPr>
      <w:r>
        <w:rPr>
          <w:rFonts w:hint="eastAsia" w:ascii="仿宋" w:hAnsi="仿宋" w:eastAsia="仿宋" w:cs="仿宋"/>
          <w:b/>
          <w:sz w:val="36"/>
          <w:highlight w:val="none"/>
        </w:rPr>
        <w:t xml:space="preserve">项 目 名 称：</w:t>
      </w:r>
      <w:r>
        <w:rPr>
          <w:rFonts w:hint="eastAsia" w:ascii="仿宋" w:hAnsi="仿宋" w:eastAsia="仿宋" w:cs="仿宋"/>
          <w:b/>
          <w:sz w:val="36"/>
          <w:highlight w:val="none"/>
          <w:u w:val="single"/>
        </w:rPr>
        <w:t xml:space="preserve">               </w:t>
      </w:r>
      <w:r/>
    </w:p>
    <w:p>
      <w:pPr>
        <w:ind w:firstLine="1084"/>
        <w:rPr>
          <w:rFonts w:hint="eastAsia" w:ascii="仿宋" w:hAnsi="仿宋" w:eastAsia="仿宋" w:cs="仿宋"/>
          <w:b/>
          <w:sz w:val="36"/>
          <w:highlight w:val="none"/>
          <w:u w:val="single"/>
        </w:rPr>
      </w:pPr>
      <w:r>
        <w:rPr>
          <w:rFonts w:hint="eastAsia" w:ascii="仿宋" w:hAnsi="仿宋" w:eastAsia="仿宋" w:cs="仿宋"/>
          <w:b/>
          <w:sz w:val="36"/>
          <w:highlight w:val="none"/>
        </w:rPr>
        <w:t xml:space="preserve">项 目 编 号：</w:t>
      </w:r>
      <w:r>
        <w:rPr>
          <w:rFonts w:hint="eastAsia" w:ascii="仿宋" w:hAnsi="仿宋" w:eastAsia="仿宋" w:cs="仿宋"/>
          <w:b/>
          <w:sz w:val="36"/>
          <w:highlight w:val="none"/>
          <w:u w:val="single"/>
        </w:rPr>
        <w:t xml:space="preserve">               </w:t>
      </w:r>
      <w:r/>
    </w:p>
    <w:p>
      <w:pPr>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投标人名称 ：</w:t>
      </w:r>
      <w:r>
        <w:rPr>
          <w:rFonts w:hint="eastAsia" w:ascii="仿宋" w:hAnsi="仿宋" w:eastAsia="仿宋" w:cs="仿宋"/>
          <w:b/>
          <w:sz w:val="36"/>
          <w:highlight w:val="none"/>
          <w:u w:val="single"/>
        </w:rPr>
        <w:t xml:space="preserve">（加盖CA电子公章）</w:t>
      </w:r>
      <w:r/>
    </w:p>
    <w:p>
      <w:pPr>
        <w:rPr>
          <w:rFonts w:hint="eastAsia" w:ascii="仿宋" w:hAnsi="仿宋" w:eastAsia="仿宋" w:cs="仿宋"/>
          <w:b/>
          <w:sz w:val="36"/>
          <w:highlight w:val="none"/>
          <w:u w:val="single"/>
        </w:rPr>
      </w:pPr>
      <w:r>
        <w:rPr>
          <w:rFonts w:hint="eastAsia" w:ascii="仿宋" w:hAnsi="仿宋" w:eastAsia="仿宋" w:cs="仿宋"/>
          <w:b/>
          <w:sz w:val="36"/>
          <w:highlight w:val="none"/>
        </w:rPr>
        <w:t xml:space="preserve">      日      期 ：</w:t>
      </w:r>
      <w:r>
        <w:rPr>
          <w:rFonts w:hint="eastAsia" w:ascii="仿宋" w:hAnsi="仿宋" w:eastAsia="仿宋" w:cs="仿宋"/>
          <w:b/>
          <w:sz w:val="36"/>
          <w:highlight w:val="none"/>
          <w:u w:val="single"/>
        </w:rPr>
        <w:t xml:space="preserve">               </w:t>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投标文件目录</w:t>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一、基本目录</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1.开标一览表（苏采云系统固定格式）</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2.投标分项报价表（格式见附件）</w:t>
      </w:r>
      <w:r/>
    </w:p>
    <w:p>
      <w:pPr>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3.技术要求响应及偏离表（格式见附件</w:t>
      </w:r>
      <w:r>
        <w:rPr>
          <w:rFonts w:hint="eastAsia" w:ascii="仿宋" w:hAnsi="仿宋" w:eastAsia="仿宋" w:cs="仿宋"/>
          <w:color w:val="000000"/>
          <w:sz w:val="24"/>
          <w:szCs w:val="24"/>
          <w:highlight w:val="none"/>
          <w:lang w:eastAsia="zh-CN"/>
        </w:rPr>
        <w:t xml:space="preserve">）</w:t>
      </w:r>
      <w:r/>
    </w:p>
    <w:p>
      <w:pPr>
        <w:contextualSpacing/>
        <w:ind w:firstLine="480"/>
        <w:keepLines w:val="0"/>
        <w:keepNext w:val="0"/>
        <w:pageBreakBefore w:val="0"/>
        <w:spacing w:line="360" w:lineRule="auto"/>
        <w:shd w:val="clear" w:color="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4.商务要求响应及偏离表（格式见附件）</w:t>
      </w:r>
      <w:r/>
    </w:p>
    <w:p>
      <w:pPr>
        <w:contextualSpacing/>
        <w:ind w:firstLine="480"/>
        <w:keepLines w:val="0"/>
        <w:keepNext w:val="0"/>
        <w:pageBreakBefore w:val="0"/>
        <w:spacing w:line="360" w:lineRule="auto"/>
        <w:shd w:val="clear" w:color="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highlight w:val="none"/>
        </w:rPr>
        <w:t xml:space="preserve">5.投标人信用承诺书（格式见附件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如是联合体投标，联合体各成员单位均须提供。）</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二、资格审查内容</w:t>
      </w:r>
      <w:r/>
    </w:p>
    <w:p>
      <w:pPr>
        <w:ind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1.投标人符合《中华人民共和国政府采购法》第二十二条规定条件的声明函。（格式见附件）</w:t>
      </w:r>
      <w:r>
        <w:rPr>
          <w:rFonts w:hint="eastAsia" w:ascii="仿宋" w:hAnsi="仿宋" w:eastAsia="仿宋" w:cs="仿宋"/>
          <w:b/>
          <w:bCs/>
          <w:color w:val="000000"/>
          <w:sz w:val="24"/>
          <w:szCs w:val="24"/>
          <w:highlight w:val="none"/>
        </w:rPr>
        <w:t xml:space="preserve">（如是联合体投标，联合体各成员单位均须提供。）</w:t>
      </w:r>
      <w:r/>
    </w:p>
    <w:p>
      <w:pPr>
        <w:contextualSpacing/>
        <w:ind w:firstLine="480"/>
        <w:keepLines w:val="0"/>
        <w:keepNext w:val="0"/>
        <w:pageBreakBefore w:val="0"/>
        <w:spacing w:line="360" w:lineRule="auto"/>
        <w:shd w:val="clear" w:color="auto"/>
        <w:widowControl w:val="off"/>
        <w:rPr>
          <w:rFonts w:hint="eastAsia" w:ascii="仿宋" w:hAnsi="仿宋" w:eastAsia="仿宋" w:cs="仿宋"/>
          <w:b/>
          <w:bCs w:val="0"/>
          <w:color w:val="000000"/>
          <w:sz w:val="24"/>
          <w:szCs w:val="24"/>
          <w:highlight w:val="none"/>
          <w:lang w:val="en-US" w:eastAsia="zh-CN"/>
        </w:rPr>
      </w:pPr>
      <w:r>
        <w:rPr>
          <w:rFonts w:hint="eastAsia" w:ascii="仿宋" w:hAnsi="仿宋" w:eastAsia="仿宋" w:cs="仿宋"/>
          <w:color w:val="000000"/>
          <w:sz w:val="24"/>
          <w:szCs w:val="24"/>
          <w:highlight w:val="none"/>
        </w:rPr>
        <w:t xml:space="preserve">2.提供法人或者其他组织的营业执照等证明文件，如供应商为自然人的，提供其身份证明。</w:t>
      </w:r>
      <w:r>
        <w:rPr>
          <w:rFonts w:hint="eastAsia" w:ascii="仿宋" w:hAnsi="仿宋" w:eastAsia="仿宋" w:cs="仿宋"/>
          <w:b/>
          <w:bCs w:val="0"/>
          <w:color w:val="000000"/>
          <w:sz w:val="24"/>
          <w:szCs w:val="24"/>
          <w:highlight w:val="none"/>
          <w:lang w:val="en-US" w:eastAsia="zh-CN"/>
        </w:rPr>
        <w:t xml:space="preserve">（如是联合体投标，联合体各成员单位均须提供。）</w:t>
      </w:r>
      <w:r/>
    </w:p>
    <w:p>
      <w:pPr>
        <w:ind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3.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格式见附件）</w:t>
      </w:r>
      <w:r>
        <w:rPr>
          <w:rFonts w:hint="eastAsia" w:ascii="仿宋" w:hAnsi="仿宋" w:eastAsia="仿宋" w:cs="仿宋"/>
          <w:b/>
          <w:bCs/>
          <w:color w:val="000000"/>
          <w:sz w:val="24"/>
          <w:szCs w:val="24"/>
          <w:highlight w:val="none"/>
        </w:rPr>
        <w:t xml:space="preserve">（如是联合体投标，联合体牵头单位提供。）</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en-US" w:eastAsia="zh-CN"/>
        </w:rPr>
        <w:t xml:space="preserve">4.</w:t>
      </w:r>
      <w:r>
        <w:rPr>
          <w:rFonts w:hint="eastAsia" w:ascii="仿宋" w:hAnsi="仿宋" w:eastAsia="仿宋" w:cs="仿宋"/>
          <w:b w:val="0"/>
          <w:bCs/>
          <w:color w:val="000000"/>
          <w:sz w:val="24"/>
          <w:szCs w:val="24"/>
          <w:highlight w:val="none"/>
          <w:lang w:val="zh-CN"/>
        </w:rPr>
        <w:t xml:space="preserve">供应商须具有电子与智能化专业承包三级及以上资质（须在有效期内），并具有有效期内的安全生产许可证。须提供：有效的资质证书扫描件及安全生产许可证扫描件。</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5.供应商拟派项目负责人须为</w:t>
      </w:r>
      <w:r>
        <w:rPr>
          <w:rFonts w:hint="eastAsia" w:ascii="仿宋" w:hAnsi="仿宋" w:eastAsia="仿宋" w:cs="仿宋"/>
          <w:b w:val="0"/>
          <w:bCs/>
          <w:color w:val="000000"/>
          <w:sz w:val="24"/>
          <w:szCs w:val="24"/>
          <w:highlight w:val="none"/>
          <w:lang w:val="en-US" w:eastAsia="zh-CN"/>
        </w:rPr>
        <w:t xml:space="preserve">机电</w:t>
      </w:r>
      <w:r>
        <w:rPr>
          <w:rFonts w:hint="eastAsia" w:ascii="仿宋" w:hAnsi="仿宋" w:eastAsia="仿宋" w:cs="仿宋"/>
          <w:b w:val="0"/>
          <w:bCs/>
          <w:color w:val="000000"/>
          <w:sz w:val="24"/>
          <w:szCs w:val="24"/>
          <w:highlight w:val="none"/>
          <w:lang w:val="zh-CN"/>
        </w:rPr>
        <w:t xml:space="preserve">工程专业二级及以上注册建造师并取得安全生产考核合格证书（B证）（以上证书的注册单位均为本供应商）。须提供：有效的建造师注册证书和建筑施工企业安全生产考核合格证书（B证）的扫描件。</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6.拟派项目负责人为供应商的正式员工，提供有效的供应商与拟派项目负责人双方签订的有效劳动合同书的扫描件及社保机构出具的该供应商为其缴纳近期【至少缴纳了2026年6月（含）以后任意1个月】养老保险的证明材料的扫描件（若为响应截止时间当月新开办企业，则无需提供）。</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7.供应商在响应文件递交截止时间当日，建筑业企业资质（仅指本项目的资质）动态监管结果不处于不合格状态（代理机构登录“江苏省建筑市场监管与诚信信息一体化平台-企业信息-施工企业-动态监管不合格资质查询”，对动态监管处于不合格状态的供应商进行截图保存）。</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8.未被“信用中国”网站（www.creditchina.gov.cn）列入失信被执行人、重大税收违法案件当事人名单、政府采购严重失信行为记录名单。（代理机构现场查询，如是联合体投标，两家均查询，并截图留存并归档）</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9.诚信承诺书（包含项目负责人无在建）（格式参见附件）。</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10.拒绝下述供应商参加本次采购活动（提供声明，格式参见附件）（如是联合体投标，联合体各成员单位均须提供。）：</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10.1供应商单位负责人为同一人或者存在直接控股、管理关系的不同供应商，不得参加同一合同项下的政府采购活动。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10.2凡为采购项目提供整体设计、规范编制或者项目管理、监理、检测等服务的供应商，不得再参加本项目的采购活动。</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11.联合体协议书（如有）（格式参见附件）。</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zh-CN"/>
        </w:rPr>
        <w:t xml:space="preserve">12.供应商认为需提供的其他材料。</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注：以上所有资格要求条件必须在资格审查材料中逐条提供有效证明材料及相关承诺书并加盖公章，否则投标无效</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三、符合性审查内容</w:t>
      </w:r>
      <w:r/>
    </w:p>
    <w:p>
      <w:pPr>
        <w:ind w:firstLine="480"/>
        <w:spacing w:line="36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zh-CN"/>
        </w:rPr>
        <w:t xml:space="preserve">1</w:t>
      </w:r>
      <w:r>
        <w:rPr>
          <w:rFonts w:hint="eastAsia" w:ascii="仿宋" w:hAnsi="仿宋" w:eastAsia="仿宋" w:cs="仿宋"/>
          <w:b w:val="0"/>
          <w:bCs/>
          <w:color w:val="000000"/>
          <w:sz w:val="24"/>
          <w:szCs w:val="24"/>
          <w:highlight w:val="none"/>
          <w:lang w:val="en-US" w:eastAsia="zh-CN"/>
        </w:rPr>
        <w:t xml:space="preserve">.投标声明函（格式参见附件）。</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en-US" w:eastAsia="zh-CN"/>
        </w:rPr>
        <w:t xml:space="preserve">2.</w:t>
      </w:r>
      <w:r>
        <w:rPr>
          <w:rFonts w:hint="eastAsia" w:ascii="仿宋" w:hAnsi="仿宋" w:eastAsia="仿宋" w:cs="仿宋"/>
          <w:b w:val="0"/>
          <w:bCs/>
          <w:color w:val="000000"/>
          <w:sz w:val="24"/>
          <w:szCs w:val="24"/>
          <w:highlight w:val="none"/>
          <w:lang w:val="zh-CN"/>
        </w:rPr>
        <w:t xml:space="preserve">投标响应函</w:t>
      </w:r>
      <w:r>
        <w:rPr>
          <w:rFonts w:hint="eastAsia" w:ascii="仿宋" w:hAnsi="仿宋" w:eastAsia="仿宋" w:cs="仿宋"/>
          <w:b w:val="0"/>
          <w:bCs/>
          <w:color w:val="000000"/>
          <w:sz w:val="24"/>
          <w:szCs w:val="24"/>
          <w:highlight w:val="none"/>
          <w:lang w:val="zh-CN" w:eastAsia="zh-CN"/>
        </w:rPr>
        <w:t xml:space="preserve">（</w:t>
      </w:r>
      <w:r>
        <w:rPr>
          <w:rFonts w:hint="eastAsia" w:ascii="仿宋" w:hAnsi="仿宋" w:eastAsia="仿宋" w:cs="仿宋"/>
          <w:b w:val="0"/>
          <w:bCs/>
          <w:color w:val="000000"/>
          <w:sz w:val="24"/>
          <w:szCs w:val="24"/>
          <w:highlight w:val="none"/>
          <w:lang w:val="zh-CN"/>
        </w:rPr>
        <w:t xml:space="preserve">格式参见附件</w:t>
      </w:r>
      <w:r>
        <w:rPr>
          <w:rFonts w:hint="eastAsia" w:ascii="仿宋" w:hAnsi="仿宋" w:eastAsia="仿宋" w:cs="仿宋"/>
          <w:b w:val="0"/>
          <w:bCs/>
          <w:color w:val="000000"/>
          <w:sz w:val="24"/>
          <w:szCs w:val="24"/>
          <w:highlight w:val="none"/>
          <w:lang w:val="zh-CN" w:eastAsia="zh-CN"/>
        </w:rPr>
        <w:t xml:space="preserve">）</w:t>
      </w:r>
      <w:r>
        <w:rPr>
          <w:rFonts w:hint="eastAsia" w:ascii="仿宋" w:hAnsi="仿宋" w:eastAsia="仿宋" w:cs="仿宋"/>
          <w:b w:val="0"/>
          <w:bCs/>
          <w:color w:val="000000"/>
          <w:sz w:val="24"/>
          <w:szCs w:val="24"/>
          <w:highlight w:val="none"/>
          <w:lang w:val="zh-CN"/>
        </w:rPr>
        <w:t xml:space="preserve">。</w:t>
      </w:r>
      <w:r/>
    </w:p>
    <w:p>
      <w:pPr>
        <w:ind w:firstLine="480"/>
        <w:spacing w:line="360" w:lineRule="auto"/>
        <w:rPr>
          <w:rFonts w:hint="eastAsia" w:ascii="仿宋" w:hAnsi="仿宋" w:eastAsia="仿宋" w:cs="仿宋"/>
          <w:b w:val="0"/>
          <w:bCs/>
          <w:color w:val="000000"/>
          <w:sz w:val="24"/>
          <w:szCs w:val="24"/>
          <w:highlight w:val="none"/>
          <w:lang w:val="zh-CN"/>
        </w:rPr>
      </w:pP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lang w:val="zh-CN"/>
        </w:rPr>
        <w:t xml:space="preserve">采购需求中必须满足的实质性要求</w:t>
      </w:r>
      <w:r>
        <w:rPr>
          <w:rFonts w:hint="eastAsia" w:ascii="仿宋" w:hAnsi="仿宋" w:eastAsia="仿宋" w:cs="仿宋"/>
          <w:b w:val="0"/>
          <w:bCs/>
          <w:color w:val="000000"/>
          <w:sz w:val="24"/>
          <w:szCs w:val="24"/>
          <w:highlight w:val="none"/>
          <w:lang w:val="zh-CN" w:eastAsia="zh-CN"/>
        </w:rPr>
        <w:t xml:space="preserve">：</w:t>
      </w:r>
      <w:r/>
    </w:p>
    <w:p>
      <w:pPr>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投标人必须对采购需求中加斜体下划线的实质性要求逐条做出响应，并按照招标文件要求提供证明材料，否则作无效投标处理。</w:t>
      </w:r>
      <w:r/>
    </w:p>
    <w:p>
      <w:pPr>
        <w:ind w:firstLine="482"/>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rPr>
        <w:t xml:space="preserve">四、商务技术文件</w:t>
      </w:r>
      <w:r/>
    </w:p>
    <w:p>
      <w:pPr>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商务技术评分标准中须提供的相关得分佐证材料。</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投标人认为需要提交的其他商务技术材料。</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五、价格扣除证明文件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1.关于符合本国产品标准的声明函（如有，格式见系统内附件）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提供有效的中小企业声明函（格式见附件）；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残疾人福利性单位声明函（格式见附件）；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4.监狱或戒毒企业证明材料（格式见附件）。</w:t>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附件1 </w:t>
      </w:r>
      <w:r/>
    </w:p>
    <w:p>
      <w:pPr>
        <w:jc w:val="center"/>
        <w:spacing w:line="400" w:lineRule="exact"/>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分项报价明细表（货物类）</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供应商（盖章）：</w:t>
      </w:r>
      <w:r/>
    </w:p>
    <w:tbl>
      <w:tblPr>
        <w:tblStyle w:val="943"/>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2026"/>
        <w:gridCol w:w="1134"/>
        <w:gridCol w:w="851"/>
        <w:gridCol w:w="808"/>
        <w:gridCol w:w="851"/>
        <w:gridCol w:w="850"/>
        <w:gridCol w:w="851"/>
        <w:gridCol w:w="1403"/>
      </w:tblGrid>
      <w:tr>
        <w:trPr>
          <w:cantSplit/>
          <w:jc w:val="center"/>
          <w:trHeight w:val="624" w:hRule="exact"/>
        </w:trPr>
        <w:tc>
          <w:tcPr>
            <w:tcW w:w="1037"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2026"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名称</w:t>
            </w:r>
            <w:r/>
          </w:p>
        </w:tc>
        <w:tc>
          <w:tcPr>
            <w:tcW w:w="1134"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规格型号</w:t>
            </w:r>
            <w:r/>
          </w:p>
        </w:tc>
        <w:tc>
          <w:tcPr>
            <w:tcW w:w="851"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品牌</w:t>
            </w:r>
            <w:r/>
          </w:p>
        </w:tc>
        <w:tc>
          <w:tcPr>
            <w:tcW w:w="808"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单位</w:t>
            </w:r>
            <w:r/>
          </w:p>
        </w:tc>
        <w:tc>
          <w:tcPr>
            <w:tcW w:w="851"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数量</w:t>
            </w:r>
            <w:r/>
          </w:p>
        </w:tc>
        <w:tc>
          <w:tcPr>
            <w:tcW w:w="85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单价</w:t>
            </w:r>
            <w:r/>
          </w:p>
        </w:tc>
        <w:tc>
          <w:tcPr>
            <w:tcW w:w="851"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金额</w:t>
            </w:r>
            <w:r/>
          </w:p>
        </w:tc>
        <w:tc>
          <w:tcPr>
            <w:tcW w:w="1403" w:type="dxa"/>
            <w:vAlign w:val="center"/>
            <w:textDirection w:val="lrTb"/>
            <w:noWrap w:val="false"/>
          </w:tcPr>
          <w:p>
            <w:pPr>
              <w:ind w:firstLine="105"/>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备注</w:t>
            </w:r>
            <w:r/>
          </w:p>
        </w:tc>
      </w:tr>
      <w:tr>
        <w:trPr>
          <w:cantSplit/>
          <w:jc w:val="center"/>
          <w:trHeight w:val="479"/>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按设备清单列举</w:t>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2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bookmarkStart w:id="207" w:name="_Hlk136247452"/>
            <w:r/>
            <w:r/>
          </w:p>
        </w:tc>
        <w:tc>
          <w:tcPr>
            <w:tcW w:w="2026" w:type="dxa"/>
            <w:vAlign w:val="center"/>
            <w:textDirection w:val="lrTb"/>
            <w:noWrap w:val="false"/>
          </w:tcPr>
          <w:p>
            <w:pPr>
              <w:jc w:val="cente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系统集成服务费</w:t>
            </w:r>
            <w:r/>
          </w:p>
        </w:tc>
        <w:tc>
          <w:tcPr>
            <w:tcW w:w="11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50"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85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403"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bookmarkEnd w:id="207"/>
            <w:r/>
            <w:r/>
          </w:p>
        </w:tc>
      </w:tr>
      <w:tr>
        <w:trPr>
          <w:cantSplit/>
          <w:jc w:val="center"/>
          <w:trHeight w:val="441"/>
        </w:trPr>
        <w:tc>
          <w:tcPr>
            <w:tcW w:w="1037"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8"/>
            <w:tcW w:w="8774" w:type="dxa"/>
            <w:vAlign w:val="center"/>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18"/>
                <w:szCs w:val="18"/>
                <w:highlight w:val="none"/>
              </w:rPr>
              <w:t xml:space="preserve">人民币合计金额（大写）                       （小写）</w:t>
            </w:r>
            <w:r/>
          </w:p>
        </w:tc>
      </w:tr>
    </w:tbl>
    <w:p>
      <w:pPr>
        <w:ind w:left="843" w:hanging="843"/>
        <w:spacing w:line="40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993"/>
        <w:ind w:left="420" w:firstLine="0"/>
        <w:rPr>
          <w:rFonts w:hint="eastAsia" w:ascii="仿宋" w:hAnsi="仿宋" w:eastAsia="仿宋" w:cs="仿宋"/>
          <w:b/>
          <w:color w:val="auto"/>
          <w:highlight w:val="none"/>
        </w:rPr>
      </w:pPr>
      <w:r>
        <w:rPr>
          <w:rFonts w:hint="eastAsia" w:ascii="仿宋" w:hAnsi="仿宋" w:eastAsia="仿宋" w:cs="仿宋"/>
          <w:b/>
          <w:color w:val="auto"/>
          <w:highlight w:val="none"/>
        </w:rPr>
        <w:t xml:space="preserve">注：1.投标人必须详细报出采购清单中各个子项的名称、品牌、规格型号、数量、单价。且本表各分项报价合计应当与投标报价总表报价合计相等。请各投标人务必按照以上要求填报，否则作为无效投标处理。</w:t>
      </w:r>
      <w:r/>
    </w:p>
    <w:p>
      <w:pPr>
        <w:pStyle w:val="993"/>
        <w:ind w:firstLine="422"/>
        <w:rPr>
          <w:rFonts w:hint="eastAsia" w:ascii="仿宋" w:hAnsi="仿宋" w:eastAsia="仿宋" w:cs="仿宋"/>
          <w:b/>
          <w:color w:val="000000"/>
          <w:sz w:val="28"/>
          <w:szCs w:val="28"/>
          <w:highlight w:val="none"/>
        </w:rPr>
      </w:pPr>
      <w:r>
        <w:rPr>
          <w:rFonts w:hint="eastAsia" w:ascii="仿宋" w:hAnsi="仿宋" w:eastAsia="仿宋" w:cs="仿宋"/>
          <w:b/>
          <w:color w:val="auto"/>
          <w:highlight w:val="none"/>
        </w:rPr>
        <w:t xml:space="preserve">2.</w:t>
      </w:r>
      <w:r>
        <w:rPr>
          <w:rFonts w:hint="eastAsia" w:ascii="仿宋" w:hAnsi="仿宋" w:eastAsia="仿宋" w:cs="仿宋"/>
          <w:b/>
          <w:color w:val="auto"/>
          <w:szCs w:val="18"/>
          <w:highlight w:val="none"/>
        </w:rPr>
        <w:t xml:space="preserve">投标人需充分考虑招标文件需求报价，所报项目内容不得少于需求清单所列项目内容。</w:t>
      </w:r>
      <w:r/>
    </w:p>
    <w:p>
      <w:pPr>
        <w:jc w:val="center"/>
        <w:spacing w:line="360" w:lineRule="auto"/>
        <w:rPr>
          <w:rFonts w:hint="eastAsia" w:ascii="仿宋" w:hAnsi="仿宋" w:eastAsia="仿宋" w:cs="仿宋"/>
          <w:b/>
          <w:color w:val="000000"/>
          <w:sz w:val="28"/>
          <w:szCs w:val="28"/>
          <w:highlight w:val="none"/>
        </w:rPr>
        <w:outlineLvl w:val="3"/>
      </w:pPr>
      <w:r>
        <w:rPr>
          <w:rFonts w:hint="eastAsia" w:ascii="仿宋" w:hAnsi="仿宋" w:eastAsia="仿宋" w:cs="仿宋"/>
          <w:b/>
          <w:color w:val="000000"/>
          <w:sz w:val="28"/>
          <w:szCs w:val="28"/>
          <w:highlight w:val="none"/>
        </w:rPr>
        <w:br w:type="page" w:clear="all"/>
      </w:r>
      <w:r/>
    </w:p>
    <w:p>
      <w:pPr>
        <w:jc w:val="center"/>
        <w:spacing w:line="360" w:lineRule="auto"/>
        <w:rPr>
          <w:rFonts w:hint="eastAsia" w:ascii="仿宋" w:hAnsi="仿宋" w:eastAsia="仿宋" w:cs="仿宋"/>
          <w:b/>
          <w:bCs/>
          <w:color w:val="000000"/>
          <w:sz w:val="28"/>
          <w:szCs w:val="28"/>
          <w:highlight w:val="none"/>
          <w:lang w:val="en-US" w:eastAsia="zh-CN"/>
        </w:rPr>
        <w:outlineLvl w:val="3"/>
      </w:pPr>
      <w:r>
        <w:rPr>
          <w:rFonts w:hint="eastAsia" w:ascii="仿宋" w:hAnsi="仿宋" w:eastAsia="仿宋" w:cs="仿宋"/>
          <w:b/>
          <w:bCs/>
          <w:color w:val="000000"/>
          <w:sz w:val="28"/>
          <w:szCs w:val="28"/>
          <w:highlight w:val="none"/>
          <w:lang w:val="en-US" w:eastAsia="zh-CN"/>
        </w:rPr>
        <w:t xml:space="preserve">“机房装饰装修工程”，最高限价：12.188961万元</w:t>
      </w:r>
      <w:r/>
    </w:p>
    <w:p>
      <w:pPr>
        <w:contextualSpacing/>
        <w:ind w:firstLine="480"/>
        <w:spacing w:line="360" w:lineRule="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已标价工程量清单，包括：投标总价封面、投标总价扉页、工程里清单计算规则说明</w:t>
      </w:r>
      <w:r>
        <w:rPr>
          <w:rFonts w:hint="eastAsia" w:ascii="仿宋" w:hAnsi="仿宋" w:eastAsia="仿宋" w:cs="仿宋"/>
          <w:bCs/>
          <w:color w:val="auto"/>
          <w:sz w:val="24"/>
          <w:szCs w:val="24"/>
          <w:highlight w:val="none"/>
          <w:lang w:eastAsia="zh-CN"/>
        </w:rPr>
        <w:t xml:space="preserve">、工程项目汇总表、单项工程汇总表、单位工程汇总表、分部分项工程项目清单计价表、分部分项工程项目清单综合单价分析表、措施项目清单计价表、其他项目清单计价表、暂列金额明细表、增值税计价表、承包人供应材料一览表</w:t>
      </w:r>
      <w:r>
        <w:rPr>
          <w:rFonts w:hint="eastAsia" w:ascii="仿宋" w:hAnsi="仿宋" w:eastAsia="仿宋" w:cs="仿宋"/>
          <w:bCs/>
          <w:color w:val="auto"/>
          <w:sz w:val="24"/>
          <w:szCs w:val="24"/>
          <w:highlight w:val="none"/>
          <w:lang w:val="zh-CN"/>
        </w:rPr>
        <w:t xml:space="preserve">等。</w:t>
      </w:r>
      <w:r>
        <w:rPr>
          <w:rFonts w:hint="eastAsia" w:ascii="仿宋" w:hAnsi="仿宋" w:eastAsia="仿宋" w:cs="仿宋"/>
          <w:b/>
          <w:bCs w:val="0"/>
          <w:color w:val="auto"/>
          <w:sz w:val="24"/>
          <w:szCs w:val="24"/>
          <w:highlight w:val="none"/>
        </w:rPr>
        <w:t xml:space="preserve">（应使用造价软件编制并</w:t>
      </w:r>
      <w:r>
        <w:rPr>
          <w:rFonts w:hint="eastAsia" w:ascii="仿宋" w:hAnsi="仿宋" w:eastAsia="仿宋" w:cs="仿宋"/>
          <w:b/>
          <w:bCs w:val="0"/>
          <w:color w:val="auto"/>
          <w:sz w:val="24"/>
          <w:szCs w:val="24"/>
          <w:highlight w:val="none"/>
          <w:lang w:eastAsia="zh-CN"/>
        </w:rPr>
        <w:t xml:space="preserve">上传</w:t>
      </w:r>
      <w:r>
        <w:rPr>
          <w:rFonts w:hint="eastAsia" w:ascii="仿宋" w:hAnsi="仿宋" w:eastAsia="仿宋" w:cs="仿宋"/>
          <w:b/>
          <w:bCs w:val="0"/>
          <w:color w:val="auto"/>
          <w:sz w:val="24"/>
          <w:szCs w:val="24"/>
          <w:highlight w:val="none"/>
        </w:rPr>
        <w:t xml:space="preserve">）</w:t>
      </w:r>
      <w:r/>
    </w:p>
    <w:p>
      <w:pP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clear="all"/>
      </w:r>
      <w:r/>
    </w:p>
    <w:p>
      <w:pP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8"/>
          <w:szCs w:val="28"/>
          <w:highlight w:val="none"/>
        </w:rPr>
        <w:t xml:space="preserve">附件2</w:t>
      </w:r>
      <w:r>
        <w:rPr>
          <w:rFonts w:hint="eastAsia" w:ascii="仿宋" w:hAnsi="仿宋" w:eastAsia="仿宋" w:cs="仿宋"/>
          <w:b/>
          <w:color w:val="000000"/>
          <w:sz w:val="24"/>
          <w:szCs w:val="24"/>
          <w:highlight w:val="none"/>
        </w:rPr>
        <w:t xml:space="preserve"> </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技术要求响应及偏离表</w:t>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W w:w="3063"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3063"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191"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8"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063"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W w:w="3191"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8"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附件3-1  证明材料1，证明材料2，……</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1.投标人需对技术要求（未加斜体下划线的非实质性要求）逐条做出明确响应。</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2.如果招标文件要求提供证明材料，投标人需将证明材料列于该表之下。</w:t>
      </w:r>
      <w:r/>
    </w:p>
    <w:p>
      <w:pP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5"/>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附件3 </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商务要求响应及偏离表</w:t>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W w:w="3063"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商务要求 </w:t>
            </w:r>
            <w:r/>
          </w:p>
        </w:tc>
        <w:tc>
          <w:tcPr>
            <w:tcW w:w="3191"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3063"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191"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8"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40"/>
        </w:trPr>
        <w:tc>
          <w:tcPr>
            <w:tcW w:w="545"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063"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W w:w="3191"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8" w:type="dxa"/>
            <w:textDirection w:val="lrTb"/>
            <w:noWrap w:val="false"/>
          </w:tcPr>
          <w:p>
            <w:pPr>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附件4-1  证明材料1，证明材料2，……</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1.投标人需对商务要求（未加斜体下划线的非实质性要求）逐条做出明确响应。</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2.如果招标文件要求提供证明材料，投标人需将证明材料列于该表之下。</w:t>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pStyle w:val="961"/>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附件4</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投标人信用承诺书</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为营造公开、公平、公正的公共资源交易环境，树立诚信守法的投标人形象，本人代表本单位作出以下承诺：</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一、本单位对所提交的单位基本信息、单位负责人、项目负责人、从业资质和资格、业绩、财务状况、信誉等所有资料，均合法、真实、准确、有效，无任何伪造、修改、虚假成分；</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二、严格依照国家和省、市、县关于政府采购等方面的法律、法规、规章、规范性文件，参加公共资源交易招标投标活动；积极履行社会责任，促进廉政建设；</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三、严格遵守即时信息公示规定，及时更新公共资源交易中心主体信息库中信息；</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六、自觉接受政府部门、行业组织、社会公众、新闻舆论等监督；</w:t>
      </w:r>
      <w:r/>
    </w:p>
    <w:p>
      <w:pPr>
        <w:ind w:firstLine="482"/>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七、上述承诺已向本单位员工作了宣传教育；</w:t>
      </w:r>
      <w:r/>
    </w:p>
    <w:p>
      <w:pPr>
        <w:ind w:firstLine="482"/>
        <w:spacing w:line="360" w:lineRule="auto"/>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t xml:space="preserve">如有违反上述承诺的不良行为，本单位同意将其予以上网公示。</w:t>
      </w:r>
      <w:r/>
    </w:p>
    <w:p>
      <w:pPr>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ind w:firstLine="4560"/>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jc w:val="right"/>
        <w:spacing w:line="360" w:lineRule="auto"/>
        <w:rPr>
          <w:rFonts w:hint="eastAsia" w:ascii="仿宋" w:hAnsi="仿宋" w:eastAsia="仿宋" w:cs="仿宋"/>
          <w:bCs/>
          <w:sz w:val="24"/>
          <w:highlight w:val="none"/>
        </w:rPr>
        <w:outlineLvl w:val="4"/>
      </w:pPr>
      <w:r>
        <w:rPr>
          <w:rFonts w:hint="eastAsia" w:ascii="仿宋" w:hAnsi="仿宋" w:eastAsia="仿宋" w:cs="仿宋"/>
          <w:bCs/>
          <w:sz w:val="24"/>
          <w:highlight w:val="none"/>
        </w:rPr>
        <w:t xml:space="preserve"> 投标人（加盖CA电子签章）： </w:t>
      </w:r>
      <w:r/>
    </w:p>
    <w:p>
      <w:pPr>
        <w:ind w:firstLine="566"/>
        <w:jc w:val="righ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法定代表人（签字或加盖CA电子签章）： </w:t>
      </w:r>
      <w:r/>
    </w:p>
    <w:p>
      <w:pPr>
        <w:ind w:firstLine="2640"/>
        <w:jc w:val="right"/>
        <w:spacing w:line="360" w:lineRule="auto"/>
        <w:rPr>
          <w:rFonts w:hint="eastAsia" w:ascii="仿宋" w:hAnsi="仿宋" w:eastAsia="仿宋" w:cs="仿宋"/>
          <w:color w:val="000000"/>
          <w:sz w:val="24"/>
          <w:highlight w:val="none"/>
          <w:lang w:val="zh-CN"/>
        </w:rPr>
      </w:pPr>
      <w:r>
        <w:rPr>
          <w:rFonts w:hint="eastAsia" w:ascii="仿宋" w:hAnsi="仿宋" w:eastAsia="仿宋" w:cs="仿宋"/>
          <w:bCs/>
          <w:sz w:val="24"/>
          <w:highlight w:val="none"/>
          <w:lang w:val="zh-CN"/>
        </w:rPr>
        <w:t xml:space="preserve">时间：</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zh-CN"/>
        </w:rPr>
        <w:t xml:space="preserve">  月   日</w:t>
      </w:r>
      <w:r/>
    </w:p>
    <w:p>
      <w:pPr>
        <w:spacing w:line="300" w:lineRule="auto"/>
        <w:rPr>
          <w:rFonts w:hint="eastAsia" w:ascii="仿宋" w:hAnsi="仿宋" w:eastAsia="仿宋" w:cs="仿宋"/>
          <w:b/>
          <w:bCs/>
          <w:color w:val="000000"/>
          <w:sz w:val="24"/>
          <w:highlight w:val="none"/>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仿宋" w:hAnsi="仿宋" w:eastAsia="仿宋" w:cs="仿宋"/>
          <w:b/>
          <w:bCs/>
          <w:color w:val="000000"/>
          <w:sz w:val="24"/>
          <w:highlight w:val="none"/>
        </w:rPr>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附件5</w:t>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360" w:lineRule="auto"/>
        <w:rPr>
          <w:rFonts w:hint="eastAsia" w:ascii="仿宋" w:hAnsi="仿宋" w:eastAsia="仿宋" w:cs="仿宋"/>
          <w:b/>
          <w:bCs/>
          <w:color w:val="000000"/>
          <w:sz w:val="44"/>
          <w:szCs w:val="44"/>
          <w:highlight w:val="none"/>
        </w:rPr>
      </w:pPr>
      <w:r>
        <w:rPr>
          <w:rFonts w:hint="eastAsia" w:ascii="仿宋" w:hAnsi="仿宋" w:eastAsia="仿宋" w:cs="仿宋"/>
          <w:b/>
          <w:bCs/>
          <w:sz w:val="32"/>
          <w:szCs w:val="32"/>
          <w:highlight w:val="none"/>
        </w:rPr>
        <w:t xml:space="preserve">投标人符合《中华人民共和国政府采购法》第二十二条规定条件的声明函</w:t>
      </w:r>
      <w:r/>
    </w:p>
    <w:p>
      <w:pPr>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Cs/>
          <w:color w:val="000000"/>
          <w:sz w:val="24"/>
          <w:highlight w:val="none"/>
        </w:rPr>
        <w:t xml:space="preserve">我单位参加</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（项目名称），</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1.我单位具有独立承担民事责任的能力；</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2.我单位具有良好的商业信誉和健全的财务会计制度；</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3.我单位具有履行合同所必需的设备和专业技术能力；</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4.我单位有依法缴纳税收和社会保障资金的良好记录；</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6.我单位满足法律、行政法规规定的其他条件。</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right"/>
        <w:spacing w:line="360" w:lineRule="auto"/>
        <w:rPr>
          <w:rFonts w:hint="eastAsia" w:ascii="仿宋" w:hAnsi="仿宋" w:eastAsia="仿宋" w:cs="仿宋"/>
          <w:bCs/>
          <w:sz w:val="24"/>
          <w:highlight w:val="none"/>
        </w:rPr>
        <w:outlineLvl w:val="4"/>
      </w:pPr>
      <w:r>
        <w:rPr>
          <w:rFonts w:hint="eastAsia" w:ascii="仿宋" w:hAnsi="仿宋" w:eastAsia="仿宋" w:cs="仿宋"/>
          <w:bCs/>
          <w:sz w:val="24"/>
          <w:highlight w:val="none"/>
        </w:rPr>
        <w:t xml:space="preserve"> 投标人（加盖CA电子签章）： </w:t>
      </w:r>
      <w:r/>
    </w:p>
    <w:p>
      <w:pPr>
        <w:ind w:firstLine="566"/>
        <w:jc w:val="righ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法定代表人或被授权人（签字或加盖CA电子签章）： </w:t>
      </w:r>
      <w:r/>
    </w:p>
    <w:p>
      <w:pPr>
        <w:ind w:firstLine="566"/>
        <w:jc w:val="right"/>
        <w:spacing w:line="360" w:lineRule="auto"/>
        <w:rPr>
          <w:rFonts w:hint="eastAsia" w:ascii="仿宋" w:hAnsi="仿宋" w:eastAsia="仿宋" w:cs="仿宋"/>
          <w:color w:val="000000"/>
          <w:sz w:val="24"/>
          <w:highlight w:val="none"/>
        </w:rPr>
      </w:pPr>
      <w:r>
        <w:rPr>
          <w:rFonts w:hint="eastAsia" w:ascii="仿宋" w:hAnsi="仿宋" w:eastAsia="仿宋" w:cs="仿宋"/>
          <w:bCs/>
          <w:sz w:val="24"/>
          <w:highlight w:val="none"/>
          <w:lang w:val="zh-CN"/>
        </w:rPr>
        <w:t xml:space="preserve">时间：</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zh-CN"/>
        </w:rPr>
        <w:t xml:space="preserve">  月   日</w:t>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pStyle w:val="961"/>
        <w:ind w:firstLine="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附件6</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jc w:val="cente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（法定代表人参加投标时，须出示此证明）</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先生/女士： 现任我单位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职务，为法定代表人，特此证明。</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附：法定代表人情况：</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性别：</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年龄：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职务：</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身份证号码：</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手机：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传真：</w:t>
      </w:r>
      <w:r>
        <w:rPr>
          <w:rFonts w:hint="eastAsia" w:ascii="仿宋" w:hAnsi="仿宋" w:eastAsia="仿宋" w:cs="仿宋"/>
          <w:sz w:val="24"/>
          <w:highlight w:val="none"/>
          <w:u w:val="single"/>
        </w:rPr>
        <w:t xml:space="preserve">                       </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 注：提供法定代表人的身份证复印件盖公章</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29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ind w:firstLine="2920"/>
        <w:jc w:val="righ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投标人（加盖CA电子签章）：</w:t>
      </w:r>
      <w:r/>
    </w:p>
    <w:p>
      <w:pPr>
        <w:ind w:firstLine="2920"/>
        <w:jc w:val="right"/>
        <w:spacing w:line="360" w:lineRule="auto"/>
        <w:rPr>
          <w:rFonts w:hint="eastAsia" w:ascii="仿宋" w:hAnsi="仿宋" w:eastAsia="仿宋" w:cs="仿宋"/>
          <w:bCs/>
          <w:sz w:val="24"/>
          <w:highlight w:val="none"/>
        </w:rPr>
      </w:pPr>
      <w:r>
        <w:rPr>
          <w:rFonts w:hint="eastAsia" w:ascii="仿宋" w:hAnsi="仿宋" w:eastAsia="仿宋" w:cs="仿宋"/>
          <w:sz w:val="24"/>
          <w:highlight w:val="none"/>
        </w:rPr>
        <w:t xml:space="preserve">法定代表人（签字或加盖CA电子签章）</w:t>
      </w:r>
      <w:r/>
    </w:p>
    <w:p>
      <w:pPr>
        <w:pStyle w:val="978"/>
        <w:ind w:firstLine="480"/>
        <w:jc w:val="right"/>
        <w:rPr>
          <w:rFonts w:hint="eastAsia" w:ascii="仿宋" w:hAnsi="仿宋" w:eastAsia="仿宋" w:cs="仿宋"/>
          <w:sz w:val="24"/>
          <w:szCs w:val="24"/>
          <w:highlight w:val="none"/>
        </w:rPr>
      </w:pPr>
      <w:r>
        <w:rPr>
          <w:rFonts w:hint="eastAsia" w:ascii="仿宋" w:hAnsi="仿宋" w:eastAsia="仿宋" w:cs="仿宋"/>
          <w:bCs/>
          <w:sz w:val="24"/>
          <w:highlight w:val="none"/>
          <w:lang w:val="zh-CN"/>
        </w:rPr>
        <w:t xml:space="preserve">时间：</w:t>
      </w:r>
      <w:r>
        <w:rPr>
          <w:rFonts w:hint="eastAsia" w:ascii="仿宋" w:hAnsi="仿宋" w:eastAsia="仿宋" w:cs="仿宋"/>
          <w:bCs/>
          <w:sz w:val="24"/>
          <w:highlight w:val="none"/>
        </w:rPr>
        <w:t xml:space="preserve">2026年</w:t>
      </w:r>
      <w:r>
        <w:rPr>
          <w:rFonts w:hint="eastAsia" w:ascii="仿宋" w:hAnsi="仿宋" w:eastAsia="仿宋" w:cs="仿宋"/>
          <w:bCs/>
          <w:sz w:val="24"/>
          <w:highlight w:val="none"/>
          <w:lang w:val="zh-CN"/>
        </w:rPr>
        <w:t xml:space="preserve">  月   日</w:t>
      </w:r>
      <w:r/>
    </w:p>
    <w:p>
      <w:pPr>
        <w:pStyle w:val="960"/>
        <w:rPr>
          <w:rFonts w:hint="eastAsia" w:ascii="仿宋" w:hAnsi="仿宋" w:eastAsia="仿宋" w:cs="仿宋"/>
          <w:i/>
          <w:sz w:val="24"/>
          <w:szCs w:val="24"/>
          <w:highlight w:val="none"/>
          <w:u w:val="single"/>
        </w:rPr>
      </w:pPr>
      <w:r>
        <w:rPr>
          <w:rFonts w:hint="eastAsia" w:ascii="仿宋" w:hAnsi="仿宋" w:eastAsia="仿宋" w:cs="仿宋"/>
          <w:i/>
          <w:sz w:val="24"/>
          <w:szCs w:val="24"/>
          <w:highlight w:val="none"/>
          <w:u w:val="single"/>
        </w:rPr>
      </w:r>
      <w:r/>
    </w:p>
    <w:p>
      <w:pPr>
        <w:pStyle w:val="960"/>
        <w:ind w:firstLine="0"/>
        <w:rPr>
          <w:rFonts w:hint="eastAsia" w:ascii="仿宋" w:hAnsi="仿宋" w:eastAsia="仿宋" w:cs="仿宋"/>
          <w:highlight w:val="none"/>
        </w:rPr>
      </w:pPr>
      <w:r>
        <w:rPr>
          <w:rFonts w:hint="eastAsia" w:ascii="仿宋" w:hAnsi="仿宋" w:eastAsia="仿宋" w:cs="仿宋"/>
          <w:highlight w:val="none"/>
        </w:rPr>
      </w:r>
      <w:r/>
    </w:p>
    <w:p>
      <w:pPr>
        <w:spacing w:line="46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pStyle w:val="961"/>
        <w:ind w:firstLine="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授权委托书</w:t>
      </w:r>
      <w:r/>
    </w:p>
    <w:p>
      <w:pPr>
        <w:jc w:val="cente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（被授权人参加投标时，须出示此证明）</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（姓名）系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（授权单位名称）的法定代表人，现委托</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（姓名）（身份证号：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）为我方代理人，以我方名义全权处理与本次采购项目</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）有关的一切事务，其法律后果由我方承担。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本授权书于2026年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日起生效。代理人无转委托权。</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代理人(被授权人)：</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授权单位名称（加盖CA电子签章）：</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授权单位法定代表人（签字或加盖CA电子签章）：</w:t>
      </w:r>
      <w:r/>
    </w:p>
    <w:p>
      <w:pPr>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时间：</w:t>
      </w:r>
      <w:r>
        <w:rPr>
          <w:rFonts w:hint="eastAsia" w:ascii="仿宋" w:hAnsi="仿宋" w:eastAsia="仿宋" w:cs="仿宋"/>
          <w:sz w:val="24"/>
          <w:highlight w:val="none"/>
        </w:rPr>
        <w:t xml:space="preserve">2026年</w:t>
      </w:r>
      <w:r>
        <w:rPr>
          <w:rFonts w:hint="eastAsia" w:ascii="仿宋" w:hAnsi="仿宋" w:eastAsia="仿宋" w:cs="仿宋"/>
          <w:sz w:val="24"/>
          <w:highlight w:val="none"/>
          <w:lang w:val="zh-CN"/>
        </w:rPr>
        <w:t xml:space="preserve">  月   日</w:t>
      </w:r>
      <w:r/>
    </w:p>
    <w:p>
      <w:pPr>
        <w:contextualSpacing/>
        <w:ind w:firstLine="463"/>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contextualSpacing/>
        <w:ind w:firstLine="463"/>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注：法定代表人本人身份证复印件及被授权人本人身份证复印件盖公章</w:t>
      </w:r>
      <w:r/>
    </w:p>
    <w:p>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附件7</w:t>
      </w:r>
      <w:r/>
    </w:p>
    <w:p>
      <w:pPr>
        <w:pStyle w:val="995"/>
        <w:rPr>
          <w:rFonts w:hint="eastAsia" w:ascii="仿宋" w:hAnsi="仿宋" w:eastAsia="仿宋" w:cs="仿宋"/>
          <w:color w:val="auto"/>
          <w:highlight w:val="none"/>
        </w:rPr>
      </w:pPr>
      <w:r>
        <w:rPr>
          <w:rFonts w:hint="eastAsia" w:ascii="仿宋" w:hAnsi="仿宋" w:eastAsia="仿宋" w:cs="仿宋"/>
          <w:color w:val="auto"/>
          <w:highlight w:val="none"/>
        </w:rPr>
        <w:t xml:space="preserve">中小企业声明函（货物）</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本公司（联合体）郑重声明，根据《政府采购促进中小企业发展管理办法》（财库﹝2020﹞46 号）的规定，本公司（联合体）参加</w:t>
      </w:r>
      <w:r>
        <w:rPr>
          <w:rFonts w:hint="eastAsia" w:ascii="仿宋" w:hAnsi="仿宋" w:eastAsia="仿宋" w:cs="仿宋"/>
          <w:color w:val="auto"/>
          <w:highlight w:val="none"/>
          <w:u w:val="single"/>
          <w:lang w:bidi="zh-CN"/>
        </w:rPr>
        <w:t xml:space="preserve">（单位名称）</w:t>
      </w:r>
      <w:r>
        <w:rPr>
          <w:rFonts w:hint="eastAsia" w:ascii="仿宋" w:hAnsi="仿宋" w:eastAsia="仿宋" w:cs="仿宋"/>
          <w:color w:val="auto"/>
          <w:highlight w:val="none"/>
          <w:lang w:bidi="zh-CN"/>
        </w:rPr>
        <w:t xml:space="preserve">的</w:t>
      </w:r>
      <w:r>
        <w:rPr>
          <w:rFonts w:hint="eastAsia" w:ascii="仿宋" w:hAnsi="仿宋" w:eastAsia="仿宋" w:cs="仿宋"/>
          <w:color w:val="auto"/>
          <w:highlight w:val="none"/>
          <w:u w:val="single"/>
          <w:lang w:bidi="zh-CN"/>
        </w:rPr>
        <w:t xml:space="preserve">（项目名称）</w:t>
      </w:r>
      <w:r>
        <w:rPr>
          <w:rFonts w:hint="eastAsia" w:ascii="仿宋" w:hAnsi="仿宋" w:eastAsia="仿宋" w:cs="仿宋"/>
          <w:color w:val="auto"/>
          <w:highlight w:val="none"/>
          <w:lang w:bidi="zh-CN"/>
        </w:rPr>
        <w:t xml:space="preserve">采购活动，提供的货物全部由符合政策要求的中小企业制造。相关企业（含联合体中的中小企业、签订分包意向协议的中小企业）的具体情况如下：</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1.</w:t>
      </w:r>
      <w:r>
        <w:rPr>
          <w:rFonts w:hint="eastAsia" w:ascii="仿宋" w:hAnsi="仿宋" w:eastAsia="仿宋" w:cs="仿宋"/>
          <w:color w:val="auto"/>
          <w:highlight w:val="none"/>
          <w:u w:val="single"/>
          <w:lang w:bidi="zh-CN"/>
        </w:rPr>
        <w:t xml:space="preserve">（标的名称）</w:t>
      </w:r>
      <w:r>
        <w:rPr>
          <w:rFonts w:hint="eastAsia" w:ascii="仿宋" w:hAnsi="仿宋" w:eastAsia="仿宋" w:cs="仿宋"/>
          <w:color w:val="auto"/>
          <w:highlight w:val="none"/>
          <w:lang w:bidi="zh-CN"/>
        </w:rPr>
        <w:t xml:space="preserve">，属于</w:t>
      </w:r>
      <w:r>
        <w:rPr>
          <w:rFonts w:hint="eastAsia" w:ascii="仿宋" w:hAnsi="仿宋" w:eastAsia="仿宋" w:cs="仿宋"/>
          <w:color w:val="auto"/>
          <w:highlight w:val="none"/>
          <w:u w:val="single"/>
          <w:lang w:bidi="zh-CN"/>
        </w:rPr>
        <w:t xml:space="preserve">（采购文件中明确的所属行业）</w:t>
      </w:r>
      <w:r>
        <w:rPr>
          <w:rFonts w:hint="eastAsia" w:ascii="仿宋" w:hAnsi="仿宋" w:eastAsia="仿宋" w:cs="仿宋"/>
          <w:color w:val="auto"/>
          <w:highlight w:val="none"/>
          <w:lang w:bidi="zh-CN"/>
        </w:rPr>
        <w:t xml:space="preserve">行业；制造商为</w:t>
      </w:r>
      <w:r>
        <w:rPr>
          <w:rFonts w:hint="eastAsia" w:ascii="仿宋" w:hAnsi="仿宋" w:eastAsia="仿宋" w:cs="仿宋"/>
          <w:color w:val="auto"/>
          <w:highlight w:val="none"/>
          <w:u w:val="single"/>
          <w:lang w:bidi="zh-CN"/>
        </w:rPr>
        <w:t xml:space="preserve">（企业名称）</w:t>
      </w:r>
      <w:r>
        <w:rPr>
          <w:rFonts w:hint="eastAsia" w:ascii="仿宋" w:hAnsi="仿宋" w:eastAsia="仿宋" w:cs="仿宋"/>
          <w:color w:val="auto"/>
          <w:highlight w:val="none"/>
          <w:lang w:bidi="zh-CN"/>
        </w:rPr>
        <w:t xml:space="preserve">，从业人员</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人，营业收入为</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万元，资产总额为</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万元，属于</w:t>
      </w:r>
      <w:r>
        <w:rPr>
          <w:rFonts w:hint="eastAsia" w:ascii="仿宋" w:hAnsi="仿宋" w:eastAsia="仿宋" w:cs="仿宋"/>
          <w:color w:val="auto"/>
          <w:highlight w:val="none"/>
          <w:u w:val="single"/>
          <w:lang w:bidi="zh-CN"/>
        </w:rPr>
        <w:t xml:space="preserve">（中型企业、小型企业、微型企业）</w:t>
      </w:r>
      <w:r>
        <w:rPr>
          <w:rFonts w:hint="eastAsia" w:ascii="仿宋" w:hAnsi="仿宋" w:eastAsia="仿宋" w:cs="仿宋"/>
          <w:color w:val="auto"/>
          <w:highlight w:val="none"/>
          <w:lang w:bidi="zh-CN"/>
        </w:rPr>
        <w:t xml:space="preserve">；</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2.</w:t>
      </w:r>
      <w:r>
        <w:rPr>
          <w:rFonts w:hint="eastAsia" w:ascii="仿宋" w:hAnsi="仿宋" w:eastAsia="仿宋" w:cs="仿宋"/>
          <w:color w:val="auto"/>
          <w:highlight w:val="none"/>
          <w:u w:val="single"/>
          <w:lang w:bidi="zh-CN"/>
        </w:rPr>
        <w:t xml:space="preserve">（标的名称）</w:t>
      </w:r>
      <w:r>
        <w:rPr>
          <w:rFonts w:hint="eastAsia" w:ascii="仿宋" w:hAnsi="仿宋" w:eastAsia="仿宋" w:cs="仿宋"/>
          <w:color w:val="auto"/>
          <w:highlight w:val="none"/>
          <w:lang w:bidi="zh-CN"/>
        </w:rPr>
        <w:t xml:space="preserve">，属于</w:t>
      </w:r>
      <w:r>
        <w:rPr>
          <w:rFonts w:hint="eastAsia" w:ascii="仿宋" w:hAnsi="仿宋" w:eastAsia="仿宋" w:cs="仿宋"/>
          <w:color w:val="auto"/>
          <w:highlight w:val="none"/>
          <w:u w:val="single"/>
          <w:lang w:bidi="zh-CN"/>
        </w:rPr>
        <w:t xml:space="preserve">（采购文件中明确的所属行业）</w:t>
      </w:r>
      <w:r>
        <w:rPr>
          <w:rFonts w:hint="eastAsia" w:ascii="仿宋" w:hAnsi="仿宋" w:eastAsia="仿宋" w:cs="仿宋"/>
          <w:color w:val="auto"/>
          <w:highlight w:val="none"/>
          <w:lang w:bidi="zh-CN"/>
        </w:rPr>
        <w:t xml:space="preserve">行业；制造商为</w:t>
      </w:r>
      <w:r>
        <w:rPr>
          <w:rFonts w:hint="eastAsia" w:ascii="仿宋" w:hAnsi="仿宋" w:eastAsia="仿宋" w:cs="仿宋"/>
          <w:color w:val="auto"/>
          <w:highlight w:val="none"/>
          <w:u w:val="single"/>
          <w:lang w:bidi="zh-CN"/>
        </w:rPr>
        <w:t xml:space="preserve">（企业名称）</w:t>
      </w:r>
      <w:r>
        <w:rPr>
          <w:rFonts w:hint="eastAsia" w:ascii="仿宋" w:hAnsi="仿宋" w:eastAsia="仿宋" w:cs="仿宋"/>
          <w:color w:val="auto"/>
          <w:highlight w:val="none"/>
          <w:lang w:bidi="zh-CN"/>
        </w:rPr>
        <w:t xml:space="preserve">，从业人员</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人，营业收入为</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万元，资产总额为</w:t>
      </w:r>
      <w:r>
        <w:rPr>
          <w:rFonts w:hint="eastAsia" w:ascii="仿宋" w:hAnsi="仿宋" w:eastAsia="仿宋" w:cs="仿宋"/>
          <w:color w:val="auto"/>
          <w:highlight w:val="none"/>
          <w:u w:val="single"/>
          <w:lang w:bidi="zh-CN"/>
        </w:rPr>
        <w:tab/>
      </w:r>
      <w:r>
        <w:rPr>
          <w:rFonts w:hint="eastAsia" w:ascii="仿宋" w:hAnsi="仿宋" w:eastAsia="仿宋" w:cs="仿宋"/>
          <w:color w:val="auto"/>
          <w:highlight w:val="none"/>
          <w:lang w:bidi="zh-CN"/>
        </w:rPr>
        <w:t xml:space="preserve">万元，属于</w:t>
      </w:r>
      <w:r>
        <w:rPr>
          <w:rFonts w:hint="eastAsia" w:ascii="仿宋" w:hAnsi="仿宋" w:eastAsia="仿宋" w:cs="仿宋"/>
          <w:color w:val="auto"/>
          <w:highlight w:val="none"/>
          <w:u w:val="single"/>
          <w:lang w:bidi="zh-CN"/>
        </w:rPr>
        <w:t xml:space="preserve">（中型企业、小型企业、微型企业）</w:t>
      </w:r>
      <w:r>
        <w:rPr>
          <w:rFonts w:hint="eastAsia" w:ascii="仿宋" w:hAnsi="仿宋" w:eastAsia="仿宋" w:cs="仿宋"/>
          <w:color w:val="auto"/>
          <w:highlight w:val="none"/>
          <w:lang w:bidi="zh-CN"/>
        </w:rPr>
        <w:t xml:space="preserve">；</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以上企业，不属于大企业的分支机构，不存在控股股东为大企业的情形，也不存在与大企业的负责人为同一人的情形。</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本企业对上述声明内容的真实性负责。如有虚假，将依法承担相应责任。</w:t>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r>
      <w:r/>
    </w:p>
    <w:p>
      <w:pPr>
        <w:pStyle w:val="993"/>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r>
      <w:r/>
    </w:p>
    <w:p>
      <w:pPr>
        <w:pStyle w:val="993"/>
        <w:jc w:val="right"/>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企业名称（盖章）：</w:t>
      </w:r>
      <w:r/>
    </w:p>
    <w:p>
      <w:pPr>
        <w:pStyle w:val="993"/>
        <w:jc w:val="right"/>
        <w:rPr>
          <w:rFonts w:hint="eastAsia" w:ascii="仿宋" w:hAnsi="仿宋" w:eastAsia="仿宋" w:cs="仿宋"/>
          <w:color w:val="auto"/>
          <w:highlight w:val="none"/>
          <w:lang w:bidi="zh-CN"/>
        </w:rPr>
      </w:pPr>
      <w:r>
        <w:rPr>
          <w:rFonts w:hint="eastAsia" w:ascii="仿宋" w:hAnsi="仿宋" w:eastAsia="仿宋" w:cs="仿宋"/>
          <w:color w:val="auto"/>
          <w:highlight w:val="none"/>
          <w:lang w:bidi="zh-CN"/>
        </w:rPr>
        <w:t xml:space="preserve">日期：</w:t>
      </w:r>
      <w:r/>
    </w:p>
    <w:p>
      <w:pPr>
        <w:ind w:firstLine="24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3.供应商自行勾选承接企业的企业规模类型。    </w:t>
      </w:r>
      <w:r/>
    </w:p>
    <w:p>
      <w:pP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40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附：中小企业划型标准规定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400" w:lineRule="exact"/>
        <w:rPr>
          <w:rFonts w:hint="eastAsia" w:ascii="仿宋" w:hAnsi="仿宋" w:eastAsia="仿宋" w:cs="仿宋"/>
          <w:b/>
          <w:bCs/>
          <w:i/>
          <w:iCs/>
          <w:color w:val="000000"/>
          <w:sz w:val="28"/>
          <w:szCs w:val="28"/>
          <w:highlight w:val="none"/>
          <w:u w:val="singl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643"/>
        <w:jc w:val="left"/>
        <w:spacing w:line="4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附件8</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残疾人福利性单位声明函</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项目采购活动由本单位提供服务。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本单位对上述声明的真实性负责。如有虚假，将依法承担相应责任。</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（备注：1、供应商如不提供此声明函，价格将不做相应扣除。2、中标人为残疾人福利单位的，此声明函将随中标结果同时公告，接受社会监督）</w:t>
      </w:r>
      <w:r/>
    </w:p>
    <w:p>
      <w:pPr>
        <w:ind w:firstLine="624"/>
        <w:spacing w:line="360" w:lineRule="auto"/>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60" w:firstLine="624"/>
        <w:jc w:val="center"/>
        <w:spacing w:line="360" w:lineRule="auto"/>
        <w:tabs>
          <w:tab w:val="left" w:pos="4860" w:leader="none"/>
        </w:tabs>
        <w:rPr>
          <w:rFonts w:hint="eastAsia" w:ascii="仿宋" w:hAnsi="仿宋" w:eastAsia="仿宋" w:cs="仿宋"/>
          <w:sz w:val="24"/>
          <w:highlight w:val="none"/>
        </w:rPr>
      </w:pPr>
      <w:r>
        <w:rPr>
          <w:rFonts w:hint="eastAsia" w:ascii="仿宋" w:hAnsi="仿宋" w:eastAsia="仿宋" w:cs="仿宋"/>
          <w:spacing w:val="6"/>
          <w:sz w:val="30"/>
          <w:szCs w:val="30"/>
          <w:highlight w:val="none"/>
        </w:rPr>
        <w:t xml:space="preserve">             </w:t>
      </w:r>
      <w:r>
        <w:rPr>
          <w:rFonts w:hint="eastAsia" w:ascii="仿宋" w:hAnsi="仿宋" w:eastAsia="仿宋" w:cs="仿宋"/>
          <w:sz w:val="24"/>
          <w:highlight w:val="none"/>
        </w:rPr>
        <w:t xml:space="preserve">  供应商全称（加盖CA电子公章）：</w:t>
      </w:r>
      <w:r/>
    </w:p>
    <w:p>
      <w:pPr>
        <w:ind w:right="1560" w:firstLine="480"/>
        <w:jc w:val="center"/>
        <w:spacing w:line="360" w:lineRule="auto"/>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bookmarkEnd w:id="204"/>
      <w:r/>
      <w:bookmarkEnd w:id="205"/>
      <w:r/>
      <w:bookmarkEnd w:id="206"/>
      <w:r/>
      <w:r/>
    </w:p>
    <w:p>
      <w:pPr>
        <w:pStyle w:val="961"/>
        <w:ind w:firstLine="0"/>
        <w:rPr>
          <w:rFonts w:hint="eastAsia" w:ascii="仿宋" w:hAnsi="仿宋" w:eastAsia="仿宋" w:cs="仿宋"/>
          <w:highlight w:val="none"/>
          <w:lang w:eastAsia="zh-CN"/>
        </w:rPr>
      </w:pPr>
      <w:r/>
      <w:bookmarkStart w:id="208" w:name="_Toc120614284"/>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961"/>
        <w:ind w:firstLine="0"/>
        <w:rPr>
          <w:rFonts w:hint="eastAsia" w:ascii="仿宋" w:hAnsi="仿宋" w:eastAsia="仿宋" w:cs="仿宋"/>
          <w:highlight w:val="none"/>
          <w:lang w:eastAsia="zh-CN"/>
        </w:rPr>
      </w:pPr>
      <w:r>
        <w:rPr>
          <w:rFonts w:hint="eastAsia" w:ascii="仿宋" w:hAnsi="仿宋" w:eastAsia="仿宋" w:cs="仿宋"/>
          <w:highlight w:val="none"/>
          <w:lang w:eastAsia="zh-CN"/>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jc w:val="left"/>
        <w:spacing w:line="360" w:lineRule="auto"/>
        <w:rPr>
          <w:rFonts w:hint="eastAsia" w:ascii="仿宋" w:hAnsi="仿宋" w:eastAsia="仿宋" w:cs="仿宋"/>
          <w:b/>
          <w:bCs/>
          <w:sz w:val="32"/>
          <w:szCs w:val="32"/>
          <w:highlight w:val="none"/>
        </w:rPr>
      </w:pPr>
      <w:r>
        <w:rPr>
          <w:rFonts w:hint="eastAsia" w:ascii="仿宋" w:hAnsi="仿宋" w:eastAsia="仿宋" w:cs="仿宋"/>
          <w:b/>
          <w:color w:val="000000"/>
          <w:sz w:val="28"/>
          <w:szCs w:val="28"/>
          <w:highlight w:val="none"/>
        </w:rPr>
        <w:t xml:space="preserve">附件9</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监狱和戒毒企业证明材料</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（格式自拟）</w:t>
      </w:r>
      <w:r/>
    </w:p>
    <w:p>
      <w:pPr>
        <w:ind w:firstLine="560"/>
        <w:jc w:val="left"/>
        <w:spacing w:line="360" w:lineRule="auto"/>
        <w:rPr>
          <w:rFonts w:hint="eastAsia" w:ascii="仿宋" w:hAnsi="仿宋" w:eastAsia="仿宋" w:cs="仿宋"/>
          <w:b/>
          <w:bCs/>
          <w:sz w:val="32"/>
          <w:szCs w:val="32"/>
          <w:highlight w:val="none"/>
        </w:rPr>
      </w:pPr>
      <w:r>
        <w:rPr>
          <w:rFonts w:hint="eastAsia" w:ascii="仿宋" w:hAnsi="仿宋" w:eastAsia="仿宋" w:cs="仿宋"/>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643"/>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jc w:val="left"/>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附件10</w:t>
      </w:r>
      <w:r/>
    </w:p>
    <w:p>
      <w:pPr>
        <w:jc w:val="center"/>
        <w:keepLines w:val="0"/>
        <w:keepNext w:val="0"/>
        <w:pageBreakBefore w:val="0"/>
        <w:spacing w:line="360" w:lineRule="auto"/>
        <w:widowControl w:val="off"/>
        <w:rPr>
          <w:rFonts w:hint="eastAsia" w:ascii="仿宋" w:hAnsi="仿宋" w:eastAsia="仿宋" w:cs="仿宋"/>
          <w:b/>
          <w:color w:val="000000"/>
          <w:sz w:val="30"/>
          <w:szCs w:val="30"/>
          <w:highlight w:val="none"/>
          <w:lang w:val="en-US" w:eastAsia="zh-CN"/>
        </w:rPr>
      </w:pPr>
      <w:r>
        <w:rPr>
          <w:rFonts w:hint="eastAsia" w:ascii="仿宋" w:hAnsi="仿宋" w:eastAsia="仿宋" w:cs="仿宋"/>
          <w:b/>
          <w:color w:val="000000"/>
          <w:sz w:val="30"/>
          <w:szCs w:val="30"/>
          <w:highlight w:val="none"/>
          <w:lang w:val="en-US" w:eastAsia="zh-CN"/>
        </w:rPr>
        <w:t xml:space="preserve">诚信承诺书（包含项目负责人无在建）</w:t>
      </w:r>
      <w:r/>
    </w:p>
    <w:p>
      <w:pPr>
        <w:keepLines w:val="0"/>
        <w:keepNext w:val="0"/>
        <w:pageBreakBefore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（采购人）：</w:t>
      </w:r>
      <w:r/>
    </w:p>
    <w:p>
      <w:p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我方参加你方的 </w:t>
      </w:r>
      <w:r>
        <w:rPr>
          <w:rFonts w:hint="eastAsia" w:ascii="仿宋" w:hAnsi="仿宋" w:eastAsia="仿宋" w:cs="仿宋"/>
          <w:color w:val="000000"/>
          <w:sz w:val="24"/>
          <w:szCs w:val="24"/>
          <w:highlight w:val="none"/>
          <w:u w:val="single"/>
        </w:rPr>
        <w:t xml:space="preserve">       （以下简称“本工程”）</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公开招标</w:t>
      </w:r>
      <w:r>
        <w:rPr>
          <w:rFonts w:hint="eastAsia" w:ascii="仿宋" w:hAnsi="仿宋" w:eastAsia="仿宋" w:cs="仿宋"/>
          <w:color w:val="000000"/>
          <w:sz w:val="24"/>
          <w:szCs w:val="24"/>
          <w:highlight w:val="none"/>
        </w:rPr>
        <w:t xml:space="preserve">，现我方法定代表人向你方慎重承诺：</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1.我方拟派</w:t>
      </w:r>
      <w:r>
        <w:rPr>
          <w:rFonts w:hint="eastAsia" w:ascii="仿宋" w:hAnsi="仿宋" w:eastAsia="仿宋" w:cs="仿宋"/>
          <w:color w:val="000000"/>
          <w:sz w:val="24"/>
          <w:szCs w:val="24"/>
          <w:highlight w:val="none"/>
          <w:u w:val="single"/>
        </w:rPr>
        <w:t xml:space="preserve">项目负责人姓名    （身份证号码：   ；注册号：   ）</w:t>
      </w:r>
      <w:r>
        <w:rPr>
          <w:rFonts w:hint="eastAsia" w:ascii="仿宋" w:hAnsi="仿宋" w:eastAsia="仿宋" w:cs="仿宋"/>
          <w:color w:val="000000"/>
          <w:sz w:val="24"/>
          <w:szCs w:val="24"/>
          <w:highlight w:val="none"/>
        </w:rPr>
        <w:t xml:space="preserve">至本项目</w:t>
      </w:r>
      <w:r>
        <w:rPr>
          <w:rFonts w:hint="eastAsia" w:ascii="仿宋" w:hAnsi="仿宋" w:eastAsia="仿宋" w:cs="仿宋"/>
          <w:color w:val="000000"/>
          <w:sz w:val="24"/>
          <w:szCs w:val="24"/>
          <w:highlight w:val="none"/>
          <w:lang w:eastAsia="zh-CN"/>
        </w:rPr>
        <w:t xml:space="preserve">投标文件</w:t>
      </w:r>
      <w:r>
        <w:rPr>
          <w:rFonts w:hint="eastAsia" w:ascii="仿宋" w:hAnsi="仿宋" w:eastAsia="仿宋" w:cs="仿宋"/>
          <w:color w:val="000000"/>
          <w:sz w:val="24"/>
          <w:szCs w:val="24"/>
          <w:highlight w:val="none"/>
        </w:rPr>
        <w:t xml:space="preserve">截止时间前无在建工程且无已</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未开工项目。如果我方经本工程</w:t>
      </w:r>
      <w:r>
        <w:rPr>
          <w:rFonts w:hint="eastAsia" w:ascii="仿宋" w:hAnsi="仿宋" w:eastAsia="仿宋" w:cs="仿宋"/>
          <w:color w:val="000000"/>
          <w:sz w:val="24"/>
          <w:szCs w:val="24"/>
          <w:highlight w:val="none"/>
          <w:lang w:eastAsia="zh-CN"/>
        </w:rPr>
        <w:t xml:space="preserve">评审</w:t>
      </w:r>
      <w:r>
        <w:rPr>
          <w:rFonts w:hint="eastAsia" w:ascii="仿宋" w:hAnsi="仿宋" w:eastAsia="仿宋" w:cs="仿宋"/>
          <w:color w:val="000000"/>
          <w:sz w:val="24"/>
          <w:szCs w:val="24"/>
          <w:highlight w:val="none"/>
        </w:rPr>
        <w:t xml:space="preserve">小组评定为</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候选人，在公示期间被他人举报并经招标投标监管机构核实，确认拟派项目负责人有在建工程，且不符合江苏省建设厅“苏建规字（2017）1号”《关于改革和完善房屋建筑和市政基础设施工程招标投标制度的实施意见》附件2《江苏省房屋建筑和市政基础设施工程施工招标资格审查办法》第十条第五款的规定，你方即可取消我方</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候选人资格。</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2.我方财务和经营状况良好，具备履行合同能力；没有因骗取</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成交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或者严重违约</w:t>
      </w:r>
      <w:r>
        <w:rPr>
          <w:rFonts w:hint="eastAsia" w:ascii="仿宋" w:hAnsi="仿宋" w:eastAsia="仿宋" w:cs="仿宋"/>
          <w:sz w:val="24"/>
          <w:szCs w:val="20"/>
          <w:highlight w:val="none"/>
          <w:lang w:val="zh-CN"/>
        </w:rPr>
        <w:t xml:space="preserve">或者违规用工、拖欠工人工资</w:t>
      </w:r>
      <w:r>
        <w:rPr>
          <w:rFonts w:hint="eastAsia" w:ascii="仿宋" w:hAnsi="仿宋" w:eastAsia="仿宋" w:cs="仿宋"/>
          <w:color w:val="000000"/>
          <w:sz w:val="24"/>
          <w:szCs w:val="24"/>
          <w:highlight w:val="none"/>
        </w:rPr>
        <w:t xml:space="preserve">以及发生重大工程质量、安全生产事故等问题，被有关部门处于被责令停业、投标资格被取消或者财产被接管、冻结和破产状态；无因投标申请人违约或不恰当履约引起的合同争议纠纷及仲裁和诉讼记录。如果我方经本工程</w:t>
      </w:r>
      <w:r>
        <w:rPr>
          <w:rFonts w:hint="eastAsia" w:ascii="仿宋" w:hAnsi="仿宋" w:eastAsia="仿宋" w:cs="仿宋"/>
          <w:color w:val="000000"/>
          <w:sz w:val="24"/>
          <w:szCs w:val="24"/>
          <w:highlight w:val="none"/>
          <w:lang w:eastAsia="zh-CN"/>
        </w:rPr>
        <w:t xml:space="preserve">评审</w:t>
      </w:r>
      <w:r>
        <w:rPr>
          <w:rFonts w:hint="eastAsia" w:ascii="仿宋" w:hAnsi="仿宋" w:eastAsia="仿宋" w:cs="仿宋"/>
          <w:color w:val="000000"/>
          <w:sz w:val="24"/>
          <w:szCs w:val="24"/>
          <w:highlight w:val="none"/>
        </w:rPr>
        <w:t xml:space="preserve">小组评定为</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候选人后，被他人举报并经招标投标监管机构核实，确认存在上述不良记录，你方即可取消我方</w:t>
      </w:r>
      <w:r>
        <w:rPr>
          <w:rFonts w:hint="eastAsia" w:ascii="仿宋" w:hAnsi="仿宋" w:eastAsia="仿宋" w:cs="仿宋"/>
          <w:color w:val="000000"/>
          <w:sz w:val="24"/>
          <w:szCs w:val="24"/>
          <w:highlight w:val="none"/>
          <w:lang w:eastAsia="zh-CN"/>
        </w:rPr>
        <w:t xml:space="preserve">中标</w:t>
      </w:r>
      <w:r>
        <w:rPr>
          <w:rFonts w:hint="eastAsia" w:ascii="仿宋" w:hAnsi="仿宋" w:eastAsia="仿宋" w:cs="仿宋"/>
          <w:color w:val="000000"/>
          <w:sz w:val="24"/>
          <w:szCs w:val="24"/>
          <w:highlight w:val="none"/>
        </w:rPr>
        <w:t xml:space="preserve">资格，并接受处罚。</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3.我方递交的</w:t>
      </w:r>
      <w:r>
        <w:rPr>
          <w:rFonts w:hint="eastAsia" w:ascii="仿宋" w:hAnsi="仿宋" w:eastAsia="仿宋" w:cs="仿宋"/>
          <w:color w:val="000000"/>
          <w:sz w:val="24"/>
          <w:szCs w:val="24"/>
          <w:highlight w:val="none"/>
          <w:lang w:eastAsia="zh-CN"/>
        </w:rPr>
        <w:t xml:space="preserve">投标文件</w:t>
      </w:r>
      <w:r>
        <w:rPr>
          <w:rFonts w:hint="eastAsia" w:ascii="仿宋" w:hAnsi="仿宋" w:eastAsia="仿宋" w:cs="仿宋"/>
          <w:color w:val="000000"/>
          <w:sz w:val="24"/>
          <w:szCs w:val="24"/>
          <w:highlight w:val="none"/>
        </w:rPr>
        <w:t xml:space="preserve">中的所有资料都是真实可信的，没有弄虚作假。</w:t>
      </w:r>
      <w:r/>
    </w:p>
    <w:p>
      <w:pPr>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4.我方不组织、不参与串标围标，没有出借资质等违法违规行为。</w:t>
      </w:r>
      <w:r/>
    </w:p>
    <w:p>
      <w:pPr>
        <w:ind w:firstLine="482"/>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我方承诺：违反上述任何一条承诺，自愿接受当地建设行政主管部门作出的依法处罚，包括同意你方取消我方</w:t>
      </w:r>
      <w:r>
        <w:rPr>
          <w:rFonts w:hint="eastAsia" w:ascii="仿宋" w:hAnsi="仿宋" w:eastAsia="仿宋" w:cs="仿宋"/>
          <w:b/>
          <w:color w:val="000000"/>
          <w:sz w:val="24"/>
          <w:szCs w:val="24"/>
          <w:highlight w:val="none"/>
          <w:lang w:eastAsia="zh-CN"/>
        </w:rPr>
        <w:t xml:space="preserve">中标</w:t>
      </w:r>
      <w:r>
        <w:rPr>
          <w:rFonts w:hint="eastAsia" w:ascii="仿宋" w:hAnsi="仿宋" w:eastAsia="仿宋" w:cs="仿宋"/>
          <w:b/>
          <w:color w:val="000000"/>
          <w:sz w:val="24"/>
          <w:szCs w:val="24"/>
          <w:highlight w:val="none"/>
        </w:rPr>
        <w:t xml:space="preserve">资格并不予退还履约保证金，将我方列入黑名单，并上报南通市建设主管部门。</w:t>
      </w:r>
      <w:r/>
    </w:p>
    <w:p>
      <w:pPr>
        <w:ind w:firstLine="514"/>
        <w:keepLines w:val="0"/>
        <w:keepNext w:val="0"/>
        <w:pageBreakBefore w:val="0"/>
        <w:spacing w:line="360" w:lineRule="auto"/>
        <w:rPr>
          <w:rFonts w:hint="eastAsia" w:ascii="仿宋" w:hAnsi="仿宋" w:eastAsia="仿宋" w:cs="仿宋"/>
          <w:b/>
          <w:bCs/>
          <w:i w:val="0"/>
          <w:iCs w:val="0"/>
          <w:color w:val="000000"/>
          <w:sz w:val="24"/>
          <w:szCs w:val="24"/>
          <w:highlight w:val="none"/>
          <w:u w:val="none"/>
          <w:lang w:val="en-US" w:eastAsia="zh-CN" w:bidi="ar-SA"/>
        </w:rPr>
      </w:pPr>
      <w:r>
        <w:rPr>
          <w:rFonts w:hint="eastAsia" w:ascii="仿宋" w:hAnsi="仿宋" w:eastAsia="仿宋" w:cs="仿宋"/>
          <w:b/>
          <w:bCs/>
          <w:i w:val="0"/>
          <w:iCs w:val="0"/>
          <w:color w:val="000000"/>
          <w:spacing w:val="8"/>
          <w:sz w:val="24"/>
          <w:szCs w:val="24"/>
          <w:highlight w:val="none"/>
          <w:u w:val="none"/>
          <w:lang w:val="en-US" w:eastAsia="zh-CN"/>
        </w:rPr>
        <w:t xml:space="preserve">注：</w:t>
      </w:r>
      <w:r>
        <w:rPr>
          <w:rFonts w:hint="eastAsia" w:ascii="仿宋" w:hAnsi="仿宋" w:eastAsia="仿宋" w:cs="仿宋"/>
          <w:b/>
          <w:bCs/>
          <w:i w:val="0"/>
          <w:iCs w:val="0"/>
          <w:color w:val="000000"/>
          <w:sz w:val="24"/>
          <w:szCs w:val="24"/>
          <w:highlight w:val="none"/>
          <w:u w:val="none"/>
          <w:lang w:val="en-US" w:eastAsia="zh-CN" w:bidi="ar-SA"/>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keepLines w:val="0"/>
        <w:keepNext w:val="0"/>
        <w:pageBreakBefore w:val="0"/>
        <w:spacing w:line="360" w:lineRule="auto"/>
        <w:rPr>
          <w:rFonts w:hint="eastAsia" w:ascii="仿宋" w:hAnsi="仿宋" w:eastAsia="仿宋" w:cs="仿宋"/>
          <w:b/>
          <w:bCs/>
          <w:i w:val="0"/>
          <w:iCs w:val="0"/>
          <w:color w:val="000000"/>
          <w:sz w:val="24"/>
          <w:szCs w:val="24"/>
          <w:highlight w:val="none"/>
          <w:u w:val="none"/>
          <w:lang w:val="en-US" w:eastAsia="zh-CN" w:bidi="ar-SA"/>
        </w:rPr>
      </w:pPr>
      <w:r>
        <w:rPr>
          <w:rFonts w:hint="eastAsia" w:ascii="仿宋" w:hAnsi="仿宋" w:eastAsia="仿宋" w:cs="仿宋"/>
          <w:b/>
          <w:bCs/>
          <w:i w:val="0"/>
          <w:iCs w:val="0"/>
          <w:color w:val="000000"/>
          <w:sz w:val="24"/>
          <w:szCs w:val="24"/>
          <w:highlight w:val="none"/>
          <w:u w:val="none"/>
          <w:lang w:val="en-US" w:eastAsia="zh-CN" w:bidi="ar-SA"/>
        </w:rPr>
        <w:t xml:space="preserve">拟派项目负责人有在建工程的，虽然未正式竣工验收但工程确已完工的，必须有由建设单位出具“工程已完工，同意项目负责人参加其他工程招投标活动”的证明。无此证明的一律做无效响应处理。</w:t>
      </w:r>
      <w:r/>
    </w:p>
    <w:p>
      <w:pPr>
        <w:keepLines w:val="0"/>
        <w:keepNext w:val="0"/>
        <w:pageBreakBefore w:val="0"/>
        <w:spacing w:line="360" w:lineRule="auto"/>
        <w:rPr>
          <w:rFonts w:hint="eastAsia" w:ascii="仿宋" w:hAnsi="仿宋" w:eastAsia="仿宋" w:cs="仿宋"/>
          <w:b/>
          <w:bCs/>
          <w:i w:val="0"/>
          <w:iCs w:val="0"/>
          <w:color w:val="000000"/>
          <w:sz w:val="24"/>
          <w:szCs w:val="24"/>
          <w:highlight w:val="none"/>
          <w:u w:val="none"/>
          <w:lang w:val="en-US" w:eastAsia="zh-CN" w:bidi="ar-SA"/>
        </w:rPr>
      </w:pPr>
      <w:r>
        <w:rPr>
          <w:rFonts w:hint="eastAsia" w:ascii="仿宋" w:hAnsi="仿宋" w:eastAsia="仿宋" w:cs="仿宋"/>
          <w:b/>
          <w:bCs/>
          <w:i w:val="0"/>
          <w:iCs w:val="0"/>
          <w:color w:val="000000"/>
          <w:sz w:val="24"/>
          <w:szCs w:val="24"/>
          <w:highlight w:val="none"/>
          <w:u w:val="none"/>
          <w:lang w:val="en-US" w:eastAsia="zh-CN" w:bidi="ar-SA"/>
        </w:rPr>
      </w:r>
      <w:r/>
    </w:p>
    <w:p>
      <w:pPr>
        <w:keepLines w:val="0"/>
        <w:keepNext w:val="0"/>
        <w:pageBreakBefore w:val="0"/>
        <w:spacing w:line="360" w:lineRule="auto"/>
        <w:rPr>
          <w:rFonts w:hint="eastAsia" w:ascii="仿宋" w:hAnsi="仿宋" w:eastAsia="仿宋" w:cs="仿宋"/>
          <w:b/>
          <w:bCs/>
          <w:i w:val="0"/>
          <w:iCs w:val="0"/>
          <w:color w:val="000000"/>
          <w:sz w:val="24"/>
          <w:szCs w:val="24"/>
          <w:highlight w:val="none"/>
          <w:u w:val="none"/>
          <w:lang w:val="en-US" w:eastAsia="zh-CN" w:bidi="ar-SA"/>
        </w:rPr>
      </w:pPr>
      <w:r>
        <w:rPr>
          <w:rFonts w:hint="eastAsia" w:ascii="仿宋" w:hAnsi="仿宋" w:eastAsia="仿宋" w:cs="仿宋"/>
          <w:b/>
          <w:bCs/>
          <w:i w:val="0"/>
          <w:iCs w:val="0"/>
          <w:color w:val="000000"/>
          <w:sz w:val="24"/>
          <w:szCs w:val="24"/>
          <w:highlight w:val="none"/>
          <w:u w:val="none"/>
          <w:lang w:val="en-US" w:eastAsia="zh-CN" w:bidi="ar-SA"/>
        </w:rPr>
      </w:r>
      <w:r/>
    </w:p>
    <w:p>
      <w:pPr>
        <w:keepLines w:val="0"/>
        <w:keepNext w:val="0"/>
        <w:pageBreakBefore w:val="0"/>
        <w:spacing w:line="360" w:lineRule="auto"/>
        <w:rPr>
          <w:rFonts w:hint="eastAsia" w:ascii="仿宋" w:hAnsi="仿宋" w:eastAsia="仿宋" w:cs="仿宋"/>
          <w:b/>
          <w:bCs/>
          <w:i w:val="0"/>
          <w:iCs w:val="0"/>
          <w:color w:val="000000"/>
          <w:sz w:val="24"/>
          <w:szCs w:val="24"/>
          <w:highlight w:val="none"/>
          <w:u w:val="none"/>
          <w:lang w:val="en-US" w:eastAsia="zh-CN" w:bidi="ar-SA"/>
        </w:rPr>
      </w:pPr>
      <w:r>
        <w:rPr>
          <w:rFonts w:hint="eastAsia" w:ascii="仿宋" w:hAnsi="仿宋" w:eastAsia="仿宋" w:cs="仿宋"/>
          <w:b/>
          <w:bCs/>
          <w:i w:val="0"/>
          <w:iCs w:val="0"/>
          <w:color w:val="000000"/>
          <w:sz w:val="24"/>
          <w:szCs w:val="24"/>
          <w:highlight w:val="none"/>
          <w:u w:val="none"/>
          <w:lang w:val="en-US" w:eastAsia="zh-CN" w:bidi="ar-SA"/>
        </w:rPr>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投标人（加盖CA电子签章）： </w:t>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                   法定代表人或被授权人（签字或加盖CA电子签章）：</w:t>
      </w:r>
      <w:r/>
    </w:p>
    <w:p>
      <w:pPr>
        <w:jc w:val="right"/>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outlineLvl w:val="4"/>
      </w:pPr>
      <w:r>
        <w:rPr>
          <w:rFonts w:hint="eastAsia" w:ascii="仿宋" w:hAnsi="仿宋" w:eastAsia="仿宋" w:cs="仿宋"/>
          <w:bCs/>
          <w:sz w:val="24"/>
          <w:szCs w:val="20"/>
          <w:highlight w:val="none"/>
          <w:lang w:val="en-US" w:eastAsia="zh-CN"/>
        </w:rPr>
        <w:t xml:space="preserve">日期：2026年</w:t>
      </w:r>
      <w:r>
        <w:rPr>
          <w:rFonts w:hint="eastAsia" w:ascii="仿宋" w:hAnsi="仿宋" w:eastAsia="仿宋" w:cs="仿宋"/>
          <w:bCs/>
          <w:sz w:val="24"/>
          <w:szCs w:val="20"/>
          <w:highlight w:val="none"/>
          <w:lang w:val="zh-CN" w:eastAsia="zh-CN"/>
        </w:rPr>
        <w:t xml:space="preserve">  月   日</w:t>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br w:type="page" w:clear="all"/>
      </w:r>
      <w:r/>
    </w:p>
    <w:p>
      <w:pPr>
        <w:jc w:val="left"/>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 xml:space="preserve">附件1</w:t>
      </w:r>
      <w:r>
        <w:rPr>
          <w:rFonts w:hint="eastAsia" w:ascii="仿宋" w:hAnsi="仿宋" w:eastAsia="仿宋" w:cs="仿宋"/>
          <w:b/>
          <w:color w:val="000000"/>
          <w:sz w:val="28"/>
          <w:szCs w:val="28"/>
          <w:highlight w:val="none"/>
          <w:lang w:val="en-US" w:eastAsia="zh-CN"/>
        </w:rPr>
        <w:t xml:space="preserve">1</w:t>
      </w:r>
      <w:r/>
    </w:p>
    <w:p>
      <w:pPr>
        <w:jc w:val="center"/>
        <w:spacing w:line="360" w:lineRule="auto"/>
        <w:rPr>
          <w:rFonts w:hint="eastAsia" w:ascii="仿宋" w:hAnsi="仿宋" w:eastAsia="仿宋" w:cs="仿宋"/>
          <w:b/>
          <w:bCs/>
          <w:color w:val="000000"/>
          <w:sz w:val="28"/>
          <w:szCs w:val="28"/>
          <w:highlight w:val="none"/>
          <w:lang w:val="en-US" w:eastAsia="zh-CN"/>
        </w:rPr>
        <w:outlineLvl w:val="3"/>
      </w:pPr>
      <w:r>
        <w:rPr>
          <w:rFonts w:hint="eastAsia" w:ascii="仿宋" w:hAnsi="仿宋" w:eastAsia="仿宋" w:cs="仿宋"/>
          <w:b/>
          <w:bCs/>
          <w:color w:val="000000"/>
          <w:sz w:val="28"/>
          <w:szCs w:val="28"/>
          <w:highlight w:val="none"/>
          <w:lang w:val="en-US" w:eastAsia="zh-CN"/>
        </w:rPr>
        <w:t xml:space="preserve">声 明</w:t>
      </w:r>
      <w:r/>
    </w:p>
    <w:p>
      <w:pPr>
        <w:ind w:firstLine="420"/>
        <w:keepLines w:val="0"/>
        <w:keepNext w:val="0"/>
        <w:pageBreakBefore w:val="0"/>
        <w:spacing w:line="360" w:lineRule="auto"/>
        <w:rPr>
          <w:rFonts w:hint="eastAsia" w:ascii="仿宋" w:hAnsi="仿宋" w:eastAsia="仿宋" w:cs="仿宋"/>
          <w:sz w:val="24"/>
          <w:szCs w:val="20"/>
          <w:highlight w:val="none"/>
          <w:u w:val="single"/>
        </w:rPr>
      </w:pPr>
      <w:r>
        <w:rPr>
          <w:rFonts w:hint="eastAsia" w:ascii="仿宋" w:hAnsi="仿宋" w:eastAsia="仿宋" w:cs="仿宋"/>
          <w:sz w:val="24"/>
          <w:szCs w:val="20"/>
          <w:highlight w:val="none"/>
          <w:u w:val="single"/>
        </w:rPr>
      </w:r>
      <w:r/>
    </w:p>
    <w:p>
      <w:pPr>
        <w:ind w:firstLine="420"/>
        <w:keepLines w:val="0"/>
        <w:keepNext w:val="0"/>
        <w:pageBreakBefore w:val="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lang w:eastAsia="zh-CN"/>
        </w:rPr>
        <w:t xml:space="preserve">（</w:t>
      </w:r>
      <w:r>
        <w:rPr>
          <w:rFonts w:hint="eastAsia" w:ascii="仿宋" w:hAnsi="仿宋" w:eastAsia="仿宋" w:cs="仿宋"/>
          <w:sz w:val="24"/>
          <w:szCs w:val="20"/>
          <w:highlight w:val="none"/>
        </w:rPr>
        <w:t xml:space="preserve">采购人</w:t>
      </w:r>
      <w:r>
        <w:rPr>
          <w:rFonts w:hint="eastAsia" w:ascii="仿宋" w:hAnsi="仿宋" w:eastAsia="仿宋" w:cs="仿宋"/>
          <w:sz w:val="24"/>
          <w:szCs w:val="20"/>
          <w:highlight w:val="none"/>
          <w:lang w:eastAsia="zh-CN"/>
        </w:rPr>
        <w:t xml:space="preserve">）</w:t>
      </w:r>
      <w:r>
        <w:rPr>
          <w:rFonts w:hint="eastAsia" w:ascii="仿宋" w:hAnsi="仿宋" w:eastAsia="仿宋" w:cs="仿宋"/>
          <w:sz w:val="24"/>
          <w:szCs w:val="20"/>
          <w:highlight w:val="none"/>
        </w:rPr>
        <w:t xml:space="preserve">：</w:t>
      </w:r>
      <w:r/>
    </w:p>
    <w:p>
      <w:pPr>
        <w:ind w:firstLine="420"/>
        <w:keepLines w:val="0"/>
        <w:keepNext w:val="0"/>
        <w:pageBreakBefore w:val="0"/>
        <w:spacing w:line="360"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rPr>
        <w:t xml:space="preserve">我单位不存在以下情况：</w:t>
      </w:r>
      <w:r/>
    </w:p>
    <w:p>
      <w:pPr>
        <w:ind w:firstLine="420"/>
        <w:keepLines w:val="0"/>
        <w:keepNext w:val="0"/>
        <w:pageBreakBefore w:val="0"/>
        <w:spacing w:line="360" w:lineRule="auto"/>
        <w:rPr>
          <w:rFonts w:hint="eastAsia" w:ascii="仿宋" w:hAnsi="仿宋" w:eastAsia="仿宋" w:cs="仿宋"/>
          <w:bCs/>
          <w:sz w:val="24"/>
          <w:szCs w:val="20"/>
          <w:highlight w:val="none"/>
        </w:rPr>
      </w:pPr>
      <w:r>
        <w:rPr>
          <w:rFonts w:hint="eastAsia" w:ascii="仿宋" w:hAnsi="仿宋" w:eastAsia="仿宋" w:cs="仿宋"/>
          <w:bCs/>
          <w:sz w:val="24"/>
          <w:szCs w:val="20"/>
          <w:highlight w:val="none"/>
          <w:lang w:val="en-US" w:eastAsia="zh-CN"/>
        </w:rPr>
        <w:t xml:space="preserve">1.</w:t>
      </w:r>
      <w:r>
        <w:rPr>
          <w:rFonts w:hint="eastAsia" w:ascii="仿宋" w:hAnsi="仿宋" w:eastAsia="仿宋" w:cs="仿宋"/>
          <w:bCs/>
          <w:sz w:val="24"/>
          <w:szCs w:val="20"/>
          <w:highlight w:val="none"/>
        </w:rPr>
        <w:t xml:space="preserve">单位负责人为同一人或者存在直接控股、管理关系的不同供应商，同时参加同一合同项下的政府采购活动。</w:t>
      </w:r>
      <w:r/>
    </w:p>
    <w:p>
      <w:pPr>
        <w:ind w:left="18" w:right="1" w:firstLine="420"/>
        <w:jc w:val="left"/>
        <w:keepLines w:val="0"/>
        <w:keepNext w:val="0"/>
        <w:pageBreakBefore w:val="0"/>
        <w:spacing w:line="360" w:lineRule="auto"/>
        <w:widowControl/>
        <w:rPr>
          <w:rFonts w:hint="eastAsia" w:ascii="仿宋" w:hAnsi="仿宋" w:eastAsia="仿宋" w:cs="仿宋"/>
          <w:sz w:val="24"/>
          <w:szCs w:val="20"/>
          <w:highlight w:val="none"/>
          <w:lang w:val="en-US" w:eastAsia="zh-CN"/>
        </w:rPr>
      </w:pPr>
      <w:r>
        <w:rPr>
          <w:rFonts w:hint="eastAsia" w:ascii="仿宋" w:hAnsi="仿宋" w:eastAsia="仿宋" w:cs="仿宋"/>
          <w:sz w:val="24"/>
          <w:szCs w:val="20"/>
          <w:highlight w:val="none"/>
          <w:lang w:val="en-US" w:eastAsia="zh-CN"/>
        </w:rPr>
        <w:t xml:space="preserve">2.为采购项目提供整体设计、规范编制或者项目管理、监理、检测等服务的供应商，再参加该采购项目的其他采购活动。</w:t>
      </w:r>
      <w:r/>
    </w:p>
    <w:p>
      <w:pPr>
        <w:ind w:left="18" w:right="1" w:firstLine="420"/>
        <w:jc w:val="left"/>
        <w:keepLines w:val="0"/>
        <w:keepNext w:val="0"/>
        <w:pageBreakBefore w:val="0"/>
        <w:spacing w:line="360" w:lineRule="auto"/>
        <w:widowControl/>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特此声明。</w:t>
      </w:r>
      <w:r/>
    </w:p>
    <w:p>
      <w:pPr>
        <w:keepLines w:val="0"/>
        <w:keepNext w:val="0"/>
        <w:pageBreakBefore w:val="0"/>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rPr>
        <w:t xml:space="preserve">     </w:t>
      </w:r>
      <w:r>
        <w:rPr>
          <w:rFonts w:hint="eastAsia" w:ascii="仿宋" w:hAnsi="仿宋" w:eastAsia="仿宋" w:cs="仿宋"/>
          <w:bCs/>
          <w:sz w:val="24"/>
          <w:szCs w:val="20"/>
          <w:highlight w:val="none"/>
          <w:lang w:val="en-US" w:eastAsia="zh-CN"/>
        </w:rPr>
        <w:t xml:space="preserve">投标人（加盖CA电子签章）： </w:t>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                     法定代表人或被授权人（签字或加盖CA电子签章）： </w:t>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日期</w:t>
      </w:r>
      <w:r>
        <w:rPr>
          <w:rFonts w:hint="eastAsia" w:ascii="仿宋" w:hAnsi="仿宋" w:eastAsia="仿宋" w:cs="仿宋"/>
          <w:bCs/>
          <w:sz w:val="24"/>
          <w:szCs w:val="20"/>
          <w:highlight w:val="none"/>
          <w:lang w:val="zh-CN" w:eastAsia="zh-CN"/>
        </w:rPr>
        <w:t xml:space="preserve">：</w:t>
      </w:r>
      <w:r>
        <w:rPr>
          <w:rFonts w:hint="eastAsia" w:ascii="仿宋" w:hAnsi="仿宋" w:eastAsia="仿宋" w:cs="仿宋"/>
          <w:bCs/>
          <w:sz w:val="24"/>
          <w:szCs w:val="20"/>
          <w:highlight w:val="none"/>
          <w:lang w:val="en-US" w:eastAsia="zh-CN"/>
        </w:rPr>
        <w:t xml:space="preserve">2026年</w:t>
      </w:r>
      <w:r>
        <w:rPr>
          <w:rFonts w:hint="eastAsia" w:ascii="仿宋" w:hAnsi="仿宋" w:eastAsia="仿宋" w:cs="仿宋"/>
          <w:bCs/>
          <w:sz w:val="24"/>
          <w:szCs w:val="20"/>
          <w:highlight w:val="none"/>
          <w:lang w:val="zh-CN" w:eastAsia="zh-CN"/>
        </w:rPr>
        <w:t xml:space="preserve">  月   日</w:t>
      </w:r>
      <w:r/>
    </w:p>
    <w:p>
      <w:pP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clear="all"/>
      </w:r>
      <w:r/>
    </w:p>
    <w:p>
      <w:pPr>
        <w:jc w:val="left"/>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 xml:space="preserve">附件</w:t>
      </w:r>
      <w:r>
        <w:rPr>
          <w:rFonts w:hint="eastAsia" w:ascii="仿宋" w:hAnsi="仿宋" w:eastAsia="仿宋" w:cs="仿宋"/>
          <w:b/>
          <w:color w:val="000000"/>
          <w:sz w:val="28"/>
          <w:szCs w:val="28"/>
          <w:highlight w:val="none"/>
          <w:lang w:val="en-US" w:eastAsia="zh-CN"/>
        </w:rPr>
        <w:t xml:space="preserve">12</w:t>
      </w:r>
      <w:r/>
    </w:p>
    <w:p>
      <w:pPr>
        <w:jc w:val="center"/>
        <w:spacing w:line="360" w:lineRule="auto"/>
        <w:rPr>
          <w:rFonts w:hint="eastAsia" w:ascii="仿宋" w:hAnsi="仿宋" w:eastAsia="仿宋" w:cs="仿宋"/>
          <w:b/>
          <w:bCs/>
          <w:color w:val="000000"/>
          <w:sz w:val="28"/>
          <w:szCs w:val="28"/>
          <w:highlight w:val="none"/>
          <w:lang w:val="en-US" w:eastAsia="zh-CN"/>
        </w:rPr>
        <w:outlineLvl w:val="3"/>
      </w:pPr>
      <w:r>
        <w:rPr>
          <w:rFonts w:hint="eastAsia" w:ascii="仿宋" w:hAnsi="仿宋" w:eastAsia="仿宋" w:cs="仿宋"/>
          <w:b/>
          <w:bCs/>
          <w:color w:val="000000"/>
          <w:sz w:val="28"/>
          <w:szCs w:val="28"/>
          <w:highlight w:val="none"/>
          <w:lang w:val="en-US" w:eastAsia="zh-CN"/>
        </w:rPr>
        <w:t xml:space="preserve">联合体协议书（如有）</w:t>
      </w:r>
      <w:r/>
    </w:p>
    <w:p>
      <w:pPr>
        <w:jc w:val="center"/>
        <w:spacing w:line="360" w:lineRule="auto"/>
        <w:rPr>
          <w:rFonts w:hint="eastAsia" w:ascii="仿宋" w:hAnsi="仿宋" w:eastAsia="仿宋" w:cs="仿宋"/>
          <w:b/>
          <w:bCs/>
          <w:color w:val="000000"/>
          <w:sz w:val="24"/>
          <w:szCs w:val="24"/>
          <w:highlight w:val="none"/>
          <w:lang w:val="en-US" w:eastAsia="zh-CN"/>
        </w:rPr>
        <w:outlineLvl w:val="3"/>
      </w:pPr>
      <w:r>
        <w:rPr>
          <w:rFonts w:hint="eastAsia" w:ascii="仿宋" w:hAnsi="仿宋" w:eastAsia="仿宋" w:cs="仿宋"/>
          <w:b/>
          <w:bCs/>
          <w:color w:val="000000"/>
          <w:sz w:val="24"/>
          <w:szCs w:val="24"/>
          <w:highlight w:val="none"/>
          <w:lang w:val="en-US" w:eastAsia="zh-CN"/>
        </w:rPr>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（所有成员单位名称）自愿组成</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（联合体名称）联合体，共同参加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（项目名称）项目投标。现就联合体投标事宜订立如下协议。</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（某成员单位名称）为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（联合体名称）牵头人。</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2.联合体各成员授权牵头人代表联合体参加投标活动，签署文件，提交和接收相关的资料、信息及指示，进行合同谈判活动，负责合同实施阶段的组织和协调工作，以及处理与本招标项目有关的一切事宜。</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3.联合体牵头人在本项目中签署的一切文件和处理的一切事宜，联合体各成员均予以承认。联合体各成员将严格按照招标文件、投标文件和合同的要求全面履行义务，并向招标人承担连带责任。</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联合体各成员单位内部的职责分工如下：</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5.本协议书自所有成员单位法定代表人或其委托代理人签字或盖单位章之日起生效，合同履行完毕后自动失效。</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6.本协议书一式</w:t>
      </w:r>
      <w:r>
        <w:rPr>
          <w:rFonts w:hint="eastAsia" w:ascii="仿宋" w:hAnsi="仿宋" w:eastAsia="仿宋" w:cs="仿宋"/>
          <w:color w:val="000000"/>
          <w:sz w:val="24"/>
          <w:szCs w:val="24"/>
          <w:highlight w:val="none"/>
          <w:u w:val="single"/>
        </w:rPr>
        <w:t xml:space="preserve">  三  </w:t>
      </w:r>
      <w:r>
        <w:rPr>
          <w:rFonts w:hint="eastAsia" w:ascii="仿宋" w:hAnsi="仿宋" w:eastAsia="仿宋" w:cs="仿宋"/>
          <w:color w:val="000000"/>
          <w:sz w:val="24"/>
          <w:szCs w:val="24"/>
          <w:highlight w:val="none"/>
        </w:rPr>
        <w:t xml:space="preserve">份，联合体成员和招标人各执一份。</w:t>
      </w:r>
      <w:r/>
    </w:p>
    <w:p>
      <w:pPr>
        <w:ind w:firstLine="480"/>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注：本协议书由法定代表人签字的，应附法定代表人身份证明；由委托代理人签字的，应附授权委托书。</w:t>
      </w:r>
      <w:r/>
    </w:p>
    <w:p>
      <w:pPr>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keepLines/>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联合体牵头人名称：  </w:t>
      </w:r>
      <w:r>
        <w:rPr>
          <w:rFonts w:hint="eastAsia" w:ascii="仿宋" w:hAnsi="仿宋" w:eastAsia="仿宋" w:cs="仿宋"/>
          <w:color w:val="000000"/>
          <w:sz w:val="24"/>
          <w:szCs w:val="24"/>
          <w:highlight w:val="none"/>
          <w:u w:val="single"/>
        </w:rPr>
        <w:t xml:space="preserve">             （盖单位章）</w:t>
      </w:r>
      <w:r/>
    </w:p>
    <w:p>
      <w:pPr>
        <w:jc w:val="left"/>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（签字或印鉴）   </w:t>
      </w:r>
      <w:r/>
    </w:p>
    <w:p>
      <w:pPr>
        <w:jc w:val="left"/>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联合体成员名称： </w:t>
      </w:r>
      <w:r>
        <w:rPr>
          <w:rFonts w:hint="eastAsia" w:ascii="仿宋" w:hAnsi="仿宋" w:eastAsia="仿宋" w:cs="仿宋"/>
          <w:color w:val="000000"/>
          <w:sz w:val="24"/>
          <w:szCs w:val="24"/>
          <w:highlight w:val="none"/>
          <w:u w:val="single"/>
        </w:rPr>
        <w:t xml:space="preserve">       （盖单位章）</w:t>
      </w:r>
      <w:r/>
    </w:p>
    <w:p>
      <w:pPr>
        <w:jc w:val="left"/>
        <w:keepLines/>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（签字或印鉴）</w:t>
      </w:r>
      <w:r/>
    </w:p>
    <w:p>
      <w:pPr>
        <w:jc w:val="left"/>
        <w:keepLines/>
        <w:keepNext w:val="0"/>
        <w:pageBreakBefore w:val="0"/>
        <w:spacing w:line="360" w:lineRule="auto"/>
        <w:widowControl/>
        <w:rPr>
          <w:rFonts w:hint="eastAsia" w:ascii="仿宋" w:hAnsi="仿宋" w:eastAsia="仿宋" w:cs="仿宋"/>
          <w:color w:val="000000"/>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仿宋" w:hAnsi="仿宋" w:eastAsia="仿宋" w:cs="仿宋"/>
          <w:color w:val="000000"/>
          <w:sz w:val="24"/>
          <w:szCs w:val="24"/>
          <w:highlight w:val="none"/>
        </w:rPr>
        <w:t xml:space="preserve">日期：</w:t>
      </w:r>
      <w:r>
        <w:rPr>
          <w:rFonts w:hint="eastAsia" w:ascii="仿宋" w:hAnsi="仿宋" w:eastAsia="仿宋" w:cs="仿宋"/>
          <w:bCs/>
          <w:sz w:val="24"/>
          <w:szCs w:val="20"/>
          <w:highlight w:val="none"/>
          <w:lang w:eastAsia="zh-CN"/>
        </w:rPr>
        <w:t xml:space="preserve">2026年</w:t>
      </w:r>
      <w:r>
        <w:rPr>
          <w:rFonts w:hint="eastAsia" w:ascii="仿宋" w:hAnsi="仿宋" w:eastAsia="仿宋" w:cs="仿宋"/>
          <w:bCs/>
          <w:sz w:val="24"/>
          <w:szCs w:val="20"/>
          <w:highlight w:val="none"/>
          <w:lang w:val="zh-CN"/>
        </w:rPr>
        <w:t xml:space="preserve">  月   日</w:t>
      </w:r>
      <w:r/>
    </w:p>
    <w:p>
      <w:pPr>
        <w:jc w:val="left"/>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 xml:space="preserve">附件</w:t>
      </w:r>
      <w:r>
        <w:rPr>
          <w:rFonts w:hint="eastAsia" w:ascii="仿宋" w:hAnsi="仿宋" w:eastAsia="仿宋" w:cs="仿宋"/>
          <w:b/>
          <w:color w:val="000000"/>
          <w:sz w:val="28"/>
          <w:szCs w:val="28"/>
          <w:highlight w:val="none"/>
          <w:lang w:val="en-US" w:eastAsia="zh-CN"/>
        </w:rPr>
        <w:t xml:space="preserve">13</w:t>
      </w:r>
      <w:r/>
    </w:p>
    <w:p>
      <w:pPr>
        <w:jc w:val="center"/>
        <w:spacing w:line="360" w:lineRule="auto"/>
        <w:rPr>
          <w:rFonts w:hint="eastAsia" w:ascii="仿宋" w:hAnsi="仿宋" w:eastAsia="仿宋" w:cs="仿宋"/>
          <w:b/>
          <w:bCs/>
          <w:color w:val="000000"/>
          <w:sz w:val="28"/>
          <w:szCs w:val="28"/>
          <w:highlight w:val="none"/>
          <w:lang w:val="en-US" w:eastAsia="zh-CN"/>
        </w:rPr>
        <w:outlineLvl w:val="3"/>
      </w:pPr>
      <w:r>
        <w:rPr>
          <w:rFonts w:hint="eastAsia" w:ascii="仿宋" w:hAnsi="仿宋" w:eastAsia="仿宋" w:cs="仿宋"/>
          <w:b/>
          <w:bCs/>
          <w:color w:val="000000"/>
          <w:sz w:val="28"/>
          <w:szCs w:val="28"/>
          <w:highlight w:val="none"/>
          <w:lang w:val="en-US" w:eastAsia="zh-CN"/>
        </w:rPr>
        <w:t xml:space="preserve">投标声明函</w:t>
      </w:r>
      <w:r/>
    </w:p>
    <w:p>
      <w:pPr>
        <w:ind w:firstLine="482"/>
        <w:spacing w:line="360" w:lineRule="auto"/>
        <w:rPr>
          <w:rFonts w:hint="eastAsia" w:ascii="仿宋" w:hAnsi="仿宋" w:eastAsia="仿宋" w:cs="仿宋"/>
          <w:b w:val="0"/>
          <w:bCs w:val="0"/>
          <w:color w:val="000000"/>
          <w:sz w:val="24"/>
          <w:szCs w:val="21"/>
          <w:highlight w:val="none"/>
        </w:rPr>
      </w:pPr>
      <w:r>
        <w:rPr>
          <w:rFonts w:hint="eastAsia" w:ascii="仿宋" w:hAnsi="仿宋" w:eastAsia="仿宋" w:cs="仿宋"/>
          <w:b w:val="0"/>
          <w:bCs w:val="0"/>
          <w:color w:val="000000"/>
          <w:sz w:val="24"/>
          <w:szCs w:val="21"/>
          <w:highlight w:val="none"/>
        </w:rPr>
      </w:r>
      <w:r/>
    </w:p>
    <w:p>
      <w:pPr>
        <w:ind w:firstLine="482"/>
        <w:spacing w:line="360" w:lineRule="auto"/>
        <w:rPr>
          <w:rFonts w:hint="eastAsia" w:ascii="仿宋" w:hAnsi="仿宋" w:eastAsia="仿宋" w:cs="仿宋"/>
          <w:b/>
          <w:bCs/>
          <w:color w:val="000000"/>
          <w:sz w:val="24"/>
          <w:szCs w:val="21"/>
          <w:highlight w:val="none"/>
        </w:rPr>
      </w:pPr>
      <w:r>
        <w:rPr>
          <w:rFonts w:hint="eastAsia" w:ascii="仿宋" w:hAnsi="仿宋" w:eastAsia="仿宋" w:cs="仿宋"/>
          <w:b w:val="0"/>
          <w:bCs w:val="0"/>
          <w:color w:val="000000"/>
          <w:sz w:val="24"/>
          <w:szCs w:val="21"/>
          <w:highlight w:val="none"/>
        </w:rPr>
        <w:t xml:space="preserve">致：</w:t>
      </w:r>
      <w:r>
        <w:rPr>
          <w:rFonts w:hint="eastAsia" w:ascii="仿宋" w:hAnsi="仿宋" w:eastAsia="仿宋" w:cs="仿宋"/>
          <w:b w:val="0"/>
          <w:bCs w:val="0"/>
          <w:color w:val="000000"/>
          <w:sz w:val="24"/>
          <w:szCs w:val="21"/>
          <w:highlight w:val="none"/>
          <w:u w:val="single"/>
          <w:shd w:val="clear" w:color="auto" w:fill="ffffff"/>
        </w:rPr>
        <w:t xml:space="preserve">   </w:t>
      </w:r>
      <w:r>
        <w:rPr>
          <w:rFonts w:hint="eastAsia" w:ascii="仿宋" w:hAnsi="仿宋" w:eastAsia="仿宋" w:cs="仿宋"/>
          <w:b w:val="0"/>
          <w:bCs w:val="0"/>
          <w:color w:val="000000"/>
          <w:sz w:val="24"/>
          <w:szCs w:val="21"/>
          <w:highlight w:val="none"/>
          <w:u w:val="single"/>
          <w:shd w:val="clear" w:color="auto" w:fill="ffffff"/>
          <w:lang w:val="en-US" w:eastAsia="zh-CN"/>
        </w:rPr>
        <w:t xml:space="preserve">      </w:t>
      </w:r>
      <w:r>
        <w:rPr>
          <w:rFonts w:hint="eastAsia" w:ascii="仿宋" w:hAnsi="仿宋" w:eastAsia="仿宋" w:cs="仿宋"/>
          <w:b w:val="0"/>
          <w:bCs w:val="0"/>
          <w:color w:val="000000"/>
          <w:sz w:val="24"/>
          <w:szCs w:val="21"/>
          <w:highlight w:val="none"/>
          <w:u w:val="single"/>
          <w:shd w:val="clear" w:color="auto" w:fill="ffffff"/>
        </w:rPr>
        <w:t xml:space="preserve">  </w:t>
      </w:r>
      <w:r>
        <w:rPr>
          <w:rFonts w:hint="eastAsia" w:ascii="仿宋" w:hAnsi="仿宋" w:eastAsia="仿宋" w:cs="仿宋"/>
          <w:b w:val="0"/>
          <w:bCs w:val="0"/>
          <w:color w:val="000000"/>
          <w:sz w:val="24"/>
          <w:szCs w:val="21"/>
          <w:highlight w:val="none"/>
          <w:u w:val="none"/>
          <w:shd w:val="clear" w:color="auto" w:fill="ffffff"/>
          <w:lang w:eastAsia="zh-CN"/>
        </w:rPr>
        <w:t xml:space="preserve">（</w:t>
      </w:r>
      <w:r>
        <w:rPr>
          <w:rFonts w:hint="eastAsia" w:ascii="仿宋" w:hAnsi="仿宋" w:eastAsia="仿宋" w:cs="仿宋"/>
          <w:b w:val="0"/>
          <w:bCs w:val="0"/>
          <w:color w:val="000000"/>
          <w:sz w:val="24"/>
          <w:szCs w:val="21"/>
          <w:highlight w:val="none"/>
          <w:u w:val="none"/>
          <w:shd w:val="clear" w:color="auto" w:fill="ffffff"/>
        </w:rPr>
        <w:t xml:space="preserve">采购人</w:t>
      </w:r>
      <w:r>
        <w:rPr>
          <w:rFonts w:hint="eastAsia" w:ascii="仿宋" w:hAnsi="仿宋" w:eastAsia="仿宋" w:cs="仿宋"/>
          <w:b w:val="0"/>
          <w:bCs w:val="0"/>
          <w:color w:val="000000"/>
          <w:sz w:val="24"/>
          <w:szCs w:val="21"/>
          <w:highlight w:val="none"/>
          <w:u w:val="none"/>
          <w:shd w:val="clear" w:color="auto" w:fill="ffffff"/>
          <w:lang w:eastAsia="zh-CN"/>
        </w:rPr>
        <w:t xml:space="preserve">）</w:t>
      </w:r>
      <w:r>
        <w:rPr>
          <w:rFonts w:hint="eastAsia" w:ascii="仿宋" w:hAnsi="仿宋" w:eastAsia="仿宋" w:cs="仿宋"/>
          <w:b w:val="0"/>
          <w:bCs w:val="0"/>
          <w:color w:val="000000"/>
          <w:sz w:val="24"/>
          <w:szCs w:val="21"/>
          <w:highlight w:val="none"/>
          <w:lang w:eastAsia="zh-CN"/>
        </w:rPr>
        <w:t xml:space="preserve">：</w:t>
      </w:r>
      <w:r>
        <w:rPr>
          <w:rFonts w:hint="eastAsia" w:ascii="仿宋" w:hAnsi="仿宋" w:eastAsia="仿宋" w:cs="仿宋"/>
          <w:b/>
          <w:bCs/>
          <w:color w:val="000000"/>
          <w:sz w:val="24"/>
          <w:szCs w:val="21"/>
          <w:highlight w:val="none"/>
        </w:rPr>
        <w:t xml:space="preserve">   </w:t>
      </w:r>
      <w:r/>
    </w:p>
    <w:p>
      <w:pPr>
        <w:ind w:firstLine="480"/>
        <w:jc w:val="left"/>
        <w:spacing w:line="360" w:lineRule="auto"/>
        <w:tabs>
          <w:tab w:val="left" w:pos="420" w:leader="none"/>
          <w:tab w:val="left" w:pos="562" w:leader="none"/>
          <w:tab w:val="left" w:pos="945" w:leader="none"/>
          <w:tab w:val="left" w:pos="5382" w:leader="none"/>
          <w:tab w:val="left" w:pos="7560" w:leader="none"/>
        </w:tabs>
        <w:rPr>
          <w:rFonts w:hint="eastAsia" w:ascii="仿宋" w:hAnsi="仿宋" w:eastAsia="仿宋" w:cs="仿宋"/>
          <w:color w:val="000000"/>
          <w:sz w:val="24"/>
          <w:szCs w:val="21"/>
          <w:highlight w:val="none"/>
        </w:rPr>
      </w:pPr>
      <w:r/>
      <w:bookmarkStart w:id="209" w:name="_Toc396833717"/>
      <w:r>
        <w:rPr>
          <w:rFonts w:hint="eastAsia" w:ascii="仿宋" w:hAnsi="仿宋" w:eastAsia="仿宋" w:cs="仿宋"/>
          <w:color w:val="000000"/>
          <w:sz w:val="24"/>
          <w:szCs w:val="21"/>
          <w:highlight w:val="none"/>
        </w:rPr>
        <w:t xml:space="preserve">我方承诺完全具备《中华人民共和国政府采购法》第二十二条规定的条件：</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一</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具有独立承担民事责任的能力；</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二</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具有良好的商业信誉和健全的财务会计制度；</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三</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具有履行合同所必需的设备和专业技术能力；</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四</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有依法缴纳税收和社会保障资金的良好记录；</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五</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参加政府采购活动前三年内，在经营活动中没有重大违法记录；</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六</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法律、行政法规规定的其他条件。</w:t>
      </w:r>
      <w:r/>
    </w:p>
    <w:p>
      <w:pPr>
        <w:numPr>
          <w:ilvl w:val="1"/>
          <w:numId w:val="0"/>
        </w:numPr>
        <w:ind w:left="0"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bidi="ar-SA"/>
        </w:rPr>
        <w:t xml:space="preserve">1.</w:t>
      </w:r>
      <w:r>
        <w:rPr>
          <w:rFonts w:hint="eastAsia" w:ascii="仿宋" w:hAnsi="仿宋" w:eastAsia="仿宋" w:cs="仿宋"/>
          <w:color w:val="000000"/>
          <w:sz w:val="24"/>
          <w:szCs w:val="21"/>
          <w:highlight w:val="none"/>
        </w:rPr>
        <w:t xml:space="preserve">我方承诺信用记录中未</w:t>
      </w:r>
      <w:r>
        <w:rPr>
          <w:rFonts w:hint="eastAsia" w:ascii="仿宋" w:hAnsi="仿宋" w:eastAsia="仿宋" w:cs="仿宋"/>
          <w:color w:val="000000"/>
          <w:sz w:val="24"/>
          <w:szCs w:val="24"/>
          <w:highlight w:val="none"/>
        </w:rPr>
        <w:t xml:space="preserve">被“信用中国”网站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"http://www.creditchina.gov.cn" \o "http://www.creditchina.gov.cn"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www.creditchina.gov.cn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、中华人民共和国最高人民法院网站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"http://www.court.gov.cn/" \o "http://www.court.gov.cn/"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http</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//www.court.gov.cn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等渠道列入信用记录失信被执行人，未被中国政府采购网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"http://www.ccgp.gov.cn" \o "http://www.ccgp.gov.cn"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www.ccgp.gov.cn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等渠道列入政府采购严重违法失信行为记录名单，未被中华人民共和国应急管理部网站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http</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//www.mem.gov.cn/</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等渠道列入安全生产失信联合惩戒“黑名单”，未被国家税务总局网站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"http://hd.chinatax.gov.cn/xxk/" \o "http://hd.chinatax.gov.cn/xxk/"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http</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//hd.chinatax.gov.cn/xxk</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等渠道列入重大税收违法案件当事人名单，未被国家企业信用信息公示系统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"http://www.gsxt.gov.cn" \o "http://www.gsxt.gov.cn"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http</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//www.gsxt.gov.cn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等渠道列入经营异常名录、严重违法失信企业名单，未被全国公共资源交易平台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6"/>
          <w:szCs w:val="20"/>
          <w:highlight w:val="none"/>
        </w:rPr>
        <w:fldChar w:fldCharType="begin"/>
      </w:r>
      <w:r>
        <w:rPr>
          <w:rFonts w:hint="eastAsia" w:ascii="仿宋" w:hAnsi="仿宋" w:eastAsia="仿宋" w:cs="仿宋"/>
          <w:color w:val="000000"/>
          <w:sz w:val="26"/>
          <w:szCs w:val="20"/>
          <w:highlight w:val="none"/>
        </w:rPr>
        <w:instrText xml:space="preserve"> HYPERLINK "http://www.ggzy.gov.cn" \o "http://www.ggzy.gov.cn" </w:instrText>
      </w:r>
      <w:r>
        <w:rPr>
          <w:rFonts w:hint="eastAsia" w:ascii="仿宋" w:hAnsi="仿宋" w:eastAsia="仿宋" w:cs="仿宋"/>
          <w:color w:val="000000"/>
          <w:sz w:val="26"/>
          <w:szCs w:val="20"/>
          <w:highlight w:val="none"/>
        </w:rPr>
        <w:fldChar w:fldCharType="separate"/>
      </w:r>
      <w:r>
        <w:rPr>
          <w:rFonts w:hint="eastAsia" w:ascii="仿宋" w:hAnsi="仿宋" w:eastAsia="仿宋" w:cs="仿宋"/>
          <w:color w:val="000000"/>
          <w:sz w:val="24"/>
          <w:szCs w:val="24"/>
          <w:highlight w:val="none"/>
        </w:rPr>
        <w:t xml:space="preserve">http</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//www.ggzy.gov.cn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等渠道列入黑名单</w:t>
      </w:r>
      <w:r>
        <w:rPr>
          <w:rFonts w:hint="eastAsia" w:ascii="仿宋" w:hAnsi="仿宋" w:eastAsia="仿宋" w:cs="仿宋"/>
          <w:color w:val="000000"/>
          <w:sz w:val="24"/>
          <w:szCs w:val="21"/>
          <w:highlight w:val="none"/>
        </w:rPr>
        <w:t xml:space="preserve">，否则，可将我方的投标文件按照无效投标文件处理。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2.</w:t>
      </w:r>
      <w:r>
        <w:rPr>
          <w:rFonts w:hint="eastAsia" w:ascii="仿宋" w:hAnsi="仿宋" w:eastAsia="仿宋" w:cs="仿宋"/>
          <w:color w:val="000000"/>
          <w:sz w:val="24"/>
          <w:szCs w:val="21"/>
          <w:highlight w:val="none"/>
        </w:rPr>
        <w:t xml:space="preserve">我方承诺参加本次采购活动前三年内，在经营活动中没有重大违法记录，否则，可将我方的投标文件按照无效投标文件处理。</w:t>
      </w:r>
      <w:r/>
    </w:p>
    <w:p>
      <w:pPr>
        <w:ind w:firstLine="480"/>
        <w:jc w:val="left"/>
        <w:spacing w:line="360" w:lineRule="auto"/>
        <w:tabs>
          <w:tab w:val="left" w:pos="420" w:leader="none"/>
          <w:tab w:val="left" w:pos="945" w:leader="none"/>
          <w:tab w:val="left" w:pos="5382" w:leader="none"/>
          <w:tab w:val="left" w:pos="75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3.</w:t>
      </w:r>
      <w:r>
        <w:rPr>
          <w:rFonts w:hint="eastAsia" w:ascii="仿宋" w:hAnsi="仿宋" w:eastAsia="仿宋" w:cs="仿宋"/>
          <w:color w:val="000000"/>
          <w:sz w:val="24"/>
          <w:szCs w:val="21"/>
          <w:highlight w:val="none"/>
        </w:rPr>
        <w:t xml:space="preserve">我方承诺按照本项目招标文件和相关技术标准的条件，提供货物及相关服务，并承担因货物质量或服务等引起的一切责任。</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4.</w:t>
      </w:r>
      <w:r>
        <w:rPr>
          <w:rFonts w:hint="eastAsia" w:ascii="仿宋" w:hAnsi="仿宋" w:eastAsia="仿宋" w:cs="仿宋"/>
          <w:color w:val="000000"/>
          <w:sz w:val="24"/>
          <w:szCs w:val="21"/>
          <w:highlight w:val="none"/>
        </w:rPr>
        <w:t xml:space="preserve">我方对本项目招标文件</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包括修改文件及有关附件</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完全理解，并承诺在发生争议时，不会以对招标文件存在误解、不明为由，向你方行使任何法律上的抗辩权。</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5.</w:t>
      </w:r>
      <w:r>
        <w:rPr>
          <w:rFonts w:hint="eastAsia" w:ascii="仿宋" w:hAnsi="仿宋" w:eastAsia="仿宋" w:cs="仿宋"/>
          <w:color w:val="000000"/>
          <w:sz w:val="24"/>
          <w:szCs w:val="21"/>
          <w:highlight w:val="none"/>
        </w:rPr>
        <w:t xml:space="preserve">我方投标文件有效期为自开标日起</w:t>
      </w:r>
      <w:r>
        <w:rPr>
          <w:rFonts w:hint="eastAsia" w:ascii="仿宋" w:hAnsi="仿宋" w:eastAsia="仿宋" w:cs="仿宋"/>
          <w:color w:val="000000"/>
          <w:sz w:val="24"/>
          <w:szCs w:val="21"/>
          <w:highlight w:val="none"/>
          <w:u w:val="single"/>
        </w:rPr>
        <w:t xml:space="preserve">60</w:t>
      </w:r>
      <w:r>
        <w:rPr>
          <w:rFonts w:hint="eastAsia" w:ascii="仿宋" w:hAnsi="仿宋" w:eastAsia="仿宋" w:cs="仿宋"/>
          <w:color w:val="000000"/>
          <w:sz w:val="24"/>
          <w:szCs w:val="21"/>
          <w:highlight w:val="none"/>
        </w:rPr>
        <w:t xml:space="preserve">天，若中标，则投标有效期自动延续至合同履行完毕。</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6.</w:t>
      </w:r>
      <w:r>
        <w:rPr>
          <w:rFonts w:hint="eastAsia" w:ascii="仿宋" w:hAnsi="仿宋" w:eastAsia="仿宋" w:cs="仿宋"/>
          <w:color w:val="000000"/>
          <w:sz w:val="24"/>
          <w:szCs w:val="21"/>
          <w:highlight w:val="none"/>
        </w:rPr>
        <w:t xml:space="preserve">我方承诺接受招标文件规定的付款方式。</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7.</w:t>
      </w:r>
      <w:r>
        <w:rPr>
          <w:rFonts w:hint="eastAsia" w:ascii="仿宋" w:hAnsi="仿宋" w:eastAsia="仿宋" w:cs="仿宋"/>
          <w:color w:val="000000"/>
          <w:sz w:val="24"/>
          <w:szCs w:val="21"/>
          <w:highlight w:val="none"/>
        </w:rPr>
        <w:t xml:space="preserve">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8.</w:t>
      </w:r>
      <w:r>
        <w:rPr>
          <w:rFonts w:hint="eastAsia" w:ascii="仿宋" w:hAnsi="仿宋" w:eastAsia="仿宋" w:cs="仿宋"/>
          <w:color w:val="000000"/>
          <w:sz w:val="24"/>
          <w:szCs w:val="21"/>
          <w:highlight w:val="none"/>
        </w:rPr>
        <w:t xml:space="preserve">我方承诺投标文件中所有的资料及所作各项承诺均真实准确，所提交的营业执照已依法向登记管理机关报送相应的年度报告并予以公示</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或所提交的《社会团体法人登记证书》/《民办非企业单位登记证书》已通过登记管理机关的年度检查</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，不存在任何虚假之处，否则，可将我方的投标文件按照无效投标文件处理，即使我方中标，中标结果无效，对于因此给其他投标人及你方造成的全部损失，我方同意无条件予以赔偿。</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9.</w:t>
      </w:r>
      <w:r>
        <w:rPr>
          <w:rFonts w:hint="eastAsia" w:ascii="仿宋" w:hAnsi="仿宋" w:eastAsia="仿宋" w:cs="仿宋"/>
          <w:color w:val="000000"/>
          <w:sz w:val="24"/>
          <w:szCs w:val="21"/>
          <w:highlight w:val="none"/>
        </w:rPr>
        <w:t xml:space="preserve">我方委托授权</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姓名：</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u w:val="none"/>
          <w:lang w:eastAsia="zh-CN"/>
        </w:rPr>
        <w:t xml:space="preserve">，</w:t>
      </w:r>
      <w:r>
        <w:rPr>
          <w:rFonts w:hint="eastAsia" w:ascii="仿宋" w:hAnsi="仿宋" w:eastAsia="仿宋" w:cs="仿宋"/>
          <w:color w:val="000000"/>
          <w:sz w:val="24"/>
          <w:szCs w:val="21"/>
          <w:highlight w:val="none"/>
        </w:rPr>
        <w:t xml:space="preserve">身份证号</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_________，联系电话：________</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作为我方的代理人参加本项目投标，负责提交投标文件以及其它相关资料，参加开标，接受质询并予以澄清，签署、接受招投标过程中的各种法律文件，办理投标过程中的其他相关事务。</w:t>
      </w:r>
      <w:r/>
    </w:p>
    <w:p>
      <w:pPr>
        <w:ind w:firstLine="480"/>
        <w:jc w:val="left"/>
        <w:spacing w:line="360" w:lineRule="auto"/>
        <w:tabs>
          <w:tab w:val="left" w:pos="525" w:leader="none"/>
          <w:tab w:val="left" w:pos="945" w:leader="none"/>
          <w:tab w:val="left" w:pos="5382"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10.</w:t>
      </w:r>
      <w:r>
        <w:rPr>
          <w:rFonts w:hint="eastAsia" w:ascii="仿宋" w:hAnsi="仿宋" w:eastAsia="仿宋" w:cs="仿宋"/>
          <w:color w:val="000000"/>
          <w:sz w:val="24"/>
          <w:szCs w:val="21"/>
          <w:highlight w:val="none"/>
        </w:rPr>
        <w:t xml:space="preserve">我方承诺将严格遵守相关法律法规，若存在违法违规行为，将承担相应的法律后果。</w:t>
      </w:r>
      <w:r/>
    </w:p>
    <w:p>
      <w:pPr>
        <w:jc w:val="right"/>
        <w:spacing w:line="360" w:lineRule="auto"/>
        <w:tabs>
          <w:tab w:val="left" w:pos="945"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jc w:val="right"/>
        <w:spacing w:line="360" w:lineRule="auto"/>
        <w:tabs>
          <w:tab w:val="left" w:pos="945"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bookmarkEnd w:id="209"/>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  投标人（加盖CA电子签章）： </w:t>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en-US" w:eastAsia="zh-CN"/>
        </w:rPr>
        <w:t xml:space="preserve">                    法定代表人或被授权人（签字或加盖CA电子签章）： </w:t>
      </w:r>
      <w:r/>
    </w:p>
    <w:p>
      <w:pPr>
        <w:jc w:val="right"/>
        <w:keepLines w:val="0"/>
        <w:keepNext w:val="0"/>
        <w:pageBreakBefore w:val="0"/>
        <w:spacing w:line="360" w:lineRule="auto"/>
        <w:widowControl w:val="off"/>
        <w:rPr>
          <w:rFonts w:hint="eastAsia" w:ascii="仿宋" w:hAnsi="仿宋" w:eastAsia="仿宋" w:cs="仿宋"/>
          <w:bCs/>
          <w:sz w:val="24"/>
          <w:szCs w:val="20"/>
          <w:highlight w:val="none"/>
          <w:lang w:val="en-US" w:eastAsia="zh-CN"/>
        </w:rPr>
        <w:outlineLvl w:val="4"/>
      </w:pPr>
      <w:r>
        <w:rPr>
          <w:rFonts w:hint="eastAsia" w:ascii="仿宋" w:hAnsi="仿宋" w:eastAsia="仿宋" w:cs="仿宋"/>
          <w:bCs/>
          <w:sz w:val="24"/>
          <w:szCs w:val="20"/>
          <w:highlight w:val="none"/>
          <w:lang w:val="zh-CN" w:eastAsia="zh-CN"/>
        </w:rPr>
        <w:t xml:space="preserve">日期：</w:t>
      </w:r>
      <w:r>
        <w:rPr>
          <w:rFonts w:hint="eastAsia" w:ascii="仿宋" w:hAnsi="仿宋" w:eastAsia="仿宋" w:cs="仿宋"/>
          <w:bCs/>
          <w:sz w:val="24"/>
          <w:szCs w:val="20"/>
          <w:highlight w:val="none"/>
          <w:lang w:val="en-US" w:eastAsia="zh-CN"/>
        </w:rPr>
        <w:t xml:space="preserve">2026年</w:t>
      </w:r>
      <w:r>
        <w:rPr>
          <w:rFonts w:hint="eastAsia" w:ascii="仿宋" w:hAnsi="仿宋" w:eastAsia="仿宋" w:cs="仿宋"/>
          <w:bCs/>
          <w:sz w:val="24"/>
          <w:szCs w:val="20"/>
          <w:highlight w:val="none"/>
          <w:lang w:val="zh-CN" w:eastAsia="zh-CN"/>
        </w:rPr>
        <w:t xml:space="preserve">  月   日</w:t>
      </w:r>
      <w:r/>
    </w:p>
    <w:p>
      <w:pPr>
        <w:rPr>
          <w:rFonts w:hint="eastAsia" w:ascii="仿宋" w:hAnsi="仿宋" w:eastAsia="仿宋" w:cs="仿宋"/>
          <w:b/>
          <w:bCs/>
          <w:color w:val="000000"/>
          <w:sz w:val="28"/>
          <w:szCs w:val="28"/>
          <w:highlight w:val="none"/>
          <w:lang w:val="en-US" w:eastAsia="zh-CN"/>
        </w:rPr>
      </w:pPr>
      <w:r>
        <w:rPr>
          <w:rFonts w:hint="eastAsia" w:ascii="仿宋" w:hAnsi="仿宋" w:eastAsia="仿宋" w:cs="仿宋"/>
          <w:color w:val="000000"/>
          <w:sz w:val="24"/>
          <w:szCs w:val="21"/>
          <w:highlight w:val="none"/>
        </w:rPr>
        <w:br w:type="page" w:clear="all"/>
      </w:r>
      <w:r/>
    </w:p>
    <w:p>
      <w:pPr>
        <w:jc w:val="left"/>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 xml:space="preserve">附件</w:t>
      </w:r>
      <w:r>
        <w:rPr>
          <w:rFonts w:hint="eastAsia" w:ascii="仿宋" w:hAnsi="仿宋" w:eastAsia="仿宋" w:cs="仿宋"/>
          <w:b/>
          <w:color w:val="000000"/>
          <w:sz w:val="28"/>
          <w:szCs w:val="28"/>
          <w:highlight w:val="none"/>
          <w:lang w:val="en-US" w:eastAsia="zh-CN"/>
        </w:rPr>
        <w:t xml:space="preserve">14</w:t>
      </w:r>
      <w:r/>
    </w:p>
    <w:p>
      <w:pPr>
        <w:jc w:val="center"/>
        <w:spacing w:line="360" w:lineRule="auto"/>
        <w:rPr>
          <w:rFonts w:hint="eastAsia" w:ascii="仿宋" w:hAnsi="仿宋" w:eastAsia="仿宋" w:cs="仿宋"/>
          <w:b/>
          <w:bCs/>
          <w:color w:val="000000"/>
          <w:sz w:val="28"/>
          <w:szCs w:val="28"/>
          <w:highlight w:val="none"/>
          <w:lang w:eastAsia="zh-CN"/>
        </w:rPr>
        <w:outlineLvl w:val="3"/>
      </w:pPr>
      <w:r>
        <w:rPr>
          <w:rFonts w:hint="eastAsia" w:ascii="仿宋" w:hAnsi="仿宋" w:eastAsia="仿宋" w:cs="仿宋"/>
          <w:b/>
          <w:bCs/>
          <w:color w:val="000000"/>
          <w:sz w:val="28"/>
          <w:szCs w:val="28"/>
          <w:highlight w:val="none"/>
          <w:lang w:val="en-US" w:eastAsia="zh-CN"/>
        </w:rPr>
        <w:t xml:space="preserve"> </w:t>
      </w:r>
      <w:r>
        <w:rPr>
          <w:rFonts w:hint="eastAsia" w:ascii="仿宋" w:hAnsi="仿宋" w:eastAsia="仿宋" w:cs="仿宋"/>
          <w:b/>
          <w:bCs/>
          <w:color w:val="000000"/>
          <w:sz w:val="28"/>
          <w:szCs w:val="28"/>
          <w:highlight w:val="none"/>
        </w:rPr>
        <w:t xml:space="preserve">投标响应函</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格式不得变动</w:t>
      </w:r>
      <w:r>
        <w:rPr>
          <w:rFonts w:hint="eastAsia" w:ascii="仿宋" w:hAnsi="仿宋" w:eastAsia="仿宋" w:cs="仿宋"/>
          <w:b/>
          <w:bCs/>
          <w:color w:val="000000"/>
          <w:sz w:val="28"/>
          <w:szCs w:val="28"/>
          <w:highlight w:val="none"/>
          <w:lang w:eastAsia="zh-CN"/>
        </w:rPr>
        <w:t xml:space="preserve">）</w:t>
      </w:r>
      <w:r/>
    </w:p>
    <w:p>
      <w:pPr>
        <w:jc w:val="left"/>
        <w:spacing w:line="360" w:lineRule="auto"/>
        <w:rPr>
          <w:rFonts w:hint="eastAsia" w:ascii="仿宋" w:hAnsi="仿宋" w:eastAsia="仿宋" w:cs="仿宋"/>
          <w:color w:val="000000"/>
          <w:sz w:val="24"/>
          <w:szCs w:val="21"/>
          <w:highlight w:val="none"/>
          <w:u w:val="single"/>
          <w:lang w:val="en-US" w:eastAsia="zh-CN"/>
        </w:rPr>
      </w:pPr>
      <w:r>
        <w:rPr>
          <w:rFonts w:hint="eastAsia" w:ascii="仿宋" w:hAnsi="仿宋" w:eastAsia="仿宋" w:cs="仿宋"/>
          <w:color w:val="000000"/>
          <w:sz w:val="24"/>
          <w:szCs w:val="21"/>
          <w:highlight w:val="none"/>
          <w:u w:val="single"/>
          <w:lang w:val="en-US" w:eastAsia="zh-CN"/>
        </w:rPr>
      </w:r>
      <w:r/>
    </w:p>
    <w:p>
      <w:pPr>
        <w:jc w:val="left"/>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u w:val="single"/>
          <w:lang w:val="en-US" w:eastAsia="zh-CN"/>
        </w:rPr>
        <w:t xml:space="preserve">              </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u w:val="none"/>
          <w:lang w:eastAsia="zh-CN"/>
        </w:rPr>
        <w:t xml:space="preserve">（采购人）</w:t>
      </w:r>
      <w:r>
        <w:rPr>
          <w:rFonts w:hint="eastAsia" w:ascii="仿宋" w:hAnsi="仿宋" w:eastAsia="仿宋" w:cs="仿宋"/>
          <w:color w:val="000000"/>
          <w:sz w:val="24"/>
          <w:szCs w:val="21"/>
          <w:highlight w:val="none"/>
        </w:rPr>
        <w:t xml:space="preserve">：</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依据贵单位</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招标项目名称</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项目公开招标采购的邀请，我方授权</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姓名</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职务</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为全权代表参加该项目的投标工作，全权处理本次投标的有关事宜。同时，我公司声明如下：</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我方同意并接受本项目招标文件的各项要求，遵守招标文件中的各项规定，按招标文件的要求提供报价。</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我方愿意提供招标人在招标文件中要求的所有资料。</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我方承诺在本次招标响应中提供的一切文件，无论是原件还是复印件均真实有效，绝无任何虚假、伪造和夸大的成份。否则，愿承担相应的后果和法律责任。</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5</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我方尊重评标小组所作的评定结果，同时也清楚理解到投标报价最低并非意味着必定获得中标资格。</w:t>
      </w:r>
      <w:r/>
    </w:p>
    <w:p>
      <w:pPr>
        <w:ind w:firstLine="480"/>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6</w:t>
      </w:r>
      <w:r>
        <w:rPr>
          <w:rFonts w:hint="eastAsia" w:ascii="仿宋" w:hAnsi="仿宋" w:eastAsia="仿宋" w:cs="仿宋"/>
          <w:color w:val="000000"/>
          <w:sz w:val="24"/>
          <w:szCs w:val="21"/>
          <w:highlight w:val="none"/>
          <w:lang w:val="en-US" w:eastAsia="zh-CN"/>
        </w:rPr>
        <w:t xml:space="preserve">.</w:t>
      </w:r>
      <w:r>
        <w:rPr>
          <w:rFonts w:hint="eastAsia" w:ascii="仿宋" w:hAnsi="仿宋" w:eastAsia="仿宋" w:cs="仿宋"/>
          <w:color w:val="000000"/>
          <w:sz w:val="24"/>
          <w:szCs w:val="21"/>
          <w:highlight w:val="none"/>
        </w:rPr>
        <w:t xml:space="preserve">一旦我方中标，我方将根据招标文件的规定，严格履行招标文件中规定的每一项要求，按期、按质、按量履行合同的义务。 </w:t>
      </w:r>
      <w:r/>
    </w:p>
    <w:p>
      <w:pPr>
        <w:ind w:firstLine="480"/>
        <w:jc w:val="right"/>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jc w:val="center"/>
        <w:keepLines w:val="0"/>
        <w:keepNext w:val="0"/>
        <w:pageBreakBefore w:val="0"/>
        <w:spacing w:line="360" w:lineRule="auto"/>
        <w:widowControl w:val="off"/>
        <w:rPr>
          <w:rFonts w:hint="eastAsia" w:ascii="仿宋" w:hAnsi="仿宋" w:eastAsia="仿宋" w:cs="仿宋"/>
          <w:bCs/>
          <w:sz w:val="24"/>
          <w:szCs w:val="20"/>
          <w:highlight w:val="none"/>
        </w:rPr>
        <w:outlineLvl w:val="4"/>
      </w:pPr>
      <w:r>
        <w:rPr>
          <w:rFonts w:hint="eastAsia" w:ascii="仿宋" w:hAnsi="仿宋" w:eastAsia="仿宋" w:cs="仿宋"/>
          <w:bCs/>
          <w:sz w:val="24"/>
          <w:szCs w:val="20"/>
          <w:highlight w:val="none"/>
          <w:lang w:val="en-US" w:eastAsia="zh-CN"/>
        </w:rPr>
        <w:t xml:space="preserve">    </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加盖CA电子签章</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rPr>
        <w:t xml:space="preserve"> </w:t>
      </w:r>
      <w:r/>
    </w:p>
    <w:p>
      <w:pPr>
        <w:ind w:firstLine="566"/>
        <w:spacing w:line="360" w:lineRule="auto"/>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                     </w:t>
      </w:r>
      <w:r>
        <w:rPr>
          <w:rFonts w:hint="eastAsia" w:ascii="仿宋" w:hAnsi="仿宋" w:eastAsia="仿宋" w:cs="仿宋"/>
          <w:bCs/>
          <w:sz w:val="24"/>
          <w:szCs w:val="20"/>
          <w:highlight w:val="none"/>
        </w:rPr>
        <w:t xml:space="preserve">法定代表人或被授权人</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rPr>
        <w:t xml:space="preserve">签字或加盖CA电子签章</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 </w:t>
      </w:r>
      <w:r/>
    </w:p>
    <w:p>
      <w:pPr>
        <w:jc w:val="center"/>
        <w:spacing w:line="360" w:lineRule="auto"/>
        <w:rPr>
          <w:rFonts w:hint="eastAsia" w:ascii="仿宋" w:hAnsi="仿宋" w:eastAsia="仿宋" w:cs="仿宋"/>
          <w:color w:val="000000"/>
          <w:sz w:val="24"/>
          <w:szCs w:val="21"/>
          <w:highlight w:val="none"/>
        </w:rPr>
      </w:pPr>
      <w:r>
        <w:rPr>
          <w:rFonts w:hint="eastAsia" w:ascii="仿宋" w:hAnsi="仿宋" w:eastAsia="仿宋" w:cs="仿宋"/>
          <w:bCs/>
          <w:sz w:val="24"/>
          <w:szCs w:val="20"/>
          <w:highlight w:val="none"/>
          <w:lang w:val="zh-CN"/>
        </w:rPr>
        <w:t xml:space="preserve">日期：</w:t>
      </w:r>
      <w:r>
        <w:rPr>
          <w:rFonts w:hint="eastAsia" w:ascii="仿宋" w:hAnsi="仿宋" w:eastAsia="仿宋" w:cs="仿宋"/>
          <w:bCs/>
          <w:sz w:val="24"/>
          <w:szCs w:val="20"/>
          <w:highlight w:val="none"/>
          <w:lang w:eastAsia="zh-CN"/>
        </w:rPr>
        <w:t xml:space="preserve">2026年</w:t>
      </w:r>
      <w:r>
        <w:rPr>
          <w:rFonts w:hint="eastAsia" w:ascii="仿宋" w:hAnsi="仿宋" w:eastAsia="仿宋" w:cs="仿宋"/>
          <w:bCs/>
          <w:sz w:val="24"/>
          <w:szCs w:val="20"/>
          <w:highlight w:val="none"/>
          <w:lang w:val="zh-CN"/>
        </w:rPr>
        <w:t xml:space="preserve">  月   日</w:t>
      </w:r>
      <w:r/>
    </w:p>
    <w:p>
      <w:pP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clear="all"/>
      </w:r>
      <w:r/>
    </w:p>
    <w:p>
      <w:pPr>
        <w:jc w:val="left"/>
        <w:spacing w:line="360" w:lineRule="auto"/>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rPr>
        <w:t xml:space="preserve">附件</w:t>
      </w:r>
      <w:r>
        <w:rPr>
          <w:rFonts w:hint="eastAsia" w:ascii="仿宋" w:hAnsi="仿宋" w:eastAsia="仿宋" w:cs="仿宋"/>
          <w:b/>
          <w:color w:val="000000"/>
          <w:sz w:val="28"/>
          <w:szCs w:val="28"/>
          <w:highlight w:val="none"/>
          <w:lang w:val="en-US" w:eastAsia="zh-CN"/>
        </w:rPr>
        <w:t xml:space="preserve">15</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质疑函范本</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一、质疑供应商基本信息</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质疑供应商：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地址：                         邮编：</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联系人：                      联系电话：</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授权代表：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联系电话：</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地址：                         邮编：</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二、质疑项目基本情况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质疑项目的名称：</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质疑项目的编号：包号：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采购人名称：</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招标文件获取日期：</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三、质疑事项具体内容</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质疑事项1：</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事实依据：</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法律依据：</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质疑事项2</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四、与质疑事项相关的质疑请求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请求：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签字(签章)：                   公章：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日期：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质疑函制作说明：</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1.供应商提出质疑时，应提交质疑函和必要的证明材料。</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3.质疑供应商若对项目的某一分包进行质疑，质疑函中应列明具体分包号。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4.质疑函的质疑事项应具体、明确，并有必要的事实依据和法律依据。</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5.质疑函的质疑请求应与质疑事项相关。</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6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6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highlight w:val="none"/>
        </w:rPr>
      </w:pPr>
      <w:r>
        <w:rPr>
          <w:rFonts w:hint="eastAsia" w:ascii="仿宋" w:hAnsi="仿宋" w:eastAsia="仿宋" w:cs="仿宋"/>
          <w:highlight w:val="none"/>
        </w:rPr>
      </w:r>
      <w:bookmarkEnd w:id="186"/>
      <w:r/>
      <w:bookmarkEnd w:id="187"/>
      <w:r/>
      <w:bookmarkEnd w:id="208"/>
      <w:r/>
      <w:r/>
    </w:p>
    <w:p>
      <w:pPr>
        <w:pStyle w:val="961"/>
        <w:rPr>
          <w:rFonts w:hint="eastAsia" w:ascii="仿宋" w:hAnsi="仿宋" w:eastAsia="仿宋" w:cs="仿宋"/>
          <w:highlight w:val="none"/>
          <w:lang w:eastAsia="zh-CN"/>
        </w:rPr>
      </w:pPr>
      <w:r>
        <w:rPr>
          <w:rFonts w:hint="eastAsia" w:ascii="仿宋" w:hAnsi="仿宋" w:eastAsia="仿宋" w:cs="仿宋"/>
          <w:highlight w:val="none"/>
          <w:lang w:eastAsia="zh-CN"/>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幼圆">
    <w:panose1 w:val="02010509060101010101"/>
  </w:font>
  <w:font w:name="仿宋">
    <w:panose1 w:val="02010609060101010101"/>
  </w:font>
  <w:font w:name="方正楷体_GB2312">
    <w:panose1 w:val="020B0503020202020204"/>
  </w:font>
  <w:font w:name="方正仿宋_GB2312">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48"/>
                          </w:pPr>
                          <w:r>
                            <w:fldChar w:fldCharType="begin"/>
                          </w:r>
                          <w:r>
                            <w:instrText xml:space="preserve"> PAGE  \* MERGEFORMAT </w:instrText>
                          </w:r>
                          <w:r>
                            <w:fldChar w:fldCharType="separate"/>
                          </w:r>
                          <w:r>
                            <w:t xml:space="preserve">- 60 -</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48"/>
                    </w:pPr>
                    <w:r>
                      <w:fldChar w:fldCharType="begin"/>
                    </w:r>
                    <w:r>
                      <w:instrText xml:space="preserve"> PAGE  \* MERGEFORMAT </w:instrText>
                    </w:r>
                    <w:r>
                      <w:fldChar w:fldCharType="separate"/>
                    </w:r>
                    <w:r>
                      <w:t xml:space="preserve">- 60 -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rPr>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48"/>
                          </w:pPr>
                          <w:r>
                            <w:fldChar w:fldCharType="begin"/>
                          </w:r>
                          <w:r>
                            <w:instrText xml:space="preserve"> PAGE  \* MERGEFORMAT </w:instrText>
                          </w:r>
                          <w:r>
                            <w:fldChar w:fldCharType="separate"/>
                          </w:r>
                          <w:r>
                            <w:t xml:space="preserve">- 86 -</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48"/>
                    </w:pPr>
                    <w:r>
                      <w:fldChar w:fldCharType="begin"/>
                    </w:r>
                    <w:r>
                      <w:instrText xml:space="preserve"> PAGE  \* MERGEFORMAT </w:instrText>
                    </w:r>
                    <w:r>
                      <w:fldChar w:fldCharType="separate"/>
                    </w:r>
                    <w:r>
                      <w:t xml:space="preserve">- 86 -</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p>
  <w:p>
    <w:pPr>
      <w:pStyle w:val="9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48"/>
                          </w:pPr>
                          <w:r>
                            <w:fldChar w:fldCharType="begin"/>
                          </w:r>
                          <w:r>
                            <w:instrText xml:space="preserve"> PAGE  \* MERGEFORMAT </w:instrText>
                          </w:r>
                          <w:r>
                            <w:fldChar w:fldCharType="separate"/>
                          </w:r>
                          <w:r>
                            <w:t xml:space="preserve">- 77 -</w:t>
                          </w:r>
                          <w:r>
                            <w:fldChar w:fldCharType="end"/>
                          </w:r>
                          <w:r/>
                        </w:p>
                      </w:txbxContent>
                    </wps:txbx>
                    <wps:bodyPr vert="horz" wrap="none" lIns="0" tIns="0" rIns="0" bIns="0" anchor="t">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948"/>
                    </w:pPr>
                    <w:r>
                      <w:fldChar w:fldCharType="begin"/>
                    </w:r>
                    <w:r>
                      <w:instrText xml:space="preserve"> PAGE  \* MERGEFORMAT </w:instrText>
                    </w:r>
                    <w:r>
                      <w:fldChar w:fldCharType="separate"/>
                    </w:r>
                    <w:r>
                      <w:t xml:space="preserve">- 77 -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1"/>
    <w:next w:val="941"/>
    <w:link w:val="770"/>
    <w:uiPriority w:val="9"/>
    <w:qFormat/>
    <w:pPr>
      <w:keepLines/>
      <w:keepNext/>
      <w:spacing w:before="480" w:after="200"/>
      <w:outlineLvl w:val="0"/>
    </w:pPr>
    <w:rPr>
      <w:rFonts w:ascii="Arial" w:hAnsi="Arial" w:eastAsia="Arial" w:cs="Arial"/>
      <w:sz w:val="40"/>
      <w:szCs w:val="40"/>
    </w:rPr>
  </w:style>
  <w:style w:type="character" w:styleId="770">
    <w:name w:val="Heading 1 Char"/>
    <w:basedOn w:val="942"/>
    <w:link w:val="769"/>
    <w:uiPriority w:val="9"/>
    <w:rPr>
      <w:rFonts w:ascii="Arial" w:hAnsi="Arial" w:eastAsia="Arial" w:cs="Arial"/>
      <w:sz w:val="40"/>
      <w:szCs w:val="40"/>
    </w:rPr>
  </w:style>
  <w:style w:type="paragraph" w:styleId="771">
    <w:name w:val="Heading 2"/>
    <w:basedOn w:val="941"/>
    <w:next w:val="941"/>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basedOn w:val="942"/>
    <w:link w:val="771"/>
    <w:uiPriority w:val="9"/>
    <w:rPr>
      <w:rFonts w:ascii="Arial" w:hAnsi="Arial" w:eastAsia="Arial" w:cs="Arial"/>
      <w:sz w:val="34"/>
    </w:rPr>
  </w:style>
  <w:style w:type="paragraph" w:styleId="773">
    <w:name w:val="Heading 3"/>
    <w:basedOn w:val="941"/>
    <w:next w:val="941"/>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basedOn w:val="942"/>
    <w:link w:val="773"/>
    <w:uiPriority w:val="9"/>
    <w:rPr>
      <w:rFonts w:ascii="Arial" w:hAnsi="Arial" w:eastAsia="Arial" w:cs="Arial"/>
      <w:sz w:val="30"/>
      <w:szCs w:val="30"/>
    </w:rPr>
  </w:style>
  <w:style w:type="paragraph" w:styleId="775">
    <w:name w:val="Heading 4"/>
    <w:basedOn w:val="941"/>
    <w:next w:val="941"/>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basedOn w:val="942"/>
    <w:link w:val="775"/>
    <w:uiPriority w:val="9"/>
    <w:rPr>
      <w:rFonts w:ascii="Arial" w:hAnsi="Arial" w:eastAsia="Arial" w:cs="Arial"/>
      <w:b/>
      <w:bCs/>
      <w:sz w:val="26"/>
      <w:szCs w:val="26"/>
    </w:rPr>
  </w:style>
  <w:style w:type="paragraph" w:styleId="777">
    <w:name w:val="Heading 5"/>
    <w:basedOn w:val="941"/>
    <w:next w:val="941"/>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basedOn w:val="942"/>
    <w:link w:val="777"/>
    <w:uiPriority w:val="9"/>
    <w:rPr>
      <w:rFonts w:ascii="Arial" w:hAnsi="Arial" w:eastAsia="Arial" w:cs="Arial"/>
      <w:b/>
      <w:bCs/>
      <w:sz w:val="24"/>
      <w:szCs w:val="24"/>
    </w:rPr>
  </w:style>
  <w:style w:type="paragraph" w:styleId="779">
    <w:name w:val="Heading 6"/>
    <w:basedOn w:val="941"/>
    <w:next w:val="941"/>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basedOn w:val="942"/>
    <w:link w:val="779"/>
    <w:uiPriority w:val="9"/>
    <w:rPr>
      <w:rFonts w:ascii="Arial" w:hAnsi="Arial" w:eastAsia="Arial" w:cs="Arial"/>
      <w:b/>
      <w:bCs/>
      <w:sz w:val="22"/>
      <w:szCs w:val="22"/>
    </w:rPr>
  </w:style>
  <w:style w:type="paragraph" w:styleId="781">
    <w:name w:val="Heading 7"/>
    <w:basedOn w:val="941"/>
    <w:next w:val="941"/>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42"/>
    <w:link w:val="781"/>
    <w:uiPriority w:val="9"/>
    <w:rPr>
      <w:rFonts w:ascii="Arial" w:hAnsi="Arial" w:eastAsia="Arial" w:cs="Arial"/>
      <w:b/>
      <w:bCs/>
      <w:i/>
      <w:iCs/>
      <w:sz w:val="22"/>
      <w:szCs w:val="22"/>
    </w:rPr>
  </w:style>
  <w:style w:type="paragraph" w:styleId="783">
    <w:name w:val="Heading 8"/>
    <w:basedOn w:val="941"/>
    <w:next w:val="941"/>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basedOn w:val="942"/>
    <w:link w:val="783"/>
    <w:uiPriority w:val="9"/>
    <w:rPr>
      <w:rFonts w:ascii="Arial" w:hAnsi="Arial" w:eastAsia="Arial" w:cs="Arial"/>
      <w:i/>
      <w:iCs/>
      <w:sz w:val="22"/>
      <w:szCs w:val="22"/>
    </w:rPr>
  </w:style>
  <w:style w:type="paragraph" w:styleId="785">
    <w:name w:val="Heading 9"/>
    <w:basedOn w:val="941"/>
    <w:next w:val="941"/>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basedOn w:val="942"/>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character" w:styleId="788">
    <w:name w:val="Title Char"/>
    <w:basedOn w:val="942"/>
    <w:link w:val="952"/>
    <w:uiPriority w:val="10"/>
    <w:rPr>
      <w:sz w:val="48"/>
      <w:szCs w:val="48"/>
    </w:rPr>
  </w:style>
  <w:style w:type="character" w:styleId="789">
    <w:name w:val="Subtitle Char"/>
    <w:basedOn w:val="942"/>
    <w:link w:val="950"/>
    <w:uiPriority w:val="11"/>
    <w:rPr>
      <w:sz w:val="24"/>
      <w:szCs w:val="24"/>
    </w:rPr>
  </w:style>
  <w:style w:type="paragraph" w:styleId="790">
    <w:name w:val="Quote"/>
    <w:basedOn w:val="941"/>
    <w:next w:val="941"/>
    <w:link w:val="791"/>
    <w:uiPriority w:val="29"/>
    <w:qFormat/>
    <w:pPr>
      <w:ind w:left="720" w:right="720"/>
    </w:pPr>
    <w:rPr>
      <w:i/>
    </w:rPr>
  </w:style>
  <w:style w:type="character" w:styleId="791">
    <w:name w:val="Quote Char"/>
    <w:link w:val="790"/>
    <w:uiPriority w:val="29"/>
    <w:rPr>
      <w:i/>
    </w:rPr>
  </w:style>
  <w:style w:type="paragraph" w:styleId="792">
    <w:name w:val="Intense Quote"/>
    <w:basedOn w:val="941"/>
    <w:next w:val="941"/>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42"/>
    <w:link w:val="949"/>
    <w:uiPriority w:val="99"/>
  </w:style>
  <w:style w:type="character" w:styleId="795">
    <w:name w:val="Footer Char"/>
    <w:basedOn w:val="942"/>
    <w:link w:val="948"/>
    <w:uiPriority w:val="99"/>
  </w:style>
  <w:style w:type="paragraph" w:styleId="796">
    <w:name w:val="Caption"/>
    <w:basedOn w:val="941"/>
    <w:next w:val="941"/>
    <w:uiPriority w:val="35"/>
    <w:semiHidden/>
    <w:unhideWhenUsed/>
    <w:qFormat/>
    <w:pPr>
      <w:spacing w:line="276" w:lineRule="auto"/>
    </w:pPr>
    <w:rPr>
      <w:b/>
      <w:bCs/>
      <w:color w:val="4f81bd" w:themeColor="accent1"/>
      <w:sz w:val="18"/>
      <w:szCs w:val="18"/>
    </w:rPr>
  </w:style>
  <w:style w:type="character" w:styleId="797">
    <w:name w:val="Caption Char"/>
    <w:basedOn w:val="796"/>
    <w:link w:val="948"/>
    <w:uiPriority w:val="99"/>
  </w:style>
  <w:style w:type="table" w:styleId="798">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Hyperlink"/>
    <w:uiPriority w:val="99"/>
    <w:unhideWhenUsed/>
    <w:rPr>
      <w:color w:val="0000ff" w:themeColor="hyperlink"/>
      <w:u w:val="single"/>
    </w:rPr>
  </w:style>
  <w:style w:type="paragraph" w:styleId="924">
    <w:name w:val="footnote text"/>
    <w:basedOn w:val="941"/>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basedOn w:val="942"/>
    <w:uiPriority w:val="99"/>
    <w:unhideWhenUsed/>
    <w:rPr>
      <w:vertAlign w:val="superscript"/>
    </w:rPr>
  </w:style>
  <w:style w:type="paragraph" w:styleId="927">
    <w:name w:val="endnote text"/>
    <w:basedOn w:val="941"/>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basedOn w:val="942"/>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character" w:styleId="942" w:default="1">
    <w:name w:val="Default Paragraph Font"/>
    <w:uiPriority w:val="1"/>
    <w:qFormat/>
  </w:style>
  <w:style w:type="table" w:styleId="943" w:default="1">
    <w:name w:val="Normal Table"/>
    <w:uiPriority w:val="99"/>
    <w:qFormat/>
    <w:tblPr>
      <w:tblCellMar>
        <w:left w:w="108" w:type="dxa"/>
        <w:top w:w="0" w:type="dxa"/>
        <w:right w:w="108" w:type="dxa"/>
        <w:bottom w:w="0" w:type="dxa"/>
      </w:tblCellMar>
    </w:tblPr>
  </w:style>
  <w:style w:type="paragraph" w:styleId="944">
    <w:name w:val="Body Text"/>
    <w:basedOn w:val="941"/>
    <w:uiPriority w:val="0"/>
    <w:qFormat/>
    <w:rPr>
      <w:rFonts w:ascii="方正仿宋_GB2312" w:eastAsia="方正仿宋_GB2312"/>
      <w:sz w:val="24"/>
      <w:szCs w:val="20"/>
    </w:rPr>
  </w:style>
  <w:style w:type="paragraph" w:styleId="945">
    <w:name w:val="Body Text Indent"/>
    <w:basedOn w:val="941"/>
    <w:next w:val="946"/>
    <w:uiPriority w:val="99"/>
    <w:qFormat/>
    <w:pPr>
      <w:ind w:left="420"/>
      <w:spacing w:after="120"/>
    </w:pPr>
  </w:style>
  <w:style w:type="paragraph" w:styleId="946">
    <w:name w:val="envelope return"/>
    <w:basedOn w:val="941"/>
    <w:uiPriority w:val="99"/>
    <w:qFormat/>
    <w:rPr>
      <w:rFonts w:ascii="Arial" w:hAnsi="Arial"/>
    </w:rPr>
  </w:style>
  <w:style w:type="paragraph" w:styleId="947">
    <w:name w:val="Balloon Text"/>
    <w:basedOn w:val="941"/>
    <w:link w:val="992"/>
    <w:uiPriority w:val="0"/>
    <w:qFormat/>
    <w:rPr>
      <w:sz w:val="18"/>
      <w:szCs w:val="18"/>
    </w:rPr>
  </w:style>
  <w:style w:type="paragraph" w:styleId="948">
    <w:name w:val="Footer"/>
    <w:basedOn w:val="941"/>
    <w:uiPriority w:val="0"/>
    <w:qFormat/>
    <w:pPr>
      <w:jc w:val="left"/>
      <w:tabs>
        <w:tab w:val="center" w:pos="4153" w:leader="none"/>
        <w:tab w:val="right" w:pos="8306" w:leader="none"/>
      </w:tabs>
    </w:pPr>
    <w:rPr>
      <w:sz w:val="18"/>
    </w:rPr>
  </w:style>
  <w:style w:type="paragraph" w:styleId="949">
    <w:name w:val="Header"/>
    <w:basedOn w:val="94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50">
    <w:name w:val="Subtitle"/>
    <w:basedOn w:val="941"/>
    <w:next w:val="941"/>
    <w:uiPriority w:val="11"/>
    <w:qFormat/>
    <w:pPr>
      <w:jc w:val="center"/>
      <w:spacing w:before="240" w:after="60" w:line="312" w:lineRule="auto"/>
      <w:outlineLvl w:val="1"/>
    </w:pPr>
    <w:rPr>
      <w:rFonts w:asciiTheme="majorHAnsi" w:hAnsiTheme="majorHAnsi" w:cstheme="majorBidi"/>
      <w:b/>
      <w:bCs/>
      <w:sz w:val="32"/>
      <w:szCs w:val="32"/>
    </w:rPr>
  </w:style>
  <w:style w:type="paragraph" w:styleId="951">
    <w:name w:val="Normal (Web)"/>
    <w:basedOn w:val="941"/>
    <w:uiPriority w:val="0"/>
    <w:qFormat/>
    <w:pPr>
      <w:jc w:val="left"/>
      <w:spacing w:beforeAutospacing="1" w:afterAutospacing="1"/>
    </w:pPr>
    <w:rPr>
      <w:sz w:val="24"/>
    </w:rPr>
  </w:style>
  <w:style w:type="paragraph" w:styleId="952">
    <w:name w:val="Title"/>
    <w:basedOn w:val="941"/>
    <w:uiPriority w:val="10"/>
    <w:qFormat/>
    <w:pPr>
      <w:jc w:val="center"/>
      <w:spacing w:before="240" w:after="60"/>
      <w:outlineLvl w:val="0"/>
    </w:pPr>
    <w:rPr>
      <w:rFonts w:asciiTheme="majorHAnsi" w:hAnsiTheme="majorHAnsi" w:cstheme="majorBidi"/>
      <w:b/>
      <w:bCs/>
      <w:sz w:val="32"/>
      <w:szCs w:val="32"/>
    </w:rPr>
  </w:style>
  <w:style w:type="paragraph" w:styleId="953">
    <w:name w:val="Body Text First Indent 2"/>
    <w:basedOn w:val="945"/>
    <w:uiPriority w:val="99"/>
    <w:qFormat/>
    <w:pPr>
      <w:ind w:firstLine="420"/>
    </w:pPr>
  </w:style>
  <w:style w:type="table" w:styleId="954">
    <w:name w:val="Table Grid"/>
    <w:basedOn w:val="94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5" w:customStyle="1">
    <w:name w:val="正文首行缩进11"/>
    <w:basedOn w:val="956"/>
    <w:uiPriority w:val="0"/>
    <w:qFormat/>
    <w:pPr>
      <w:ind w:firstLine="200"/>
      <w:spacing w:line="360" w:lineRule="auto"/>
    </w:pPr>
    <w:rPr>
      <w:rFonts w:ascii="方正仿宋_GB2312" w:hAnsi="Times New Roman" w:eastAsia="方正仿宋_GB2312"/>
      <w:sz w:val="30"/>
      <w:szCs w:val="30"/>
    </w:rPr>
  </w:style>
  <w:style w:type="paragraph" w:styleId="956" w:customStyle="1">
    <w:name w:val="正文文本1"/>
    <w:basedOn w:val="941"/>
    <w:next w:val="941"/>
    <w:uiPriority w:val="0"/>
    <w:qFormat/>
    <w:rPr>
      <w:rFonts w:ascii="方正楷体_GB2312" w:hAnsi="Arial" w:eastAsia="方正楷体_GB2312"/>
      <w:sz w:val="28"/>
      <w:szCs w:val="28"/>
      <w:lang w:eastAsia="en-US"/>
    </w:rPr>
  </w:style>
  <w:style w:type="paragraph" w:styleId="957" w:customStyle="1">
    <w:name w:val="普通正文"/>
    <w:basedOn w:val="941"/>
    <w:uiPriority w:val="0"/>
    <w:qFormat/>
    <w:pPr>
      <w:ind w:firstLine="480"/>
      <w:jc w:val="left"/>
      <w:spacing w:before="120" w:after="120" w:line="360" w:lineRule="auto"/>
    </w:pPr>
    <w:rPr>
      <w:rFonts w:ascii="Arial" w:hAnsi="Arial"/>
      <w:sz w:val="24"/>
      <w:szCs w:val="24"/>
    </w:rPr>
  </w:style>
  <w:style w:type="paragraph" w:styleId="958" w:customStyle="1">
    <w:name w:val="标题 11"/>
    <w:basedOn w:val="941"/>
    <w:next w:val="941"/>
    <w:uiPriority w:val="0"/>
    <w:qFormat/>
    <w:pPr>
      <w:jc w:val="center"/>
      <w:keepNext/>
      <w:outlineLvl w:val="0"/>
    </w:pPr>
    <w:rPr>
      <w:rFonts w:ascii="方正楷体_GB2312" w:eastAsia="方正楷体_GB2312"/>
      <w:sz w:val="28"/>
      <w:szCs w:val="28"/>
    </w:rPr>
  </w:style>
  <w:style w:type="paragraph" w:styleId="959" w:customStyle="1">
    <w:name w:val="标题 31"/>
    <w:basedOn w:val="941"/>
    <w:next w:val="960"/>
    <w:uiPriority w:val="0"/>
    <w:qFormat/>
    <w:pPr>
      <w:keepLines/>
      <w:keepNext/>
      <w:spacing w:before="260" w:after="260" w:line="416" w:lineRule="auto"/>
      <w:outlineLvl w:val="2"/>
    </w:pPr>
    <w:rPr>
      <w:b/>
      <w:bCs/>
      <w:sz w:val="32"/>
      <w:szCs w:val="32"/>
    </w:rPr>
  </w:style>
  <w:style w:type="paragraph" w:styleId="960" w:customStyle="1">
    <w:name w:val="正文缩进1"/>
    <w:basedOn w:val="941"/>
    <w:uiPriority w:val="0"/>
    <w:qFormat/>
    <w:pPr>
      <w:ind w:firstLine="420"/>
    </w:pPr>
  </w:style>
  <w:style w:type="paragraph" w:styleId="961" w:customStyle="1">
    <w:name w:val="正文首行缩进1"/>
    <w:basedOn w:val="956"/>
    <w:uiPriority w:val="0"/>
    <w:qFormat/>
    <w:pPr>
      <w:ind w:firstLine="200"/>
      <w:spacing w:line="360" w:lineRule="auto"/>
    </w:pPr>
    <w:rPr>
      <w:rFonts w:ascii="方正仿宋_GB2312" w:eastAsia="方正仿宋_GB2312"/>
      <w:sz w:val="30"/>
      <w:szCs w:val="30"/>
    </w:rPr>
  </w:style>
  <w:style w:type="paragraph" w:styleId="962" w:customStyle="1">
    <w:name w:val="正文文本2"/>
    <w:basedOn w:val="941"/>
    <w:uiPriority w:val="0"/>
    <w:qFormat/>
    <w:rPr>
      <w:rFonts w:ascii="方正楷体_GB2312" w:hAnsi="Arial" w:eastAsia="方正楷体_GB2312"/>
      <w:sz w:val="28"/>
      <w:szCs w:val="28"/>
    </w:rPr>
  </w:style>
  <w:style w:type="paragraph" w:styleId="963" w:customStyle="1">
    <w:name w:val="标题 21"/>
    <w:basedOn w:val="941"/>
    <w:next w:val="9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4" w:customStyle="1">
    <w:name w:val="标题 41"/>
    <w:basedOn w:val="941"/>
    <w:next w:val="960"/>
    <w:uiPriority w:val="0"/>
    <w:qFormat/>
    <w:pPr>
      <w:keepLines/>
      <w:keepNext/>
      <w:spacing w:before="280" w:after="290" w:line="376" w:lineRule="auto"/>
      <w:outlineLvl w:val="3"/>
    </w:pPr>
    <w:rPr>
      <w:rFonts w:ascii="Arial" w:hAnsi="Arial" w:eastAsia="黑体" w:cs="Arial"/>
      <w:b/>
      <w:bCs/>
      <w:sz w:val="28"/>
      <w:szCs w:val="28"/>
    </w:rPr>
  </w:style>
  <w:style w:type="paragraph" w:styleId="96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66" w:customStyle="1">
    <w:name w:val="正文首行缩进 211"/>
    <w:basedOn w:val="967"/>
    <w:next w:val="968"/>
    <w:uiPriority w:val="0"/>
    <w:qFormat/>
    <w:pPr>
      <w:ind w:firstLine="420"/>
      <w:spacing w:line="360" w:lineRule="auto"/>
    </w:pPr>
    <w:rPr>
      <w:rFonts w:ascii="宋体" w:hAnsi="宋体" w:eastAsia="宋体"/>
      <w:sz w:val="21"/>
      <w:szCs w:val="20"/>
    </w:rPr>
  </w:style>
  <w:style w:type="paragraph" w:styleId="967" w:customStyle="1">
    <w:name w:val="正文文本缩进11"/>
    <w:basedOn w:val="941"/>
    <w:uiPriority w:val="0"/>
    <w:qFormat/>
    <w:pPr>
      <w:ind w:firstLine="645"/>
    </w:pPr>
    <w:rPr>
      <w:rFonts w:ascii="方正楷体_GB2312" w:eastAsia="方正楷体_GB2312"/>
      <w:sz w:val="32"/>
      <w:szCs w:val="32"/>
    </w:rPr>
  </w:style>
  <w:style w:type="paragraph" w:styleId="968" w:customStyle="1">
    <w:name w:val="正文文本缩进 31"/>
    <w:basedOn w:val="941"/>
    <w:uiPriority w:val="0"/>
    <w:qFormat/>
    <w:pPr>
      <w:ind w:left="645" w:firstLine="645"/>
    </w:pPr>
    <w:rPr>
      <w:rFonts w:ascii="Arial" w:hAnsi="Arial" w:eastAsia="方正仿宋_GB2312" w:cs="Arial"/>
      <w:color w:val="ffff00"/>
      <w:sz w:val="32"/>
      <w:szCs w:val="32"/>
    </w:rPr>
  </w:style>
  <w:style w:type="paragraph" w:styleId="969" w:customStyle="1">
    <w:name w:val="纯文本1"/>
    <w:basedOn w:val="941"/>
    <w:uiPriority w:val="0"/>
    <w:qFormat/>
    <w:rPr>
      <w:rFonts w:ascii="宋体" w:hAnsi="Courier New" w:cs="Courier New"/>
    </w:rPr>
  </w:style>
  <w:style w:type="paragraph" w:styleId="970" w:customStyle="1">
    <w:name w:val="批注文字1"/>
    <w:basedOn w:val="941"/>
    <w:uiPriority w:val="0"/>
    <w:qFormat/>
    <w:pPr>
      <w:jc w:val="left"/>
    </w:pPr>
  </w:style>
  <w:style w:type="paragraph" w:styleId="971" w:customStyle="1">
    <w:name w:val="正文首行缩进 21"/>
    <w:basedOn w:val="972"/>
    <w:uiPriority w:val="0"/>
    <w:qFormat/>
    <w:pPr>
      <w:ind w:left="0" w:firstLine="420"/>
      <w:spacing w:after="0" w:line="360" w:lineRule="auto"/>
    </w:pPr>
    <w:rPr>
      <w:rFonts w:ascii="宋体" w:hAnsi="宋体"/>
      <w:sz w:val="20"/>
      <w:szCs w:val="20"/>
      <w:lang w:eastAsia="en-US"/>
    </w:rPr>
  </w:style>
  <w:style w:type="paragraph" w:styleId="972" w:customStyle="1">
    <w:name w:val="正文文本缩进1"/>
    <w:basedOn w:val="941"/>
    <w:next w:val="971"/>
    <w:uiPriority w:val="0"/>
    <w:qFormat/>
    <w:pPr>
      <w:ind w:left="420"/>
      <w:spacing w:after="120"/>
    </w:pPr>
  </w:style>
  <w:style w:type="character" w:styleId="973" w:customStyle="1">
    <w:name w:val="超链接1"/>
    <w:basedOn w:val="974"/>
    <w:uiPriority w:val="0"/>
    <w:qFormat/>
    <w:rPr>
      <w:rFonts w:hint="default" w:ascii="Times New Roman" w:hAnsi="Times New Roman" w:eastAsia="宋体" w:cs="Times New Roman"/>
      <w:sz w:val="21"/>
      <w:szCs w:val="21"/>
      <w:lang w:val="en-US" w:eastAsia="zh-CN" w:bidi="ar-SA"/>
    </w:rPr>
  </w:style>
  <w:style w:type="character" w:styleId="974" w:customStyle="1">
    <w:name w:val="默认段落字体1"/>
    <w:uiPriority w:val="1"/>
    <w:qFormat/>
  </w:style>
  <w:style w:type="table" w:styleId="975" w:customStyle="1">
    <w:name w:val="网格型1"/>
    <w:basedOn w:val="976"/>
    <w:uiPriority w:val="0"/>
    <w:qFormat/>
    <w:pPr>
      <w:jc w:val="both"/>
      <w:widowControl w:val="off"/>
    </w:pPr>
    <w:tblPr>
      <w:tblCellMar>
        <w:left w:w="0" w:type="dxa"/>
        <w:top w:w="0" w:type="dxa"/>
        <w:right w:w="0" w:type="dxa"/>
        <w:bottom w:w="0" w:type="dxa"/>
      </w:tblCellMar>
    </w:tblPr>
  </w:style>
  <w:style w:type="table" w:styleId="976" w:customStyle="1">
    <w:name w:val="普通表格1"/>
    <w:uiPriority w:val="99"/>
    <w:qFormat/>
    <w:tblPr>
      <w:tblCellMar>
        <w:left w:w="0" w:type="dxa"/>
        <w:top w:w="0" w:type="dxa"/>
        <w:right w:w="0" w:type="dxa"/>
        <w:bottom w:w="0" w:type="dxa"/>
      </w:tblCellMar>
    </w:tblPr>
  </w:style>
  <w:style w:type="paragraph" w:styleId="977" w:customStyle="1">
    <w:name w:val="普通(网站)1"/>
    <w:basedOn w:val="941"/>
    <w:uiPriority w:val="0"/>
    <w:qFormat/>
    <w:pPr>
      <w:jc w:val="left"/>
      <w:spacing w:before="100" w:beforeAutospacing="1" w:after="100" w:afterAutospacing="1"/>
      <w:widowControl/>
    </w:pPr>
    <w:rPr>
      <w:rFonts w:ascii="宋体" w:hAnsi="宋体" w:cs="宋体"/>
      <w:sz w:val="24"/>
      <w:szCs w:val="24"/>
    </w:rPr>
  </w:style>
  <w:style w:type="paragraph" w:styleId="978" w:customStyle="1">
    <w:name w:val="Char"/>
    <w:basedOn w:val="941"/>
    <w:uiPriority w:val="0"/>
    <w:qFormat/>
    <w:pPr>
      <w:ind w:firstLine="200"/>
      <w:tabs>
        <w:tab w:val="left" w:pos="360" w:leader="none"/>
      </w:tabs>
    </w:pPr>
    <w:rPr>
      <w:sz w:val="28"/>
      <w:szCs w:val="30"/>
    </w:rPr>
  </w:style>
  <w:style w:type="paragraph" w:styleId="979" w:customStyle="1">
    <w:name w:val="页眉1"/>
    <w:basedOn w:val="941"/>
    <w:uiPriority w:val="0"/>
    <w:qFormat/>
    <w:pPr>
      <w:jc w:val="center"/>
      <w:tabs>
        <w:tab w:val="center" w:pos="4153" w:leader="none"/>
        <w:tab w:val="right" w:pos="8306" w:leader="none"/>
      </w:tabs>
      <w:pBdr>
        <w:bottom w:val="single" w:color="000000" w:sz="6" w:space="1"/>
      </w:pBdr>
    </w:pPr>
    <w:rPr>
      <w:sz w:val="18"/>
      <w:szCs w:val="18"/>
    </w:rPr>
  </w:style>
  <w:style w:type="paragraph" w:styleId="980" w:customStyle="1">
    <w:name w:val="页脚1"/>
    <w:basedOn w:val="941"/>
    <w:uiPriority w:val="0"/>
    <w:qFormat/>
    <w:pPr>
      <w:jc w:val="left"/>
      <w:tabs>
        <w:tab w:val="center" w:pos="4153" w:leader="none"/>
        <w:tab w:val="right" w:pos="8306" w:leader="none"/>
      </w:tabs>
    </w:pPr>
    <w:rPr>
      <w:sz w:val="18"/>
      <w:szCs w:val="18"/>
    </w:rPr>
  </w:style>
  <w:style w:type="character" w:styleId="981" w:customStyle="1">
    <w:name w:val="页码1"/>
    <w:uiPriority w:val="0"/>
    <w:qFormat/>
  </w:style>
  <w:style w:type="paragraph" w:styleId="982" w:customStyle="1">
    <w:name w:val="标题 61"/>
    <w:basedOn w:val="941"/>
    <w:next w:val="983"/>
    <w:uiPriority w:val="0"/>
    <w:qFormat/>
    <w:pPr>
      <w:jc w:val="center"/>
      <w:keepNext/>
      <w:outlineLvl w:val="5"/>
    </w:pPr>
    <w:rPr>
      <w:b/>
      <w:sz w:val="44"/>
      <w:szCs w:val="20"/>
    </w:rPr>
  </w:style>
  <w:style w:type="paragraph" w:styleId="983" w:customStyle="1">
    <w:name w:val="正文缩进11"/>
    <w:basedOn w:val="941"/>
    <w:uiPriority w:val="0"/>
    <w:qFormat/>
    <w:pPr>
      <w:ind w:firstLine="420"/>
    </w:pPr>
    <w:rPr>
      <w:sz w:val="20"/>
      <w:szCs w:val="20"/>
    </w:rPr>
  </w:style>
  <w:style w:type="character" w:styleId="984" w:customStyle="1">
    <w:name w:val="font31"/>
    <w:basedOn w:val="942"/>
    <w:uiPriority w:val="0"/>
    <w:qFormat/>
    <w:rPr>
      <w:rFonts w:hint="eastAsia" w:ascii="仿宋" w:hAnsi="仿宋" w:eastAsia="仿宋" w:cs="仿宋"/>
      <w:color w:val="ff0000"/>
      <w:sz w:val="21"/>
      <w:szCs w:val="21"/>
      <w:u w:val="none"/>
    </w:rPr>
  </w:style>
  <w:style w:type="paragraph" w:styleId="985" w:customStyle="1">
    <w:name w:val="正文首行缩进13"/>
    <w:basedOn w:val="986"/>
    <w:uiPriority w:val="0"/>
    <w:qFormat/>
    <w:pPr>
      <w:ind w:firstLine="200"/>
      <w:spacing w:line="360" w:lineRule="auto"/>
    </w:pPr>
    <w:rPr>
      <w:rFonts w:ascii="方正仿宋_GB2312" w:eastAsia="方正仿宋_GB2312"/>
      <w:sz w:val="30"/>
      <w:szCs w:val="30"/>
    </w:rPr>
  </w:style>
  <w:style w:type="paragraph" w:styleId="986" w:customStyle="1">
    <w:name w:val="正文文本21"/>
    <w:basedOn w:val="941"/>
    <w:next w:val="941"/>
    <w:uiPriority w:val="0"/>
    <w:qFormat/>
    <w:rPr>
      <w:rFonts w:ascii="方正楷体_GB2312" w:hAnsi="Arial" w:eastAsia="方正楷体_GB2312"/>
      <w:sz w:val="28"/>
      <w:szCs w:val="28"/>
    </w:rPr>
  </w:style>
  <w:style w:type="paragraph" w:styleId="987" w:customStyle="1">
    <w:name w:val="全文一级大标题"/>
    <w:uiPriority w:val="1"/>
    <w:qFormat/>
    <w:pPr>
      <w:jc w:val="center"/>
      <w:spacing w:line="640" w:lineRule="exact"/>
    </w:pPr>
    <w:rPr>
      <w:rFonts w:ascii="黑体" w:hAnsi="Calibri" w:eastAsia="黑体" w:cs="宋体"/>
      <w:b/>
      <w:sz w:val="44"/>
      <w:szCs w:val="22"/>
      <w:lang w:val="en-US" w:eastAsia="zh-CN" w:bidi="ar-SA"/>
    </w:rPr>
  </w:style>
  <w:style w:type="paragraph" w:styleId="988" w:customStyle="1">
    <w:name w:val="正文 文本"/>
    <w:uiPriority w:val="1"/>
    <w:qFormat/>
    <w:pPr>
      <w:ind w:firstLine="640"/>
      <w:jc w:val="both"/>
      <w:spacing w:line="560" w:lineRule="exact"/>
    </w:pPr>
    <w:rPr>
      <w:rFonts w:ascii="宋体" w:hAnsi="Calibri" w:eastAsia="宋体" w:cs="宋体"/>
      <w:sz w:val="32"/>
      <w:szCs w:val="22"/>
      <w:lang w:val="en-US" w:eastAsia="zh-CN" w:bidi="ar-SA"/>
    </w:rPr>
  </w:style>
  <w:style w:type="paragraph" w:styleId="989" w:customStyle="1">
    <w:name w:val="正文一级标题"/>
    <w:uiPriority w:val="1"/>
    <w:qFormat/>
    <w:pPr>
      <w:ind w:firstLine="720"/>
      <w:jc w:val="both"/>
      <w:spacing w:line="560" w:lineRule="exact"/>
    </w:pPr>
    <w:rPr>
      <w:rFonts w:ascii="黑体" w:hAnsi="Calibri" w:eastAsia="黑体" w:cs="宋体"/>
      <w:b/>
      <w:sz w:val="36"/>
      <w:szCs w:val="22"/>
      <w:lang w:val="en-US" w:eastAsia="zh-CN" w:bidi="ar-SA"/>
    </w:rPr>
  </w:style>
  <w:style w:type="paragraph" w:styleId="990" w:customStyle="1">
    <w:name w:val="落款或署名"/>
    <w:uiPriority w:val="1"/>
    <w:qFormat/>
    <w:pPr>
      <w:spacing w:line="560" w:lineRule="exact"/>
    </w:pPr>
    <w:rPr>
      <w:rFonts w:ascii="宋体" w:hAnsi="Calibri" w:eastAsia="宋体" w:cs="宋体"/>
      <w:sz w:val="32"/>
      <w:szCs w:val="22"/>
      <w:lang w:val="en-US" w:eastAsia="zh-CN" w:bidi="ar-SA"/>
    </w:rPr>
  </w:style>
  <w:style w:type="paragraph" w:styleId="991" w:customStyle="1">
    <w:name w:val="日期或时间"/>
    <w:uiPriority w:val="1"/>
    <w:qFormat/>
    <w:pPr>
      <w:spacing w:line="560" w:lineRule="exact"/>
    </w:pPr>
    <w:rPr>
      <w:rFonts w:ascii="宋体" w:hAnsi="Calibri" w:eastAsia="宋体" w:cs="宋体"/>
      <w:sz w:val="32"/>
      <w:szCs w:val="22"/>
      <w:lang w:val="en-US" w:eastAsia="zh-CN" w:bidi="ar-SA"/>
    </w:rPr>
  </w:style>
  <w:style w:type="character" w:styleId="992" w:customStyle="1">
    <w:name w:val="批注框文本 Char"/>
    <w:basedOn w:val="942"/>
    <w:link w:val="947"/>
    <w:uiPriority w:val="0"/>
    <w:qFormat/>
    <w:rPr>
      <w:sz w:val="18"/>
      <w:szCs w:val="18"/>
    </w:rPr>
  </w:style>
  <w:style w:type="paragraph" w:styleId="993" w:customStyle="1">
    <w:name w:val="sh4"/>
    <w:basedOn w:val="941"/>
    <w:uiPriority w:val="0"/>
    <w:qFormat/>
    <w:pPr>
      <w:ind w:firstLine="420"/>
      <w:spacing w:line="460" w:lineRule="exact"/>
    </w:pPr>
    <w:rPr>
      <w:rFonts w:ascii="宋体" w:hAnsi="宋体"/>
      <w:sz w:val="21"/>
      <w:szCs w:val="21"/>
    </w:rPr>
  </w:style>
  <w:style w:type="paragraph" w:styleId="994" w:customStyle="1">
    <w:name w:val="sh1"/>
    <w:basedOn w:val="952"/>
    <w:uiPriority w:val="0"/>
    <w:qFormat/>
    <w:pPr>
      <w:spacing w:before="0"/>
    </w:pPr>
  </w:style>
  <w:style w:type="paragraph" w:styleId="995" w:customStyle="1">
    <w:name w:val="sh2"/>
    <w:basedOn w:val="952"/>
    <w:uiPriority w:val="0"/>
    <w:qFormat/>
  </w:style>
  <w:style w:type="paragraph" w:styleId="996" w:customStyle="1">
    <w:name w:val="sh3"/>
    <w:basedOn w:val="941"/>
    <w:uiPriority w:val="0"/>
    <w:qFormat/>
    <w:pPr>
      <w:jc w:val="left"/>
      <w:spacing w:line="460" w:lineRule="exact"/>
    </w:pPr>
    <w:rPr>
      <w:rFonts w:ascii="宋体" w:hAnsi="宋体"/>
      <w:sz w:val="21"/>
      <w:szCs w:val="21"/>
    </w:rPr>
  </w:style>
  <w:style w:type="paragraph" w:styleId="997">
    <w:name w:val="List Paragraph"/>
    <w:basedOn w:val="941"/>
    <w:uiPriority w:val="34"/>
    <w:qFormat/>
    <w:pPr>
      <w:ind w:firstLine="420"/>
    </w:p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经办一</cp:lastModifiedBy>
  <cp:revision>7</cp:revision>
  <dcterms:created xsi:type="dcterms:W3CDTF">2014-10-29T20:08:00Z</dcterms:created>
  <dcterms:modified xsi:type="dcterms:W3CDTF">2026-10-08T07:44:17Z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C20ED0DD4F6849BDBFA45A7638154F7D_13</vt:lpwstr>
  </property>
  <property fmtid="{D5CDD505-2E9C-101B-9397-08002B2CF9AE}" pid="4" name="KSOTemplateDocerSaveRecord">
    <vt:lpwstr>eyJoZGlkIjoiODRjZjI3MjZhOTZmNTkwMzZkM2NmN2RiZWQyYjBmNGYiLCJ1c2VySWQiOiI1OTc1NDQwOTIifQ==</vt:lpwstr>
  </property>
</Properties>
</file>