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4F04B">
      <w:pPr>
        <w:pStyle w:val="55"/>
        <w:jc w:val="right"/>
        <w:rPr>
          <w:rFonts w:ascii="仿宋" w:hAnsi="仿宋" w:eastAsia="仿宋" w:cs="仿宋"/>
          <w:b/>
          <w:spacing w:val="76"/>
          <w:sz w:val="24"/>
        </w:rPr>
      </w:pPr>
      <w:bookmarkStart w:id="0" w:name="_Hlk69393945"/>
      <w:bookmarkStart w:id="1" w:name="_Toc528771312"/>
      <w:bookmarkStart w:id="2" w:name="_Toc27744861"/>
    </w:p>
    <w:p w14:paraId="190CA1D6">
      <w:pPr>
        <w:pStyle w:val="57"/>
        <w:rPr>
          <w:rFonts w:ascii="仿宋" w:hAnsi="仿宋" w:eastAsia="仿宋" w:cs="仿宋"/>
        </w:rPr>
      </w:pPr>
    </w:p>
    <w:p w14:paraId="33DC362F">
      <w:pPr>
        <w:pStyle w:val="3"/>
        <w:jc w:val="center"/>
        <w:rPr>
          <w:rFonts w:ascii="宋体" w:hAnsi="宋体"/>
          <w:sz w:val="36"/>
        </w:rPr>
      </w:pPr>
      <w:bookmarkStart w:id="3" w:name="_Toc5405"/>
      <w:r>
        <w:rPr>
          <w:rFonts w:hint="eastAsia" w:ascii="宋体" w:hAnsi="宋体"/>
          <w:b/>
          <w:bCs/>
          <w:sz w:val="52"/>
          <w:szCs w:val="52"/>
        </w:rPr>
        <w:t>竞争性磋商文件</w:t>
      </w:r>
      <w:bookmarkEnd w:id="3"/>
    </w:p>
    <w:p w14:paraId="36CB7E22"/>
    <w:p w14:paraId="2F4D5AE7">
      <w:pPr>
        <w:jc w:val="center"/>
        <w:rPr>
          <w:rFonts w:ascii="宋体" w:hAnsi="宋体"/>
          <w:sz w:val="36"/>
        </w:rPr>
      </w:pPr>
    </w:p>
    <w:p w14:paraId="5B50B2E7">
      <w:pPr>
        <w:jc w:val="both"/>
        <w:rPr>
          <w:b/>
          <w:bCs/>
          <w:sz w:val="24"/>
          <w:szCs w:val="24"/>
        </w:rPr>
      </w:pPr>
      <w:r>
        <w:rPr>
          <w:rFonts w:hint="eastAsia"/>
          <w:b/>
          <w:bCs/>
          <w:sz w:val="24"/>
          <w:szCs w:val="24"/>
        </w:rPr>
        <w:t>项目名称：</w:t>
      </w:r>
      <w:r>
        <w:rPr>
          <w:rFonts w:hint="eastAsia"/>
          <w:b/>
          <w:bCs/>
          <w:sz w:val="24"/>
          <w:szCs w:val="24"/>
          <w:lang w:eastAsia="zh-CN"/>
        </w:rPr>
        <w:t>宝应县安宜实验学校学校体育馆及周边升级改造工程</w:t>
      </w:r>
      <w:r>
        <w:rPr>
          <w:rFonts w:hint="eastAsia"/>
          <w:b/>
          <w:bCs/>
          <w:sz w:val="24"/>
          <w:szCs w:val="24"/>
        </w:rPr>
        <w:t xml:space="preserve">  </w:t>
      </w:r>
    </w:p>
    <w:p w14:paraId="17DDD8C6">
      <w:pPr>
        <w:jc w:val="center"/>
        <w:rPr>
          <w:b/>
          <w:bCs/>
          <w:sz w:val="24"/>
          <w:szCs w:val="24"/>
        </w:rPr>
      </w:pPr>
    </w:p>
    <w:p w14:paraId="082AF914">
      <w:pPr>
        <w:jc w:val="center"/>
        <w:rPr>
          <w:b/>
          <w:bCs/>
          <w:sz w:val="24"/>
          <w:szCs w:val="24"/>
        </w:rPr>
      </w:pPr>
      <w:r>
        <w:rPr>
          <w:rFonts w:hint="eastAsia"/>
          <w:b/>
          <w:bCs/>
          <w:sz w:val="24"/>
          <w:szCs w:val="24"/>
        </w:rPr>
        <w:t xml:space="preserve"> </w:t>
      </w:r>
    </w:p>
    <w:p w14:paraId="3572F70D">
      <w:pPr>
        <w:outlineLvl w:val="0"/>
        <w:rPr>
          <w:rFonts w:hint="eastAsia" w:ascii="宋体" w:hAnsi="宋体" w:eastAsia="宋体"/>
          <w:b/>
          <w:bCs/>
          <w:color w:val="auto"/>
          <w:sz w:val="24"/>
          <w:szCs w:val="24"/>
          <w:lang w:eastAsia="zh-CN"/>
        </w:rPr>
      </w:pPr>
      <w:bookmarkStart w:id="4" w:name="_Toc32191"/>
      <w:r>
        <w:rPr>
          <w:rFonts w:hint="eastAsia" w:ascii="Arial" w:hAnsi="Arial"/>
          <w:b/>
          <w:bCs/>
          <w:sz w:val="24"/>
          <w:szCs w:val="24"/>
        </w:rPr>
        <w:t>项目编号：</w:t>
      </w:r>
      <w:bookmarkEnd w:id="4"/>
      <w:r>
        <w:rPr>
          <w:rFonts w:hint="eastAsia" w:ascii="Arial" w:hAnsi="Arial"/>
          <w:b/>
          <w:bCs/>
          <w:color w:val="auto"/>
          <w:sz w:val="24"/>
          <w:szCs w:val="24"/>
          <w:lang w:eastAsia="zh-CN"/>
        </w:rPr>
        <w:t>JSZC-321023-WYGC-C2026-0017</w:t>
      </w:r>
    </w:p>
    <w:p w14:paraId="2B48028A">
      <w:pPr>
        <w:jc w:val="center"/>
        <w:rPr>
          <w:rFonts w:ascii="宋体" w:hAnsi="宋体"/>
          <w:sz w:val="36"/>
          <w:szCs w:val="36"/>
        </w:rPr>
      </w:pPr>
    </w:p>
    <w:p w14:paraId="584065E7">
      <w:pPr>
        <w:jc w:val="center"/>
        <w:rPr>
          <w:rFonts w:ascii="宋体" w:hAnsi="宋体"/>
          <w:sz w:val="36"/>
        </w:rPr>
      </w:pPr>
    </w:p>
    <w:p w14:paraId="7503FFDE">
      <w:pPr>
        <w:jc w:val="center"/>
        <w:rPr>
          <w:rFonts w:ascii="宋体" w:hAnsi="宋体"/>
          <w:sz w:val="36"/>
        </w:rPr>
      </w:pPr>
    </w:p>
    <w:p w14:paraId="71180B8E">
      <w:pPr>
        <w:jc w:val="center"/>
        <w:rPr>
          <w:rFonts w:ascii="宋体" w:hAnsi="宋体"/>
          <w:sz w:val="36"/>
        </w:rPr>
      </w:pPr>
    </w:p>
    <w:p w14:paraId="3BCDCE8A">
      <w:pPr>
        <w:jc w:val="center"/>
        <w:rPr>
          <w:rFonts w:ascii="宋体" w:hAnsi="宋体"/>
          <w:sz w:val="36"/>
        </w:rPr>
      </w:pPr>
    </w:p>
    <w:p w14:paraId="197763FE">
      <w:pPr>
        <w:jc w:val="center"/>
        <w:rPr>
          <w:rFonts w:ascii="宋体" w:hAnsi="宋体"/>
          <w:sz w:val="36"/>
        </w:rPr>
      </w:pPr>
    </w:p>
    <w:p w14:paraId="7B39B462">
      <w:pPr>
        <w:jc w:val="center"/>
        <w:rPr>
          <w:rFonts w:ascii="宋体" w:hAnsi="宋体"/>
          <w:sz w:val="36"/>
        </w:rPr>
      </w:pPr>
    </w:p>
    <w:p w14:paraId="0C653050">
      <w:pPr>
        <w:jc w:val="center"/>
        <w:rPr>
          <w:rFonts w:ascii="宋体" w:hAnsi="宋体"/>
          <w:sz w:val="36"/>
        </w:rPr>
      </w:pPr>
    </w:p>
    <w:p w14:paraId="118B51B1">
      <w:pPr>
        <w:jc w:val="center"/>
        <w:rPr>
          <w:rFonts w:ascii="宋体" w:hAnsi="宋体"/>
          <w:sz w:val="36"/>
        </w:rPr>
      </w:pPr>
      <w:r>
        <w:rPr>
          <w:rFonts w:hint="eastAsia" w:ascii="宋体" w:hAnsi="宋体"/>
          <w:sz w:val="36"/>
        </w:rPr>
        <w:t xml:space="preserve"> </w:t>
      </w:r>
    </w:p>
    <w:p w14:paraId="6EB5CC8F">
      <w:pPr>
        <w:jc w:val="center"/>
        <w:rPr>
          <w:rFonts w:ascii="宋体" w:hAnsi="宋体"/>
          <w:sz w:val="36"/>
        </w:rPr>
      </w:pPr>
    </w:p>
    <w:p w14:paraId="2A57A466">
      <w:pPr>
        <w:jc w:val="center"/>
        <w:rPr>
          <w:rFonts w:ascii="宋体" w:hAnsi="宋体"/>
          <w:sz w:val="36"/>
        </w:rPr>
      </w:pPr>
    </w:p>
    <w:p w14:paraId="46504B17">
      <w:pPr>
        <w:jc w:val="center"/>
        <w:rPr>
          <w:rFonts w:ascii="宋体" w:hAnsi="宋体"/>
          <w:sz w:val="36"/>
        </w:rPr>
      </w:pPr>
    </w:p>
    <w:p w14:paraId="63780C33">
      <w:pPr>
        <w:rPr>
          <w:rFonts w:ascii="宋体" w:hAnsi="宋体"/>
          <w:sz w:val="36"/>
        </w:rPr>
      </w:pPr>
    </w:p>
    <w:p w14:paraId="7CC8F97E">
      <w:pPr>
        <w:ind w:firstLine="1687"/>
        <w:outlineLvl w:val="0"/>
        <w:rPr>
          <w:rFonts w:hint="eastAsia" w:ascii="宋体" w:hAnsi="宋体" w:eastAsia="宋体"/>
          <w:b/>
          <w:bCs/>
          <w:sz w:val="28"/>
          <w:szCs w:val="28"/>
          <w:lang w:eastAsia="zh-CN"/>
        </w:rPr>
      </w:pPr>
      <w:bookmarkStart w:id="5" w:name="_Toc17275"/>
      <w:r>
        <w:rPr>
          <w:rFonts w:hint="eastAsia" w:ascii="宋体" w:hAnsi="宋体"/>
          <w:b/>
          <w:bCs/>
          <w:sz w:val="28"/>
          <w:szCs w:val="28"/>
        </w:rPr>
        <w:t>采  购  人  ：</w:t>
      </w:r>
      <w:bookmarkEnd w:id="5"/>
      <w:r>
        <w:rPr>
          <w:rFonts w:hint="eastAsia" w:ascii="宋体" w:hAnsi="宋体"/>
          <w:b/>
          <w:bCs/>
          <w:sz w:val="28"/>
          <w:szCs w:val="28"/>
          <w:lang w:eastAsia="zh-CN"/>
        </w:rPr>
        <w:t>宝应县安宜实验学校</w:t>
      </w:r>
    </w:p>
    <w:p w14:paraId="5DBAEB6C">
      <w:pPr>
        <w:ind w:firstLine="843"/>
        <w:rPr>
          <w:rFonts w:ascii="宋体" w:hAnsi="宋体"/>
          <w:b/>
          <w:bCs/>
          <w:sz w:val="28"/>
          <w:szCs w:val="28"/>
        </w:rPr>
      </w:pPr>
    </w:p>
    <w:p w14:paraId="2694286F">
      <w:pPr>
        <w:ind w:firstLine="1687"/>
        <w:rPr>
          <w:rFonts w:hint="eastAsia" w:ascii="宋体" w:hAnsi="宋体" w:eastAsia="宋体"/>
          <w:b/>
          <w:bCs/>
          <w:sz w:val="28"/>
          <w:szCs w:val="28"/>
          <w:lang w:eastAsia="zh-CN"/>
        </w:rPr>
      </w:pPr>
      <w:r>
        <w:rPr>
          <w:rFonts w:hint="eastAsia" w:ascii="宋体" w:hAnsi="宋体"/>
          <w:b/>
          <w:bCs/>
          <w:sz w:val="28"/>
          <w:szCs w:val="28"/>
        </w:rPr>
        <w:t>采购代理机构：</w:t>
      </w:r>
      <w:r>
        <w:rPr>
          <w:rFonts w:hint="eastAsia" w:ascii="宋体" w:hAnsi="宋体"/>
          <w:b/>
          <w:bCs/>
          <w:sz w:val="28"/>
          <w:szCs w:val="28"/>
          <w:lang w:eastAsia="zh-CN"/>
        </w:rPr>
        <w:t>江苏万源工程咨询有限公司</w:t>
      </w:r>
    </w:p>
    <w:p w14:paraId="52956CA9">
      <w:pPr>
        <w:jc w:val="center"/>
        <w:rPr>
          <w:rFonts w:ascii="宋体" w:hAnsi="宋体"/>
          <w:b/>
          <w:bCs/>
          <w:sz w:val="28"/>
          <w:szCs w:val="28"/>
        </w:rPr>
      </w:pPr>
    </w:p>
    <w:p w14:paraId="389DE546">
      <w:pPr>
        <w:jc w:val="center"/>
        <w:rPr>
          <w:rFonts w:hint="eastAsia" w:ascii="宋体" w:hAnsi="宋体" w:eastAsia="宋体"/>
          <w:b/>
          <w:bCs/>
          <w:sz w:val="28"/>
          <w:szCs w:val="28"/>
          <w:lang w:eastAsia="zh-CN"/>
        </w:rPr>
      </w:pPr>
      <w:r>
        <w:rPr>
          <w:rFonts w:hint="eastAsia" w:ascii="宋体" w:hAnsi="宋体"/>
          <w:b/>
          <w:bCs/>
          <w:sz w:val="28"/>
          <w:szCs w:val="28"/>
          <w:lang w:eastAsia="zh-CN"/>
        </w:rPr>
        <w:t>2026年</w:t>
      </w:r>
      <w:r>
        <w:rPr>
          <w:rFonts w:hint="eastAsia" w:ascii="宋体" w:hAnsi="宋体"/>
          <w:b/>
          <w:bCs/>
          <w:sz w:val="28"/>
          <w:szCs w:val="28"/>
          <w:lang w:val="en-US" w:eastAsia="zh-CN"/>
        </w:rPr>
        <w:t>10</w:t>
      </w:r>
      <w:r>
        <w:rPr>
          <w:rFonts w:hint="eastAsia" w:ascii="宋体" w:hAnsi="宋体"/>
          <w:b/>
          <w:bCs/>
          <w:sz w:val="28"/>
          <w:szCs w:val="28"/>
          <w:lang w:eastAsia="zh-CN"/>
        </w:rPr>
        <w:t>月</w:t>
      </w:r>
    </w:p>
    <w:p w14:paraId="7818FCFC">
      <w:pPr>
        <w:tabs>
          <w:tab w:val="left" w:pos="2127"/>
        </w:tabs>
        <w:spacing w:line="360" w:lineRule="auto"/>
        <w:ind w:firstLine="280"/>
        <w:rPr>
          <w:rFonts w:ascii="仿宋" w:hAnsi="仿宋" w:eastAsia="仿宋" w:cs="仿宋"/>
          <w:sz w:val="28"/>
          <w:szCs w:val="28"/>
        </w:rPr>
      </w:pPr>
    </w:p>
    <w:p w14:paraId="374620DF">
      <w:pPr>
        <w:pStyle w:val="261"/>
        <w:outlineLvl w:val="9"/>
        <w:rPr>
          <w:rFonts w:ascii="仿宋" w:hAnsi="仿宋" w:eastAsia="仿宋" w:cs="仿宋"/>
          <w:sz w:val="21"/>
        </w:rPr>
        <w:sectPr>
          <w:pgSz w:w="11906" w:h="16838"/>
          <w:pgMar w:top="1701" w:right="1474" w:bottom="1701" w:left="1588" w:header="851" w:footer="1418" w:gutter="0"/>
          <w:pgNumType w:start="1"/>
          <w:cols w:space="1701" w:num="1"/>
          <w:docGrid w:linePitch="360" w:charSpace="0"/>
        </w:sectPr>
      </w:pPr>
      <w:r>
        <w:rPr>
          <w:rFonts w:hint="eastAsia" w:ascii="仿宋" w:hAnsi="仿宋" w:eastAsia="仿宋" w:cs="仿宋"/>
          <w:sz w:val="21"/>
        </w:rPr>
        <w:br w:type="page" w:clear="all"/>
      </w:r>
    </w:p>
    <w:p w14:paraId="7D22F50C">
      <w:pPr>
        <w:spacing w:line="360" w:lineRule="auto"/>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目 录</w:t>
      </w:r>
    </w:p>
    <w:p w14:paraId="5E35BF38">
      <w:pPr>
        <w:spacing w:line="360" w:lineRule="auto"/>
        <w:jc w:val="center"/>
        <w:rPr>
          <w:rFonts w:hint="eastAsia" w:ascii="宋体" w:hAnsi="宋体" w:eastAsia="宋体" w:cs="宋体"/>
          <w:b/>
          <w:bCs/>
          <w:color w:val="auto"/>
          <w:sz w:val="32"/>
          <w:highlight w:val="none"/>
        </w:rPr>
      </w:pPr>
    </w:p>
    <w:p w14:paraId="5BE30AEC">
      <w:pPr>
        <w:pStyle w:val="283"/>
        <w:tabs>
          <w:tab w:val="right" w:leader="dot" w:pos="8296"/>
        </w:tabs>
        <w:spacing w:line="60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第一章 竞争性磋商采购公告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p>
    <w:p w14:paraId="4FBCDD32">
      <w:pPr>
        <w:pStyle w:val="283"/>
        <w:tabs>
          <w:tab w:val="right" w:leader="dot" w:pos="8296"/>
        </w:tabs>
        <w:spacing w:line="600" w:lineRule="auto"/>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第二章 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5</w:t>
      </w:r>
    </w:p>
    <w:p w14:paraId="67C865FD">
      <w:pPr>
        <w:pStyle w:val="283"/>
        <w:tabs>
          <w:tab w:val="right" w:leader="dot" w:pos="8296"/>
        </w:tabs>
        <w:spacing w:line="60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14</w:t>
      </w:r>
      <w:r>
        <w:rPr>
          <w:rFonts w:hint="eastAsia" w:ascii="宋体" w:hAnsi="宋体" w:eastAsia="宋体" w:cs="宋体"/>
          <w:color w:val="auto"/>
          <w:sz w:val="30"/>
          <w:szCs w:val="30"/>
          <w:highlight w:val="none"/>
        </w:rPr>
        <w:fldChar w:fldCharType="end"/>
      </w:r>
    </w:p>
    <w:p w14:paraId="51EF997B">
      <w:pPr>
        <w:pStyle w:val="283"/>
        <w:tabs>
          <w:tab w:val="right" w:leader="dot" w:pos="8296"/>
        </w:tabs>
        <w:spacing w:line="600" w:lineRule="auto"/>
        <w:jc w:val="center"/>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第四章 项目需求</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24</w:t>
      </w:r>
    </w:p>
    <w:p w14:paraId="3212899C">
      <w:pPr>
        <w:pStyle w:val="283"/>
        <w:tabs>
          <w:tab w:val="right" w:leader="dot" w:pos="8296"/>
        </w:tabs>
        <w:spacing w:line="600" w:lineRule="auto"/>
        <w:jc w:val="center"/>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第五章 评审方法及评审标准</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29</w:t>
      </w:r>
    </w:p>
    <w:p w14:paraId="4DC336D5">
      <w:pPr>
        <w:pStyle w:val="283"/>
        <w:tabs>
          <w:tab w:val="right" w:leader="dot" w:pos="8296"/>
        </w:tabs>
        <w:spacing w:line="600" w:lineRule="auto"/>
        <w:jc w:val="center"/>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第六章 竞争性磋商响应文件格式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33</w:t>
      </w:r>
    </w:p>
    <w:p w14:paraId="06DA4E49">
      <w:pPr>
        <w:spacing w:line="60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p>
    <w:p w14:paraId="214A8199">
      <w:pPr>
        <w:spacing w:line="360" w:lineRule="auto"/>
        <w:rPr>
          <w:rFonts w:hint="eastAsia" w:ascii="宋体" w:hAnsi="宋体" w:eastAsia="宋体" w:cs="宋体"/>
          <w:color w:val="auto"/>
          <w:highlight w:val="none"/>
        </w:rPr>
      </w:pPr>
    </w:p>
    <w:p w14:paraId="21091F96">
      <w:pPr>
        <w:pStyle w:val="259"/>
        <w:spacing w:line="360" w:lineRule="auto"/>
        <w:jc w:val="center"/>
        <w:rPr>
          <w:rFonts w:hint="eastAsia" w:ascii="宋体" w:hAnsi="宋体" w:eastAsia="宋体" w:cs="宋体"/>
          <w:color w:val="auto"/>
          <w:sz w:val="36"/>
          <w:szCs w:val="36"/>
          <w:highlight w:val="none"/>
        </w:rPr>
        <w:sectPr>
          <w:headerReference r:id="rId3" w:type="default"/>
          <w:pgSz w:w="11906" w:h="16838"/>
          <w:pgMar w:top="1440" w:right="1800" w:bottom="1440" w:left="1800" w:header="850" w:footer="992" w:gutter="0"/>
          <w:cols w:space="720" w:num="1"/>
          <w:docGrid w:linePitch="360" w:charSpace="0"/>
        </w:sectPr>
      </w:pPr>
      <w:bookmarkStart w:id="6" w:name="_Toc109304962"/>
    </w:p>
    <w:p w14:paraId="5AF53144">
      <w:pPr>
        <w:pStyle w:val="259"/>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第一章 竞争性磋商采购公告</w:t>
      </w:r>
      <w:bookmarkEnd w:id="0"/>
      <w:bookmarkEnd w:id="6"/>
    </w:p>
    <w:p w14:paraId="0769F105">
      <w:pPr>
        <w:widowControl/>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受</w:t>
      </w:r>
      <w:r>
        <w:rPr>
          <w:rFonts w:hint="eastAsia" w:ascii="宋体" w:hAnsi="宋体" w:eastAsia="宋体" w:cs="宋体"/>
          <w:color w:val="auto"/>
          <w:szCs w:val="21"/>
          <w:highlight w:val="none"/>
          <w:u w:val="single"/>
          <w:lang w:eastAsia="zh-CN"/>
        </w:rPr>
        <w:t>宝应县安宜实验学校</w:t>
      </w:r>
      <w:r>
        <w:rPr>
          <w:rFonts w:hint="eastAsia" w:ascii="宋体" w:hAnsi="宋体" w:eastAsia="宋体" w:cs="宋体"/>
          <w:color w:val="auto"/>
          <w:szCs w:val="21"/>
          <w:highlight w:val="none"/>
        </w:rPr>
        <w:t>的委托，</w:t>
      </w:r>
      <w:r>
        <w:rPr>
          <w:rFonts w:hint="eastAsia" w:ascii="宋体" w:hAnsi="宋体" w:eastAsia="宋体" w:cs="宋体"/>
          <w:color w:val="auto"/>
          <w:szCs w:val="21"/>
          <w:highlight w:val="none"/>
          <w:u w:val="single"/>
          <w:lang w:eastAsia="zh-CN"/>
        </w:rPr>
        <w:t>江苏万源工程咨询有限公司</w:t>
      </w:r>
      <w:r>
        <w:rPr>
          <w:rFonts w:hint="eastAsia" w:ascii="宋体" w:hAnsi="宋体" w:eastAsia="宋体" w:cs="宋体"/>
          <w:color w:val="auto"/>
          <w:szCs w:val="21"/>
          <w:highlight w:val="none"/>
        </w:rPr>
        <w:t>就</w:t>
      </w:r>
      <w:r>
        <w:rPr>
          <w:rFonts w:hint="eastAsia" w:ascii="宋体" w:hAnsi="宋体" w:eastAsia="宋体" w:cs="宋体"/>
          <w:color w:val="auto"/>
          <w:szCs w:val="21"/>
          <w:highlight w:val="none"/>
          <w:u w:val="single"/>
          <w:lang w:eastAsia="zh-CN"/>
        </w:rPr>
        <w:t>宝应县安宜实验学校学校体育馆及周边升级改造工程</w:t>
      </w:r>
      <w:r>
        <w:rPr>
          <w:rFonts w:hint="eastAsia" w:ascii="宋体" w:hAnsi="宋体" w:eastAsia="宋体" w:cs="宋体"/>
          <w:sz w:val="20"/>
          <w:lang w:eastAsia="zh-CN"/>
        </w:rPr>
        <w:t>(</w:t>
      </w:r>
      <w:r>
        <w:rPr>
          <w:rFonts w:hint="eastAsia" w:ascii="宋体" w:hAnsi="宋体" w:cs="宋体"/>
          <w:sz w:val="20"/>
          <w:lang w:eastAsia="zh-CN"/>
        </w:rPr>
        <w:t>JSZC-321023-WYGC-C2026-0017</w:t>
      </w:r>
      <w:r>
        <w:rPr>
          <w:rFonts w:hint="eastAsia" w:ascii="宋体" w:hAnsi="宋体" w:eastAsia="宋体" w:cs="宋体"/>
          <w:sz w:val="20"/>
          <w:lang w:eastAsia="zh-CN"/>
        </w:rPr>
        <w:t>)</w:t>
      </w:r>
      <w:r>
        <w:rPr>
          <w:rFonts w:hint="eastAsia" w:ascii="宋体" w:hAnsi="宋体" w:eastAsia="宋体" w:cs="宋体"/>
          <w:sz w:val="20"/>
          <w:lang w:val="en-US" w:eastAsia="zh-CN"/>
        </w:rPr>
        <w:t>项目进行</w:t>
      </w:r>
      <w:r>
        <w:rPr>
          <w:rFonts w:hint="eastAsia" w:ascii="宋体" w:hAnsi="宋体" w:eastAsia="宋体" w:cs="宋体"/>
          <w:color w:val="auto"/>
          <w:szCs w:val="21"/>
          <w:highlight w:val="none"/>
        </w:rPr>
        <w:t>竞争性磋商采购，欢迎符合条件的供应商参加磋商。</w:t>
      </w:r>
    </w:p>
    <w:p w14:paraId="671B8F20">
      <w:pPr>
        <w:pBdr>
          <w:top w:val="single" w:color="000000" w:sz="4" w:space="1"/>
          <w:left w:val="single" w:color="000000" w:sz="4" w:space="4"/>
          <w:bottom w:val="single" w:color="000000" w:sz="4" w:space="1"/>
          <w:right w:val="single" w:color="000000" w:sz="4"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项目概况</w:t>
      </w:r>
    </w:p>
    <w:p w14:paraId="552D8315">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宝应县安宜实验学校学校体育馆及周边升级改造工程</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竞争性磋商项目</w:t>
      </w:r>
      <w:r>
        <w:rPr>
          <w:rFonts w:hint="eastAsia" w:ascii="宋体" w:hAnsi="宋体" w:eastAsia="宋体" w:cs="宋体"/>
          <w:color w:val="auto"/>
          <w:szCs w:val="21"/>
          <w:highlight w:val="none"/>
        </w:rPr>
        <w:t>的潜在供应商</w:t>
      </w:r>
      <w:r>
        <w:rPr>
          <w:rFonts w:hint="eastAsia" w:ascii="宋体" w:hAnsi="宋体" w:eastAsia="宋体" w:cs="宋体"/>
          <w:color w:val="auto"/>
          <w:szCs w:val="21"/>
          <w:highlight w:val="none"/>
          <w:u w:val="none"/>
        </w:rPr>
        <w:t>可在</w:t>
      </w:r>
      <w:r>
        <w:rPr>
          <w:rFonts w:hint="eastAsia" w:ascii="宋体" w:hAnsi="宋体" w:eastAsia="宋体" w:cs="宋体"/>
          <w:color w:val="auto"/>
          <w:szCs w:val="21"/>
          <w:highlight w:val="none"/>
          <w:u w:val="single"/>
          <w:lang w:eastAsia="zh-CN"/>
        </w:rPr>
        <w:t>“江苏政府采购网”、“扬州市政府采购网”</w:t>
      </w:r>
      <w:r>
        <w:rPr>
          <w:rFonts w:hint="eastAsia" w:ascii="宋体" w:hAnsi="宋体" w:eastAsia="宋体" w:cs="宋体"/>
          <w:color w:val="auto"/>
          <w:szCs w:val="21"/>
          <w:highlight w:val="none"/>
        </w:rPr>
        <w:t>自行免费下载采购文件，并于</w:t>
      </w:r>
      <w:bookmarkStart w:id="7"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202</w:t>
      </w:r>
      <w:r>
        <w:rPr>
          <w:rFonts w:hint="eastAsia" w:ascii="宋体" w:hAnsi="宋体" w:eastAsia="宋体" w:cs="宋体"/>
          <w:bCs/>
          <w:color w:val="auto"/>
          <w:szCs w:val="21"/>
          <w:highlight w:val="none"/>
          <w:u w:val="single"/>
          <w:lang w:val="en-US" w:eastAsia="zh-CN"/>
        </w:rPr>
        <w:t>6</w:t>
      </w:r>
      <w:r>
        <w:rPr>
          <w:rFonts w:hint="eastAsia" w:ascii="宋体" w:hAnsi="宋体" w:eastAsia="宋体" w:cs="宋体"/>
          <w:bCs/>
          <w:color w:val="auto"/>
          <w:szCs w:val="21"/>
          <w:highlight w:val="none"/>
          <w:u w:val="single"/>
        </w:rPr>
        <w:t>年</w:t>
      </w:r>
      <w:r>
        <w:rPr>
          <w:rFonts w:hint="eastAsia" w:ascii="宋体" w:hAnsi="宋体" w:cs="宋体"/>
          <w:bCs/>
          <w:color w:val="auto"/>
          <w:szCs w:val="21"/>
          <w:highlight w:val="none"/>
          <w:u w:val="single"/>
          <w:lang w:val="en-US" w:eastAsia="zh-CN"/>
        </w:rPr>
        <w:t>10</w:t>
      </w:r>
      <w:r>
        <w:rPr>
          <w:rFonts w:hint="eastAsia" w:ascii="宋体" w:hAnsi="宋体" w:eastAsia="宋体" w:cs="宋体"/>
          <w:bCs/>
          <w:color w:val="auto"/>
          <w:szCs w:val="21"/>
          <w:highlight w:val="none"/>
          <w:u w:val="single"/>
        </w:rPr>
        <w:t>月</w:t>
      </w:r>
      <w:r>
        <w:rPr>
          <w:rFonts w:hint="eastAsia" w:ascii="宋体" w:hAnsi="宋体" w:cs="宋体"/>
          <w:bCs/>
          <w:color w:val="auto"/>
          <w:szCs w:val="21"/>
          <w:highlight w:val="none"/>
          <w:u w:val="single"/>
          <w:lang w:val="en-US" w:eastAsia="zh-CN"/>
        </w:rPr>
        <w:t>23</w:t>
      </w:r>
      <w:r>
        <w:rPr>
          <w:rFonts w:hint="eastAsia" w:ascii="宋体" w:hAnsi="宋体" w:eastAsia="宋体" w:cs="宋体"/>
          <w:bCs/>
          <w:color w:val="auto"/>
          <w:szCs w:val="21"/>
          <w:highlight w:val="none"/>
          <w:u w:val="single"/>
        </w:rPr>
        <w:t>日</w:t>
      </w:r>
      <w:r>
        <w:rPr>
          <w:rFonts w:hint="eastAsia" w:ascii="宋体" w:hAnsi="宋体" w:cs="宋体"/>
          <w:bCs/>
          <w:color w:val="auto"/>
          <w:szCs w:val="21"/>
          <w:highlight w:val="none"/>
          <w:u w:val="single"/>
          <w:lang w:val="en-US" w:eastAsia="zh-CN"/>
        </w:rPr>
        <w:t>14</w:t>
      </w:r>
      <w:r>
        <w:rPr>
          <w:rFonts w:hint="eastAsia" w:ascii="宋体" w:hAnsi="宋体" w:eastAsia="宋体" w:cs="宋体"/>
          <w:bCs/>
          <w:color w:val="auto"/>
          <w:szCs w:val="21"/>
          <w:highlight w:val="none"/>
          <w:u w:val="single"/>
        </w:rPr>
        <w:t>点30分</w:t>
      </w:r>
      <w:bookmarkEnd w:id="7"/>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（北京时间）前提交响应文件</w:t>
      </w:r>
      <w:r>
        <w:rPr>
          <w:rFonts w:hint="eastAsia" w:ascii="宋体" w:hAnsi="宋体" w:eastAsia="宋体" w:cs="宋体"/>
          <w:color w:val="auto"/>
          <w:szCs w:val="21"/>
          <w:highlight w:val="none"/>
        </w:rPr>
        <w:t>。</w:t>
      </w:r>
    </w:p>
    <w:p w14:paraId="29BEBAB6">
      <w:pPr>
        <w:pStyle w:val="260"/>
        <w:spacing w:before="0" w:after="0" w:line="360" w:lineRule="auto"/>
        <w:ind w:firstLine="422"/>
        <w:rPr>
          <w:rFonts w:hint="eastAsia" w:ascii="宋体" w:hAnsi="宋体" w:eastAsia="宋体" w:cs="宋体"/>
          <w:bCs w:val="0"/>
          <w:color w:val="auto"/>
          <w:sz w:val="21"/>
          <w:szCs w:val="21"/>
          <w:highlight w:val="none"/>
        </w:rPr>
      </w:pPr>
      <w:bookmarkStart w:id="8" w:name="_Toc109304963"/>
      <w:r>
        <w:rPr>
          <w:rFonts w:hint="eastAsia" w:ascii="宋体" w:hAnsi="宋体" w:eastAsia="宋体" w:cs="宋体"/>
          <w:bCs w:val="0"/>
          <w:color w:val="auto"/>
          <w:sz w:val="21"/>
          <w:szCs w:val="21"/>
          <w:highlight w:val="none"/>
        </w:rPr>
        <w:t>一、项目基本情况</w:t>
      </w:r>
      <w:bookmarkEnd w:id="8"/>
    </w:p>
    <w:p w14:paraId="56D3DB45">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JSZC-321023-WYGC-C2026-0017</w:t>
      </w:r>
      <w:r>
        <w:rPr>
          <w:rFonts w:hint="eastAsia" w:ascii="宋体" w:hAnsi="宋体" w:cs="宋体"/>
          <w:color w:val="auto"/>
          <w:szCs w:val="21"/>
          <w:highlight w:val="none"/>
          <w:lang w:val="en-US" w:eastAsia="zh-CN"/>
        </w:rPr>
        <w:t xml:space="preserve"> </w:t>
      </w:r>
      <w:r>
        <w:rPr>
          <w:rFonts w:hint="eastAsia" w:ascii="宋体" w:hAnsi="宋体" w:eastAsia="宋体" w:cs="宋体"/>
          <w:b/>
          <w:bCs/>
          <w:color w:val="auto"/>
          <w:szCs w:val="21"/>
          <w:highlight w:val="none"/>
          <w:lang w:eastAsia="zh-CN"/>
        </w:rPr>
        <w:tab/>
      </w:r>
    </w:p>
    <w:p w14:paraId="242BF4B5">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eastAsia="zh-CN"/>
        </w:rPr>
        <w:t>宝应县安宜实验学校学校体育馆及周边升级改造工程</w:t>
      </w:r>
    </w:p>
    <w:p w14:paraId="0F7C4D3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采购方式：竞争性磋商</w:t>
      </w:r>
    </w:p>
    <w:p w14:paraId="378A81BD">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val="en-US" w:eastAsia="zh-CN"/>
        </w:rPr>
        <w:t>198.32万</w:t>
      </w:r>
      <w:r>
        <w:rPr>
          <w:rFonts w:hint="eastAsia" w:ascii="宋体" w:hAnsi="宋体" w:eastAsia="宋体" w:cs="宋体"/>
          <w:color w:val="auto"/>
          <w:szCs w:val="21"/>
          <w:highlight w:val="none"/>
          <w:lang w:val="en-US" w:eastAsia="zh-CN"/>
        </w:rPr>
        <w:t>元</w:t>
      </w:r>
    </w:p>
    <w:p w14:paraId="49E71D6A">
      <w:pPr>
        <w:spacing w:line="360" w:lineRule="auto"/>
        <w:ind w:firstLine="420"/>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auto"/>
          <w:szCs w:val="21"/>
          <w:highlight w:val="none"/>
          <w:lang w:val="en-US" w:eastAsia="zh-CN"/>
        </w:rPr>
        <w:t>5、最高限价：</w:t>
      </w:r>
      <w:r>
        <w:rPr>
          <w:rFonts w:hint="eastAsia" w:ascii="宋体" w:hAnsi="宋体" w:cs="宋体"/>
          <w:color w:val="auto"/>
          <w:szCs w:val="21"/>
          <w:highlight w:val="none"/>
          <w:lang w:val="en-US" w:eastAsia="zh-CN"/>
        </w:rPr>
        <w:t>178.49万</w:t>
      </w:r>
      <w:r>
        <w:rPr>
          <w:rFonts w:hint="eastAsia" w:ascii="宋体" w:hAnsi="宋体" w:eastAsia="宋体" w:cs="宋体"/>
          <w:color w:val="auto"/>
          <w:szCs w:val="21"/>
          <w:highlight w:val="none"/>
          <w:lang w:val="en-US" w:eastAsia="zh-CN"/>
        </w:rPr>
        <w:t>元，报价</w:t>
      </w:r>
      <w:r>
        <w:rPr>
          <w:rFonts w:hint="eastAsia" w:ascii="宋体" w:hAnsi="宋体" w:eastAsia="宋体" w:cs="宋体"/>
          <w:color w:val="auto"/>
          <w:sz w:val="21"/>
          <w:szCs w:val="21"/>
          <w:highlight w:val="none"/>
          <w:lang w:eastAsia="zh-CN"/>
        </w:rPr>
        <w:t>超过最高限价的为无效报价，按照无效响应处理。</w:t>
      </w:r>
    </w:p>
    <w:p w14:paraId="3B55AAB7">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采购需求：</w:t>
      </w:r>
      <w:r>
        <w:rPr>
          <w:rFonts w:hint="eastAsia" w:ascii="宋体" w:hAnsi="宋体" w:cs="宋体"/>
          <w:color w:val="auto"/>
          <w:highlight w:val="none"/>
          <w:lang w:val="en-US" w:eastAsia="zh-CN"/>
        </w:rPr>
        <w:t>内容一、体育场馆内改造（顶部防水、地面地板更换、钢结构刷漆、遮光大幕、部分窗帘更换）；内容二、户外篮球场改造（体育馆东边区域）、操场周边夜间照明、看台小舞台改建、操场西南角塑胶翻新等。</w:t>
      </w:r>
      <w:r>
        <w:rPr>
          <w:rFonts w:hint="eastAsia" w:ascii="宋体" w:hAnsi="宋体" w:cs="宋体"/>
          <w:color w:val="auto"/>
          <w:highlight w:val="none"/>
        </w:rPr>
        <w:t>（详细内容见本磋商文件第四章）</w:t>
      </w:r>
    </w:p>
    <w:p w14:paraId="6624DFF0">
      <w:pPr>
        <w:numPr>
          <w:ilvl w:val="0"/>
          <w:numId w:val="0"/>
        </w:numPr>
        <w:spacing w:line="360" w:lineRule="auto"/>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合同履行期限：</w:t>
      </w:r>
      <w:r>
        <w:rPr>
          <w:rFonts w:hint="eastAsia" w:ascii="宋体" w:hAnsi="宋体" w:cs="宋体"/>
          <w:color w:val="auto"/>
          <w:szCs w:val="21"/>
          <w:highlight w:val="none"/>
          <w:lang w:val="en-US" w:eastAsia="zh-CN"/>
        </w:rPr>
        <w:t>40 日历天</w:t>
      </w:r>
    </w:p>
    <w:p w14:paraId="14E15AF8">
      <w:pPr>
        <w:numPr>
          <w:ilvl w:val="0"/>
          <w:numId w:val="0"/>
        </w:num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接受联合体</w:t>
      </w:r>
      <w:r>
        <w:rPr>
          <w:rFonts w:hint="eastAsia" w:ascii="宋体" w:hAnsi="宋体" w:eastAsia="宋体" w:cs="宋体"/>
          <w:color w:val="auto"/>
          <w:szCs w:val="21"/>
          <w:highlight w:val="none"/>
          <w:lang w:eastAsia="zh-CN"/>
        </w:rPr>
        <w:t>磋商。</w:t>
      </w:r>
    </w:p>
    <w:p w14:paraId="3EEBF8B7">
      <w:pPr>
        <w:pStyle w:val="260"/>
        <w:spacing w:before="0" w:after="0" w:line="360" w:lineRule="auto"/>
        <w:ind w:firstLine="422"/>
        <w:rPr>
          <w:rFonts w:hint="eastAsia" w:ascii="宋体" w:hAnsi="宋体" w:eastAsia="宋体" w:cs="宋体"/>
          <w:bCs w:val="0"/>
          <w:color w:val="auto"/>
          <w:sz w:val="21"/>
          <w:szCs w:val="21"/>
          <w:highlight w:val="none"/>
        </w:rPr>
      </w:pPr>
      <w:bookmarkStart w:id="9" w:name="_Toc109304964"/>
      <w:r>
        <w:rPr>
          <w:rFonts w:hint="eastAsia" w:ascii="宋体" w:hAnsi="宋体" w:eastAsia="宋体" w:cs="宋体"/>
          <w:bCs w:val="0"/>
          <w:color w:val="auto"/>
          <w:sz w:val="21"/>
          <w:szCs w:val="21"/>
          <w:highlight w:val="none"/>
        </w:rPr>
        <w:t>二、申请人的资格要求：</w:t>
      </w:r>
      <w:bookmarkEnd w:id="9"/>
    </w:p>
    <w:p w14:paraId="5487233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满足《中华人民共和国政府采购法》第二十二条规定，并提供下列材料：</w:t>
      </w:r>
    </w:p>
    <w:p w14:paraId="7E672C4F">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1.1法人或者其他组织的营业执照等证明文件，自然人的身份证明；</w:t>
      </w:r>
    </w:p>
    <w:p w14:paraId="4E41F17F">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1.2 上一年度的财务状况报告</w:t>
      </w:r>
      <w:r>
        <w:rPr>
          <w:rFonts w:hint="eastAsia" w:ascii="宋体" w:hAnsi="宋体" w:eastAsia="宋体" w:cs="宋体"/>
          <w:b/>
          <w:bCs/>
          <w:i/>
          <w:iCs/>
          <w:color w:val="000000"/>
          <w:sz w:val="21"/>
          <w:szCs w:val="21"/>
          <w:highlight w:val="none"/>
          <w:u w:val="single"/>
        </w:rPr>
        <w:t>（成立不满一年无需提供）；</w:t>
      </w:r>
    </w:p>
    <w:p w14:paraId="4F021EBD">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1.3依法缴纳税收和社会保障资金的相关材料</w:t>
      </w:r>
      <w:r>
        <w:rPr>
          <w:rFonts w:hint="eastAsia" w:ascii="宋体" w:hAnsi="宋体" w:eastAsia="宋体" w:cs="宋体"/>
          <w:b/>
          <w:bCs/>
          <w:i/>
          <w:iCs/>
          <w:color w:val="000000"/>
          <w:sz w:val="21"/>
          <w:szCs w:val="21"/>
          <w:highlight w:val="none"/>
          <w:u w:val="single"/>
        </w:rPr>
        <w:t>（提供提交投标文件截止时间前一年内至少一个月依法缴纳税收及缴纳社会保障资金的证明材料。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供应商</w:t>
      </w:r>
      <w:r>
        <w:rPr>
          <w:rFonts w:hint="eastAsia" w:ascii="宋体" w:hAnsi="宋体" w:eastAsia="宋体" w:cs="宋体"/>
          <w:b/>
          <w:bCs/>
          <w:i/>
          <w:iCs/>
          <w:color w:val="000000"/>
          <w:sz w:val="21"/>
          <w:szCs w:val="21"/>
          <w:highlight w:val="none"/>
          <w:u w:val="single"/>
        </w:rPr>
        <w:t>依法享受缓缴、免缴税收、社会保障资金的提供证明材料。）</w:t>
      </w:r>
    </w:p>
    <w:p w14:paraId="6592EAD1">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1.4 具备履行合同所必需的设备和专业技术能力的书面声明；</w:t>
      </w:r>
    </w:p>
    <w:p w14:paraId="48FB0B36">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1.5 参加政府采购活动前3年内在经营活动中没有重大违法记录的书面声明；</w:t>
      </w:r>
    </w:p>
    <w:p w14:paraId="132C9827">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jc w:val="both"/>
        <w:rPr>
          <w:rFonts w:hint="eastAsia" w:ascii="宋体" w:hAnsi="宋体" w:eastAsia="宋体" w:cs="宋体"/>
          <w:highlight w:val="none"/>
        </w:rPr>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供应商</w:t>
      </w:r>
      <w:r>
        <w:rPr>
          <w:rFonts w:hint="eastAsia" w:ascii="宋体" w:hAnsi="宋体" w:eastAsia="宋体" w:cs="宋体"/>
          <w:i/>
          <w:iCs/>
          <w:color w:val="000000"/>
          <w:sz w:val="21"/>
          <w:szCs w:val="21"/>
          <w:highlight w:val="none"/>
          <w:u w:val="single"/>
        </w:rPr>
        <w:t>信用承诺函；</w:t>
      </w:r>
    </w:p>
    <w:p w14:paraId="688C2E9D">
      <w:pPr>
        <w:pStyle w:val="120"/>
        <w:numPr>
          <w:ilvl w:val="0"/>
          <w:numId w:val="0"/>
        </w:numPr>
        <w:spacing w:line="360" w:lineRule="auto"/>
        <w:ind w:firstLine="420"/>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1.7未被“信用中国”网站（www.creditchina.gov.cn）、“中国政府采购网”(www.ccgp.gov.cn)列入失信被执行人、重大税收违法案件当事人名单、政府采购严重违法失信行为记录名单</w:t>
      </w:r>
      <w:r>
        <w:rPr>
          <w:rFonts w:hint="eastAsia" w:ascii="宋体" w:hAnsi="宋体" w:cs="宋体"/>
          <w:i/>
          <w:iCs/>
          <w:color w:val="auto"/>
          <w:szCs w:val="21"/>
          <w:highlight w:val="none"/>
          <w:u w:val="single"/>
          <w:lang w:val="en-US" w:eastAsia="zh-CN"/>
        </w:rPr>
        <w:t>及其他不符合《中华人民共和国政府采购法》第二十二条规定条件的信用记录。（投标文件中无需提供证明材料</w:t>
      </w:r>
      <w:bookmarkStart w:id="31" w:name="_GoBack"/>
      <w:bookmarkEnd w:id="31"/>
      <w:r>
        <w:rPr>
          <w:rFonts w:hint="eastAsia" w:ascii="宋体" w:hAnsi="宋体" w:cs="宋体"/>
          <w:i/>
          <w:iCs/>
          <w:color w:val="auto"/>
          <w:szCs w:val="21"/>
          <w:highlight w:val="none"/>
          <w:u w:val="single"/>
          <w:lang w:val="en-US" w:eastAsia="zh-CN"/>
        </w:rPr>
        <w:t>）</w:t>
      </w:r>
    </w:p>
    <w:p w14:paraId="38B89CB6">
      <w:pPr>
        <w:pStyle w:val="120"/>
        <w:numPr>
          <w:ilvl w:val="0"/>
          <w:numId w:val="0"/>
        </w:numPr>
        <w:spacing w:line="360" w:lineRule="auto"/>
        <w:ind w:firstLine="420"/>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1.8</w:t>
      </w:r>
      <w:r>
        <w:rPr>
          <w:rFonts w:hint="eastAsia" w:ascii="宋体" w:hAnsi="宋体" w:eastAsia="宋体" w:cs="宋体"/>
          <w:i/>
          <w:iCs/>
          <w:color w:val="auto"/>
          <w:szCs w:val="21"/>
          <w:highlight w:val="none"/>
          <w:u w:val="single"/>
          <w:lang w:val="en-US" w:eastAsia="zh-CN"/>
        </w:rPr>
        <w:t>.磋商响应函</w:t>
      </w:r>
    </w:p>
    <w:p w14:paraId="43EAF4D7">
      <w:pPr>
        <w:pStyle w:val="120"/>
        <w:numPr>
          <w:ilvl w:val="0"/>
          <w:numId w:val="0"/>
        </w:numPr>
        <w:spacing w:line="360" w:lineRule="auto"/>
        <w:ind w:firstLine="420"/>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1.9</w:t>
      </w:r>
      <w:r>
        <w:rPr>
          <w:rFonts w:hint="eastAsia" w:ascii="宋体" w:hAnsi="宋体" w:eastAsia="宋体" w:cs="宋体"/>
          <w:i/>
          <w:iCs/>
          <w:color w:val="auto"/>
          <w:szCs w:val="21"/>
          <w:highlight w:val="none"/>
          <w:u w:val="single"/>
          <w:lang w:val="en-US" w:eastAsia="zh-CN"/>
        </w:rPr>
        <w:t>.法人授权书</w:t>
      </w:r>
    </w:p>
    <w:p w14:paraId="66989EB5">
      <w:pPr>
        <w:keepNext w:val="0"/>
        <w:keepLines w:val="0"/>
        <w:pageBreakBefore w:val="0"/>
        <w:widowControl w:val="0"/>
        <w:numPr>
          <w:ilvl w:val="0"/>
          <w:numId w:val="0"/>
        </w:numPr>
        <w:spacing w:line="360" w:lineRule="auto"/>
        <w:ind w:right="0" w:firstLine="420"/>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落实政府采购政策需满足的资格要求：</w:t>
      </w:r>
      <w:r>
        <w:rPr>
          <w:rFonts w:hint="eastAsia" w:ascii="宋体" w:hAnsi="宋体" w:eastAsia="宋体" w:cs="宋体"/>
          <w:i/>
          <w:iCs/>
          <w:color w:val="auto"/>
          <w:sz w:val="21"/>
          <w:szCs w:val="21"/>
          <w:highlight w:val="none"/>
          <w:u w:val="single"/>
          <w:lang w:val="en-US" w:eastAsia="zh-CN" w:bidi="ar-SA"/>
        </w:rPr>
        <w:t>本项目专门面向中小企业采购，供应商须提供《中小企业声明函》，《中小企业声明函》不符合要求或未提供的，投标文件无效。</w:t>
      </w:r>
    </w:p>
    <w:p w14:paraId="5506A03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Cs w:val="21"/>
          <w:highlight w:val="none"/>
        </w:rPr>
        <w:t>本项目的特定资格要求：</w:t>
      </w:r>
    </w:p>
    <w:p w14:paraId="3118228C">
      <w:pPr>
        <w:pStyle w:val="120"/>
        <w:keepNext w:val="0"/>
        <w:keepLines w:val="0"/>
        <w:pageBreakBefore w:val="0"/>
        <w:widowControl w:val="0"/>
        <w:spacing w:line="360" w:lineRule="auto"/>
        <w:ind w:left="0" w:firstLine="420"/>
        <w:jc w:val="left"/>
        <w:rPr>
          <w:rFonts w:hint="eastAsia" w:ascii="宋体" w:hAnsi="宋体" w:eastAsia="宋体" w:cs="宋体"/>
          <w:i/>
          <w:iCs/>
          <w:highlight w:val="none"/>
          <w:u w:val="single"/>
          <w:lang w:val="en-US" w:eastAsia="zh-CN"/>
        </w:rPr>
      </w:pPr>
      <w:r>
        <w:rPr>
          <w:rFonts w:hint="eastAsia" w:ascii="宋体" w:hAnsi="宋体" w:eastAsia="宋体" w:cs="宋体"/>
          <w:i/>
          <w:iCs/>
          <w:highlight w:val="none"/>
          <w:u w:val="single"/>
          <w:lang w:val="en-US" w:eastAsia="zh-CN"/>
        </w:rPr>
        <w:t>3.1 供应商具有有效的</w:t>
      </w:r>
      <w:r>
        <w:rPr>
          <w:rFonts w:hint="eastAsia" w:ascii="宋体" w:hAnsi="宋体" w:cs="宋体"/>
          <w:i/>
          <w:iCs/>
          <w:highlight w:val="none"/>
          <w:u w:val="single"/>
          <w:lang w:val="en-US" w:eastAsia="zh-CN"/>
        </w:rPr>
        <w:t>建筑工程施工总承包叁级</w:t>
      </w:r>
      <w:r>
        <w:rPr>
          <w:rFonts w:hint="eastAsia" w:ascii="宋体" w:hAnsi="宋体" w:eastAsia="宋体" w:cs="宋体"/>
          <w:i/>
          <w:iCs/>
          <w:highlight w:val="none"/>
          <w:u w:val="single"/>
          <w:lang w:val="en-US" w:eastAsia="zh-CN"/>
        </w:rPr>
        <w:t>及以上资质，且具有有效的安全生产许可证(原件扫描上传)</w:t>
      </w:r>
    </w:p>
    <w:p w14:paraId="267C5115">
      <w:pPr>
        <w:pStyle w:val="120"/>
        <w:keepNext w:val="0"/>
        <w:keepLines w:val="0"/>
        <w:pageBreakBefore w:val="0"/>
        <w:widowControl w:val="0"/>
        <w:spacing w:line="360" w:lineRule="auto"/>
        <w:ind w:left="0" w:firstLine="420"/>
        <w:jc w:val="left"/>
        <w:rPr>
          <w:rFonts w:hint="eastAsia" w:ascii="宋体" w:hAnsi="宋体" w:eastAsia="宋体" w:cs="宋体"/>
          <w:i/>
          <w:iCs/>
          <w:color w:val="auto"/>
          <w:highlight w:val="none"/>
          <w:u w:val="single"/>
          <w:lang w:val="en-US" w:eastAsia="zh-CN"/>
        </w:rPr>
      </w:pPr>
      <w:r>
        <w:rPr>
          <w:rFonts w:hint="eastAsia" w:ascii="宋体" w:hAnsi="宋体" w:eastAsia="宋体" w:cs="宋体"/>
          <w:i/>
          <w:iCs/>
          <w:highlight w:val="none"/>
          <w:u w:val="single"/>
          <w:lang w:val="en-US" w:eastAsia="zh-CN"/>
        </w:rPr>
        <w:t xml:space="preserve">3.2 </w:t>
      </w:r>
      <w:r>
        <w:rPr>
          <w:rFonts w:hint="eastAsia" w:ascii="宋体" w:hAnsi="宋体" w:eastAsia="宋体" w:cs="宋体"/>
          <w:i/>
          <w:iCs/>
          <w:color w:val="auto"/>
          <w:highlight w:val="none"/>
          <w:u w:val="single"/>
          <w:lang w:val="en-US" w:eastAsia="zh-CN"/>
        </w:rPr>
        <w:t>项目负责人要求：必须具有有效的</w:t>
      </w:r>
      <w:r>
        <w:rPr>
          <w:rFonts w:hint="eastAsia" w:ascii="宋体" w:hAnsi="宋体" w:cs="宋体"/>
          <w:i/>
          <w:color w:val="auto"/>
          <w:highlight w:val="none"/>
          <w:u w:val="single"/>
        </w:rPr>
        <w:t>建筑工程</w:t>
      </w:r>
      <w:r>
        <w:rPr>
          <w:rFonts w:hint="eastAsia" w:ascii="宋体" w:hAnsi="宋体" w:eastAsia="宋体" w:cs="宋体"/>
          <w:i/>
          <w:iCs/>
          <w:color w:val="auto"/>
          <w:highlight w:val="none"/>
          <w:u w:val="single"/>
          <w:lang w:val="en-US" w:eastAsia="zh-CN"/>
        </w:rPr>
        <w:t>专业</w:t>
      </w:r>
      <w:r>
        <w:rPr>
          <w:rFonts w:hint="eastAsia" w:ascii="宋体" w:hAnsi="宋体" w:cs="宋体"/>
          <w:i/>
          <w:iCs/>
          <w:color w:val="auto"/>
          <w:highlight w:val="none"/>
          <w:u w:val="single"/>
          <w:lang w:val="en-US" w:eastAsia="zh-CN"/>
        </w:rPr>
        <w:t>二</w:t>
      </w:r>
      <w:r>
        <w:rPr>
          <w:rFonts w:hint="eastAsia" w:ascii="宋体" w:hAnsi="宋体" w:eastAsia="宋体" w:cs="宋体"/>
          <w:i/>
          <w:iCs/>
          <w:color w:val="auto"/>
          <w:highlight w:val="none"/>
          <w:u w:val="single"/>
          <w:lang w:val="en-US" w:eastAsia="zh-CN"/>
        </w:rPr>
        <w:t>级及以上注册建造师证书；并具有有效的安全生产考核合格证（B类证），无在建工程(原件扫描上传)</w:t>
      </w:r>
    </w:p>
    <w:p w14:paraId="17633D62">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i/>
          <w:iCs/>
          <w:highlight w:val="none"/>
          <w:u w:val="single"/>
          <w:lang w:val="en-US" w:eastAsia="zh-CN"/>
        </w:rPr>
        <w:t>3.3 提供供应商为拟派项目负责人缴纳的响应文件截止时间前一年内至少一个月</w:t>
      </w:r>
      <w:r>
        <w:rPr>
          <w:rFonts w:hint="eastAsia" w:ascii="宋体" w:hAnsi="宋体" w:cs="宋体"/>
          <w:i/>
          <w:iCs/>
          <w:highlight w:val="none"/>
          <w:u w:val="single"/>
          <w:lang w:val="en-US" w:eastAsia="zh-CN"/>
        </w:rPr>
        <w:t>社保</w:t>
      </w:r>
      <w:r>
        <w:rPr>
          <w:rFonts w:hint="eastAsia" w:ascii="宋体" w:hAnsi="宋体" w:eastAsia="宋体" w:cs="宋体"/>
          <w:i/>
          <w:iCs/>
          <w:highlight w:val="none"/>
          <w:u w:val="single"/>
          <w:lang w:val="en-US" w:eastAsia="zh-CN"/>
        </w:rPr>
        <w:t>证明材料(原件扫描上传)</w:t>
      </w:r>
    </w:p>
    <w:p w14:paraId="03D5B61E">
      <w:pPr>
        <w:pStyle w:val="260"/>
        <w:spacing w:before="0" w:after="0" w:line="360" w:lineRule="auto"/>
        <w:ind w:firstLine="422"/>
        <w:rPr>
          <w:rFonts w:hint="eastAsia" w:ascii="宋体" w:hAnsi="宋体" w:eastAsia="宋体" w:cs="宋体"/>
          <w:bCs w:val="0"/>
          <w:color w:val="auto"/>
          <w:sz w:val="21"/>
          <w:szCs w:val="21"/>
          <w:highlight w:val="none"/>
        </w:rPr>
      </w:pPr>
      <w:bookmarkStart w:id="10" w:name="_Toc109304965"/>
      <w:r>
        <w:rPr>
          <w:rFonts w:hint="eastAsia" w:ascii="宋体" w:hAnsi="宋体" w:eastAsia="宋体" w:cs="宋体"/>
          <w:bCs w:val="0"/>
          <w:color w:val="auto"/>
          <w:sz w:val="21"/>
          <w:szCs w:val="21"/>
          <w:highlight w:val="none"/>
        </w:rPr>
        <w:t>三、获取采购文件</w:t>
      </w:r>
      <w:bookmarkEnd w:id="10"/>
    </w:p>
    <w:p w14:paraId="0F4B01F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时间：磋商公告及磋商文件公告期限为自本公告发布之日起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个工作日。</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个工作日后仍可下载采购文件，但不作为供应商权益受到损害的证明材料和依据。</w:t>
      </w:r>
    </w:p>
    <w:p w14:paraId="6E14E7CA">
      <w:pPr>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2</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获取方式：</w:t>
      </w:r>
      <w:r>
        <w:rPr>
          <w:rFonts w:hint="eastAsia" w:ascii="宋体" w:hAnsi="宋体" w:eastAsia="宋体" w:cs="宋体"/>
          <w:b/>
          <w:bCs/>
          <w:color w:val="auto"/>
          <w:szCs w:val="21"/>
          <w:highlight w:val="none"/>
        </w:rPr>
        <w:t>本项目采用网上注册登记方式。</w:t>
      </w:r>
    </w:p>
    <w:p w14:paraId="7486C6EC">
      <w:pPr>
        <w:spacing w:line="360" w:lineRule="auto"/>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3</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潜在供应商访问</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bCs/>
          <w:color w:val="auto"/>
          <w:highlight w:val="none"/>
        </w:rPr>
        <w:t>的网络地址和方法：</w:t>
      </w:r>
    </w:p>
    <w:p w14:paraId="4E6C5625">
      <w:pPr>
        <w:spacing w:line="360" w:lineRule="auto"/>
        <w:ind w:firstLine="422"/>
        <w:rPr>
          <w:rFonts w:hint="eastAsia" w:ascii="宋体" w:hAnsi="宋体" w:eastAsia="宋体" w:cs="宋体"/>
          <w:b/>
          <w:bCs/>
          <w:color w:val="auto"/>
          <w:szCs w:val="21"/>
          <w:highlight w:val="none"/>
        </w:rPr>
      </w:pPr>
      <w:bookmarkStart w:id="11" w:name="_Toc109304966"/>
      <w:r>
        <w:rPr>
          <w:rFonts w:hint="eastAsia" w:ascii="宋体" w:hAnsi="宋体" w:eastAsia="宋体" w:cs="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文件--导出加密的</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文件（后缀名为zip）--通过“苏采云”系统上传</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文件。</w:t>
      </w:r>
    </w:p>
    <w:p w14:paraId="2B839491">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（2）“CA数字证书”的获取：供应商需办理CA锁，“苏采云”系统目前仅支持“苏采云”系统下的政务CA，省内各地区办理的“苏采云”系统下的政务CA全省通用。</w:t>
      </w:r>
    </w:p>
    <w:p w14:paraId="08E74B8C">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（3）“CA数字证书”的办理材料以及供应商操作手册详见：</w:t>
      </w:r>
    </w:p>
    <w:p w14:paraId="7AB5AD23">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http://zfcg.yangzhou.gov.cn/zfcg/xzzx/202309/4d7de1f7865f4a2894fc22bc452f94d8.shtml</w:t>
      </w:r>
      <w:r>
        <w:rPr>
          <w:rFonts w:hint="eastAsia" w:ascii="宋体" w:hAnsi="宋体" w:eastAsia="宋体" w:cs="宋体"/>
          <w:b/>
          <w:bCs/>
          <w:color w:val="auto"/>
          <w:szCs w:val="21"/>
          <w:highlight w:val="none"/>
          <w:lang w:eastAsia="zh-CN"/>
        </w:rPr>
        <w:t>.</w:t>
      </w:r>
    </w:p>
    <w:p w14:paraId="26CAF11A">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（4）潜在供应商访问“苏采云”系统的网络地址和方法：“苏采云”系统的网址：http://jszfcg.jsczt.cn</w:t>
      </w:r>
      <w:r>
        <w:rPr>
          <w:rFonts w:hint="eastAsia" w:ascii="宋体" w:hAnsi="宋体" w:eastAsia="宋体" w:cs="宋体"/>
          <w:b/>
          <w:bCs/>
          <w:color w:val="auto"/>
          <w:szCs w:val="21"/>
          <w:highlight w:val="none"/>
          <w:lang w:eastAsia="zh-CN"/>
        </w:rPr>
        <w:t>/</w:t>
      </w:r>
    </w:p>
    <w:p w14:paraId="01377DDD">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（5）采购文件（后缀名为“.kedt”）、供应商操作手册及政府采购客户端工具也可通过“苏采云”系统--已报名项目--报名详情页面内相应链接进行下载。</w:t>
      </w:r>
    </w:p>
    <w:p w14:paraId="1BB913BE">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（6）招标代理机构（采购代理机构）将数据电文形式的采购文件加载至“苏采云”系统，供潜在供应商下载或者查阅。    </w:t>
      </w:r>
    </w:p>
    <w:p w14:paraId="48B52E7E">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（7）苏采云系统使用谷歌浏览器参与不见面开标。</w:t>
      </w:r>
      <w:bookmarkEnd w:id="11"/>
    </w:p>
    <w:p w14:paraId="24D8810F">
      <w:pPr>
        <w:spacing w:line="360" w:lineRule="auto"/>
        <w:ind w:firstLine="422"/>
        <w:rPr>
          <w:rFonts w:hint="eastAsia" w:ascii="宋体" w:hAnsi="宋体" w:eastAsia="宋体" w:cs="宋体"/>
          <w:b/>
          <w:bCs/>
          <w:color w:val="auto"/>
          <w:szCs w:val="21"/>
          <w:highlight w:val="none"/>
        </w:rPr>
      </w:pPr>
      <w:bookmarkStart w:id="12" w:name="_Toc109304968"/>
      <w:r>
        <w:rPr>
          <w:rFonts w:hint="eastAsia" w:ascii="宋体" w:hAnsi="宋体" w:eastAsia="宋体" w:cs="宋体"/>
          <w:b/>
          <w:bCs/>
          <w:color w:val="auto"/>
          <w:szCs w:val="21"/>
          <w:highlight w:val="none"/>
        </w:rPr>
        <w:t>四、提交</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文件截止时间、开标时间和地点</w:t>
      </w:r>
    </w:p>
    <w:p w14:paraId="7C074D32">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时间：202</w:t>
      </w: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rPr>
        <w:t>月</w:t>
      </w:r>
      <w:r>
        <w:rPr>
          <w:rFonts w:hint="eastAsia" w:ascii="宋体" w:hAnsi="宋体" w:cs="宋体"/>
          <w:b/>
          <w:bCs/>
          <w:color w:val="auto"/>
          <w:szCs w:val="21"/>
          <w:highlight w:val="none"/>
          <w:lang w:val="en-US" w:eastAsia="zh-CN"/>
        </w:rPr>
        <w:t>23</w:t>
      </w:r>
      <w:r>
        <w:rPr>
          <w:rFonts w:hint="eastAsia" w:ascii="宋体" w:hAnsi="宋体" w:eastAsia="宋体" w:cs="宋体"/>
          <w:b/>
          <w:bCs/>
          <w:color w:val="auto"/>
          <w:szCs w:val="21"/>
          <w:highlight w:val="none"/>
        </w:rPr>
        <w:t>日</w:t>
      </w:r>
      <w:r>
        <w:rPr>
          <w:rFonts w:hint="eastAsia" w:ascii="宋体" w:hAnsi="宋体" w:cs="宋体"/>
          <w:b/>
          <w:bCs/>
          <w:color w:val="auto"/>
          <w:szCs w:val="21"/>
          <w:highlight w:val="none"/>
          <w:lang w:val="en-US" w:eastAsia="zh-CN"/>
        </w:rPr>
        <w:t>下午14</w:t>
      </w:r>
      <w:r>
        <w:rPr>
          <w:rFonts w:hint="eastAsia" w:ascii="宋体" w:hAnsi="宋体" w:eastAsia="宋体" w:cs="宋体"/>
          <w:b/>
          <w:bCs/>
          <w:color w:val="auto"/>
          <w:szCs w:val="21"/>
          <w:highlight w:val="none"/>
        </w:rPr>
        <w:t>点30分（北京时间）</w:t>
      </w:r>
    </w:p>
    <w:p w14:paraId="20725D00">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http://jszfcg.jsczt.cn/）“开标大厅”</w:t>
      </w:r>
      <w:r>
        <w:rPr>
          <w:rFonts w:hint="eastAsia" w:ascii="宋体" w:hAnsi="宋体" w:eastAsia="宋体" w:cs="宋体"/>
          <w:b/>
          <w:bCs/>
          <w:color w:val="auto"/>
          <w:szCs w:val="21"/>
          <w:highlight w:val="none"/>
        </w:rPr>
        <w:fldChar w:fldCharType="end"/>
      </w:r>
    </w:p>
    <w:p w14:paraId="2C8C4635">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五</w:t>
      </w:r>
      <w:r>
        <w:rPr>
          <w:rFonts w:hint="eastAsia" w:ascii="宋体" w:hAnsi="宋体" w:eastAsia="宋体" w:cs="宋体"/>
          <w:b/>
          <w:bCs/>
          <w:color w:val="auto"/>
          <w:szCs w:val="21"/>
          <w:highlight w:val="none"/>
        </w:rPr>
        <w:t>、公告期限</w:t>
      </w:r>
      <w:bookmarkEnd w:id="12"/>
    </w:p>
    <w:p w14:paraId="4236179D">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自本公告发布之日起</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个工作日。</w:t>
      </w:r>
    </w:p>
    <w:p w14:paraId="6DADC475">
      <w:pPr>
        <w:pStyle w:val="260"/>
        <w:spacing w:before="0" w:after="0" w:line="360" w:lineRule="auto"/>
        <w:ind w:firstLine="422"/>
        <w:rPr>
          <w:rFonts w:hint="eastAsia" w:ascii="宋体" w:hAnsi="宋体" w:eastAsia="宋体" w:cs="宋体"/>
          <w:color w:val="auto"/>
          <w:sz w:val="21"/>
          <w:szCs w:val="21"/>
          <w:highlight w:val="none"/>
        </w:rPr>
      </w:pPr>
      <w:bookmarkStart w:id="13" w:name="_Toc109304969"/>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、其他补充事宜</w:t>
      </w:r>
      <w:bookmarkEnd w:id="13"/>
    </w:p>
    <w:p w14:paraId="24B38001">
      <w:pPr>
        <w:tabs>
          <w:tab w:val="left" w:pos="266"/>
        </w:tabs>
        <w:spacing w:line="360" w:lineRule="auto"/>
        <w:ind w:firstLine="422"/>
        <w:rPr>
          <w:rFonts w:hint="eastAsia" w:ascii="宋体" w:hAnsi="宋体" w:eastAsia="宋体" w:cs="宋体"/>
          <w:b/>
          <w:bCs/>
          <w:color w:val="auto"/>
          <w:highlight w:val="none"/>
        </w:rPr>
      </w:pPr>
      <w:bookmarkStart w:id="14" w:name="_Toc109304970"/>
      <w:r>
        <w:rPr>
          <w:rFonts w:hint="eastAsia" w:ascii="宋体" w:hAnsi="宋体" w:eastAsia="宋体" w:cs="宋体"/>
          <w:b/>
          <w:color w:val="auto"/>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成交供应商可凭政府采购合同办理融资贷款，详见江苏政府采购网“政采贷”专栏。</w:t>
      </w:r>
    </w:p>
    <w:p w14:paraId="50CA25BB">
      <w:pPr>
        <w:pStyle w:val="260"/>
        <w:spacing w:before="0" w:after="0" w:line="360" w:lineRule="auto"/>
        <w:ind w:firstLine="422"/>
        <w:rPr>
          <w:rFonts w:hint="eastAsia" w:ascii="宋体" w:hAnsi="宋体" w:eastAsia="宋体" w:cs="宋体"/>
          <w:color w:val="auto"/>
          <w:sz w:val="21"/>
          <w:szCs w:val="21"/>
          <w:highlight w:val="none"/>
        </w:rPr>
      </w:pPr>
      <w:bookmarkStart w:id="15" w:name="_Toc109304971"/>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、其他</w:t>
      </w:r>
      <w:bookmarkEnd w:id="15"/>
    </w:p>
    <w:p w14:paraId="6FF33F51">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磋商</w:t>
      </w:r>
      <w:r>
        <w:rPr>
          <w:rFonts w:hint="eastAsia" w:ascii="宋体" w:hAnsi="宋体" w:eastAsia="宋体" w:cs="宋体"/>
          <w:b/>
          <w:bCs/>
          <w:color w:val="auto"/>
          <w:szCs w:val="21"/>
          <w:highlight w:val="none"/>
        </w:rPr>
        <w:t>活动。如供应商未按要求操作，由此所产生的风险由供应商自行承担。</w:t>
      </w:r>
    </w:p>
    <w:p w14:paraId="618D3639">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文件，技术支持联系方式：13813140731。</w:t>
      </w:r>
    </w:p>
    <w:p w14:paraId="03E4B3DB">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承担</w:t>
      </w:r>
      <w:r>
        <w:rPr>
          <w:rFonts w:hint="eastAsia" w:ascii="宋体" w:hAnsi="宋体" w:eastAsia="宋体" w:cs="宋体"/>
          <w:b/>
          <w:bCs/>
          <w:color w:val="auto"/>
          <w:szCs w:val="21"/>
          <w:highlight w:val="none"/>
        </w:rPr>
        <w:t>后果。</w:t>
      </w:r>
    </w:p>
    <w:p w14:paraId="3F708CB3">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820102F">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供应商对于</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产品的包装应按照“财办库〔2020〕123号《关于印发《商品包装政府采购需求标准（试行）</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快递包装政府采购需求标准（试行）》的通知》”执行。</w:t>
      </w:r>
    </w:p>
    <w:p w14:paraId="2F293681">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潜在供应商对采购文件项目需求部分的询问、质疑请向采购人提出，由采购人负责答复。</w:t>
      </w:r>
    </w:p>
    <w:p w14:paraId="5CA3204B">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本次采购不收取保证金。</w:t>
      </w:r>
    </w:p>
    <w:p w14:paraId="08C34A3C">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有关本次采购的事项若存在变动或修改，敬请及时关注</w:t>
      </w:r>
      <w:r>
        <w:rPr>
          <w:rFonts w:hint="eastAsia" w:ascii="宋体" w:hAnsi="宋体" w:cs="宋体"/>
          <w:b/>
          <w:bCs/>
          <w:color w:val="auto"/>
          <w:szCs w:val="21"/>
          <w:highlight w:val="none"/>
          <w:lang w:eastAsia="zh-CN"/>
        </w:rPr>
        <w:t>“江苏政府采购网”、“扬州市政府采购网”</w:t>
      </w:r>
      <w:r>
        <w:rPr>
          <w:rFonts w:hint="eastAsia" w:ascii="宋体" w:hAnsi="宋体" w:eastAsia="宋体" w:cs="宋体"/>
          <w:b/>
          <w:bCs/>
          <w:color w:val="auto"/>
          <w:szCs w:val="21"/>
          <w:highlight w:val="none"/>
        </w:rPr>
        <w:t>发布的信息。</w:t>
      </w:r>
    </w:p>
    <w:p w14:paraId="432A9823">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本项目采购文件中所有斜体下划线部分为实质性条款，如不满足，则为无效响应。</w:t>
      </w:r>
    </w:p>
    <w:p w14:paraId="6DF4C68F">
      <w:pPr>
        <w:pStyle w:val="260"/>
        <w:spacing w:before="0" w:after="0" w:line="360" w:lineRule="auto"/>
        <w:ind w:firstLine="422"/>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八</w:t>
      </w:r>
      <w:r>
        <w:rPr>
          <w:rFonts w:hint="eastAsia" w:ascii="宋体" w:hAnsi="宋体" w:eastAsia="宋体" w:cs="宋体"/>
          <w:bCs w:val="0"/>
          <w:color w:val="auto"/>
          <w:sz w:val="21"/>
          <w:szCs w:val="21"/>
          <w:highlight w:val="none"/>
        </w:rPr>
        <w:t>、本次竞争性磋商联系方式</w:t>
      </w:r>
      <w:bookmarkEnd w:id="14"/>
    </w:p>
    <w:p w14:paraId="33D5F8C6">
      <w:pPr>
        <w:pStyle w:val="27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39F4C9E0">
      <w:pPr>
        <w:spacing w:line="360" w:lineRule="auto"/>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名    称：</w:t>
      </w:r>
      <w:r>
        <w:rPr>
          <w:rFonts w:hint="eastAsia" w:ascii="宋体" w:hAnsi="宋体" w:cs="宋体"/>
          <w:bCs/>
          <w:color w:val="auto"/>
          <w:szCs w:val="21"/>
          <w:highlight w:val="none"/>
          <w:lang w:eastAsia="zh-CN"/>
        </w:rPr>
        <w:t>宝应县安宜实验学校</w:t>
      </w:r>
    </w:p>
    <w:p w14:paraId="713E8BC3">
      <w:pPr>
        <w:pStyle w:val="273"/>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bCs/>
          <w:color w:val="auto"/>
          <w:sz w:val="21"/>
          <w:szCs w:val="21"/>
          <w:highlight w:val="none"/>
          <w:lang w:val="en-US" w:eastAsia="zh-CN" w:bidi="ar-SA"/>
        </w:rPr>
        <w:t>宝应县安宜实验学校</w:t>
      </w:r>
    </w:p>
    <w:p w14:paraId="42E0425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项目联系人：陈校长</w:t>
      </w:r>
    </w:p>
    <w:p w14:paraId="1707D8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电　　话：</w:t>
      </w:r>
      <w:r>
        <w:rPr>
          <w:rFonts w:hint="eastAsia" w:ascii="宋体" w:hAnsi="宋体" w:cs="宋体"/>
        </w:rPr>
        <w:t>13952700217</w:t>
      </w:r>
    </w:p>
    <w:p w14:paraId="5CDEC002">
      <w:pPr>
        <w:pStyle w:val="27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2.代理机构信息</w:t>
      </w:r>
    </w:p>
    <w:p w14:paraId="4ED2354F">
      <w:pPr>
        <w:pStyle w:val="27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名    称：</w:t>
      </w:r>
      <w:r>
        <w:rPr>
          <w:rFonts w:hint="eastAsia" w:hAnsi="宋体" w:cs="宋体"/>
          <w:color w:val="auto"/>
          <w:sz w:val="21"/>
          <w:szCs w:val="21"/>
          <w:highlight w:val="none"/>
          <w:lang w:eastAsia="zh-CN"/>
        </w:rPr>
        <w:t>江苏万源工程咨询有限公司</w:t>
      </w:r>
    </w:p>
    <w:p w14:paraId="3278AA8C">
      <w:pPr>
        <w:pStyle w:val="273"/>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江苏万源工程咨询有限公司（宝应县安宜东路1号纵棹园西北角）</w:t>
      </w:r>
    </w:p>
    <w:p w14:paraId="65B91341">
      <w:pPr>
        <w:spacing w:line="360" w:lineRule="auto"/>
        <w:ind w:firstLine="420"/>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 系 人：</w:t>
      </w:r>
      <w:r>
        <w:rPr>
          <w:rFonts w:hint="eastAsia" w:ascii="宋体" w:hAnsi="宋体" w:cs="宋体"/>
          <w:b w:val="0"/>
          <w:bCs/>
          <w:color w:val="auto"/>
          <w:sz w:val="21"/>
          <w:szCs w:val="21"/>
          <w:highlight w:val="none"/>
          <w:lang w:val="en-US" w:eastAsia="zh-CN" w:bidi="ar-SA"/>
        </w:rPr>
        <w:t>招主任</w:t>
      </w:r>
    </w:p>
    <w:p w14:paraId="40993A6B">
      <w:pPr>
        <w:pageBreakBefore w:val="0"/>
        <w:spacing w:line="360" w:lineRule="auto"/>
        <w:ind w:right="0" w:firstLine="420"/>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电　　话：</w:t>
      </w:r>
      <w:r>
        <w:rPr>
          <w:rFonts w:hint="eastAsia" w:ascii="宋体" w:hAnsi="宋体" w:cs="宋体"/>
          <w:b w:val="0"/>
          <w:bCs/>
          <w:color w:val="auto"/>
          <w:sz w:val="21"/>
          <w:szCs w:val="21"/>
          <w:highlight w:val="none"/>
          <w:lang w:val="en-US" w:eastAsia="zh-CN" w:bidi="ar-SA"/>
        </w:rPr>
        <w:t>18066011116</w:t>
      </w:r>
    </w:p>
    <w:p w14:paraId="20B3D5CC">
      <w:pPr>
        <w:pStyle w:val="273"/>
        <w:spacing w:line="360" w:lineRule="auto"/>
        <w:rPr>
          <w:rFonts w:hint="eastAsia" w:ascii="宋体" w:hAnsi="宋体" w:eastAsia="宋体" w:cs="宋体"/>
          <w:color w:val="auto"/>
          <w:sz w:val="21"/>
          <w:szCs w:val="21"/>
          <w:highlight w:val="none"/>
          <w:lang w:val="en-US" w:eastAsia="zh-CN"/>
        </w:rPr>
      </w:pPr>
    </w:p>
    <w:p w14:paraId="426AB56F">
      <w:pPr>
        <w:spacing w:line="360" w:lineRule="auto"/>
        <w:ind w:firstLine="422"/>
        <w:rPr>
          <w:rFonts w:hint="eastAsia" w:ascii="宋体" w:hAnsi="宋体" w:eastAsia="宋体" w:cs="宋体"/>
          <w:b/>
          <w:i/>
          <w:iCs/>
          <w:color w:val="auto"/>
          <w:szCs w:val="21"/>
          <w:highlight w:val="none"/>
          <w:u w:val="single"/>
        </w:rPr>
      </w:pPr>
    </w:p>
    <w:p w14:paraId="6938613D">
      <w:pPr>
        <w:pStyle w:val="259"/>
        <w:spacing w:line="360" w:lineRule="auto"/>
        <w:jc w:val="center"/>
        <w:rPr>
          <w:rFonts w:hint="eastAsia" w:ascii="宋体" w:hAnsi="宋体" w:eastAsia="宋体" w:cs="宋体"/>
          <w:color w:val="auto"/>
          <w:highlight w:val="none"/>
        </w:rPr>
        <w:sectPr>
          <w:headerReference r:id="rId4" w:type="default"/>
          <w:footerReference r:id="rId5" w:type="default"/>
          <w:pgSz w:w="11906" w:h="16838"/>
          <w:pgMar w:top="1440" w:right="1800" w:bottom="1440" w:left="1800" w:header="850" w:footer="992" w:gutter="0"/>
          <w:pgNumType w:start="1"/>
          <w:cols w:space="720" w:num="1"/>
          <w:docGrid w:linePitch="360" w:charSpace="0"/>
        </w:sectPr>
      </w:pPr>
      <w:bookmarkStart w:id="16" w:name="_Toc109304972"/>
    </w:p>
    <w:p w14:paraId="41A5FD65">
      <w:pPr>
        <w:pStyle w:val="259"/>
        <w:keepNext/>
        <w:keepLines/>
        <w:pageBreakBefore w:val="0"/>
        <w:widowControl w:val="0"/>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第二章 磋商须知</w:t>
      </w:r>
      <w:bookmarkEnd w:id="16"/>
    </w:p>
    <w:p w14:paraId="5D0DD5E2">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1、采购方式</w:t>
      </w:r>
    </w:p>
    <w:p w14:paraId="6815D64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 本次采购采取竞争性磋商方式，本采购文件仅适用于</w:t>
      </w:r>
      <w:r>
        <w:rPr>
          <w:rFonts w:hint="eastAsia" w:ascii="宋体" w:hAnsi="宋体" w:cs="宋体"/>
          <w:color w:val="auto"/>
          <w:highlight w:val="none"/>
          <w:lang w:val="en-US" w:eastAsia="zh-CN"/>
        </w:rPr>
        <w:t>JSZC-321023-WYGC-C2026-0017</w:t>
      </w:r>
      <w:r>
        <w:rPr>
          <w:rFonts w:hint="eastAsia" w:ascii="宋体" w:hAnsi="宋体" w:eastAsia="宋体" w:cs="宋体"/>
          <w:color w:val="auto"/>
          <w:highlight w:val="none"/>
        </w:rPr>
        <w:t>号项目。</w:t>
      </w:r>
    </w:p>
    <w:p w14:paraId="093DFF38">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2、供应商</w:t>
      </w:r>
    </w:p>
    <w:p w14:paraId="0E23918B">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2.1 参加竞争性磋商的供应商以下简称“供应商”，是指参加磋商并符合采购文件规定资格条件的法人、其他组织或者自然人。</w:t>
      </w:r>
    </w:p>
    <w:p w14:paraId="7F599759">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2.2合格的供应商</w:t>
      </w:r>
    </w:p>
    <w:p w14:paraId="2C0168C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2.2.1 满足采购公告中供应商的资格条件要求的规定。</w:t>
      </w:r>
    </w:p>
    <w:p w14:paraId="563049D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2.2.2 满足本文件实质性条款的规定。</w:t>
      </w:r>
    </w:p>
    <w:p w14:paraId="1ACB0FE7">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3、适用法律</w:t>
      </w:r>
    </w:p>
    <w:p w14:paraId="4CEBBF21">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3.1 本次采购及由此产生的合同受中华人民共和国有关的法律法规制约和保护。</w:t>
      </w:r>
    </w:p>
    <w:p w14:paraId="43A5B379">
      <w:pPr>
        <w:spacing w:line="360" w:lineRule="auto"/>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4、参加磋商费用</w:t>
      </w:r>
    </w:p>
    <w:p w14:paraId="0A126AA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 供应商应自行承担所有与参加磋商有关的费用，无论磋商过程中的做法和结果如何，</w:t>
      </w:r>
      <w:r>
        <w:rPr>
          <w:rFonts w:hint="eastAsia" w:ascii="宋体" w:hAnsi="宋体" w:cs="宋体"/>
          <w:color w:val="auto"/>
          <w:highlight w:val="none"/>
          <w:lang w:eastAsia="zh-CN"/>
        </w:rPr>
        <w:t>江苏万源工程咨询有限公司</w:t>
      </w:r>
      <w:r>
        <w:rPr>
          <w:rFonts w:hint="eastAsia" w:ascii="宋体" w:hAnsi="宋体" w:eastAsia="宋体" w:cs="宋体"/>
          <w:color w:val="auto"/>
          <w:highlight w:val="none"/>
        </w:rPr>
        <w:t>(以下简称代理机构)在任何情况下均无义务和责任承担这些费用。</w:t>
      </w:r>
    </w:p>
    <w:p w14:paraId="36E102B7">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4.2</w:t>
      </w:r>
      <w:bookmarkStart w:id="17" w:name="_Hlk115095815"/>
      <w:r>
        <w:rPr>
          <w:rFonts w:hint="eastAsia" w:ascii="宋体" w:hAnsi="宋体" w:cs="宋体"/>
          <w:color w:val="auto"/>
          <w:highlight w:val="none"/>
          <w:lang w:val="en-US" w:eastAsia="zh-CN"/>
        </w:rPr>
        <w:t xml:space="preserve"> </w:t>
      </w:r>
      <w:bookmarkEnd w:id="17"/>
      <w:r>
        <w:rPr>
          <w:rFonts w:hint="eastAsia" w:ascii="宋体" w:hAnsi="宋体" w:eastAsia="宋体" w:cs="宋体"/>
          <w:b/>
          <w:color w:val="auto"/>
          <w:szCs w:val="21"/>
          <w:highlight w:val="none"/>
        </w:rPr>
        <w:t>本次采购由中标单位在领取中标通知书前按照苏政采协【2024】20号文件的标准一次性支付给招标代理机构代理服务费。</w:t>
      </w:r>
      <w:r>
        <w:rPr>
          <w:rFonts w:hint="eastAsia" w:ascii="宋体" w:hAnsi="宋体" w:eastAsia="宋体" w:cs="宋体"/>
          <w:b/>
          <w:color w:val="auto"/>
          <w:szCs w:val="21"/>
          <w:highlight w:val="none"/>
          <w:lang w:val="en-US" w:eastAsia="zh-CN"/>
        </w:rPr>
        <w:t xml:space="preserve"> </w:t>
      </w:r>
    </w:p>
    <w:p w14:paraId="1FF27BB3">
      <w:pPr>
        <w:keepNext w:val="0"/>
        <w:keepLines w:val="0"/>
        <w:pageBreakBefore w:val="0"/>
        <w:widowControl w:val="0"/>
        <w:spacing w:line="360" w:lineRule="auto"/>
        <w:ind w:firstLine="632"/>
        <w:jc w:val="both"/>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招标代理服务费开户银行：</w:t>
      </w:r>
      <w:r>
        <w:rPr>
          <w:rFonts w:hint="eastAsia" w:ascii="宋体" w:hAnsi="宋体" w:eastAsia="宋体" w:cs="Times New Roman"/>
          <w:lang w:eastAsia="zh-CN"/>
        </w:rPr>
        <w:t>中国邮政储蓄银行股份有限公司宝应县钟楼支行</w:t>
      </w:r>
    </w:p>
    <w:p w14:paraId="45BA1DE5">
      <w:pPr>
        <w:keepNext w:val="0"/>
        <w:keepLines w:val="0"/>
        <w:pageBreakBefore w:val="0"/>
        <w:widowControl w:val="0"/>
        <w:spacing w:line="360" w:lineRule="auto"/>
        <w:ind w:firstLine="632"/>
        <w:jc w:val="both"/>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开户名称：</w:t>
      </w:r>
      <w:r>
        <w:rPr>
          <w:rFonts w:hint="eastAsia" w:ascii="宋体" w:hAnsi="宋体"/>
          <w:lang w:eastAsia="zh-CN"/>
        </w:rPr>
        <w:t>江苏万源工程咨询有限公司</w:t>
      </w:r>
      <w:r>
        <w:rPr>
          <w:rFonts w:hint="eastAsia" w:ascii="宋体" w:hAnsi="宋体"/>
        </w:rPr>
        <w:t>宝应分公司</w:t>
      </w:r>
    </w:p>
    <w:p w14:paraId="7D7815D9">
      <w:pPr>
        <w:keepNext w:val="0"/>
        <w:keepLines w:val="0"/>
        <w:pageBreakBefore w:val="0"/>
        <w:widowControl w:val="0"/>
        <w:spacing w:line="360" w:lineRule="auto"/>
        <w:ind w:firstLine="632"/>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开户账号</w:t>
      </w:r>
      <w:r>
        <w:rPr>
          <w:rFonts w:hint="eastAsia" w:ascii="宋体" w:hAnsi="宋体" w:eastAsia="宋体" w:cs="宋体"/>
          <w:b/>
          <w:color w:val="auto"/>
          <w:szCs w:val="21"/>
          <w:highlight w:val="none"/>
        </w:rPr>
        <w:t>：</w:t>
      </w:r>
      <w:r>
        <w:rPr>
          <w:rFonts w:hint="eastAsia" w:ascii="宋体" w:hAnsi="宋体"/>
        </w:rPr>
        <w:t>932003010137478896</w:t>
      </w:r>
    </w:p>
    <w:p w14:paraId="387D80A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4.3</w:t>
      </w:r>
      <w:r>
        <w:rPr>
          <w:rFonts w:hint="eastAsia" w:ascii="宋体" w:hAnsi="宋体" w:eastAsia="宋体" w:cs="宋体"/>
          <w:b/>
          <w:color w:val="auto"/>
          <w:szCs w:val="21"/>
          <w:highlight w:val="none"/>
        </w:rPr>
        <w:t>专家评审费按宝财购〔2020〕14号《关于进一步规范宝应县政府采购专家评审费标准的通知》执行。</w:t>
      </w:r>
    </w:p>
    <w:p w14:paraId="376CBBBE">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5、采购文件的约束力</w:t>
      </w:r>
    </w:p>
    <w:p w14:paraId="24BCA13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5.1 供应商一旦参加本项目采购活动，即被认为接受了本采购文件的规定和约束。</w:t>
      </w:r>
    </w:p>
    <w:p w14:paraId="75398200">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6、采购文件构成</w:t>
      </w:r>
    </w:p>
    <w:p w14:paraId="503E1B7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 采购文件有以下部分组成：</w:t>
      </w:r>
    </w:p>
    <w:p w14:paraId="2EBCDCD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（1）采购公告</w:t>
      </w:r>
    </w:p>
    <w:p w14:paraId="13AC622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（2）磋商须知</w:t>
      </w:r>
    </w:p>
    <w:p w14:paraId="1D3226A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（3）合同条款及格式</w:t>
      </w:r>
    </w:p>
    <w:p w14:paraId="4681DEF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（4）项目需求</w:t>
      </w:r>
    </w:p>
    <w:p w14:paraId="112FFC6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（5）评审方法与评审标准</w:t>
      </w:r>
    </w:p>
    <w:p w14:paraId="02C8684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（6）竞争性磋商响应文件格式</w:t>
      </w:r>
    </w:p>
    <w:p w14:paraId="575CB49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请仔细检查采购文件是否齐全，如有缺漏请立即与代理机构联系解决。</w:t>
      </w:r>
    </w:p>
    <w:p w14:paraId="7498C4F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6.2 采购的最小单位是包。采购服务数量及技术要求中未分包的，供应商对要求提供的服务不得部分响应；采购服务数量及技术要求中已经分包的，应当以包为单位响应。</w:t>
      </w:r>
    </w:p>
    <w:p w14:paraId="1FDBD8B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6.3 采购文件如果要求供应商提交备选响应方案的，供应商可以提交备选方案；否则，备选方案将被拒绝。</w:t>
      </w:r>
    </w:p>
    <w:p w14:paraId="2270A7A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15D0906">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7、采购文件的澄清</w:t>
      </w:r>
    </w:p>
    <w:p w14:paraId="2380928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7.1 任何要求对采购文件进行澄清的供应商，应在提交首次响应文件截止时间至少5日前按采购公告中的通讯地址，以书面形式通知代理机构。</w:t>
      </w:r>
    </w:p>
    <w:p w14:paraId="586B2422">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8、采购文件的修改</w:t>
      </w:r>
    </w:p>
    <w:p w14:paraId="0C04CEF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305F8E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8.2采购文件的修改将在</w:t>
      </w:r>
      <w:r>
        <w:rPr>
          <w:rFonts w:hint="eastAsia" w:ascii="宋体" w:hAnsi="宋体" w:cs="宋体"/>
          <w:color w:val="auto"/>
          <w:highlight w:val="none"/>
          <w:lang w:eastAsia="zh-CN"/>
        </w:rPr>
        <w:t>“江苏政府采购网”、“扬州市政府采购网”</w:t>
      </w:r>
      <w:r>
        <w:rPr>
          <w:rFonts w:hint="eastAsia" w:ascii="宋体" w:hAnsi="宋体" w:eastAsia="宋体" w:cs="宋体"/>
          <w:color w:val="auto"/>
          <w:highlight w:val="none"/>
        </w:rPr>
        <w:t>公布，补充文件将作为采购文件的组成部分，并对供应商具有约束力。</w:t>
      </w:r>
    </w:p>
    <w:p w14:paraId="5BEE266A">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9、采购文件的语言、度量衡单位、货币</w:t>
      </w:r>
    </w:p>
    <w:p w14:paraId="38796A2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9.1供应商提交的响应文件以及供应商与代理机构就有关磋商的所有来往通知、函件和文件均应使用简体中文。</w:t>
      </w:r>
    </w:p>
    <w:p w14:paraId="6147BD8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9.2 除技术性能另有规定外，采购文件所使用的度量衡单位，均须采用国家法定计量单位。</w:t>
      </w:r>
    </w:p>
    <w:p w14:paraId="0A5B9BC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9.3采购文件中的服务单价和总价无特殊规定的采用人民币报价，以元为单位标注。采购文件中另有规定的按规定执行。</w:t>
      </w:r>
    </w:p>
    <w:p w14:paraId="08511DF0">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10、响应文件构成</w:t>
      </w:r>
    </w:p>
    <w:p w14:paraId="19CCE6F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10.1磋商文件由以下部分组成</w:t>
      </w:r>
    </w:p>
    <w:p w14:paraId="2D9EA1E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（1）资格审查响应对照表</w:t>
      </w:r>
    </w:p>
    <w:p w14:paraId="6A8C8C6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（2）符合性审查响应对照表</w:t>
      </w:r>
    </w:p>
    <w:p w14:paraId="5E49CC6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（3）非实质性响应对照表</w:t>
      </w:r>
    </w:p>
    <w:p w14:paraId="5EE72FB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p>
    <w:p w14:paraId="63BCB9C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p>
    <w:p w14:paraId="5273371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p>
    <w:p w14:paraId="45B9538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（7）其他（供应商认为有必要提供的声明和文件，如有自拟并自行添加）</w:t>
      </w:r>
    </w:p>
    <w:p w14:paraId="4A564CB8">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10.2 供应商应当根据采购文件要求编制响应文件，响应文件应对采购文件提出的要求和条件作出响应，并在相应的响应文件中逐条标明满足与否。</w:t>
      </w:r>
    </w:p>
    <w:p w14:paraId="70006351">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11、证明供应商资格及符合采购文件规定的文件</w:t>
      </w:r>
    </w:p>
    <w:p w14:paraId="681FC55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11.1供应商应按要求提交资格证明文件及符合采购文件规定的文件。</w:t>
      </w:r>
    </w:p>
    <w:p w14:paraId="0C65094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11.2供应商应提交证明其有资格参加磋商和成交后有能力独立履行合同的文件。</w:t>
      </w:r>
    </w:p>
    <w:p w14:paraId="0EB0D61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11.3供应商除必须具有履行合同所需提供的产品或服务的能力外，还必须具备相应的财务、技术方面的能力。</w:t>
      </w:r>
    </w:p>
    <w:p w14:paraId="7C978E9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11.4供应商应提交根据合同要求提供的证明服务质量合格以及符合采购文件规定的证明文件。</w:t>
      </w:r>
    </w:p>
    <w:p w14:paraId="38E9310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11.5证明供应商所提供服务与采购文件的要求相一致的文件可以是手册、图纸、文字资料和数据。</w:t>
      </w:r>
    </w:p>
    <w:p w14:paraId="41FFF640">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12、磋商响应报价表</w:t>
      </w:r>
    </w:p>
    <w:p w14:paraId="4AC607E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12.1 供应商应按照采购文件规定格式填报磋商响应报价表，每项服务只允许有一个报价，任何有选择的报价将不予接受。</w:t>
      </w:r>
    </w:p>
    <w:p w14:paraId="37C3911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12.2 标的物</w:t>
      </w:r>
    </w:p>
    <w:p w14:paraId="7E0C7F3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采购人需求的服务供应、安装，调试及有关技术服务等。</w:t>
      </w:r>
    </w:p>
    <w:p w14:paraId="2EDCB54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12.3</w:t>
      </w:r>
      <w:r>
        <w:rPr>
          <w:rFonts w:hint="eastAsia" w:ascii="宋体" w:hAnsi="宋体" w:eastAsia="宋体" w:cs="宋体"/>
          <w:color w:val="auto"/>
          <w:highlight w:val="none"/>
          <w:lang w:eastAsia="zh-CN"/>
        </w:rPr>
        <w:t>其他费用</w:t>
      </w:r>
      <w:r>
        <w:rPr>
          <w:rFonts w:hint="eastAsia" w:ascii="宋体" w:hAnsi="宋体" w:eastAsia="宋体" w:cs="宋体"/>
          <w:color w:val="auto"/>
          <w:highlight w:val="none"/>
        </w:rPr>
        <w:t>处理</w:t>
      </w:r>
    </w:p>
    <w:p w14:paraId="4A3211E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采购文件未列明，而供应商认为必需的费用也需列入报价。</w:t>
      </w:r>
    </w:p>
    <w:p w14:paraId="4C5FE6BF">
      <w:pPr>
        <w:spacing w:line="360" w:lineRule="auto"/>
        <w:ind w:firstLine="422"/>
        <w:rPr>
          <w:rFonts w:hint="eastAsia" w:ascii="宋体" w:hAnsi="宋体" w:eastAsia="宋体" w:cs="宋体"/>
          <w:color w:val="auto"/>
          <w:highlight w:val="none"/>
        </w:rPr>
      </w:pPr>
      <w:r>
        <w:rPr>
          <w:rFonts w:hint="eastAsia" w:ascii="宋体" w:hAnsi="宋体" w:eastAsia="宋体" w:cs="宋体"/>
          <w:b/>
          <w:bCs/>
          <w:color w:val="auto"/>
          <w:highlight w:val="none"/>
        </w:rPr>
        <w:t>13、技术参数响应及偏离表、商务条款响应及偏离表及磋商服务说明</w:t>
      </w:r>
    </w:p>
    <w:p w14:paraId="1844B7D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13.1 对采购文件中的技术与商务条款要求逐项作出响应或偏离，并说明原因；</w:t>
      </w:r>
    </w:p>
    <w:p w14:paraId="3C9D13D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13.2 提供参加本项目类似案例简介；</w:t>
      </w:r>
    </w:p>
    <w:p w14:paraId="4E23018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13.3 详细阐述所投服务的主要组成部分、功能设计、实现思路及关键技术；</w:t>
      </w:r>
    </w:p>
    <w:p w14:paraId="2B33179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13.4 供应商认为需要的其他技术文件或说明。</w:t>
      </w:r>
    </w:p>
    <w:p w14:paraId="6DF311C5">
      <w:pPr>
        <w:spacing w:line="360" w:lineRule="auto"/>
        <w:ind w:firstLine="422"/>
        <w:rPr>
          <w:rFonts w:hint="eastAsia" w:ascii="宋体" w:hAnsi="宋体" w:eastAsia="宋体" w:cs="宋体"/>
          <w:color w:val="auto"/>
          <w:highlight w:val="none"/>
        </w:rPr>
      </w:pPr>
      <w:r>
        <w:rPr>
          <w:rFonts w:hint="eastAsia" w:ascii="宋体" w:hAnsi="宋体" w:eastAsia="宋体" w:cs="宋体"/>
          <w:b/>
          <w:bCs/>
          <w:color w:val="auto"/>
          <w:highlight w:val="none"/>
        </w:rPr>
        <w:t>14、服务承诺及售后服务机构、人员的情况介绍</w:t>
      </w:r>
    </w:p>
    <w:p w14:paraId="3F13A66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14.1供应商的服务承诺应</w:t>
      </w:r>
      <w:r>
        <w:rPr>
          <w:rFonts w:hint="eastAsia" w:ascii="宋体" w:hAnsi="宋体" w:eastAsia="宋体" w:cs="宋体"/>
          <w:color w:val="auto"/>
          <w:highlight w:val="none"/>
          <w:lang w:eastAsia="zh-CN"/>
        </w:rPr>
        <w:t>按照</w:t>
      </w:r>
      <w:r>
        <w:rPr>
          <w:rFonts w:hint="eastAsia" w:ascii="宋体" w:hAnsi="宋体" w:eastAsia="宋体" w:cs="宋体"/>
          <w:color w:val="auto"/>
          <w:highlight w:val="none"/>
        </w:rPr>
        <w:t>不低于采购文件中商务要求的标准。</w:t>
      </w:r>
    </w:p>
    <w:p w14:paraId="541E2D8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14.2提供供应商有关售后服务的管理制度、售后服务机构的分布情况、售后服务人员的数量、素质、技术水平及售后服务的反应能力。</w:t>
      </w:r>
    </w:p>
    <w:p w14:paraId="69F27525">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15、磋商响应函</w:t>
      </w:r>
    </w:p>
    <w:p w14:paraId="3B55442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15.1 供应商应按照扬州市政府采购交易管理系统提供的格式完整、正确填写磋商响应函。</w:t>
      </w:r>
    </w:p>
    <w:p w14:paraId="6089583A">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16、磋商响应有效期</w:t>
      </w:r>
    </w:p>
    <w:p w14:paraId="1824AE6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16.1 磋商响应有效期为代理机构规定的响应文件接收截止时间后</w:t>
      </w:r>
      <w:r>
        <w:rPr>
          <w:rFonts w:hint="eastAsia" w:ascii="宋体" w:hAnsi="宋体" w:eastAsia="宋体" w:cs="宋体"/>
          <w:color w:val="auto"/>
          <w:highlight w:val="none"/>
          <w:u w:val="single"/>
        </w:rPr>
        <w:t>六十（60）天</w:t>
      </w:r>
      <w:r>
        <w:rPr>
          <w:rFonts w:hint="eastAsia" w:ascii="宋体" w:hAnsi="宋体" w:eastAsia="宋体" w:cs="宋体"/>
          <w:color w:val="auto"/>
          <w:highlight w:val="none"/>
        </w:rPr>
        <w:t>。磋商响应有效期比规定短的将被视为非实质性</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而予以拒绝。</w:t>
      </w:r>
    </w:p>
    <w:p w14:paraId="05A515F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4FEC89D5">
      <w:pPr>
        <w:spacing w:line="360" w:lineRule="auto"/>
        <w:ind w:firstLine="420"/>
        <w:rPr>
          <w:rFonts w:hint="eastAsia" w:ascii="宋体" w:hAnsi="宋体" w:eastAsia="宋体" w:cs="宋体"/>
          <w:b/>
          <w:bCs/>
          <w:color w:val="auto"/>
          <w:highlight w:val="none"/>
        </w:rPr>
      </w:pPr>
      <w:bookmarkStart w:id="18" w:name="_Toc20823297"/>
      <w:bookmarkStart w:id="19" w:name="_Toc16938541"/>
      <w:r>
        <w:rPr>
          <w:rFonts w:hint="eastAsia" w:ascii="宋体" w:hAnsi="宋体" w:eastAsia="宋体" w:cs="宋体"/>
          <w:b/>
          <w:bCs/>
          <w:color w:val="auto"/>
          <w:highlight w:val="none"/>
        </w:rPr>
        <w:t>17、响应文件</w:t>
      </w:r>
      <w:bookmarkEnd w:id="18"/>
      <w:bookmarkEnd w:id="19"/>
      <w:r>
        <w:rPr>
          <w:rFonts w:hint="eastAsia" w:ascii="宋体" w:hAnsi="宋体" w:eastAsia="宋体" w:cs="宋体"/>
          <w:b/>
          <w:bCs/>
          <w:color w:val="auto"/>
          <w:highlight w:val="none"/>
        </w:rPr>
        <w:t>的递交</w:t>
      </w:r>
    </w:p>
    <w:p w14:paraId="3DF6F5A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17.1 电子响应文件的递交供应商应当按照《操作手册》规定，在磋商响应截止时间前制作并上传电子响应文件。</w:t>
      </w:r>
      <w:bookmarkStart w:id="20" w:name="_Toc20823298"/>
      <w:bookmarkStart w:id="21" w:name="_Toc16938542"/>
    </w:p>
    <w:p w14:paraId="62D90388">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17.2政府采购管理交易系统（苏采云）相关要求是本采购文件的组成部分。</w:t>
      </w:r>
    </w:p>
    <w:p w14:paraId="6438CA20">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17.3供应商应对 CA 证书妥善保管，如被他人盗用</w:t>
      </w:r>
      <w:r>
        <w:rPr>
          <w:rFonts w:hint="eastAsia" w:ascii="宋体" w:hAnsi="宋体" w:eastAsia="宋体" w:cs="宋体"/>
          <w:b w:val="0"/>
          <w:bCs w:val="0"/>
          <w:color w:val="auto"/>
          <w:szCs w:val="21"/>
          <w:highlight w:val="none"/>
          <w:lang w:eastAsia="zh-CN"/>
        </w:rPr>
        <w:t>磋商</w:t>
      </w:r>
      <w:r>
        <w:rPr>
          <w:rFonts w:hint="eastAsia" w:ascii="宋体" w:hAnsi="宋体" w:eastAsia="宋体" w:cs="宋体"/>
          <w:b w:val="0"/>
          <w:bCs w:val="0"/>
          <w:color w:val="auto"/>
          <w:szCs w:val="21"/>
          <w:highlight w:val="none"/>
        </w:rPr>
        <w:t>，因此带来的</w:t>
      </w:r>
      <w:r>
        <w:rPr>
          <w:rFonts w:hint="eastAsia" w:ascii="宋体" w:hAnsi="宋体" w:eastAsia="宋体" w:cs="宋体"/>
          <w:b w:val="0"/>
          <w:bCs w:val="0"/>
          <w:color w:val="auto"/>
          <w:szCs w:val="21"/>
          <w:highlight w:val="none"/>
          <w:lang w:eastAsia="zh-CN"/>
        </w:rPr>
        <w:t>后果</w:t>
      </w:r>
      <w:r>
        <w:rPr>
          <w:rFonts w:hint="eastAsia" w:ascii="宋体" w:hAnsi="宋体" w:eastAsia="宋体" w:cs="宋体"/>
          <w:b w:val="0"/>
          <w:bCs w:val="0"/>
          <w:color w:val="auto"/>
          <w:szCs w:val="21"/>
          <w:highlight w:val="none"/>
        </w:rPr>
        <w:t>均由供应商自行承担。</w:t>
      </w:r>
    </w:p>
    <w:p w14:paraId="78D5E818">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17.4供应商应当对采购文件提出的要求和条件作出实质性响应，并在电子</w:t>
      </w:r>
      <w:r>
        <w:rPr>
          <w:rFonts w:hint="eastAsia" w:ascii="宋体" w:hAnsi="宋体" w:eastAsia="宋体" w:cs="宋体"/>
          <w:b w:val="0"/>
          <w:bCs w:val="0"/>
          <w:color w:val="auto"/>
          <w:szCs w:val="21"/>
          <w:highlight w:val="none"/>
          <w:lang w:eastAsia="zh-CN"/>
        </w:rPr>
        <w:t>磋商</w:t>
      </w:r>
      <w:r>
        <w:rPr>
          <w:rFonts w:hint="eastAsia" w:ascii="宋体" w:hAnsi="宋体" w:eastAsia="宋体" w:cs="宋体"/>
          <w:b w:val="0"/>
          <w:bCs w:val="0"/>
          <w:color w:val="auto"/>
          <w:szCs w:val="21"/>
          <w:highlight w:val="none"/>
        </w:rPr>
        <w:t>系统逐条应答。</w:t>
      </w:r>
    </w:p>
    <w:p w14:paraId="5A610A13">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磋商</w:t>
      </w:r>
      <w:r>
        <w:rPr>
          <w:rFonts w:hint="eastAsia" w:ascii="宋体" w:hAnsi="宋体" w:eastAsia="宋体" w:cs="宋体"/>
          <w:b w:val="0"/>
          <w:bCs w:val="0"/>
          <w:color w:val="auto"/>
          <w:szCs w:val="21"/>
          <w:highlight w:val="none"/>
        </w:rPr>
        <w:t>系统。</w:t>
      </w:r>
    </w:p>
    <w:p w14:paraId="2E9F246F">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17.6</w:t>
      </w:r>
      <w:r>
        <w:rPr>
          <w:rFonts w:hint="eastAsia" w:ascii="宋体" w:hAnsi="宋体" w:eastAsia="宋体" w:cs="宋体"/>
          <w:b w:val="0"/>
          <w:bCs w:val="0"/>
          <w:color w:val="auto"/>
          <w:szCs w:val="21"/>
          <w:highlight w:val="none"/>
          <w:lang w:val="en-US" w:eastAsia="zh-CN"/>
        </w:rPr>
        <w:t>供应商</w:t>
      </w:r>
      <w:r>
        <w:rPr>
          <w:rFonts w:hint="eastAsia" w:ascii="宋体" w:hAnsi="宋体" w:eastAsia="宋体" w:cs="宋体"/>
          <w:b w:val="0"/>
          <w:bCs w:val="0"/>
          <w:color w:val="auto"/>
          <w:szCs w:val="21"/>
          <w:highlight w:val="none"/>
        </w:rPr>
        <w:t>应当在</w:t>
      </w:r>
      <w:r>
        <w:rPr>
          <w:rFonts w:hint="eastAsia" w:ascii="宋体" w:hAnsi="宋体" w:eastAsia="宋体" w:cs="宋体"/>
          <w:b w:val="0"/>
          <w:bCs w:val="0"/>
          <w:color w:val="auto"/>
          <w:szCs w:val="21"/>
          <w:highlight w:val="none"/>
          <w:lang w:eastAsia="zh-CN"/>
        </w:rPr>
        <w:t>磋商</w:t>
      </w:r>
      <w:r>
        <w:rPr>
          <w:rFonts w:hint="eastAsia" w:ascii="宋体" w:hAnsi="宋体" w:eastAsia="宋体" w:cs="宋体"/>
          <w:b w:val="0"/>
          <w:bCs w:val="0"/>
          <w:color w:val="auto"/>
          <w:szCs w:val="21"/>
          <w:highlight w:val="none"/>
        </w:rPr>
        <w:t>文件要求提交</w:t>
      </w:r>
      <w:r>
        <w:rPr>
          <w:rFonts w:hint="eastAsia" w:ascii="宋体" w:hAnsi="宋体" w:eastAsia="宋体" w:cs="宋体"/>
          <w:b w:val="0"/>
          <w:bCs w:val="0"/>
          <w:color w:val="auto"/>
          <w:szCs w:val="21"/>
          <w:highlight w:val="none"/>
          <w:lang w:val="en-US" w:eastAsia="zh-CN"/>
        </w:rPr>
        <w:t>响应</w:t>
      </w:r>
      <w:r>
        <w:rPr>
          <w:rFonts w:hint="eastAsia" w:ascii="宋体" w:hAnsi="宋体" w:eastAsia="宋体" w:cs="宋体"/>
          <w:b w:val="0"/>
          <w:bCs w:val="0"/>
          <w:color w:val="auto"/>
          <w:szCs w:val="21"/>
          <w:highlight w:val="none"/>
        </w:rPr>
        <w:t>文件的截止时间前，将</w:t>
      </w:r>
      <w:r>
        <w:rPr>
          <w:rFonts w:hint="eastAsia" w:ascii="宋体" w:hAnsi="宋体" w:eastAsia="宋体" w:cs="宋体"/>
          <w:b w:val="0"/>
          <w:bCs w:val="0"/>
          <w:color w:val="auto"/>
          <w:szCs w:val="21"/>
          <w:highlight w:val="none"/>
          <w:lang w:eastAsia="zh-CN"/>
        </w:rPr>
        <w:t>响应</w:t>
      </w:r>
      <w:r>
        <w:rPr>
          <w:rFonts w:hint="eastAsia" w:ascii="宋体" w:hAnsi="宋体" w:eastAsia="宋体" w:cs="宋体"/>
          <w:b w:val="0"/>
          <w:bCs w:val="0"/>
          <w:color w:val="auto"/>
          <w:szCs w:val="21"/>
          <w:highlight w:val="none"/>
        </w:rPr>
        <w:t>文件提交至“苏采云”系统，逾期提交的</w:t>
      </w:r>
      <w:r>
        <w:rPr>
          <w:rFonts w:hint="eastAsia" w:ascii="宋体" w:hAnsi="宋体" w:eastAsia="宋体" w:cs="宋体"/>
          <w:b w:val="0"/>
          <w:bCs w:val="0"/>
          <w:color w:val="auto"/>
          <w:szCs w:val="21"/>
          <w:highlight w:val="none"/>
          <w:lang w:eastAsia="zh-CN"/>
        </w:rPr>
        <w:t>响应</w:t>
      </w:r>
      <w:r>
        <w:rPr>
          <w:rFonts w:hint="eastAsia" w:ascii="宋体" w:hAnsi="宋体" w:eastAsia="宋体" w:cs="宋体"/>
          <w:b w:val="0"/>
          <w:bCs w:val="0"/>
          <w:color w:val="auto"/>
          <w:szCs w:val="21"/>
          <w:highlight w:val="none"/>
        </w:rPr>
        <w:t>文件，“苏采云”系统将自动拒收。</w:t>
      </w:r>
    </w:p>
    <w:p w14:paraId="3360C21A">
      <w:pPr>
        <w:spacing w:line="360" w:lineRule="auto"/>
        <w:ind w:firstLine="422"/>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17.</w:t>
      </w:r>
      <w:r>
        <w:rPr>
          <w:rFonts w:hint="eastAsia" w:ascii="宋体" w:hAnsi="宋体" w:eastAsia="宋体" w:cs="宋体"/>
          <w:b w:val="0"/>
          <w:bCs w:val="0"/>
          <w:color w:val="auto"/>
          <w:szCs w:val="21"/>
          <w:highlight w:val="none"/>
          <w:lang w:val="en-US" w:eastAsia="zh-CN"/>
        </w:rPr>
        <w:t>7</w:t>
      </w:r>
      <w:r>
        <w:rPr>
          <w:rFonts w:hint="eastAsia" w:ascii="宋体" w:hAnsi="宋体" w:eastAsia="宋体" w:cs="宋体"/>
          <w:b w:val="0"/>
          <w:bCs w:val="0"/>
          <w:color w:val="auto"/>
          <w:szCs w:val="21"/>
          <w:highlight w:val="none"/>
        </w:rPr>
        <w:t>各供应商应在规定时间内凭CA证书进行网上解密。</w:t>
      </w:r>
    </w:p>
    <w:p w14:paraId="14C4E1B6">
      <w:pPr>
        <w:spacing w:line="360" w:lineRule="auto"/>
        <w:ind w:firstLine="422"/>
        <w:rPr>
          <w:rFonts w:hint="eastAsia" w:ascii="宋体" w:hAnsi="宋体" w:eastAsia="宋体" w:cs="宋体"/>
          <w:b/>
          <w:bCs/>
          <w:color w:val="auto"/>
          <w:sz w:val="24"/>
          <w:highlight w:val="none"/>
        </w:rPr>
      </w:pPr>
      <w:r>
        <w:rPr>
          <w:rFonts w:hint="eastAsia" w:ascii="宋体" w:hAnsi="宋体" w:eastAsia="宋体" w:cs="宋体"/>
          <w:b/>
          <w:bCs/>
          <w:color w:val="auto"/>
          <w:highlight w:val="none"/>
        </w:rPr>
        <w:t>18、磋商响应截止日期</w:t>
      </w:r>
      <w:bookmarkEnd w:id="20"/>
      <w:bookmarkEnd w:id="21"/>
    </w:p>
    <w:p w14:paraId="75E94DDB">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18.1 供应商上传电子响应文件的时间不得迟于采购公告中规定的磋商响应截止时间。</w:t>
      </w:r>
    </w:p>
    <w:p w14:paraId="68FDEFE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供应商应</w:t>
      </w:r>
      <w:r>
        <w:rPr>
          <w:rFonts w:hint="eastAsia" w:ascii="宋体" w:hAnsi="宋体" w:eastAsia="宋体" w:cs="宋体"/>
          <w:color w:val="auto"/>
          <w:highlight w:val="none"/>
          <w:lang w:eastAsia="zh-CN"/>
        </w:rPr>
        <w:t>充分考虑</w:t>
      </w:r>
      <w:r>
        <w:rPr>
          <w:rFonts w:hint="eastAsia" w:ascii="宋体" w:hAnsi="宋体" w:eastAsia="宋体" w:cs="宋体"/>
          <w:color w:val="auto"/>
          <w:highlight w:val="none"/>
        </w:rPr>
        <w:t>网络环境、网络带宽等风险因素，如因供应商自身原因造成的电子响应文件上传不成功由供应商自行承担全部责任。</w:t>
      </w:r>
    </w:p>
    <w:p w14:paraId="307DC59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18.2 代理机构可以按照规定，通过修改采购文件延长磋商截止日期，在此情况下，供应商的所有权利和义务以及供应商受制的截止日期均应以延长后新的截止日期为准。</w:t>
      </w:r>
    </w:p>
    <w:p w14:paraId="1AFDB018">
      <w:pPr>
        <w:spacing w:line="360" w:lineRule="auto"/>
        <w:ind w:firstLine="420"/>
        <w:rPr>
          <w:rFonts w:hint="eastAsia" w:ascii="宋体" w:hAnsi="宋体" w:eastAsia="宋体" w:cs="宋体"/>
          <w:b/>
          <w:bCs/>
          <w:color w:val="auto"/>
          <w:highlight w:val="none"/>
        </w:rPr>
      </w:pPr>
      <w:bookmarkStart w:id="22" w:name="_Toc16938543"/>
      <w:bookmarkStart w:id="23" w:name="_Toc20823299"/>
      <w:r>
        <w:rPr>
          <w:rFonts w:hint="eastAsia" w:ascii="宋体" w:hAnsi="宋体" w:eastAsia="宋体" w:cs="宋体"/>
          <w:b/>
          <w:bCs/>
          <w:color w:val="auto"/>
          <w:highlight w:val="none"/>
        </w:rPr>
        <w:t>19、响应文件</w:t>
      </w:r>
      <w:bookmarkEnd w:id="22"/>
      <w:bookmarkEnd w:id="23"/>
      <w:r>
        <w:rPr>
          <w:rFonts w:hint="eastAsia" w:ascii="宋体" w:hAnsi="宋体" w:eastAsia="宋体" w:cs="宋体"/>
          <w:b/>
          <w:bCs/>
          <w:color w:val="auto"/>
          <w:highlight w:val="none"/>
        </w:rPr>
        <w:t>的拒收</w:t>
      </w:r>
    </w:p>
    <w:p w14:paraId="789ED57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19.1代理机构拒绝接收在其规定的磋商截止时间后上传的任何响应文件。</w:t>
      </w:r>
    </w:p>
    <w:p w14:paraId="602F681A">
      <w:pPr>
        <w:spacing w:line="360" w:lineRule="auto"/>
        <w:ind w:firstLine="420"/>
        <w:rPr>
          <w:rFonts w:hint="eastAsia" w:ascii="宋体" w:hAnsi="宋体" w:eastAsia="宋体" w:cs="宋体"/>
          <w:b/>
          <w:bCs/>
          <w:color w:val="auto"/>
          <w:highlight w:val="none"/>
        </w:rPr>
      </w:pPr>
      <w:bookmarkStart w:id="24" w:name="_Toc16938544"/>
      <w:bookmarkStart w:id="25" w:name="_Toc20823300"/>
      <w:r>
        <w:rPr>
          <w:rFonts w:hint="eastAsia" w:ascii="宋体" w:hAnsi="宋体" w:eastAsia="宋体" w:cs="宋体"/>
          <w:b/>
          <w:bCs/>
          <w:color w:val="auto"/>
          <w:highlight w:val="none"/>
        </w:rPr>
        <w:t>20、响应文件的撤回和修改</w:t>
      </w:r>
      <w:bookmarkEnd w:id="24"/>
      <w:bookmarkEnd w:id="25"/>
    </w:p>
    <w:p w14:paraId="1B9D691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 响应文件的撤回</w:t>
      </w:r>
    </w:p>
    <w:p w14:paraId="47BCA05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20.1.1 电子响应文件的撤回</w:t>
      </w:r>
    </w:p>
    <w:p w14:paraId="53FCBBD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供应商可在磋商截止时间前，撤回其电子响应文件，具体操作方法见《操作手册》。</w:t>
      </w:r>
    </w:p>
    <w:p w14:paraId="114FDFF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20.1.2 供应商撤回电子响应文件，则认为其不再参与本项目磋商谈判。</w:t>
      </w:r>
    </w:p>
    <w:p w14:paraId="5D43788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20.2 响应文件的修改</w:t>
      </w:r>
    </w:p>
    <w:p w14:paraId="56A7772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供应商可在磋商截止时间前，对其电子响应文件进行修改，具体操作方法见《操作手册》。</w:t>
      </w:r>
    </w:p>
    <w:p w14:paraId="3422E90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20.3 在磋商截止时间之后，供应商不得对其电子响应文件作任何修改。</w:t>
      </w:r>
    </w:p>
    <w:p w14:paraId="445A563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20.4 在磋商截止时间至采购文件中规定的磋商有效期满之间的这段时间内，供应商不得撤回其响应文件。</w:t>
      </w:r>
    </w:p>
    <w:p w14:paraId="1252E567">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21、磋商</w:t>
      </w:r>
    </w:p>
    <w:p w14:paraId="3909317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21.1 代理机构将在采购公告中规定的时间和地点组织磋商开始仪式。供应商应当按照《操作手册》规定，参加磋商活动。</w:t>
      </w:r>
    </w:p>
    <w:p w14:paraId="7D53765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21.2供应商在磋商过程中</w:t>
      </w:r>
      <w:r>
        <w:rPr>
          <w:rFonts w:hint="eastAsia" w:ascii="宋体" w:hAnsi="宋体" w:eastAsia="宋体" w:cs="宋体"/>
          <w:color w:val="auto"/>
          <w:highlight w:val="none"/>
          <w:lang w:eastAsia="zh-CN"/>
        </w:rPr>
        <w:t>涉及的</w:t>
      </w:r>
      <w:r>
        <w:rPr>
          <w:rFonts w:hint="eastAsia" w:ascii="宋体" w:hAnsi="宋体" w:eastAsia="宋体" w:cs="宋体"/>
          <w:color w:val="auto"/>
          <w:highlight w:val="none"/>
        </w:rPr>
        <w:t>响应文件解密等工作，应按照《操作手册》规定执行。</w:t>
      </w:r>
    </w:p>
    <w:p w14:paraId="0ACE2E6F">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22、磋商小组</w:t>
      </w:r>
    </w:p>
    <w:p w14:paraId="17E40D9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22.1 磋商开始后，代理机构将立即组织磋商小组进行评审。</w:t>
      </w:r>
    </w:p>
    <w:p w14:paraId="47CBA65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22.2磋商小组由采购人代表和有关技术、经济等方面的专家组成，且人员构成符合政府采购有关规定。</w:t>
      </w:r>
    </w:p>
    <w:p w14:paraId="156A651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22.3磋商小组独立工作，负责评审有效响应文件并确定成交候选供应商。</w:t>
      </w:r>
    </w:p>
    <w:p w14:paraId="28A39B28">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23、评审过程的保密与公正</w:t>
      </w:r>
    </w:p>
    <w:p w14:paraId="4812086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23.1评审专家应当遵守评审工作纪律，不得泄露评审情况和评审中获悉的商业秘密。</w:t>
      </w:r>
    </w:p>
    <w:p w14:paraId="73B25B5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23.2在评审过程中，供应商不得以任何行为影响评审过程，否则其响应文件将被作为无效响应文件。</w:t>
      </w:r>
    </w:p>
    <w:p w14:paraId="0F2E7FF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23.3 在评审期间，代理机构将设专门工作人员与供应商联系。</w:t>
      </w:r>
    </w:p>
    <w:p w14:paraId="5296C35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23.4 代理机构和磋商小组不向未成交的供应商解释未成交原因，也不公布评审过程中的相关细节。</w:t>
      </w:r>
    </w:p>
    <w:p w14:paraId="13223683">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24、磋商的澄清</w:t>
      </w:r>
    </w:p>
    <w:p w14:paraId="33C91A3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24.1评审期间，磋商小组要求供应商澄清、说明或者更正响应文件以电子函件形式提交但并非对每个供应商都作澄清要求。</w:t>
      </w:r>
    </w:p>
    <w:p w14:paraId="4B6E152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24.2接到磋商小组澄清要求的供应商应按磋商小组规定的时间和格式在”政府采购管理交易系统（苏采云）”中做出澄清，澄清的内容作为响应文件的补充部分。具体操作方式见《操作手册》。</w:t>
      </w:r>
    </w:p>
    <w:p w14:paraId="2021A43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24.3 接到磋商小组澄清要求的供应商如未按规定做出澄清，其风险由供应商自行承担。</w:t>
      </w:r>
    </w:p>
    <w:p w14:paraId="71E8F90B">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25、对响应文件的初审</w:t>
      </w:r>
    </w:p>
    <w:p w14:paraId="62D6349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25.1响应文件初审分为资格审查和符合性审查。</w:t>
      </w:r>
    </w:p>
    <w:p w14:paraId="2E75EB1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25.1.1资格审查：依据法律法规和采购文件的规定，对响应文件中的资格证明文件进行审查。以确定供应商是否具备参加磋商的资格。</w:t>
      </w:r>
    </w:p>
    <w:p w14:paraId="1B02934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25.1.2符合性检查：依据采购文件的规定，由磋商小组从响应文件的有效性、完整性和对采购文件的响应程度进行审查，以确定是否对采购文件的实质性要求作出响应。</w:t>
      </w:r>
    </w:p>
    <w:p w14:paraId="21AC3D6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542918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59A188E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2EF3757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25.3如果响应文件实质上没有响应采购文件的要求，磋商小组将予以拒绝，供应商不得通过修改或撤销不合要求的偏离或保留而使其响应文件成为实质性响应的文件。</w:t>
      </w:r>
    </w:p>
    <w:p w14:paraId="6AB27D6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25.4 供应商在开、评标全过程中应保持通讯畅通，并安排专人与代理机构及磋商小组联系。</w:t>
      </w:r>
    </w:p>
    <w:p w14:paraId="0C4577AC">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26、磋商程序及评审方法和标准</w:t>
      </w:r>
    </w:p>
    <w:p w14:paraId="161FF146">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26.1磋商程序</w:t>
      </w:r>
    </w:p>
    <w:p w14:paraId="2E82838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26.1.1 对于通过资格性和符合性审查的供应商，磋商小组所有成员将集中与单一供应商在”政府采购管理交易系统（苏采云）”中分别进行磋商。</w:t>
      </w:r>
    </w:p>
    <w:p w14:paraId="0ECBCA1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7B51B62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26.1.2 采购文件能够详细列明采购标的的技术、服务要求的，磋商结束后，磋商小组将要求所有实质性响应的供应商在规定时间内提交最后报价。</w:t>
      </w:r>
    </w:p>
    <w:p w14:paraId="4355BEF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28BF63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E8E72D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67C2717B">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26.2 评审方法和标准</w:t>
      </w:r>
    </w:p>
    <w:p w14:paraId="0E7F450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26.2.1评审方法。经磋商确定最终采购需求和提交最后报价的供应商后，由磋商小组采用综合评分法对提交最后报价的供应商的响应文件和最后报价进行综合评分。</w:t>
      </w:r>
    </w:p>
    <w:p w14:paraId="06F8F7C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0A23F6C">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26.2.2评审标准</w:t>
      </w:r>
    </w:p>
    <w:p w14:paraId="2AF0C57D">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见本采购文件第五章规定。</w:t>
      </w:r>
    </w:p>
    <w:p w14:paraId="4C9E0F90">
      <w:pPr>
        <w:spacing w:line="360" w:lineRule="auto"/>
        <w:ind w:firstLine="420"/>
        <w:rPr>
          <w:rFonts w:hint="eastAsia" w:ascii="宋体" w:hAnsi="宋体" w:eastAsia="宋体" w:cs="宋体"/>
          <w:color w:val="auto"/>
          <w:highlight w:val="none"/>
        </w:rPr>
      </w:pPr>
      <w:r>
        <w:rPr>
          <w:rFonts w:hint="eastAsia" w:ascii="宋体" w:hAnsi="宋体" w:eastAsia="宋体" w:cs="宋体"/>
          <w:b/>
          <w:bCs/>
          <w:color w:val="auto"/>
          <w:highlight w:val="none"/>
        </w:rPr>
        <w:t>27、无效响应及采购活动终止的情况</w:t>
      </w:r>
    </w:p>
    <w:p w14:paraId="6C00BBE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27.1无效响应条款</w:t>
      </w:r>
    </w:p>
    <w:p w14:paraId="6DD02BF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27.1.1 供应商未按照采购文件要求上传电子磋商响应文件的。</w:t>
      </w:r>
    </w:p>
    <w:p w14:paraId="7E2E0BB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27.1.2 供应商未成功解密电子磋商响应文件的。</w:t>
      </w:r>
    </w:p>
    <w:p w14:paraId="0CA1A66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27.1.3 供应商不具备采购文件中规</w:t>
      </w:r>
      <w:r>
        <w:rPr>
          <w:rFonts w:hint="eastAsia" w:ascii="宋体" w:hAnsi="宋体" w:eastAsia="宋体" w:cs="宋体"/>
          <w:color w:val="auto"/>
          <w:highlight w:val="none"/>
          <w:lang w:eastAsia="zh-CN"/>
        </w:rPr>
        <w:t>定的</w:t>
      </w:r>
      <w:r>
        <w:rPr>
          <w:rFonts w:hint="eastAsia" w:ascii="宋体" w:hAnsi="宋体" w:eastAsia="宋体" w:cs="宋体"/>
          <w:color w:val="auto"/>
          <w:highlight w:val="none"/>
        </w:rPr>
        <w:t>资格要求的。</w:t>
      </w:r>
    </w:p>
    <w:p w14:paraId="4521C964">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color w:val="auto"/>
          <w:highlight w:val="none"/>
        </w:rPr>
        <w:t>27.1.4 未通过符合性审查的。</w:t>
      </w:r>
    </w:p>
    <w:p w14:paraId="680FF225">
      <w:pPr>
        <w:spacing w:line="360" w:lineRule="auto"/>
        <w:ind w:firstLine="420"/>
        <w:rPr>
          <w:rFonts w:hint="eastAsia" w:ascii="宋体" w:hAnsi="宋体" w:eastAsia="宋体" w:cs="宋体"/>
          <w:i/>
          <w:color w:val="auto"/>
          <w:highlight w:val="none"/>
          <w:u w:val="single"/>
        </w:rPr>
      </w:pPr>
      <w:r>
        <w:rPr>
          <w:rFonts w:hint="eastAsia" w:ascii="宋体" w:hAnsi="宋体" w:eastAsia="宋体" w:cs="宋体"/>
          <w:color w:val="auto"/>
          <w:highlight w:val="none"/>
        </w:rPr>
        <w:t>27.1.5 不符合采购文件中规定的其他实质性要求和条件的（</w:t>
      </w:r>
      <w:r>
        <w:rPr>
          <w:rFonts w:hint="eastAsia" w:ascii="宋体" w:hAnsi="宋体" w:eastAsia="宋体" w:cs="宋体"/>
          <w:i/>
          <w:color w:val="auto"/>
          <w:highlight w:val="none"/>
          <w:u w:val="single"/>
        </w:rPr>
        <w:t>本采购文件中斜体且有下划线部分为实质性要求和条件）。</w:t>
      </w:r>
    </w:p>
    <w:p w14:paraId="679872C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2AF39B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27.1.7 本项目采购产品被财政部、国家发改委、生态环境部等列入“节能产品品目清单”强制采购范围，而供应商所磋商产品不在强制采购范围内的。</w:t>
      </w:r>
    </w:p>
    <w:p w14:paraId="70E40C1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27.1.8 响应文件未按照采购文件要求加盖电子签章。</w:t>
      </w:r>
    </w:p>
    <w:p w14:paraId="4C0E9FC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27.1.9 其他</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及本采购文件规定的属无效响应的情形。</w:t>
      </w:r>
    </w:p>
    <w:p w14:paraId="2056252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 采购活动终止的情况：</w:t>
      </w:r>
    </w:p>
    <w:p w14:paraId="7049669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27.2.1 因情况变化，不再符合规定的竞争性磋商采购方式适用情形的；</w:t>
      </w:r>
    </w:p>
    <w:p w14:paraId="66F85C6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27.2.2 出现影响采购公正的违法、违规行为的；</w:t>
      </w:r>
    </w:p>
    <w:p w14:paraId="332F795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27.2.3 除本磋商文件第26.1.2条第三款规定的情形外，在采购过程中符合要求的供应商或者报价未超过采购预算的供应商不足3家的。</w:t>
      </w:r>
    </w:p>
    <w:p w14:paraId="2C15CCA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27.2.4 因重大变故，采购任务取消的。</w:t>
      </w:r>
    </w:p>
    <w:p w14:paraId="78A6D10D">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28、确定成交单位</w:t>
      </w:r>
    </w:p>
    <w:p w14:paraId="7FC36AF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FBE1C2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28.2 采购人应根据磋商推荐的成交候选人，按照排序由高到低的</w:t>
      </w:r>
      <w:r>
        <w:rPr>
          <w:rFonts w:hint="eastAsia" w:ascii="宋体" w:hAnsi="宋体" w:eastAsia="宋体" w:cs="宋体"/>
          <w:color w:val="auto"/>
          <w:highlight w:val="none"/>
          <w:lang w:eastAsia="zh-CN"/>
        </w:rPr>
        <w:t>原则</w:t>
      </w:r>
      <w:r>
        <w:rPr>
          <w:rFonts w:hint="eastAsia" w:ascii="宋体" w:hAnsi="宋体" w:eastAsia="宋体" w:cs="宋体"/>
          <w:color w:val="auto"/>
          <w:highlight w:val="none"/>
        </w:rPr>
        <w:t>确定成交供应商。</w:t>
      </w:r>
    </w:p>
    <w:p w14:paraId="151471E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28.3 代理机构将在</w:t>
      </w:r>
      <w:r>
        <w:rPr>
          <w:rFonts w:hint="eastAsia" w:ascii="宋体" w:hAnsi="宋体" w:cs="宋体"/>
          <w:color w:val="auto"/>
          <w:highlight w:val="none"/>
          <w:lang w:eastAsia="zh-CN"/>
        </w:rPr>
        <w:t>“江苏政府采购网”、“扬州市政府采购网”</w:t>
      </w:r>
      <w:r>
        <w:rPr>
          <w:rFonts w:hint="eastAsia" w:ascii="宋体" w:hAnsi="宋体" w:eastAsia="宋体" w:cs="宋体"/>
          <w:color w:val="auto"/>
          <w:highlight w:val="none"/>
        </w:rPr>
        <w:t>发布成交公告，公告期限为1个工作日。</w:t>
      </w:r>
    </w:p>
    <w:p w14:paraId="13F73C7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 若有充分证据证明，成交供应商出现下列情况之一的，一经查实，将被取消成交资格：</w:t>
      </w:r>
    </w:p>
    <w:p w14:paraId="7764A76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28.4.1 提供虚假材料谋取成交的；</w:t>
      </w:r>
    </w:p>
    <w:p w14:paraId="4654354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28.4.2 向采购人、代理机构行贿或者提供其他不正当利益的；</w:t>
      </w:r>
    </w:p>
    <w:p w14:paraId="71A2E3D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28.4.3 恶意竞争，最终总报价明显低于其自身合理成本且又无法提供证明的；</w:t>
      </w:r>
    </w:p>
    <w:p w14:paraId="11887DD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28.4.4 属于本文件规定的无效条件，但在评审过程中又未被磋商小组发现的；</w:t>
      </w:r>
    </w:p>
    <w:p w14:paraId="0DFC373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28.4.5 与采购人或者其他供应商恶意串通的；</w:t>
      </w:r>
    </w:p>
    <w:p w14:paraId="4D84689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28.4.6 采取不正当手段诋毁、排挤其他供应商的；</w:t>
      </w:r>
    </w:p>
    <w:p w14:paraId="6710152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28.4.7 不符合</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的规定的。</w:t>
      </w:r>
    </w:p>
    <w:p w14:paraId="653A4DB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27.5. 有下列情形之一的，视为</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串通</w:t>
      </w:r>
      <w:r>
        <w:rPr>
          <w:rFonts w:hint="eastAsia" w:ascii="宋体" w:hAnsi="宋体" w:eastAsia="宋体" w:cs="宋体"/>
          <w:bCs/>
          <w:color w:val="auto"/>
          <w:szCs w:val="21"/>
          <w:highlight w:val="none"/>
          <w:lang w:eastAsia="zh-CN"/>
        </w:rPr>
        <w:t>磋商</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eastAsia="zh-CN"/>
        </w:rPr>
        <w:t>磋商</w:t>
      </w:r>
      <w:r>
        <w:rPr>
          <w:rFonts w:hint="eastAsia" w:ascii="宋体" w:hAnsi="宋体" w:eastAsia="宋体" w:cs="宋体"/>
          <w:bCs/>
          <w:color w:val="auto"/>
          <w:szCs w:val="21"/>
          <w:highlight w:val="none"/>
        </w:rPr>
        <w:t>无效：</w:t>
      </w:r>
    </w:p>
    <w:p w14:paraId="4C803E7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.5.1不同</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响应</w:t>
      </w:r>
      <w:r>
        <w:rPr>
          <w:rFonts w:hint="eastAsia" w:ascii="宋体" w:hAnsi="宋体" w:eastAsia="宋体" w:cs="宋体"/>
          <w:bCs/>
          <w:color w:val="auto"/>
          <w:szCs w:val="21"/>
          <w:highlight w:val="none"/>
        </w:rPr>
        <w:t>文件由同一单位或者个人编制。</w:t>
      </w:r>
    </w:p>
    <w:p w14:paraId="6B32E405">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.5.2不同</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委托同一单位或者个人办理</w:t>
      </w:r>
      <w:r>
        <w:rPr>
          <w:rFonts w:hint="eastAsia" w:ascii="宋体" w:hAnsi="宋体" w:eastAsia="宋体" w:cs="宋体"/>
          <w:bCs/>
          <w:color w:val="auto"/>
          <w:szCs w:val="21"/>
          <w:highlight w:val="none"/>
          <w:lang w:eastAsia="zh-CN"/>
        </w:rPr>
        <w:t>磋商</w:t>
      </w:r>
      <w:r>
        <w:rPr>
          <w:rFonts w:hint="eastAsia" w:ascii="宋体" w:hAnsi="宋体" w:eastAsia="宋体" w:cs="宋体"/>
          <w:bCs/>
          <w:color w:val="auto"/>
          <w:szCs w:val="21"/>
          <w:highlight w:val="none"/>
        </w:rPr>
        <w:t>事宜。</w:t>
      </w:r>
    </w:p>
    <w:p w14:paraId="4371B3D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.5.3 不同</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响应</w:t>
      </w:r>
      <w:r>
        <w:rPr>
          <w:rFonts w:hint="eastAsia" w:ascii="宋体" w:hAnsi="宋体" w:eastAsia="宋体" w:cs="宋体"/>
          <w:bCs/>
          <w:color w:val="auto"/>
          <w:szCs w:val="21"/>
          <w:highlight w:val="none"/>
        </w:rPr>
        <w:t>文件载明的项目管理成员或者联系人员为同一人。</w:t>
      </w:r>
    </w:p>
    <w:p w14:paraId="08E2A13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.5.4不同</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响应</w:t>
      </w:r>
      <w:r>
        <w:rPr>
          <w:rFonts w:hint="eastAsia" w:ascii="宋体" w:hAnsi="宋体" w:eastAsia="宋体" w:cs="宋体"/>
          <w:bCs/>
          <w:color w:val="auto"/>
          <w:szCs w:val="21"/>
          <w:highlight w:val="none"/>
        </w:rPr>
        <w:t>文件异常一致或者</w:t>
      </w:r>
      <w:r>
        <w:rPr>
          <w:rFonts w:hint="eastAsia" w:ascii="宋体" w:hAnsi="宋体" w:eastAsia="宋体" w:cs="宋体"/>
          <w:bCs/>
          <w:color w:val="auto"/>
          <w:szCs w:val="21"/>
          <w:highlight w:val="none"/>
          <w:lang w:eastAsia="zh-CN"/>
        </w:rPr>
        <w:t>响应</w:t>
      </w:r>
      <w:r>
        <w:rPr>
          <w:rFonts w:hint="eastAsia" w:ascii="宋体" w:hAnsi="宋体" w:eastAsia="宋体" w:cs="宋体"/>
          <w:bCs/>
          <w:color w:val="auto"/>
          <w:szCs w:val="21"/>
          <w:highlight w:val="none"/>
        </w:rPr>
        <w:t>报价呈规律性差异。</w:t>
      </w:r>
    </w:p>
    <w:p w14:paraId="471AB5EC">
      <w:pPr>
        <w:tabs>
          <w:tab w:val="left" w:pos="528"/>
        </w:tabs>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.5.5不同</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响应</w:t>
      </w:r>
      <w:r>
        <w:rPr>
          <w:rFonts w:hint="eastAsia" w:ascii="宋体" w:hAnsi="宋体" w:eastAsia="宋体" w:cs="宋体"/>
          <w:bCs/>
          <w:color w:val="auto"/>
          <w:szCs w:val="21"/>
          <w:highlight w:val="none"/>
        </w:rPr>
        <w:t>文件相互混装。</w:t>
      </w:r>
    </w:p>
    <w:p w14:paraId="195307C6">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29、质疑处理</w:t>
      </w:r>
    </w:p>
    <w:p w14:paraId="2056C98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29.1提出质疑的供应商应当是参与所质疑项目采购活动的供应商。潜在供应商依法获取其可质疑的采购文件的，可以对采购文件提出质疑。</w:t>
      </w:r>
    </w:p>
    <w:p w14:paraId="5656032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对项目需求部分的质疑，潜在供应商应向采购人提出，由采购人负责答复。</w:t>
      </w:r>
    </w:p>
    <w:p w14:paraId="0AD69D3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29.2供应商认为采购文件、采购过程和中标或成交结果使自己的权益受到损害的，可以在知道或应知其权益受到损害之日起7个工作日内，以书面形式向采购人或代理机构提出质疑。</w:t>
      </w:r>
    </w:p>
    <w:p w14:paraId="259FE0A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29.2.1对采购文件提出质疑的，应当在获取采购文件之日或者采购文件公告期限届满之日起7个工作日内提出。</w:t>
      </w:r>
    </w:p>
    <w:p w14:paraId="4BCCB3F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29.2.2对采购过程提出质疑的，为各采购程序环节结束之日起7个工作日内提出。</w:t>
      </w:r>
    </w:p>
    <w:p w14:paraId="2A19CAC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29.2.3对成交结果提出质疑的，为成交结果公告期限届满之日起7个工作日内提出。</w:t>
      </w:r>
    </w:p>
    <w:p w14:paraId="51D19A2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433A7F6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A8DAF3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29.5 代理机构及采购人只接收以纸质原件形式送达的质疑。</w:t>
      </w:r>
    </w:p>
    <w:p w14:paraId="55747FD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采购人质疑接收人及联系方式见采购文件第一章。</w:t>
      </w:r>
    </w:p>
    <w:p w14:paraId="19F0AF9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29.6代理机构收到质疑申请后，将对质疑的形式和内容进行审查，如质疑内容、格式不符合规定，代理机构将告知质疑人进行补正。</w:t>
      </w:r>
    </w:p>
    <w:p w14:paraId="12EFECC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29.7质疑人应当在法定质疑期限内进行补正并重新提交质疑函。</w:t>
      </w:r>
    </w:p>
    <w:p w14:paraId="67E92FC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 以下情形的质疑不予受理</w:t>
      </w:r>
    </w:p>
    <w:p w14:paraId="4A3FB96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29.8.1 内容不符合《政府采购质疑和投诉办法》第十二条规定的质疑。</w:t>
      </w:r>
    </w:p>
    <w:p w14:paraId="24F1C6A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29.8.2 超出政府采购法定期限的质疑。</w:t>
      </w:r>
    </w:p>
    <w:p w14:paraId="0CC2887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29.8.3 以传真、电子邮件等方式递交的非原件形式的质疑。</w:t>
      </w:r>
    </w:p>
    <w:p w14:paraId="223B9FB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29.8.4 未参加磋商活动的供应商或在磋商活动中自身权益未受到损害的供应商所提出的质疑。</w:t>
      </w:r>
    </w:p>
    <w:p w14:paraId="6795542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29.8.5供应商组成联合体参加磋商，联合体中任何一方或多方未按要求签字、盖章、加盖公章的质疑。</w:t>
      </w:r>
    </w:p>
    <w:p w14:paraId="042F18A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0448A2D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29.10代理机构应当在收到供应商的书面质疑后7个工作日内作出答复，并以书面形式通知质疑供应商和其他有关供应商，但答复的内容不得涉及商业秘密。</w:t>
      </w:r>
    </w:p>
    <w:p w14:paraId="7E2EA5ED">
      <w:pPr>
        <w:numPr>
          <w:ilvl w:val="0"/>
          <w:numId w:val="0"/>
        </w:numPr>
        <w:spacing w:line="360" w:lineRule="auto"/>
        <w:ind w:firstLine="420"/>
        <w:rPr>
          <w:rFonts w:hint="eastAsia" w:ascii="宋体" w:hAnsi="宋体" w:eastAsia="宋体" w:cs="宋体"/>
          <w:highlight w:val="none"/>
          <w:lang w:val="en-US" w:eastAsia="zh-CN"/>
        </w:rPr>
      </w:pPr>
      <w:r>
        <w:rPr>
          <w:rFonts w:hint="eastAsia" w:ascii="宋体" w:hAnsi="宋体" w:eastAsia="宋体" w:cs="宋体"/>
          <w:sz w:val="21"/>
          <w:szCs w:val="22"/>
          <w:highlight w:val="none"/>
          <w:lang w:val="en-US" w:eastAsia="zh-CN" w:bidi="ar-SA"/>
        </w:rPr>
        <w:t>30、</w:t>
      </w:r>
      <w:r>
        <w:rPr>
          <w:rFonts w:hint="eastAsia" w:ascii="宋体" w:hAnsi="宋体" w:eastAsia="宋体" w:cs="宋体"/>
          <w:b/>
          <w:bCs/>
          <w:color w:val="auto"/>
          <w:highlight w:val="none"/>
          <w:lang w:val="en-US" w:eastAsia="zh-CN"/>
        </w:rPr>
        <w:t>成交通知书</w:t>
      </w:r>
    </w:p>
    <w:p w14:paraId="48F86A0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30.l 成交结果确定后，代理机构将向成交供应商发出成通知书。</w:t>
      </w:r>
    </w:p>
    <w:p w14:paraId="7CB76B8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30.2 成交供应商可在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扬州市政府采购交易管理系统（苏采云）”成交通知书下载模块中自行下载成交通知书。</w:t>
      </w:r>
    </w:p>
    <w:p w14:paraId="74E17CE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30.3成交通知书将是合同的一个组成部分。对采购人和成交供应商均具有法律效力。成交通知书发出后，采购人改变成交结果的，或者成交供应商放弃成交项目的，应当依法承担法律责任。</w:t>
      </w:r>
    </w:p>
    <w:p w14:paraId="21C5ADB2">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31、 签订合同</w:t>
      </w:r>
    </w:p>
    <w:p w14:paraId="55ECDFB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31.l成交供应商应在成交通知书发出之日起三十日内，按照采购文件确定的事项与采购人签订政府采购合同。</w:t>
      </w:r>
    </w:p>
    <w:p w14:paraId="0E334A8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31.2 采购文件、成交供应商的响应文件及磋商过程中有关澄清、承诺文件均应作为合同附件。</w:t>
      </w:r>
    </w:p>
    <w:p w14:paraId="17AFA8E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31.3 合同在“</w:t>
      </w:r>
      <w:r>
        <w:rPr>
          <w:rFonts w:hint="eastAsia" w:ascii="宋体" w:hAnsi="宋体" w:eastAsia="宋体" w:cs="宋体"/>
          <w:color w:val="auto"/>
          <w:szCs w:val="21"/>
          <w:highlight w:val="none"/>
          <w:lang w:val="en-US" w:eastAsia="zh-CN"/>
        </w:rPr>
        <w:t>扬州市</w:t>
      </w:r>
      <w:r>
        <w:rPr>
          <w:rFonts w:hint="eastAsia" w:ascii="宋体" w:hAnsi="宋体" w:eastAsia="宋体" w:cs="宋体"/>
          <w:color w:val="auto"/>
          <w:szCs w:val="21"/>
          <w:highlight w:val="none"/>
        </w:rPr>
        <w:t>政府采购管理交易系统（苏采云）”中签订，签订合同后，</w:t>
      </w:r>
      <w:r>
        <w:rPr>
          <w:rFonts w:hint="eastAsia" w:ascii="宋体" w:hAnsi="宋体" w:eastAsia="宋体" w:cs="宋体"/>
          <w:i/>
          <w:iCs/>
          <w:color w:val="auto"/>
          <w:szCs w:val="21"/>
          <w:highlight w:val="none"/>
          <w:u w:val="single"/>
        </w:rPr>
        <w:t>成交供应商不得将货物或服务及其他服务进行转包</w:t>
      </w:r>
      <w:r>
        <w:rPr>
          <w:rFonts w:hint="eastAsia" w:ascii="宋体" w:hAnsi="宋体" w:eastAsia="宋体" w:cs="宋体"/>
          <w:color w:val="auto"/>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69503B1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15BA10FF">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32、其他</w:t>
      </w:r>
    </w:p>
    <w:p w14:paraId="3092CAC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32.1 依据《政府采购促进中小企业发展管理办法》</w:t>
      </w:r>
      <w:r>
        <w:rPr>
          <w:rFonts w:hint="eastAsia" w:ascii="宋体" w:hAnsi="宋体" w:eastAsia="宋体" w:cs="宋体"/>
          <w:color w:val="auto"/>
          <w:highlight w:val="none"/>
          <w:lang w:eastAsia="zh-CN"/>
        </w:rPr>
        <w:t>享受</w:t>
      </w:r>
      <w:r>
        <w:rPr>
          <w:rFonts w:hint="eastAsia" w:ascii="宋体" w:hAnsi="宋体" w:eastAsia="宋体" w:cs="宋体"/>
          <w:color w:val="auto"/>
          <w:highlight w:val="none"/>
        </w:rPr>
        <w:t>扶持政策获得政府采购合同的，小微企业不得将合同分包给大中型企业，中型企业不得将合同分包给大型企业。</w:t>
      </w:r>
    </w:p>
    <w:p w14:paraId="474ABA4E">
      <w:pPr>
        <w:pStyle w:val="259"/>
        <w:keepNext/>
        <w:keepLines/>
        <w:pageBreakBefore w:val="0"/>
        <w:widowControl w:val="0"/>
        <w:numPr>
          <w:ilvl w:val="0"/>
          <w:numId w:val="0"/>
        </w:numPr>
        <w:spacing w:before="0" w:after="0" w:line="360" w:lineRule="auto"/>
        <w:jc w:val="center"/>
        <w:rPr>
          <w:rFonts w:hint="eastAsia" w:ascii="宋体" w:hAnsi="宋体" w:eastAsia="宋体" w:cs="宋体"/>
          <w:color w:val="auto"/>
          <w:highlight w:val="none"/>
        </w:rPr>
      </w:pPr>
      <w:bookmarkStart w:id="26"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合同条款及格式</w:t>
      </w:r>
      <w:bookmarkEnd w:id="26"/>
    </w:p>
    <w:p w14:paraId="039A76DC">
      <w:pPr>
        <w:pStyle w:val="23"/>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以下为</w:t>
      </w:r>
      <w:r>
        <w:rPr>
          <w:rFonts w:hint="eastAsia" w:ascii="宋体" w:hAnsi="宋体" w:eastAsia="宋体" w:cs="宋体"/>
          <w:color w:val="auto"/>
          <w:sz w:val="21"/>
          <w:highlight w:val="none"/>
          <w:lang w:eastAsia="zh-CN"/>
        </w:rPr>
        <w:t>成交</w:t>
      </w:r>
      <w:r>
        <w:rPr>
          <w:rFonts w:hint="eastAsia" w:ascii="宋体" w:hAnsi="宋体" w:eastAsia="宋体" w:cs="宋体"/>
          <w:color w:val="auto"/>
          <w:sz w:val="21"/>
          <w:highlight w:val="none"/>
        </w:rPr>
        <w:t>后</w:t>
      </w:r>
      <w:r>
        <w:rPr>
          <w:rFonts w:hint="eastAsia" w:ascii="宋体" w:hAnsi="宋体" w:eastAsia="宋体" w:cs="宋体"/>
          <w:color w:val="auto"/>
          <w:sz w:val="21"/>
          <w:highlight w:val="none"/>
          <w:lang w:eastAsia="zh-CN"/>
        </w:rPr>
        <w:t>签订</w:t>
      </w:r>
      <w:r>
        <w:rPr>
          <w:rFonts w:hint="eastAsia" w:ascii="宋体" w:hAnsi="宋体" w:eastAsia="宋体" w:cs="宋体"/>
          <w:color w:val="auto"/>
          <w:sz w:val="21"/>
          <w:highlight w:val="none"/>
        </w:rPr>
        <w:t>本项目合同的通用条款，</w:t>
      </w:r>
      <w:r>
        <w:rPr>
          <w:rFonts w:hint="eastAsia" w:ascii="宋体" w:hAnsi="宋体" w:eastAsia="宋体" w:cs="宋体"/>
          <w:color w:val="auto"/>
          <w:sz w:val="21"/>
          <w:highlight w:val="none"/>
          <w:lang w:eastAsia="zh-CN"/>
        </w:rPr>
        <w:t>成交</w:t>
      </w:r>
      <w:r>
        <w:rPr>
          <w:rFonts w:hint="eastAsia" w:ascii="宋体" w:hAnsi="宋体" w:eastAsia="宋体" w:cs="宋体"/>
          <w:color w:val="auto"/>
          <w:sz w:val="21"/>
          <w:highlight w:val="none"/>
        </w:rPr>
        <w:t>供应商不得提出实质性的修改。关于专用条款将由采购人与</w:t>
      </w:r>
      <w:r>
        <w:rPr>
          <w:rFonts w:hint="eastAsia" w:ascii="宋体" w:hAnsi="宋体" w:eastAsia="宋体" w:cs="宋体"/>
          <w:color w:val="auto"/>
          <w:sz w:val="21"/>
          <w:highlight w:val="none"/>
          <w:lang w:eastAsia="zh-CN"/>
        </w:rPr>
        <w:t>成交</w:t>
      </w:r>
      <w:r>
        <w:rPr>
          <w:rFonts w:hint="eastAsia" w:ascii="宋体" w:hAnsi="宋体" w:eastAsia="宋体" w:cs="宋体"/>
          <w:color w:val="auto"/>
          <w:sz w:val="21"/>
          <w:highlight w:val="none"/>
        </w:rPr>
        <w:t>供应商结合本项目具体情况协商后补充，但补充内容对</w:t>
      </w:r>
      <w:r>
        <w:rPr>
          <w:rFonts w:hint="eastAsia" w:ascii="宋体" w:hAnsi="宋体" w:eastAsia="宋体" w:cs="宋体"/>
          <w:color w:val="auto"/>
          <w:sz w:val="21"/>
          <w:highlight w:val="none"/>
          <w:lang w:eastAsia="zh-CN"/>
        </w:rPr>
        <w:t>磋商</w:t>
      </w:r>
      <w:r>
        <w:rPr>
          <w:rFonts w:hint="eastAsia" w:ascii="宋体" w:hAnsi="宋体" w:eastAsia="宋体" w:cs="宋体"/>
          <w:color w:val="auto"/>
          <w:sz w:val="21"/>
          <w:highlight w:val="none"/>
        </w:rPr>
        <w:t>文件和</w:t>
      </w:r>
      <w:r>
        <w:rPr>
          <w:rFonts w:hint="eastAsia" w:ascii="宋体" w:hAnsi="宋体" w:eastAsia="宋体" w:cs="宋体"/>
          <w:color w:val="auto"/>
          <w:sz w:val="21"/>
          <w:highlight w:val="none"/>
          <w:lang w:eastAsia="zh-CN"/>
        </w:rPr>
        <w:t>响应</w:t>
      </w:r>
      <w:r>
        <w:rPr>
          <w:rFonts w:hint="eastAsia" w:ascii="宋体" w:hAnsi="宋体" w:eastAsia="宋体" w:cs="宋体"/>
          <w:color w:val="auto"/>
          <w:sz w:val="21"/>
          <w:highlight w:val="none"/>
        </w:rPr>
        <w:t>文件以及通用条款，不得作实质性修改。</w:t>
      </w:r>
    </w:p>
    <w:p w14:paraId="5F43C547">
      <w:pPr>
        <w:numPr>
          <w:ilvl w:val="0"/>
          <w:numId w:val="0"/>
        </w:numPr>
        <w:rPr>
          <w:rFonts w:hint="eastAsia" w:ascii="宋体" w:hAnsi="宋体" w:eastAsia="宋体" w:cs="宋体"/>
          <w:color w:val="auto"/>
          <w:highlight w:val="none"/>
        </w:rPr>
      </w:pPr>
    </w:p>
    <w:p w14:paraId="2A55FA53">
      <w:pPr>
        <w:pStyle w:val="23"/>
        <w:spacing w:before="120" w:after="120" w:line="360" w:lineRule="auto"/>
        <w:ind w:firstLine="402"/>
        <w:jc w:val="center"/>
        <w:rPr>
          <w:rFonts w:hAnsi="宋体"/>
          <w:b/>
          <w:bCs/>
          <w:color w:val="auto"/>
          <w:highlight w:val="none"/>
        </w:rPr>
      </w:pPr>
      <w:bookmarkStart w:id="27" w:name="_Toc109304974"/>
      <w:r>
        <w:rPr>
          <w:rFonts w:hint="eastAsia" w:hAnsi="宋体"/>
          <w:b/>
          <w:bCs/>
          <w:color w:val="auto"/>
          <w:highlight w:val="none"/>
        </w:rPr>
        <w:t>扬州市政府采购合同（工程）（合同编号）</w:t>
      </w:r>
    </w:p>
    <w:p w14:paraId="12B8B913">
      <w:pPr>
        <w:pStyle w:val="23"/>
        <w:keepNext w:val="0"/>
        <w:keepLines w:val="0"/>
        <w:pageBreakBefore w:val="0"/>
        <w:widowControl w:val="0"/>
        <w:spacing w:line="360" w:lineRule="auto"/>
        <w:ind w:firstLine="403"/>
        <w:rPr>
          <w:rFonts w:hAnsi="宋体"/>
          <w:color w:val="auto"/>
          <w:highlight w:val="none"/>
        </w:rPr>
      </w:pPr>
      <w:r>
        <w:rPr>
          <w:rFonts w:hint="eastAsia" w:hAnsi="宋体"/>
          <w:color w:val="auto"/>
          <w:highlight w:val="none"/>
        </w:rPr>
        <w:t>项目名称：</w:t>
      </w:r>
      <w:r>
        <w:rPr>
          <w:rFonts w:hint="eastAsia" w:hAnsi="宋体" w:cs="宋体"/>
          <w:color w:val="auto"/>
          <w:szCs w:val="21"/>
          <w:highlight w:val="none"/>
          <w:u w:val="single"/>
          <w:lang w:eastAsia="zh-CN"/>
        </w:rPr>
        <w:t>宝应县安宜实验学校学校体育馆及周边升级改造工程</w:t>
      </w:r>
      <w:r>
        <w:rPr>
          <w:rFonts w:hint="eastAsia" w:hAnsi="宋体"/>
          <w:color w:val="auto"/>
          <w:highlight w:val="none"/>
        </w:rPr>
        <w:t xml:space="preserve">                                       </w:t>
      </w:r>
    </w:p>
    <w:p w14:paraId="34E4E4F1">
      <w:pPr>
        <w:pStyle w:val="23"/>
        <w:keepNext w:val="0"/>
        <w:keepLines w:val="0"/>
        <w:pageBreakBefore w:val="0"/>
        <w:widowControl w:val="0"/>
        <w:spacing w:line="360" w:lineRule="auto"/>
        <w:ind w:firstLine="403"/>
        <w:rPr>
          <w:rFonts w:hAnsi="宋体"/>
          <w:color w:val="auto"/>
          <w:highlight w:val="none"/>
        </w:rPr>
      </w:pPr>
      <w:r>
        <w:rPr>
          <w:rFonts w:hint="eastAsia" w:hAnsi="宋体"/>
          <w:color w:val="auto"/>
          <w:highlight w:val="none"/>
        </w:rPr>
        <w:t>项目编号：</w:t>
      </w:r>
      <w:r>
        <w:rPr>
          <w:rFonts w:hint="eastAsia" w:hAnsi="宋体"/>
          <w:color w:val="auto"/>
          <w:highlight w:val="none"/>
          <w:u w:val="single"/>
          <w:lang w:val="en-US" w:eastAsia="zh-CN"/>
        </w:rPr>
        <w:t xml:space="preserve">                    </w:t>
      </w:r>
      <w:r>
        <w:rPr>
          <w:rFonts w:hint="eastAsia" w:ascii="Times New Roman" w:hAnsi="Times New Roman"/>
          <w:color w:val="auto"/>
          <w:highlight w:val="none"/>
          <w:u w:val="single"/>
        </w:rPr>
        <w:t>号</w:t>
      </w:r>
    </w:p>
    <w:p w14:paraId="6FFCC5E1">
      <w:pPr>
        <w:pStyle w:val="23"/>
        <w:keepNext w:val="0"/>
        <w:keepLines w:val="0"/>
        <w:pageBreakBefore w:val="0"/>
        <w:widowControl w:val="0"/>
        <w:spacing w:line="360" w:lineRule="auto"/>
        <w:ind w:firstLine="403"/>
        <w:rPr>
          <w:rFonts w:hint="eastAsia" w:hAnsi="宋体" w:eastAsia="宋体" w:cs="宋体"/>
          <w:color w:val="auto"/>
          <w:szCs w:val="21"/>
          <w:highlight w:val="none"/>
          <w:u w:val="single"/>
          <w:lang w:eastAsia="zh-CN"/>
        </w:rPr>
      </w:pPr>
      <w:r>
        <w:rPr>
          <w:rFonts w:hint="eastAsia" w:hAnsi="宋体"/>
          <w:color w:val="auto"/>
          <w:highlight w:val="none"/>
        </w:rPr>
        <w:t>甲方：</w:t>
      </w:r>
      <w:r>
        <w:rPr>
          <w:rFonts w:hint="eastAsia" w:hAnsi="宋体" w:cs="宋体"/>
          <w:color w:val="auto"/>
          <w:szCs w:val="21"/>
          <w:highlight w:val="none"/>
          <w:u w:val="single"/>
          <w:lang w:eastAsia="zh-CN"/>
        </w:rPr>
        <w:t>宝应县安宜实验学校</w:t>
      </w:r>
    </w:p>
    <w:p w14:paraId="2A7F3C8E">
      <w:pPr>
        <w:pStyle w:val="23"/>
        <w:keepNext w:val="0"/>
        <w:keepLines w:val="0"/>
        <w:pageBreakBefore w:val="0"/>
        <w:widowControl w:val="0"/>
        <w:spacing w:line="360" w:lineRule="auto"/>
        <w:ind w:firstLine="403"/>
        <w:rPr>
          <w:rFonts w:hint="eastAsia" w:hAnsi="宋体"/>
          <w:color w:val="auto"/>
          <w:highlight w:val="none"/>
          <w:u w:val="single"/>
          <w:lang w:val="en-US" w:eastAsia="zh-CN"/>
        </w:rPr>
      </w:pPr>
      <w:r>
        <w:rPr>
          <w:rFonts w:hint="eastAsia" w:hAnsi="宋体"/>
          <w:color w:val="auto"/>
          <w:highlight w:val="none"/>
        </w:rPr>
        <w:t>乙方：</w:t>
      </w:r>
      <w:r>
        <w:rPr>
          <w:rFonts w:hint="eastAsia" w:hAnsi="宋体"/>
          <w:color w:val="auto"/>
          <w:highlight w:val="none"/>
          <w:u w:val="single"/>
          <w:lang w:val="en-US" w:eastAsia="zh-CN"/>
        </w:rPr>
        <w:t xml:space="preserve">                                  </w:t>
      </w:r>
    </w:p>
    <w:p w14:paraId="600525D4">
      <w:pPr>
        <w:pStyle w:val="23"/>
        <w:keepNext w:val="0"/>
        <w:keepLines w:val="0"/>
        <w:pageBreakBefore w:val="0"/>
        <w:widowControl w:val="0"/>
        <w:spacing w:line="360" w:lineRule="auto"/>
        <w:ind w:firstLine="403"/>
        <w:rPr>
          <w:rFonts w:hint="eastAsia" w:hAnsi="宋体" w:eastAsia="宋体"/>
          <w:color w:val="auto"/>
          <w:highlight w:val="none"/>
          <w:lang w:eastAsia="zh-CN"/>
        </w:rPr>
      </w:pPr>
      <w:r>
        <w:rPr>
          <w:rFonts w:hint="eastAsia" w:hAnsi="宋体"/>
          <w:color w:val="auto"/>
          <w:highlight w:val="none"/>
        </w:rPr>
        <w:t>见证方：</w:t>
      </w:r>
      <w:r>
        <w:rPr>
          <w:rFonts w:hint="eastAsia" w:hAnsi="宋体"/>
          <w:color w:val="auto"/>
          <w:highlight w:val="none"/>
          <w:u w:val="single"/>
          <w:lang w:eastAsia="zh-CN"/>
        </w:rPr>
        <w:t>江苏万源工程咨询有限公司</w:t>
      </w:r>
    </w:p>
    <w:p w14:paraId="0DD0291D">
      <w:pPr>
        <w:pStyle w:val="23"/>
        <w:keepNext w:val="0"/>
        <w:keepLines w:val="0"/>
        <w:pageBreakBefore w:val="0"/>
        <w:widowControl w:val="0"/>
        <w:spacing w:line="360" w:lineRule="auto"/>
        <w:ind w:firstLine="403"/>
        <w:rPr>
          <w:rFonts w:hAnsi="宋体"/>
          <w:color w:val="auto"/>
          <w:highlight w:val="none"/>
        </w:rPr>
      </w:pPr>
      <w:r>
        <w:rPr>
          <w:rFonts w:hint="eastAsia" w:hAnsi="宋体"/>
          <w:color w:val="auto"/>
          <w:highlight w:val="none"/>
        </w:rPr>
        <w:t>甲、乙双方根据</w:t>
      </w:r>
      <w:r>
        <w:rPr>
          <w:rFonts w:hint="eastAsia" w:hAnsi="宋体"/>
          <w:color w:val="auto"/>
          <w:highlight w:val="none"/>
          <w:lang w:eastAsia="zh-CN"/>
        </w:rPr>
        <w:t>江苏万源工程咨询有限公司</w:t>
      </w:r>
      <w:r>
        <w:rPr>
          <w:rFonts w:hint="eastAsia" w:hAnsi="宋体"/>
          <w:color w:val="auto"/>
          <w:highlight w:val="none"/>
          <w:u w:val="single"/>
          <w:lang w:eastAsia="zh-CN"/>
        </w:rPr>
        <w:t>宝应县安宜实验学校学校体育馆及周边升级改造工程</w:t>
      </w:r>
      <w:r>
        <w:rPr>
          <w:rFonts w:hint="eastAsia" w:hAnsi="宋体"/>
          <w:color w:val="auto"/>
          <w:highlight w:val="none"/>
        </w:rPr>
        <w:t>竞争性磋商的结果，签署本合同。</w:t>
      </w:r>
    </w:p>
    <w:p w14:paraId="3A82681B">
      <w:pPr>
        <w:spacing w:line="360" w:lineRule="auto"/>
        <w:outlineLvl w:val="1"/>
        <w:rPr>
          <w:rFonts w:ascii="宋体" w:hAnsi="宋体" w:cs="宋体"/>
          <w:b/>
          <w:bCs/>
          <w:color w:val="auto"/>
          <w:szCs w:val="21"/>
          <w:highlight w:val="none"/>
        </w:rPr>
      </w:pPr>
      <w:r>
        <w:rPr>
          <w:rFonts w:hint="eastAsia" w:ascii="宋体" w:hAnsi="宋体" w:cs="宋体"/>
          <w:b/>
          <w:color w:val="auto"/>
          <w:szCs w:val="21"/>
          <w:highlight w:val="none"/>
        </w:rPr>
        <w:t>1、合同组成</w:t>
      </w:r>
    </w:p>
    <w:p w14:paraId="72D67526">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rPr>
        <w:t>下列关于</w:t>
      </w:r>
      <w:r>
        <w:rPr>
          <w:rStyle w:val="319"/>
          <w:rFonts w:hint="eastAsia" w:ascii="宋体" w:hAnsi="宋体" w:cs="宋体"/>
          <w:color w:val="auto"/>
          <w:szCs w:val="21"/>
          <w:highlight w:val="none"/>
          <w:u w:val="single"/>
        </w:rPr>
        <w:t xml:space="preserve">            </w:t>
      </w:r>
      <w:r>
        <w:rPr>
          <w:rStyle w:val="319"/>
          <w:rFonts w:hint="eastAsia" w:ascii="宋体" w:hAnsi="宋体" w:cs="宋体"/>
          <w:color w:val="auto"/>
          <w:szCs w:val="21"/>
          <w:highlight w:val="none"/>
        </w:rPr>
        <w:t>文件、乙方提交的响应文件均是构成本合同不可分割的部分，还包括：</w:t>
      </w:r>
    </w:p>
    <w:p w14:paraId="3BE2CE92">
      <w:pPr>
        <w:keepNext w:val="0"/>
        <w:keepLines w:val="0"/>
        <w:pageBreakBefore w:val="0"/>
        <w:widowControl w:val="0"/>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(1)</w:t>
      </w:r>
      <w:r>
        <w:rPr>
          <w:rStyle w:val="319"/>
          <w:rFonts w:hint="eastAsia" w:ascii="宋体" w:hAnsi="宋体" w:cs="宋体"/>
          <w:color w:val="auto"/>
          <w:szCs w:val="21"/>
          <w:highlight w:val="none"/>
        </w:rPr>
        <w:t>合同条款；</w:t>
      </w:r>
    </w:p>
    <w:p w14:paraId="148C87EA">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(2)</w:t>
      </w:r>
      <w:r>
        <w:rPr>
          <w:rStyle w:val="319"/>
          <w:rFonts w:hint="eastAsia" w:ascii="宋体" w:hAnsi="宋体" w:cs="宋体"/>
          <w:color w:val="auto"/>
          <w:szCs w:val="21"/>
          <w:highlight w:val="none"/>
        </w:rPr>
        <w:t>响应承诺函；</w:t>
      </w:r>
    </w:p>
    <w:p w14:paraId="13BE5CA0">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(3)</w:t>
      </w:r>
      <w:r>
        <w:rPr>
          <w:rStyle w:val="319"/>
          <w:rFonts w:hint="eastAsia" w:ascii="宋体" w:hAnsi="宋体" w:cs="宋体"/>
          <w:color w:val="auto"/>
          <w:szCs w:val="21"/>
          <w:highlight w:val="none"/>
        </w:rPr>
        <w:t>最后报价表；</w:t>
      </w:r>
    </w:p>
    <w:p w14:paraId="613B77C5">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(4)</w:t>
      </w:r>
      <w:r>
        <w:rPr>
          <w:rStyle w:val="319"/>
          <w:rFonts w:hint="eastAsia" w:ascii="宋体" w:hAnsi="宋体" w:cs="宋体"/>
          <w:color w:val="auto"/>
          <w:szCs w:val="21"/>
          <w:highlight w:val="none"/>
        </w:rPr>
        <w:t>报价明细表；</w:t>
      </w:r>
    </w:p>
    <w:p w14:paraId="5CEF7414">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(5)</w:t>
      </w:r>
      <w:r>
        <w:rPr>
          <w:rStyle w:val="319"/>
          <w:rFonts w:hint="eastAsia" w:ascii="宋体" w:hAnsi="宋体" w:cs="宋体"/>
          <w:color w:val="auto"/>
          <w:szCs w:val="21"/>
          <w:highlight w:val="none"/>
        </w:rPr>
        <w:t>工程方案及服务承诺；</w:t>
      </w:r>
    </w:p>
    <w:p w14:paraId="1D5E30D4">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(6)</w:t>
      </w:r>
      <w:r>
        <w:rPr>
          <w:rStyle w:val="319"/>
          <w:rFonts w:hint="eastAsia" w:ascii="宋体" w:hAnsi="宋体" w:cs="宋体"/>
          <w:color w:val="auto"/>
          <w:szCs w:val="21"/>
          <w:highlight w:val="none"/>
        </w:rPr>
        <w:t>成交通知书；</w:t>
      </w:r>
    </w:p>
    <w:p w14:paraId="3BD816EB">
      <w:pPr>
        <w:spacing w:line="360" w:lineRule="auto"/>
        <w:ind w:firstLine="420"/>
        <w:rPr>
          <w:rStyle w:val="319"/>
          <w:rFonts w:ascii="宋体" w:hAnsi="宋体" w:cs="宋体"/>
          <w:color w:val="auto"/>
          <w:szCs w:val="21"/>
          <w:highlight w:val="none"/>
        </w:rPr>
      </w:pPr>
      <w:r>
        <w:rPr>
          <w:rStyle w:val="319"/>
          <w:rFonts w:hint="eastAsia" w:ascii="宋体" w:hAnsi="宋体" w:cs="宋体"/>
          <w:color w:val="auto"/>
          <w:szCs w:val="21"/>
          <w:highlight w:val="none"/>
          <w:lang w:val="en-US" w:eastAsia="zh-CN"/>
        </w:rPr>
        <w:t>(7)</w:t>
      </w:r>
      <w:r>
        <w:rPr>
          <w:rStyle w:val="319"/>
          <w:rFonts w:hint="eastAsia" w:ascii="宋体" w:hAnsi="宋体" w:cs="宋体"/>
          <w:color w:val="auto"/>
          <w:szCs w:val="21"/>
          <w:highlight w:val="none"/>
        </w:rPr>
        <w:t>甲方、乙方商定的其他必要文件。</w:t>
      </w:r>
    </w:p>
    <w:p w14:paraId="4E0D8C2A">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2、工程概况</w:t>
      </w:r>
    </w:p>
    <w:p w14:paraId="21BA86FC">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2.1工程名称：</w:t>
      </w:r>
      <w:r>
        <w:rPr>
          <w:rFonts w:hint="eastAsia" w:ascii="宋体" w:hAnsi="宋体" w:cs="宋体"/>
          <w:color w:val="auto"/>
          <w:szCs w:val="21"/>
          <w:highlight w:val="none"/>
          <w:u w:val="single"/>
          <w:lang w:eastAsia="zh-CN"/>
        </w:rPr>
        <w:t>宝应县安宜实验学校学校体育馆及周边升级改造工程</w:t>
      </w:r>
    </w:p>
    <w:p w14:paraId="3B58CF03">
      <w:pPr>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rPr>
        <w:t>2.2工程地点：</w:t>
      </w:r>
      <w:r>
        <w:rPr>
          <w:rFonts w:hint="eastAsia" w:hAnsi="宋体" w:cs="宋体"/>
          <w:color w:val="auto"/>
          <w:szCs w:val="21"/>
          <w:highlight w:val="none"/>
          <w:u w:val="single"/>
          <w:lang w:eastAsia="zh-CN"/>
        </w:rPr>
        <w:t>宝应县安宜实验学校</w:t>
      </w:r>
    </w:p>
    <w:p w14:paraId="25E4E17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2.3承包范围：</w:t>
      </w:r>
      <w:r>
        <w:rPr>
          <w:rFonts w:hint="eastAsia" w:ascii="宋体" w:hAnsi="宋体" w:cs="宋体"/>
          <w:color w:val="auto"/>
          <w:szCs w:val="21"/>
          <w:highlight w:val="none"/>
          <w:u w:val="single"/>
          <w:lang w:val="en-US" w:eastAsia="zh-CN"/>
        </w:rPr>
        <w:t xml:space="preserve"> </w:t>
      </w:r>
      <w:r>
        <w:rPr>
          <w:rFonts w:hint="eastAsia" w:ascii="Times New Roman" w:hAnsi="宋体" w:eastAsia="宋体" w:cs="宋体"/>
          <w:color w:val="auto"/>
          <w:szCs w:val="21"/>
          <w:highlight w:val="none"/>
          <w:u w:val="single"/>
          <w:lang w:eastAsia="zh-CN"/>
        </w:rPr>
        <w:t xml:space="preserve">施工图与工程量清单等 </w:t>
      </w:r>
      <w:r>
        <w:rPr>
          <w:rFonts w:hint="eastAsia" w:ascii="宋体" w:hAnsi="宋体" w:cs="宋体"/>
          <w:color w:val="auto"/>
          <w:szCs w:val="21"/>
          <w:highlight w:val="none"/>
        </w:rPr>
        <w:t>文件所规定的工程范围</w:t>
      </w:r>
    </w:p>
    <w:p w14:paraId="17ECD64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2.4承包方式：包工包料</w:t>
      </w:r>
    </w:p>
    <w:p w14:paraId="735036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2.5工期：</w:t>
      </w:r>
      <w:r>
        <w:rPr>
          <w:rFonts w:hint="eastAsia" w:ascii="宋体" w:hAnsi="宋体" w:cs="宋体"/>
          <w:b/>
          <w:bCs/>
          <w:color w:val="auto"/>
          <w:szCs w:val="21"/>
          <w:highlight w:val="none"/>
        </w:rPr>
        <w:t>本工程工期</w:t>
      </w:r>
      <w:r>
        <w:rPr>
          <w:rFonts w:hint="eastAsia" w:ascii="宋体" w:hAnsi="宋体" w:cs="宋体"/>
          <w:b/>
          <w:bCs/>
          <w:color w:val="auto"/>
          <w:szCs w:val="21"/>
          <w:highlight w:val="none"/>
          <w:lang w:val="en-US" w:eastAsia="zh-CN"/>
        </w:rPr>
        <w:t>40</w:t>
      </w:r>
      <w:r>
        <w:rPr>
          <w:rFonts w:hint="eastAsia" w:ascii="宋体" w:hAnsi="宋体" w:cs="宋体"/>
          <w:b/>
          <w:bCs/>
          <w:color w:val="auto"/>
          <w:szCs w:val="21"/>
          <w:highlight w:val="none"/>
        </w:rPr>
        <w:t>日历天，拟于  年 月 日开工，  年 月 日竣工</w:t>
      </w:r>
      <w:r>
        <w:rPr>
          <w:rFonts w:hint="eastAsia" w:ascii="宋体" w:hAnsi="宋体" w:cs="宋体"/>
          <w:color w:val="auto"/>
          <w:szCs w:val="21"/>
          <w:highlight w:val="none"/>
        </w:rPr>
        <w:t>，具体开工时间以采购人通知为准。</w:t>
      </w:r>
    </w:p>
    <w:p w14:paraId="1D73ABD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2.6工程质量：合格。</w:t>
      </w:r>
    </w:p>
    <w:p w14:paraId="0AFB8DE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2.7</w:t>
      </w:r>
      <w:r>
        <w:rPr>
          <w:rFonts w:hint="eastAsia" w:ascii="宋体" w:hAnsi="宋体" w:cs="宋体"/>
          <w:color w:val="auto"/>
          <w:szCs w:val="21"/>
          <w:highlight w:val="none"/>
          <w:lang w:val="en-US" w:eastAsia="zh-CN"/>
        </w:rPr>
        <w:t>合同金额</w:t>
      </w:r>
      <w:r>
        <w:rPr>
          <w:rFonts w:hint="eastAsia" w:ascii="宋体" w:hAnsi="宋体" w:cs="宋体"/>
          <w:color w:val="auto"/>
          <w:szCs w:val="21"/>
          <w:highlight w:val="none"/>
        </w:rPr>
        <w:t>：</w:t>
      </w:r>
      <w:r>
        <w:rPr>
          <w:rFonts w:hint="eastAsia" w:ascii="宋体" w:hAnsi="宋体"/>
          <w:szCs w:val="21"/>
          <w:highlight w:val="none"/>
        </w:rPr>
        <w:t xml:space="preserve">人民币（大写) </w:t>
      </w:r>
      <w:r>
        <w:rPr>
          <w:rFonts w:ascii="宋体" w:hAnsi="宋体"/>
          <w:szCs w:val="21"/>
          <w:highlight w:val="none"/>
          <w:u w:val="single"/>
        </w:rPr>
        <w:t xml:space="preserve">                </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szCs w:val="21"/>
          <w:highlight w:val="none"/>
        </w:rPr>
        <w:t>元）。</w:t>
      </w:r>
      <w:r>
        <w:rPr>
          <w:rFonts w:hint="eastAsia" w:ascii="宋体" w:hAnsi="宋体" w:cs="宋体"/>
          <w:color w:val="auto"/>
          <w:szCs w:val="21"/>
          <w:highlight w:val="none"/>
        </w:rPr>
        <w:t xml:space="preserve">        </w:t>
      </w:r>
    </w:p>
    <w:p w14:paraId="130C973E">
      <w:pPr>
        <w:pStyle w:val="305"/>
        <w:tabs>
          <w:tab w:val="left" w:pos="240"/>
        </w:tabs>
        <w:spacing w:line="400" w:lineRule="exact"/>
        <w:ind w:firstLine="400"/>
        <w:jc w:val="left"/>
        <w:rPr>
          <w:rFonts w:hint="eastAsia" w:ascii="宋体" w:hAnsi="宋体" w:eastAsia="宋体" w:cs="Times New Roman"/>
          <w:bCs/>
          <w:color w:val="auto"/>
          <w:sz w:val="20"/>
          <w:szCs w:val="20"/>
          <w:highlight w:val="yellow"/>
          <w:u w:val="single"/>
          <w:lang w:eastAsia="zh-CN"/>
        </w:rPr>
      </w:pPr>
      <w:r>
        <w:rPr>
          <w:rFonts w:hint="eastAsia" w:ascii="宋体" w:hAnsi="宋体" w:cs="宋体"/>
          <w:color w:val="auto"/>
          <w:szCs w:val="21"/>
          <w:highlight w:val="none"/>
        </w:rPr>
        <w:t>2.8付款方式：</w:t>
      </w:r>
      <w:r>
        <w:rPr>
          <w:rFonts w:hint="eastAsia" w:ascii="Times New Roman" w:hAnsi="宋体" w:eastAsia="宋体" w:cs="宋体"/>
          <w:color w:val="auto"/>
          <w:sz w:val="21"/>
          <w:szCs w:val="21"/>
          <w:highlight w:val="yellow"/>
          <w:u w:val="single"/>
          <w:lang w:val="en-US" w:eastAsia="zh-CN" w:bidi="ar-SA"/>
        </w:rPr>
        <w:t>工程款经建设单位、监理单位确认后分期支付（过程结算计费基础须扣除暂列金额及其对应的规税）：工程完工验收合格后甲方自收到发票之日起10个工作日内付合同价的50%，工程审计结束甲方自收到发票之日起10个工作日内付至审计价的97%，工程完工验收合格两年后（保修期满），甲方自收到发票之日起10个工作日按审计价付清余款。（不计息）</w:t>
      </w:r>
    </w:p>
    <w:p w14:paraId="05C90613">
      <w:pPr>
        <w:spacing w:line="360" w:lineRule="auto"/>
        <w:ind w:firstLine="420"/>
        <w:rPr>
          <w:rFonts w:hint="eastAsia" w:ascii="宋体" w:hAnsi="宋体" w:eastAsia="宋体" w:cs="宋体"/>
          <w:color w:val="auto"/>
          <w:szCs w:val="21"/>
          <w:highlight w:val="none"/>
          <w:lang w:eastAsia="zh-CN"/>
        </w:rPr>
      </w:pPr>
    </w:p>
    <w:p w14:paraId="6674B53E">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3、甲方权利义务</w:t>
      </w:r>
    </w:p>
    <w:p w14:paraId="683E72D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3.1开工前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天，向乙方提供经确认的施工图纸或做法说明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7284A47F">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3.2指派</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为甲方驻工地代表，负责合同履行。对工程质量进行监督检查，办理验收，变更，登记手续和其他事宜</w:t>
      </w:r>
      <w:r>
        <w:rPr>
          <w:rFonts w:hint="eastAsia" w:ascii="宋体" w:hAnsi="宋体" w:cs="宋体"/>
          <w:color w:val="auto"/>
          <w:szCs w:val="21"/>
          <w:highlight w:val="none"/>
          <w:lang w:eastAsia="zh-CN"/>
        </w:rPr>
        <w:t>,在</w:t>
      </w:r>
      <w:r>
        <w:rPr>
          <w:rFonts w:ascii="宋体" w:hAnsi="宋体" w:cs="宋体"/>
          <w:color w:val="auto"/>
          <w:szCs w:val="21"/>
          <w:highlight w:val="none"/>
        </w:rPr>
        <w:t xml:space="preserve"> 施工工程中严格控制变更</w:t>
      </w:r>
      <w:r>
        <w:rPr>
          <w:rFonts w:hint="eastAsia" w:ascii="宋体" w:hAnsi="宋体" w:cs="宋体"/>
          <w:color w:val="auto"/>
          <w:szCs w:val="21"/>
          <w:highlight w:val="none"/>
        </w:rPr>
        <w:t>。</w:t>
      </w:r>
    </w:p>
    <w:p w14:paraId="27FE8D0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3.3委托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监理</w:t>
      </w:r>
      <w:r>
        <w:rPr>
          <w:rFonts w:hint="eastAsia" w:ascii="宋体" w:hAnsi="宋体" w:cs="宋体"/>
          <w:color w:val="auto"/>
          <w:szCs w:val="21"/>
          <w:highlight w:val="none"/>
        </w:rPr>
        <w:t>公司进行工程监理，监理公司任命</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为总监理工程师，其职责在监理合同中应明确，并将合同副本交</w:t>
      </w:r>
      <w:r>
        <w:rPr>
          <w:rFonts w:hint="eastAsia" w:ascii="宋体" w:hAnsi="宋体" w:cs="宋体"/>
          <w:bCs/>
          <w:color w:val="auto"/>
          <w:szCs w:val="21"/>
          <w:highlight w:val="none"/>
        </w:rPr>
        <w:t>监理</w:t>
      </w:r>
      <w:r>
        <w:rPr>
          <w:rFonts w:hint="eastAsia" w:ascii="宋体" w:hAnsi="宋体" w:cs="宋体"/>
          <w:color w:val="auto"/>
          <w:szCs w:val="21"/>
          <w:highlight w:val="none"/>
        </w:rPr>
        <w:t>公司</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份。</w:t>
      </w:r>
    </w:p>
    <w:p w14:paraId="146AACC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3.4如确实需要拆改原建筑物结构或设备管线，负责到有关部门办理相应审批手续。</w:t>
      </w:r>
    </w:p>
    <w:p w14:paraId="4D25764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3.5协调有关部门做好现场保卫、消防、垃圾处理等工作。</w:t>
      </w:r>
    </w:p>
    <w:p w14:paraId="03A87EEF">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4、乙方权利义务</w:t>
      </w:r>
    </w:p>
    <w:p w14:paraId="49F75B1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4.1参加甲方组织的施工图纸或</w:t>
      </w:r>
      <w:r>
        <w:rPr>
          <w:rFonts w:hint="eastAsia" w:ascii="宋体" w:hAnsi="宋体" w:cs="宋体"/>
          <w:color w:val="auto"/>
          <w:szCs w:val="21"/>
          <w:highlight w:val="none"/>
          <w:lang w:eastAsia="zh-CN"/>
        </w:rPr>
        <w:t>做法</w:t>
      </w:r>
      <w:r>
        <w:rPr>
          <w:rFonts w:hint="eastAsia" w:ascii="宋体" w:hAnsi="宋体" w:cs="宋体"/>
          <w:color w:val="auto"/>
          <w:szCs w:val="21"/>
          <w:highlight w:val="none"/>
        </w:rPr>
        <w:t>说明的现场交底，</w:t>
      </w:r>
      <w:r>
        <w:rPr>
          <w:rFonts w:hint="eastAsia" w:ascii="宋体" w:hAnsi="宋体" w:cs="宋体"/>
          <w:color w:val="auto"/>
          <w:szCs w:val="21"/>
          <w:highlight w:val="none"/>
          <w:lang w:eastAsia="zh-CN"/>
        </w:rPr>
        <w:t>拟订</w:t>
      </w:r>
      <w:r>
        <w:rPr>
          <w:rFonts w:hint="eastAsia" w:ascii="宋体" w:hAnsi="宋体" w:cs="宋体"/>
          <w:color w:val="auto"/>
          <w:szCs w:val="21"/>
          <w:highlight w:val="none"/>
        </w:rPr>
        <w:t>施工方案和进度计划，交甲方审定。</w:t>
      </w:r>
    </w:p>
    <w:p w14:paraId="78105C4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4.2指派</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为乙方项目负责人（项目经理），负责合同履行。按要求组织施工，保质、保量、按期完成施工任务，解决由乙方负责的各项事宜。</w:t>
      </w:r>
    </w:p>
    <w:p w14:paraId="78731CD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4.3严格执行施工规范、安全操作规程、防火安全规定、环境保护规定。严格按照图纸或做法说明进行施工，做好各项质量检查记录，参加竣工验收，编制工程决算。</w:t>
      </w:r>
    </w:p>
    <w:p w14:paraId="06F4946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4.4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018662C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4.5施工中未经甲方同意或有关部门批准，不得随意拆改原建筑物结构及各种设备管线。</w:t>
      </w:r>
    </w:p>
    <w:p w14:paraId="0D62907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4.6工程竣工未移交甲方之前，负责对现场的一切设施和工程成品进行保护。</w:t>
      </w:r>
    </w:p>
    <w:p w14:paraId="44EEF015">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5、税费</w:t>
      </w:r>
    </w:p>
    <w:p w14:paraId="4423CEF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5.1中国政府根据现行税法规定对甲方征收的与本合同有关的一切税费均由甲方负担（免税部分除外）。</w:t>
      </w:r>
    </w:p>
    <w:p w14:paraId="005BE7B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5.2中国政府根据现行税法规定对乙方征收的与本合同有关的一切税费均由乙方负担（免税部分除外）。</w:t>
      </w:r>
    </w:p>
    <w:p w14:paraId="6BE1011A">
      <w:pPr>
        <w:numPr>
          <w:ilvl w:val="0"/>
          <w:numId w:val="0"/>
        </w:numPr>
        <w:spacing w:line="360" w:lineRule="auto"/>
        <w:outlineLvl w:val="1"/>
        <w:rPr>
          <w:rFonts w:ascii="宋体" w:hAnsi="宋体" w:cs="宋体"/>
          <w:b/>
          <w:color w:val="auto"/>
          <w:szCs w:val="21"/>
          <w:highlight w:val="none"/>
        </w:rPr>
      </w:pPr>
      <w:r>
        <w:rPr>
          <w:rFonts w:hint="eastAsia" w:ascii="宋体" w:hAnsi="宋体" w:cs="宋体"/>
          <w:b/>
          <w:color w:val="auto"/>
          <w:sz w:val="21"/>
          <w:szCs w:val="21"/>
          <w:highlight w:val="none"/>
          <w:lang w:val="en-US" w:eastAsia="zh-CN" w:bidi="ar-SA"/>
        </w:rPr>
        <w:t>6</w:t>
      </w:r>
      <w:r>
        <w:rPr>
          <w:rFonts w:hint="default" w:ascii="宋体" w:hAnsi="宋体" w:eastAsia="宋体" w:cs="宋体"/>
          <w:b/>
          <w:color w:val="auto"/>
          <w:sz w:val="21"/>
          <w:szCs w:val="21"/>
          <w:highlight w:val="none"/>
          <w:lang w:val="en-US" w:eastAsia="zh-CN" w:bidi="ar-SA"/>
        </w:rPr>
        <w:t>、</w:t>
      </w:r>
      <w:r>
        <w:rPr>
          <w:rFonts w:hint="eastAsia" w:ascii="宋体" w:hAnsi="宋体" w:cs="宋体"/>
          <w:b/>
          <w:color w:val="auto"/>
          <w:szCs w:val="21"/>
          <w:highlight w:val="none"/>
        </w:rPr>
        <w:t>履约保证金</w:t>
      </w:r>
    </w:p>
    <w:p w14:paraId="4F5AF6FF">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b w:val="0"/>
          <w:bCs/>
          <w:color w:val="auto"/>
          <w:szCs w:val="21"/>
          <w:highlight w:val="none"/>
          <w:lang w:val="en-US" w:eastAsia="zh-CN"/>
        </w:rPr>
        <w:t>6.1</w:t>
      </w:r>
      <w:r>
        <w:rPr>
          <w:rFonts w:hint="eastAsia" w:ascii="宋体" w:hAnsi="宋体" w:eastAsia="宋体" w:cs="宋体"/>
          <w:color w:val="auto"/>
          <w:sz w:val="21"/>
          <w:szCs w:val="21"/>
          <w:highlight w:val="none"/>
          <w:u w:val="none"/>
          <w:lang w:val="en-US" w:eastAsia="zh-CN"/>
        </w:rPr>
        <w:t>本项目收取</w:t>
      </w:r>
      <w:r>
        <w:rPr>
          <w:rFonts w:hint="eastAsia" w:ascii="宋体" w:hAnsi="宋体" w:eastAsia="宋体" w:cs="宋体"/>
          <w:color w:val="auto"/>
          <w:sz w:val="21"/>
          <w:szCs w:val="21"/>
          <w:highlight w:val="none"/>
          <w:u w:val="none"/>
          <w:lang w:eastAsia="zh-CN"/>
        </w:rPr>
        <w:t>合同总价</w:t>
      </w:r>
      <w:r>
        <w:rPr>
          <w:rFonts w:hint="eastAsia" w:ascii="宋体" w:hAnsi="宋体" w:eastAsia="宋体" w:cs="宋体"/>
          <w:color w:val="auto"/>
          <w:sz w:val="21"/>
          <w:szCs w:val="21"/>
          <w:highlight w:val="none"/>
          <w:u w:val="none"/>
          <w:lang w:val="en-US" w:eastAsia="zh-CN"/>
        </w:rPr>
        <w:t>10</w:t>
      </w:r>
      <w:r>
        <w:rPr>
          <w:rFonts w:hint="eastAsia" w:ascii="宋体" w:hAnsi="宋体" w:eastAsia="宋体" w:cs="宋体"/>
          <w:color w:val="auto"/>
          <w:sz w:val="21"/>
          <w:szCs w:val="21"/>
          <w:highlight w:val="none"/>
          <w:u w:val="none"/>
          <w:lang w:eastAsia="zh-CN"/>
        </w:rPr>
        <w:t>%的履约保证金</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投标人在收到中标通知书后，须在</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30日</w:t>
      </w:r>
      <w:r>
        <w:rPr>
          <w:rFonts w:hint="eastAsia" w:ascii="宋体" w:hAnsi="宋体" w:eastAsia="宋体" w:cs="宋体"/>
          <w:color w:val="000000" w:themeColor="text1"/>
          <w:sz w:val="21"/>
          <w:szCs w:val="21"/>
          <w:highlight w:val="none"/>
          <w14:textFill>
            <w14:solidFill>
              <w14:schemeClr w14:val="tx1"/>
            </w14:solidFill>
          </w14:textFill>
        </w:rPr>
        <w:t>内向招标人足额提交履约保证金，否则招标人可以取消其中标资格。</w:t>
      </w:r>
    </w:p>
    <w:p w14:paraId="4CDDCD0D">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7、关于工期的约定</w:t>
      </w:r>
    </w:p>
    <w:p w14:paraId="78C0D32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7.1甲方要求比合同约定的工期提前竣工时，应征得乙方同意，并支付乙方因赶工采取的措施费用。</w:t>
      </w:r>
    </w:p>
    <w:p w14:paraId="08CCC5C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7.2因甲方未按约定完成工作，影响工期，工期顺延。</w:t>
      </w:r>
    </w:p>
    <w:p w14:paraId="00AEA40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7.3因乙方责任，不能按期开工或中途无故停工，影响工期，工期不顺延。</w:t>
      </w:r>
    </w:p>
    <w:p w14:paraId="0A6EBCD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7.4因设计变更或非乙方原因造成的停电、停水、停气及不可抗力因素影响，导致停工8小时以上（一周内累计计算）工期相应顺延。</w:t>
      </w:r>
    </w:p>
    <w:p w14:paraId="2DB83B53">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8、关于工程质量、验收及质保的约定</w:t>
      </w:r>
    </w:p>
    <w:p w14:paraId="4B0DE168">
      <w:pPr>
        <w:spacing w:line="360" w:lineRule="auto"/>
        <w:ind w:firstLine="480"/>
        <w:rPr>
          <w:rFonts w:ascii="宋体" w:hAnsi="宋体" w:cs="宋体"/>
          <w:b/>
          <w:color w:val="auto"/>
          <w:szCs w:val="21"/>
          <w:highlight w:val="none"/>
        </w:rPr>
      </w:pPr>
      <w:r>
        <w:rPr>
          <w:rFonts w:hint="eastAsia" w:ascii="宋体" w:hAnsi="宋体" w:cs="宋体"/>
          <w:color w:val="auto"/>
          <w:szCs w:val="21"/>
          <w:highlight w:val="none"/>
        </w:rPr>
        <w:t>8.1本工程以施工图纸或作法说明、设计变更和国家制订的最新施工及验收规范为质量评定验收标准。</w:t>
      </w:r>
    </w:p>
    <w:p w14:paraId="2F813DBF">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8.2本工程质量应达到最新国家质量评定合格标准。</w:t>
      </w:r>
    </w:p>
    <w:p w14:paraId="2F88CE0F">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3A3AC74C">
      <w:pPr>
        <w:tabs>
          <w:tab w:val="left" w:pos="0"/>
        </w:tabs>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8.4由于乙方原因造成质量事故，其返工费用由乙方承担，工期不顺延。</w:t>
      </w:r>
    </w:p>
    <w:p w14:paraId="740D9EEE">
      <w:pPr>
        <w:keepNext w:val="0"/>
        <w:keepLines w:val="0"/>
        <w:pageBreakBefore w:val="0"/>
        <w:widowControl w:val="0"/>
        <w:tabs>
          <w:tab w:val="left" w:pos="0"/>
        </w:tabs>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8.5工程竣工后，乙方应通知甲方验收，甲方自接到验收通知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日内组织验收，并办理验收、移交手续。如甲方在规定时间内未能组织验收，需及时通知乙方，另定验收日期。但甲方应承认乙方竣工日期。</w:t>
      </w:r>
    </w:p>
    <w:p w14:paraId="6C2294AF">
      <w:pPr>
        <w:keepNext w:val="0"/>
        <w:keepLines w:val="0"/>
        <w:pageBreakBefore w:val="0"/>
        <w:widowControl w:val="0"/>
        <w:tabs>
          <w:tab w:val="left" w:pos="0"/>
        </w:tabs>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8.6本工程应符合国家环保质量要求,否则应承担违约责任并赔偿甲方损失。</w:t>
      </w:r>
    </w:p>
    <w:p w14:paraId="2F72BB72">
      <w:pPr>
        <w:keepNext w:val="0"/>
        <w:keepLines w:val="0"/>
        <w:pageBreakBefore w:val="0"/>
        <w:widowControl w:val="0"/>
        <w:tabs>
          <w:tab w:val="left" w:pos="0"/>
        </w:tabs>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8.7工程交付尚未使用期间凡属工程遗留问题，乙方在接到甲方书面通知后三天内组织整改。逾期甲方将组织整改，一切费用由乙方承担。</w:t>
      </w:r>
    </w:p>
    <w:p w14:paraId="64D948DB">
      <w:pPr>
        <w:keepNext w:val="0"/>
        <w:keepLines w:val="0"/>
        <w:pageBreakBefore w:val="0"/>
        <w:widowControl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8.8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5D5C76BB">
      <w:pPr>
        <w:keepNext w:val="0"/>
        <w:keepLines w:val="0"/>
        <w:pageBreakBefore w:val="0"/>
        <w:widowControl w:val="0"/>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8.9本工程质量保修期自工程竣工验收合格之日起算。保修期届满前，乙方须对工程进行全面检查，使本工程达到合同所要求的条件及甲方认为合格的程度。</w:t>
      </w:r>
    </w:p>
    <w:p w14:paraId="4DB74292">
      <w:pPr>
        <w:pStyle w:val="50"/>
        <w:keepNext w:val="0"/>
        <w:keepLines w:val="0"/>
        <w:pageBreakBefore w:val="0"/>
        <w:widowControl w:val="0"/>
        <w:spacing w:line="360" w:lineRule="auto"/>
        <w:ind w:firstLine="420"/>
        <w:jc w:val="left"/>
        <w:rPr>
          <w:rFonts w:hint="eastAsia" w:hAnsi="宋体"/>
          <w:b w:val="0"/>
          <w:bCs/>
          <w:color w:val="auto"/>
          <w:szCs w:val="21"/>
          <w:highlight w:val="none"/>
          <w:u w:val="none"/>
          <w:lang w:val="en-US" w:eastAsia="zh-CN"/>
        </w:rPr>
      </w:pPr>
      <w:r>
        <w:rPr>
          <w:rFonts w:hint="eastAsia" w:hAnsi="宋体" w:cs="宋体"/>
          <w:color w:val="auto"/>
          <w:sz w:val="21"/>
          <w:szCs w:val="21"/>
          <w:highlight w:val="none"/>
          <w:shd w:val="clear" w:color="auto" w:fill="FFFFFF"/>
          <w:lang w:val="en-US" w:eastAsia="zh-CN"/>
        </w:rPr>
        <w:t>8.9.1</w:t>
      </w:r>
      <w:r>
        <w:rPr>
          <w:rFonts w:hint="eastAsia" w:ascii="宋体" w:hAnsi="宋体" w:eastAsia="宋体" w:cs="宋体"/>
          <w:color w:val="auto"/>
          <w:sz w:val="21"/>
          <w:szCs w:val="21"/>
          <w:highlight w:val="none"/>
          <w:shd w:val="clear" w:color="auto" w:fill="FFFFFF"/>
          <w:lang w:val="en-US" w:eastAsia="zh-CN"/>
        </w:rPr>
        <w:t>本项目防水</w:t>
      </w:r>
      <w:r>
        <w:rPr>
          <w:rFonts w:hint="eastAsia" w:ascii="宋体" w:hAnsi="宋体" w:eastAsia="宋体" w:cs="宋体"/>
          <w:color w:val="auto"/>
          <w:sz w:val="21"/>
          <w:szCs w:val="21"/>
          <w:highlight w:val="none"/>
          <w:shd w:val="clear" w:color="auto" w:fill="FFFFFF"/>
        </w:rPr>
        <w:t>工程质量保修期为</w:t>
      </w:r>
      <w:r>
        <w:rPr>
          <w:rFonts w:hint="eastAsia" w:ascii="宋体" w:hAnsi="宋体" w:eastAsia="宋体" w:cs="宋体"/>
          <w:color w:val="auto"/>
          <w:sz w:val="21"/>
          <w:szCs w:val="21"/>
          <w:highlight w:val="none"/>
          <w:shd w:val="clear" w:color="auto" w:fill="FFFFFF"/>
          <w:lang w:val="en-US" w:eastAsia="zh-CN"/>
        </w:rPr>
        <w:t xml:space="preserve"> 5 年，</w:t>
      </w:r>
      <w:r>
        <w:rPr>
          <w:rFonts w:hint="eastAsia" w:ascii="宋体" w:hAnsi="宋体" w:eastAsia="宋体" w:cs="宋体"/>
          <w:color w:val="auto"/>
          <w:sz w:val="21"/>
          <w:szCs w:val="21"/>
          <w:highlight w:val="none"/>
          <w:shd w:val="clear" w:color="auto" w:fill="FFFFFF"/>
        </w:rPr>
        <w:t>从工程竣工验收合格之日起</w:t>
      </w:r>
      <w:r>
        <w:rPr>
          <w:rFonts w:hint="eastAsia" w:hAnsi="宋体" w:cs="宋体"/>
          <w:color w:val="auto"/>
          <w:sz w:val="21"/>
          <w:szCs w:val="21"/>
          <w:highlight w:val="none"/>
          <w:shd w:val="clear" w:color="auto" w:fill="FFFFFF"/>
          <w:lang w:eastAsia="zh-CN"/>
        </w:rPr>
        <w:t>，</w:t>
      </w:r>
      <w:r>
        <w:rPr>
          <w:rFonts w:hint="eastAsia" w:hAnsi="宋体" w:cs="宋体"/>
          <w:color w:val="auto"/>
          <w:sz w:val="21"/>
          <w:szCs w:val="21"/>
          <w:highlight w:val="none"/>
          <w:shd w:val="clear" w:color="auto" w:fill="FFFFFF"/>
          <w:lang w:val="en-US" w:eastAsia="zh-CN"/>
        </w:rPr>
        <w:t>5</w:t>
      </w:r>
      <w:r>
        <w:rPr>
          <w:rFonts w:hint="eastAsia" w:ascii="宋体" w:hAnsi="宋体" w:eastAsia="宋体" w:cs="宋体"/>
          <w:color w:val="auto"/>
          <w:sz w:val="21"/>
          <w:szCs w:val="21"/>
          <w:highlight w:val="none"/>
          <w:shd w:val="clear" w:color="auto" w:fill="FFFFFF"/>
        </w:rPr>
        <w:t>年内因工程质量问题所发生的材料费、保修人工费等均由乙方负责免费维修和更换</w:t>
      </w:r>
      <w:r>
        <w:rPr>
          <w:rFonts w:hint="eastAsia" w:ascii="宋体" w:hAnsi="宋体"/>
          <w:b w:val="0"/>
          <w:bCs/>
          <w:color w:val="auto"/>
          <w:szCs w:val="21"/>
          <w:highlight w:val="none"/>
          <w:u w:val="none"/>
          <w:lang w:val="en-US" w:eastAsia="zh-CN"/>
        </w:rPr>
        <w:t>，</w:t>
      </w:r>
      <w:r>
        <w:rPr>
          <w:rFonts w:hint="eastAsia" w:ascii="宋体" w:hAnsi="宋体" w:eastAsia="宋体" w:cs="宋体"/>
          <w:color w:val="auto"/>
          <w:sz w:val="21"/>
          <w:szCs w:val="21"/>
          <w:highlight w:val="none"/>
          <w:shd w:val="clear" w:color="auto" w:fill="FFFFFF"/>
        </w:rPr>
        <w:t>。</w:t>
      </w:r>
    </w:p>
    <w:p w14:paraId="5A0E77A7">
      <w:pPr>
        <w:pStyle w:val="50"/>
        <w:keepNext w:val="0"/>
        <w:keepLines w:val="0"/>
        <w:pageBreakBefore w:val="0"/>
        <w:widowControl w:val="0"/>
        <w:spacing w:line="360" w:lineRule="auto"/>
        <w:ind w:firstLine="420"/>
        <w:jc w:val="left"/>
        <w:rPr>
          <w:rFonts w:hint="eastAsia" w:ascii="宋体" w:hAnsi="宋体" w:eastAsia="宋体" w:cs="宋体"/>
          <w:color w:val="FF0000"/>
          <w:sz w:val="21"/>
          <w:szCs w:val="21"/>
          <w:highlight w:val="none"/>
          <w:shd w:val="clear" w:color="auto" w:fill="FFFFFF"/>
        </w:rPr>
      </w:pPr>
      <w:r>
        <w:rPr>
          <w:rFonts w:hint="eastAsia" w:hAnsi="宋体" w:cs="宋体"/>
          <w:color w:val="000000" w:themeColor="text1"/>
          <w:sz w:val="21"/>
          <w:szCs w:val="21"/>
          <w:highlight w:val="none"/>
          <w:shd w:val="clear" w:color="auto" w:fill="FFFFFF"/>
          <w:lang w:val="en-US" w:eastAsia="zh-CN"/>
          <w14:textFill>
            <w14:solidFill>
              <w14:schemeClr w14:val="tx1"/>
            </w14:solidFill>
          </w14:textFill>
        </w:rPr>
        <w:t>8.9.2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本</w:t>
      </w:r>
      <w:r>
        <w:rPr>
          <w:rFonts w:hint="eastAsia" w:hAnsi="宋体" w:cs="宋体"/>
          <w:color w:val="000000" w:themeColor="text1"/>
          <w:sz w:val="21"/>
          <w:szCs w:val="21"/>
          <w:highlight w:val="none"/>
          <w:shd w:val="clear" w:color="auto" w:fill="FFFFFF"/>
          <w:lang w:val="en-US" w:eastAsia="zh-CN"/>
          <w14:textFill>
            <w14:solidFill>
              <w14:schemeClr w14:val="tx1"/>
            </w14:solidFill>
          </w14:textFill>
        </w:rPr>
        <w:t>项目其他</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工程质量保修期为</w:t>
      </w:r>
      <w:r>
        <w:rPr>
          <w:rFonts w:hint="eastAsia" w:hAnsi="宋体" w:cs="宋体"/>
          <w:color w:val="000000" w:themeColor="text1"/>
          <w:sz w:val="21"/>
          <w:szCs w:val="21"/>
          <w:highlight w:val="none"/>
          <w:u w:val="single"/>
          <w:shd w:val="clear" w:color="auto" w:fill="FFFFFF"/>
          <w:lang w:val="en-US" w:eastAsia="zh-CN"/>
          <w14:textFill>
            <w14:solidFill>
              <w14:schemeClr w14:val="tx1"/>
            </w14:solidFill>
          </w14:textFill>
        </w:rPr>
        <w:t>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年</w:t>
      </w:r>
      <w:r>
        <w:rPr>
          <w:rFonts w:hint="eastAsia" w:hAnsi="宋体" w:cs="宋体"/>
          <w:color w:val="000000" w:themeColor="text1"/>
          <w:sz w:val="21"/>
          <w:szCs w:val="21"/>
          <w:highlight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从工程竣工验收合格之日起</w:t>
      </w:r>
      <w:r>
        <w:rPr>
          <w:rFonts w:hint="eastAsia" w:hAnsi="宋体" w:cs="宋体"/>
          <w:color w:val="000000" w:themeColor="text1"/>
          <w:sz w:val="21"/>
          <w:szCs w:val="21"/>
          <w:highlight w:val="none"/>
          <w:shd w:val="clear" w:color="auto" w:fill="FFFFFF"/>
          <w:lang w:eastAsia="zh-CN"/>
          <w14:textFill>
            <w14:solidFill>
              <w14:schemeClr w14:val="tx1"/>
            </w14:solidFill>
          </w14:textFill>
        </w:rPr>
        <w:t>，</w:t>
      </w:r>
      <w:r>
        <w:rPr>
          <w:rFonts w:hint="eastAsia" w:hAnsi="宋体" w:cs="宋体"/>
          <w:color w:val="000000" w:themeColor="text1"/>
          <w:sz w:val="21"/>
          <w:szCs w:val="21"/>
          <w:highlight w:val="none"/>
          <w:u w:val="single"/>
          <w:shd w:val="clear" w:color="auto" w:fill="FFFFFF"/>
          <w:lang w:val="en-US" w:eastAsia="zh-CN"/>
          <w14:textFill>
            <w14:solidFill>
              <w14:schemeClr w14:val="tx1"/>
            </w14:solidFill>
          </w14:textFill>
        </w:rPr>
        <w:t>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年内因工程质量问题所发生的材料费、保修人工费等均由乙方负责免费维修和更换。</w:t>
      </w:r>
    </w:p>
    <w:p w14:paraId="549452FB">
      <w:pPr>
        <w:keepNext w:val="0"/>
        <w:keepLines w:val="0"/>
        <w:pageBreakBefore w:val="0"/>
        <w:widowControl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p>
    <w:p w14:paraId="6454F45A">
      <w:pPr>
        <w:pStyle w:val="305"/>
        <w:spacing w:line="360" w:lineRule="auto"/>
        <w:ind w:firstLine="211"/>
        <w:jc w:val="left"/>
        <w:rPr>
          <w:rFonts w:ascii="宋体" w:hAnsi="宋体" w:cs="等线"/>
          <w:b/>
          <w:color w:val="000000"/>
          <w:szCs w:val="21"/>
          <w:highlight w:val="none"/>
        </w:rPr>
      </w:pPr>
      <w:r>
        <w:rPr>
          <w:rFonts w:hint="eastAsia" w:ascii="宋体" w:hAnsi="宋体" w:cs="等线"/>
          <w:b/>
          <w:color w:val="000000"/>
          <w:szCs w:val="21"/>
          <w:highlight w:val="none"/>
        </w:rPr>
        <w:t xml:space="preserve"> 9、关于工程价款及结算的约定</w:t>
      </w:r>
    </w:p>
    <w:p w14:paraId="3D79BE6F">
      <w:pPr>
        <w:pStyle w:val="305"/>
        <w:spacing w:line="360" w:lineRule="auto"/>
        <w:ind w:firstLine="420"/>
        <w:jc w:val="left"/>
        <w:rPr>
          <w:rFonts w:hint="eastAsia" w:ascii="宋体" w:hAnsi="宋体" w:cs="等线"/>
          <w:color w:val="000000"/>
          <w:szCs w:val="21"/>
          <w:highlight w:val="none"/>
          <w:lang w:val="en-US"/>
        </w:rPr>
      </w:pPr>
      <w:r>
        <w:rPr>
          <w:rFonts w:hint="eastAsia" w:ascii="宋体" w:hAnsi="宋体" w:cs="等线"/>
          <w:color w:val="000000"/>
          <w:szCs w:val="21"/>
          <w:highlight w:val="none"/>
          <w:lang w:val="en-US" w:eastAsia="zh-CN"/>
        </w:rPr>
        <w:t>9.1合同价格形式：</w:t>
      </w:r>
    </w:p>
    <w:p w14:paraId="4ED205A3">
      <w:pPr>
        <w:pStyle w:val="305"/>
        <w:spacing w:line="360" w:lineRule="auto"/>
        <w:ind w:firstLine="420"/>
        <w:jc w:val="left"/>
        <w:rPr>
          <w:rFonts w:hint="eastAsia" w:ascii="宋体" w:hAnsi="宋体" w:cs="等线"/>
          <w:b/>
          <w:bCs/>
          <w:color w:val="000000"/>
          <w:szCs w:val="21"/>
          <w:highlight w:val="none"/>
          <w:lang w:val="en-US"/>
        </w:rPr>
      </w:pPr>
      <w:r>
        <w:rPr>
          <w:rFonts w:hint="eastAsia" w:ascii="宋体" w:hAnsi="宋体" w:cs="等线"/>
          <w:color w:val="000000"/>
          <w:szCs w:val="21"/>
          <w:highlight w:val="none"/>
          <w:lang w:val="en-US"/>
        </w:rPr>
        <w:t>9.1.1</w:t>
      </w:r>
      <w:r>
        <w:rPr>
          <w:rFonts w:hint="eastAsia" w:ascii="宋体" w:hAnsi="宋体" w:cs="等线"/>
          <w:color w:val="000000"/>
          <w:szCs w:val="21"/>
          <w:highlight w:val="none"/>
          <w:lang w:eastAsia="zh-CN"/>
        </w:rPr>
        <w:t>单价合同。</w:t>
      </w:r>
      <w:r>
        <w:rPr>
          <w:rFonts w:hint="eastAsia" w:ascii="宋体" w:hAnsi="宋体" w:cs="等线"/>
          <w:b/>
          <w:bCs/>
          <w:color w:val="000000"/>
          <w:szCs w:val="21"/>
          <w:highlight w:val="none"/>
          <w:lang w:eastAsia="zh-CN"/>
        </w:rPr>
        <w:t>综合单价按第一轮报价的综合单价进行正常计算得出总价后，再在此总价上按最终报价与第一轮投标价的让利幅度进行同比让利，作为最终结算价。</w:t>
      </w:r>
    </w:p>
    <w:p w14:paraId="1FB39711">
      <w:pPr>
        <w:pStyle w:val="305"/>
        <w:spacing w:line="360" w:lineRule="auto"/>
        <w:ind w:firstLine="420"/>
        <w:jc w:val="left"/>
        <w:rPr>
          <w:rFonts w:hint="eastAsia" w:ascii="宋体" w:hAnsi="宋体" w:cs="等线"/>
          <w:color w:val="000000"/>
          <w:szCs w:val="21"/>
          <w:highlight w:val="none"/>
          <w:lang w:val="en-US"/>
        </w:rPr>
      </w:pPr>
      <w:r>
        <w:rPr>
          <w:rFonts w:hint="eastAsia" w:ascii="宋体" w:hAnsi="宋体" w:cs="等线"/>
          <w:color w:val="000000"/>
          <w:szCs w:val="21"/>
          <w:highlight w:val="none"/>
          <w:lang w:val="en-US"/>
        </w:rPr>
        <w:t>9.1.2</w:t>
      </w:r>
      <w:r>
        <w:rPr>
          <w:rFonts w:hint="eastAsia" w:ascii="宋体" w:hAnsi="宋体" w:cs="等线"/>
          <w:color w:val="000000"/>
          <w:szCs w:val="21"/>
          <w:highlight w:val="none"/>
          <w:lang w:eastAsia="zh-CN"/>
        </w:rPr>
        <w:t>综合单价包含的风险范围：量的风险由发包人承担，价的风险在下述约定范围内由承包人承担。</w:t>
      </w:r>
    </w:p>
    <w:p w14:paraId="65E428F7">
      <w:pPr>
        <w:pStyle w:val="305"/>
        <w:spacing w:line="360" w:lineRule="auto"/>
        <w:ind w:firstLine="420"/>
        <w:jc w:val="left"/>
        <w:rPr>
          <w:rFonts w:hint="eastAsia" w:ascii="宋体" w:hAnsi="宋体" w:cs="等线"/>
          <w:color w:val="000000"/>
          <w:szCs w:val="21"/>
          <w:highlight w:val="none"/>
          <w:lang w:val="en-US"/>
        </w:rPr>
      </w:pPr>
      <w:r>
        <w:rPr>
          <w:rFonts w:hint="eastAsia" w:ascii="宋体" w:hAnsi="宋体" w:cs="等线"/>
          <w:color w:val="000000"/>
          <w:szCs w:val="21"/>
          <w:highlight w:val="none"/>
          <w:lang w:val="en-US"/>
        </w:rPr>
        <w:t>9.1.3</w:t>
      </w:r>
      <w:r>
        <w:rPr>
          <w:rFonts w:hint="eastAsia" w:ascii="宋体" w:hAnsi="宋体" w:cs="等线"/>
          <w:color w:val="000000"/>
          <w:szCs w:val="21"/>
          <w:highlight w:val="none"/>
          <w:lang w:eastAsia="zh-CN"/>
        </w:rPr>
        <w:t xml:space="preserve">合同价款中包括的风险范围：除本合同注明的“风险范围以外合同价款条款调整方法”的内容，其他均为合同价款中已包括的风险范围。 </w:t>
      </w:r>
    </w:p>
    <w:p w14:paraId="3D530AE6">
      <w:pPr>
        <w:pStyle w:val="305"/>
        <w:spacing w:line="360" w:lineRule="auto"/>
        <w:ind w:firstLine="420"/>
        <w:jc w:val="left"/>
        <w:rPr>
          <w:rFonts w:hint="eastAsia" w:ascii="宋体" w:hAnsi="宋体" w:cs="等线"/>
          <w:color w:val="000000"/>
          <w:szCs w:val="21"/>
          <w:highlight w:val="none"/>
          <w:lang w:val="en-US"/>
        </w:rPr>
      </w:pPr>
      <w:r>
        <w:rPr>
          <w:rFonts w:hint="eastAsia" w:ascii="宋体" w:hAnsi="宋体" w:cs="等线"/>
          <w:color w:val="000000"/>
          <w:szCs w:val="21"/>
          <w:highlight w:val="none"/>
          <w:lang w:val="en-US"/>
        </w:rPr>
        <w:t>9.1.4</w:t>
      </w:r>
      <w:r>
        <w:rPr>
          <w:rFonts w:hint="eastAsia" w:ascii="宋体" w:hAnsi="宋体" w:cs="等线"/>
          <w:color w:val="000000"/>
          <w:szCs w:val="21"/>
          <w:highlight w:val="none"/>
          <w:lang w:eastAsia="zh-CN"/>
        </w:rPr>
        <w:t xml:space="preserve">风险费用的计算方法：承包人投标报价时自行考虑，自主报价，风险范围内的所有费用已全部计入合同总价内，施工过程和竣工结算时风险范围内合同价款不再计算调整。 </w:t>
      </w:r>
    </w:p>
    <w:p w14:paraId="06B614F3">
      <w:pPr>
        <w:pStyle w:val="305"/>
        <w:spacing w:line="360" w:lineRule="auto"/>
        <w:ind w:firstLine="420"/>
        <w:jc w:val="left"/>
        <w:rPr>
          <w:rFonts w:hint="eastAsia" w:ascii="宋体" w:hAnsi="宋体" w:cs="等线"/>
          <w:color w:val="000000"/>
          <w:szCs w:val="21"/>
          <w:highlight w:val="none"/>
          <w:lang w:val="en-US"/>
        </w:rPr>
      </w:pPr>
      <w:r>
        <w:rPr>
          <w:rFonts w:hint="eastAsia" w:ascii="宋体" w:hAnsi="宋体" w:cs="等线"/>
          <w:color w:val="000000"/>
          <w:szCs w:val="21"/>
          <w:highlight w:val="none"/>
          <w:lang w:val="en-US"/>
        </w:rPr>
        <w:t>9.1.5</w:t>
      </w:r>
      <w:r>
        <w:rPr>
          <w:rFonts w:hint="eastAsia" w:ascii="宋体" w:hAnsi="宋体" w:cs="等线"/>
          <w:color w:val="000000"/>
          <w:szCs w:val="21"/>
          <w:highlight w:val="none"/>
          <w:lang w:eastAsia="zh-CN"/>
        </w:rPr>
        <w:t xml:space="preserve">风险范围以外合同价格的调整方法： </w:t>
      </w:r>
    </w:p>
    <w:p w14:paraId="057D39D9">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w:t>
      </w:r>
      <w:r>
        <w:rPr>
          <w:rFonts w:hint="eastAsia" w:ascii="宋体" w:hAnsi="宋体" w:cs="等线"/>
          <w:color w:val="000000"/>
          <w:szCs w:val="21"/>
          <w:highlight w:val="none"/>
          <w:u w:val="single"/>
          <w:lang w:val="en-US"/>
        </w:rPr>
        <w:t>a</w:t>
      </w:r>
      <w:r>
        <w:rPr>
          <w:rFonts w:hint="eastAsia" w:ascii="宋体" w:hAnsi="宋体" w:cs="等线"/>
          <w:color w:val="000000"/>
          <w:szCs w:val="21"/>
          <w:highlight w:val="none"/>
          <w:u w:val="single"/>
          <w:lang w:eastAsia="zh-CN"/>
        </w:rPr>
        <w:t xml:space="preserve">）法律法规变化 </w:t>
      </w:r>
    </w:p>
    <w:p w14:paraId="0674E6A4">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①招标工程以投标截止日前</w:t>
      </w:r>
      <w:r>
        <w:rPr>
          <w:rFonts w:hint="eastAsia" w:ascii="宋体" w:hAnsi="宋体" w:cs="等线"/>
          <w:color w:val="000000"/>
          <w:szCs w:val="21"/>
          <w:highlight w:val="none"/>
          <w:u w:val="single"/>
          <w:lang w:val="en-US"/>
        </w:rPr>
        <w:t>28</w:t>
      </w:r>
      <w:r>
        <w:rPr>
          <w:rFonts w:hint="eastAsia" w:ascii="宋体" w:hAnsi="宋体" w:cs="等线"/>
          <w:color w:val="000000"/>
          <w:szCs w:val="21"/>
          <w:highlight w:val="none"/>
          <w:u w:val="single"/>
          <w:lang w:eastAsia="zh-CN"/>
        </w:rPr>
        <w:t>天、非招标工程以合同签订前</w:t>
      </w:r>
      <w:r>
        <w:rPr>
          <w:rFonts w:hint="eastAsia" w:ascii="宋体" w:hAnsi="宋体" w:cs="等线"/>
          <w:color w:val="000000"/>
          <w:szCs w:val="21"/>
          <w:highlight w:val="none"/>
          <w:u w:val="single"/>
          <w:lang w:val="en-US"/>
        </w:rPr>
        <w:t>28</w:t>
      </w:r>
      <w:r>
        <w:rPr>
          <w:rFonts w:hint="eastAsia" w:ascii="宋体" w:hAnsi="宋体" w:cs="等线"/>
          <w:color w:val="000000"/>
          <w:szCs w:val="21"/>
          <w:highlight w:val="none"/>
          <w:u w:val="single"/>
          <w:lang w:eastAsia="zh-CN"/>
        </w:rPr>
        <w:t xml:space="preserve">天为基准日，其后因国家的法律、法规、规章和政策发生变化引起工程造价增减变化的，发承包双方应按照省级或行业建设主管部门或其授权的工程造价管理机构据此发布的规定调整合同价款。 </w:t>
      </w:r>
    </w:p>
    <w:p w14:paraId="39D7472F">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②因承包人原因导致工期延误的，按本条①规定的调整时间，在合同工程原定竣工时间之后，合同价款调增的不予调整，合同价款调减的予以调整。 </w:t>
      </w:r>
    </w:p>
    <w:p w14:paraId="41B55158">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w:t>
      </w:r>
      <w:r>
        <w:rPr>
          <w:rFonts w:hint="eastAsia" w:ascii="宋体" w:hAnsi="宋体" w:cs="等线"/>
          <w:color w:val="000000"/>
          <w:szCs w:val="21"/>
          <w:highlight w:val="none"/>
          <w:u w:val="single"/>
          <w:lang w:val="en-US"/>
        </w:rPr>
        <w:t>b</w:t>
      </w:r>
      <w:r>
        <w:rPr>
          <w:rFonts w:hint="eastAsia" w:ascii="宋体" w:hAnsi="宋体" w:cs="等线"/>
          <w:color w:val="000000"/>
          <w:szCs w:val="21"/>
          <w:highlight w:val="none"/>
          <w:u w:val="single"/>
          <w:lang w:eastAsia="zh-CN"/>
        </w:rPr>
        <w:t xml:space="preserve">）工程变更 </w:t>
      </w:r>
    </w:p>
    <w:p w14:paraId="78DF27CB">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①因工程变更引起已标价工程量清单项目或其工程数量发生变化时，应按照下列规定调整： </w:t>
      </w:r>
    </w:p>
    <w:p w14:paraId="155EC33F">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1</w:t>
      </w:r>
      <w:r>
        <w:rPr>
          <w:rFonts w:hint="eastAsia" w:ascii="宋体" w:hAnsi="宋体" w:cs="等线"/>
          <w:color w:val="000000"/>
          <w:szCs w:val="21"/>
          <w:highlight w:val="none"/>
          <w:u w:val="single"/>
          <w:lang w:eastAsia="zh-CN"/>
        </w:rPr>
        <w:t>）已标价工程量清单中有适用于变更工程项目的，应采用该项目的单价；</w:t>
      </w:r>
    </w:p>
    <w:p w14:paraId="22A289A2">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2</w:t>
      </w:r>
      <w:r>
        <w:rPr>
          <w:rFonts w:hint="eastAsia" w:ascii="宋体" w:hAnsi="宋体" w:cs="等线"/>
          <w:color w:val="000000"/>
          <w:szCs w:val="21"/>
          <w:highlight w:val="none"/>
          <w:u w:val="single"/>
          <w:lang w:eastAsia="zh-CN"/>
        </w:rPr>
        <w:t xml:space="preserve">）已标价工程量清单中没有适用但有类似于变更工程项目的，可在合理范围内参照类似项目的单价。 </w:t>
      </w:r>
    </w:p>
    <w:p w14:paraId="5034163D">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3</w:t>
      </w:r>
      <w:r>
        <w:rPr>
          <w:rFonts w:hint="eastAsia" w:ascii="宋体" w:hAnsi="宋体" w:cs="等线"/>
          <w:color w:val="000000"/>
          <w:szCs w:val="21"/>
          <w:highlight w:val="none"/>
          <w:u w:val="single"/>
          <w:lang w:eastAsia="zh-CN"/>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p>
    <w:p w14:paraId="76FDDE73">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4</w:t>
      </w:r>
      <w:r>
        <w:rPr>
          <w:rFonts w:hint="eastAsia" w:ascii="宋体" w:hAnsi="宋体" w:cs="等线"/>
          <w:color w:val="000000"/>
          <w:szCs w:val="21"/>
          <w:highlight w:val="none"/>
          <w:u w:val="single"/>
          <w:lang w:eastAsia="zh-CN"/>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14F4421F">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p>
    <w:p w14:paraId="5C6E11D8">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1</w:t>
      </w:r>
      <w:r>
        <w:rPr>
          <w:rFonts w:hint="eastAsia" w:ascii="宋体" w:hAnsi="宋体" w:cs="等线"/>
          <w:color w:val="000000"/>
          <w:szCs w:val="21"/>
          <w:highlight w:val="none"/>
          <w:u w:val="single"/>
          <w:lang w:eastAsia="zh-CN"/>
        </w:rPr>
        <w:t>）安全文明施工费应按照实际发生变化的措施项目必须按国家、省市相关规定执行。</w:t>
      </w:r>
    </w:p>
    <w:p w14:paraId="39BD43FA">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2</w:t>
      </w:r>
      <w:r>
        <w:rPr>
          <w:rFonts w:hint="eastAsia" w:ascii="宋体" w:hAnsi="宋体" w:cs="等线"/>
          <w:color w:val="000000"/>
          <w:szCs w:val="21"/>
          <w:highlight w:val="none"/>
          <w:u w:val="single"/>
          <w:lang w:eastAsia="zh-CN"/>
        </w:rPr>
        <w:t>）采用单价计算的措施项目费，按照实际发生变化的措施项目，按“</w:t>
      </w:r>
      <w:r>
        <w:rPr>
          <w:rFonts w:hint="eastAsia" w:ascii="宋体" w:hAnsi="宋体" w:cs="等线"/>
          <w:color w:val="000000"/>
          <w:szCs w:val="21"/>
          <w:highlight w:val="none"/>
          <w:u w:val="single"/>
          <w:lang w:val="en-US"/>
        </w:rPr>
        <w:t>b</w:t>
      </w:r>
      <w:r>
        <w:rPr>
          <w:rFonts w:hint="eastAsia" w:ascii="宋体" w:hAnsi="宋体" w:cs="等线"/>
          <w:color w:val="000000"/>
          <w:szCs w:val="21"/>
          <w:highlight w:val="none"/>
          <w:u w:val="single"/>
          <w:lang w:eastAsia="zh-CN"/>
        </w:rPr>
        <w:t xml:space="preserve">、①条”的规定确定单价。 </w:t>
      </w:r>
    </w:p>
    <w:p w14:paraId="5AA76FB0">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3</w:t>
      </w:r>
      <w:r>
        <w:rPr>
          <w:rFonts w:hint="eastAsia" w:ascii="宋体" w:hAnsi="宋体" w:cs="等线"/>
          <w:color w:val="000000"/>
          <w:szCs w:val="21"/>
          <w:highlight w:val="none"/>
          <w:u w:val="single"/>
          <w:lang w:eastAsia="zh-CN"/>
        </w:rPr>
        <w:t>）按总价（或系数）计算的措施项目费，按照实际发生变化的措施项目调整，但应考虑承包人报价浮动因素，即调整金额按照实际调整金额乘以“本条</w:t>
      </w:r>
      <w:r>
        <w:rPr>
          <w:rFonts w:hint="eastAsia" w:ascii="宋体" w:hAnsi="宋体" w:cs="等线"/>
          <w:color w:val="000000"/>
          <w:szCs w:val="21"/>
          <w:highlight w:val="none"/>
          <w:u w:val="single"/>
          <w:lang w:val="en-US"/>
        </w:rPr>
        <w:t>b</w:t>
      </w:r>
      <w:r>
        <w:rPr>
          <w:rFonts w:hint="eastAsia" w:ascii="宋体" w:hAnsi="宋体" w:cs="等线"/>
          <w:color w:val="000000"/>
          <w:szCs w:val="21"/>
          <w:highlight w:val="none"/>
          <w:u w:val="single"/>
          <w:lang w:eastAsia="zh-CN"/>
        </w:rPr>
        <w:t xml:space="preserve">、①条”规定的承包人报价浮动率计算。如果承包人未事先将实施的方案提交给发包人确定，则应视为工程变更不引起措施项目费的调整或承包人放弃调整措施项目费的权利。 </w:t>
      </w:r>
    </w:p>
    <w:p w14:paraId="0EFF3B14">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w:t>
      </w:r>
      <w:r>
        <w:rPr>
          <w:rFonts w:hint="eastAsia" w:ascii="宋体" w:hAnsi="宋体" w:cs="等线"/>
          <w:color w:val="000000"/>
          <w:szCs w:val="21"/>
          <w:highlight w:val="none"/>
          <w:u w:val="single"/>
          <w:lang w:val="en-US"/>
        </w:rPr>
        <w:t>c</w:t>
      </w:r>
      <w:r>
        <w:rPr>
          <w:rFonts w:hint="eastAsia" w:ascii="宋体" w:hAnsi="宋体" w:cs="等线"/>
          <w:color w:val="000000"/>
          <w:szCs w:val="21"/>
          <w:highlight w:val="none"/>
          <w:u w:val="single"/>
          <w:lang w:eastAsia="zh-CN"/>
        </w:rPr>
        <w:t xml:space="preserve">）工程量数量偏差 </w:t>
      </w:r>
    </w:p>
    <w:p w14:paraId="02971AFD">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合同履行期间，计算的实际工程量数量与招标工程量清单出现偏差，发承包双方可现场签证，根据核实的工程数量调整合同价款。</w:t>
      </w:r>
    </w:p>
    <w:p w14:paraId="474B2C5A">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w:t>
      </w:r>
      <w:r>
        <w:rPr>
          <w:rFonts w:hint="eastAsia" w:ascii="宋体" w:hAnsi="宋体" w:cs="等线"/>
          <w:color w:val="000000"/>
          <w:szCs w:val="21"/>
          <w:highlight w:val="none"/>
          <w:u w:val="single"/>
          <w:lang w:val="en-US"/>
        </w:rPr>
        <w:t>d</w:t>
      </w:r>
      <w:r>
        <w:rPr>
          <w:rFonts w:hint="eastAsia" w:ascii="宋体" w:hAnsi="宋体" w:cs="等线"/>
          <w:color w:val="000000"/>
          <w:szCs w:val="21"/>
          <w:highlight w:val="none"/>
          <w:u w:val="single"/>
          <w:lang w:eastAsia="zh-CN"/>
        </w:rPr>
        <w:t xml:space="preserve">）计日工 </w:t>
      </w:r>
    </w:p>
    <w:p w14:paraId="66674F14">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1</w:t>
      </w:r>
      <w:r>
        <w:rPr>
          <w:rFonts w:hint="eastAsia" w:ascii="宋体" w:hAnsi="宋体" w:cs="等线"/>
          <w:color w:val="000000"/>
          <w:szCs w:val="21"/>
          <w:highlight w:val="none"/>
          <w:u w:val="single"/>
          <w:lang w:eastAsia="zh-CN"/>
        </w:rPr>
        <w:t xml:space="preserve">、发包人通知承包人以计日工方式实施的零星工作，承包人应予执行。 </w:t>
      </w:r>
    </w:p>
    <w:p w14:paraId="23C529AD">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2</w:t>
      </w:r>
      <w:r>
        <w:rPr>
          <w:rFonts w:hint="eastAsia" w:ascii="宋体" w:hAnsi="宋体" w:cs="等线"/>
          <w:color w:val="000000"/>
          <w:szCs w:val="21"/>
          <w:highlight w:val="none"/>
          <w:u w:val="single"/>
          <w:lang w:eastAsia="zh-CN"/>
        </w:rPr>
        <w:t>、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hint="eastAsia" w:ascii="宋体" w:hAnsi="宋体" w:cs="等线"/>
          <w:color w:val="000000"/>
          <w:szCs w:val="21"/>
          <w:highlight w:val="none"/>
          <w:u w:val="single"/>
          <w:lang w:val="en-US"/>
        </w:rPr>
        <w:t>b</w:t>
      </w:r>
      <w:r>
        <w:rPr>
          <w:rFonts w:hint="eastAsia" w:ascii="宋体" w:hAnsi="宋体" w:cs="等线"/>
          <w:color w:val="000000"/>
          <w:szCs w:val="21"/>
          <w:highlight w:val="none"/>
          <w:u w:val="single"/>
          <w:lang w:eastAsia="zh-CN"/>
        </w:rPr>
        <w:t xml:space="preserve">、①、②条”的规定商定计日工单价计算。 </w:t>
      </w:r>
    </w:p>
    <w:p w14:paraId="67C55D76">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w:t>
      </w:r>
      <w:r>
        <w:rPr>
          <w:rFonts w:hint="eastAsia" w:ascii="宋体" w:hAnsi="宋体" w:cs="等线"/>
          <w:color w:val="000000"/>
          <w:szCs w:val="21"/>
          <w:highlight w:val="none"/>
          <w:u w:val="single"/>
          <w:lang w:val="en-US" w:eastAsia="zh-CN"/>
        </w:rPr>
        <w:t>e</w:t>
      </w:r>
      <w:r>
        <w:rPr>
          <w:rFonts w:hint="eastAsia" w:ascii="宋体" w:hAnsi="宋体" w:cs="等线"/>
          <w:color w:val="000000"/>
          <w:szCs w:val="21"/>
          <w:highlight w:val="none"/>
          <w:u w:val="single"/>
          <w:lang w:eastAsia="zh-CN"/>
        </w:rPr>
        <w:t xml:space="preserve">）不可抗力 </w:t>
      </w:r>
    </w:p>
    <w:p w14:paraId="7EB70A25">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因不可抗力事件导致的人员伤亡、财产损失及其费用增加，发承包双方应按下列原则分别承担并调整合同价款和工期： </w:t>
      </w:r>
    </w:p>
    <w:p w14:paraId="65AE0F0E">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1</w:t>
      </w:r>
      <w:r>
        <w:rPr>
          <w:rFonts w:hint="eastAsia" w:ascii="宋体" w:hAnsi="宋体" w:cs="等线"/>
          <w:color w:val="000000"/>
          <w:szCs w:val="21"/>
          <w:highlight w:val="none"/>
          <w:u w:val="single"/>
          <w:lang w:eastAsia="zh-CN"/>
        </w:rPr>
        <w:t xml:space="preserve">）合同工程本身的损害、因工程损害导致第三方人员伤亡和财产损失以及运至施工场地用于施工的材料和待安装的损害，应由发包人承担； </w:t>
      </w:r>
    </w:p>
    <w:p w14:paraId="58F33AF2">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2</w:t>
      </w:r>
      <w:r>
        <w:rPr>
          <w:rFonts w:hint="eastAsia" w:ascii="宋体" w:hAnsi="宋体" w:cs="等线"/>
          <w:color w:val="000000"/>
          <w:szCs w:val="21"/>
          <w:highlight w:val="none"/>
          <w:u w:val="single"/>
          <w:lang w:eastAsia="zh-CN"/>
        </w:rPr>
        <w:t xml:space="preserve">）发包人、承包人人员伤亡应由其所在单位负责，并应承担相应费用； </w:t>
      </w:r>
    </w:p>
    <w:p w14:paraId="7ACF8332">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3</w:t>
      </w:r>
      <w:r>
        <w:rPr>
          <w:rFonts w:hint="eastAsia" w:ascii="宋体" w:hAnsi="宋体" w:cs="等线"/>
          <w:color w:val="000000"/>
          <w:szCs w:val="21"/>
          <w:highlight w:val="none"/>
          <w:u w:val="single"/>
          <w:lang w:eastAsia="zh-CN"/>
        </w:rPr>
        <w:t xml:space="preserve">）承包人的施工机械设备损坏及停工损失，应由承包人承担； </w:t>
      </w:r>
    </w:p>
    <w:p w14:paraId="5A4D8248">
      <w:pPr>
        <w:pStyle w:val="305"/>
        <w:spacing w:line="360" w:lineRule="auto"/>
        <w:ind w:firstLine="420"/>
        <w:jc w:val="left"/>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4</w:t>
      </w:r>
      <w:r>
        <w:rPr>
          <w:rFonts w:hint="eastAsia" w:ascii="宋体" w:hAnsi="宋体" w:cs="等线"/>
          <w:color w:val="000000"/>
          <w:szCs w:val="21"/>
          <w:highlight w:val="none"/>
          <w:u w:val="single"/>
          <w:lang w:eastAsia="zh-CN"/>
        </w:rPr>
        <w:t>）停工期间，承包人应发包人要求留在施工的必要的管理人员及保卫人员的费用应由发包人承担；</w:t>
      </w:r>
    </w:p>
    <w:p w14:paraId="1D619DC5">
      <w:pPr>
        <w:pStyle w:val="305"/>
        <w:spacing w:line="360" w:lineRule="auto"/>
        <w:ind w:firstLine="420"/>
        <w:jc w:val="left"/>
        <w:rPr>
          <w:rFonts w:ascii="宋体" w:hAnsi="宋体" w:cs="等线"/>
          <w:color w:val="000000"/>
          <w:szCs w:val="21"/>
          <w:highlight w:val="none"/>
        </w:rPr>
      </w:pPr>
      <w:r>
        <w:rPr>
          <w:rFonts w:hint="eastAsia" w:ascii="宋体" w:hAnsi="宋体" w:cs="等线"/>
          <w:color w:val="000000"/>
          <w:szCs w:val="21"/>
          <w:highlight w:val="none"/>
          <w:u w:val="single"/>
          <w:lang w:val="en-US"/>
        </w:rPr>
        <w:t>5</w:t>
      </w:r>
      <w:r>
        <w:rPr>
          <w:rFonts w:hint="eastAsia" w:ascii="宋体" w:hAnsi="宋体" w:cs="等线"/>
          <w:color w:val="000000"/>
          <w:szCs w:val="21"/>
          <w:highlight w:val="none"/>
          <w:u w:val="single"/>
          <w:lang w:eastAsia="zh-CN"/>
        </w:rPr>
        <w:t>）工程所需清理、修复费用，应由发包人承担。</w:t>
      </w:r>
    </w:p>
    <w:p w14:paraId="02B780AC">
      <w:pPr>
        <w:pStyle w:val="305"/>
        <w:spacing w:line="360" w:lineRule="auto"/>
        <w:ind w:firstLine="525"/>
        <w:jc w:val="left"/>
        <w:rPr>
          <w:rFonts w:ascii="宋体" w:hAnsi="宋体" w:cs="等线"/>
          <w:color w:val="000000"/>
          <w:szCs w:val="21"/>
          <w:highlight w:val="none"/>
        </w:rPr>
      </w:pPr>
      <w:r>
        <w:rPr>
          <w:rFonts w:hint="eastAsia" w:ascii="宋体" w:hAnsi="宋体" w:cs="等线"/>
          <w:color w:val="000000"/>
          <w:szCs w:val="21"/>
          <w:highlight w:val="none"/>
        </w:rPr>
        <w:t>9.2结算</w:t>
      </w:r>
    </w:p>
    <w:p w14:paraId="53E3F927">
      <w:pPr>
        <w:pStyle w:val="305"/>
        <w:spacing w:line="360" w:lineRule="auto"/>
        <w:ind w:firstLine="525"/>
        <w:jc w:val="left"/>
        <w:rPr>
          <w:rFonts w:ascii="宋体" w:hAnsi="宋体" w:cs="等线"/>
          <w:color w:val="000000"/>
          <w:szCs w:val="21"/>
          <w:highlight w:val="none"/>
        </w:rPr>
      </w:pPr>
      <w:r>
        <w:rPr>
          <w:rFonts w:hint="eastAsia" w:ascii="宋体" w:hAnsi="宋体" w:cs="等线"/>
          <w:color w:val="000000"/>
          <w:szCs w:val="21"/>
          <w:highlight w:val="none"/>
        </w:rPr>
        <w:t>本工程结算价需经有关部门审定确认，具体如下：</w:t>
      </w:r>
    </w:p>
    <w:p w14:paraId="3A4FEE00">
      <w:pPr>
        <w:pStyle w:val="305"/>
        <w:keepNext w:val="0"/>
        <w:keepLines w:val="0"/>
        <w:pageBreakBefore w:val="0"/>
        <w:widowControl w:val="0"/>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(a)本工程结算价需经有关部门审定确认，本工程安全文明施工措施费计取基本费及扬尘污染防治增加费，结算时按有关部门核定调整。</w:t>
      </w:r>
    </w:p>
    <w:p w14:paraId="6B8E2C02">
      <w:pPr>
        <w:pStyle w:val="305"/>
        <w:keepNext w:val="0"/>
        <w:keepLines w:val="0"/>
        <w:pageBreakBefore w:val="0"/>
        <w:widowControl w:val="0"/>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(b)</w:t>
      </w:r>
      <w:r>
        <w:rPr>
          <w:rFonts w:hint="eastAsia" w:ascii="宋体" w:hAnsi="宋体" w:eastAsia="宋体" w:cs="宋体"/>
          <w:color w:val="000000"/>
          <w:szCs w:val="21"/>
          <w:highlight w:val="none"/>
        </w:rPr>
        <w:t>乙方竣工验收合格后60天内提交结算送审资料进行结算。超过合同约定时间报送的关于工程量变更等导致工程款变化的结算资料不作为审查的依据。</w:t>
      </w:r>
    </w:p>
    <w:p w14:paraId="396C3D3D">
      <w:pPr>
        <w:pStyle w:val="305"/>
        <w:keepNext w:val="0"/>
        <w:keepLines w:val="0"/>
        <w:pageBreakBefore w:val="0"/>
        <w:widowControl w:val="0"/>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(c)</w:t>
      </w:r>
      <w:r>
        <w:rPr>
          <w:rFonts w:hint="eastAsia" w:ascii="宋体" w:hAnsi="宋体" w:eastAsia="宋体" w:cs="宋体"/>
          <w:color w:val="000000"/>
          <w:szCs w:val="21"/>
          <w:highlight w:val="none"/>
        </w:rPr>
        <w:t>乙方提供的竣工资料如有缺项（如试验记录、调试记录等），则视为该项工序现场未做，在工程结算中此部分费用将予以扣除。</w:t>
      </w:r>
    </w:p>
    <w:p w14:paraId="62273C8A">
      <w:pPr>
        <w:pStyle w:val="305"/>
        <w:keepNext w:val="0"/>
        <w:keepLines w:val="0"/>
        <w:pageBreakBefore w:val="0"/>
        <w:widowControl w:val="0"/>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(d)</w:t>
      </w:r>
      <w:r>
        <w:rPr>
          <w:rFonts w:hint="eastAsia" w:ascii="宋体" w:hAnsi="宋体" w:eastAsia="宋体" w:cs="宋体"/>
          <w:color w:val="000000"/>
          <w:szCs w:val="21"/>
          <w:highlight w:val="none"/>
        </w:rPr>
        <w:t>本工程最终结算价以审计单位审核为准。</w:t>
      </w:r>
    </w:p>
    <w:p w14:paraId="67E74DA2">
      <w:pPr>
        <w:pStyle w:val="305"/>
        <w:keepNext w:val="0"/>
        <w:keepLines w:val="0"/>
        <w:pageBreakBefore w:val="0"/>
        <w:widowControl w:val="0"/>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(e)</w:t>
      </w:r>
      <w:r>
        <w:rPr>
          <w:rFonts w:hint="eastAsia" w:ascii="宋体" w:hAnsi="宋体" w:eastAsia="宋体" w:cs="宋体"/>
          <w:color w:val="000000"/>
          <w:szCs w:val="21"/>
          <w:highlight w:val="none"/>
        </w:rPr>
        <w:t>乙方需提供增值税发票。</w:t>
      </w:r>
    </w:p>
    <w:p w14:paraId="16990297">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10、关于材料及配件供应的约定</w:t>
      </w:r>
    </w:p>
    <w:p w14:paraId="51D301A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10.1凡由乙方采购的材料及配件、设备，如不符合质量要求或规格有差异，应禁止使用。若已使用，对工程造成的损失由乙方负责。</w:t>
      </w:r>
    </w:p>
    <w:p w14:paraId="1BD4D2E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10.2工程项目中所用所有主材必须征得甲方认可，甲方保留主材甲供的权利。</w:t>
      </w:r>
    </w:p>
    <w:p w14:paraId="225926F3">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11、有关安全生产和防火的约定</w:t>
      </w:r>
    </w:p>
    <w:p w14:paraId="260C80F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11.1甲方提供的施工图纸或作法说明，应符合《中华人民共和国消防条例》和有关防火设计规范。</w:t>
      </w:r>
    </w:p>
    <w:p w14:paraId="48C22A5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11.2乙方在施工期间应严格遵守《建设工程安全生产管理条例》、《建筑安装工人安全技术操作规程》、《中华人民共和国消防条例》和其它相关的法规、规范。</w:t>
      </w:r>
    </w:p>
    <w:p w14:paraId="2DEBAD7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11.3由于甲方确认的图纸或作法说明，违反有关安全操作规程、消防条例和防火设计规范，导致发生安全或火灾事故，甲方应承担由此产生的一切经济损失。</w:t>
      </w:r>
    </w:p>
    <w:p w14:paraId="11B069E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11.4由于乙方在施工生产过程中违反有关安全操作规程、消防条例，导致发生安全或火灾等事故，乙方应承担由此引发的一切经济损失及法律责任。</w:t>
      </w:r>
    </w:p>
    <w:p w14:paraId="7C2FEC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11.5本建筑安装施工工程必须达到现行版的国家及江苏省的一切有关法律、法规要求，若本工程实施期间有新的相关法律、法规标准出台，则仍应满足新的标准要求。</w:t>
      </w:r>
    </w:p>
    <w:p w14:paraId="077AF1AB">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12、奖励和违约责任</w:t>
      </w:r>
    </w:p>
    <w:p w14:paraId="7EFCF3F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12.1由于乙方原因，</w:t>
      </w:r>
      <w:r>
        <w:rPr>
          <w:rFonts w:hint="eastAsia" w:ascii="宋体" w:hAnsi="宋体" w:cs="宋体"/>
          <w:b/>
          <w:color w:val="auto"/>
          <w:szCs w:val="21"/>
          <w:highlight w:val="none"/>
        </w:rPr>
        <w:t>逾期竣工，每逾期一天，乙方支付甲方</w:t>
      </w:r>
      <w:r>
        <w:rPr>
          <w:rFonts w:hint="eastAsia" w:ascii="宋体" w:hAnsi="宋体" w:cs="宋体"/>
          <w:b/>
          <w:color w:val="auto"/>
          <w:szCs w:val="21"/>
          <w:highlight w:val="none"/>
          <w:u w:val="single"/>
        </w:rPr>
        <w:t xml:space="preserve"> 2000 </w:t>
      </w:r>
      <w:r>
        <w:rPr>
          <w:rFonts w:hint="eastAsia" w:ascii="宋体" w:hAnsi="宋体" w:cs="宋体"/>
          <w:b/>
          <w:color w:val="auto"/>
          <w:szCs w:val="21"/>
          <w:highlight w:val="none"/>
        </w:rPr>
        <w:t>元违约金</w:t>
      </w:r>
      <w:r>
        <w:rPr>
          <w:rFonts w:hint="eastAsia" w:ascii="宋体" w:hAnsi="宋体" w:cs="宋体"/>
          <w:color w:val="auto"/>
          <w:szCs w:val="21"/>
          <w:highlight w:val="none"/>
        </w:rPr>
        <w:t>，逾期竣工超过30天的甲方及委托采购机构有权不予退还乙方的履约保证金。</w:t>
      </w:r>
    </w:p>
    <w:p w14:paraId="58B0B5D9">
      <w:pPr>
        <w:tabs>
          <w:tab w:val="left" w:pos="0"/>
        </w:tabs>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12.2</w:t>
      </w:r>
      <w:r>
        <w:rPr>
          <w:rFonts w:hint="eastAsia" w:ascii="宋体" w:hAnsi="宋体" w:cs="宋体"/>
          <w:b/>
          <w:bCs/>
          <w:color w:val="auto"/>
          <w:szCs w:val="21"/>
          <w:highlight w:val="none"/>
        </w:rPr>
        <w:t>未经甲方同意乙方不得更换项目负责人及项目管理班子人员，否则每更换项目负责人一次，甲方将从工程款中扣除违约金</w:t>
      </w:r>
      <w:r>
        <w:rPr>
          <w:rFonts w:hint="eastAsia" w:ascii="宋体" w:hAnsi="宋体" w:cs="宋体"/>
          <w:b/>
          <w:bCs/>
          <w:color w:val="auto"/>
          <w:szCs w:val="21"/>
          <w:highlight w:val="none"/>
          <w:u w:val="single"/>
        </w:rPr>
        <w:t>5000</w:t>
      </w:r>
      <w:r>
        <w:rPr>
          <w:rFonts w:hint="eastAsia" w:ascii="宋体" w:hAnsi="宋体" w:cs="宋体"/>
          <w:b/>
          <w:bCs/>
          <w:color w:val="auto"/>
          <w:szCs w:val="21"/>
          <w:highlight w:val="none"/>
        </w:rPr>
        <w:t>元；项目管理班子其它人员每更换一次，或</w:t>
      </w:r>
      <w:r>
        <w:rPr>
          <w:rFonts w:hint="eastAsia" w:ascii="宋体" w:hAnsi="宋体" w:cs="宋体"/>
          <w:b/>
          <w:color w:val="auto"/>
          <w:szCs w:val="21"/>
          <w:highlight w:val="none"/>
        </w:rPr>
        <w:t>项目经理月到位率不足</w:t>
      </w:r>
      <w:r>
        <w:rPr>
          <w:rFonts w:hint="eastAsia" w:ascii="宋体" w:hAnsi="宋体" w:cs="宋体"/>
          <w:b/>
          <w:color w:val="auto"/>
          <w:szCs w:val="21"/>
          <w:highlight w:val="none"/>
          <w:u w:val="single"/>
        </w:rPr>
        <w:t>80</w:t>
      </w:r>
      <w:r>
        <w:rPr>
          <w:rFonts w:hint="eastAsia" w:ascii="宋体" w:hAnsi="宋体" w:cs="宋体"/>
          <w:b/>
          <w:color w:val="auto"/>
          <w:szCs w:val="21"/>
          <w:highlight w:val="none"/>
        </w:rPr>
        <w:t>%的，</w:t>
      </w:r>
      <w:r>
        <w:rPr>
          <w:rFonts w:hint="eastAsia" w:ascii="宋体" w:hAnsi="宋体" w:cs="宋体"/>
          <w:b/>
          <w:bCs/>
          <w:color w:val="auto"/>
          <w:szCs w:val="21"/>
          <w:highlight w:val="none"/>
        </w:rPr>
        <w:t>甲方将从工程款中扣除违约金</w:t>
      </w:r>
      <w:r>
        <w:rPr>
          <w:rFonts w:hint="eastAsia" w:ascii="宋体" w:hAnsi="宋体" w:cs="宋体"/>
          <w:b/>
          <w:bCs/>
          <w:color w:val="auto"/>
          <w:szCs w:val="21"/>
          <w:highlight w:val="none"/>
          <w:u w:val="single"/>
        </w:rPr>
        <w:t>2000</w:t>
      </w:r>
      <w:r>
        <w:rPr>
          <w:rFonts w:hint="eastAsia" w:ascii="宋体" w:hAnsi="宋体" w:cs="宋体"/>
          <w:b/>
          <w:bCs/>
          <w:color w:val="auto"/>
          <w:szCs w:val="21"/>
          <w:highlight w:val="none"/>
        </w:rPr>
        <w:t>元；</w:t>
      </w:r>
      <w:r>
        <w:rPr>
          <w:rFonts w:hint="eastAsia" w:ascii="宋体" w:hAnsi="宋体" w:cs="宋体"/>
          <w:b/>
          <w:color w:val="auto"/>
          <w:szCs w:val="21"/>
          <w:highlight w:val="none"/>
        </w:rPr>
        <w:t>项目班子管理人员（除项目经理外）月到位率达不到</w:t>
      </w:r>
      <w:r>
        <w:rPr>
          <w:rFonts w:hint="eastAsia" w:ascii="宋体" w:hAnsi="宋体" w:cs="宋体"/>
          <w:b/>
          <w:color w:val="auto"/>
          <w:szCs w:val="21"/>
          <w:highlight w:val="none"/>
          <w:u w:val="single"/>
        </w:rPr>
        <w:t>90</w:t>
      </w:r>
      <w:r>
        <w:rPr>
          <w:rFonts w:hint="eastAsia" w:ascii="宋体" w:hAnsi="宋体" w:cs="宋体"/>
          <w:b/>
          <w:color w:val="auto"/>
          <w:szCs w:val="21"/>
          <w:highlight w:val="none"/>
        </w:rPr>
        <w:t>%的，每人次罚</w:t>
      </w:r>
      <w:r>
        <w:rPr>
          <w:rFonts w:hint="eastAsia" w:ascii="宋体" w:hAnsi="宋体" w:cs="宋体"/>
          <w:b/>
          <w:color w:val="auto"/>
          <w:szCs w:val="21"/>
          <w:highlight w:val="none"/>
          <w:u w:val="single"/>
        </w:rPr>
        <w:t>500</w:t>
      </w:r>
      <w:r>
        <w:rPr>
          <w:rFonts w:hint="eastAsia" w:ascii="宋体" w:hAnsi="宋体" w:cs="宋体"/>
          <w:b/>
          <w:color w:val="auto"/>
          <w:szCs w:val="21"/>
          <w:highlight w:val="none"/>
        </w:rPr>
        <w:t>元。</w:t>
      </w:r>
    </w:p>
    <w:p w14:paraId="3BF4047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12.3乙方应妥善保护甲方提供的设备及工程成品，如造成损失，应照价赔偿。</w:t>
      </w:r>
    </w:p>
    <w:p w14:paraId="2A1E9343">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12.4甲方未办理任何手续，擅自同意拆改原有建筑物或设备管线，由此发生的损失或事故（包括罚款），由甲方负责并承担损失。</w:t>
      </w:r>
    </w:p>
    <w:p w14:paraId="1786907A">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12.5未经甲方同意，乙方擅自拆改原建筑物结构或设备管线，由此发生的损失或事故（包括罚款），由乙方负责并承担损失。</w:t>
      </w:r>
    </w:p>
    <w:p w14:paraId="0A4319E5">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12.6未办理验收手续，甲方提前使用或擅自动用造成损失由甲方负责。</w:t>
      </w:r>
    </w:p>
    <w:p w14:paraId="662784DF">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12.7因一方原因，合同无法继续履行时，应通知对方，办理合同终止协议，并由责任方赔偿对方由此造成的经济损失。</w:t>
      </w:r>
    </w:p>
    <w:p w14:paraId="2D9C5F7F">
      <w:pPr>
        <w:tabs>
          <w:tab w:val="left" w:pos="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12.8甲乙双方应严格履约，如违约，由违约方承付本合同标的总价5﹪的违约金给受损方，并赔偿受损方由此造成的一切经济损失。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p>
    <w:p w14:paraId="0D3FB0D5">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13、不可抗力</w:t>
      </w:r>
    </w:p>
    <w:p w14:paraId="75C5259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13.1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20F8507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13.2不可抗力影响时间持续30日以上时，甲乙双方及时解除合同；</w:t>
      </w:r>
    </w:p>
    <w:p w14:paraId="3930B6E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13.3本条所述“不可抗力”是指不可预见、不能克服及不能避免的事件，包括战争、严重火灾、洪水、地震等。</w:t>
      </w:r>
    </w:p>
    <w:p w14:paraId="3BDA920F">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14、纠纷解决办法</w:t>
      </w:r>
    </w:p>
    <w:p w14:paraId="2DCFDD9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14.1在执行本合同中所发生的或与本合同有关的一切争端，甲方和乙方应通过友好协商的办法进行解决。如协商仍不能解决，则通过由甲方所在地人民法院诉讼。</w:t>
      </w:r>
    </w:p>
    <w:p w14:paraId="2A1005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14.2在诉讼期间，本合同应继续执行。</w:t>
      </w:r>
    </w:p>
    <w:p w14:paraId="1D6B2B94">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15、破产终止合同</w:t>
      </w:r>
    </w:p>
    <w:p w14:paraId="7C13443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15.1如果乙方破产或无清偿能力时，甲方在任何时候书面通知乙方终止合同而不给乙方补偿。该终止合同将不损害或影响甲方已经或将要采取的补救措施的权利。 </w:t>
      </w:r>
    </w:p>
    <w:p w14:paraId="545E755F">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16、分包和转让</w:t>
      </w:r>
    </w:p>
    <w:p w14:paraId="7E8F93E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16.1本合同不得转让及分包。</w:t>
      </w:r>
    </w:p>
    <w:p w14:paraId="387677A7">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17、</w:t>
      </w:r>
      <w:bookmarkStart w:id="28" w:name="_Toc22000630"/>
      <w:r>
        <w:rPr>
          <w:rFonts w:hint="eastAsia" w:ascii="宋体" w:hAnsi="宋体" w:cs="宋体"/>
          <w:b/>
          <w:color w:val="auto"/>
          <w:szCs w:val="21"/>
          <w:highlight w:val="none"/>
        </w:rPr>
        <w:t>合同生效及其它</w:t>
      </w:r>
      <w:bookmarkEnd w:id="28"/>
    </w:p>
    <w:p w14:paraId="20CBB62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17.1合同应在甲方、乙方签字，</w:t>
      </w:r>
      <w:r>
        <w:rPr>
          <w:rFonts w:hint="eastAsia" w:hAnsi="宋体"/>
          <w:color w:val="auto"/>
          <w:highlight w:val="none"/>
        </w:rPr>
        <w:t>并经见证方见证盖章后，且</w:t>
      </w:r>
      <w:r>
        <w:rPr>
          <w:rFonts w:hint="eastAsia" w:ascii="宋体" w:hAnsi="宋体" w:cs="宋体"/>
          <w:color w:val="auto"/>
          <w:szCs w:val="21"/>
          <w:highlight w:val="none"/>
        </w:rPr>
        <w:t>乙方向甲方交纳履约保证金后生效。</w:t>
      </w:r>
    </w:p>
    <w:p w14:paraId="37C98F81">
      <w:pPr>
        <w:tabs>
          <w:tab w:val="left" w:pos="142"/>
        </w:tabs>
        <w:spacing w:line="360" w:lineRule="auto"/>
        <w:ind w:firstLine="371"/>
        <w:rPr>
          <w:rFonts w:ascii="宋体" w:hAnsi="宋体" w:cs="宋体"/>
          <w:color w:val="auto"/>
          <w:szCs w:val="21"/>
          <w:highlight w:val="none"/>
        </w:rPr>
      </w:pPr>
      <w:r>
        <w:rPr>
          <w:rFonts w:hint="eastAsia" w:ascii="宋体" w:hAnsi="宋体" w:cs="宋体"/>
          <w:color w:val="auto"/>
          <w:szCs w:val="21"/>
          <w:highlight w:val="none"/>
        </w:rPr>
        <w:t>17.2本合同一式肆份，以中文书写，由甲方贰份、乙方贰份。</w:t>
      </w:r>
    </w:p>
    <w:p w14:paraId="451AF087">
      <w:pPr>
        <w:spacing w:line="360" w:lineRule="auto"/>
        <w:ind w:firstLine="371"/>
        <w:rPr>
          <w:rFonts w:ascii="宋体" w:hAnsi="宋体" w:cs="宋体"/>
          <w:color w:val="auto"/>
          <w:szCs w:val="21"/>
          <w:highlight w:val="none"/>
        </w:rPr>
      </w:pPr>
      <w:r>
        <w:rPr>
          <w:rFonts w:hint="eastAsia" w:ascii="宋体" w:hAnsi="宋体" w:cs="宋体"/>
          <w:color w:val="auto"/>
          <w:szCs w:val="21"/>
          <w:highlight w:val="none"/>
        </w:rPr>
        <w:t>17.3本合同服务实施期间所发生的合同纠纷，甲方与乙方进行处理。</w:t>
      </w:r>
    </w:p>
    <w:p w14:paraId="64096ADA">
      <w:pPr>
        <w:spacing w:line="360" w:lineRule="auto"/>
        <w:ind w:firstLine="367"/>
        <w:rPr>
          <w:rFonts w:ascii="宋体" w:hAnsi="宋体" w:cs="宋体"/>
          <w:color w:val="auto"/>
          <w:szCs w:val="21"/>
          <w:highlight w:val="none"/>
        </w:rPr>
      </w:pPr>
      <w:r>
        <w:rPr>
          <w:rFonts w:hint="eastAsia" w:ascii="宋体" w:hAnsi="宋体" w:cs="宋体"/>
          <w:color w:val="auto"/>
          <w:szCs w:val="21"/>
          <w:highlight w:val="none"/>
        </w:rPr>
        <w:t>17.4本合同在执行过程中，如随项目的深化，如合同内容需修改或追加补充，应经甲方、乙方协商，并签署书面修改或补充协议。该协议将作为本合同不可分割的一部分。</w:t>
      </w:r>
    </w:p>
    <w:p w14:paraId="07DC2C4D">
      <w:pPr>
        <w:pStyle w:val="23"/>
        <w:spacing w:line="360" w:lineRule="auto"/>
        <w:ind w:left="210" w:firstLine="210"/>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17.5本合同应按照中华人民共和国的现行法律进行解释。</w:t>
      </w:r>
    </w:p>
    <w:p w14:paraId="6DDA89E7">
      <w:pPr>
        <w:pStyle w:val="23"/>
        <w:spacing w:line="360" w:lineRule="auto"/>
        <w:ind w:left="210" w:firstLine="210"/>
        <w:rPr>
          <w:rFonts w:hAnsi="宋体"/>
          <w:color w:val="auto"/>
          <w:sz w:val="21"/>
          <w:highlight w:val="none"/>
        </w:rPr>
      </w:pPr>
      <w:r>
        <w:rPr>
          <w:rFonts w:hint="eastAsia" w:hAnsi="宋体"/>
          <w:color w:val="auto"/>
          <w:sz w:val="21"/>
          <w:highlight w:val="none"/>
        </w:rPr>
        <w:t>甲方：                                   乙方：</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w:t>
      </w:r>
    </w:p>
    <w:p w14:paraId="3948854F">
      <w:pPr>
        <w:pStyle w:val="23"/>
        <w:spacing w:line="360" w:lineRule="auto"/>
        <w:rPr>
          <w:rFonts w:hAnsi="宋体"/>
          <w:color w:val="auto"/>
          <w:sz w:val="21"/>
          <w:highlight w:val="none"/>
        </w:rPr>
      </w:pPr>
      <w:r>
        <w:rPr>
          <w:rFonts w:hint="eastAsia" w:hAnsi="宋体"/>
          <w:color w:val="auto"/>
          <w:sz w:val="21"/>
          <w:highlight w:val="none"/>
        </w:rPr>
        <w:t xml:space="preserve">    地址：</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地址： </w:t>
      </w:r>
    </w:p>
    <w:p w14:paraId="4A5687C4">
      <w:pPr>
        <w:pStyle w:val="23"/>
        <w:spacing w:line="360" w:lineRule="auto"/>
        <w:rPr>
          <w:rFonts w:hAnsi="宋体"/>
          <w:color w:val="auto"/>
          <w:sz w:val="21"/>
          <w:highlight w:val="none"/>
        </w:rPr>
      </w:pPr>
      <w:r>
        <w:rPr>
          <w:rFonts w:hint="eastAsia" w:hAnsi="宋体"/>
          <w:color w:val="auto"/>
          <w:sz w:val="21"/>
          <w:highlight w:val="none"/>
        </w:rPr>
        <w:t xml:space="preserve">    法定代表人或授权代表：                   法定代表人或授权代表：</w:t>
      </w:r>
    </w:p>
    <w:p w14:paraId="600C5A28">
      <w:pPr>
        <w:pStyle w:val="23"/>
        <w:spacing w:line="360" w:lineRule="auto"/>
        <w:rPr>
          <w:rFonts w:hAnsi="宋体"/>
          <w:color w:val="auto"/>
          <w:sz w:val="21"/>
          <w:highlight w:val="none"/>
        </w:rPr>
      </w:pPr>
      <w:r>
        <w:rPr>
          <w:rFonts w:hint="eastAsia" w:hAnsi="宋体"/>
          <w:color w:val="auto"/>
          <w:sz w:val="21"/>
          <w:highlight w:val="none"/>
        </w:rPr>
        <w:t xml:space="preserve">    联系电话：                               联系电话：</w:t>
      </w:r>
    </w:p>
    <w:p w14:paraId="18015393">
      <w:pPr>
        <w:pStyle w:val="23"/>
        <w:spacing w:line="360" w:lineRule="auto"/>
        <w:ind w:firstLine="420"/>
        <w:rPr>
          <w:rFonts w:hAnsi="宋体"/>
          <w:color w:val="auto"/>
          <w:sz w:val="21"/>
          <w:highlight w:val="none"/>
        </w:rPr>
      </w:pPr>
      <w:r>
        <w:rPr>
          <w:rFonts w:hint="eastAsia" w:hAnsi="宋体"/>
          <w:color w:val="auto"/>
          <w:sz w:val="21"/>
          <w:highlight w:val="none"/>
        </w:rPr>
        <w:t>日期：      年    月    日               日期：      年    月    日</w:t>
      </w:r>
    </w:p>
    <w:p w14:paraId="50F43700">
      <w:pPr>
        <w:pStyle w:val="23"/>
        <w:spacing w:line="360" w:lineRule="auto"/>
        <w:rPr>
          <w:rFonts w:hint="eastAsia" w:hAnsi="宋体" w:eastAsia="宋体"/>
          <w:color w:val="auto"/>
          <w:sz w:val="21"/>
          <w:highlight w:val="none"/>
          <w:lang w:eastAsia="zh-CN"/>
        </w:rPr>
      </w:pPr>
      <w:r>
        <w:rPr>
          <w:rFonts w:hint="eastAsia" w:hAnsi="宋体"/>
          <w:color w:val="auto"/>
          <w:sz w:val="21"/>
          <w:highlight w:val="none"/>
        </w:rPr>
        <w:t xml:space="preserve">    见证方：</w:t>
      </w:r>
      <w:r>
        <w:rPr>
          <w:rFonts w:hint="eastAsia" w:hAnsi="宋体"/>
          <w:color w:val="auto"/>
          <w:sz w:val="21"/>
          <w:highlight w:val="none"/>
          <w:lang w:eastAsia="zh-CN"/>
        </w:rPr>
        <w:t>江苏万源工程咨询有限公司</w:t>
      </w:r>
    </w:p>
    <w:p w14:paraId="1BF68211">
      <w:pPr>
        <w:pStyle w:val="23"/>
        <w:spacing w:line="360" w:lineRule="auto"/>
        <w:ind w:firstLine="420"/>
        <w:rPr>
          <w:rFonts w:hAnsi="宋体"/>
          <w:color w:val="auto"/>
          <w:sz w:val="21"/>
          <w:highlight w:val="none"/>
        </w:rPr>
      </w:pPr>
      <w:r>
        <w:rPr>
          <w:rFonts w:hint="eastAsia" w:hAnsi="宋体"/>
          <w:color w:val="auto"/>
          <w:sz w:val="21"/>
          <w:highlight w:val="none"/>
        </w:rPr>
        <w:t>项目经办人：</w:t>
      </w:r>
    </w:p>
    <w:p w14:paraId="5DB39F77">
      <w:pPr>
        <w:pStyle w:val="23"/>
        <w:spacing w:line="360" w:lineRule="auto"/>
        <w:ind w:firstLine="420"/>
        <w:rPr>
          <w:rFonts w:hAnsi="宋体"/>
          <w:color w:val="auto"/>
          <w:sz w:val="21"/>
          <w:highlight w:val="none"/>
        </w:rPr>
      </w:pPr>
      <w:r>
        <w:rPr>
          <w:rFonts w:hint="eastAsia" w:hAnsi="宋体"/>
          <w:color w:val="auto"/>
          <w:sz w:val="21"/>
          <w:highlight w:val="none"/>
        </w:rPr>
        <w:t>日期：     年   月   日</w:t>
      </w:r>
    </w:p>
    <w:p w14:paraId="70A73E3A">
      <w:pPr>
        <w:pStyle w:val="23"/>
        <w:spacing w:line="360" w:lineRule="auto"/>
        <w:ind w:firstLine="420"/>
        <w:rPr>
          <w:rFonts w:hAnsi="宋体"/>
          <w:color w:val="auto"/>
          <w:sz w:val="21"/>
          <w:highlight w:val="none"/>
        </w:rPr>
        <w:sectPr>
          <w:headerReference r:id="rId6" w:type="default"/>
          <w:footerReference r:id="rId7" w:type="default"/>
          <w:pgSz w:w="11906" w:h="16838"/>
          <w:pgMar w:top="1440" w:right="1463" w:bottom="1440" w:left="1463" w:header="851" w:footer="992" w:gutter="0"/>
          <w:cols w:space="720" w:num="1"/>
          <w:docGrid w:linePitch="360" w:charSpace="0"/>
        </w:sectPr>
      </w:pPr>
    </w:p>
    <w:p w14:paraId="217B191F">
      <w:pPr>
        <w:spacing w:before="240" w:after="240"/>
        <w:jc w:val="center"/>
        <w:rPr>
          <w:rFonts w:ascii="宋体" w:hAnsi="宋体" w:cs="宋体"/>
          <w:b/>
          <w:bCs/>
          <w:color w:val="auto"/>
          <w:spacing w:val="30"/>
          <w:szCs w:val="21"/>
          <w:highlight w:val="none"/>
        </w:rPr>
      </w:pPr>
      <w:r>
        <w:rPr>
          <w:rFonts w:hint="eastAsia" w:ascii="宋体" w:hAnsi="宋体" w:cs="宋体"/>
          <w:b/>
          <w:bCs/>
          <w:color w:val="auto"/>
          <w:spacing w:val="30"/>
          <w:szCs w:val="21"/>
          <w:highlight w:val="none"/>
        </w:rPr>
        <w:t>工程质量保修书</w:t>
      </w:r>
    </w:p>
    <w:p w14:paraId="5981A0C1">
      <w:pPr>
        <w:pStyle w:val="320"/>
        <w:keepNext w:val="0"/>
        <w:keepLines w:val="0"/>
        <w:pageBreakBefore w:val="0"/>
        <w:widowControl w:val="0"/>
        <w:spacing w:before="0" w:after="0" w:line="440" w:lineRule="exact"/>
        <w:ind w:left="0" w:right="0"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 </w:t>
      </w:r>
    </w:p>
    <w:p w14:paraId="3F5CB0CE">
      <w:pPr>
        <w:pStyle w:val="320"/>
        <w:keepNext w:val="0"/>
        <w:keepLines w:val="0"/>
        <w:pageBreakBefore w:val="0"/>
        <w:widowControl w:val="0"/>
        <w:spacing w:before="0" w:after="0" w:line="440" w:lineRule="exact"/>
        <w:ind w:left="0" w:right="0" w:firstLine="420"/>
        <w:contextualSpacing/>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cs="宋体"/>
          <w:color w:val="auto"/>
          <w:sz w:val="21"/>
          <w:szCs w:val="21"/>
          <w:highlight w:val="none"/>
          <w:lang w:val="en-US" w:eastAsia="zh-CN"/>
        </w:rPr>
        <w:t>已</w:t>
      </w:r>
      <w:r>
        <w:rPr>
          <w:rFonts w:hint="eastAsia" w:ascii="宋体" w:hAnsi="宋体" w:eastAsia="宋体" w:cs="宋体"/>
          <w:color w:val="auto"/>
          <w:sz w:val="21"/>
          <w:szCs w:val="21"/>
          <w:highlight w:val="none"/>
        </w:rPr>
        <w:t>方)：</w:t>
      </w:r>
    </w:p>
    <w:p w14:paraId="012E9FD5">
      <w:pPr>
        <w:pStyle w:val="320"/>
        <w:keepNext w:val="0"/>
        <w:keepLines w:val="0"/>
        <w:pageBreakBefore w:val="0"/>
        <w:widowControl w:val="0"/>
        <w:spacing w:before="0" w:after="0" w:line="440" w:lineRule="exact"/>
        <w:ind w:left="0" w:right="0"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甲乙双方根据《中华人民共和国建筑法》、《建设工程质量管理条例》和《房屋建筑工程质量保修办法》，经协商一致，对</w:t>
      </w:r>
      <w:r>
        <w:rPr>
          <w:rFonts w:hint="eastAsia" w:ascii="宋体" w:hAnsi="宋体" w:cs="宋体"/>
          <w:color w:val="auto"/>
          <w:sz w:val="21"/>
          <w:szCs w:val="21"/>
          <w:highlight w:val="none"/>
          <w:u w:val="single"/>
          <w:lang w:eastAsia="zh-CN"/>
        </w:rPr>
        <w:t>宝应县安宜实验学校学校体育馆及周边升级改造工程</w:t>
      </w:r>
      <w:r>
        <w:rPr>
          <w:rFonts w:hint="eastAsia" w:ascii="宋体" w:hAnsi="宋体" w:eastAsia="宋体" w:cs="宋体"/>
          <w:color w:val="auto"/>
          <w:sz w:val="21"/>
          <w:szCs w:val="21"/>
          <w:highlight w:val="none"/>
        </w:rPr>
        <w:t>签订工程质量保修书。</w:t>
      </w:r>
    </w:p>
    <w:p w14:paraId="2C447232">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一、工程质量保修范围和内容</w:t>
      </w:r>
    </w:p>
    <w:p w14:paraId="6E80E05F">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承包人在质量保修期内，按照有关法律规定和合同约定，承担本工程质量保修责任。</w:t>
      </w:r>
    </w:p>
    <w:p w14:paraId="2FF187B6">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shd w:val="clear" w:color="auto" w:fill="FFFFFF"/>
        </w:rPr>
        <w:t>凡属乙方加工及施工工艺、施工方法及材料质量等质量问题造成的需返工修补的情况。</w:t>
      </w:r>
    </w:p>
    <w:p w14:paraId="640F4E1B">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二、质量保修期</w:t>
      </w:r>
    </w:p>
    <w:p w14:paraId="0B5EAA14">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1、质量保修期从工程实际竣工之日起开始计算。分单项竣工验收的工程，按单项工程分别计算质量保修期。双方根据《建设工程质量管理条例》及有关规定，约定本工程的质量保修期如下：</w:t>
      </w:r>
    </w:p>
    <w:p w14:paraId="6EBE89FC">
      <w:pPr>
        <w:pStyle w:val="50"/>
        <w:keepNext w:val="0"/>
        <w:keepLines w:val="0"/>
        <w:pageBreakBefore w:val="0"/>
        <w:widowControl w:val="0"/>
        <w:spacing w:line="440" w:lineRule="exact"/>
        <w:ind w:firstLine="420"/>
        <w:jc w:val="left"/>
        <w:rPr>
          <w:rFonts w:hint="eastAsia" w:hAnsi="宋体"/>
          <w:b w:val="0"/>
          <w:bCs/>
          <w:color w:val="auto"/>
          <w:szCs w:val="21"/>
          <w:highlight w:val="none"/>
          <w:u w:val="none"/>
          <w:lang w:val="en-US" w:eastAsia="zh-CN"/>
        </w:rPr>
      </w:pPr>
      <w:r>
        <w:rPr>
          <w:rFonts w:hint="eastAsia" w:ascii="宋体" w:hAnsi="宋体" w:eastAsia="宋体" w:cs="宋体"/>
          <w:color w:val="auto"/>
          <w:sz w:val="21"/>
          <w:szCs w:val="21"/>
          <w:highlight w:val="none"/>
          <w:shd w:val="clear" w:color="auto" w:fill="FFFFFF"/>
          <w:lang w:val="en-US" w:eastAsia="zh-CN"/>
        </w:rPr>
        <w:t>1.1本项目防水</w:t>
      </w:r>
      <w:r>
        <w:rPr>
          <w:rFonts w:hint="eastAsia" w:ascii="宋体" w:hAnsi="宋体" w:eastAsia="宋体" w:cs="宋体"/>
          <w:color w:val="auto"/>
          <w:sz w:val="21"/>
          <w:szCs w:val="21"/>
          <w:highlight w:val="none"/>
          <w:shd w:val="clear" w:color="auto" w:fill="FFFFFF"/>
        </w:rPr>
        <w:t>工程质量保修期为</w:t>
      </w:r>
      <w:r>
        <w:rPr>
          <w:rFonts w:hint="eastAsia" w:ascii="宋体" w:hAnsi="宋体" w:eastAsia="宋体" w:cs="宋体"/>
          <w:color w:val="auto"/>
          <w:sz w:val="21"/>
          <w:szCs w:val="21"/>
          <w:highlight w:val="none"/>
          <w:shd w:val="clear" w:color="auto" w:fill="FFFFFF"/>
          <w:lang w:val="en-US" w:eastAsia="zh-CN"/>
        </w:rPr>
        <w:t xml:space="preserve"> 5 年，</w:t>
      </w:r>
      <w:r>
        <w:rPr>
          <w:rFonts w:hint="eastAsia" w:ascii="宋体" w:hAnsi="宋体" w:eastAsia="宋体" w:cs="宋体"/>
          <w:color w:val="auto"/>
          <w:sz w:val="21"/>
          <w:szCs w:val="21"/>
          <w:highlight w:val="none"/>
          <w:shd w:val="clear" w:color="auto" w:fill="FFFFFF"/>
        </w:rPr>
        <w:t>从工程竣工验收合格之日起</w:t>
      </w:r>
      <w:r>
        <w:rPr>
          <w:rFonts w:hint="eastAsia" w:hAnsi="宋体" w:cs="宋体"/>
          <w:color w:val="auto"/>
          <w:sz w:val="21"/>
          <w:szCs w:val="21"/>
          <w:highlight w:val="none"/>
          <w:shd w:val="clear" w:color="auto" w:fill="FFFFFF"/>
          <w:lang w:eastAsia="zh-CN"/>
        </w:rPr>
        <w:t>，</w:t>
      </w:r>
      <w:r>
        <w:rPr>
          <w:rFonts w:hint="eastAsia" w:hAnsi="宋体" w:cs="宋体"/>
          <w:color w:val="auto"/>
          <w:sz w:val="21"/>
          <w:szCs w:val="21"/>
          <w:highlight w:val="none"/>
          <w:shd w:val="clear" w:color="auto" w:fill="FFFFFF"/>
          <w:lang w:val="en-US" w:eastAsia="zh-CN"/>
        </w:rPr>
        <w:t>5</w:t>
      </w:r>
      <w:r>
        <w:rPr>
          <w:rFonts w:hint="eastAsia" w:ascii="宋体" w:hAnsi="宋体" w:eastAsia="宋体" w:cs="宋体"/>
          <w:color w:val="auto"/>
          <w:sz w:val="21"/>
          <w:szCs w:val="21"/>
          <w:highlight w:val="none"/>
          <w:shd w:val="clear" w:color="auto" w:fill="FFFFFF"/>
        </w:rPr>
        <w:t>年内因工程质量问题所发生的材料费、保修人工费等均由乙方负责免费维修和更换</w:t>
      </w:r>
      <w:r>
        <w:rPr>
          <w:rFonts w:hint="eastAsia" w:ascii="宋体" w:hAnsi="宋体"/>
          <w:b w:val="0"/>
          <w:bCs/>
          <w:color w:val="auto"/>
          <w:szCs w:val="21"/>
          <w:highlight w:val="none"/>
          <w:u w:val="none"/>
          <w:lang w:val="en-US" w:eastAsia="zh-CN"/>
        </w:rPr>
        <w:t>，</w:t>
      </w:r>
      <w:r>
        <w:rPr>
          <w:rFonts w:hint="eastAsia" w:ascii="宋体" w:hAnsi="宋体" w:eastAsia="宋体" w:cs="宋体"/>
          <w:color w:val="auto"/>
          <w:sz w:val="21"/>
          <w:szCs w:val="21"/>
          <w:highlight w:val="none"/>
          <w:shd w:val="clear" w:color="auto" w:fill="FFFFFF"/>
        </w:rPr>
        <w:t>。</w:t>
      </w:r>
    </w:p>
    <w:p w14:paraId="12710108">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hAnsi="宋体" w:cs="宋体"/>
          <w:color w:val="auto"/>
          <w:sz w:val="21"/>
          <w:szCs w:val="21"/>
          <w:highlight w:val="none"/>
          <w:shd w:val="clear" w:color="auto" w:fill="FFFFFF"/>
          <w:lang w:val="en-US" w:eastAsia="zh-CN"/>
        </w:rPr>
        <w:t>1.2</w:t>
      </w:r>
      <w:r>
        <w:rPr>
          <w:rFonts w:hint="eastAsia" w:ascii="宋体" w:hAnsi="宋体" w:eastAsia="宋体" w:cs="宋体"/>
          <w:color w:val="auto"/>
          <w:sz w:val="21"/>
          <w:szCs w:val="21"/>
          <w:highlight w:val="none"/>
          <w:shd w:val="clear" w:color="auto" w:fill="FFFFFF"/>
        </w:rPr>
        <w:t>本</w:t>
      </w:r>
      <w:r>
        <w:rPr>
          <w:rFonts w:hint="eastAsia" w:hAnsi="宋体" w:cs="宋体"/>
          <w:color w:val="auto"/>
          <w:sz w:val="21"/>
          <w:szCs w:val="21"/>
          <w:highlight w:val="none"/>
          <w:shd w:val="clear" w:color="auto" w:fill="FFFFFF"/>
          <w:lang w:val="en-US" w:eastAsia="zh-CN"/>
        </w:rPr>
        <w:t>项目其他</w:t>
      </w:r>
      <w:r>
        <w:rPr>
          <w:rFonts w:hint="eastAsia" w:ascii="宋体" w:hAnsi="宋体" w:eastAsia="宋体" w:cs="宋体"/>
          <w:color w:val="auto"/>
          <w:sz w:val="21"/>
          <w:szCs w:val="21"/>
          <w:highlight w:val="none"/>
          <w:shd w:val="clear" w:color="auto" w:fill="FFFFFF"/>
        </w:rPr>
        <w:t>工程质量保修期为</w:t>
      </w:r>
      <w:r>
        <w:rPr>
          <w:rFonts w:hint="eastAsia" w:hAnsi="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年</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从工程竣工验收合格之日起</w:t>
      </w:r>
      <w:r>
        <w:rPr>
          <w:rFonts w:hint="eastAsia" w:hAnsi="宋体" w:cs="宋体"/>
          <w:color w:val="auto"/>
          <w:sz w:val="21"/>
          <w:szCs w:val="21"/>
          <w:highlight w:val="none"/>
          <w:shd w:val="clear" w:color="auto" w:fill="FFFFFF"/>
          <w:lang w:eastAsia="zh-CN"/>
        </w:rPr>
        <w:t>，</w:t>
      </w:r>
      <w:r>
        <w:rPr>
          <w:rFonts w:hint="eastAsia" w:hAnsi="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年内因工程质量问题所发生的材料费、保修人工费等均由乙方负责免费维修和更换。</w:t>
      </w:r>
    </w:p>
    <w:p w14:paraId="2D0C3773">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2、在乙方对质量保证期内出现的质量问题进行维修时，乙方应相应延长维修或更换部分的质量保证期。</w:t>
      </w:r>
    </w:p>
    <w:p w14:paraId="257A11E2">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3、质量保证期内因甲方原因或自然灾害而造成的损坏，乙方不承担保修责任，但乙方有义务对此进行维修，维修发生的材料和人工费用由甲方承担。</w:t>
      </w:r>
    </w:p>
    <w:p w14:paraId="1893D8FC">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三、缺陷责任期</w:t>
      </w:r>
    </w:p>
    <w:p w14:paraId="529FA3AE">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工程缺陷责任期为</w:t>
      </w:r>
      <w:r>
        <w:rPr>
          <w:rFonts w:hint="eastAsia" w:ascii="宋体" w:hAnsi="宋体" w:eastAsia="宋体" w:cs="宋体"/>
          <w:color w:val="auto"/>
          <w:sz w:val="21"/>
          <w:szCs w:val="21"/>
          <w:highlight w:val="none"/>
          <w:u w:val="single"/>
          <w:shd w:val="clear" w:color="auto" w:fill="FFFFFF"/>
        </w:rPr>
        <w:t xml:space="preserve">  24  </w:t>
      </w:r>
      <w:r>
        <w:rPr>
          <w:rFonts w:hint="eastAsia" w:ascii="宋体" w:hAnsi="宋体" w:eastAsia="宋体" w:cs="宋体"/>
          <w:color w:val="auto"/>
          <w:sz w:val="21"/>
          <w:szCs w:val="21"/>
          <w:highlight w:val="none"/>
          <w:shd w:val="clear" w:color="auto" w:fill="FFFFFF"/>
        </w:rPr>
        <w:t>个月，缺陷责任期自工程竣工验收合格之日起计算。单位工程先于全部工程进行验收，单位工程缺陷责任期自单位工程验收合格之日起算。</w:t>
      </w:r>
    </w:p>
    <w:p w14:paraId="06BC2CFF">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四、质量保修责任</w:t>
      </w:r>
    </w:p>
    <w:p w14:paraId="7B6600D4">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属于保修范围、内容的项目，承包人应当在接到保修通知之日起7天内派人保修。承包人不在约定期限内派人保修的，发包人可以委托他人修理，保修费用从质量保修金内扣除。</w:t>
      </w:r>
    </w:p>
    <w:p w14:paraId="4C670215">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发生紧急事故需抢修的，承包人在接到事故通知后，应当立即到达事故现场抢修。非承包人施工质量引起的事故，费用由发包人承担。</w:t>
      </w:r>
    </w:p>
    <w:p w14:paraId="1C8AF863">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3</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在国家规定的工程合理使用年限内，承包人要确保工程质量。因承包人原因致使工程在合理使用年限内成人身和财产损害的，承包人应承担损害赔偿责任。</w:t>
      </w:r>
    </w:p>
    <w:p w14:paraId="24459579">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4</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AB2493">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5</w:t>
      </w:r>
      <w:r>
        <w:rPr>
          <w:rFonts w:hint="eastAsia" w:hAnsi="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质量保修完成后，由发包人组织验收。</w:t>
      </w:r>
    </w:p>
    <w:p w14:paraId="78A80B94">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五、保修费用</w:t>
      </w:r>
    </w:p>
    <w:p w14:paraId="507F6E1B">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保修费用由造成质量缺陷的责任方承担。</w:t>
      </w:r>
    </w:p>
    <w:p w14:paraId="01BFE74B">
      <w:pPr>
        <w:pStyle w:val="50"/>
        <w:keepNext w:val="0"/>
        <w:keepLines w:val="0"/>
        <w:pageBreakBefore w:val="0"/>
        <w:widowControl w:val="0"/>
        <w:spacing w:line="440" w:lineRule="exact"/>
        <w:ind w:firstLine="525"/>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六、双方约定的其他工程质量保修事项：</w:t>
      </w:r>
      <w:r>
        <w:rPr>
          <w:rFonts w:hint="eastAsia" w:ascii="宋体" w:hAnsi="宋体" w:eastAsia="宋体" w:cs="宋体"/>
          <w:color w:val="auto"/>
          <w:sz w:val="21"/>
          <w:szCs w:val="21"/>
          <w:highlight w:val="none"/>
          <w:u w:val="single"/>
          <w:shd w:val="clear" w:color="auto" w:fill="FFFFFF"/>
        </w:rPr>
        <w:t>保修期内因承包人不能及时履行保修义务，发包人有权另请第三方维修，费用按实际发生费用的2倍由承包人支付</w:t>
      </w:r>
      <w:r>
        <w:rPr>
          <w:rFonts w:hint="eastAsia" w:hAnsi="宋体" w:cs="宋体"/>
          <w:color w:val="auto"/>
          <w:sz w:val="21"/>
          <w:szCs w:val="21"/>
          <w:highlight w:val="none"/>
          <w:u w:val="single"/>
          <w:shd w:val="clear" w:color="auto" w:fill="FFFFFF"/>
          <w:lang w:eastAsia="zh-CN"/>
        </w:rPr>
        <w:t>。</w:t>
      </w:r>
      <w:r>
        <w:rPr>
          <w:rFonts w:hint="eastAsia" w:ascii="宋体" w:hAnsi="宋体" w:eastAsia="宋体" w:cs="宋体"/>
          <w:color w:val="auto"/>
          <w:sz w:val="21"/>
          <w:szCs w:val="21"/>
          <w:highlight w:val="none"/>
          <w:shd w:val="clear" w:color="auto" w:fill="FFFFFF"/>
        </w:rPr>
        <w:t xml:space="preserve">                                               </w:t>
      </w:r>
    </w:p>
    <w:p w14:paraId="704E9B3C">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工程质量保修书由施工合同甲方、乙方在工程竣工验收前共同签署，作为施工合同附件，其有效期限至保修期满。</w:t>
      </w:r>
    </w:p>
    <w:p w14:paraId="1F6136D5">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发包人(公章)：                                  承包人(公章) ： </w:t>
      </w:r>
    </w:p>
    <w:p w14:paraId="3C211F2E">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地  址：                                        地  址：</w:t>
      </w:r>
    </w:p>
    <w:p w14:paraId="471F6261">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法定代表人(签字)：                              法定代表人(签字)：</w:t>
      </w:r>
    </w:p>
    <w:p w14:paraId="72B9431C">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委托代理人(签字)：                              委托代理人(签字)：</w:t>
      </w:r>
    </w:p>
    <w:p w14:paraId="4EF7BAC4">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电  话：                                        电  话：</w:t>
      </w:r>
    </w:p>
    <w:p w14:paraId="52BA9C3E">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传  真：                                        传  真：</w:t>
      </w:r>
    </w:p>
    <w:p w14:paraId="5AE1975E">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开户银行：                                      开户银行：     </w:t>
      </w:r>
    </w:p>
    <w:p w14:paraId="1020EDEE">
      <w:pPr>
        <w:pStyle w:val="50"/>
        <w:keepNext w:val="0"/>
        <w:keepLines w:val="0"/>
        <w:pageBreakBefore w:val="0"/>
        <w:widowControl w:val="0"/>
        <w:spacing w:line="440" w:lineRule="exact"/>
        <w:ind w:firstLine="42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账  号：                                        账  号：</w:t>
      </w:r>
    </w:p>
    <w:p w14:paraId="615D9020">
      <w:pPr>
        <w:pStyle w:val="50"/>
        <w:keepNext w:val="0"/>
        <w:keepLines w:val="0"/>
        <w:pageBreakBefore w:val="0"/>
        <w:widowControl w:val="0"/>
        <w:spacing w:line="440" w:lineRule="exact"/>
        <w:ind w:firstLine="42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FFFFFF"/>
        </w:rPr>
        <w:t>邮政编码：                                      邮政编码：</w:t>
      </w:r>
    </w:p>
    <w:p w14:paraId="45E13520">
      <w:pPr>
        <w:spacing w:line="440" w:lineRule="exact"/>
        <w:ind w:firstLine="420"/>
        <w:contextualSpacing/>
        <w:jc w:val="right"/>
        <w:rPr>
          <w:rFonts w:ascii="宋体" w:hAnsi="宋体" w:cs="宋体"/>
          <w:color w:val="auto"/>
          <w:szCs w:val="21"/>
          <w:highlight w:val="none"/>
        </w:rPr>
      </w:pPr>
    </w:p>
    <w:p w14:paraId="3B8D27FE">
      <w:pPr>
        <w:spacing w:line="440" w:lineRule="exact"/>
        <w:ind w:firstLine="420"/>
        <w:contextualSpacing/>
        <w:jc w:val="right"/>
        <w:rPr>
          <w:rFonts w:ascii="宋体" w:hAnsi="宋体" w:cs="宋体"/>
          <w:color w:val="auto"/>
          <w:szCs w:val="21"/>
          <w:highlight w:val="none"/>
        </w:rPr>
        <w:sectPr>
          <w:pgSz w:w="11906" w:h="16838"/>
          <w:pgMar w:top="1440" w:right="1463" w:bottom="1440" w:left="1463" w:header="851" w:footer="992" w:gutter="0"/>
          <w:cols w:space="720" w:num="1"/>
          <w:docGrid w:linePitch="360" w:charSpace="0"/>
        </w:sectPr>
      </w:pPr>
      <w:r>
        <w:rPr>
          <w:rFonts w:hint="eastAsia" w:ascii="宋体" w:hAnsi="宋体" w:cs="宋体"/>
          <w:color w:val="auto"/>
          <w:szCs w:val="21"/>
          <w:highlight w:val="none"/>
        </w:rPr>
        <w:t>日期: 2026年  月  日</w:t>
      </w:r>
    </w:p>
    <w:p w14:paraId="7070CA2B">
      <w:pPr>
        <w:spacing w:before="240" w:after="240"/>
        <w:jc w:val="center"/>
        <w:rPr>
          <w:rFonts w:ascii="宋体" w:hAnsi="宋体" w:cs="宋体"/>
          <w:b/>
          <w:bCs/>
          <w:color w:val="auto"/>
          <w:spacing w:val="30"/>
          <w:szCs w:val="21"/>
          <w:highlight w:val="none"/>
        </w:rPr>
      </w:pPr>
      <w:r>
        <w:rPr>
          <w:rFonts w:hint="eastAsia" w:ascii="宋体" w:hAnsi="宋体" w:cs="宋体"/>
          <w:b/>
          <w:bCs/>
          <w:color w:val="auto"/>
          <w:spacing w:val="30"/>
          <w:szCs w:val="21"/>
          <w:highlight w:val="none"/>
        </w:rPr>
        <w:t>施工单位安全施工承诺书</w:t>
      </w:r>
    </w:p>
    <w:p w14:paraId="5D22A660">
      <w:pPr>
        <w:spacing w:line="360" w:lineRule="auto"/>
        <w:ind w:firstLine="420"/>
        <w:rPr>
          <w:rFonts w:hAnsi="宋体"/>
          <w:bCs/>
          <w:color w:val="auto"/>
          <w:highlight w:val="none"/>
        </w:rPr>
      </w:pPr>
      <w:r>
        <w:rPr>
          <w:rFonts w:hint="eastAsia" w:hAnsi="宋体"/>
          <w:bCs/>
          <w:color w:val="auto"/>
          <w:highlight w:val="none"/>
        </w:rPr>
        <w:t xml:space="preserve">本单位郑重承诺∶在___________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p>
    <w:p w14:paraId="6D0A325D">
      <w:pPr>
        <w:spacing w:line="360" w:lineRule="auto"/>
        <w:ind w:firstLine="420"/>
        <w:rPr>
          <w:rFonts w:hAnsi="宋体"/>
          <w:bCs/>
          <w:color w:val="auto"/>
          <w:highlight w:val="none"/>
        </w:rPr>
      </w:pPr>
      <w:r>
        <w:rPr>
          <w:rFonts w:hint="eastAsia" w:hAnsi="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p>
    <w:p w14:paraId="10B328C6">
      <w:pPr>
        <w:spacing w:line="360" w:lineRule="auto"/>
        <w:ind w:firstLine="420"/>
        <w:rPr>
          <w:rFonts w:hAnsi="宋体"/>
          <w:bCs/>
          <w:color w:val="auto"/>
          <w:highlight w:val="none"/>
        </w:rPr>
      </w:pPr>
      <w:r>
        <w:rPr>
          <w:rFonts w:hint="eastAsia" w:hAnsi="宋体"/>
          <w:bCs/>
          <w:color w:val="auto"/>
          <w:highlight w:val="none"/>
        </w:rPr>
        <w:t>单位法定代表人</w:t>
      </w:r>
      <w:r>
        <w:rPr>
          <w:rFonts w:hint="eastAsia" w:hAnsi="宋体"/>
          <w:bCs/>
          <w:color w:val="auto"/>
          <w:highlight w:val="none"/>
          <w:u w:val="single"/>
        </w:rPr>
        <w:t xml:space="preserve">         </w:t>
      </w:r>
      <w:r>
        <w:rPr>
          <w:rFonts w:hint="eastAsia" w:hAnsi="宋体"/>
          <w:bCs/>
          <w:color w:val="auto"/>
          <w:highlight w:val="none"/>
        </w:rPr>
        <w:t>授权</w:t>
      </w:r>
      <w:r>
        <w:rPr>
          <w:rFonts w:hint="eastAsia" w:hAnsi="宋体"/>
          <w:bCs/>
          <w:color w:val="auto"/>
          <w:highlight w:val="none"/>
          <w:u w:val="single"/>
        </w:rPr>
        <w:t xml:space="preserve">            </w:t>
      </w:r>
      <w:r>
        <w:rPr>
          <w:rFonts w:hint="eastAsia" w:hAnsi="宋体"/>
          <w:bCs/>
          <w:color w:val="auto"/>
          <w:highlight w:val="none"/>
        </w:rPr>
        <w:t>为本工程项目经理。</w:t>
      </w:r>
    </w:p>
    <w:p w14:paraId="47E55D30">
      <w:pPr>
        <w:spacing w:line="360" w:lineRule="auto"/>
        <w:ind w:firstLine="420"/>
        <w:rPr>
          <w:rFonts w:hAnsi="宋体"/>
          <w:bCs/>
          <w:color w:val="auto"/>
          <w:highlight w:val="none"/>
        </w:rPr>
      </w:pPr>
      <w:r>
        <w:rPr>
          <w:rFonts w:hint="eastAsia" w:hAnsi="宋体"/>
          <w:bCs/>
          <w:color w:val="auto"/>
          <w:highlight w:val="none"/>
        </w:rPr>
        <w:t xml:space="preserve">承诺期内，若违反上述承诺内容，本企业和承诺人愿意接受建设行政主管部门及其他有关部门依据有关法律法规给予的处罚。 </w:t>
      </w:r>
    </w:p>
    <w:tbl>
      <w:tblPr>
        <w:tblStyle w:val="43"/>
        <w:tblpPr w:leftFromText="180" w:rightFromText="180" w:vertAnchor="text" w:horzAnchor="page" w:tblpXSpec="center" w:tblpY="466"/>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1701"/>
        <w:gridCol w:w="1559"/>
        <w:gridCol w:w="1559"/>
      </w:tblGrid>
      <w:tr w14:paraId="2A98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tcPr>
          <w:p w14:paraId="16382FC7">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法定代表人（签名）</w:t>
            </w:r>
          </w:p>
        </w:tc>
        <w:tc>
          <w:tcPr>
            <w:tcW w:w="1701" w:type="dxa"/>
            <w:noWrap w:val="0"/>
          </w:tcPr>
          <w:p w14:paraId="79D3CBB9">
            <w:pPr>
              <w:pStyle w:val="16"/>
              <w:jc w:val="center"/>
              <w:rPr>
                <w:rFonts w:ascii="宋体" w:hAnsi="宋体" w:eastAsia="宋体" w:cs="宋体"/>
                <w:color w:val="auto"/>
                <w:sz w:val="21"/>
                <w:szCs w:val="21"/>
                <w:highlight w:val="none"/>
              </w:rPr>
            </w:pPr>
          </w:p>
        </w:tc>
        <w:tc>
          <w:tcPr>
            <w:tcW w:w="1559" w:type="dxa"/>
            <w:noWrap w:val="0"/>
          </w:tcPr>
          <w:p w14:paraId="4854B18B">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承诺日期</w:t>
            </w:r>
          </w:p>
        </w:tc>
        <w:tc>
          <w:tcPr>
            <w:tcW w:w="1559" w:type="dxa"/>
            <w:noWrap w:val="0"/>
          </w:tcPr>
          <w:p w14:paraId="66BBE7A4">
            <w:pPr>
              <w:pStyle w:val="16"/>
              <w:jc w:val="center"/>
              <w:rPr>
                <w:rFonts w:ascii="宋体" w:hAnsi="宋体" w:eastAsia="宋体" w:cs="宋体"/>
                <w:color w:val="auto"/>
                <w:sz w:val="21"/>
                <w:szCs w:val="21"/>
                <w:highlight w:val="none"/>
              </w:rPr>
            </w:pPr>
          </w:p>
        </w:tc>
      </w:tr>
      <w:tr w14:paraId="4D80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tcPr>
          <w:p w14:paraId="074F0122">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4819" w:type="dxa"/>
            <w:gridSpan w:val="3"/>
            <w:noWrap w:val="0"/>
          </w:tcPr>
          <w:p w14:paraId="6ACEC154">
            <w:pPr>
              <w:pStyle w:val="16"/>
              <w:jc w:val="center"/>
              <w:rPr>
                <w:rFonts w:ascii="宋体" w:hAnsi="宋体" w:eastAsia="宋体" w:cs="宋体"/>
                <w:color w:val="auto"/>
                <w:sz w:val="21"/>
                <w:szCs w:val="21"/>
                <w:highlight w:val="none"/>
              </w:rPr>
            </w:pPr>
          </w:p>
        </w:tc>
      </w:tr>
      <w:tr w14:paraId="6AA4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tcPr>
          <w:p w14:paraId="0BA9A65C">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项目经理（签名）</w:t>
            </w:r>
          </w:p>
        </w:tc>
        <w:tc>
          <w:tcPr>
            <w:tcW w:w="1701" w:type="dxa"/>
            <w:noWrap w:val="0"/>
          </w:tcPr>
          <w:p w14:paraId="6C0FB255">
            <w:pPr>
              <w:pStyle w:val="16"/>
              <w:jc w:val="center"/>
              <w:rPr>
                <w:rFonts w:ascii="宋体" w:hAnsi="宋体" w:eastAsia="宋体" w:cs="宋体"/>
                <w:color w:val="auto"/>
                <w:sz w:val="21"/>
                <w:szCs w:val="21"/>
                <w:highlight w:val="none"/>
              </w:rPr>
            </w:pPr>
          </w:p>
        </w:tc>
        <w:tc>
          <w:tcPr>
            <w:tcW w:w="1559" w:type="dxa"/>
            <w:noWrap w:val="0"/>
          </w:tcPr>
          <w:p w14:paraId="37387929">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承诺日期</w:t>
            </w:r>
          </w:p>
        </w:tc>
        <w:tc>
          <w:tcPr>
            <w:tcW w:w="1559" w:type="dxa"/>
            <w:noWrap w:val="0"/>
          </w:tcPr>
          <w:p w14:paraId="65EC0320">
            <w:pPr>
              <w:pStyle w:val="16"/>
              <w:jc w:val="center"/>
              <w:rPr>
                <w:rFonts w:ascii="宋体" w:hAnsi="宋体" w:eastAsia="宋体" w:cs="宋体"/>
                <w:color w:val="auto"/>
                <w:sz w:val="21"/>
                <w:szCs w:val="21"/>
                <w:highlight w:val="none"/>
              </w:rPr>
            </w:pPr>
          </w:p>
        </w:tc>
      </w:tr>
      <w:tr w14:paraId="15B6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tcPr>
          <w:p w14:paraId="4309738F">
            <w:pPr>
              <w:pStyle w:val="16"/>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4819" w:type="dxa"/>
            <w:gridSpan w:val="3"/>
            <w:noWrap w:val="0"/>
          </w:tcPr>
          <w:p w14:paraId="2373AB5B">
            <w:pPr>
              <w:pStyle w:val="16"/>
              <w:jc w:val="center"/>
              <w:rPr>
                <w:rFonts w:ascii="宋体" w:hAnsi="宋体" w:eastAsia="宋体" w:cs="宋体"/>
                <w:color w:val="auto"/>
                <w:sz w:val="21"/>
                <w:szCs w:val="21"/>
                <w:highlight w:val="none"/>
              </w:rPr>
            </w:pPr>
          </w:p>
        </w:tc>
      </w:tr>
    </w:tbl>
    <w:p w14:paraId="00033407">
      <w:pPr>
        <w:pStyle w:val="16"/>
        <w:rPr>
          <w:color w:val="auto"/>
          <w:highlight w:val="none"/>
        </w:rPr>
      </w:pPr>
    </w:p>
    <w:p w14:paraId="4381F7DA">
      <w:pPr>
        <w:widowControl/>
        <w:spacing w:line="360" w:lineRule="auto"/>
        <w:ind w:firstLine="420"/>
        <w:jc w:val="right"/>
        <w:rPr>
          <w:rFonts w:hint="eastAsia" w:ascii="宋体" w:hAnsi="宋体" w:eastAsia="宋体" w:cs="Times New Roman"/>
          <w:szCs w:val="21"/>
          <w:highlight w:val="none"/>
        </w:rPr>
        <w:sectPr>
          <w:headerReference r:id="rId8" w:type="default"/>
          <w:footerReference r:id="rId9" w:type="default"/>
          <w:pgSz w:w="11906" w:h="16838"/>
          <w:pgMar w:top="1440" w:right="1800" w:bottom="1440" w:left="1800" w:header="851" w:footer="992" w:gutter="0"/>
          <w:cols w:space="720" w:num="1"/>
          <w:docGrid w:linePitch="360" w:charSpace="0"/>
        </w:sectPr>
      </w:pPr>
      <w:r>
        <w:rPr>
          <w:rFonts w:hint="eastAsia" w:ascii="宋体" w:hAnsi="宋体"/>
          <w:color w:val="auto"/>
          <w:szCs w:val="21"/>
          <w:highlight w:val="none"/>
        </w:rPr>
        <w:t>（单位公章）</w:t>
      </w:r>
    </w:p>
    <w:p w14:paraId="0C78D187">
      <w:pPr>
        <w:pStyle w:val="259"/>
        <w:keepNext/>
        <w:keepLines/>
        <w:pageBreakBefore w:val="0"/>
        <w:widowControl w:val="0"/>
        <w:spacing w:before="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rPr>
        <w:t>第四章 项目需求</w:t>
      </w:r>
      <w:bookmarkEnd w:id="27"/>
    </w:p>
    <w:p w14:paraId="63A790E5">
      <w:pPr>
        <w:pageBreakBefore w:val="0"/>
        <w:widowControl w:val="0"/>
        <w:spacing w:beforeAutospacing="0" w:line="360" w:lineRule="auto"/>
        <w:ind w:firstLine="420"/>
        <w:rPr>
          <w:rFonts w:hint="eastAsia" w:ascii="宋体" w:hAnsi="宋体" w:eastAsia="宋体" w:cs="宋体"/>
          <w:sz w:val="21"/>
          <w:szCs w:val="21"/>
          <w:highlight w:val="none"/>
        </w:rPr>
      </w:pPr>
      <w:bookmarkStart w:id="29" w:name="_Toc109304975"/>
      <w:r>
        <w:rPr>
          <w:rFonts w:hint="eastAsia" w:ascii="宋体" w:hAnsi="宋体" w:eastAsia="宋体" w:cs="宋体"/>
          <w:sz w:val="21"/>
          <w:szCs w:val="21"/>
          <w:highlight w:val="none"/>
        </w:rPr>
        <w:t>一、</w:t>
      </w:r>
      <w:r>
        <w:rPr>
          <w:rFonts w:hint="eastAsia" w:ascii="宋体" w:hAnsi="宋体" w:eastAsia="宋体" w:cs="宋体"/>
          <w:b/>
          <w:bCs/>
          <w:sz w:val="21"/>
          <w:szCs w:val="21"/>
          <w:highlight w:val="none"/>
        </w:rPr>
        <w:t>项目概况</w:t>
      </w:r>
    </w:p>
    <w:p w14:paraId="6FF9B444">
      <w:pPr>
        <w:pageBreakBefore w:val="0"/>
        <w:widowControl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一</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val="en-US" w:eastAsia="zh-CN"/>
        </w:rPr>
        <w:t>JSZC-321023-WYGC-C2026-0017</w:t>
      </w:r>
    </w:p>
    <w:p w14:paraId="78009FFF">
      <w:pPr>
        <w:pageBreakBefore w:val="0"/>
        <w:widowControl w:val="0"/>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（二）项目名称：宝应县安宜实验学校学校体育馆及周边升级改造工程</w:t>
      </w:r>
    </w:p>
    <w:p w14:paraId="29A98109">
      <w:pPr>
        <w:pageBreakBefore w:val="0"/>
        <w:widowControl w:val="0"/>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具体内容如下（详见工程量清单）：内容一、体育场馆内改造（顶部防水、地面地板更换、钢结构刷漆、遮光大幕、部分窗帘更换）；内容二、户外篮球场改造（体育馆东边区域）、操场周边夜间照明、看台小舞台改建、操场西南角塑胶翻新等。</w:t>
      </w:r>
    </w:p>
    <w:p w14:paraId="6C156FD3">
      <w:pPr>
        <w:pageBreakBefore w:val="0"/>
        <w:widowControl w:val="0"/>
        <w:numPr>
          <w:ilvl w:val="0"/>
          <w:numId w:val="0"/>
        </w:num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（三）采购方式：竞争性磋商</w:t>
      </w:r>
    </w:p>
    <w:p w14:paraId="15FC4A0D">
      <w:pPr>
        <w:pageBreakBefore w:val="0"/>
        <w:widowControl w:val="0"/>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val="en-US" w:eastAsia="zh-CN"/>
        </w:rPr>
        <w:t>198.32万</w:t>
      </w:r>
      <w:r>
        <w:rPr>
          <w:rFonts w:hint="eastAsia" w:ascii="宋体" w:hAnsi="宋体" w:eastAsia="宋体" w:cs="宋体"/>
          <w:color w:val="auto"/>
          <w:szCs w:val="21"/>
          <w:highlight w:val="none"/>
          <w:lang w:val="en-US" w:eastAsia="zh-CN"/>
        </w:rPr>
        <w:t>元</w:t>
      </w:r>
    </w:p>
    <w:p w14:paraId="6C273D84">
      <w:pPr>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lang w:val="en-US" w:eastAsia="zh-CN"/>
        </w:rPr>
        <w:t>最高限价：</w:t>
      </w:r>
      <w:r>
        <w:rPr>
          <w:rFonts w:hint="eastAsia" w:ascii="宋体" w:hAnsi="宋体" w:cs="宋体"/>
          <w:color w:val="auto"/>
          <w:szCs w:val="21"/>
          <w:highlight w:val="none"/>
          <w:lang w:val="en-US" w:eastAsia="zh-CN"/>
        </w:rPr>
        <w:t>178.49万</w:t>
      </w:r>
      <w:r>
        <w:rPr>
          <w:rFonts w:hint="eastAsia" w:ascii="宋体" w:hAnsi="宋体" w:eastAsia="宋体" w:cs="宋体"/>
          <w:color w:val="auto"/>
          <w:szCs w:val="21"/>
          <w:highlight w:val="none"/>
          <w:lang w:val="en-US" w:eastAsia="zh-CN"/>
        </w:rPr>
        <w:t>元，报价</w:t>
      </w:r>
      <w:r>
        <w:rPr>
          <w:rFonts w:hint="eastAsia" w:ascii="宋体" w:hAnsi="宋体" w:eastAsia="宋体" w:cs="宋体"/>
          <w:color w:val="auto"/>
          <w:sz w:val="21"/>
          <w:szCs w:val="21"/>
          <w:highlight w:val="none"/>
          <w:lang w:eastAsia="zh-CN"/>
        </w:rPr>
        <w:t>超过最高限价的为无效报价，按照无效响应处理</w:t>
      </w:r>
      <w:r>
        <w:rPr>
          <w:rFonts w:hint="eastAsia" w:ascii="宋体" w:hAnsi="宋体" w:cs="宋体"/>
          <w:color w:val="auto"/>
          <w:sz w:val="21"/>
          <w:szCs w:val="21"/>
          <w:highlight w:val="none"/>
          <w:lang w:eastAsia="zh-CN"/>
        </w:rPr>
        <w:t>。</w:t>
      </w:r>
    </w:p>
    <w:p w14:paraId="64D72C97">
      <w:pPr>
        <w:pageBreakBefore w:val="0"/>
        <w:widowControl w:val="0"/>
        <w:numPr>
          <w:ilvl w:val="0"/>
          <w:numId w:val="0"/>
        </w:num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（六）</w:t>
      </w:r>
      <w:r>
        <w:rPr>
          <w:rFonts w:hint="eastAsia" w:ascii="宋体" w:hAnsi="宋体" w:eastAsia="宋体" w:cs="宋体"/>
          <w:color w:val="auto"/>
          <w:szCs w:val="21"/>
          <w:highlight w:val="none"/>
        </w:rPr>
        <w:t>合同履行期限：</w:t>
      </w:r>
      <w:r>
        <w:rPr>
          <w:rFonts w:hint="eastAsia" w:ascii="宋体" w:hAnsi="宋体" w:cs="宋体"/>
          <w:color w:val="auto"/>
          <w:szCs w:val="21"/>
          <w:highlight w:val="none"/>
          <w:lang w:val="en-US" w:eastAsia="zh-CN"/>
        </w:rPr>
        <w:t>40日历天</w:t>
      </w:r>
    </w:p>
    <w:p w14:paraId="39993EAB">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（七）</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u w:val="none"/>
        </w:rPr>
        <w:t>不</w:t>
      </w:r>
      <w:r>
        <w:rPr>
          <w:rFonts w:hint="eastAsia" w:ascii="宋体" w:hAnsi="宋体" w:eastAsia="宋体" w:cs="宋体"/>
          <w:color w:val="auto"/>
          <w:szCs w:val="21"/>
          <w:highlight w:val="none"/>
        </w:rPr>
        <w:t>接受联合体</w:t>
      </w:r>
      <w:r>
        <w:rPr>
          <w:rFonts w:hint="eastAsia" w:ascii="宋体" w:hAnsi="宋体" w:eastAsia="宋体" w:cs="宋体"/>
          <w:color w:val="auto"/>
          <w:szCs w:val="21"/>
          <w:highlight w:val="none"/>
          <w:lang w:eastAsia="zh-CN"/>
        </w:rPr>
        <w:t>磋商</w:t>
      </w:r>
    </w:p>
    <w:p w14:paraId="6D511A9C">
      <w:pPr>
        <w:keepNext w:val="0"/>
        <w:keepLines w:val="0"/>
        <w:pageBreakBefore w:val="0"/>
        <w:widowControl w:val="0"/>
        <w:spacing w:line="360" w:lineRule="auto"/>
        <w:ind w:firstLine="42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二、报价编制要求</w:t>
      </w:r>
    </w:p>
    <w:p w14:paraId="288A87AB">
      <w:pPr>
        <w:pStyle w:val="23"/>
        <w:keepNext w:val="0"/>
        <w:keepLines w:val="0"/>
        <w:pageBreakBefore w:val="0"/>
        <w:widowControl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包括不限于:工程量清单报价中的项目单价与其数量相乘的总和，应与投标报价汇总表</w:t>
      </w:r>
      <w:r>
        <w:rPr>
          <w:rFonts w:hint="eastAsia" w:ascii="宋体" w:hAnsi="宋体" w:eastAsia="宋体" w:cs="宋体"/>
          <w:sz w:val="21"/>
          <w:szCs w:val="21"/>
          <w:highlight w:val="none"/>
          <w:lang w:val="en-US" w:eastAsia="zh-CN"/>
        </w:rPr>
        <w:t>总价及磋商响应函中的总价相符，不符时以单价数量的总和为准。</w:t>
      </w:r>
    </w:p>
    <w:p w14:paraId="0FBC0E0A">
      <w:pPr>
        <w:pStyle w:val="23"/>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施工过程中，供应商需采取措施保护现场及周边相关财务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物品、设施等，因供应</w:t>
      </w:r>
      <w:r>
        <w:rPr>
          <w:rFonts w:hint="eastAsia" w:ascii="宋体" w:hAnsi="宋体" w:eastAsia="宋体" w:cs="宋体"/>
          <w:sz w:val="21"/>
          <w:szCs w:val="21"/>
          <w:highlight w:val="none"/>
        </w:rPr>
        <w:t>商的不规范操作、误操作等原因造成相关</w:t>
      </w:r>
      <w:r>
        <w:rPr>
          <w:rFonts w:hint="eastAsia" w:ascii="宋体" w:hAnsi="宋体" w:eastAsia="宋体" w:cs="宋体"/>
          <w:sz w:val="21"/>
          <w:szCs w:val="21"/>
          <w:highlight w:val="none"/>
          <w:lang w:val="en-US" w:eastAsia="zh-CN"/>
        </w:rPr>
        <w:t>设施</w:t>
      </w:r>
      <w:r>
        <w:rPr>
          <w:rFonts w:hint="eastAsia" w:ascii="宋体" w:hAnsi="宋体" w:eastAsia="宋体" w:cs="宋体"/>
          <w:sz w:val="21"/>
          <w:szCs w:val="21"/>
          <w:highlight w:val="none"/>
        </w:rPr>
        <w:t>的损坏、设备的停用等后果均</w:t>
      </w:r>
      <w:r>
        <w:rPr>
          <w:rFonts w:hint="eastAsia" w:ascii="宋体" w:hAnsi="宋体" w:eastAsia="宋体" w:cs="宋体"/>
          <w:sz w:val="21"/>
          <w:szCs w:val="21"/>
          <w:highlight w:val="none"/>
          <w:lang w:val="en-US" w:eastAsia="zh-CN"/>
        </w:rPr>
        <w:t>由供应</w:t>
      </w:r>
      <w:r>
        <w:rPr>
          <w:rFonts w:hint="eastAsia" w:ascii="宋体" w:hAnsi="宋体" w:eastAsia="宋体" w:cs="宋体"/>
          <w:sz w:val="21"/>
          <w:szCs w:val="21"/>
          <w:highlight w:val="none"/>
        </w:rPr>
        <w:t>商承担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由供应商原样修复并自行承担相关费用</w:t>
      </w:r>
      <w:r>
        <w:rPr>
          <w:rFonts w:hint="eastAsia" w:ascii="宋体" w:hAnsi="宋体" w:eastAsia="宋体" w:cs="宋体"/>
          <w:sz w:val="21"/>
          <w:szCs w:val="21"/>
          <w:highlight w:val="none"/>
          <w:lang w:eastAsia="zh-CN"/>
        </w:rPr>
        <w:t>。</w:t>
      </w:r>
    </w:p>
    <w:p w14:paraId="5EF3A16C">
      <w:pPr>
        <w:pStyle w:val="23"/>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供应商需积极主动地配合采购人进行施工完毕后验收，确保通过</w:t>
      </w:r>
      <w:r>
        <w:rPr>
          <w:rFonts w:hint="eastAsia" w:ascii="宋体" w:hAnsi="宋体" w:eastAsia="宋体" w:cs="宋体"/>
          <w:sz w:val="21"/>
          <w:szCs w:val="21"/>
          <w:highlight w:val="none"/>
          <w:lang w:val="en-US" w:eastAsia="zh-CN"/>
        </w:rPr>
        <w:t>检测</w:t>
      </w:r>
      <w:r>
        <w:rPr>
          <w:rFonts w:hint="eastAsia" w:ascii="宋体" w:hAnsi="宋体" w:eastAsia="宋体" w:cs="宋体"/>
          <w:sz w:val="21"/>
          <w:szCs w:val="21"/>
          <w:highlight w:val="none"/>
        </w:rPr>
        <w:t>和验收，若出现检测不合格或验收不合格的情况，供应商需要重新返工直至</w:t>
      </w:r>
      <w:r>
        <w:rPr>
          <w:rFonts w:hint="eastAsia" w:ascii="宋体" w:hAnsi="宋体" w:eastAsia="宋体" w:cs="宋体"/>
          <w:sz w:val="21"/>
          <w:szCs w:val="21"/>
          <w:highlight w:val="none"/>
          <w:lang w:val="en-US" w:eastAsia="zh-CN"/>
        </w:rPr>
        <w:t>检测</w:t>
      </w:r>
      <w:r>
        <w:rPr>
          <w:rFonts w:hint="eastAsia" w:ascii="宋体" w:hAnsi="宋体" w:eastAsia="宋体" w:cs="宋体"/>
          <w:sz w:val="21"/>
          <w:szCs w:val="21"/>
          <w:highlight w:val="none"/>
        </w:rPr>
        <w:t>通过并且验收合格，由此导致的返工费等相关其他费用，由供应商自行承担，并且采购人有权从工程款中扣除</w:t>
      </w:r>
      <w:r>
        <w:rPr>
          <w:rFonts w:hint="eastAsia" w:ascii="宋体" w:hAnsi="宋体" w:eastAsia="宋体" w:cs="宋体"/>
          <w:sz w:val="21"/>
          <w:szCs w:val="21"/>
          <w:highlight w:val="none"/>
          <w:lang w:eastAsia="zh-CN"/>
        </w:rPr>
        <w:t>。</w:t>
      </w:r>
    </w:p>
    <w:p w14:paraId="3A8CC4BC">
      <w:pPr>
        <w:pStyle w:val="23"/>
        <w:keepNext w:val="0"/>
        <w:keepLines w:val="0"/>
        <w:pageBreakBefore w:val="0"/>
        <w:widowControl w:val="0"/>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单价和总价均应包括但不限于所有设备、材料、税金、包装费、运杂费、保险</w:t>
      </w:r>
      <w:r>
        <w:rPr>
          <w:rFonts w:hint="eastAsia" w:ascii="宋体" w:hAnsi="宋体" w:eastAsia="宋体" w:cs="宋体"/>
          <w:sz w:val="21"/>
          <w:szCs w:val="21"/>
          <w:highlight w:val="none"/>
          <w:lang w:val="en-US" w:eastAsia="zh-CN"/>
        </w:rPr>
        <w:t>费、</w:t>
      </w:r>
      <w:r>
        <w:rPr>
          <w:rFonts w:hint="eastAsia" w:ascii="宋体" w:hAnsi="宋体" w:eastAsia="宋体" w:cs="宋体"/>
          <w:sz w:val="21"/>
          <w:szCs w:val="21"/>
          <w:highlight w:val="none"/>
        </w:rPr>
        <w:t>卸力费、安装调试费、资料费、保修期内维修费用及代理服务费等直至完全交付采购人使用的所有费用。</w:t>
      </w:r>
    </w:p>
    <w:p w14:paraId="05F3CBC1">
      <w:pPr>
        <w:pStyle w:val="23"/>
        <w:keepNext w:val="0"/>
        <w:keepLines w:val="0"/>
        <w:pageBreakBefore w:val="0"/>
        <w:widowControl w:val="0"/>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p>
    <w:p w14:paraId="49B04C40">
      <w:pPr>
        <w:pStyle w:val="65"/>
        <w:keepNext w:val="0"/>
        <w:keepLines w:val="0"/>
        <w:pageBreakBefore w:val="0"/>
        <w:widowControl w:val="0"/>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p>
    <w:p w14:paraId="7099BED6">
      <w:pPr>
        <w:keepNext w:val="0"/>
        <w:keepLines w:val="0"/>
        <w:pageBreakBefore w:val="0"/>
        <w:widowControl w:val="0"/>
        <w:spacing w:line="360" w:lineRule="auto"/>
        <w:ind w:firstLine="42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三、其它磋商须知</w:t>
      </w:r>
    </w:p>
    <w:p w14:paraId="728917D6">
      <w:pPr>
        <w:pStyle w:val="23"/>
        <w:keepNext w:val="0"/>
        <w:keepLines w:val="0"/>
        <w:pageBreakBefore w:val="0"/>
        <w:widowControl w:val="0"/>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供应商应彻底自行踏勘现场，以充分了解项目位置、交通状况以及工作范围等任何足以影响其报价的情况。任何忽视或误解项目基本情况，而使采购人在项目实施过程中蒙受的损失，将由供应商进行赔偿。</w:t>
      </w:r>
    </w:p>
    <w:p w14:paraId="106996AE">
      <w:pPr>
        <w:pStyle w:val="23"/>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本项目承包范围为</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文件或合同另有约定外，结算时不得调整</w:t>
      </w:r>
      <w:r>
        <w:rPr>
          <w:rFonts w:hint="eastAsia" w:ascii="宋体" w:hAnsi="宋体" w:eastAsia="宋体" w:cs="宋体"/>
          <w:sz w:val="21"/>
          <w:szCs w:val="21"/>
          <w:highlight w:val="none"/>
          <w:lang w:eastAsia="zh-CN"/>
        </w:rPr>
        <w:t>。</w:t>
      </w:r>
    </w:p>
    <w:p w14:paraId="30E85D6C">
      <w:pPr>
        <w:pStyle w:val="23"/>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“投标报价汇总表”中的投标总价由分部分项工程费、措施项目费、其他项目费、规费和税金</w:t>
      </w:r>
      <w:r>
        <w:rPr>
          <w:rFonts w:hint="eastAsia" w:ascii="宋体" w:hAnsi="宋体" w:eastAsia="宋体" w:cs="宋体"/>
          <w:sz w:val="21"/>
          <w:szCs w:val="21"/>
          <w:highlight w:val="none"/>
          <w:lang w:val="en-US" w:eastAsia="zh-CN"/>
        </w:rPr>
        <w:t>组</w:t>
      </w:r>
      <w:r>
        <w:rPr>
          <w:rFonts w:hint="eastAsia" w:ascii="宋体" w:hAnsi="宋体" w:eastAsia="宋体" w:cs="宋体"/>
          <w:sz w:val="21"/>
          <w:szCs w:val="21"/>
          <w:highlight w:val="none"/>
        </w:rPr>
        <w:t>成，并且“投标报价汇总表”中的投标总价应当与构成已标价工程部分项工程费、措施项目费、其他项目费、规费、税金的合计金额一致</w:t>
      </w:r>
      <w:r>
        <w:rPr>
          <w:rFonts w:hint="eastAsia" w:ascii="宋体" w:hAnsi="宋体" w:eastAsia="宋体" w:cs="宋体"/>
          <w:sz w:val="21"/>
          <w:szCs w:val="21"/>
          <w:highlight w:val="none"/>
          <w:lang w:eastAsia="zh-CN"/>
        </w:rPr>
        <w:t>。</w:t>
      </w:r>
    </w:p>
    <w:p w14:paraId="51AC1763">
      <w:pPr>
        <w:pStyle w:val="23"/>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供应商应将下列不可竞争费用按照规定的标准计取，不得降低标准计取:</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现场</w:t>
      </w:r>
      <w:r>
        <w:rPr>
          <w:rFonts w:hint="eastAsia" w:ascii="宋体" w:hAnsi="宋体" w:eastAsia="宋体" w:cs="宋体"/>
          <w:sz w:val="21"/>
          <w:szCs w:val="21"/>
          <w:highlight w:val="none"/>
        </w:rPr>
        <w:t>安全、文明施工措施费</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(2)规费、税金</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(3)省级以上财政、税收、物价等部门</w:t>
      </w:r>
      <w:r>
        <w:rPr>
          <w:rFonts w:hint="eastAsia" w:ascii="宋体" w:hAnsi="宋体" w:eastAsia="宋体" w:cs="宋体"/>
          <w:sz w:val="21"/>
          <w:szCs w:val="21"/>
          <w:highlight w:val="none"/>
          <w:lang w:val="en-US" w:eastAsia="zh-CN"/>
        </w:rPr>
        <w:t>批准的</w:t>
      </w:r>
      <w:r>
        <w:rPr>
          <w:rFonts w:hint="eastAsia" w:ascii="宋体" w:hAnsi="宋体" w:eastAsia="宋体" w:cs="宋体"/>
          <w:sz w:val="21"/>
          <w:szCs w:val="21"/>
          <w:highlight w:val="none"/>
        </w:rPr>
        <w:t>税金及行政性规费</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(4)其他按照法律、法规规定的不可竞争费用;(5)材料暂估价格</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专业工程暂估价</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(7)暂列金额</w:t>
      </w:r>
      <w:r>
        <w:rPr>
          <w:rFonts w:hint="eastAsia" w:ascii="宋体" w:hAnsi="宋体" w:eastAsia="宋体" w:cs="宋体"/>
          <w:sz w:val="21"/>
          <w:szCs w:val="21"/>
          <w:highlight w:val="none"/>
          <w:lang w:eastAsia="zh-CN"/>
        </w:rPr>
        <w:t>。</w:t>
      </w:r>
    </w:p>
    <w:p w14:paraId="3DD34FFD">
      <w:pPr>
        <w:pStyle w:val="49"/>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属可竞争费用由供应商自主报价的，须满足下列要求:供应商根据企业定</w:t>
      </w:r>
      <w:r>
        <w:rPr>
          <w:rFonts w:hint="eastAsia" w:ascii="宋体" w:hAnsi="宋体" w:eastAsia="宋体" w:cs="宋体"/>
          <w:sz w:val="21"/>
          <w:szCs w:val="21"/>
          <w:highlight w:val="none"/>
          <w:lang w:eastAsia="zh-CN"/>
        </w:rPr>
        <w:t>额</w:t>
      </w:r>
      <w:r>
        <w:rPr>
          <w:rFonts w:hint="eastAsia" w:ascii="宋体" w:hAnsi="宋体" w:eastAsia="宋体" w:cs="宋体"/>
          <w:sz w:val="21"/>
          <w:szCs w:val="21"/>
          <w:highlight w:val="none"/>
          <w:lang w:val="en-US" w:eastAsia="zh-CN"/>
        </w:rPr>
        <w:t>报价的</w:t>
      </w:r>
      <w:r>
        <w:rPr>
          <w:rFonts w:hint="eastAsia" w:ascii="宋体" w:hAnsi="宋体" w:eastAsia="宋体" w:cs="宋体"/>
          <w:sz w:val="21"/>
          <w:szCs w:val="21"/>
          <w:highlight w:val="none"/>
        </w:rPr>
        <w:t>项目，其人工、材料、机械消耗量远低于市场平均水平时，应附有详细分析资料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工程主要</w:t>
      </w:r>
      <w:r>
        <w:rPr>
          <w:rFonts w:hint="eastAsia" w:ascii="宋体" w:hAnsi="宋体" w:eastAsia="宋体" w:cs="宋体"/>
          <w:sz w:val="21"/>
          <w:szCs w:val="21"/>
          <w:highlight w:val="none"/>
        </w:rPr>
        <w:t>材料单价远低于同期扬州市造价管理部门发布的市场信息价的最低价格时，应附有材料</w:t>
      </w:r>
      <w:r>
        <w:rPr>
          <w:rFonts w:hint="eastAsia" w:ascii="宋体" w:hAnsi="宋体" w:eastAsia="宋体" w:cs="宋体"/>
          <w:sz w:val="21"/>
          <w:szCs w:val="21"/>
          <w:highlight w:val="none"/>
          <w:lang w:val="en-US" w:eastAsia="zh-CN"/>
        </w:rPr>
        <w:t>供货</w:t>
      </w:r>
      <w:r>
        <w:rPr>
          <w:rFonts w:hint="eastAsia" w:ascii="宋体" w:hAnsi="宋体" w:eastAsia="宋体" w:cs="宋体"/>
          <w:sz w:val="21"/>
          <w:szCs w:val="21"/>
          <w:highlight w:val="none"/>
        </w:rPr>
        <w:t>单位的书面供应承诺。书面材料中要列出供货单位对材料的品牌、规格、质量等级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单价、</w:t>
      </w:r>
      <w:r>
        <w:rPr>
          <w:rFonts w:hint="eastAsia" w:ascii="宋体" w:hAnsi="宋体" w:eastAsia="宋体" w:cs="宋体"/>
          <w:sz w:val="21"/>
          <w:szCs w:val="21"/>
          <w:highlight w:val="none"/>
        </w:rPr>
        <w:t>数量等内容的承诺，并提供相关票据文件等证明材料;施工组织措施费用、管理费、利润远低于计国家及省计价规范标准时，应提供详细的分析资料</w:t>
      </w:r>
      <w:r>
        <w:rPr>
          <w:rFonts w:hint="eastAsia" w:ascii="宋体" w:hAnsi="宋体" w:eastAsia="宋体" w:cs="宋体"/>
          <w:sz w:val="21"/>
          <w:szCs w:val="21"/>
          <w:highlight w:val="none"/>
          <w:lang w:eastAsia="zh-CN"/>
        </w:rPr>
        <w:t>。</w:t>
      </w:r>
    </w:p>
    <w:p w14:paraId="18FF33B0">
      <w:pPr>
        <w:pStyle w:val="259"/>
        <w:keepNext/>
        <w:keepLines/>
        <w:pageBreakBefore w:val="0"/>
        <w:widowControl w:val="0"/>
        <w:spacing w:before="0" w:after="0" w:line="360" w:lineRule="atLeast"/>
        <w:jc w:val="center"/>
        <w:rPr>
          <w:rFonts w:hint="eastAsia" w:ascii="宋体" w:hAnsi="宋体" w:eastAsia="宋体" w:cs="宋体"/>
          <w:color w:val="auto"/>
          <w:sz w:val="36"/>
          <w:szCs w:val="36"/>
          <w:highlight w:val="none"/>
        </w:rPr>
      </w:pPr>
    </w:p>
    <w:p w14:paraId="4E21EF8C">
      <w:pPr>
        <w:rPr>
          <w:rFonts w:hint="eastAsia"/>
        </w:rPr>
        <w:sectPr>
          <w:pgSz w:w="11906" w:h="16838"/>
          <w:pgMar w:top="1440" w:right="1800" w:bottom="1440" w:left="1800" w:header="851" w:footer="992" w:gutter="0"/>
          <w:cols w:space="720" w:num="1"/>
          <w:docGrid w:linePitch="360" w:charSpace="0"/>
        </w:sectPr>
      </w:pPr>
    </w:p>
    <w:p w14:paraId="385192EF">
      <w:pPr>
        <w:pStyle w:val="259"/>
        <w:keepNext/>
        <w:keepLines/>
        <w:pageBreakBefore w:val="0"/>
        <w:widowControl w:val="0"/>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第五章 评审方法及评审标准</w:t>
      </w:r>
      <w:bookmarkEnd w:id="1"/>
      <w:bookmarkEnd w:id="29"/>
    </w:p>
    <w:p w14:paraId="258575D4">
      <w:pPr>
        <w:pStyle w:val="289"/>
        <w:keepNext w:val="0"/>
        <w:keepLines w:val="0"/>
        <w:pageBreakBefore w:val="0"/>
        <w:widowControl w:val="0"/>
        <w:spacing w:line="360" w:lineRule="auto"/>
        <w:ind w:firstLine="422"/>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一、评审方法</w:t>
      </w:r>
    </w:p>
    <w:p w14:paraId="2B1F4D69">
      <w:pPr>
        <w:pStyle w:val="273"/>
        <w:keepNext w:val="0"/>
        <w:keepLines w:val="0"/>
        <w:pageBreakBefore w:val="0"/>
        <w:widowControl w:val="0"/>
        <w:spacing w:before="120" w:after="12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p>
    <w:p w14:paraId="4B59C97E">
      <w:pPr>
        <w:keepNext w:val="0"/>
        <w:keepLines w:val="0"/>
        <w:pageBreakBefore w:val="0"/>
        <w:widowControl w:val="0"/>
        <w:numPr>
          <w:ilvl w:val="0"/>
          <w:numId w:val="0"/>
        </w:numPr>
        <w:spacing w:line="360" w:lineRule="auto"/>
        <w:ind w:firstLine="422"/>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二、</w:t>
      </w:r>
      <w:r>
        <w:rPr>
          <w:rFonts w:hint="eastAsia" w:ascii="宋体" w:hAnsi="宋体" w:eastAsia="宋体" w:cs="宋体"/>
          <w:b/>
          <w:bCs/>
          <w:szCs w:val="21"/>
          <w:highlight w:val="none"/>
        </w:rPr>
        <w:t>落实政府采购政策需满足的资格要求：</w:t>
      </w:r>
    </w:p>
    <w:p w14:paraId="67EEB1FA">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0AFFAAA7">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1、小微型企业价格扣除</w:t>
      </w:r>
    </w:p>
    <w:p w14:paraId="263254E6">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的扣除价格，用扣除后的价格参与评审。</w:t>
      </w:r>
    </w:p>
    <w:p w14:paraId="2CF73F70">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（2）供应商需按照采购文件的要求提供相应的《中小企业声明函》。</w:t>
      </w:r>
    </w:p>
    <w:p w14:paraId="54ED9932">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（3）企业标准请参照《关于印发中小企业划型标准规定的通知》（工信部联企业[2011]300号）文件规定自行填写。</w:t>
      </w:r>
    </w:p>
    <w:p w14:paraId="55892ACB">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2、残疾人福利单位价格扣除</w:t>
      </w:r>
    </w:p>
    <w:p w14:paraId="0C7B79FD">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的价格扣除，用扣除后的价格参与评审。</w:t>
      </w:r>
    </w:p>
    <w:p w14:paraId="5EA4BD00">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（2）残疾人福利单位需按照采购文件的要求提供《残疾人福利性单位声明函》。</w:t>
      </w:r>
    </w:p>
    <w:p w14:paraId="572B7C55">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（3）残疾人福利单位标准请参照《关于促进残疾人就业政府采购政策的通知》（财库2017〕141号）。</w:t>
      </w:r>
    </w:p>
    <w:p w14:paraId="01EBB180">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3、监狱和戒毒企业价格扣除</w:t>
      </w:r>
    </w:p>
    <w:p w14:paraId="2EE8096B">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的价格扣除，用扣除后的价格参与评审。</w:t>
      </w:r>
    </w:p>
    <w:p w14:paraId="0B4DD7CB">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70E04D42">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（3）监狱企业标准请参照《关于政府采购支持监狱企业发展有关问题的通知》（财库[2014]68号）。</w:t>
      </w:r>
    </w:p>
    <w:p w14:paraId="5BAB65BD">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4、残疾人福利单位、监狱企业属于小型、微型企业的，不重复享受政策。</w:t>
      </w:r>
    </w:p>
    <w:p w14:paraId="62EF2307">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的价格扣除，用扣除后的价格参与评审。</w:t>
      </w:r>
    </w:p>
    <w:p w14:paraId="7B782EF6">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价格扣除，用扣除后的价格参与评审。</w:t>
      </w:r>
    </w:p>
    <w:p w14:paraId="32104DD1">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的价格扣除，用扣除后的价格参与评审。</w:t>
      </w:r>
    </w:p>
    <w:p w14:paraId="64265711">
      <w:pPr>
        <w:pStyle w:val="289"/>
        <w:keepNext w:val="0"/>
        <w:keepLines w:val="0"/>
        <w:pageBreakBefore w:val="0"/>
        <w:widowControl w:val="0"/>
        <w:numPr>
          <w:ilvl w:val="0"/>
          <w:numId w:val="0"/>
        </w:numPr>
        <w:spacing w:before="0" w:after="0"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三、</w:t>
      </w:r>
      <w:r>
        <w:rPr>
          <w:rFonts w:hint="eastAsia" w:ascii="宋体" w:hAnsi="宋体" w:eastAsia="宋体" w:cs="宋体"/>
          <w:b/>
          <w:color w:val="auto"/>
          <w:sz w:val="21"/>
          <w:szCs w:val="21"/>
          <w:highlight w:val="none"/>
        </w:rPr>
        <w:t>评审标准</w:t>
      </w:r>
    </w:p>
    <w:tbl>
      <w:tblPr>
        <w:tblStyle w:val="43"/>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939"/>
        <w:gridCol w:w="535"/>
        <w:gridCol w:w="940"/>
        <w:gridCol w:w="7282"/>
      </w:tblGrid>
      <w:tr w14:paraId="1D8220F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939" w:type="dxa"/>
            <w:tcBorders>
              <w:top w:val="single" w:color="auto" w:sz="6" w:space="0"/>
              <w:left w:val="single" w:color="auto" w:sz="4" w:space="0"/>
              <w:bottom w:val="single" w:color="auto" w:sz="6" w:space="0"/>
              <w:right w:val="single" w:color="auto" w:sz="6" w:space="0"/>
            </w:tcBorders>
            <w:noWrap w:val="0"/>
            <w:vAlign w:val="center"/>
          </w:tcPr>
          <w:p w14:paraId="43635D59">
            <w:pPr>
              <w:spacing w:line="360" w:lineRule="auto"/>
              <w:jc w:val="cente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t>项 目</w:t>
            </w:r>
          </w:p>
        </w:tc>
        <w:tc>
          <w:tcPr>
            <w:tcW w:w="535" w:type="dxa"/>
            <w:tcBorders>
              <w:top w:val="single" w:color="auto" w:sz="6" w:space="0"/>
              <w:left w:val="single" w:color="auto" w:sz="6" w:space="0"/>
              <w:bottom w:val="single" w:color="auto" w:sz="6" w:space="0"/>
              <w:right w:val="single" w:color="auto" w:sz="6" w:space="0"/>
            </w:tcBorders>
            <w:noWrap w:val="0"/>
            <w:vAlign w:val="center"/>
          </w:tcPr>
          <w:p w14:paraId="013BE320">
            <w:pPr>
              <w:spacing w:line="360" w:lineRule="auto"/>
              <w:jc w:val="cente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t>分数</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3E539BF9">
            <w:pPr>
              <w:spacing w:line="360" w:lineRule="auto"/>
              <w:jc w:val="cente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t>评审标准</w:t>
            </w:r>
          </w:p>
        </w:tc>
      </w:tr>
      <w:tr w14:paraId="34F49D8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939" w:type="dxa"/>
            <w:tcBorders>
              <w:top w:val="single" w:color="auto" w:sz="6" w:space="0"/>
              <w:left w:val="single" w:color="auto" w:sz="6" w:space="0"/>
              <w:bottom w:val="single" w:color="auto" w:sz="6" w:space="0"/>
              <w:right w:val="single" w:color="auto" w:sz="6" w:space="0"/>
            </w:tcBorders>
            <w:noWrap w:val="0"/>
            <w:vAlign w:val="center"/>
          </w:tcPr>
          <w:p w14:paraId="00827225">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w:t>
            </w:r>
          </w:p>
          <w:p w14:paraId="6B4A2CE2">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报价</w:t>
            </w:r>
          </w:p>
        </w:tc>
        <w:tc>
          <w:tcPr>
            <w:tcW w:w="535" w:type="dxa"/>
            <w:tcBorders>
              <w:top w:val="single" w:color="auto" w:sz="6" w:space="0"/>
              <w:left w:val="single" w:color="auto" w:sz="6" w:space="0"/>
              <w:bottom w:val="single" w:color="auto" w:sz="6" w:space="0"/>
              <w:right w:val="single" w:color="auto" w:sz="6" w:space="0"/>
            </w:tcBorders>
            <w:noWrap w:val="0"/>
            <w:vAlign w:val="center"/>
          </w:tcPr>
          <w:p w14:paraId="42603EC9">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50</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7887945E">
            <w:pPr>
              <w:pStyle w:val="16"/>
              <w:tabs>
                <w:tab w:val="left" w:pos="0"/>
                <w:tab w:val="left" w:pos="993"/>
                <w:tab w:val="left" w:pos="1134"/>
              </w:tabs>
              <w:spacing w:line="360" w:lineRule="auto"/>
              <w:ind w:firstLine="420"/>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其他</w:t>
            </w:r>
            <w:r>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t>最后磋商报价）×</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50</w:t>
            </w:r>
            <w:r>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t>分。</w:t>
            </w:r>
          </w:p>
          <w:p w14:paraId="6C459C9F">
            <w:pPr>
              <w:pStyle w:val="16"/>
              <w:tabs>
                <w:tab w:val="left" w:pos="0"/>
                <w:tab w:val="left" w:pos="993"/>
                <w:tab w:val="left" w:pos="1134"/>
              </w:tabs>
              <w:spacing w:line="360" w:lineRule="auto"/>
              <w:ind w:firstLine="422"/>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b/>
                <w:bCs/>
                <w:color w:val="000000" w:themeColor="text1"/>
                <w:sz w:val="18"/>
                <w:szCs w:val="18"/>
                <w:highlight w:val="none"/>
                <w:lang w:val="zh-CN"/>
                <w14:textFill>
                  <w14:solidFill>
                    <w14:schemeClr w14:val="tx1"/>
                  </w14:solidFill>
                </w14:textFill>
              </w:rPr>
              <w:t>注：评标委员会认为供应商的报价明显低于其他通过符合性审查供应商的报价，有可能影响工程质量或者不能诚信履约的，应当要求其</w:t>
            </w:r>
            <w:r>
              <w:rPr>
                <w:rFonts w:hint="eastAsia" w:asciiTheme="minorEastAsia" w:hAnsiTheme="minorEastAsia" w:eastAsiaTheme="minorEastAsia" w:cstheme="minorEastAsia"/>
                <w:b/>
                <w:bCs/>
                <w:color w:val="000000" w:themeColor="text1"/>
                <w:sz w:val="18"/>
                <w:szCs w:val="18"/>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18"/>
                <w:szCs w:val="18"/>
                <w:highlight w:val="none"/>
                <w:lang w:val="zh-CN"/>
                <w14:textFill>
                  <w14:solidFill>
                    <w14:schemeClr w14:val="tx1"/>
                  </w14:solidFill>
                </w14:textFill>
              </w:rPr>
              <w:t>在评标现场合理的时间内提供书面说明，必要时提交相关证明材料；供应商不能证明其报价合理性的，评标委员会应当将其作为无效投标处理。</w:t>
            </w:r>
          </w:p>
        </w:tc>
      </w:tr>
      <w:tr w14:paraId="6C68B61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910" w:hRule="atLeast"/>
        </w:trPr>
        <w:tc>
          <w:tcPr>
            <w:tcW w:w="939" w:type="dxa"/>
            <w:vMerge w:val="restart"/>
            <w:tcBorders>
              <w:top w:val="single" w:color="auto" w:sz="6" w:space="0"/>
              <w:left w:val="single" w:color="auto" w:sz="6" w:space="0"/>
              <w:right w:val="single" w:color="auto" w:sz="6" w:space="0"/>
            </w:tcBorders>
            <w:noWrap w:val="0"/>
            <w:vAlign w:val="center"/>
          </w:tcPr>
          <w:p w14:paraId="3C802BDE">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项目</w:t>
            </w:r>
          </w:p>
          <w:p w14:paraId="1AF804C7">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方案</w:t>
            </w:r>
          </w:p>
        </w:tc>
        <w:tc>
          <w:tcPr>
            <w:tcW w:w="535" w:type="dxa"/>
            <w:vMerge w:val="restart"/>
            <w:tcBorders>
              <w:top w:val="single" w:color="auto" w:sz="6" w:space="0"/>
              <w:left w:val="single" w:color="auto" w:sz="6" w:space="0"/>
              <w:right w:val="single" w:color="auto" w:sz="6" w:space="0"/>
            </w:tcBorders>
            <w:noWrap w:val="0"/>
            <w:vAlign w:val="center"/>
          </w:tcPr>
          <w:p w14:paraId="653B101B">
            <w:pPr>
              <w:spacing w:line="360"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分</w:t>
            </w:r>
          </w:p>
        </w:tc>
        <w:tc>
          <w:tcPr>
            <w:tcW w:w="940" w:type="dxa"/>
            <w:tcBorders>
              <w:top w:val="single" w:color="auto" w:sz="6" w:space="0"/>
              <w:left w:val="single" w:color="auto" w:sz="6" w:space="0"/>
              <w:right w:val="single" w:color="auto" w:sz="6" w:space="0"/>
            </w:tcBorders>
            <w:noWrap w:val="0"/>
            <w:vAlign w:val="center"/>
          </w:tcPr>
          <w:p w14:paraId="16C8ED2C">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施工组织</w:t>
            </w:r>
          </w:p>
          <w:p w14:paraId="0C7CBF83">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p>
          <w:p w14:paraId="292355DB">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（6分）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6328D8E6">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对本项目总体设想、施工组织形式、项目实施重难点及解决方案、项目控制措施、项目管理目标及施工的协调措施等内容进行详细评审。满分6分。</w:t>
            </w:r>
          </w:p>
          <w:p w14:paraId="5F692A71">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（1）方案详细、完整、科学，能体现项目实际情况、针对性强得6分；</w:t>
            </w:r>
          </w:p>
          <w:p w14:paraId="5633DA2D">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（2）方案较为完整，科学性及详细性较好，项目实际情况、针对性基本满足项目需求得4.5分；</w:t>
            </w:r>
          </w:p>
          <w:p w14:paraId="4504BB06">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（3）方案完整性、科学性、合理性一般、存在遗失疏漏的得3分；</w:t>
            </w:r>
          </w:p>
          <w:p w14:paraId="79AE0A1F">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（4）方案简单、科学性、合理性较差、遗失疏漏较多得1.5分；</w:t>
            </w:r>
          </w:p>
          <w:p w14:paraId="407C5163">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（5）未提供不得分。</w:t>
            </w:r>
          </w:p>
        </w:tc>
      </w:tr>
      <w:tr w14:paraId="2E6A4C8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603" w:hRule="atLeast"/>
        </w:trPr>
        <w:tc>
          <w:tcPr>
            <w:tcW w:w="939" w:type="dxa"/>
            <w:vMerge w:val="continue"/>
            <w:tcBorders>
              <w:top w:val="single" w:color="auto" w:sz="6" w:space="0"/>
              <w:left w:val="single" w:color="auto" w:sz="6" w:space="0"/>
              <w:bottom w:val="single" w:color="auto" w:sz="6" w:space="0"/>
              <w:right w:val="single" w:color="auto" w:sz="6" w:space="0"/>
            </w:tcBorders>
            <w:noWrap w:val="0"/>
            <w:vAlign w:val="center"/>
          </w:tcPr>
          <w:p w14:paraId="1C1E023D">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535" w:type="dxa"/>
            <w:vMerge w:val="continue"/>
            <w:tcBorders>
              <w:top w:val="single" w:color="auto" w:sz="6" w:space="0"/>
              <w:left w:val="single" w:color="auto" w:sz="6" w:space="0"/>
              <w:bottom w:val="single" w:color="auto" w:sz="6" w:space="0"/>
              <w:right w:val="single" w:color="auto" w:sz="6" w:space="0"/>
            </w:tcBorders>
            <w:noWrap w:val="0"/>
            <w:vAlign w:val="center"/>
          </w:tcPr>
          <w:p w14:paraId="6776E3B9">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4A182B1D">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施工及验收方案（8分）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6D0C5768">
            <w:pPr>
              <w:keepNext w:val="0"/>
              <w:keepLines w:val="0"/>
              <w:pageBreakBefore w:val="0"/>
              <w:widowControl w:val="0"/>
              <w:numPr>
                <w:ilvl w:val="0"/>
                <w:numId w:val="0"/>
              </w:numPr>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对本项目施工工艺</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、绿色施工方案、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检查方案、测量方案</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质量检验制度、验收质量规范</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等</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进行详细评审。满分8分。</w:t>
            </w:r>
          </w:p>
          <w:p w14:paraId="3507DBA6">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可操作性强、科学合理、考虑周全的得</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分；</w:t>
            </w:r>
          </w:p>
          <w:p w14:paraId="23507BBB">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可操作性较强、较合理、考虑较周全的得</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分；</w:t>
            </w:r>
          </w:p>
          <w:p w14:paraId="1FD38606">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可操作性一般、合理性一般、考虑一般</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存在遗失疏漏的得4分</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w:t>
            </w:r>
          </w:p>
          <w:p w14:paraId="4EB071F2">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可操作性较差、合理性较差</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遗失疏漏较多得2分</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w:t>
            </w:r>
          </w:p>
          <w:p w14:paraId="54D52D70">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未有相应内容描述的不得分。</w:t>
            </w:r>
          </w:p>
        </w:tc>
      </w:tr>
      <w:tr w14:paraId="00BA58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609" w:hRule="atLeast"/>
        </w:trPr>
        <w:tc>
          <w:tcPr>
            <w:tcW w:w="939" w:type="dxa"/>
            <w:vMerge w:val="continue"/>
            <w:tcBorders>
              <w:top w:val="single" w:color="auto" w:sz="6" w:space="0"/>
              <w:left w:val="single" w:color="auto" w:sz="6" w:space="0"/>
              <w:bottom w:val="single" w:color="auto" w:sz="6" w:space="0"/>
              <w:right w:val="single" w:color="auto" w:sz="6" w:space="0"/>
            </w:tcBorders>
            <w:noWrap w:val="0"/>
            <w:vAlign w:val="center"/>
          </w:tcPr>
          <w:p w14:paraId="3C74EDC5">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535" w:type="dxa"/>
            <w:vMerge w:val="continue"/>
            <w:tcBorders>
              <w:top w:val="single" w:color="auto" w:sz="6" w:space="0"/>
              <w:left w:val="single" w:color="auto" w:sz="6" w:space="0"/>
              <w:bottom w:val="single" w:color="auto" w:sz="6" w:space="0"/>
              <w:right w:val="single" w:color="auto" w:sz="6" w:space="0"/>
            </w:tcBorders>
            <w:noWrap w:val="0"/>
            <w:vAlign w:val="center"/>
          </w:tcPr>
          <w:p w14:paraId="2CDAD5AE">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607FD0C9">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br w:type="textWrapping"/>
            </w:r>
          </w:p>
          <w:p w14:paraId="2A8CF5FA">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p>
          <w:p w14:paraId="33F370F4">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p>
          <w:p w14:paraId="6E9FDAD3">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p>
          <w:p w14:paraId="68FB1C7A">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施工管理</w:t>
            </w:r>
          </w:p>
          <w:p w14:paraId="4626E93D">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方案</w:t>
            </w:r>
          </w:p>
          <w:p w14:paraId="67C86E83">
            <w:pPr>
              <w:numPr>
                <w:ilvl w:val="0"/>
                <w:numId w:val="0"/>
              </w:numPr>
              <w:spacing w:line="360" w:lineRule="auto"/>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4198C0D6">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对本项目进度计划、成本控制、设备控制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资源配置等内容进行</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详细</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评审。满分</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分。</w:t>
            </w:r>
          </w:p>
          <w:p w14:paraId="17DEFF36">
            <w:pPr>
              <w:pStyle w:val="16"/>
              <w:keepNext w:val="0"/>
              <w:keepLines w:val="0"/>
              <w:pageBreakBefore w:val="0"/>
              <w:widowControl w:val="0"/>
              <w:shd w:val="clear"/>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等设置清晰准确，可操作性强，合理的得</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分；</w:t>
            </w:r>
          </w:p>
          <w:p w14:paraId="5CA30019">
            <w:pPr>
              <w:pStyle w:val="16"/>
              <w:keepNext w:val="0"/>
              <w:keepLines w:val="0"/>
              <w:pageBreakBefore w:val="0"/>
              <w:widowControl w:val="0"/>
              <w:shd w:val="clear"/>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等设置清晰准确，可操作性较强，较合理的得</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分；</w:t>
            </w:r>
          </w:p>
          <w:p w14:paraId="52A064F1">
            <w:pPr>
              <w:pStyle w:val="16"/>
              <w:keepNext w:val="0"/>
              <w:keepLines w:val="0"/>
              <w:pageBreakBefore w:val="0"/>
              <w:widowControl w:val="0"/>
              <w:shd w:val="clear"/>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等设置描述一般，可操作性一般，合理性一般、</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存在遗失疏漏的得4分</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p>
          <w:p w14:paraId="15D2EF7C">
            <w:pPr>
              <w:pStyle w:val="16"/>
              <w:keepNext w:val="0"/>
              <w:keepLines w:val="0"/>
              <w:pageBreakBefore w:val="0"/>
              <w:widowControl w:val="0"/>
              <w:shd w:val="clear"/>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等设置描述一般，可操作性差，合理性差、遗失疏漏较多得</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分；</w:t>
            </w:r>
          </w:p>
          <w:p w14:paraId="6E9A39F9">
            <w:pPr>
              <w:pStyle w:val="16"/>
              <w:keepNext w:val="0"/>
              <w:keepLines w:val="0"/>
              <w:pageBreakBefore w:val="0"/>
              <w:widowControl w:val="0"/>
              <w:shd w:val="clear"/>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）未有相应内容描述的不得分。</w:t>
            </w:r>
          </w:p>
        </w:tc>
      </w:tr>
      <w:tr w14:paraId="5EBB4ED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546" w:hRule="atLeast"/>
        </w:trPr>
        <w:tc>
          <w:tcPr>
            <w:tcW w:w="939" w:type="dxa"/>
            <w:vMerge w:val="continue"/>
            <w:tcBorders>
              <w:top w:val="single" w:color="auto" w:sz="6" w:space="0"/>
              <w:left w:val="single" w:color="auto" w:sz="6" w:space="0"/>
              <w:bottom w:val="single" w:color="auto" w:sz="4" w:space="0"/>
              <w:right w:val="single" w:color="auto" w:sz="6" w:space="0"/>
            </w:tcBorders>
            <w:noWrap w:val="0"/>
            <w:vAlign w:val="center"/>
          </w:tcPr>
          <w:p w14:paraId="0560F2A8">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535" w:type="dxa"/>
            <w:vMerge w:val="continue"/>
            <w:tcBorders>
              <w:top w:val="single" w:color="auto" w:sz="6" w:space="0"/>
              <w:left w:val="single" w:color="auto" w:sz="6" w:space="0"/>
              <w:bottom w:val="single" w:color="auto" w:sz="6" w:space="0"/>
              <w:right w:val="single" w:color="auto" w:sz="6" w:space="0"/>
            </w:tcBorders>
            <w:noWrap w:val="0"/>
            <w:vAlign w:val="center"/>
          </w:tcPr>
          <w:p w14:paraId="047DE5D4">
            <w:pPr>
              <w:pStyle w:val="16"/>
              <w:tabs>
                <w:tab w:val="left" w:pos="0"/>
                <w:tab w:val="left" w:pos="993"/>
                <w:tab w:val="left" w:pos="1134"/>
              </w:tabs>
              <w:spacing w:line="360" w:lineRule="auto"/>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1DD98EA8">
            <w:pPr>
              <w:pStyle w:val="16"/>
              <w:tabs>
                <w:tab w:val="left" w:pos="0"/>
                <w:tab w:val="left" w:pos="1134"/>
              </w:tabs>
              <w:spacing w:line="360" w:lineRule="auto"/>
              <w:jc w:val="left"/>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安全方案</w:t>
            </w:r>
          </w:p>
          <w:p w14:paraId="6591C2C8">
            <w:pPr>
              <w:pStyle w:val="16"/>
              <w:tabs>
                <w:tab w:val="left" w:pos="0"/>
                <w:tab w:val="left" w:pos="1134"/>
              </w:tabs>
              <w:spacing w:line="360" w:lineRule="auto"/>
              <w:jc w:val="left"/>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5049B65B">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对本项目安全生产、安全标准、文明施工保证措施、人员安全生产配置、安全事故解决方案等内容进行详细评审。满分8分。</w:t>
            </w:r>
          </w:p>
          <w:p w14:paraId="6A51F382">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（1）方案详细、完整、科学，能针对项目实际情况、针对性强、可操作性强、科学合理、考虑周全的得8分；</w:t>
            </w:r>
          </w:p>
          <w:p w14:paraId="1B79B935">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（2）方案较为完整，科学性及详细性较好，项目实际情况、针对性基本满足项目需求、可操作性较强、较合理、考虑较周全的得6分；</w:t>
            </w:r>
          </w:p>
          <w:p w14:paraId="47040813">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（3）方案完整性、科学性、合理性一般、可操作性一般、存在遗失疏漏的得4分；</w:t>
            </w:r>
          </w:p>
          <w:p w14:paraId="708D8E8A">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（4）方案简单、科学性、合理性较差、可操作性较差、遗失疏漏较多得2分；</w:t>
            </w:r>
          </w:p>
          <w:p w14:paraId="637F4981">
            <w:pPr>
              <w:pStyle w:val="16"/>
              <w:keepNext w:val="0"/>
              <w:keepLines w:val="0"/>
              <w:pageBreakBefore w:val="0"/>
              <w:widowControl w:val="0"/>
              <w:tabs>
                <w:tab w:val="left" w:pos="0"/>
                <w:tab w:val="left" w:pos="993"/>
                <w:tab w:val="left" w:pos="1134"/>
              </w:tabs>
              <w:spacing w:line="312" w:lineRule="auto"/>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（5）未提供不得分。</w:t>
            </w:r>
          </w:p>
        </w:tc>
      </w:tr>
      <w:tr w14:paraId="208DBA7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581" w:hRule="atLeast"/>
        </w:trPr>
        <w:tc>
          <w:tcPr>
            <w:tcW w:w="939" w:type="dxa"/>
            <w:tcBorders>
              <w:top w:val="single" w:color="auto" w:sz="4" w:space="0"/>
              <w:left w:val="single" w:color="auto" w:sz="4" w:space="0"/>
              <w:bottom w:val="single" w:color="auto" w:sz="4" w:space="0"/>
              <w:right w:val="single" w:color="auto" w:sz="4" w:space="0"/>
            </w:tcBorders>
            <w:noWrap w:val="0"/>
            <w:vAlign w:val="center"/>
          </w:tcPr>
          <w:p w14:paraId="4AB0A687">
            <w:pPr>
              <w:jc w:val="center"/>
              <w:rPr>
                <w:rFonts w:hint="eastAsia" w:asciiTheme="minorEastAsia" w:hAnsiTheme="minorEastAsia" w:eastAsiaTheme="minorEastAsia" w:cstheme="minorEastAsia"/>
                <w:color w:val="000000" w:themeColor="text1"/>
                <w:sz w:val="18"/>
                <w:szCs w:val="18"/>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企业实力</w:t>
            </w:r>
          </w:p>
        </w:tc>
        <w:tc>
          <w:tcPr>
            <w:tcW w:w="535" w:type="dxa"/>
            <w:tcBorders>
              <w:top w:val="single" w:color="auto" w:sz="6" w:space="0"/>
              <w:left w:val="single" w:color="auto" w:sz="4" w:space="0"/>
              <w:bottom w:val="single" w:color="auto" w:sz="6" w:space="0"/>
              <w:right w:val="single" w:color="auto" w:sz="6" w:space="0"/>
            </w:tcBorders>
            <w:noWrap w:val="0"/>
            <w:vAlign w:val="center"/>
          </w:tcPr>
          <w:p w14:paraId="6339BCB6">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6分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3C6B672F">
            <w:pPr>
              <w:spacing w:line="380" w:lineRule="exact"/>
              <w:rPr>
                <w:rFonts w:hint="eastAsia" w:asciiTheme="minorEastAsia" w:hAnsiTheme="minorEastAsia" w:eastAsiaTheme="minorEastAsia" w:cstheme="minorEastAsia"/>
                <w:sz w:val="18"/>
                <w:szCs w:val="18"/>
                <w:highlight w:val="none"/>
                <w:lang w:val="zh-CN" w:eastAsia="zh-CN"/>
              </w:rPr>
            </w:pPr>
            <w:r>
              <w:rPr>
                <w:rFonts w:hint="eastAsia" w:asciiTheme="minorEastAsia" w:hAnsiTheme="minorEastAsia" w:eastAsiaTheme="minorEastAsia" w:cstheme="minorEastAsia"/>
                <w:sz w:val="18"/>
                <w:szCs w:val="18"/>
                <w:highlight w:val="none"/>
                <w:lang w:val="zh-CN" w:eastAsia="zh-CN"/>
              </w:rPr>
              <w:t>1、获得符合GB/T19001/ISO9001质量管理体系认证证书且在有效期内，得</w:t>
            </w:r>
            <w:r>
              <w:rPr>
                <w:rFonts w:hint="eastAsia" w:asciiTheme="minorEastAsia" w:hAnsiTheme="minorEastAsia" w:eastAsiaTheme="minorEastAsia" w:cstheme="minorEastAsia"/>
                <w:sz w:val="18"/>
                <w:szCs w:val="18"/>
                <w:highlight w:val="none"/>
                <w:lang w:val="en-US" w:eastAsia="zh-CN"/>
              </w:rPr>
              <w:t>2</w:t>
            </w:r>
            <w:r>
              <w:rPr>
                <w:rFonts w:hint="eastAsia" w:asciiTheme="minorEastAsia" w:hAnsiTheme="minorEastAsia" w:eastAsiaTheme="minorEastAsia" w:cstheme="minorEastAsia"/>
                <w:sz w:val="18"/>
                <w:szCs w:val="18"/>
                <w:highlight w:val="none"/>
                <w:lang w:val="zh-CN" w:eastAsia="zh-CN"/>
              </w:rPr>
              <w:t>分；</w:t>
            </w:r>
          </w:p>
          <w:p w14:paraId="13B5D8AC">
            <w:pPr>
              <w:spacing w:line="380" w:lineRule="exact"/>
              <w:rPr>
                <w:rFonts w:hint="eastAsia" w:asciiTheme="minorEastAsia" w:hAnsiTheme="minorEastAsia" w:eastAsiaTheme="minorEastAsia" w:cstheme="minorEastAsia"/>
                <w:sz w:val="18"/>
                <w:szCs w:val="18"/>
                <w:highlight w:val="none"/>
                <w:lang w:val="zh-CN" w:eastAsia="zh-CN"/>
              </w:rPr>
            </w:pPr>
            <w:r>
              <w:rPr>
                <w:rFonts w:hint="eastAsia" w:asciiTheme="minorEastAsia" w:hAnsiTheme="minorEastAsia" w:eastAsiaTheme="minorEastAsia" w:cstheme="minorEastAsia"/>
                <w:sz w:val="18"/>
                <w:szCs w:val="18"/>
                <w:highlight w:val="none"/>
                <w:lang w:val="zh-CN" w:eastAsia="zh-CN"/>
              </w:rPr>
              <w:t>2、获得符合GB/T24001/ISO14001环境管理体系认证证书且在有效期内，得</w:t>
            </w:r>
            <w:r>
              <w:rPr>
                <w:rFonts w:hint="eastAsia" w:asciiTheme="minorEastAsia" w:hAnsiTheme="minorEastAsia" w:eastAsiaTheme="minorEastAsia" w:cstheme="minorEastAsia"/>
                <w:sz w:val="18"/>
                <w:szCs w:val="18"/>
                <w:highlight w:val="none"/>
                <w:lang w:val="en-US" w:eastAsia="zh-CN"/>
              </w:rPr>
              <w:t>2</w:t>
            </w:r>
            <w:r>
              <w:rPr>
                <w:rFonts w:hint="eastAsia" w:asciiTheme="minorEastAsia" w:hAnsiTheme="minorEastAsia" w:eastAsiaTheme="minorEastAsia" w:cstheme="minorEastAsia"/>
                <w:sz w:val="18"/>
                <w:szCs w:val="18"/>
                <w:highlight w:val="none"/>
                <w:lang w:val="zh-CN" w:eastAsia="zh-CN"/>
              </w:rPr>
              <w:t>分；</w:t>
            </w:r>
          </w:p>
          <w:p w14:paraId="3EA0F3CA">
            <w:pPr>
              <w:spacing w:line="380" w:lineRule="exact"/>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sz w:val="18"/>
                <w:szCs w:val="18"/>
                <w:highlight w:val="none"/>
                <w:lang w:val="zh-CN" w:eastAsia="zh-CN"/>
              </w:rPr>
              <w:t>3、获</w:t>
            </w:r>
            <w:r>
              <w:rPr>
                <w:rFonts w:hint="eastAsia" w:asciiTheme="minorEastAsia" w:hAnsiTheme="minorEastAsia" w:eastAsiaTheme="minorEastAsia" w:cstheme="minorEastAsia"/>
                <w:sz w:val="18"/>
                <w:szCs w:val="18"/>
                <w:highlight w:val="none"/>
                <w:lang w:val="en-US" w:eastAsia="zh-CN"/>
              </w:rPr>
              <w:t>得符合GB/T28001/ISO18001或IS045001职业</w:t>
            </w:r>
            <w:r>
              <w:rPr>
                <w:rFonts w:hint="eastAsia" w:asciiTheme="minorEastAsia" w:hAnsiTheme="minorEastAsia" w:eastAsiaTheme="minorEastAsia" w:cstheme="minorEastAsia"/>
                <w:sz w:val="18"/>
                <w:szCs w:val="18"/>
                <w:highlight w:val="none"/>
                <w:lang w:val="zh-CN" w:eastAsia="zh-CN"/>
              </w:rPr>
              <w:t>健康安全管理体系认证证书且在有效期内，得</w:t>
            </w:r>
            <w:r>
              <w:rPr>
                <w:rFonts w:hint="eastAsia" w:asciiTheme="minorEastAsia" w:hAnsiTheme="minorEastAsia" w:eastAsiaTheme="minorEastAsia" w:cstheme="minorEastAsia"/>
                <w:sz w:val="18"/>
                <w:szCs w:val="18"/>
                <w:highlight w:val="none"/>
                <w:lang w:val="en-US" w:eastAsia="zh-CN"/>
              </w:rPr>
              <w:t>2</w:t>
            </w:r>
            <w:r>
              <w:rPr>
                <w:rFonts w:hint="eastAsia" w:asciiTheme="minorEastAsia" w:hAnsiTheme="minorEastAsia" w:eastAsiaTheme="minorEastAsia" w:cstheme="minorEastAsia"/>
                <w:sz w:val="18"/>
                <w:szCs w:val="18"/>
                <w:highlight w:val="none"/>
                <w:lang w:val="zh-CN" w:eastAsia="zh-CN"/>
              </w:rPr>
              <w:t>分；</w:t>
            </w:r>
            <w:r>
              <w:rPr>
                <w:rFonts w:hint="eastAsia" w:asciiTheme="minorEastAsia" w:hAnsiTheme="minorEastAsia" w:eastAsiaTheme="minorEastAsia" w:cstheme="minorEastAsia"/>
                <w:sz w:val="18"/>
                <w:szCs w:val="18"/>
                <w:highlight w:val="none"/>
                <w:lang w:val="en-US" w:eastAsia="zh-CN"/>
              </w:rPr>
              <w:t>（提供证书原件扫描件，同时提供国家市场监督管理总局——全国认证认可信息公告服务平台查询截图，否则不得分）</w:t>
            </w:r>
          </w:p>
        </w:tc>
      </w:tr>
      <w:tr w14:paraId="455947C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351" w:hRule="atLeast"/>
        </w:trPr>
        <w:tc>
          <w:tcPr>
            <w:tcW w:w="939" w:type="dxa"/>
            <w:tcBorders>
              <w:top w:val="single" w:color="auto" w:sz="4" w:space="0"/>
              <w:left w:val="single" w:color="auto" w:sz="4" w:space="0"/>
              <w:bottom w:val="single" w:color="auto" w:sz="4" w:space="0"/>
              <w:right w:val="single" w:color="auto" w:sz="4" w:space="0"/>
            </w:tcBorders>
            <w:noWrap w:val="0"/>
            <w:vAlign w:val="center"/>
          </w:tcPr>
          <w:p w14:paraId="1FB3BE67">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项目组</w:t>
            </w:r>
          </w:p>
          <w:p w14:paraId="23BA811F">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成员</w:t>
            </w:r>
          </w:p>
        </w:tc>
        <w:tc>
          <w:tcPr>
            <w:tcW w:w="535" w:type="dxa"/>
            <w:tcBorders>
              <w:top w:val="single" w:color="auto" w:sz="6" w:space="0"/>
              <w:left w:val="single" w:color="auto" w:sz="4" w:space="0"/>
              <w:bottom w:val="single" w:color="auto" w:sz="6" w:space="0"/>
              <w:right w:val="single" w:color="auto" w:sz="6" w:space="0"/>
            </w:tcBorders>
            <w:noWrap w:val="0"/>
            <w:vAlign w:val="center"/>
          </w:tcPr>
          <w:p w14:paraId="45A4E106">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8分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7241C28F">
            <w:pPr>
              <w:pStyle w:val="321"/>
              <w:widowControl/>
              <w:numPr>
                <w:ilvl w:val="0"/>
                <w:numId w:val="0"/>
              </w:numPr>
              <w:spacing w:line="380" w:lineRule="exact"/>
              <w:ind w:firstLine="420"/>
              <w:jc w:val="left"/>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宋体" w:hAnsi="宋体" w:eastAsia="宋体" w:cs="Times New Roman"/>
                <w:sz w:val="18"/>
                <w:szCs w:val="18"/>
                <w:highlight w:val="none"/>
                <w:lang w:val="zh-CN"/>
              </w:rPr>
              <w:t>项目组成员（项目经理除外）具备工程类</w:t>
            </w:r>
            <w:r>
              <w:rPr>
                <w:rFonts w:hint="eastAsia" w:ascii="宋体" w:hAnsi="宋体" w:cs="Times New Roman"/>
                <w:sz w:val="18"/>
                <w:szCs w:val="18"/>
                <w:highlight w:val="none"/>
                <w:lang w:val="en-US" w:eastAsia="zh-CN"/>
              </w:rPr>
              <w:t>中</w:t>
            </w:r>
            <w:r>
              <w:rPr>
                <w:rFonts w:hint="eastAsia" w:ascii="宋体" w:hAnsi="宋体" w:eastAsia="宋体" w:cs="Times New Roman"/>
                <w:sz w:val="18"/>
                <w:szCs w:val="18"/>
                <w:highlight w:val="none"/>
                <w:lang w:val="zh-CN"/>
              </w:rPr>
              <w:t>级职称的，有一人得</w:t>
            </w:r>
            <w:r>
              <w:rPr>
                <w:rFonts w:hint="eastAsia" w:ascii="宋体" w:hAnsi="宋体" w:cs="Times New Roman"/>
                <w:sz w:val="18"/>
                <w:szCs w:val="18"/>
                <w:highlight w:val="none"/>
                <w:lang w:val="en-US" w:eastAsia="zh-CN"/>
              </w:rPr>
              <w:t>1</w:t>
            </w:r>
            <w:r>
              <w:rPr>
                <w:rFonts w:hint="eastAsia" w:ascii="宋体" w:hAnsi="宋体" w:eastAsia="宋体" w:cs="Times New Roman"/>
                <w:sz w:val="18"/>
                <w:szCs w:val="18"/>
                <w:highlight w:val="none"/>
                <w:lang w:val="zh-CN"/>
              </w:rPr>
              <w:t>分，满分</w:t>
            </w:r>
            <w:r>
              <w:rPr>
                <w:rFonts w:hint="eastAsia" w:ascii="宋体" w:hAnsi="宋体" w:eastAsia="宋体" w:cs="Times New Roman"/>
                <w:sz w:val="18"/>
                <w:szCs w:val="18"/>
                <w:highlight w:val="none"/>
                <w:lang w:val="en-US" w:eastAsia="zh-CN"/>
              </w:rPr>
              <w:t>3</w:t>
            </w:r>
            <w:r>
              <w:rPr>
                <w:rFonts w:hint="eastAsia" w:ascii="宋体" w:hAnsi="宋体" w:eastAsia="宋体" w:cs="Times New Roman"/>
                <w:sz w:val="18"/>
                <w:szCs w:val="18"/>
                <w:highlight w:val="none"/>
                <w:lang w:val="zh-CN"/>
              </w:rPr>
              <w:t>分</w:t>
            </w:r>
            <w:r>
              <w:rPr>
                <w:rFonts w:hint="eastAsia" w:ascii="宋体" w:hAnsi="宋体" w:cs="Times New Roman"/>
                <w:sz w:val="18"/>
                <w:szCs w:val="18"/>
                <w:highlight w:val="none"/>
                <w:lang w:val="zh-CN"/>
              </w:rPr>
              <w:t>；</w:t>
            </w:r>
            <w:r>
              <w:rPr>
                <w:rFonts w:hint="eastAsia" w:ascii="宋体" w:hAnsi="宋体" w:eastAsia="宋体" w:cs="Times New Roman"/>
                <w:sz w:val="18"/>
                <w:szCs w:val="18"/>
                <w:highlight w:val="none"/>
                <w:lang w:val="zh-CN"/>
              </w:rPr>
              <w:t>具备工程类</w:t>
            </w:r>
            <w:r>
              <w:rPr>
                <w:rFonts w:hint="eastAsia" w:ascii="宋体" w:hAnsi="宋体" w:eastAsia="宋体" w:cs="Times New Roman"/>
                <w:sz w:val="18"/>
                <w:szCs w:val="18"/>
                <w:highlight w:val="none"/>
                <w:lang w:val="en-US" w:eastAsia="zh-CN"/>
              </w:rPr>
              <w:t>高</w:t>
            </w:r>
            <w:r>
              <w:rPr>
                <w:rFonts w:hint="eastAsia" w:ascii="宋体" w:hAnsi="宋体" w:eastAsia="宋体" w:cs="Times New Roman"/>
                <w:sz w:val="18"/>
                <w:szCs w:val="18"/>
                <w:highlight w:val="none"/>
                <w:lang w:val="zh-CN"/>
              </w:rPr>
              <w:t>级职称的，有一人得</w:t>
            </w:r>
            <w:r>
              <w:rPr>
                <w:rFonts w:hint="eastAsia" w:ascii="宋体" w:hAnsi="宋体" w:eastAsia="宋体" w:cs="Times New Roman"/>
                <w:sz w:val="18"/>
                <w:szCs w:val="18"/>
                <w:highlight w:val="none"/>
                <w:lang w:val="en-US" w:eastAsia="zh-CN"/>
              </w:rPr>
              <w:t>2.5</w:t>
            </w:r>
            <w:r>
              <w:rPr>
                <w:rFonts w:hint="eastAsia" w:ascii="宋体" w:hAnsi="宋体" w:eastAsia="宋体" w:cs="Times New Roman"/>
                <w:sz w:val="18"/>
                <w:szCs w:val="18"/>
                <w:highlight w:val="none"/>
                <w:lang w:val="zh-CN"/>
              </w:rPr>
              <w:t>分，满分</w:t>
            </w:r>
            <w:r>
              <w:rPr>
                <w:rFonts w:hint="eastAsia" w:ascii="宋体" w:hAnsi="宋体" w:eastAsia="宋体" w:cs="Times New Roman"/>
                <w:sz w:val="18"/>
                <w:szCs w:val="18"/>
                <w:highlight w:val="none"/>
                <w:lang w:val="en-US" w:eastAsia="zh-CN"/>
              </w:rPr>
              <w:t>5</w:t>
            </w:r>
            <w:r>
              <w:rPr>
                <w:rFonts w:hint="eastAsia" w:ascii="宋体" w:hAnsi="宋体" w:eastAsia="宋体" w:cs="Times New Roman"/>
                <w:sz w:val="18"/>
                <w:szCs w:val="18"/>
                <w:highlight w:val="none"/>
                <w:lang w:val="zh-CN"/>
              </w:rPr>
              <w:t>分</w:t>
            </w:r>
            <w:r>
              <w:rPr>
                <w:rFonts w:hint="eastAsia" w:ascii="宋体" w:hAnsi="宋体" w:cs="Times New Roman"/>
                <w:sz w:val="18"/>
                <w:szCs w:val="18"/>
                <w:highlight w:val="none"/>
                <w:lang w:val="zh-CN"/>
              </w:rPr>
              <w:t>。</w:t>
            </w:r>
            <w:r>
              <w:rPr>
                <w:rFonts w:hint="eastAsia" w:ascii="宋体" w:hAnsi="宋体" w:eastAsia="宋体" w:cs="Times New Roman"/>
                <w:sz w:val="18"/>
                <w:szCs w:val="18"/>
                <w:highlight w:val="none"/>
                <w:lang w:val="zh-CN"/>
              </w:rPr>
              <w:t>（提供职称证书原件扫描件形式上传及投标人为其缴纳的202</w:t>
            </w:r>
            <w:r>
              <w:rPr>
                <w:rFonts w:hint="eastAsia" w:ascii="宋体" w:hAnsi="宋体" w:eastAsia="宋体" w:cs="Times New Roman"/>
                <w:sz w:val="18"/>
                <w:szCs w:val="18"/>
                <w:highlight w:val="none"/>
                <w:lang w:val="en-US" w:eastAsia="zh-CN"/>
              </w:rPr>
              <w:t>6</w:t>
            </w:r>
            <w:r>
              <w:rPr>
                <w:rFonts w:hint="eastAsia" w:ascii="宋体" w:hAnsi="宋体" w:eastAsia="宋体" w:cs="Times New Roman"/>
                <w:sz w:val="18"/>
                <w:szCs w:val="18"/>
                <w:highlight w:val="none"/>
                <w:lang w:val="zh-CN"/>
              </w:rPr>
              <w:t>年</w:t>
            </w:r>
            <w:r>
              <w:rPr>
                <w:rFonts w:hint="eastAsia" w:ascii="宋体" w:hAnsi="宋体" w:eastAsia="宋体" w:cs="Times New Roman"/>
                <w:sz w:val="18"/>
                <w:szCs w:val="18"/>
                <w:highlight w:val="none"/>
                <w:lang w:val="en-US" w:eastAsia="zh-CN"/>
              </w:rPr>
              <w:t>7</w:t>
            </w:r>
            <w:r>
              <w:rPr>
                <w:rFonts w:hint="eastAsia" w:ascii="宋体" w:hAnsi="宋体" w:eastAsia="宋体" w:cs="Times New Roman"/>
                <w:sz w:val="18"/>
                <w:szCs w:val="18"/>
                <w:highlight w:val="none"/>
                <w:lang w:val="zh-CN"/>
              </w:rPr>
              <w:t>月-202</w:t>
            </w:r>
            <w:r>
              <w:rPr>
                <w:rFonts w:hint="eastAsia" w:ascii="宋体" w:hAnsi="宋体" w:eastAsia="宋体" w:cs="Times New Roman"/>
                <w:sz w:val="18"/>
                <w:szCs w:val="18"/>
                <w:highlight w:val="none"/>
                <w:lang w:val="en-US" w:eastAsia="zh-CN"/>
              </w:rPr>
              <w:t>6</w:t>
            </w:r>
            <w:r>
              <w:rPr>
                <w:rFonts w:hint="eastAsia" w:ascii="宋体" w:hAnsi="宋体" w:eastAsia="宋体" w:cs="Times New Roman"/>
                <w:sz w:val="18"/>
                <w:szCs w:val="18"/>
                <w:highlight w:val="none"/>
                <w:lang w:val="zh-CN"/>
              </w:rPr>
              <w:t>年</w:t>
            </w:r>
            <w:r>
              <w:rPr>
                <w:rFonts w:hint="eastAsia" w:ascii="宋体" w:hAnsi="宋体" w:eastAsia="宋体" w:cs="Times New Roman"/>
                <w:sz w:val="18"/>
                <w:szCs w:val="18"/>
                <w:highlight w:val="none"/>
                <w:lang w:val="en-US" w:eastAsia="zh-CN"/>
              </w:rPr>
              <w:t>9</w:t>
            </w:r>
            <w:r>
              <w:rPr>
                <w:rFonts w:hint="eastAsia" w:ascii="宋体" w:hAnsi="宋体" w:eastAsia="宋体" w:cs="Times New Roman"/>
                <w:sz w:val="18"/>
                <w:szCs w:val="18"/>
                <w:highlight w:val="none"/>
                <w:lang w:val="zh-CN"/>
              </w:rPr>
              <w:t>月任意一个月社会养老保险的有效凭证的复印件并加盖投标人公章，否则不得分。）</w:t>
            </w:r>
          </w:p>
        </w:tc>
      </w:tr>
      <w:tr w14:paraId="13D3F8A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939" w:type="dxa"/>
            <w:tcBorders>
              <w:top w:val="single" w:color="auto" w:sz="4" w:space="0"/>
              <w:left w:val="single" w:color="auto" w:sz="6" w:space="0"/>
              <w:bottom w:val="single" w:color="auto" w:sz="6" w:space="0"/>
              <w:right w:val="single" w:color="auto" w:sz="6" w:space="0"/>
            </w:tcBorders>
            <w:noWrap w:val="0"/>
            <w:vAlign w:val="center"/>
          </w:tcPr>
          <w:p w14:paraId="621FCE93">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类似业绩</w:t>
            </w:r>
          </w:p>
        </w:tc>
        <w:tc>
          <w:tcPr>
            <w:tcW w:w="535" w:type="dxa"/>
            <w:tcBorders>
              <w:top w:val="single" w:color="auto" w:sz="6" w:space="0"/>
              <w:left w:val="single" w:color="auto" w:sz="6" w:space="0"/>
              <w:bottom w:val="single" w:color="auto" w:sz="6" w:space="0"/>
              <w:right w:val="single" w:color="auto" w:sz="6" w:space="0"/>
            </w:tcBorders>
            <w:noWrap w:val="0"/>
            <w:vAlign w:val="center"/>
          </w:tcPr>
          <w:p w14:paraId="260C67D3">
            <w:pPr>
              <w:jc w:val="cente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6分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7BD56D99">
            <w:pPr>
              <w:spacing w:line="380" w:lineRule="exact"/>
              <w:ind w:firstLine="42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供应商自2021年1月1日以来（以完工验收证明时间为准）承担过类似项目施工业绩，提供一份业绩得3分，满分6分。</w:t>
            </w:r>
          </w:p>
          <w:p w14:paraId="0ACC0133">
            <w:pPr>
              <w:spacing w:line="380" w:lineRule="exact"/>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（需同时提供以下材料，原件扫描上传,未提供不得分：①依法承发包的交易结果（中标或成交）文件；②合同；③符合国家规定的完工验收证明材料；④其他证明资料（如有）。</w:t>
            </w:r>
          </w:p>
          <w:p w14:paraId="15BA03A7">
            <w:pPr>
              <w:spacing w:line="380" w:lineRule="exact"/>
              <w:rPr>
                <w:rFonts w:hint="eastAsia" w:asciiTheme="minorEastAsia" w:hAnsiTheme="minorEastAsia" w:eastAsiaTheme="minorEastAsia" w:cstheme="minorEastAsia"/>
                <w:color w:val="000000" w:themeColor="text1"/>
                <w:sz w:val="18"/>
                <w:szCs w:val="18"/>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依法承发包的交易结果文件包括中标公示网上截图、中标通知书、直接发包通知书（或备案表）和成交通知书等；依法可以不进行招标的项目，可以提供业主单位或招标代理机构出具的有关中标文件。）</w:t>
            </w:r>
          </w:p>
        </w:tc>
      </w:tr>
    </w:tbl>
    <w:p w14:paraId="295FFA9F">
      <w:pPr>
        <w:pStyle w:val="289"/>
        <w:ind w:firstLine="400"/>
        <w:rPr>
          <w:rFonts w:hint="eastAsia" w:ascii="宋体" w:hAnsi="宋体" w:eastAsia="宋体" w:cs="宋体"/>
          <w:b/>
          <w:bCs/>
          <w:sz w:val="21"/>
          <w:szCs w:val="21"/>
          <w:highlight w:val="none"/>
        </w:rPr>
      </w:pPr>
      <w:bookmarkStart w:id="30" w:name="_Toc109304976"/>
      <w:r>
        <w:rPr>
          <w:rFonts w:hint="eastAsia" w:ascii="宋体" w:hAnsi="宋体" w:eastAsia="宋体" w:cs="宋体"/>
          <w:b/>
          <w:bCs/>
          <w:sz w:val="21"/>
          <w:szCs w:val="21"/>
          <w:highlight w:val="none"/>
        </w:rPr>
        <w:t>说明：根据《财政部关于推动解决政府采购异常低价问题的通知》（财库〔2026〕2 号）文件，评审委员会启动异常低价投标（响应）审查的情形和具体要求：</w:t>
      </w:r>
    </w:p>
    <w:p w14:paraId="6B6C88B2">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（1）磋商报价低于全部通过符合性审查供应商磋商报价平均值50%的，即磋商报价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全部通过符合性审查供应商磋商报价平均值×50%；</w:t>
      </w:r>
    </w:p>
    <w:p w14:paraId="1B7F22CA">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（2）磋商报价低于通过符合性审查的次低报价供应商磋商报价50%的，即磋商报价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通过符合性审查的次低报价供应商磋商报价×50%；</w:t>
      </w:r>
    </w:p>
    <w:p w14:paraId="76D94C27">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（3）磋商报价低于采购项目最高限价45%的，即磋商报价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采购项目最高限价×45%；</w:t>
      </w:r>
    </w:p>
    <w:p w14:paraId="0B0F8CC4">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（4）评审委员会基于专业判断，认为供应商报价过低，有可能影响产品质量或者不能诚信履约的其他情形。</w:t>
      </w:r>
    </w:p>
    <w:p w14:paraId="5C0A351E">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（5）相关法律法规对供应商报价有规定的，从其规定。</w:t>
      </w:r>
    </w:p>
    <w:p w14:paraId="46CDA3B3">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2676B380">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5F23C71A">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C82912">
      <w:pPr>
        <w:pStyle w:val="289"/>
        <w:ind w:firstLine="4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（9）异常低价投标（响应）审查的启动原因、审查意见和审查结果应当在评审报告中记录，并随供应商提供的相关书面说明及证明材料，以及评审委员会有关互联网浏览、查询历史一并归档。</w:t>
      </w:r>
    </w:p>
    <w:p w14:paraId="31C819FE">
      <w:pPr>
        <w:pStyle w:val="259"/>
        <w:spacing w:line="360" w:lineRule="auto"/>
        <w:jc w:val="center"/>
        <w:rPr>
          <w:rFonts w:hint="eastAsia" w:ascii="宋体" w:hAnsi="宋体" w:eastAsia="宋体" w:cs="宋体"/>
          <w:color w:val="auto"/>
          <w:sz w:val="36"/>
          <w:szCs w:val="36"/>
          <w:highlight w:val="none"/>
        </w:rPr>
      </w:pPr>
    </w:p>
    <w:p w14:paraId="2710D7E5">
      <w:pPr>
        <w:pStyle w:val="259"/>
        <w:spacing w:line="360" w:lineRule="auto"/>
        <w:jc w:val="center"/>
        <w:rPr>
          <w:rFonts w:hint="eastAsia" w:ascii="宋体" w:hAnsi="宋体" w:eastAsia="宋体" w:cs="宋体"/>
          <w:color w:val="auto"/>
          <w:sz w:val="36"/>
          <w:szCs w:val="36"/>
          <w:highlight w:val="none"/>
        </w:rPr>
      </w:pPr>
    </w:p>
    <w:p w14:paraId="78D778B6">
      <w:pPr>
        <w:pStyle w:val="259"/>
        <w:spacing w:line="360" w:lineRule="auto"/>
        <w:jc w:val="center"/>
        <w:rPr>
          <w:rFonts w:hint="eastAsia" w:ascii="宋体" w:hAnsi="宋体" w:eastAsia="宋体" w:cs="宋体"/>
          <w:color w:val="auto"/>
          <w:sz w:val="36"/>
          <w:szCs w:val="36"/>
          <w:highlight w:val="none"/>
        </w:rPr>
      </w:pPr>
    </w:p>
    <w:p w14:paraId="068A0710">
      <w:pPr>
        <w:pStyle w:val="259"/>
        <w:spacing w:line="360" w:lineRule="auto"/>
        <w:jc w:val="both"/>
        <w:rPr>
          <w:rFonts w:hint="eastAsia" w:ascii="宋体" w:hAnsi="宋体" w:eastAsia="宋体" w:cs="宋体"/>
          <w:color w:val="auto"/>
          <w:sz w:val="36"/>
          <w:szCs w:val="36"/>
          <w:highlight w:val="none"/>
        </w:rPr>
      </w:pPr>
    </w:p>
    <w:p w14:paraId="000CACFE">
      <w:pPr>
        <w:rPr>
          <w:rFonts w:hint="eastAsia"/>
        </w:rPr>
      </w:pPr>
    </w:p>
    <w:p w14:paraId="2E80A7DA">
      <w:pPr>
        <w:pStyle w:val="259"/>
        <w:spacing w:line="360" w:lineRule="auto"/>
        <w:jc w:val="center"/>
        <w:rPr>
          <w:rFonts w:hint="eastAsia" w:ascii="宋体" w:hAnsi="宋体" w:eastAsia="宋体" w:cs="宋体"/>
          <w:color w:val="auto"/>
          <w:sz w:val="52"/>
          <w:highlight w:val="none"/>
        </w:rPr>
      </w:pPr>
      <w:r>
        <w:rPr>
          <w:rFonts w:hint="eastAsia" w:ascii="宋体" w:hAnsi="宋体" w:eastAsia="宋体" w:cs="宋体"/>
          <w:color w:val="auto"/>
          <w:sz w:val="36"/>
          <w:szCs w:val="36"/>
          <w:highlight w:val="none"/>
        </w:rPr>
        <w:t>第六章 竞争性磋商响应文件格式</w:t>
      </w:r>
      <w:bookmarkEnd w:id="2"/>
      <w:bookmarkEnd w:id="30"/>
    </w:p>
    <w:p w14:paraId="32596124">
      <w:pPr>
        <w:spacing w:line="360" w:lineRule="auto"/>
        <w:jc w:val="center"/>
        <w:rPr>
          <w:rFonts w:hint="eastAsia" w:ascii="宋体" w:hAnsi="宋体" w:eastAsia="宋体" w:cs="宋体"/>
          <w:b/>
          <w:color w:val="auto"/>
          <w:sz w:val="22"/>
          <w:highlight w:val="none"/>
        </w:rPr>
      </w:pPr>
    </w:p>
    <w:p w14:paraId="6820A9F0">
      <w:pPr>
        <w:spacing w:line="360" w:lineRule="auto"/>
        <w:jc w:val="both"/>
        <w:rPr>
          <w:rFonts w:hint="eastAsia" w:ascii="宋体" w:hAnsi="宋体" w:eastAsia="宋体" w:cs="宋体"/>
          <w:b/>
          <w:bCs/>
          <w:color w:val="auto"/>
          <w:sz w:val="36"/>
          <w:szCs w:val="36"/>
          <w:highlight w:val="none"/>
        </w:rPr>
      </w:pPr>
    </w:p>
    <w:p w14:paraId="4DC69018">
      <w:pPr>
        <w:spacing w:line="360" w:lineRule="auto"/>
        <w:jc w:val="center"/>
        <w:rPr>
          <w:rFonts w:hint="eastAsia" w:ascii="宋体" w:hAnsi="宋体" w:eastAsia="宋体" w:cs="宋体"/>
          <w:b/>
          <w:bCs/>
          <w:color w:val="auto"/>
          <w:sz w:val="36"/>
          <w:szCs w:val="36"/>
          <w:highlight w:val="none"/>
        </w:rPr>
      </w:pPr>
    </w:p>
    <w:p w14:paraId="73A2657F">
      <w:pPr>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36"/>
          <w:szCs w:val="36"/>
          <w:highlight w:val="none"/>
        </w:rPr>
        <w:t>竞争性磋商响应文件</w:t>
      </w:r>
    </w:p>
    <w:p w14:paraId="61B86184">
      <w:pPr>
        <w:spacing w:line="360" w:lineRule="auto"/>
        <w:jc w:val="center"/>
        <w:rPr>
          <w:rFonts w:hint="eastAsia" w:ascii="宋体" w:hAnsi="宋体" w:eastAsia="宋体" w:cs="宋体"/>
          <w:b/>
          <w:color w:val="auto"/>
          <w:sz w:val="36"/>
          <w:szCs w:val="21"/>
          <w:highlight w:val="none"/>
        </w:rPr>
      </w:pPr>
    </w:p>
    <w:p w14:paraId="24C3706C">
      <w:pPr>
        <w:spacing w:line="360" w:lineRule="auto"/>
        <w:jc w:val="center"/>
        <w:rPr>
          <w:rFonts w:hint="eastAsia" w:ascii="宋体" w:hAnsi="宋体" w:eastAsia="宋体" w:cs="宋体"/>
          <w:b/>
          <w:color w:val="auto"/>
          <w:sz w:val="36"/>
          <w:szCs w:val="21"/>
          <w:highlight w:val="none"/>
        </w:rPr>
      </w:pPr>
    </w:p>
    <w:p w14:paraId="491750DC">
      <w:pPr>
        <w:spacing w:line="360" w:lineRule="auto"/>
        <w:jc w:val="center"/>
        <w:rPr>
          <w:rFonts w:hint="eastAsia" w:ascii="宋体" w:hAnsi="宋体" w:eastAsia="宋体" w:cs="宋体"/>
          <w:b/>
          <w:color w:val="auto"/>
          <w:sz w:val="36"/>
          <w:szCs w:val="21"/>
          <w:highlight w:val="none"/>
        </w:rPr>
      </w:pPr>
    </w:p>
    <w:p w14:paraId="4A972E0D">
      <w:pPr>
        <w:spacing w:line="360" w:lineRule="auto"/>
        <w:jc w:val="center"/>
        <w:rPr>
          <w:rFonts w:hint="eastAsia" w:ascii="宋体" w:hAnsi="宋体" w:eastAsia="宋体" w:cs="宋体"/>
          <w:b/>
          <w:color w:val="auto"/>
          <w:sz w:val="36"/>
          <w:szCs w:val="21"/>
          <w:highlight w:val="none"/>
        </w:rPr>
      </w:pPr>
    </w:p>
    <w:p w14:paraId="7575FC7D">
      <w:pPr>
        <w:spacing w:line="360" w:lineRule="auto"/>
        <w:jc w:val="center"/>
        <w:rPr>
          <w:rFonts w:hint="eastAsia" w:ascii="宋体" w:hAnsi="宋体" w:eastAsia="宋体" w:cs="宋体"/>
          <w:b/>
          <w:color w:val="auto"/>
          <w:sz w:val="36"/>
          <w:highlight w:val="none"/>
        </w:rPr>
      </w:pPr>
    </w:p>
    <w:p w14:paraId="70BC2A44">
      <w:pPr>
        <w:spacing w:line="360" w:lineRule="auto"/>
        <w:ind w:firstLine="1084"/>
        <w:rPr>
          <w:rFonts w:hint="eastAsia" w:ascii="宋体" w:hAnsi="宋体" w:eastAsia="宋体" w:cs="宋体"/>
          <w:b/>
          <w:color w:val="auto"/>
          <w:sz w:val="36"/>
          <w:highlight w:val="none"/>
        </w:rPr>
      </w:pPr>
    </w:p>
    <w:p w14:paraId="217FB3E8">
      <w:pPr>
        <w:spacing w:line="360" w:lineRule="auto"/>
        <w:ind w:firstLine="1084"/>
        <w:rPr>
          <w:rFonts w:hint="eastAsia" w:ascii="宋体" w:hAnsi="宋体" w:eastAsia="宋体" w:cs="宋体"/>
          <w:b/>
          <w:color w:val="auto"/>
          <w:sz w:val="36"/>
          <w:highlight w:val="none"/>
        </w:rPr>
      </w:pPr>
    </w:p>
    <w:p w14:paraId="18CC3F46">
      <w:pPr>
        <w:spacing w:line="360" w:lineRule="auto"/>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4CB85FF0">
      <w:pPr>
        <w:spacing w:line="360" w:lineRule="auto"/>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305D9A8E">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p>
    <w:p w14:paraId="3E289D5B">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5858067D">
      <w:pPr>
        <w:spacing w:line="360" w:lineRule="auto"/>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供  应  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（电子签章）</w:t>
      </w:r>
    </w:p>
    <w:p w14:paraId="5E717CE2">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43734103">
      <w:pPr>
        <w:rPr>
          <w:rFonts w:hint="eastAsia" w:ascii="宋体" w:hAnsi="宋体" w:eastAsia="宋体" w:cs="宋体"/>
          <w:color w:val="auto"/>
          <w:sz w:val="24"/>
          <w:highlight w:val="none"/>
        </w:rPr>
      </w:pPr>
    </w:p>
    <w:p w14:paraId="2E2BE4E2">
      <w:pPr>
        <w:spacing w:line="360" w:lineRule="auto"/>
        <w:jc w:val="center"/>
        <w:rPr>
          <w:rFonts w:hint="eastAsia" w:ascii="宋体" w:hAnsi="宋体" w:eastAsia="宋体" w:cs="宋体"/>
          <w:b/>
          <w:bCs/>
          <w:color w:val="auto"/>
          <w:sz w:val="32"/>
          <w:szCs w:val="32"/>
          <w:highlight w:val="none"/>
        </w:rPr>
        <w:sectPr>
          <w:pgSz w:w="11906" w:h="16838"/>
          <w:pgMar w:top="1440" w:right="1800" w:bottom="1440" w:left="1800" w:header="851" w:footer="992" w:gutter="0"/>
          <w:cols w:space="720" w:num="1"/>
          <w:docGrid w:linePitch="360" w:charSpace="0"/>
        </w:sectPr>
      </w:pPr>
    </w:p>
    <w:p w14:paraId="708A9531">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磋商主要文件目录</w:t>
      </w:r>
    </w:p>
    <w:p w14:paraId="25E953E4">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一、资格审查响应对照表</w:t>
      </w:r>
    </w:p>
    <w:p w14:paraId="0AA62A05">
      <w:pPr>
        <w:spacing w:line="360" w:lineRule="auto"/>
        <w:ind w:left="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二、符合性审查响应对照表</w:t>
      </w:r>
    </w:p>
    <w:p w14:paraId="19B14380">
      <w:pPr>
        <w:spacing w:line="360" w:lineRule="auto"/>
        <w:ind w:left="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i w:val="0"/>
          <w:iCs/>
          <w:color w:val="000000"/>
          <w:sz w:val="21"/>
          <w:szCs w:val="21"/>
          <w:highlight w:val="none"/>
          <w:u w:val="none"/>
        </w:rPr>
        <w:t>磋商响应报价表</w:t>
      </w:r>
    </w:p>
    <w:p w14:paraId="68D1D24B">
      <w:pPr>
        <w:spacing w:line="360" w:lineRule="auto"/>
        <w:ind w:firstLine="480"/>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四</w:t>
      </w:r>
      <w:r>
        <w:rPr>
          <w:rFonts w:hint="eastAsia" w:ascii="宋体" w:hAnsi="宋体" w:eastAsia="宋体" w:cs="宋体"/>
          <w:b/>
          <w:bCs/>
          <w:color w:val="000000"/>
          <w:sz w:val="21"/>
          <w:szCs w:val="21"/>
          <w:highlight w:val="none"/>
        </w:rPr>
        <w:t>、</w:t>
      </w:r>
      <w:r>
        <w:rPr>
          <w:rFonts w:hint="eastAsia" w:ascii="宋体" w:hAnsi="宋体" w:eastAsia="宋体" w:cs="宋体"/>
          <w:color w:val="000000"/>
          <w:sz w:val="21"/>
          <w:szCs w:val="21"/>
          <w:highlight w:val="none"/>
        </w:rPr>
        <w:t>分项报价表</w:t>
      </w:r>
    </w:p>
    <w:p w14:paraId="0E7DC387">
      <w:pPr>
        <w:spacing w:line="360" w:lineRule="auto"/>
        <w:ind w:left="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五</w:t>
      </w:r>
      <w:r>
        <w:rPr>
          <w:rFonts w:hint="eastAsia" w:ascii="宋体" w:hAnsi="宋体" w:eastAsia="宋体" w:cs="宋体"/>
          <w:color w:val="000000"/>
          <w:sz w:val="21"/>
          <w:szCs w:val="21"/>
          <w:highlight w:val="none"/>
        </w:rPr>
        <w:t>、技术参数响应及偏离表</w:t>
      </w:r>
    </w:p>
    <w:p w14:paraId="3BCCA9B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六、商务条款响应及偏离表</w:t>
      </w:r>
    </w:p>
    <w:p w14:paraId="20465327">
      <w:pPr>
        <w:spacing w:line="360" w:lineRule="auto"/>
        <w:ind w:left="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七、拟投入人员一览表</w:t>
      </w:r>
    </w:p>
    <w:p w14:paraId="4604D0CA">
      <w:pPr>
        <w:spacing w:line="360" w:lineRule="auto"/>
        <w:ind w:left="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八、项目方案</w:t>
      </w:r>
    </w:p>
    <w:p w14:paraId="4CF64F81">
      <w:pPr>
        <w:spacing w:line="360" w:lineRule="auto"/>
        <w:ind w:left="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九、主要标的信息</w:t>
      </w:r>
    </w:p>
    <w:p w14:paraId="5ED992B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十、其</w:t>
      </w:r>
      <w:r>
        <w:rPr>
          <w:rFonts w:hint="eastAsia" w:ascii="宋体" w:hAnsi="宋体" w:cs="宋体"/>
          <w:color w:val="000000"/>
          <w:sz w:val="21"/>
          <w:szCs w:val="21"/>
          <w:highlight w:val="none"/>
          <w:lang w:val="en-US" w:eastAsia="zh-CN"/>
        </w:rPr>
        <w:t>它</w:t>
      </w:r>
      <w:r>
        <w:rPr>
          <w:rFonts w:hint="eastAsia" w:ascii="宋体" w:hAnsi="宋体" w:eastAsia="宋体" w:cs="宋体"/>
          <w:color w:val="000000"/>
          <w:sz w:val="21"/>
          <w:szCs w:val="21"/>
          <w:highlight w:val="none"/>
        </w:rPr>
        <w:t xml:space="preserve"> （供应商认为有必要提供的声明和文件，如有自拟并自行添加）</w:t>
      </w:r>
    </w:p>
    <w:p w14:paraId="3F59A004">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p>
    <w:p w14:paraId="51E63895">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一、资格审查响应对照表</w:t>
      </w:r>
    </w:p>
    <w:p w14:paraId="2627FF55">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磋商供应商全称（加盖公章）：</w:t>
      </w:r>
    </w:p>
    <w:tbl>
      <w:tblPr>
        <w:tblStyle w:val="44"/>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46"/>
        <w:gridCol w:w="5447"/>
        <w:gridCol w:w="2413"/>
      </w:tblGrid>
      <w:tr w14:paraId="0534ABAB">
        <w:tblPrEx>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0DF9B426">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序号</w:t>
            </w:r>
          </w:p>
        </w:tc>
        <w:tc>
          <w:tcPr>
            <w:tcW w:w="5447" w:type="dxa"/>
            <w:noWrap/>
            <w:tcMar>
              <w:top w:w="0" w:type="dxa"/>
              <w:left w:w="108" w:type="dxa"/>
              <w:bottom w:w="0" w:type="dxa"/>
              <w:right w:w="108" w:type="dxa"/>
            </w:tcMar>
            <w:vAlign w:val="center"/>
          </w:tcPr>
          <w:p w14:paraId="1ADD2D6F">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资格和符合性检查响应内容</w:t>
            </w:r>
          </w:p>
        </w:tc>
        <w:tc>
          <w:tcPr>
            <w:tcW w:w="2413" w:type="dxa"/>
            <w:noWrap/>
            <w:tcMar>
              <w:top w:w="0" w:type="dxa"/>
              <w:left w:w="108" w:type="dxa"/>
              <w:bottom w:w="0" w:type="dxa"/>
              <w:right w:w="108" w:type="dxa"/>
            </w:tcMar>
            <w:vAlign w:val="center"/>
          </w:tcPr>
          <w:p w14:paraId="12095831">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是否响应</w:t>
            </w:r>
          </w:p>
          <w:p w14:paraId="561C53A0">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（填是或者否）</w:t>
            </w:r>
          </w:p>
        </w:tc>
      </w:tr>
      <w:tr w14:paraId="6CBC5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 w:hRule="atLeast"/>
        </w:trPr>
        <w:tc>
          <w:tcPr>
            <w:tcW w:w="8506" w:type="dxa"/>
            <w:gridSpan w:val="3"/>
            <w:noWrap/>
            <w:tcMar>
              <w:top w:w="0" w:type="dxa"/>
              <w:left w:w="108" w:type="dxa"/>
              <w:bottom w:w="0" w:type="dxa"/>
              <w:right w:w="108" w:type="dxa"/>
            </w:tcMar>
            <w:vAlign w:val="top"/>
          </w:tcPr>
          <w:p w14:paraId="40761FD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243"/>
              </w:tabs>
              <w:spacing w:after="0" w:line="240" w:lineRule="auto"/>
              <w:ind w:left="0" w:righ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通用资格条件</w:t>
            </w:r>
          </w:p>
        </w:tc>
      </w:tr>
      <w:tr w14:paraId="7949C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160FC708">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1</w:t>
            </w:r>
          </w:p>
        </w:tc>
        <w:tc>
          <w:tcPr>
            <w:tcW w:w="5447" w:type="dxa"/>
            <w:noWrap/>
            <w:tcMar>
              <w:top w:w="0" w:type="dxa"/>
              <w:left w:w="108" w:type="dxa"/>
              <w:bottom w:w="0" w:type="dxa"/>
              <w:right w:w="108" w:type="dxa"/>
            </w:tcMar>
            <w:vAlign w:val="center"/>
          </w:tcPr>
          <w:p w14:paraId="780B5AD4">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i w:val="0"/>
                <w:iCs w:val="0"/>
                <w:sz w:val="21"/>
                <w:szCs w:val="21"/>
                <w:highlight w:val="none"/>
                <w:u w:val="none"/>
              </w:rPr>
            </w:pPr>
            <w:r>
              <w:rPr>
                <w:rFonts w:hint="eastAsia" w:ascii="宋体" w:hAnsi="宋体" w:eastAsia="宋体" w:cs="宋体"/>
                <w:i w:val="0"/>
                <w:iCs w:val="0"/>
                <w:color w:val="000000"/>
                <w:sz w:val="21"/>
                <w:szCs w:val="21"/>
                <w:highlight w:val="none"/>
                <w:u w:val="none"/>
              </w:rPr>
              <w:t>法人或者其他组织的营业执照等证明文件，自然人的身份证明；</w:t>
            </w:r>
          </w:p>
        </w:tc>
        <w:tc>
          <w:tcPr>
            <w:tcW w:w="2413" w:type="dxa"/>
            <w:noWrap/>
            <w:tcMar>
              <w:top w:w="0" w:type="dxa"/>
              <w:left w:w="108" w:type="dxa"/>
              <w:bottom w:w="0" w:type="dxa"/>
              <w:right w:w="108" w:type="dxa"/>
            </w:tcMar>
            <w:vAlign w:val="top"/>
          </w:tcPr>
          <w:p w14:paraId="60FBB1CD">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687E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8" w:hRule="atLeast"/>
        </w:trPr>
        <w:tc>
          <w:tcPr>
            <w:tcW w:w="646" w:type="dxa"/>
            <w:noWrap/>
            <w:tcMar>
              <w:top w:w="0" w:type="dxa"/>
              <w:left w:w="108" w:type="dxa"/>
              <w:bottom w:w="0" w:type="dxa"/>
              <w:right w:w="108" w:type="dxa"/>
            </w:tcMar>
            <w:vAlign w:val="center"/>
          </w:tcPr>
          <w:p w14:paraId="7F608224">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2</w:t>
            </w:r>
          </w:p>
        </w:tc>
        <w:tc>
          <w:tcPr>
            <w:tcW w:w="5447" w:type="dxa"/>
            <w:noWrap/>
            <w:tcMar>
              <w:top w:w="0" w:type="dxa"/>
              <w:left w:w="108" w:type="dxa"/>
              <w:bottom w:w="0" w:type="dxa"/>
              <w:right w:w="108" w:type="dxa"/>
            </w:tcMar>
            <w:vAlign w:val="center"/>
          </w:tcPr>
          <w:p w14:paraId="5F9405ED">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b w:val="0"/>
                <w:bCs w:val="0"/>
                <w:i w:val="0"/>
                <w:iCs w:val="0"/>
                <w:sz w:val="21"/>
                <w:szCs w:val="21"/>
                <w:highlight w:val="none"/>
                <w:u w:val="none"/>
              </w:rPr>
            </w:pPr>
            <w:r>
              <w:rPr>
                <w:rFonts w:hint="eastAsia" w:ascii="宋体" w:hAnsi="宋体" w:eastAsia="宋体" w:cs="宋体"/>
                <w:i w:val="0"/>
                <w:iCs w:val="0"/>
                <w:color w:val="000000"/>
                <w:sz w:val="21"/>
                <w:szCs w:val="21"/>
                <w:highlight w:val="none"/>
                <w:u w:val="none"/>
              </w:rPr>
              <w:t>上一年度的财务状况报告（</w:t>
            </w:r>
            <w:r>
              <w:rPr>
                <w:rFonts w:hint="eastAsia" w:ascii="宋体" w:hAnsi="宋体" w:eastAsia="宋体" w:cs="宋体"/>
                <w:b w:val="0"/>
                <w:bCs w:val="0"/>
                <w:i w:val="0"/>
                <w:iCs w:val="0"/>
                <w:color w:val="000000"/>
                <w:sz w:val="21"/>
                <w:szCs w:val="21"/>
                <w:highlight w:val="none"/>
                <w:u w:val="none"/>
              </w:rPr>
              <w:t>成立不满一年无需提供）；</w:t>
            </w:r>
          </w:p>
        </w:tc>
        <w:tc>
          <w:tcPr>
            <w:tcW w:w="2413" w:type="dxa"/>
            <w:noWrap/>
            <w:tcMar>
              <w:top w:w="0" w:type="dxa"/>
              <w:left w:w="108" w:type="dxa"/>
              <w:bottom w:w="0" w:type="dxa"/>
              <w:right w:w="108" w:type="dxa"/>
            </w:tcMar>
            <w:vAlign w:val="top"/>
          </w:tcPr>
          <w:p w14:paraId="1F013A79">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44864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7F58D9B3">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3</w:t>
            </w:r>
          </w:p>
        </w:tc>
        <w:tc>
          <w:tcPr>
            <w:tcW w:w="5447" w:type="dxa"/>
            <w:noWrap/>
            <w:tcMar>
              <w:top w:w="0" w:type="dxa"/>
              <w:left w:w="108" w:type="dxa"/>
              <w:bottom w:w="0" w:type="dxa"/>
              <w:right w:w="108" w:type="dxa"/>
            </w:tcMar>
            <w:vAlign w:val="center"/>
          </w:tcPr>
          <w:p w14:paraId="5FC30029">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b w:val="0"/>
                <w:bCs w:val="0"/>
                <w:i w:val="0"/>
                <w:iCs w:val="0"/>
                <w:sz w:val="21"/>
                <w:szCs w:val="21"/>
                <w:highlight w:val="none"/>
                <w:u w:val="none"/>
              </w:rPr>
            </w:pPr>
            <w:r>
              <w:rPr>
                <w:rFonts w:hint="eastAsia" w:ascii="宋体" w:hAnsi="宋体" w:eastAsia="宋体" w:cs="宋体"/>
                <w:b w:val="0"/>
                <w:bCs w:val="0"/>
                <w:i w:val="0"/>
                <w:iCs w:val="0"/>
                <w:color w:val="000000"/>
                <w:sz w:val="21"/>
                <w:szCs w:val="21"/>
                <w:highlight w:val="none"/>
                <w:u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eastAsia="zh-CN"/>
              </w:rPr>
              <w:t>供应商</w:t>
            </w:r>
            <w:r>
              <w:rPr>
                <w:rFonts w:hint="eastAsia" w:ascii="宋体" w:hAnsi="宋体" w:eastAsia="宋体" w:cs="宋体"/>
                <w:b w:val="0"/>
                <w:bCs w:val="0"/>
                <w:i w:val="0"/>
                <w:iCs w:val="0"/>
                <w:color w:val="000000"/>
                <w:sz w:val="21"/>
                <w:szCs w:val="21"/>
                <w:highlight w:val="none"/>
                <w:u w:val="none"/>
              </w:rPr>
              <w:t>依法享受缓缴、免缴税收、社会保障资金的提供证明材料。）</w:t>
            </w:r>
          </w:p>
        </w:tc>
        <w:tc>
          <w:tcPr>
            <w:tcW w:w="2413" w:type="dxa"/>
            <w:noWrap/>
            <w:tcMar>
              <w:top w:w="0" w:type="dxa"/>
              <w:left w:w="108" w:type="dxa"/>
              <w:bottom w:w="0" w:type="dxa"/>
              <w:right w:w="108" w:type="dxa"/>
            </w:tcMar>
            <w:vAlign w:val="top"/>
          </w:tcPr>
          <w:p w14:paraId="57BB6174">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33E25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21" w:hRule="atLeast"/>
        </w:trPr>
        <w:tc>
          <w:tcPr>
            <w:tcW w:w="646" w:type="dxa"/>
            <w:noWrap/>
            <w:tcMar>
              <w:top w:w="0" w:type="dxa"/>
              <w:left w:w="108" w:type="dxa"/>
              <w:bottom w:w="0" w:type="dxa"/>
              <w:right w:w="108" w:type="dxa"/>
            </w:tcMar>
            <w:vAlign w:val="center"/>
          </w:tcPr>
          <w:p w14:paraId="6DD1DCB9">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4</w:t>
            </w:r>
          </w:p>
        </w:tc>
        <w:tc>
          <w:tcPr>
            <w:tcW w:w="5447" w:type="dxa"/>
            <w:noWrap/>
            <w:tcMar>
              <w:top w:w="0" w:type="dxa"/>
              <w:left w:w="108" w:type="dxa"/>
              <w:bottom w:w="0" w:type="dxa"/>
              <w:right w:w="108" w:type="dxa"/>
            </w:tcMar>
            <w:vAlign w:val="center"/>
          </w:tcPr>
          <w:p w14:paraId="4BFEE735">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i w:val="0"/>
                <w:iCs w:val="0"/>
                <w:sz w:val="21"/>
                <w:szCs w:val="21"/>
                <w:highlight w:val="none"/>
                <w:u w:val="none"/>
              </w:rPr>
            </w:pPr>
            <w:r>
              <w:rPr>
                <w:rFonts w:hint="eastAsia" w:ascii="宋体" w:hAnsi="宋体" w:eastAsia="宋体" w:cs="宋体"/>
                <w:i w:val="0"/>
                <w:iCs w:val="0"/>
                <w:color w:val="000000"/>
                <w:sz w:val="21"/>
                <w:szCs w:val="21"/>
                <w:highlight w:val="none"/>
                <w:u w:val="none"/>
              </w:rPr>
              <w:t>具备履行合同所必需的设备和专业技术能力的书面声明；</w:t>
            </w:r>
          </w:p>
        </w:tc>
        <w:tc>
          <w:tcPr>
            <w:tcW w:w="2413" w:type="dxa"/>
            <w:noWrap/>
            <w:tcMar>
              <w:top w:w="0" w:type="dxa"/>
              <w:left w:w="108" w:type="dxa"/>
              <w:bottom w:w="0" w:type="dxa"/>
              <w:right w:w="108" w:type="dxa"/>
            </w:tcMar>
            <w:vAlign w:val="top"/>
          </w:tcPr>
          <w:p w14:paraId="29D77C01">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4AD39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7C2A7A46">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5</w:t>
            </w:r>
          </w:p>
        </w:tc>
        <w:tc>
          <w:tcPr>
            <w:tcW w:w="5447" w:type="dxa"/>
            <w:noWrap/>
            <w:tcMar>
              <w:top w:w="0" w:type="dxa"/>
              <w:left w:w="108" w:type="dxa"/>
              <w:bottom w:w="0" w:type="dxa"/>
              <w:right w:w="108" w:type="dxa"/>
            </w:tcMar>
            <w:vAlign w:val="center"/>
          </w:tcPr>
          <w:p w14:paraId="1D3E730D">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i w:val="0"/>
                <w:iCs w:val="0"/>
                <w:sz w:val="21"/>
                <w:szCs w:val="21"/>
                <w:highlight w:val="none"/>
                <w:u w:val="none"/>
              </w:rPr>
            </w:pPr>
            <w:r>
              <w:rPr>
                <w:rFonts w:hint="eastAsia" w:ascii="宋体" w:hAnsi="宋体" w:eastAsia="宋体" w:cs="宋体"/>
                <w:i w:val="0"/>
                <w:iCs w:val="0"/>
                <w:color w:val="000000"/>
                <w:sz w:val="21"/>
                <w:szCs w:val="21"/>
                <w:highlight w:val="none"/>
                <w:u w:val="none"/>
              </w:rPr>
              <w:t>参加政府采购活动前3年内在经营活动中没有重大违法记录的书面声明；</w:t>
            </w:r>
          </w:p>
        </w:tc>
        <w:tc>
          <w:tcPr>
            <w:tcW w:w="2413" w:type="dxa"/>
            <w:noWrap/>
            <w:tcMar>
              <w:top w:w="0" w:type="dxa"/>
              <w:left w:w="108" w:type="dxa"/>
              <w:bottom w:w="0" w:type="dxa"/>
              <w:right w:w="108" w:type="dxa"/>
            </w:tcMar>
            <w:vAlign w:val="top"/>
          </w:tcPr>
          <w:p w14:paraId="264B304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7379B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00" w:hRule="atLeast"/>
        </w:trPr>
        <w:tc>
          <w:tcPr>
            <w:tcW w:w="646" w:type="dxa"/>
            <w:noWrap/>
            <w:tcMar>
              <w:top w:w="0" w:type="dxa"/>
              <w:left w:w="108" w:type="dxa"/>
              <w:bottom w:w="0" w:type="dxa"/>
              <w:right w:w="108" w:type="dxa"/>
            </w:tcMar>
            <w:vAlign w:val="center"/>
          </w:tcPr>
          <w:p w14:paraId="29FC3E66">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6</w:t>
            </w:r>
          </w:p>
        </w:tc>
        <w:tc>
          <w:tcPr>
            <w:tcW w:w="5447" w:type="dxa"/>
            <w:noWrap/>
            <w:tcMar>
              <w:top w:w="0" w:type="dxa"/>
              <w:left w:w="108" w:type="dxa"/>
              <w:bottom w:w="0" w:type="dxa"/>
              <w:right w:w="108" w:type="dxa"/>
            </w:tcMar>
            <w:vAlign w:val="center"/>
          </w:tcPr>
          <w:p w14:paraId="5AFB454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right="0"/>
              <w:jc w:val="both"/>
              <w:rPr>
                <w:rFonts w:hint="eastAsia" w:ascii="宋体" w:hAnsi="宋体" w:eastAsia="宋体" w:cs="宋体"/>
                <w:i w:val="0"/>
                <w:iCs w:val="0"/>
                <w:sz w:val="21"/>
                <w:szCs w:val="21"/>
                <w:highlight w:val="none"/>
                <w:u w:val="none"/>
              </w:rPr>
            </w:pPr>
            <w:r>
              <w:rPr>
                <w:rFonts w:hint="eastAsia" w:ascii="宋体" w:hAnsi="宋体" w:eastAsia="宋体" w:cs="宋体"/>
                <w:i w:val="0"/>
                <w:iCs w:val="0"/>
                <w:color w:val="000000"/>
                <w:sz w:val="21"/>
                <w:szCs w:val="21"/>
                <w:highlight w:val="none"/>
                <w:u w:val="none"/>
                <w:lang w:eastAsia="zh-CN"/>
              </w:rPr>
              <w:t>供应商</w:t>
            </w:r>
            <w:r>
              <w:rPr>
                <w:rFonts w:hint="eastAsia" w:ascii="宋体" w:hAnsi="宋体" w:eastAsia="宋体" w:cs="宋体"/>
                <w:i w:val="0"/>
                <w:iCs w:val="0"/>
                <w:color w:val="000000"/>
                <w:sz w:val="21"/>
                <w:szCs w:val="21"/>
                <w:highlight w:val="none"/>
                <w:u w:val="none"/>
              </w:rPr>
              <w:t>信用承诺函；</w:t>
            </w:r>
          </w:p>
        </w:tc>
        <w:tc>
          <w:tcPr>
            <w:tcW w:w="2413" w:type="dxa"/>
            <w:noWrap/>
            <w:tcMar>
              <w:top w:w="0" w:type="dxa"/>
              <w:left w:w="108" w:type="dxa"/>
              <w:bottom w:w="0" w:type="dxa"/>
              <w:right w:w="108" w:type="dxa"/>
            </w:tcMar>
            <w:vAlign w:val="top"/>
          </w:tcPr>
          <w:p w14:paraId="34367D0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4E256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34" w:hRule="atLeast"/>
        </w:trPr>
        <w:tc>
          <w:tcPr>
            <w:tcW w:w="646" w:type="dxa"/>
            <w:noWrap/>
            <w:tcMar>
              <w:top w:w="0" w:type="dxa"/>
              <w:left w:w="108" w:type="dxa"/>
              <w:bottom w:w="0" w:type="dxa"/>
              <w:right w:w="108" w:type="dxa"/>
            </w:tcMar>
            <w:vAlign w:val="center"/>
          </w:tcPr>
          <w:p w14:paraId="55436800">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7</w:t>
            </w:r>
          </w:p>
        </w:tc>
        <w:tc>
          <w:tcPr>
            <w:tcW w:w="5447" w:type="dxa"/>
            <w:noWrap/>
            <w:tcMar>
              <w:top w:w="0" w:type="dxa"/>
              <w:left w:w="108" w:type="dxa"/>
              <w:bottom w:w="0" w:type="dxa"/>
              <w:right w:w="108" w:type="dxa"/>
            </w:tcMar>
            <w:vAlign w:val="center"/>
          </w:tcPr>
          <w:p w14:paraId="54F05CC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after="0" w:line="240" w:lineRule="auto"/>
              <w:ind w:right="0"/>
              <w:jc w:val="both"/>
              <w:rPr>
                <w:rFonts w:hint="eastAsia" w:ascii="宋体" w:hAnsi="宋体" w:eastAsia="宋体" w:cs="宋体"/>
                <w:i w:val="0"/>
                <w:iCs w:val="0"/>
                <w:sz w:val="21"/>
                <w:szCs w:val="21"/>
                <w:highlight w:val="none"/>
                <w:u w:val="none"/>
              </w:rPr>
            </w:pPr>
            <w:r>
              <w:rPr>
                <w:rFonts w:hint="eastAsia" w:ascii="宋体" w:hAnsi="宋体" w:eastAsia="宋体" w:cs="宋体"/>
                <w:i w:val="0"/>
                <w:iCs w:val="0"/>
                <w:color w:val="auto"/>
                <w:sz w:val="21"/>
                <w:szCs w:val="21"/>
                <w:highlight w:val="none"/>
                <w:u w:val="none"/>
                <w:lang w:val="en-US" w:eastAsia="zh-CN"/>
              </w:rPr>
              <w:t>未被“信用中国”网站（www.creditchina.gov.cn）、“中国政府采购网”(www.ccgp.gov.cn)列入失信被执行人、重大税收违法案件当事人名单、政府采购严重违法失信行为记录名单。</w:t>
            </w:r>
          </w:p>
        </w:tc>
        <w:tc>
          <w:tcPr>
            <w:tcW w:w="2413" w:type="dxa"/>
            <w:noWrap/>
            <w:tcMar>
              <w:top w:w="0" w:type="dxa"/>
              <w:left w:w="108" w:type="dxa"/>
              <w:bottom w:w="0" w:type="dxa"/>
              <w:right w:w="108" w:type="dxa"/>
            </w:tcMar>
            <w:vAlign w:val="top"/>
          </w:tcPr>
          <w:p w14:paraId="2A8BA73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sz w:val="21"/>
                <w:szCs w:val="21"/>
                <w:highlight w:val="none"/>
              </w:rPr>
            </w:pPr>
          </w:p>
        </w:tc>
      </w:tr>
      <w:tr w14:paraId="2EC90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7" w:hRule="atLeast"/>
        </w:trPr>
        <w:tc>
          <w:tcPr>
            <w:tcW w:w="8506" w:type="dxa"/>
            <w:gridSpan w:val="3"/>
            <w:noWrap/>
            <w:tcMar>
              <w:top w:w="0" w:type="dxa"/>
              <w:left w:w="108" w:type="dxa"/>
              <w:bottom w:w="0" w:type="dxa"/>
              <w:right w:w="108" w:type="dxa"/>
            </w:tcMar>
            <w:vAlign w:val="top"/>
          </w:tcPr>
          <w:p w14:paraId="4571CAE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color w:val="000000"/>
                <w:sz w:val="21"/>
                <w:szCs w:val="21"/>
                <w:highlight w:val="none"/>
              </w:rPr>
            </w:pPr>
            <w:r>
              <w:rPr>
                <w:rFonts w:hint="eastAsia" w:ascii="宋体" w:hAnsi="宋体" w:eastAsia="宋体" w:cs="宋体"/>
                <w:b/>
                <w:bCs/>
                <w:color w:val="000000" w:themeColor="text1"/>
                <w:sz w:val="21"/>
                <w:szCs w:val="21"/>
                <w:highlight w:val="none"/>
                <w14:textFill>
                  <w14:solidFill>
                    <w14:schemeClr w14:val="tx1"/>
                  </w14:solidFill>
                </w14:textFill>
              </w:rPr>
              <w:t>落实政府采购政策需满足的资格要求</w:t>
            </w:r>
          </w:p>
        </w:tc>
      </w:tr>
      <w:tr w14:paraId="33780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6" w:hRule="atLeast"/>
        </w:trPr>
        <w:tc>
          <w:tcPr>
            <w:tcW w:w="646" w:type="dxa"/>
            <w:noWrap/>
            <w:tcMar>
              <w:top w:w="0" w:type="dxa"/>
              <w:left w:w="108" w:type="dxa"/>
              <w:bottom w:w="0" w:type="dxa"/>
              <w:right w:w="108" w:type="dxa"/>
            </w:tcMar>
            <w:vAlign w:val="center"/>
          </w:tcPr>
          <w:p w14:paraId="26F80832">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8</w:t>
            </w:r>
          </w:p>
        </w:tc>
        <w:tc>
          <w:tcPr>
            <w:tcW w:w="5447" w:type="dxa"/>
            <w:noWrap/>
            <w:tcMar>
              <w:top w:w="0" w:type="dxa"/>
              <w:left w:w="108" w:type="dxa"/>
              <w:bottom w:w="0" w:type="dxa"/>
              <w:right w:w="108" w:type="dxa"/>
            </w:tcMar>
            <w:vAlign w:val="top"/>
          </w:tcPr>
          <w:p w14:paraId="34A4A823">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sz w:val="21"/>
                <w:szCs w:val="21"/>
                <w:highlight w:val="none"/>
                <w:u w:val="none"/>
                <w:lang w:val="en-US" w:eastAsia="zh-CN" w:bidi="ar-SA"/>
              </w:rPr>
              <w:t>本项目专门面向中小企业采购，供应商须提供《中小企业声明函》，《中小企业声明函》不符合要求或未提供的，投标文件无效。</w:t>
            </w:r>
          </w:p>
        </w:tc>
        <w:tc>
          <w:tcPr>
            <w:tcW w:w="2413" w:type="dxa"/>
            <w:noWrap/>
            <w:tcMar>
              <w:top w:w="0" w:type="dxa"/>
              <w:left w:w="108" w:type="dxa"/>
              <w:bottom w:w="0" w:type="dxa"/>
              <w:right w:w="108" w:type="dxa"/>
            </w:tcMar>
            <w:vAlign w:val="top"/>
          </w:tcPr>
          <w:p w14:paraId="4142068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color w:val="000000"/>
                <w:sz w:val="21"/>
                <w:szCs w:val="21"/>
                <w:highlight w:val="none"/>
              </w:rPr>
            </w:pPr>
          </w:p>
        </w:tc>
      </w:tr>
      <w:tr w14:paraId="07E6D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6" w:hRule="atLeast"/>
        </w:trPr>
        <w:tc>
          <w:tcPr>
            <w:tcW w:w="8506" w:type="dxa"/>
            <w:gridSpan w:val="3"/>
            <w:noWrap/>
            <w:tcMar>
              <w:top w:w="0" w:type="dxa"/>
              <w:left w:w="108" w:type="dxa"/>
              <w:bottom w:w="0" w:type="dxa"/>
              <w:right w:w="108" w:type="dxa"/>
            </w:tcMar>
            <w:vAlign w:val="top"/>
          </w:tcPr>
          <w:p w14:paraId="29553D9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t>特定资格要求</w:t>
            </w:r>
          </w:p>
        </w:tc>
      </w:tr>
      <w:tr w14:paraId="4B123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6" w:hRule="atLeast"/>
        </w:trPr>
        <w:tc>
          <w:tcPr>
            <w:tcW w:w="646" w:type="dxa"/>
            <w:noWrap/>
            <w:tcMar>
              <w:top w:w="0" w:type="dxa"/>
              <w:left w:w="108" w:type="dxa"/>
              <w:bottom w:w="0" w:type="dxa"/>
              <w:right w:w="108" w:type="dxa"/>
            </w:tcMar>
            <w:vAlign w:val="center"/>
          </w:tcPr>
          <w:p w14:paraId="59787B27">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9</w:t>
            </w:r>
          </w:p>
        </w:tc>
        <w:tc>
          <w:tcPr>
            <w:tcW w:w="5447" w:type="dxa"/>
            <w:noWrap/>
            <w:tcMar>
              <w:top w:w="0" w:type="dxa"/>
              <w:left w:w="108" w:type="dxa"/>
              <w:bottom w:w="0" w:type="dxa"/>
              <w:right w:w="108" w:type="dxa"/>
            </w:tcMar>
            <w:vAlign w:val="top"/>
          </w:tcPr>
          <w:p w14:paraId="355E4833">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供应商具有有效的</w:t>
            </w:r>
            <w:r>
              <w:rPr>
                <w:rFonts w:hint="eastAsia" w:ascii="宋体" w:hAnsi="宋体" w:cs="宋体"/>
                <w:i w:val="0"/>
                <w:iCs w:val="0"/>
                <w:color w:val="auto"/>
                <w:sz w:val="21"/>
                <w:szCs w:val="21"/>
                <w:highlight w:val="none"/>
                <w:u w:val="none"/>
                <w:lang w:val="en-US" w:eastAsia="zh-CN" w:bidi="ar-SA"/>
              </w:rPr>
              <w:t>建筑工程施工总承包叁级</w:t>
            </w:r>
            <w:r>
              <w:rPr>
                <w:rFonts w:hint="eastAsia" w:ascii="宋体" w:hAnsi="宋体" w:eastAsia="宋体" w:cs="宋体"/>
                <w:i w:val="0"/>
                <w:iCs w:val="0"/>
                <w:color w:val="auto"/>
                <w:sz w:val="21"/>
                <w:szCs w:val="21"/>
                <w:highlight w:val="none"/>
                <w:u w:val="none"/>
                <w:lang w:val="en-US" w:eastAsia="zh-CN" w:bidi="ar-SA"/>
              </w:rPr>
              <w:t>及以上资质，且具有有效的安全生产许可证(原件扫描上传)</w:t>
            </w:r>
          </w:p>
        </w:tc>
        <w:tc>
          <w:tcPr>
            <w:tcW w:w="2413" w:type="dxa"/>
            <w:noWrap/>
            <w:tcMar>
              <w:top w:w="0" w:type="dxa"/>
              <w:left w:w="108" w:type="dxa"/>
              <w:bottom w:w="0" w:type="dxa"/>
              <w:right w:w="108" w:type="dxa"/>
            </w:tcMar>
            <w:vAlign w:val="top"/>
          </w:tcPr>
          <w:p w14:paraId="6E78EA8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color w:val="000000"/>
                <w:sz w:val="21"/>
                <w:szCs w:val="21"/>
                <w:highlight w:val="none"/>
              </w:rPr>
            </w:pPr>
          </w:p>
        </w:tc>
      </w:tr>
      <w:tr w14:paraId="75D6A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6" w:hRule="atLeast"/>
        </w:trPr>
        <w:tc>
          <w:tcPr>
            <w:tcW w:w="646" w:type="dxa"/>
            <w:noWrap/>
            <w:tcMar>
              <w:top w:w="0" w:type="dxa"/>
              <w:left w:w="108" w:type="dxa"/>
              <w:bottom w:w="0" w:type="dxa"/>
              <w:right w:w="108" w:type="dxa"/>
            </w:tcMar>
            <w:vAlign w:val="center"/>
          </w:tcPr>
          <w:p w14:paraId="6817C88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10</w:t>
            </w:r>
          </w:p>
        </w:tc>
        <w:tc>
          <w:tcPr>
            <w:tcW w:w="5447" w:type="dxa"/>
            <w:noWrap/>
            <w:tcMar>
              <w:top w:w="0" w:type="dxa"/>
              <w:left w:w="108" w:type="dxa"/>
              <w:bottom w:w="0" w:type="dxa"/>
              <w:right w:w="108" w:type="dxa"/>
            </w:tcMar>
            <w:vAlign w:val="top"/>
          </w:tcPr>
          <w:p w14:paraId="25EF0BA9">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项目负责人要求：必须具有有效的建筑工程专业二级及以上注册建造师证书；并具有有效的安全生产考核合格证（B类证），无在建工程(原件扫描上传)</w:t>
            </w:r>
          </w:p>
        </w:tc>
        <w:tc>
          <w:tcPr>
            <w:tcW w:w="2413" w:type="dxa"/>
            <w:noWrap/>
            <w:tcMar>
              <w:top w:w="0" w:type="dxa"/>
              <w:left w:w="108" w:type="dxa"/>
              <w:bottom w:w="0" w:type="dxa"/>
              <w:right w:w="108" w:type="dxa"/>
            </w:tcMar>
            <w:vAlign w:val="top"/>
          </w:tcPr>
          <w:p w14:paraId="0F3B535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color w:val="000000"/>
                <w:sz w:val="21"/>
                <w:szCs w:val="21"/>
                <w:highlight w:val="none"/>
              </w:rPr>
            </w:pPr>
          </w:p>
        </w:tc>
      </w:tr>
      <w:tr w14:paraId="3FB39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6" w:hRule="atLeast"/>
        </w:trPr>
        <w:tc>
          <w:tcPr>
            <w:tcW w:w="646" w:type="dxa"/>
            <w:noWrap/>
            <w:tcMar>
              <w:top w:w="0" w:type="dxa"/>
              <w:left w:w="108" w:type="dxa"/>
              <w:bottom w:w="0" w:type="dxa"/>
              <w:right w:w="108" w:type="dxa"/>
            </w:tcMar>
            <w:vAlign w:val="center"/>
          </w:tcPr>
          <w:p w14:paraId="3D13714D">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11</w:t>
            </w:r>
          </w:p>
        </w:tc>
        <w:tc>
          <w:tcPr>
            <w:tcW w:w="5447" w:type="dxa"/>
            <w:noWrap/>
            <w:tcMar>
              <w:top w:w="0" w:type="dxa"/>
              <w:left w:w="108" w:type="dxa"/>
              <w:bottom w:w="0" w:type="dxa"/>
              <w:right w:w="108" w:type="dxa"/>
            </w:tcMar>
            <w:vAlign w:val="top"/>
          </w:tcPr>
          <w:p w14:paraId="0ED4ACF9">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提供供应商为拟派项目负责人缴纳的响应文件截止时间前一年内至少一个月社保证明材料(原件扫描上传)</w:t>
            </w:r>
          </w:p>
        </w:tc>
        <w:tc>
          <w:tcPr>
            <w:tcW w:w="2413" w:type="dxa"/>
            <w:noWrap/>
            <w:tcMar>
              <w:top w:w="0" w:type="dxa"/>
              <w:left w:w="108" w:type="dxa"/>
              <w:bottom w:w="0" w:type="dxa"/>
              <w:right w:w="108" w:type="dxa"/>
            </w:tcMar>
            <w:vAlign w:val="top"/>
          </w:tcPr>
          <w:p w14:paraId="2D76AC4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510"/>
              </w:tabs>
              <w:spacing w:after="0" w:line="240" w:lineRule="auto"/>
              <w:ind w:left="0" w:right="0" w:firstLine="0"/>
              <w:jc w:val="both"/>
              <w:rPr>
                <w:rFonts w:hint="eastAsia" w:ascii="宋体" w:hAnsi="宋体" w:eastAsia="宋体" w:cs="宋体"/>
                <w:b/>
                <w:color w:val="000000"/>
                <w:sz w:val="21"/>
                <w:szCs w:val="21"/>
                <w:highlight w:val="none"/>
              </w:rPr>
            </w:pPr>
          </w:p>
        </w:tc>
      </w:tr>
      <w:tr w14:paraId="4C13C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92" w:hRule="atLeast"/>
        </w:trPr>
        <w:tc>
          <w:tcPr>
            <w:tcW w:w="8506" w:type="dxa"/>
            <w:gridSpan w:val="3"/>
            <w:noWrap/>
            <w:tcMar>
              <w:top w:w="0" w:type="dxa"/>
              <w:left w:w="108" w:type="dxa"/>
              <w:bottom w:w="0" w:type="dxa"/>
              <w:right w:w="108" w:type="dxa"/>
            </w:tcMar>
            <w:vAlign w:val="top"/>
          </w:tcPr>
          <w:p w14:paraId="53A3427E">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其他资格条件</w:t>
            </w:r>
          </w:p>
        </w:tc>
      </w:tr>
      <w:tr w14:paraId="774FB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49" w:hRule="atLeast"/>
        </w:trPr>
        <w:tc>
          <w:tcPr>
            <w:tcW w:w="646" w:type="dxa"/>
            <w:noWrap/>
            <w:tcMar>
              <w:top w:w="0" w:type="dxa"/>
              <w:left w:w="108" w:type="dxa"/>
              <w:bottom w:w="0" w:type="dxa"/>
              <w:right w:w="108" w:type="dxa"/>
            </w:tcMar>
            <w:vAlign w:val="center"/>
          </w:tcPr>
          <w:p w14:paraId="5619FBB4">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12</w:t>
            </w:r>
          </w:p>
        </w:tc>
        <w:tc>
          <w:tcPr>
            <w:tcW w:w="5447" w:type="dxa"/>
            <w:noWrap/>
            <w:tcMar>
              <w:top w:w="0" w:type="dxa"/>
              <w:left w:w="108" w:type="dxa"/>
              <w:bottom w:w="0" w:type="dxa"/>
              <w:right w:w="108" w:type="dxa"/>
            </w:tcMar>
            <w:vAlign w:val="center"/>
          </w:tcPr>
          <w:p w14:paraId="31032572">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磋商响应函</w:t>
            </w:r>
          </w:p>
        </w:tc>
        <w:tc>
          <w:tcPr>
            <w:tcW w:w="2413" w:type="dxa"/>
            <w:noWrap/>
            <w:tcMar>
              <w:top w:w="0" w:type="dxa"/>
              <w:left w:w="108" w:type="dxa"/>
              <w:bottom w:w="0" w:type="dxa"/>
              <w:right w:w="108" w:type="dxa"/>
            </w:tcMar>
            <w:vAlign w:val="top"/>
          </w:tcPr>
          <w:p w14:paraId="164B602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color w:val="000000"/>
                <w:sz w:val="21"/>
                <w:szCs w:val="21"/>
                <w:highlight w:val="none"/>
              </w:rPr>
            </w:pPr>
          </w:p>
        </w:tc>
      </w:tr>
      <w:tr w14:paraId="4C1B6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9" w:hRule="atLeast"/>
        </w:trPr>
        <w:tc>
          <w:tcPr>
            <w:tcW w:w="646" w:type="dxa"/>
            <w:noWrap/>
            <w:tcMar>
              <w:top w:w="0" w:type="dxa"/>
              <w:left w:w="108" w:type="dxa"/>
              <w:bottom w:w="0" w:type="dxa"/>
              <w:right w:w="108" w:type="dxa"/>
            </w:tcMar>
            <w:vAlign w:val="center"/>
          </w:tcPr>
          <w:p w14:paraId="5CBD266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center"/>
              <w:rPr>
                <w:rFonts w:hint="eastAsia" w:ascii="宋体" w:hAnsi="宋体" w:eastAsia="宋体" w:cs="宋体"/>
                <w:i/>
                <w:color w:val="000000"/>
                <w:sz w:val="21"/>
                <w:szCs w:val="21"/>
                <w:highlight w:val="none"/>
                <w:u w:val="single"/>
                <w:lang w:val="en-US" w:eastAsia="zh-CN"/>
              </w:rPr>
            </w:pPr>
            <w:r>
              <w:rPr>
                <w:rFonts w:hint="eastAsia" w:ascii="宋体" w:hAnsi="宋体" w:eastAsia="宋体" w:cs="宋体"/>
                <w:i/>
                <w:color w:val="000000"/>
                <w:sz w:val="21"/>
                <w:szCs w:val="21"/>
                <w:highlight w:val="none"/>
                <w:u w:val="single"/>
                <w:lang w:val="en-US" w:eastAsia="zh-CN"/>
              </w:rPr>
              <w:t>13</w:t>
            </w:r>
          </w:p>
        </w:tc>
        <w:tc>
          <w:tcPr>
            <w:tcW w:w="5447" w:type="dxa"/>
            <w:noWrap/>
            <w:tcMar>
              <w:top w:w="0" w:type="dxa"/>
              <w:left w:w="108" w:type="dxa"/>
              <w:bottom w:w="0" w:type="dxa"/>
              <w:right w:w="108" w:type="dxa"/>
            </w:tcMar>
            <w:vAlign w:val="center"/>
          </w:tcPr>
          <w:p w14:paraId="5F451BA3">
            <w:pPr>
              <w:keepNext w:val="0"/>
              <w:keepLines w:val="0"/>
              <w:pageBreakBefore w:val="0"/>
              <w:widowControl w:val="0"/>
              <w:numPr>
                <w:ilvl w:val="0"/>
                <w:numId w:val="0"/>
              </w:numPr>
              <w:spacing w:line="240" w:lineRule="auto"/>
              <w:ind w:right="0" w:firstLine="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法人授权书</w:t>
            </w:r>
          </w:p>
        </w:tc>
        <w:tc>
          <w:tcPr>
            <w:tcW w:w="2413" w:type="dxa"/>
            <w:noWrap/>
            <w:tcMar>
              <w:top w:w="0" w:type="dxa"/>
              <w:left w:w="108" w:type="dxa"/>
              <w:bottom w:w="0" w:type="dxa"/>
              <w:right w:w="108" w:type="dxa"/>
            </w:tcMar>
            <w:vAlign w:val="top"/>
          </w:tcPr>
          <w:p w14:paraId="16015CD9">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jc w:val="both"/>
              <w:rPr>
                <w:rFonts w:hint="eastAsia" w:ascii="宋体" w:hAnsi="宋体" w:eastAsia="宋体" w:cs="宋体"/>
                <w:color w:val="000000"/>
                <w:sz w:val="21"/>
                <w:szCs w:val="21"/>
                <w:highlight w:val="none"/>
              </w:rPr>
            </w:pPr>
          </w:p>
        </w:tc>
      </w:tr>
    </w:tbl>
    <w:p w14:paraId="5B6CD486">
      <w:pPr>
        <w:pBdr>
          <w:top w:val="none" w:color="000000" w:sz="0" w:space="0"/>
          <w:left w:val="none" w:color="000000" w:sz="0" w:space="0"/>
          <w:bottom w:val="none" w:color="000000" w:sz="0" w:space="0"/>
          <w:right w:val="none" w:color="000000" w:sz="0" w:space="0"/>
        </w:pBdr>
        <w:spacing w:before="50" w:after="5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68960561">
      <w:pPr>
        <w:spacing w:before="156" w:after="156" w:line="360" w:lineRule="auto"/>
        <w:jc w:val="center"/>
        <w:rPr>
          <w:rFonts w:hint="eastAsia" w:ascii="宋体" w:hAnsi="宋体" w:eastAsia="宋体" w:cs="宋体"/>
          <w:b/>
          <w:bCs/>
          <w:color w:val="000000"/>
          <w:sz w:val="24"/>
          <w:szCs w:val="24"/>
          <w:highlight w:val="none"/>
        </w:rPr>
        <w:sectPr>
          <w:pgSz w:w="11906" w:h="16838"/>
          <w:pgMar w:top="1440" w:right="1800" w:bottom="1440" w:left="1800" w:header="851" w:footer="992" w:gutter="0"/>
          <w:cols w:space="720" w:num="1"/>
          <w:docGrid w:linePitch="360" w:charSpace="0"/>
        </w:sectPr>
      </w:pPr>
    </w:p>
    <w:p w14:paraId="76060F70">
      <w:pPr>
        <w:spacing w:before="156" w:after="156"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具备履行合同所必需的设备和专业技术能力的书面声明</w:t>
      </w:r>
    </w:p>
    <w:p w14:paraId="656F4464">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我单位郑重声明：我单位具备履行本项采购合同所必需的设备和专业技术能力，为履行本项采购合同我公司具备如下主要设备和主要专业技术能力：</w:t>
      </w:r>
    </w:p>
    <w:p w14:paraId="71D89564">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w:t>
      </w:r>
    </w:p>
    <w:p w14:paraId="0334E057">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w:t>
      </w:r>
    </w:p>
    <w:p w14:paraId="6568A70E">
      <w:pPr>
        <w:pStyle w:val="120"/>
        <w:numPr>
          <w:ilvl w:val="0"/>
          <w:numId w:val="0"/>
        </w:numPr>
        <w:spacing w:line="360" w:lineRule="auto"/>
        <w:ind w:firstLine="420"/>
        <w:rPr>
          <w:rFonts w:hint="eastAsia" w:ascii="宋体" w:hAnsi="宋体" w:eastAsia="宋体" w:cs="宋体"/>
          <w:i/>
          <w:iCs/>
          <w:color w:val="auto"/>
          <w:sz w:val="21"/>
          <w:szCs w:val="21"/>
          <w:highlight w:val="none"/>
          <w:u w:val="single"/>
          <w:lang w:val="en-US" w:eastAsia="zh-CN" w:bidi="ar-SA"/>
        </w:rPr>
      </w:pPr>
    </w:p>
    <w:p w14:paraId="69E55128">
      <w:pPr>
        <w:rPr>
          <w:rFonts w:hint="eastAsia" w:ascii="宋体" w:hAnsi="宋体" w:eastAsia="宋体" w:cs="宋体"/>
          <w:b/>
          <w:color w:val="000000"/>
          <w:sz w:val="28"/>
          <w:highlight w:val="none"/>
        </w:rPr>
        <w:sectPr>
          <w:pgSz w:w="11906" w:h="16838"/>
          <w:pgMar w:top="1440" w:right="1800" w:bottom="1440" w:left="1800" w:header="851" w:footer="992" w:gutter="0"/>
          <w:cols w:space="720" w:num="1"/>
          <w:docGrid w:linePitch="360" w:charSpace="0"/>
        </w:sectPr>
      </w:pPr>
      <w:r>
        <w:rPr>
          <w:rFonts w:hint="eastAsia" w:ascii="宋体" w:hAnsi="宋体" w:eastAsia="宋体" w:cs="宋体"/>
          <w:b/>
          <w:color w:val="000000"/>
          <w:sz w:val="28"/>
          <w:highlight w:val="none"/>
        </w:rPr>
        <w:br w:type="page" w:clear="all"/>
      </w:r>
    </w:p>
    <w:p w14:paraId="08BE4AC1">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磋商响应函</w:t>
      </w:r>
    </w:p>
    <w:p w14:paraId="6F3EB482">
      <w:pPr>
        <w:pBdr>
          <w:top w:val="none" w:color="000000" w:sz="0" w:space="0"/>
          <w:left w:val="none" w:color="000000" w:sz="0" w:space="0"/>
          <w:bottom w:val="none" w:color="000000" w:sz="0" w:space="0"/>
          <w:right w:val="none" w:color="000000" w:sz="0" w:space="0"/>
        </w:pBdr>
        <w:spacing w:before="220" w:after="0" w:line="360" w:lineRule="auto"/>
        <w:ind w:left="0" w:right="0" w:firstLine="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致：</w:t>
      </w:r>
      <w:r>
        <w:rPr>
          <w:rFonts w:hint="eastAsia" w:ascii="宋体" w:hAnsi="宋体" w:cs="宋体"/>
          <w:color w:val="000000"/>
          <w:sz w:val="21"/>
          <w:szCs w:val="21"/>
          <w:highlight w:val="none"/>
          <w:lang w:eastAsia="zh-CN"/>
        </w:rPr>
        <w:t>宝应县安宜实验学校</w:t>
      </w:r>
    </w:p>
    <w:p w14:paraId="548E886D">
      <w:pPr>
        <w:pBdr>
          <w:top w:val="none" w:color="000000" w:sz="0" w:space="0"/>
          <w:left w:val="none" w:color="000000" w:sz="0" w:space="0"/>
          <w:bottom w:val="none" w:color="000000" w:sz="0" w:space="0"/>
          <w:right w:val="none" w:color="000000" w:sz="0" w:space="0"/>
        </w:pBdr>
        <w:spacing w:before="220" w:after="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根据贵方的</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号磋商文件，正式授权下述签字人</w:t>
      </w:r>
      <w:r>
        <w:rPr>
          <w:rFonts w:hint="eastAsia" w:ascii="宋体" w:hAnsi="宋体" w:eastAsia="宋体" w:cs="宋体"/>
          <w:color w:val="000000"/>
          <w:sz w:val="21"/>
          <w:szCs w:val="21"/>
          <w:highlight w:val="none"/>
          <w:u w:val="none"/>
        </w:rPr>
        <w:t>_________________</w:t>
      </w:r>
      <w:r>
        <w:rPr>
          <w:rFonts w:hint="eastAsia" w:ascii="宋体" w:hAnsi="宋体" w:eastAsia="宋体" w:cs="宋体"/>
          <w:color w:val="000000"/>
          <w:sz w:val="21"/>
          <w:szCs w:val="21"/>
          <w:highlight w:val="none"/>
        </w:rPr>
        <w:t>(姓名)代表我方______________（供应商的名称），全权处理本次项目磋商采购的有关事宜。</w:t>
      </w:r>
    </w:p>
    <w:p w14:paraId="7E39784C">
      <w:pPr>
        <w:pBdr>
          <w:top w:val="none" w:color="000000" w:sz="0" w:space="0"/>
          <w:left w:val="none" w:color="000000" w:sz="0" w:space="0"/>
          <w:bottom w:val="none" w:color="000000" w:sz="0" w:space="0"/>
          <w:right w:val="none" w:color="000000" w:sz="0" w:space="0"/>
        </w:pBdr>
        <w:spacing w:before="220" w:after="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据此函，__________（签字人）兹宣布同意如下：</w:t>
      </w:r>
    </w:p>
    <w:p w14:paraId="112ED874">
      <w:pPr>
        <w:pBdr>
          <w:top w:val="none" w:color="000000" w:sz="0" w:space="0"/>
          <w:left w:val="none" w:color="000000" w:sz="0" w:space="0"/>
          <w:bottom w:val="none" w:color="000000" w:sz="0" w:space="0"/>
          <w:right w:val="none" w:color="000000" w:sz="0" w:space="0"/>
        </w:pBdr>
        <w:spacing w:before="220" w:after="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按磋商文件规定的各项要求，向买方提供所需服务。</w:t>
      </w:r>
    </w:p>
    <w:p w14:paraId="33846401">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我们已详细审核全部磋商文件及其有效补充文件，我们知道必须放弃提出含糊不清或误解问题的权利。</w:t>
      </w:r>
    </w:p>
    <w:p w14:paraId="20435FEB">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我们同意从规定的响应文件接收截止时间起遵循本响应文件，并在规定的磋商有效期期满之前均具有约束力。</w:t>
      </w:r>
    </w:p>
    <w:p w14:paraId="516D7833">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如果在响应文件接收截止时间后规定的磋商有效期内撤回响应文件或成交后拒绝签订合同，我们可被贵方报监管部门后列入政府采购失信行为名单。</w:t>
      </w:r>
    </w:p>
    <w:p w14:paraId="65A4E85A">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同意向贵方提供贵方可能另外要求的与磋商采购有关的任何证据或资料，并保证我方已提供和将要提供的文件是真实的、准确的。</w:t>
      </w:r>
    </w:p>
    <w:p w14:paraId="47D49842">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一旦我方成交，我方将根据磋商文件的规定，严格履行合同的责任和义务，并保证在磋商文件规定的时间完成项目，交付买方验收。</w:t>
      </w:r>
    </w:p>
    <w:p w14:paraId="6155B7EF">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遵守磋商文件中要求的收费项目和标准。</w:t>
      </w:r>
    </w:p>
    <w:p w14:paraId="47B755DF">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与本磋商采购有关的正式通讯地址为：</w:t>
      </w:r>
    </w:p>
    <w:p w14:paraId="3F9DF549">
      <w:pPr>
        <w:pBdr>
          <w:top w:val="none" w:color="000000" w:sz="0" w:space="0"/>
          <w:left w:val="none" w:color="000000" w:sz="0" w:space="0"/>
          <w:bottom w:val="none" w:color="000000" w:sz="0" w:space="0"/>
          <w:right w:val="none" w:color="000000" w:sz="0" w:space="0"/>
        </w:pBdr>
        <w:spacing w:before="220" w:after="0" w:line="360" w:lineRule="auto"/>
        <w:ind w:left="0" w:right="0" w:firstLine="479"/>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p w14:paraId="62ABAC62">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邮 编：</w:t>
      </w:r>
    </w:p>
    <w:p w14:paraId="1DCE8F94">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传 真：</w:t>
      </w:r>
    </w:p>
    <w:p w14:paraId="11C682AD">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p>
    <w:p w14:paraId="5E75C253">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法定代表人姓名（签章）：        联系电话：</w:t>
      </w:r>
    </w:p>
    <w:p w14:paraId="6F60F1AE">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p>
    <w:p w14:paraId="010063AF">
      <w:pPr>
        <w:pStyle w:val="293"/>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期：________年____月____日</w:t>
      </w:r>
    </w:p>
    <w:p w14:paraId="6706B929">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61495CF1">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资 格 声 明</w:t>
      </w:r>
    </w:p>
    <w:p w14:paraId="537B9C73">
      <w:pPr>
        <w:pBdr>
          <w:top w:val="none" w:color="000000" w:sz="0" w:space="0"/>
          <w:left w:val="none" w:color="000000" w:sz="0" w:space="0"/>
          <w:bottom w:val="none" w:color="000000" w:sz="0" w:space="0"/>
          <w:right w:val="none" w:color="000000" w:sz="0" w:space="0"/>
        </w:pBdr>
        <w:spacing w:before="220" w:after="0" w:line="253" w:lineRule="atLeast"/>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1、名称及其它情况：</w:t>
      </w:r>
    </w:p>
    <w:p w14:paraId="45FAC0E9">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（1）供应商名称：</w:t>
      </w:r>
    </w:p>
    <w:p w14:paraId="1E31A600">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（2）地址：邮编：</w:t>
      </w:r>
    </w:p>
    <w:p w14:paraId="2A319E17">
      <w:pPr>
        <w:pBdr>
          <w:top w:val="none" w:color="000000" w:sz="0" w:space="0"/>
          <w:left w:val="none" w:color="000000" w:sz="0" w:space="0"/>
          <w:bottom w:val="none" w:color="000000" w:sz="0" w:space="0"/>
          <w:right w:val="none" w:color="000000" w:sz="0" w:space="0"/>
        </w:pBdr>
        <w:spacing w:before="220" w:after="0" w:line="253" w:lineRule="atLeast"/>
        <w:ind w:left="0" w:right="0" w:firstLine="84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电话：  传真：</w:t>
      </w:r>
    </w:p>
    <w:p w14:paraId="7559E8FA">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（3）成立和/或注册日期：</w:t>
      </w:r>
    </w:p>
    <w:p w14:paraId="50B6CAE7">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（4）法定代表人：</w:t>
      </w:r>
    </w:p>
    <w:p w14:paraId="2D881377">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（5）实收资本：</w:t>
      </w:r>
    </w:p>
    <w:p w14:paraId="24E7DF7C">
      <w:pPr>
        <w:pBdr>
          <w:top w:val="none" w:color="000000" w:sz="0" w:space="0"/>
          <w:left w:val="none" w:color="000000" w:sz="0" w:space="0"/>
          <w:bottom w:val="none" w:color="000000" w:sz="0" w:space="0"/>
          <w:right w:val="none" w:color="000000" w:sz="0" w:space="0"/>
        </w:pBdr>
        <w:spacing w:before="220" w:after="0" w:line="253" w:lineRule="atLeast"/>
        <w:ind w:left="0" w:right="0" w:firstLine="315"/>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（6）近期资产负债表：（到</w:t>
      </w:r>
      <w:r>
        <w:rPr>
          <w:rFonts w:hint="eastAsia" w:ascii="宋体" w:hAnsi="宋体" w:eastAsia="宋体" w:cs="宋体"/>
          <w:color w:val="000000"/>
          <w:sz w:val="21"/>
          <w:szCs w:val="21"/>
          <w:highlight w:val="none"/>
          <w:u w:val="single"/>
        </w:rPr>
        <w:t>20  年12月31日</w:t>
      </w:r>
      <w:r>
        <w:rPr>
          <w:rFonts w:hint="eastAsia" w:ascii="宋体" w:hAnsi="宋体" w:eastAsia="宋体" w:cs="宋体"/>
          <w:color w:val="000000"/>
          <w:sz w:val="21"/>
          <w:szCs w:val="21"/>
          <w:highlight w:val="none"/>
        </w:rPr>
        <w:t>）</w:t>
      </w:r>
    </w:p>
    <w:p w14:paraId="7A2C8105">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&lt;1&gt; 固定资产：</w:t>
      </w:r>
    </w:p>
    <w:p w14:paraId="58EB9606">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&lt;2&gt; 流动资金：</w:t>
      </w:r>
    </w:p>
    <w:p w14:paraId="23DE4AC7">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&lt;3&gt; 长期负债：</w:t>
      </w:r>
    </w:p>
    <w:p w14:paraId="139DD465">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&lt;4&gt; 短期负债：</w:t>
      </w:r>
    </w:p>
    <w:p w14:paraId="34ADB4E7">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2、近三年同类服务的主要销售业绩（无有效联系人、联系方式和合同复印件的视为未填报本项目）：</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63"/>
        <w:gridCol w:w="4143"/>
      </w:tblGrid>
      <w:tr w14:paraId="1FCB15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vAlign w:val="top"/>
          </w:tcPr>
          <w:p w14:paraId="3BE486E0">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甲方名称、联系人、联系方式</w:t>
            </w:r>
          </w:p>
        </w:tc>
        <w:tc>
          <w:tcPr>
            <w:tcW w:w="4251" w:type="dxa"/>
            <w:tcBorders>
              <w:top w:val="nil"/>
              <w:left w:val="nil"/>
              <w:bottom w:val="nil"/>
              <w:right w:val="nil"/>
            </w:tcBorders>
            <w:noWrap/>
            <w:tcMar>
              <w:top w:w="0" w:type="dxa"/>
              <w:left w:w="108" w:type="dxa"/>
              <w:bottom w:w="0" w:type="dxa"/>
              <w:right w:w="108" w:type="dxa"/>
            </w:tcMar>
            <w:vAlign w:val="top"/>
          </w:tcPr>
          <w:p w14:paraId="71F681D8">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项   目   名   称</w:t>
            </w:r>
          </w:p>
        </w:tc>
      </w:tr>
      <w:tr w14:paraId="17F31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vAlign w:val="top"/>
          </w:tcPr>
          <w:p w14:paraId="3498737D">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4251" w:type="dxa"/>
            <w:tcBorders>
              <w:top w:val="nil"/>
              <w:left w:val="nil"/>
              <w:bottom w:val="nil"/>
              <w:right w:val="nil"/>
            </w:tcBorders>
            <w:noWrap/>
            <w:tcMar>
              <w:top w:w="0" w:type="dxa"/>
              <w:left w:w="108" w:type="dxa"/>
              <w:bottom w:w="0" w:type="dxa"/>
              <w:right w:w="108" w:type="dxa"/>
            </w:tcMar>
            <w:vAlign w:val="top"/>
          </w:tcPr>
          <w:p w14:paraId="39EF5D05">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62150D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vAlign w:val="top"/>
          </w:tcPr>
          <w:p w14:paraId="0417BAAD">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4251" w:type="dxa"/>
            <w:tcBorders>
              <w:top w:val="nil"/>
              <w:left w:val="nil"/>
              <w:bottom w:val="nil"/>
              <w:right w:val="nil"/>
            </w:tcBorders>
            <w:noWrap/>
            <w:tcMar>
              <w:top w:w="0" w:type="dxa"/>
              <w:left w:w="108" w:type="dxa"/>
              <w:bottom w:w="0" w:type="dxa"/>
              <w:right w:w="108" w:type="dxa"/>
            </w:tcMar>
            <w:vAlign w:val="top"/>
          </w:tcPr>
          <w:p w14:paraId="33C0176E">
            <w:pPr>
              <w:pBdr>
                <w:top w:val="none" w:color="000000" w:sz="0" w:space="0"/>
                <w:left w:val="none" w:color="000000" w:sz="0" w:space="0"/>
                <w:bottom w:val="none" w:color="000000" w:sz="0" w:space="0"/>
                <w:right w:val="none" w:color="000000" w:sz="0" w:space="0"/>
              </w:pBdr>
              <w:spacing w:before="220" w:after="20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bl>
    <w:p w14:paraId="66B66849">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3、本次采购要求的其他资格文件以及供应商认为需要声明的其他情况：</w:t>
      </w:r>
    </w:p>
    <w:p w14:paraId="2C9EC19F">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兹证明上述声明是真实的、正确的，并提供了全部能提供的资料和数据，我们同意遵照贵方要求出示有关证明文件，如有虚假，自愿丧失成交资格，一年内退出扬州政府采购市场。</w:t>
      </w:r>
    </w:p>
    <w:p w14:paraId="664E807D">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供应商名称（公章）：</w:t>
      </w:r>
    </w:p>
    <w:p w14:paraId="7C3086EE">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法定代表人姓名（签章）：</w:t>
      </w:r>
    </w:p>
    <w:p w14:paraId="4560C1D6">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p>
    <w:p w14:paraId="41BBFE63">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（注：资格声明为格式文件,实质性内容请勿修改，否则将导致磋商响应文件无效）</w:t>
      </w:r>
    </w:p>
    <w:p w14:paraId="2ABBF700">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1A415428">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法定代表人授权委托书</w:t>
      </w:r>
    </w:p>
    <w:p w14:paraId="217EB419">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3F1745F0">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本授权书声明：</w:t>
      </w:r>
      <w:r>
        <w:rPr>
          <w:rFonts w:hint="eastAsia" w:ascii="宋体" w:hAnsi="宋体" w:eastAsia="宋体" w:cs="宋体"/>
          <w:color w:val="000000"/>
          <w:sz w:val="22"/>
          <w:highlight w:val="none"/>
        </w:rPr>
        <w:t>________________</w:t>
      </w:r>
      <w:r>
        <w:rPr>
          <w:rFonts w:hint="eastAsia" w:ascii="宋体" w:hAnsi="宋体" w:eastAsia="宋体" w:cs="宋体"/>
          <w:color w:val="000000"/>
          <w:sz w:val="21"/>
          <w:highlight w:val="none"/>
        </w:rPr>
        <w:t>（供应商名称）授权</w:t>
      </w:r>
      <w:r>
        <w:rPr>
          <w:rFonts w:hint="eastAsia" w:ascii="宋体" w:hAnsi="宋体" w:eastAsia="宋体" w:cs="宋体"/>
          <w:color w:val="000000"/>
          <w:sz w:val="22"/>
          <w:highlight w:val="none"/>
        </w:rPr>
        <w:t>___________</w:t>
      </w:r>
      <w:r>
        <w:rPr>
          <w:rFonts w:hint="eastAsia" w:ascii="宋体" w:hAnsi="宋体" w:eastAsia="宋体" w:cs="宋体"/>
          <w:color w:val="000000"/>
          <w:sz w:val="21"/>
          <w:highlight w:val="none"/>
        </w:rPr>
        <w:t>（被授权人的姓名）为我方就（项目编号及名称）采购活动的合法代理人，以本公司名义全权处理一切与该项目采购有关的事务。</w:t>
      </w:r>
    </w:p>
    <w:p w14:paraId="5D703B09">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本授权书于</w:t>
      </w:r>
      <w:r>
        <w:rPr>
          <w:rFonts w:hint="eastAsia" w:ascii="宋体" w:hAnsi="宋体" w:eastAsia="宋体" w:cs="宋体"/>
          <w:color w:val="000000"/>
          <w:sz w:val="22"/>
          <w:highlight w:val="none"/>
        </w:rPr>
        <w:t>______</w:t>
      </w:r>
      <w:r>
        <w:rPr>
          <w:rFonts w:hint="eastAsia" w:ascii="宋体" w:hAnsi="宋体" w:eastAsia="宋体" w:cs="宋体"/>
          <w:color w:val="000000"/>
          <w:sz w:val="21"/>
          <w:highlight w:val="none"/>
        </w:rPr>
        <w:t>年</w:t>
      </w:r>
      <w:r>
        <w:rPr>
          <w:rFonts w:hint="eastAsia" w:ascii="宋体" w:hAnsi="宋体" w:eastAsia="宋体" w:cs="宋体"/>
          <w:color w:val="000000"/>
          <w:sz w:val="22"/>
          <w:highlight w:val="none"/>
        </w:rPr>
        <w:t>____</w:t>
      </w:r>
      <w:r>
        <w:rPr>
          <w:rFonts w:hint="eastAsia" w:ascii="宋体" w:hAnsi="宋体" w:eastAsia="宋体" w:cs="宋体"/>
          <w:color w:val="000000"/>
          <w:sz w:val="21"/>
          <w:highlight w:val="none"/>
        </w:rPr>
        <w:t>月</w:t>
      </w:r>
      <w:r>
        <w:rPr>
          <w:rFonts w:hint="eastAsia" w:ascii="宋体" w:hAnsi="宋体" w:eastAsia="宋体" w:cs="宋体"/>
          <w:color w:val="000000"/>
          <w:sz w:val="22"/>
          <w:highlight w:val="none"/>
        </w:rPr>
        <w:t>____</w:t>
      </w:r>
      <w:r>
        <w:rPr>
          <w:rFonts w:hint="eastAsia" w:ascii="宋体" w:hAnsi="宋体" w:eastAsia="宋体" w:cs="宋体"/>
          <w:color w:val="000000"/>
          <w:sz w:val="21"/>
          <w:highlight w:val="none"/>
        </w:rPr>
        <w:t>日起生效，特此声明。</w:t>
      </w:r>
    </w:p>
    <w:p w14:paraId="619B816E">
      <w:pPr>
        <w:pBdr>
          <w:top w:val="none" w:color="000000" w:sz="0" w:space="0"/>
          <w:left w:val="none" w:color="000000" w:sz="0" w:space="0"/>
          <w:bottom w:val="none" w:color="000000" w:sz="0" w:space="0"/>
          <w:right w:val="none" w:color="000000" w:sz="0" w:space="0"/>
        </w:pBdr>
        <w:spacing w:before="220" w:after="0" w:line="360" w:lineRule="auto"/>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67637358">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法定代表人姓名（签</w:t>
      </w:r>
      <w:r>
        <w:rPr>
          <w:rFonts w:hint="eastAsia" w:ascii="宋体" w:hAnsi="宋体" w:eastAsia="宋体" w:cs="宋体"/>
          <w:color w:val="000000"/>
          <w:sz w:val="21"/>
          <w:highlight w:val="none"/>
          <w:lang w:eastAsia="zh-CN"/>
        </w:rPr>
        <w:t>字</w:t>
      </w:r>
      <w:r>
        <w:rPr>
          <w:rFonts w:hint="eastAsia" w:ascii="宋体" w:hAnsi="宋体" w:eastAsia="宋体" w:cs="宋体"/>
          <w:color w:val="000000"/>
          <w:sz w:val="21"/>
          <w:highlight w:val="none"/>
          <w:lang w:val="en-US" w:eastAsia="zh-CN"/>
        </w:rPr>
        <w:t>/</w:t>
      </w:r>
      <w:r>
        <w:rPr>
          <w:rFonts w:hint="eastAsia" w:ascii="宋体" w:hAnsi="宋体" w:eastAsia="宋体" w:cs="宋体"/>
          <w:color w:val="000000"/>
          <w:sz w:val="21"/>
          <w:highlight w:val="none"/>
        </w:rPr>
        <w:t>章）：</w:t>
      </w:r>
    </w:p>
    <w:p w14:paraId="616ED741">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被授权人姓名：</w:t>
      </w:r>
    </w:p>
    <w:p w14:paraId="388D7BBD">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联系电话（手机）：</w:t>
      </w:r>
    </w:p>
    <w:p w14:paraId="02DF24F1">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单位名称：</w:t>
      </w:r>
      <w:r>
        <w:rPr>
          <w:rFonts w:hint="eastAsia" w:ascii="宋体" w:hAnsi="宋体" w:eastAsia="宋体" w:cs="宋体"/>
          <w:color w:val="000000"/>
          <w:sz w:val="22"/>
          <w:highlight w:val="none"/>
        </w:rPr>
        <w:t>_____________________________________</w:t>
      </w:r>
    </w:p>
    <w:p w14:paraId="0C3CA668">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授权单位盖章：</w:t>
      </w:r>
      <w:r>
        <w:rPr>
          <w:rFonts w:hint="eastAsia" w:ascii="宋体" w:hAnsi="宋体" w:eastAsia="宋体" w:cs="宋体"/>
          <w:color w:val="000000"/>
          <w:sz w:val="22"/>
          <w:highlight w:val="none"/>
        </w:rPr>
        <w:t>_________________________________</w:t>
      </w:r>
    </w:p>
    <w:p w14:paraId="378AB9C8">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地址：</w:t>
      </w:r>
    </w:p>
    <w:p w14:paraId="33AC0B63">
      <w:pPr>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highlight w:val="none"/>
        </w:rPr>
      </w:pPr>
      <w:r>
        <w:rPr>
          <w:rFonts w:hint="eastAsia" w:ascii="宋体" w:hAnsi="宋体" w:eastAsia="宋体" w:cs="宋体"/>
          <w:color w:val="000000"/>
          <w:sz w:val="21"/>
          <w:highlight w:val="none"/>
        </w:rPr>
        <w:t>日期：</w:t>
      </w:r>
    </w:p>
    <w:p w14:paraId="3F5D6B12">
      <w:pPr>
        <w:pBdr>
          <w:top w:val="none" w:color="000000" w:sz="0" w:space="0"/>
          <w:left w:val="none" w:color="000000" w:sz="0" w:space="0"/>
          <w:bottom w:val="none" w:color="000000" w:sz="0" w:space="0"/>
          <w:right w:val="none" w:color="000000" w:sz="0" w:space="0"/>
        </w:pBdr>
        <w:spacing w:before="220" w:after="0" w:line="460"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57A4FB00">
      <w:pPr>
        <w:pBdr>
          <w:top w:val="none" w:color="000000" w:sz="0" w:space="0"/>
          <w:left w:val="none" w:color="000000" w:sz="0" w:space="0"/>
          <w:bottom w:val="none" w:color="000000" w:sz="0" w:space="0"/>
          <w:right w:val="none" w:color="000000" w:sz="0" w:space="0"/>
        </w:pBdr>
        <w:spacing w:before="220" w:after="0" w:line="460"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法定代表人身份证复印件：</w:t>
      </w:r>
    </w:p>
    <w:p w14:paraId="735B4F58">
      <w:pPr>
        <w:pBdr>
          <w:top w:val="none" w:color="000000" w:sz="0" w:space="0"/>
          <w:left w:val="none" w:color="000000" w:sz="0" w:space="0"/>
          <w:bottom w:val="none" w:color="000000" w:sz="0" w:space="0"/>
          <w:right w:val="none" w:color="000000" w:sz="0" w:space="0"/>
        </w:pBdr>
        <w:spacing w:before="220" w:after="0" w:line="460"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3877E297">
      <w:pPr>
        <w:pBdr>
          <w:top w:val="none" w:color="000000" w:sz="0" w:space="0"/>
          <w:left w:val="none" w:color="000000" w:sz="0" w:space="0"/>
          <w:bottom w:val="none" w:color="000000" w:sz="0" w:space="0"/>
          <w:right w:val="none" w:color="000000" w:sz="0" w:space="0"/>
        </w:pBdr>
        <w:spacing w:before="220" w:after="0" w:line="460"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0AAAD634">
      <w:pPr>
        <w:pBdr>
          <w:top w:val="none" w:color="000000" w:sz="0" w:space="0"/>
          <w:left w:val="none" w:color="000000" w:sz="0" w:space="0"/>
          <w:bottom w:val="none" w:color="000000" w:sz="0" w:space="0"/>
          <w:right w:val="none" w:color="000000" w:sz="0" w:space="0"/>
        </w:pBdr>
        <w:spacing w:before="220" w:after="0" w:line="460"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被授权人身份证复印件：</w:t>
      </w:r>
    </w:p>
    <w:p w14:paraId="4B4A8022">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38A50E23">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25AA95A3">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p>
    <w:p w14:paraId="5915793E">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参加本次政府采购活动前 3 年内在经营活动中没有重大违法记录的书面声明</w:t>
      </w:r>
    </w:p>
    <w:p w14:paraId="64C78CEE">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301A90E5">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声  明</w:t>
      </w:r>
    </w:p>
    <w:p w14:paraId="62DB6C36">
      <w:pPr>
        <w:keepNext w:val="0"/>
        <w:keepLines w:val="0"/>
        <w:pageBreakBefore w:val="0"/>
        <w:widowControl w:val="0"/>
        <w:pBdr>
          <w:top w:val="none" w:color="000000" w:sz="0" w:space="0"/>
          <w:left w:val="none" w:color="000000" w:sz="0" w:space="0"/>
          <w:bottom w:val="none" w:color="000000" w:sz="0" w:space="0"/>
          <w:right w:val="none" w:color="000000" w:sz="0" w:space="0"/>
        </w:pBdr>
        <w:spacing w:before="22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我公司郑重声明：参加本次政府采购活动前3年内，我公司在经营活动中没有因违法经营受到刑事处罚或者责令停产停业、吊销许可证或者执照、较大数额罚款等行政处罚。</w:t>
      </w:r>
    </w:p>
    <w:p w14:paraId="71E36ED8">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08B542B6">
      <w:pPr>
        <w:pBdr>
          <w:top w:val="none" w:color="000000" w:sz="0" w:space="0"/>
          <w:left w:val="none" w:color="000000" w:sz="0" w:space="0"/>
          <w:bottom w:val="none" w:color="000000" w:sz="0" w:space="0"/>
          <w:right w:val="none" w:color="000000" w:sz="0" w:space="0"/>
        </w:pBdr>
        <w:spacing w:before="220" w:after="0" w:line="253" w:lineRule="atLeast"/>
        <w:ind w:left="0" w:right="0" w:firstLine="315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060C04CF">
      <w:pPr>
        <w:pBdr>
          <w:top w:val="none" w:color="000000" w:sz="0" w:space="0"/>
          <w:left w:val="none" w:color="000000" w:sz="0" w:space="0"/>
          <w:bottom w:val="none" w:color="000000" w:sz="0" w:space="0"/>
          <w:right w:val="none" w:color="000000" w:sz="0" w:space="0"/>
        </w:pBdr>
        <w:spacing w:before="220" w:after="0" w:line="360" w:lineRule="auto"/>
        <w:ind w:left="0" w:right="0" w:firstLine="315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供应商名称（公章）：</w:t>
      </w:r>
    </w:p>
    <w:p w14:paraId="62187FD0">
      <w:pPr>
        <w:pBdr>
          <w:top w:val="none" w:color="000000" w:sz="0" w:space="0"/>
          <w:left w:val="none" w:color="000000" w:sz="0" w:space="0"/>
          <w:bottom w:val="none" w:color="000000" w:sz="0" w:space="0"/>
          <w:right w:val="none" w:color="000000" w:sz="0" w:space="0"/>
        </w:pBdr>
        <w:spacing w:before="220" w:after="0" w:line="36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法定代表人签章：</w:t>
      </w:r>
    </w:p>
    <w:p w14:paraId="7F0CA6D5">
      <w:pPr>
        <w:pBdr>
          <w:top w:val="none" w:color="000000" w:sz="0" w:space="0"/>
          <w:left w:val="none" w:color="000000" w:sz="0" w:space="0"/>
          <w:bottom w:val="none" w:color="000000" w:sz="0" w:space="0"/>
          <w:right w:val="none" w:color="000000" w:sz="0" w:space="0"/>
        </w:pBdr>
        <w:spacing w:before="220" w:after="0" w:line="36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w:t>
      </w:r>
    </w:p>
    <w:p w14:paraId="5676DCB3">
      <w:pPr>
        <w:pBdr>
          <w:top w:val="none" w:color="000000" w:sz="0" w:space="0"/>
          <w:left w:val="none" w:color="000000" w:sz="0" w:space="0"/>
          <w:bottom w:val="none" w:color="000000" w:sz="0" w:space="0"/>
          <w:right w:val="none" w:color="000000" w:sz="0" w:space="0"/>
        </w:pBdr>
        <w:spacing w:before="220" w:after="0" w:line="36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p w14:paraId="41AE6E6C">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2334D66B">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53F2DF21">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20339627">
      <w:pPr>
        <w:pBdr>
          <w:top w:val="none" w:color="000000" w:sz="0" w:space="0"/>
          <w:left w:val="none" w:color="000000" w:sz="0" w:space="0"/>
          <w:bottom w:val="none" w:color="000000" w:sz="0" w:space="0"/>
          <w:right w:val="none" w:color="000000" w:sz="0" w:space="0"/>
        </w:pBdr>
        <w:spacing w:before="220" w:after="0" w:line="460"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4"/>
          <w:highlight w:val="none"/>
        </w:rPr>
        <w:t> </w:t>
      </w:r>
    </w:p>
    <w:p w14:paraId="1279191E">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p>
    <w:p w14:paraId="03E2981A">
      <w:pPr>
        <w:shd w:val="clear" w:color="auto" w:fill="auto"/>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供应商信用承诺书</w:t>
      </w:r>
    </w:p>
    <w:p w14:paraId="29ABFF30">
      <w:pPr>
        <w:keepNext w:val="0"/>
        <w:keepLines w:val="0"/>
        <w:pageBreakBefore w:val="0"/>
        <w:widowControl w:val="0"/>
        <w:shd w:val="clear" w:color="auto" w:fill="auto"/>
        <w:spacing w:line="360" w:lineRule="auto"/>
        <w:rPr>
          <w:rFonts w:hint="eastAsia" w:ascii="宋体" w:hAnsi="宋体" w:eastAsia="宋体" w:cs="宋体"/>
          <w:szCs w:val="32"/>
          <w:highlight w:val="none"/>
        </w:rPr>
      </w:pPr>
      <w:r>
        <w:rPr>
          <w:rFonts w:hint="eastAsia" w:ascii="宋体" w:hAnsi="宋体" w:eastAsia="宋体" w:cs="宋体"/>
          <w:szCs w:val="32"/>
          <w:highlight w:val="none"/>
        </w:rPr>
        <w:t>承诺主体名称：</w:t>
      </w:r>
    </w:p>
    <w:p w14:paraId="75DCBB1B">
      <w:pPr>
        <w:keepNext w:val="0"/>
        <w:keepLines w:val="0"/>
        <w:pageBreakBefore w:val="0"/>
        <w:widowControl w:val="0"/>
        <w:shd w:val="clear" w:color="auto" w:fill="auto"/>
        <w:spacing w:line="360" w:lineRule="auto"/>
        <w:rPr>
          <w:rFonts w:hint="eastAsia" w:ascii="宋体" w:hAnsi="宋体" w:eastAsia="宋体" w:cs="宋体"/>
          <w:highlight w:val="none"/>
        </w:rPr>
      </w:pPr>
      <w:r>
        <w:rPr>
          <w:rFonts w:hint="eastAsia" w:ascii="宋体" w:hAnsi="宋体" w:eastAsia="宋体" w:cs="宋体"/>
          <w:szCs w:val="32"/>
          <w:highlight w:val="none"/>
        </w:rPr>
        <w:t>统一社会信用代码：</w:t>
      </w:r>
    </w:p>
    <w:p w14:paraId="56582DE0">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32"/>
          <w:highlight w:val="none"/>
          <w:lang w:eastAsia="zh-CN"/>
        </w:rPr>
        <w:t>：</w:t>
      </w:r>
    </w:p>
    <w:p w14:paraId="6DB973B7">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一、对提供给注册登记部门、行业管理部门、司法部门、行业组织以及在政府采购活动中提交的所有资料的合法性、真实性、准确性和有效性负责；</w:t>
      </w:r>
    </w:p>
    <w:p w14:paraId="09929941">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w:t>
      </w:r>
    </w:p>
    <w:p w14:paraId="0CB2A31C">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三、严格依法开展生产经营活动，主动接受行业监管，自愿接受依法开展的日常检查；违法失信经营后将自愿接受约束和惩戒，并依法承担相应责任；</w:t>
      </w:r>
    </w:p>
    <w:p w14:paraId="7821FC07">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四、自觉接受行政管理部门、行业组织、社会公众、新闻舆论的监督；</w:t>
      </w:r>
    </w:p>
    <w:p w14:paraId="22493115">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五、自觉做到自我约束、自我管理，不制假售假、商标侵权、虚假宣传、违约毁约、恶意逃债、偷税漏税、垄断和不正当竞争，维护经营者、消费者的合法权益；</w:t>
      </w:r>
    </w:p>
    <w:p w14:paraId="0A31E577">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六、提出政府采购质疑和投诉坚持依法依规、诚实信用原则，在全国范围12个月内没有三次以上查无实据的政府采购投诉；</w:t>
      </w:r>
    </w:p>
    <w:p w14:paraId="2242D281">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七、严格遵守信用信息公示相关规定，向社会公示信用信息；</w:t>
      </w:r>
    </w:p>
    <w:p w14:paraId="501CC4DF">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八、在“信用中国”和“中国政府采购网”网站中无违法违规、较重或严重失信记录；</w:t>
      </w:r>
    </w:p>
    <w:p w14:paraId="7D36C0E3">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九、如违反承诺，自愿接受管理部门依法给予的行政处罚，同意将违反承诺的行为作为不良记录记入信用档案，依法依规进行信息公示，并承担所产生的一切法律责任和经济损失。</w:t>
      </w:r>
    </w:p>
    <w:p w14:paraId="4425AC33">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十、本承诺书自签订之日起生效。</w:t>
      </w:r>
    </w:p>
    <w:p w14:paraId="09E981A4">
      <w:pPr>
        <w:keepNext w:val="0"/>
        <w:keepLines w:val="0"/>
        <w:pageBreakBefore w:val="0"/>
        <w:widowControl w:val="0"/>
        <w:shd w:val="clear" w:color="auto" w:fill="auto"/>
        <w:spacing w:line="360" w:lineRule="auto"/>
        <w:ind w:firstLine="420"/>
        <w:rPr>
          <w:rFonts w:hint="eastAsia" w:ascii="宋体" w:hAnsi="宋体" w:eastAsia="宋体" w:cs="宋体"/>
          <w:szCs w:val="32"/>
          <w:highlight w:val="none"/>
        </w:rPr>
      </w:pPr>
      <w:r>
        <w:rPr>
          <w:rFonts w:hint="eastAsia" w:ascii="宋体" w:hAnsi="宋体" w:eastAsia="宋体" w:cs="宋体"/>
          <w:szCs w:val="32"/>
          <w:highlight w:val="none"/>
        </w:rPr>
        <w:t> （注：法定代表人或负责人、主体名称发生变更的应当重新做出承诺）</w:t>
      </w:r>
    </w:p>
    <w:p w14:paraId="3F0F6A27">
      <w:pPr>
        <w:keepNext w:val="0"/>
        <w:keepLines w:val="0"/>
        <w:pageBreakBefore w:val="0"/>
        <w:widowControl w:val="0"/>
        <w:shd w:val="clear" w:color="auto" w:fill="auto"/>
        <w:spacing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  承诺单位（签章）：           </w:t>
      </w:r>
    </w:p>
    <w:p w14:paraId="4636D296">
      <w:pPr>
        <w:keepNext w:val="0"/>
        <w:keepLines w:val="0"/>
        <w:pageBreakBefore w:val="0"/>
        <w:widowControl w:val="0"/>
        <w:shd w:val="clear" w:color="auto" w:fill="auto"/>
        <w:spacing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法定代表人（负责人）：</w:t>
      </w:r>
    </w:p>
    <w:p w14:paraId="2709A3C7">
      <w:pPr>
        <w:keepNext w:val="0"/>
        <w:keepLines w:val="0"/>
        <w:pageBreakBefore w:val="0"/>
        <w:widowControl w:val="0"/>
        <w:shd w:val="clear" w:color="auto" w:fill="auto"/>
        <w:spacing w:line="360" w:lineRule="auto"/>
        <w:jc w:val="center"/>
        <w:rPr>
          <w:rFonts w:hint="eastAsia" w:ascii="宋体" w:hAnsi="宋体" w:eastAsia="宋体" w:cs="宋体"/>
          <w:szCs w:val="32"/>
          <w:highlight w:val="none"/>
        </w:rPr>
        <w:sectPr>
          <w:pgSz w:w="11906" w:h="16838"/>
          <w:pgMar w:top="1440" w:right="1800" w:bottom="1440" w:left="1800" w:header="851" w:footer="992" w:gutter="0"/>
          <w:cols w:space="720" w:num="1"/>
          <w:docGrid w:linePitch="360" w:charSpace="0"/>
        </w:sectPr>
      </w:pPr>
      <w:r>
        <w:rPr>
          <w:rFonts w:hint="eastAsia" w:ascii="宋体" w:hAnsi="宋体" w:eastAsia="宋体" w:cs="宋体"/>
          <w:szCs w:val="32"/>
          <w:highlight w:val="none"/>
        </w:rPr>
        <w:t>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p>
    <w:p w14:paraId="77C50D9D">
      <w:pPr>
        <w:keepNext w:val="0"/>
        <w:keepLines w:val="0"/>
        <w:pageBreakBefore w:val="0"/>
        <w:widowControl w:val="0"/>
        <w:pBdr>
          <w:top w:val="none" w:color="000000" w:sz="0" w:space="0"/>
          <w:left w:val="none" w:color="000000" w:sz="0" w:space="0"/>
          <w:bottom w:val="none" w:color="000000" w:sz="0" w:space="0"/>
          <w:right w:val="none" w:color="000000" w:sz="0" w:space="0"/>
        </w:pBdr>
        <w:spacing w:line="240" w:lineRule="auto"/>
        <w:ind w:left="0" w:right="0" w:firstLine="0"/>
        <w:jc w:val="center"/>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中小企业声明函（</w:t>
      </w:r>
      <w:r>
        <w:rPr>
          <w:rFonts w:hint="eastAsia" w:ascii="宋体" w:hAnsi="宋体" w:cs="宋体"/>
          <w:b/>
          <w:color w:val="000000"/>
          <w:sz w:val="24"/>
          <w:szCs w:val="24"/>
          <w:highlight w:val="none"/>
          <w:lang w:val="en-US" w:eastAsia="zh-CN"/>
        </w:rPr>
        <w:t>工程</w:t>
      </w:r>
      <w:r>
        <w:rPr>
          <w:rFonts w:hint="eastAsia" w:ascii="宋体" w:hAnsi="宋体" w:eastAsia="宋体" w:cs="宋体"/>
          <w:b/>
          <w:color w:val="000000"/>
          <w:sz w:val="24"/>
          <w:szCs w:val="24"/>
          <w:highlight w:val="none"/>
        </w:rPr>
        <w:t>）</w:t>
      </w:r>
    </w:p>
    <w:p w14:paraId="590F83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color w:val="000000"/>
          <w:sz w:val="21"/>
          <w:szCs w:val="21"/>
          <w:highlight w:val="none"/>
        </w:rPr>
      </w:pPr>
    </w:p>
    <w:p w14:paraId="2715382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eastAsia="zh-CN"/>
        </w:rPr>
        <w:t>宝应县安宜实验学校</w:t>
      </w:r>
      <w:r>
        <w:rPr>
          <w:rFonts w:hint="eastAsia" w:ascii="宋体" w:hAnsi="宋体" w:eastAsia="宋体" w:cs="宋体"/>
          <w:color w:val="000000"/>
          <w:sz w:val="21"/>
          <w:szCs w:val="21"/>
          <w:highlight w:val="none"/>
        </w:rPr>
        <w:t>的</w:t>
      </w:r>
      <w:r>
        <w:rPr>
          <w:rFonts w:hint="eastAsia" w:ascii="宋体" w:hAnsi="宋体" w:cs="宋体"/>
          <w:color w:val="000000"/>
          <w:sz w:val="21"/>
          <w:szCs w:val="21"/>
          <w:highlight w:val="none"/>
          <w:u w:val="single"/>
          <w:lang w:eastAsia="zh-CN"/>
        </w:rPr>
        <w:t>宝应县安宜实验学校学校体育馆及周边升级改造工程</w:t>
      </w:r>
      <w:r>
        <w:rPr>
          <w:rFonts w:hint="eastAsia" w:ascii="宋体" w:hAnsi="宋体" w:eastAsia="宋体" w:cs="宋体"/>
          <w:color w:val="000000"/>
          <w:sz w:val="21"/>
          <w:szCs w:val="21"/>
          <w:highlight w:val="none"/>
        </w:rPr>
        <w:t>采购活动，工程的施工单位全部由符合政策要求的中小企业承接。相关企业（含联合体中的中小企业、签订分包意向协议的中小企业）的具体情况如下：</w:t>
      </w:r>
    </w:p>
    <w:p w14:paraId="55A8D27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（建筑业）</w:t>
      </w:r>
      <w:r>
        <w:rPr>
          <w:rFonts w:hint="eastAsia" w:ascii="宋体" w:hAnsi="宋体" w:eastAsia="宋体" w:cs="宋体"/>
          <w:color w:val="000000"/>
          <w:sz w:val="21"/>
          <w:szCs w:val="21"/>
          <w:highlight w:val="none"/>
        </w:rPr>
        <w:t>；承建（承接）企业为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，从业人员人，营业收入为万元，资产总额为万元，属于</w:t>
      </w:r>
      <w:r>
        <w:rPr>
          <w:rFonts w:hint="eastAsia" w:ascii="宋体" w:hAnsi="宋体" w:eastAsia="宋体" w:cs="宋体"/>
          <w:color w:val="000000"/>
          <w:sz w:val="21"/>
          <w:szCs w:val="21"/>
          <w:highlight w:val="none"/>
          <w:u w:val="single"/>
        </w:rPr>
        <w:t>（中型企业、小型企业、微型企业）；</w:t>
      </w:r>
    </w:p>
    <w:p w14:paraId="34604FD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（标的名称）</w:t>
      </w:r>
      <w:r>
        <w:rPr>
          <w:rFonts w:hint="eastAsia" w:ascii="宋体" w:hAnsi="宋体" w:eastAsia="宋体" w:cs="宋体"/>
          <w:color w:val="000000"/>
          <w:sz w:val="21"/>
          <w:szCs w:val="21"/>
          <w:highlight w:val="none"/>
        </w:rPr>
        <w:t> ，属于</w:t>
      </w:r>
      <w:r>
        <w:rPr>
          <w:rFonts w:hint="eastAsia" w:ascii="宋体" w:hAnsi="宋体" w:eastAsia="宋体" w:cs="宋体"/>
          <w:color w:val="000000"/>
          <w:sz w:val="21"/>
          <w:szCs w:val="21"/>
          <w:highlight w:val="none"/>
          <w:u w:val="single"/>
        </w:rPr>
        <w:t>（建筑业）</w:t>
      </w:r>
      <w:r>
        <w:rPr>
          <w:rFonts w:hint="eastAsia" w:ascii="宋体" w:hAnsi="宋体" w:eastAsia="宋体" w:cs="宋体"/>
          <w:color w:val="000000"/>
          <w:sz w:val="21"/>
          <w:szCs w:val="21"/>
          <w:highlight w:val="none"/>
        </w:rPr>
        <w:t>；承建（承接）企业为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，从业人员人，营业收入为万元，资产总额为万元，属于</w:t>
      </w:r>
      <w:r>
        <w:rPr>
          <w:rFonts w:hint="eastAsia" w:ascii="宋体" w:hAnsi="宋体" w:eastAsia="宋体" w:cs="宋体"/>
          <w:color w:val="000000"/>
          <w:sz w:val="21"/>
          <w:szCs w:val="21"/>
          <w:highlight w:val="none"/>
          <w:u w:val="single"/>
        </w:rPr>
        <w:t>（中型企业、小型企业、微型企业）；</w:t>
      </w:r>
    </w:p>
    <w:p w14:paraId="555332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w:t>
      </w:r>
    </w:p>
    <w:p w14:paraId="67EA0F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以上企业，不属于大企业的分支机构，不存在控股股东为大企业的情形，也不存在与大企业的负责人为同一人的情形。</w:t>
      </w:r>
    </w:p>
    <w:p w14:paraId="7AF3585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本企业对上述声明内容的真实性负责。如有虚假，将依法承担相应责任。</w:t>
      </w:r>
    </w:p>
    <w:p w14:paraId="267FD0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2"/>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注</w:t>
      </w:r>
      <w:r>
        <w:rPr>
          <w:rFonts w:hint="eastAsia" w:ascii="宋体" w:hAnsi="宋体" w:eastAsia="宋体" w:cs="宋体"/>
          <w:color w:val="000000"/>
          <w:sz w:val="21"/>
          <w:szCs w:val="21"/>
          <w:highlight w:val="none"/>
        </w:rPr>
        <w:t>：1、从业人员（不仅指在职职工）、营业收入、资产总额填报上一年度数据，无上一年度数据的新成立企业可不填报。</w:t>
      </w:r>
    </w:p>
    <w:p w14:paraId="3CD9347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2、供应商如不提供此声明函，价格将不做相应扣除。</w:t>
      </w:r>
    </w:p>
    <w:p w14:paraId="0172A9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3、企业声明函请完整填写，中标后将公示。</w:t>
      </w:r>
    </w:p>
    <w:p w14:paraId="031492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5C49A1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5、中小企业不得属于大企业的分支机构，不得存在控股股东为大企业的情形，不得存在与大企业的负责人为同一人的情形。</w:t>
      </w:r>
    </w:p>
    <w:p w14:paraId="066519C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77B00E2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rPr>
          <w:rFonts w:hint="eastAsia" w:ascii="宋体" w:hAnsi="宋体" w:eastAsia="宋体" w:cs="宋体"/>
          <w:color w:val="000000"/>
          <w:sz w:val="21"/>
          <w:szCs w:val="21"/>
          <w:highlight w:val="none"/>
        </w:rPr>
      </w:pPr>
    </w:p>
    <w:p w14:paraId="5299952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83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企业名称（盖章）：</w:t>
      </w:r>
    </w:p>
    <w:p w14:paraId="13E2BD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line="360" w:lineRule="auto"/>
        <w:ind w:left="0" w:right="0" w:firstLine="42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 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w:t>
      </w:r>
    </w:p>
    <w:p w14:paraId="09D1AD73">
      <w:pPr>
        <w:pBdr>
          <w:top w:val="none" w:color="000000" w:sz="0" w:space="0"/>
          <w:left w:val="none" w:color="000000" w:sz="0" w:space="0"/>
          <w:bottom w:val="none" w:color="000000" w:sz="0" w:space="0"/>
          <w:right w:val="none" w:color="000000" w:sz="0" w:space="0"/>
        </w:pBdr>
        <w:spacing w:before="0" w:after="0" w:line="253" w:lineRule="atLeast"/>
        <w:ind w:left="0" w:right="0" w:firstLine="2726"/>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37E87A3B">
      <w:pPr>
        <w:keepLines/>
        <w:pBdr>
          <w:top w:val="none" w:color="000000" w:sz="0" w:space="0"/>
          <w:left w:val="none" w:color="000000" w:sz="0" w:space="0"/>
          <w:bottom w:val="none" w:color="000000" w:sz="0" w:space="0"/>
          <w:right w:val="none" w:color="000000" w:sz="0" w:space="0"/>
        </w:pBdr>
        <w:spacing w:before="300" w:after="300" w:line="85" w:lineRule="atLeast"/>
        <w:ind w:left="0" w:right="0" w:firstLine="0"/>
        <w:jc w:val="center"/>
        <w:rPr>
          <w:rFonts w:hint="eastAsia" w:ascii="宋体" w:hAnsi="宋体" w:eastAsia="宋体" w:cs="宋体"/>
          <w:b/>
          <w:color w:val="000000"/>
          <w:sz w:val="21"/>
          <w:highlight w:val="none"/>
        </w:rPr>
        <w:sectPr>
          <w:pgSz w:w="11906" w:h="16838"/>
          <w:pgMar w:top="1440" w:right="1800" w:bottom="1440" w:left="1800" w:header="851" w:footer="992" w:gutter="0"/>
          <w:cols w:space="1701" w:num="1"/>
          <w:docGrid w:linePitch="360" w:charSpace="0"/>
        </w:sectPr>
      </w:pPr>
    </w:p>
    <w:p w14:paraId="692B64CD">
      <w:pPr>
        <w:keepLines/>
        <w:pBdr>
          <w:top w:val="none" w:color="000000" w:sz="0" w:space="0"/>
          <w:left w:val="none" w:color="000000" w:sz="0" w:space="0"/>
          <w:bottom w:val="none" w:color="000000" w:sz="0" w:space="0"/>
          <w:right w:val="none" w:color="000000" w:sz="0" w:space="0"/>
        </w:pBdr>
        <w:spacing w:before="300" w:after="300" w:line="85"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1"/>
          <w:highlight w:val="none"/>
        </w:rPr>
        <w:t>中小微企业划型标准</w:t>
      </w:r>
    </w:p>
    <w:p w14:paraId="51A2A4FE">
      <w:pPr>
        <w:pBdr>
          <w:top w:val="none" w:color="000000" w:sz="0" w:space="0"/>
          <w:left w:val="none" w:color="000000" w:sz="0" w:space="0"/>
          <w:bottom w:val="none" w:color="000000" w:sz="0" w:space="0"/>
          <w:right w:val="none" w:color="000000" w:sz="0" w:space="0"/>
        </w:pBdr>
        <w:spacing w:before="300" w:after="452"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中小微企业划型标准如下：</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29"/>
        <w:gridCol w:w="1614"/>
        <w:gridCol w:w="1163"/>
        <w:gridCol w:w="1722"/>
        <w:gridCol w:w="1486"/>
        <w:gridCol w:w="1092"/>
      </w:tblGrid>
      <w:tr w14:paraId="7D0DE1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25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2D5446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行业名称</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DD27CA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指标名称</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86F60F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计量单位</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D87312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中型</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B4C47C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小型</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DE5B384">
            <w:pPr>
              <w:pBdr>
                <w:top w:val="none" w:color="000000" w:sz="0" w:space="0"/>
                <w:left w:val="none" w:color="000000" w:sz="0" w:space="0"/>
                <w:bottom w:val="none" w:color="000000" w:sz="0" w:space="0"/>
                <w:right w:val="none" w:color="000000" w:sz="0" w:space="0"/>
              </w:pBdr>
              <w:spacing w:before="100" w:after="150" w:line="85" w:lineRule="atLeast"/>
              <w:ind w:left="0" w:right="0" w:firstLine="42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微型</w:t>
            </w:r>
          </w:p>
        </w:tc>
      </w:tr>
      <w:tr w14:paraId="4F91C7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3B98FC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农、林、牧、渔</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94E46D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855FC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9BFC16C">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500≤Y＜20000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B90F2D5">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50≤Y＜500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BF62346">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Y＜50</w:t>
            </w:r>
          </w:p>
        </w:tc>
      </w:tr>
      <w:tr w14:paraId="73F881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F70732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工业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59CA62">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24D7B2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A7C2CB4">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300≤X＜1000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0FC96E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20≤X＜300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295EAB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X＜20</w:t>
            </w:r>
          </w:p>
        </w:tc>
      </w:tr>
      <w:tr w14:paraId="2C0C89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6FF2CC51">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3B794D4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5B2139F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DEBAA6A">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2000≤Y＜40000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50EEA31">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300≤Y＜2000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55407FF2">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Y＜300</w:t>
            </w:r>
          </w:p>
        </w:tc>
      </w:tr>
      <w:tr w14:paraId="0B1ACC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44A2A36">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建筑业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2ACE99C">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EF9ED41">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FDD6B7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6000≤Y＜80000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3C8EB4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300≤Y＜6000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A52AD5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Y＜300</w:t>
            </w:r>
          </w:p>
        </w:tc>
      </w:tr>
      <w:tr w14:paraId="434CF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5FC1131D">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15F4ABDA">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资产总额（Z）</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321153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BFFB74A">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5000≤Z＜80000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170FA4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300≤Z＜5000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DCE8053">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Z＜300</w:t>
            </w:r>
          </w:p>
        </w:tc>
      </w:tr>
      <w:tr w14:paraId="09D7A2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D36BBD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批发业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07167C3">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6D4B71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DE1D7B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20≤X＜200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499E1C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5≤X＜20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27A106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X＜5</w:t>
            </w:r>
          </w:p>
        </w:tc>
      </w:tr>
      <w:tr w14:paraId="4C2A3F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5C7E67DA">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7163B146">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D56ABE1">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559A4B8C">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5000≤Y＜40000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C95D37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1000≤Y＜5000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05AA4D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Y＜1000</w:t>
            </w:r>
          </w:p>
        </w:tc>
      </w:tr>
      <w:tr w14:paraId="07E95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5B6B11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零售业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DEC0F5A">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8C8BA7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EECDE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E7D306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10≤X＜50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2F4A65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02A569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092B0C63">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1F9A57AD">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B41FB8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572C050C">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500≤Y＜20000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0D9504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100≤Y＜500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9D162A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696B3C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204EAF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交通运输业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18119A2">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568672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E91FA10">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300≤X＜1000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BB7C22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20≤X＜300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F49395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X＜20</w:t>
            </w:r>
          </w:p>
        </w:tc>
      </w:tr>
      <w:tr w14:paraId="66A066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27366345">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63353F3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52E911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576816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3000≤Y＜30000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5D968D4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200≤Y＜3000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93C793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Y＜200</w:t>
            </w:r>
          </w:p>
        </w:tc>
      </w:tr>
      <w:tr w14:paraId="1E6A7B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85F63A5">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仓储业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AF38BA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7F2B42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66619F1">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100≤X＜200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DD2FF4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0AEEDD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X＜20</w:t>
            </w:r>
          </w:p>
        </w:tc>
      </w:tr>
      <w:tr w14:paraId="330E6D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2B25BD83">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7B1B7CB9">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2F07FD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8800CA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1000≤Y＜30000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0E02B3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100≤Y＜1000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C2E26D3">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40D9C8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7A25BF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邮政业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09BD87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6CF537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66EAE29">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300≤X＜1000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5A5DCD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20≤X＜300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91649F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X＜20</w:t>
            </w:r>
          </w:p>
        </w:tc>
      </w:tr>
      <w:tr w14:paraId="4505FF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5A072AD3">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22B0C21A">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1B478C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965638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2000≤Y＜30000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C8CE07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100≤Y＜2000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420E6F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0B87E1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7F19EE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住宿业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1A5C71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B88965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32724C1">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B311F6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208485">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3045F7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7F055040">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5C576564">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F37C5C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C7080BF">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2000≤Y＜10000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CE192D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100≤Y＜2000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F23F463">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1F49F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8FF4EF3">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餐饮业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874A312">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179988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373CC9C">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D53FE2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B0D5F3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26672C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3AC02106">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18331B6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D7A5026">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1164483D">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2000≤Y＜10000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41EF58E6">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100≤Y＜2000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24B08B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6D83A1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E3A8A1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信息传输业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5478DD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0CAD42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41E783F">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100≤X＜2000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1976EA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B6A5996">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2E91FF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1A706C50">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05849B1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1DDF9E0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D055606">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1000≤Y＜100000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1E4959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100≤Y＜1000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9B82A0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4C95E2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47FB22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软件和信息技术服务业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7552A3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41D50BE">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1731CA3">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B510D4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5EA79A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38C416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0FF1A892">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795C9C8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3E46D7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69147F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1000≤Y＜10000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7B04DB9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50≤Y＜1000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525FB2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Y＜50</w:t>
            </w:r>
          </w:p>
        </w:tc>
      </w:tr>
      <w:tr w14:paraId="4852E5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9CF7923">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房地产开发经营</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DB5DD16">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D695B7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E84ECF9">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1000≤Y＜200000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77CD4A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100≤X＜1000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D44969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X＜100</w:t>
            </w:r>
          </w:p>
        </w:tc>
      </w:tr>
      <w:tr w14:paraId="209CB9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2924FF30">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50CE359F">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资产总额（Z）</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66314B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625F38BE">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5000≤Z＜10000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BD84F00">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2000≤Y＜5000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BBDDB5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Y＜2000</w:t>
            </w:r>
          </w:p>
        </w:tc>
      </w:tr>
      <w:tr w14:paraId="0C4AA0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1A7548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物业管理</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010F0B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2D0F74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E0ED7C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300≤X＜1000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B82DCD">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91CF1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X＜100</w:t>
            </w:r>
          </w:p>
        </w:tc>
      </w:tr>
      <w:tr w14:paraId="740104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46FE9A17">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696797E2">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营业收入（Y）</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0B2775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180D058B">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1000≤Y＜5000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18CAB86C">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500≤Y＜1000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2359CD7">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Y＜500</w:t>
            </w:r>
          </w:p>
        </w:tc>
      </w:tr>
      <w:tr w14:paraId="5C5622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259" w:type="dxa"/>
            <w:vMerge w:val="restart"/>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F27655B">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租赁和商务服务业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533AE55">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2DC8EC5">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A8B3098">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B3CB1B1">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21F97D8">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r w14:paraId="064922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332FC92C">
            <w:pPr>
              <w:spacing w:after="0" w:line="240" w:lineRule="auto"/>
              <w:rPr>
                <w:rFonts w:hint="eastAsia" w:ascii="宋体" w:hAnsi="宋体" w:eastAsia="宋体" w:cs="宋体"/>
                <w:sz w:val="21"/>
                <w:szCs w:val="21"/>
                <w:highlight w:val="none"/>
              </w:rPr>
            </w:pPr>
          </w:p>
        </w:tc>
        <w:tc>
          <w:tcPr>
            <w:tcW w:w="1658" w:type="dxa"/>
            <w:tcBorders>
              <w:top w:val="nil"/>
              <w:left w:val="single" w:color="000000" w:sz="4" w:space="0"/>
              <w:bottom w:val="single" w:color="999999" w:sz="8" w:space="0"/>
              <w:right w:val="single" w:color="999999" w:sz="8" w:space="0"/>
            </w:tcBorders>
            <w:noWrap w:val="0"/>
            <w:tcMar>
              <w:top w:w="0" w:type="dxa"/>
              <w:left w:w="105" w:type="dxa"/>
              <w:bottom w:w="0" w:type="dxa"/>
              <w:right w:w="105" w:type="dxa"/>
            </w:tcMar>
            <w:vAlign w:val="center"/>
          </w:tcPr>
          <w:p w14:paraId="53486E4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资产总额（Z）</w:t>
            </w:r>
          </w:p>
        </w:tc>
        <w:tc>
          <w:tcPr>
            <w:tcW w:w="1200"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E22E144">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万元</w:t>
            </w:r>
          </w:p>
        </w:tc>
        <w:tc>
          <w:tcPr>
            <w:tcW w:w="1766"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0149753F">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8000≤Z＜120000</w:t>
            </w:r>
          </w:p>
        </w:tc>
        <w:tc>
          <w:tcPr>
            <w:tcW w:w="1529"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23DC9CE1">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100≤Z＜8000</w:t>
            </w:r>
          </w:p>
        </w:tc>
        <w:tc>
          <w:tcPr>
            <w:tcW w:w="1104" w:type="dxa"/>
            <w:tcBorders>
              <w:top w:val="nil"/>
              <w:left w:val="nil"/>
              <w:bottom w:val="single" w:color="999999" w:sz="8" w:space="0"/>
              <w:right w:val="single" w:color="999999" w:sz="8" w:space="0"/>
            </w:tcBorders>
            <w:noWrap w:val="0"/>
            <w:tcMar>
              <w:top w:w="0" w:type="dxa"/>
              <w:left w:w="105" w:type="dxa"/>
              <w:bottom w:w="0" w:type="dxa"/>
              <w:right w:w="105" w:type="dxa"/>
            </w:tcMar>
            <w:vAlign w:val="center"/>
          </w:tcPr>
          <w:p w14:paraId="37B07982">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Y＜100</w:t>
            </w:r>
          </w:p>
        </w:tc>
      </w:tr>
      <w:tr w14:paraId="38034D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125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081BE7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其他未列明行业</w:t>
            </w:r>
          </w:p>
        </w:tc>
        <w:tc>
          <w:tcPr>
            <w:tcW w:w="1658"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58662B7">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从业人员（X）</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D1C0F9F">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人</w:t>
            </w:r>
          </w:p>
        </w:tc>
        <w:tc>
          <w:tcPr>
            <w:tcW w:w="1766"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7DD1023">
            <w:pPr>
              <w:pBdr>
                <w:top w:val="none" w:color="000000" w:sz="0" w:space="0"/>
                <w:left w:val="none" w:color="000000" w:sz="0" w:space="0"/>
                <w:bottom w:val="none" w:color="000000" w:sz="0" w:space="0"/>
                <w:right w:val="none" w:color="000000" w:sz="0" w:space="0"/>
              </w:pBdr>
              <w:spacing w:before="100" w:after="150" w:line="85" w:lineRule="atLeast"/>
              <w:ind w:left="0" w:right="0" w:firstLine="0"/>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100≤X＜300</w:t>
            </w:r>
          </w:p>
        </w:tc>
        <w:tc>
          <w:tcPr>
            <w:tcW w:w="1529"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9BD2C89">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10≤X＜100</w:t>
            </w:r>
          </w:p>
        </w:tc>
        <w:tc>
          <w:tcPr>
            <w:tcW w:w="110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5BC778A">
            <w:pPr>
              <w:pBdr>
                <w:top w:val="none" w:color="000000" w:sz="0" w:space="0"/>
                <w:left w:val="none" w:color="000000" w:sz="0" w:space="0"/>
                <w:bottom w:val="none" w:color="000000" w:sz="0" w:space="0"/>
                <w:right w:val="none" w:color="000000" w:sz="0" w:space="0"/>
              </w:pBdr>
              <w:spacing w:before="100" w:after="15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X＜10</w:t>
            </w:r>
          </w:p>
        </w:tc>
      </w:tr>
    </w:tbl>
    <w:p w14:paraId="3E3CC52B">
      <w:pPr>
        <w:pBdr>
          <w:top w:val="none" w:color="000000" w:sz="0" w:space="0"/>
          <w:left w:val="none" w:color="000000" w:sz="0" w:space="0"/>
          <w:bottom w:val="none" w:color="000000" w:sz="0" w:space="0"/>
          <w:right w:val="none" w:color="000000" w:sz="0" w:space="0"/>
        </w:pBdr>
        <w:spacing w:before="0" w:after="0" w:line="253" w:lineRule="atLeast"/>
        <w:ind w:left="0" w:right="0" w:firstLine="0"/>
        <w:jc w:val="both"/>
        <w:rPr>
          <w:rFonts w:hint="eastAsia" w:ascii="宋体" w:hAnsi="宋体" w:eastAsia="宋体" w:cs="宋体"/>
          <w:sz w:val="21"/>
          <w:szCs w:val="21"/>
          <w:highlight w:val="none"/>
        </w:rPr>
      </w:pPr>
      <w:r>
        <w:rPr>
          <w:rFonts w:hint="eastAsia" w:ascii="宋体" w:hAnsi="宋体" w:eastAsia="宋体" w:cs="宋体"/>
          <w:b/>
          <w:color w:val="666666"/>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7B0F5CB">
      <w:pPr>
        <w:pStyle w:val="40"/>
        <w:ind w:firstLine="422"/>
        <w:jc w:val="center"/>
        <w:rPr>
          <w:rFonts w:hint="eastAsia" w:ascii="宋体" w:hAnsi="宋体"/>
          <w:b/>
          <w:color w:val="auto"/>
          <w:sz w:val="21"/>
          <w:szCs w:val="21"/>
          <w:highlight w:val="none"/>
        </w:rPr>
        <w:sectPr>
          <w:headerReference r:id="rId10" w:type="default"/>
          <w:footerReference r:id="rId11" w:type="default"/>
          <w:pgSz w:w="11906" w:h="16838"/>
          <w:pgMar w:top="1440" w:right="1800" w:bottom="1440" w:left="1800" w:header="851" w:footer="992" w:gutter="0"/>
          <w:cols w:space="1701" w:num="1"/>
          <w:docGrid w:linePitch="360" w:charSpace="0"/>
        </w:sectPr>
      </w:pPr>
    </w:p>
    <w:p w14:paraId="21F0DF8B">
      <w:pPr>
        <w:pBdr>
          <w:top w:val="none" w:color="000000" w:sz="0" w:space="0"/>
          <w:left w:val="none" w:color="000000" w:sz="0" w:space="0"/>
          <w:bottom w:val="none" w:color="000000" w:sz="0" w:space="0"/>
          <w:right w:val="none" w:color="000000" w:sz="0" w:space="0"/>
        </w:pBdr>
        <w:spacing w:before="0" w:after="0" w:line="253"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残疾人福利性单位声明函</w:t>
      </w:r>
    </w:p>
    <w:p w14:paraId="6F3F8DEE">
      <w:pPr>
        <w:pBdr>
          <w:top w:val="none" w:color="000000" w:sz="0" w:space="0"/>
          <w:left w:val="none" w:color="000000" w:sz="0" w:space="0"/>
          <w:bottom w:val="none" w:color="000000" w:sz="0" w:space="0"/>
          <w:right w:val="none" w:color="000000" w:sz="0" w:space="0"/>
        </w:pBdr>
        <w:spacing w:before="0" w:after="0" w:line="253" w:lineRule="atLeast"/>
        <w:ind w:left="0" w:right="0" w:firstLine="624"/>
        <w:jc w:val="both"/>
        <w:rPr>
          <w:rFonts w:hint="eastAsia" w:ascii="宋体" w:hAnsi="宋体" w:eastAsia="宋体" w:cs="宋体"/>
          <w:highlight w:val="none"/>
        </w:rPr>
      </w:pPr>
      <w:r>
        <w:rPr>
          <w:rFonts w:hint="eastAsia" w:ascii="宋体" w:hAnsi="宋体" w:eastAsia="宋体" w:cs="宋体"/>
          <w:color w:val="000000"/>
          <w:spacing w:val="6"/>
          <w:sz w:val="30"/>
          <w:highlight w:val="none"/>
        </w:rPr>
        <w:t> </w:t>
      </w:r>
    </w:p>
    <w:p w14:paraId="15A93CB2">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565F5E47">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本单位在本次政府采购活动中提供的残疾人福利单位产品报价合计为人民币（大写）圆整（￥：     ）。</w:t>
      </w:r>
    </w:p>
    <w:p w14:paraId="6217C43A">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本单位对上述声明的真实性负责。如有虚假，将依法承担相应责任。</w:t>
      </w:r>
    </w:p>
    <w:p w14:paraId="36A9D112">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p w14:paraId="364B1CEB">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（备注：1、供应商如不提供此声明函，价格将不做相应扣除。2、中标供应商为残疾人福利单位的，此声明函将随中标结果同时公告，接受社会监督）</w:t>
      </w:r>
    </w:p>
    <w:p w14:paraId="0010545F">
      <w:pPr>
        <w:pBdr>
          <w:top w:val="none" w:color="000000" w:sz="0" w:space="0"/>
          <w:left w:val="none" w:color="000000" w:sz="0" w:space="0"/>
          <w:bottom w:val="none" w:color="000000" w:sz="0" w:space="0"/>
          <w:right w:val="none" w:color="000000" w:sz="0" w:space="0"/>
        </w:pBdr>
        <w:spacing w:before="0" w:after="0" w:line="360" w:lineRule="auto"/>
        <w:ind w:left="0" w:right="0" w:firstLine="444"/>
        <w:jc w:val="both"/>
        <w:rPr>
          <w:rFonts w:hint="eastAsia" w:ascii="宋体" w:hAnsi="宋体" w:eastAsia="宋体" w:cs="宋体"/>
          <w:sz w:val="21"/>
          <w:szCs w:val="21"/>
          <w:highlight w:val="none"/>
        </w:rPr>
      </w:pPr>
      <w:r>
        <w:rPr>
          <w:rFonts w:hint="eastAsia" w:ascii="宋体" w:hAnsi="宋体" w:eastAsia="宋体" w:cs="宋体"/>
          <w:color w:val="000000"/>
          <w:spacing w:val="6"/>
          <w:sz w:val="21"/>
          <w:szCs w:val="21"/>
          <w:highlight w:val="none"/>
        </w:rPr>
        <w:t> </w:t>
      </w:r>
    </w:p>
    <w:p w14:paraId="07EB7FD4">
      <w:pPr>
        <w:pBdr>
          <w:top w:val="none" w:color="000000" w:sz="0" w:space="0"/>
          <w:left w:val="none" w:color="000000" w:sz="0" w:space="0"/>
          <w:bottom w:val="none" w:color="000000" w:sz="0" w:space="0"/>
          <w:right w:val="none" w:color="000000" w:sz="0" w:space="0"/>
        </w:pBdr>
        <w:spacing w:before="0" w:after="0" w:line="360" w:lineRule="auto"/>
        <w:ind w:left="0" w:right="0" w:firstLine="42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供应商全称（盖章）：</w:t>
      </w:r>
    </w:p>
    <w:p w14:paraId="177F368F">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lang w:val="en-US" w:eastAsia="zh-CN"/>
        </w:rPr>
        <w:sectPr>
          <w:pgSz w:w="11906" w:h="16838"/>
          <w:pgMar w:top="1440" w:right="1800" w:bottom="1440" w:left="1800" w:header="851" w:footer="992" w:gutter="0"/>
          <w:cols w:space="1701" w:num="1"/>
          <w:docGrid w:linePitch="360" w:charSpace="0"/>
        </w:sectPr>
      </w:pPr>
      <w:r>
        <w:rPr>
          <w:rFonts w:hint="eastAsia" w:ascii="宋体" w:hAnsi="宋体" w:eastAsia="宋体" w:cs="宋体"/>
          <w:color w:val="000000"/>
          <w:sz w:val="21"/>
          <w:szCs w:val="21"/>
          <w:highlight w:val="none"/>
        </w:rPr>
        <w:t>                      日  期：</w:t>
      </w:r>
    </w:p>
    <w:p w14:paraId="56B3D9B8">
      <w:pPr>
        <w:pStyle w:val="40"/>
        <w:ind w:firstLine="422"/>
        <w:jc w:val="center"/>
        <w:rPr>
          <w:rFonts w:ascii="宋体" w:hAnsi="宋体"/>
          <w:b/>
          <w:color w:val="auto"/>
          <w:sz w:val="24"/>
          <w:szCs w:val="24"/>
          <w:highlight w:val="none"/>
        </w:rPr>
      </w:pPr>
      <w:r>
        <w:rPr>
          <w:rFonts w:hint="eastAsia" w:ascii="宋体" w:hAnsi="宋体"/>
          <w:b/>
          <w:color w:val="auto"/>
          <w:sz w:val="24"/>
          <w:szCs w:val="24"/>
          <w:highlight w:val="none"/>
        </w:rPr>
        <w:t>项目经理无在建项目的承诺书</w:t>
      </w:r>
    </w:p>
    <w:p w14:paraId="3CF26AEC">
      <w:pPr>
        <w:pStyle w:val="23"/>
        <w:spacing w:line="700" w:lineRule="exact"/>
        <w:rPr>
          <w:rFonts w:hAnsi="宋体"/>
          <w:color w:val="auto"/>
          <w:sz w:val="21"/>
          <w:szCs w:val="21"/>
          <w:highlight w:val="none"/>
        </w:rPr>
      </w:pPr>
      <w:r>
        <w:rPr>
          <w:rFonts w:hint="eastAsia" w:hAnsi="宋体"/>
          <w:color w:val="auto"/>
          <w:sz w:val="21"/>
          <w:szCs w:val="21"/>
          <w:highlight w:val="none"/>
          <w:u w:val="single"/>
        </w:rPr>
        <w:t xml:space="preserve">                   </w:t>
      </w:r>
      <w:r>
        <w:rPr>
          <w:rFonts w:hint="eastAsia" w:hAnsi="宋体"/>
          <w:color w:val="auto"/>
          <w:sz w:val="21"/>
          <w:szCs w:val="21"/>
          <w:highlight w:val="none"/>
        </w:rPr>
        <w:t>（代理机构）：</w:t>
      </w:r>
    </w:p>
    <w:p w14:paraId="26147686">
      <w:pPr>
        <w:pStyle w:val="23"/>
        <w:spacing w:line="700" w:lineRule="exact"/>
        <w:ind w:firstLine="342"/>
        <w:rPr>
          <w:rFonts w:hAnsi="宋体"/>
          <w:color w:val="auto"/>
          <w:sz w:val="21"/>
          <w:szCs w:val="21"/>
          <w:highlight w:val="none"/>
        </w:rPr>
      </w:pPr>
      <w:r>
        <w:rPr>
          <w:rFonts w:hint="eastAsia" w:hAnsi="宋体"/>
          <w:color w:val="auto"/>
          <w:sz w:val="21"/>
          <w:szCs w:val="21"/>
          <w:highlight w:val="none"/>
        </w:rPr>
        <w:t xml:space="preserve">我方在此声明，我方拟派往 </w:t>
      </w:r>
      <w:r>
        <w:rPr>
          <w:rFonts w:hint="eastAsia" w:hAnsi="宋体"/>
          <w:color w:val="auto"/>
          <w:sz w:val="21"/>
          <w:szCs w:val="21"/>
          <w:highlight w:val="none"/>
          <w:u w:val="single"/>
        </w:rPr>
        <w:t xml:space="preserve">                  </w:t>
      </w:r>
      <w:r>
        <w:rPr>
          <w:rFonts w:hint="eastAsia" w:hAnsi="宋体"/>
          <w:color w:val="auto"/>
          <w:sz w:val="21"/>
          <w:szCs w:val="21"/>
          <w:highlight w:val="none"/>
        </w:rPr>
        <w:t>（以下简称“本项目”）的项目经理</w:t>
      </w:r>
      <w:r>
        <w:rPr>
          <w:rFonts w:hint="eastAsia" w:hAnsi="宋体"/>
          <w:color w:val="auto"/>
          <w:sz w:val="21"/>
          <w:szCs w:val="21"/>
          <w:highlight w:val="none"/>
          <w:u w:val="single"/>
        </w:rPr>
        <w:t xml:space="preserve">       </w:t>
      </w:r>
      <w:r>
        <w:rPr>
          <w:rFonts w:hint="eastAsia" w:hAnsi="宋体"/>
          <w:color w:val="auto"/>
          <w:sz w:val="21"/>
          <w:szCs w:val="21"/>
          <w:highlight w:val="none"/>
        </w:rPr>
        <w:t>（项目经理姓名）身份证号码：</w:t>
      </w:r>
      <w:r>
        <w:rPr>
          <w:rFonts w:hint="eastAsia" w:hAnsi="宋体"/>
          <w:color w:val="auto"/>
          <w:sz w:val="21"/>
          <w:szCs w:val="21"/>
          <w:highlight w:val="none"/>
          <w:u w:val="single"/>
        </w:rPr>
        <w:t xml:space="preserve">               </w:t>
      </w:r>
      <w:r>
        <w:rPr>
          <w:rFonts w:hint="eastAsia" w:hAnsi="宋体"/>
          <w:color w:val="auto"/>
          <w:sz w:val="21"/>
          <w:szCs w:val="21"/>
          <w:highlight w:val="none"/>
        </w:rPr>
        <w:t>注册证书号码：</w:t>
      </w:r>
      <w:r>
        <w:rPr>
          <w:rFonts w:hint="eastAsia" w:hAnsi="宋体"/>
          <w:color w:val="auto"/>
          <w:sz w:val="21"/>
          <w:szCs w:val="21"/>
          <w:highlight w:val="none"/>
          <w:u w:val="single"/>
        </w:rPr>
        <w:t xml:space="preserve">             </w:t>
      </w:r>
      <w:r>
        <w:rPr>
          <w:rFonts w:hint="eastAsia" w:hAnsi="宋体"/>
          <w:color w:val="auto"/>
          <w:sz w:val="21"/>
          <w:szCs w:val="21"/>
          <w:highlight w:val="none"/>
        </w:rPr>
        <w:t>现阶段没有担任任何在施建项目的项目经理或项目负责人。</w:t>
      </w:r>
    </w:p>
    <w:p w14:paraId="588A695A">
      <w:pPr>
        <w:pStyle w:val="23"/>
        <w:spacing w:line="700" w:lineRule="exact"/>
        <w:ind w:firstLine="342"/>
        <w:rPr>
          <w:rFonts w:hAnsi="宋体"/>
          <w:color w:val="auto"/>
          <w:sz w:val="21"/>
          <w:szCs w:val="21"/>
          <w:highlight w:val="none"/>
        </w:rPr>
      </w:pPr>
      <w:r>
        <w:rPr>
          <w:rFonts w:hint="eastAsia" w:hAnsi="宋体"/>
          <w:color w:val="auto"/>
          <w:sz w:val="21"/>
          <w:szCs w:val="21"/>
          <w:highlight w:val="none"/>
        </w:rPr>
        <w:t>我方保证上述信息的真实和准确，并愿意承担因我方就此弄虚作假所引起的一切法律后果。</w:t>
      </w:r>
    </w:p>
    <w:p w14:paraId="473E03BC">
      <w:pPr>
        <w:pStyle w:val="23"/>
        <w:spacing w:line="360" w:lineRule="auto"/>
        <w:rPr>
          <w:rFonts w:hAnsi="宋体"/>
          <w:color w:val="auto"/>
          <w:sz w:val="21"/>
          <w:szCs w:val="21"/>
          <w:highlight w:val="none"/>
        </w:rPr>
      </w:pPr>
    </w:p>
    <w:p w14:paraId="1B4845A9">
      <w:pPr>
        <w:pStyle w:val="23"/>
        <w:spacing w:line="360" w:lineRule="auto"/>
        <w:ind w:firstLine="342"/>
        <w:rPr>
          <w:rFonts w:hAnsi="宋体"/>
          <w:color w:val="auto"/>
          <w:sz w:val="21"/>
          <w:szCs w:val="21"/>
          <w:highlight w:val="none"/>
        </w:rPr>
      </w:pPr>
      <w:r>
        <w:rPr>
          <w:rFonts w:hint="eastAsia" w:hAnsi="宋体"/>
          <w:color w:val="auto"/>
          <w:sz w:val="21"/>
          <w:szCs w:val="21"/>
          <w:highlight w:val="none"/>
        </w:rPr>
        <w:t xml:space="preserve">特此承诺。  </w:t>
      </w:r>
    </w:p>
    <w:p w14:paraId="3C737B3E">
      <w:pPr>
        <w:pStyle w:val="23"/>
        <w:spacing w:line="360" w:lineRule="auto"/>
        <w:rPr>
          <w:rFonts w:hAnsi="宋体"/>
          <w:color w:val="auto"/>
          <w:sz w:val="21"/>
          <w:szCs w:val="21"/>
          <w:highlight w:val="none"/>
        </w:rPr>
      </w:pPr>
    </w:p>
    <w:p w14:paraId="011D57A4">
      <w:pPr>
        <w:pStyle w:val="23"/>
        <w:spacing w:line="360" w:lineRule="auto"/>
        <w:rPr>
          <w:rFonts w:hAnsi="宋体"/>
          <w:color w:val="auto"/>
          <w:sz w:val="21"/>
          <w:szCs w:val="21"/>
          <w:highlight w:val="none"/>
        </w:rPr>
      </w:pPr>
    </w:p>
    <w:p w14:paraId="2A861A58">
      <w:pPr>
        <w:pStyle w:val="23"/>
        <w:spacing w:line="360" w:lineRule="auto"/>
        <w:ind w:firstLine="342"/>
        <w:rPr>
          <w:rFonts w:hAnsi="宋体"/>
          <w:color w:val="auto"/>
          <w:sz w:val="21"/>
          <w:szCs w:val="21"/>
          <w:highlight w:val="none"/>
        </w:rPr>
      </w:pPr>
    </w:p>
    <w:p w14:paraId="04B84F1A">
      <w:pPr>
        <w:pStyle w:val="23"/>
        <w:spacing w:line="360" w:lineRule="auto"/>
        <w:ind w:firstLine="342"/>
        <w:jc w:val="right"/>
        <w:rPr>
          <w:rFonts w:hAnsi="宋体"/>
          <w:color w:val="auto"/>
          <w:sz w:val="21"/>
          <w:szCs w:val="21"/>
          <w:highlight w:val="none"/>
        </w:rPr>
      </w:pPr>
      <w:r>
        <w:rPr>
          <w:rFonts w:hint="eastAsia" w:hAnsi="宋体"/>
          <w:color w:val="auto"/>
          <w:sz w:val="21"/>
          <w:szCs w:val="21"/>
          <w:highlight w:val="none"/>
        </w:rPr>
        <w:t>供应商：              （盖单位章）</w:t>
      </w:r>
    </w:p>
    <w:p w14:paraId="2965D61C">
      <w:pPr>
        <w:pStyle w:val="23"/>
        <w:spacing w:line="360" w:lineRule="auto"/>
        <w:ind w:firstLine="342"/>
        <w:jc w:val="center"/>
        <w:rPr>
          <w:rFonts w:hAnsi="宋体"/>
          <w:color w:val="auto"/>
          <w:sz w:val="21"/>
          <w:szCs w:val="21"/>
          <w:highlight w:val="none"/>
        </w:rPr>
      </w:pPr>
      <w:r>
        <w:rPr>
          <w:rFonts w:hint="eastAsia" w:hAnsi="宋体"/>
          <w:color w:val="auto"/>
          <w:sz w:val="21"/>
          <w:szCs w:val="21"/>
          <w:highlight w:val="none"/>
        </w:rPr>
        <w:t xml:space="preserve">                           法定代表人或其委托代理人：             （签字）</w:t>
      </w:r>
    </w:p>
    <w:p w14:paraId="6DFECB1D">
      <w:pPr>
        <w:numPr>
          <w:ilvl w:val="0"/>
          <w:numId w:val="0"/>
        </w:num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1"/>
          <w:szCs w:val="21"/>
          <w:highlight w:val="none"/>
          <w:lang w:val="en-US" w:eastAsia="zh-CN" w:bidi="ar-SA"/>
        </w:rPr>
        <w:sectPr>
          <w:pgSz w:w="11906" w:h="16838"/>
          <w:pgMar w:top="1440" w:right="1800" w:bottom="1440" w:left="1800" w:header="851" w:footer="992" w:gutter="0"/>
          <w:cols w:space="1701" w:num="1"/>
          <w:docGrid w:linePitch="360" w:charSpace="0"/>
        </w:sectPr>
      </w:pPr>
      <w:r>
        <w:rPr>
          <w:rFonts w:hint="eastAsia" w:hAnsi="宋体"/>
          <w:color w:val="auto"/>
          <w:sz w:val="21"/>
          <w:szCs w:val="21"/>
          <w:highlight w:val="none"/>
        </w:rPr>
        <w:t>              年      月      日</w:t>
      </w:r>
    </w:p>
    <w:p w14:paraId="61145A56">
      <w:pPr>
        <w:numPr>
          <w:ilvl w:val="0"/>
          <w:numId w:val="0"/>
        </w:num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bidi="ar-SA"/>
        </w:rPr>
        <w:t>二、</w:t>
      </w:r>
      <w:r>
        <w:rPr>
          <w:rFonts w:hint="eastAsia" w:ascii="宋体" w:hAnsi="宋体" w:eastAsia="宋体" w:cs="宋体"/>
          <w:b/>
          <w:color w:val="000000"/>
          <w:sz w:val="28"/>
          <w:szCs w:val="28"/>
          <w:highlight w:val="none"/>
        </w:rPr>
        <w:t>符合性审查响应对照表</w:t>
      </w:r>
    </w:p>
    <w:p w14:paraId="7AB81071">
      <w:pPr>
        <w:pStyle w:val="49"/>
        <w:numPr>
          <w:ilvl w:val="0"/>
          <w:numId w:val="0"/>
        </w:numPr>
        <w:rPr>
          <w:rFonts w:hint="eastAsia"/>
          <w:highlight w:val="none"/>
        </w:rPr>
      </w:pP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20"/>
        <w:gridCol w:w="4511"/>
        <w:gridCol w:w="1896"/>
        <w:gridCol w:w="1279"/>
      </w:tblGrid>
      <w:tr w14:paraId="789129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64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C278F3">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序号</w:t>
            </w:r>
          </w:p>
        </w:tc>
        <w:tc>
          <w:tcPr>
            <w:tcW w:w="479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DCA064C">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符合性审查响应内容</w:t>
            </w:r>
          </w:p>
        </w:tc>
        <w:tc>
          <w:tcPr>
            <w:tcW w:w="200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A60FD18">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是否响应</w:t>
            </w:r>
          </w:p>
          <w:p w14:paraId="0080C1B7">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（填是或者否）</w:t>
            </w:r>
          </w:p>
        </w:tc>
        <w:tc>
          <w:tcPr>
            <w:tcW w:w="134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40730BC">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响应情况</w:t>
            </w:r>
          </w:p>
        </w:tc>
      </w:tr>
      <w:tr w14:paraId="6744C7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DCAF54">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1</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4457CD4">
            <w:pPr>
              <w:pBdr>
                <w:top w:val="none" w:color="000000" w:sz="0" w:space="0"/>
                <w:left w:val="none" w:color="000000" w:sz="0" w:space="0"/>
                <w:bottom w:val="none" w:color="000000" w:sz="0" w:space="0"/>
                <w:right w:val="none" w:color="000000" w:sz="0" w:space="0"/>
              </w:pBdr>
              <w:spacing w:before="220" w:after="0" w:line="360" w:lineRule="auto"/>
              <w:ind w:left="0" w:right="0" w:firstLine="0"/>
              <w:jc w:val="both"/>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采购需求中必须满足的实质性要求</w:t>
            </w:r>
            <w:r>
              <w:rPr>
                <w:rFonts w:hint="eastAsia" w:ascii="宋体" w:hAnsi="宋体" w:eastAsia="宋体" w:cs="宋体"/>
                <w:b w:val="0"/>
                <w:bCs/>
                <w:color w:val="auto"/>
                <w:sz w:val="21"/>
                <w:szCs w:val="21"/>
                <w:highlight w:val="none"/>
              </w:rPr>
              <w:t>（即加斜体下划线内容，每条详细列出）</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BC9558">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AE011F">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p>
        </w:tc>
      </w:tr>
      <w:tr w14:paraId="659297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17CF75">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F87EE1">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434847">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B8374D">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1B31BB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E38069">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74D80A">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1F3AC3">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9D2242">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4A0B52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555CF4">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6167D7">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035FD1">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BB37AF">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647506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B0F165">
            <w:pPr>
              <w:pBdr>
                <w:top w:val="none" w:color="000000" w:sz="0" w:space="0"/>
                <w:left w:val="none" w:color="000000" w:sz="0" w:space="0"/>
                <w:bottom w:val="none" w:color="000000" w:sz="0" w:space="0"/>
                <w:right w:val="none" w:color="000000" w:sz="0" w:space="0"/>
              </w:pBdr>
              <w:spacing w:before="220" w:after="0"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362249">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D7E343">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EB755C">
            <w:pPr>
              <w:pBdr>
                <w:top w:val="none" w:color="000000" w:sz="0" w:space="0"/>
                <w:left w:val="none" w:color="000000" w:sz="0" w:space="0"/>
                <w:bottom w:val="none" w:color="000000" w:sz="0" w:space="0"/>
                <w:right w:val="none" w:color="000000" w:sz="0" w:space="0"/>
              </w:pBdr>
              <w:spacing w:before="220" w:after="0" w:line="240" w:lineRule="auto"/>
              <w:ind w:left="0" w:right="0" w:firstLine="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bl>
    <w:p w14:paraId="05D4B272">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23AAA1BB">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081C7519">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2CE62B77">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086A0340">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325B4D12">
      <w:pPr>
        <w:pBdr>
          <w:top w:val="none" w:color="000000" w:sz="0" w:space="0"/>
          <w:left w:val="none" w:color="000000" w:sz="0" w:space="0"/>
          <w:bottom w:val="none" w:color="000000" w:sz="0" w:space="0"/>
          <w:right w:val="none" w:color="000000" w:sz="0" w:space="0"/>
        </w:pBdr>
        <w:spacing w:before="220" w:after="0" w:line="25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32"/>
          <w:highlight w:val="none"/>
        </w:rPr>
        <w:t> </w:t>
      </w:r>
    </w:p>
    <w:p w14:paraId="3FFB83D2">
      <w:pPr>
        <w:pBdr>
          <w:top w:val="none" w:color="000000" w:sz="0" w:space="0"/>
          <w:left w:val="none" w:color="000000" w:sz="0" w:space="0"/>
          <w:bottom w:val="none" w:color="000000" w:sz="0" w:space="0"/>
          <w:right w:val="none" w:color="000000" w:sz="0" w:space="0"/>
        </w:pBdr>
        <w:spacing w:before="220" w:after="200" w:line="250" w:lineRule="atLeast"/>
        <w:ind w:left="0" w:right="0" w:firstLine="0"/>
        <w:rPr>
          <w:rFonts w:hint="eastAsia" w:ascii="宋体" w:hAnsi="宋体" w:eastAsia="宋体" w:cs="宋体"/>
          <w:highlight w:val="none"/>
        </w:rPr>
      </w:pPr>
      <w:r>
        <w:rPr>
          <w:rFonts w:hint="eastAsia" w:ascii="宋体" w:hAnsi="宋体" w:eastAsia="宋体" w:cs="宋体"/>
          <w:highlight w:val="none"/>
        </w:rPr>
        <w:br w:type="page" w:clear="all"/>
      </w:r>
    </w:p>
    <w:p w14:paraId="69255E7B">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rPr>
        <w:t>三</w:t>
      </w:r>
      <w:r>
        <w:rPr>
          <w:rFonts w:hint="eastAsia" w:ascii="宋体" w:hAnsi="宋体" w:eastAsia="宋体" w:cs="宋体"/>
          <w:b/>
          <w:color w:val="000000"/>
          <w:sz w:val="28"/>
          <w:szCs w:val="28"/>
          <w:highlight w:val="none"/>
        </w:rPr>
        <w:t>、磋商响应报价表</w:t>
      </w:r>
    </w:p>
    <w:p w14:paraId="44E97DEF">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F735841">
      <w:pPr>
        <w:pBdr>
          <w:top w:val="none" w:color="000000" w:sz="0" w:space="0"/>
          <w:left w:val="none" w:color="000000" w:sz="0" w:space="0"/>
          <w:bottom w:val="none" w:color="000000" w:sz="0" w:space="0"/>
          <w:right w:val="none" w:color="000000" w:sz="0" w:space="0"/>
        </w:pBdr>
        <w:spacing w:before="220" w:after="0" w:line="253" w:lineRule="atLeast"/>
        <w:ind w:left="0" w:right="0" w:firstLine="0"/>
        <w:rPr>
          <w:rFonts w:hint="eastAsia" w:ascii="宋体" w:hAnsi="宋体" w:eastAsia="宋体" w:cs="宋体"/>
          <w:highlight w:val="none"/>
        </w:rPr>
      </w:pPr>
      <w:r>
        <w:rPr>
          <w:rFonts w:hint="eastAsia" w:ascii="宋体" w:hAnsi="宋体" w:eastAsia="宋体" w:cs="宋体"/>
          <w:color w:val="000000"/>
          <w:sz w:val="21"/>
          <w:highlight w:val="none"/>
        </w:rPr>
        <w:t>项目名称：</w:t>
      </w:r>
    </w:p>
    <w:p w14:paraId="2CF16893">
      <w:pPr>
        <w:pBdr>
          <w:top w:val="none" w:color="000000" w:sz="0" w:space="0"/>
          <w:left w:val="none" w:color="000000" w:sz="0" w:space="0"/>
          <w:bottom w:val="none" w:color="000000" w:sz="0" w:space="0"/>
          <w:right w:val="none" w:color="000000" w:sz="0" w:space="0"/>
        </w:pBdr>
        <w:spacing w:before="220" w:after="0" w:line="250"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项目编号：</w:t>
      </w:r>
    </w:p>
    <w:tbl>
      <w:tblPr>
        <w:tblStyle w:val="4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596"/>
      </w:tblGrid>
      <w:tr w14:paraId="4456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2082" w:type="dxa"/>
            <w:tcBorders>
              <w:top w:val="single" w:color="auto" w:sz="4" w:space="0"/>
              <w:left w:val="single" w:color="auto" w:sz="4" w:space="0"/>
              <w:bottom w:val="single" w:color="auto" w:sz="4" w:space="0"/>
              <w:right w:val="single" w:color="auto" w:sz="4" w:space="0"/>
            </w:tcBorders>
            <w:noWrap w:val="0"/>
            <w:vAlign w:val="center"/>
          </w:tcPr>
          <w:p w14:paraId="6F23CEFA">
            <w:pPr>
              <w:pStyle w:val="16"/>
              <w:keepNext w:val="0"/>
              <w:keepLines w:val="0"/>
              <w:pageBreakBefore w:val="0"/>
              <w:widowControl w:val="0"/>
              <w:spacing w:line="30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6596" w:type="dxa"/>
            <w:tcBorders>
              <w:top w:val="single" w:color="auto" w:sz="4" w:space="0"/>
              <w:left w:val="single" w:color="auto" w:sz="4" w:space="0"/>
              <w:bottom w:val="single" w:color="auto" w:sz="4" w:space="0"/>
              <w:right w:val="single" w:color="auto" w:sz="4" w:space="0"/>
            </w:tcBorders>
            <w:noWrap w:val="0"/>
            <w:vAlign w:val="center"/>
          </w:tcPr>
          <w:p w14:paraId="06952B0C">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投标报价</w:t>
            </w:r>
          </w:p>
        </w:tc>
      </w:tr>
      <w:tr w14:paraId="09D5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4" w:hRule="atLeast"/>
          <w:jc w:val="center"/>
        </w:trPr>
        <w:tc>
          <w:tcPr>
            <w:tcW w:w="2082" w:type="dxa"/>
            <w:tcBorders>
              <w:top w:val="single" w:color="auto" w:sz="4" w:space="0"/>
              <w:left w:val="single" w:color="auto" w:sz="4" w:space="0"/>
              <w:bottom w:val="single" w:color="auto" w:sz="4" w:space="0"/>
              <w:right w:val="single" w:color="auto" w:sz="4" w:space="0"/>
            </w:tcBorders>
            <w:noWrap w:val="0"/>
            <w:vAlign w:val="center"/>
          </w:tcPr>
          <w:p w14:paraId="34C06803">
            <w:pPr>
              <w:pStyle w:val="16"/>
              <w:spacing w:line="300" w:lineRule="auto"/>
              <w:rPr>
                <w:rFonts w:hint="eastAsia" w:ascii="宋体" w:hAnsi="宋体" w:eastAsia="宋体" w:cs="宋体"/>
                <w:sz w:val="21"/>
                <w:szCs w:val="21"/>
                <w:highlight w:val="none"/>
              </w:rPr>
            </w:pPr>
          </w:p>
        </w:tc>
        <w:tc>
          <w:tcPr>
            <w:tcW w:w="6596" w:type="dxa"/>
            <w:tcBorders>
              <w:top w:val="single" w:color="auto" w:sz="4" w:space="0"/>
              <w:left w:val="single" w:color="auto" w:sz="4" w:space="0"/>
              <w:bottom w:val="single" w:color="auto" w:sz="4" w:space="0"/>
              <w:right w:val="single" w:color="auto" w:sz="4" w:space="0"/>
            </w:tcBorders>
            <w:noWrap w:val="0"/>
            <w:vAlign w:val="center"/>
          </w:tcPr>
          <w:p w14:paraId="5B46E6A4">
            <w:pPr>
              <w:pStyle w:val="289"/>
              <w:spacing w:before="156" w:after="0"/>
              <w:ind w:firstLine="0"/>
              <w:rPr>
                <w:rFonts w:hint="eastAsia" w:ascii="宋体" w:hAnsi="宋体" w:eastAsia="宋体" w:cs="宋体"/>
                <w:color w:val="auto"/>
                <w:sz w:val="21"/>
                <w:szCs w:val="21"/>
                <w:highlight w:val="none"/>
              </w:rPr>
            </w:pPr>
          </w:p>
          <w:p w14:paraId="144923EB">
            <w:pPr>
              <w:pStyle w:val="289"/>
              <w:spacing w:before="156" w:after="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14:paraId="5180330D">
            <w:pPr>
              <w:pStyle w:val="289"/>
              <w:spacing w:before="156" w:after="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                             （人民币：元）</w:t>
            </w:r>
          </w:p>
          <w:p w14:paraId="76EECAF8">
            <w:pPr>
              <w:pStyle w:val="289"/>
              <w:spacing w:before="0" w:after="0" w:line="500" w:lineRule="exact"/>
              <w:ind w:firstLine="4200"/>
              <w:rPr>
                <w:rFonts w:hint="eastAsia" w:ascii="宋体" w:hAnsi="宋体" w:eastAsia="宋体" w:cs="宋体"/>
                <w:sz w:val="21"/>
                <w:szCs w:val="21"/>
                <w:highlight w:val="none"/>
                <w:lang w:eastAsia="zh-CN"/>
              </w:rPr>
            </w:pPr>
          </w:p>
        </w:tc>
      </w:tr>
      <w:tr w14:paraId="69FBE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2" w:hRule="atLeast"/>
          <w:jc w:val="center"/>
        </w:trPr>
        <w:tc>
          <w:tcPr>
            <w:tcW w:w="2082" w:type="dxa"/>
            <w:tcBorders>
              <w:top w:val="single" w:color="auto" w:sz="4" w:space="0"/>
              <w:left w:val="single" w:color="auto" w:sz="4" w:space="0"/>
              <w:bottom w:val="single" w:color="auto" w:sz="4" w:space="0"/>
              <w:right w:val="single" w:color="auto" w:sz="4" w:space="0"/>
            </w:tcBorders>
            <w:noWrap w:val="0"/>
            <w:vAlign w:val="center"/>
          </w:tcPr>
          <w:p w14:paraId="01B0F137">
            <w:pPr>
              <w:pStyle w:val="16"/>
              <w:spacing w:line="30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6596" w:type="dxa"/>
            <w:tcBorders>
              <w:top w:val="single" w:color="auto" w:sz="4" w:space="0"/>
              <w:left w:val="single" w:color="auto" w:sz="4" w:space="0"/>
              <w:bottom w:val="single" w:color="auto" w:sz="4" w:space="0"/>
              <w:right w:val="single" w:color="auto" w:sz="4" w:space="0"/>
            </w:tcBorders>
            <w:noWrap w:val="0"/>
            <w:vAlign w:val="center"/>
          </w:tcPr>
          <w:p w14:paraId="7A307579">
            <w:pPr>
              <w:pStyle w:val="16"/>
              <w:spacing w:line="300" w:lineRule="auto"/>
              <w:ind w:firstLine="1365"/>
              <w:rPr>
                <w:rFonts w:hint="eastAsia" w:ascii="宋体" w:hAnsi="宋体" w:eastAsia="宋体" w:cs="宋体"/>
                <w:sz w:val="21"/>
                <w:szCs w:val="21"/>
                <w:highlight w:val="none"/>
              </w:rPr>
            </w:pPr>
          </w:p>
        </w:tc>
      </w:tr>
    </w:tbl>
    <w:p w14:paraId="725220F7">
      <w:pPr>
        <w:pBdr>
          <w:top w:val="none" w:color="000000" w:sz="0" w:space="0"/>
          <w:left w:val="none" w:color="000000" w:sz="0" w:space="0"/>
          <w:bottom w:val="none" w:color="000000" w:sz="0" w:space="0"/>
          <w:right w:val="none" w:color="000000" w:sz="0" w:space="0"/>
        </w:pBdr>
        <w:spacing w:before="220" w:after="0" w:line="250" w:lineRule="atLeast"/>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          </w:t>
      </w:r>
    </w:p>
    <w:p w14:paraId="27675FF0">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磋商供应商全称（盖章）：</w:t>
      </w:r>
    </w:p>
    <w:p w14:paraId="07249B1B">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EB7A74F">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期：    年   月   日</w:t>
      </w:r>
    </w:p>
    <w:p w14:paraId="6192B204">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FC89065">
      <w:pPr>
        <w:pBdr>
          <w:top w:val="none" w:color="000000" w:sz="0" w:space="0"/>
          <w:left w:val="none" w:color="000000" w:sz="0" w:space="0"/>
          <w:bottom w:val="none" w:color="000000" w:sz="0" w:space="0"/>
          <w:right w:val="none" w:color="000000" w:sz="0" w:space="0"/>
        </w:pBdr>
        <w:spacing w:before="220" w:after="0" w:line="253" w:lineRule="atLeast"/>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备注：</w:t>
      </w:r>
    </w:p>
    <w:p w14:paraId="44A56C5B">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1、磋商响应报价表必须加盖供应商公章。</w:t>
      </w:r>
    </w:p>
    <w:p w14:paraId="31933441">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color w:val="000000"/>
          <w:sz w:val="22"/>
          <w:highlight w:val="none"/>
        </w:rPr>
      </w:pPr>
      <w:r>
        <w:rPr>
          <w:rFonts w:hint="eastAsia" w:ascii="宋体" w:hAnsi="宋体" w:eastAsia="宋体" w:cs="宋体"/>
          <w:color w:val="000000"/>
          <w:sz w:val="22"/>
          <w:highlight w:val="none"/>
        </w:rPr>
        <w:t>2、此表可以根据需要自行增减行数，且</w:t>
      </w:r>
      <w:r>
        <w:rPr>
          <w:rFonts w:hint="eastAsia" w:ascii="宋体" w:hAnsi="宋体" w:eastAsia="宋体" w:cs="宋体"/>
          <w:b/>
          <w:color w:val="000000"/>
          <w:sz w:val="22"/>
          <w:highlight w:val="none"/>
        </w:rPr>
        <w:t>该表报价非本次磋商中的最后报价</w:t>
      </w:r>
      <w:r>
        <w:rPr>
          <w:rFonts w:hint="eastAsia" w:ascii="宋体" w:hAnsi="宋体" w:eastAsia="宋体" w:cs="宋体"/>
          <w:color w:val="000000"/>
          <w:sz w:val="22"/>
          <w:highlight w:val="none"/>
        </w:rPr>
        <w:t>。</w:t>
      </w:r>
    </w:p>
    <w:p w14:paraId="7ECE6DA0">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p>
    <w:p w14:paraId="6A2886B3">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四</w:t>
      </w:r>
      <w:r>
        <w:rPr>
          <w:rFonts w:hint="eastAsia" w:ascii="宋体" w:hAnsi="宋体" w:eastAsia="宋体" w:cs="宋体"/>
          <w:b/>
          <w:color w:val="000000"/>
          <w:sz w:val="28"/>
          <w:szCs w:val="28"/>
          <w:highlight w:val="none"/>
        </w:rPr>
        <w:t>、分项报价表</w:t>
      </w:r>
    </w:p>
    <w:p w14:paraId="7F56B3D0">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 </w:t>
      </w:r>
    </w:p>
    <w:p w14:paraId="252FE3E7">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64F27B62">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73142CA6">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1FF1EC1C">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77724430">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7120276B">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8"/>
          <w:highlight w:val="none"/>
        </w:rPr>
        <w:t> </w:t>
      </w:r>
    </w:p>
    <w:p w14:paraId="5B787E09">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p>
    <w:p w14:paraId="3F3835DA">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rPr>
        <w:t>五</w:t>
      </w:r>
      <w:r>
        <w:rPr>
          <w:rFonts w:hint="eastAsia" w:ascii="宋体" w:hAnsi="宋体" w:eastAsia="宋体" w:cs="宋体"/>
          <w:b/>
          <w:color w:val="000000"/>
          <w:sz w:val="28"/>
          <w:szCs w:val="28"/>
          <w:highlight w:val="none"/>
        </w:rPr>
        <w:t>、技术参数响应及偏离表</w:t>
      </w:r>
    </w:p>
    <w:p w14:paraId="2363828D">
      <w:pPr>
        <w:pBdr>
          <w:top w:val="none" w:color="000000" w:sz="0" w:space="0"/>
          <w:left w:val="none" w:color="000000" w:sz="0" w:space="0"/>
          <w:bottom w:val="none" w:color="000000" w:sz="0" w:space="0"/>
          <w:right w:val="none" w:color="000000" w:sz="0" w:space="0"/>
        </w:pBdr>
        <w:spacing w:before="312" w:after="312"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供应商全称（公章）：</w:t>
      </w:r>
    </w:p>
    <w:p w14:paraId="3A603A63">
      <w:pPr>
        <w:pBdr>
          <w:top w:val="none" w:color="000000" w:sz="0" w:space="0"/>
          <w:left w:val="none" w:color="000000" w:sz="0" w:space="0"/>
          <w:bottom w:val="none" w:color="000000" w:sz="0" w:space="0"/>
          <w:right w:val="none" w:color="000000" w:sz="0" w:space="0"/>
        </w:pBdr>
        <w:spacing w:before="220" w:after="0" w:line="253" w:lineRule="atLeast"/>
        <w:ind w:right="0"/>
        <w:jc w:val="both"/>
        <w:rPr>
          <w:rFonts w:hint="eastAsia" w:ascii="宋体" w:hAnsi="宋体" w:eastAsia="宋体" w:cs="宋体"/>
          <w:highlight w:val="none"/>
        </w:rPr>
      </w:pPr>
      <w:r>
        <w:rPr>
          <w:rFonts w:hint="eastAsia" w:ascii="宋体" w:hAnsi="宋体" w:eastAsia="宋体" w:cs="宋体"/>
          <w:color w:val="000000"/>
          <w:sz w:val="22"/>
          <w:highlight w:val="none"/>
        </w:rPr>
        <w:t>项目编号：</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32"/>
        <w:gridCol w:w="1654"/>
        <w:gridCol w:w="1767"/>
        <w:gridCol w:w="1440"/>
        <w:gridCol w:w="1403"/>
        <w:gridCol w:w="1326"/>
      </w:tblGrid>
      <w:tr w14:paraId="0EF1C0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51400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序号</w:t>
            </w:r>
          </w:p>
        </w:tc>
        <w:tc>
          <w:tcPr>
            <w:tcW w:w="165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11DAE4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项目</w:t>
            </w:r>
          </w:p>
        </w:tc>
        <w:tc>
          <w:tcPr>
            <w:tcW w:w="176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0F8AB3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磋商要求</w:t>
            </w:r>
          </w:p>
        </w:tc>
        <w:tc>
          <w:tcPr>
            <w:tcW w:w="14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8C5932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磋商响应</w:t>
            </w:r>
          </w:p>
        </w:tc>
        <w:tc>
          <w:tcPr>
            <w:tcW w:w="140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B2FB2C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超出、符合或偏离</w:t>
            </w:r>
          </w:p>
        </w:tc>
        <w:tc>
          <w:tcPr>
            <w:tcW w:w="132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63DB45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原因或说明</w:t>
            </w:r>
          </w:p>
        </w:tc>
      </w:tr>
      <w:tr w14:paraId="742FAA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FEF2BA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6C14855">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F6618BC">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A5BA9D3">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E673F35">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DC7378F">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29A2A0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161E841">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4A62E39">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D5AB194">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575DDF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4077B3B4">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7587141">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356F32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97B61B4">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DE09FA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A57D7A4">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05E5ED9">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0752C8C">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09F4881">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4E85E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6F5ABE0">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AFE7ADC">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55766C6">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AF90FA6">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809D757">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311AD3E">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25C0C2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A6E9CE7">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5D5963E">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60FE75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A7E888D">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986F6E3">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404AAD0F">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101890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9E812DF">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4E63BCF8">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C54D13D">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2A60EC0">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8AF4DEF">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D2E4BB7">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3269B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42FEB5F">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0EE512A">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43E68A8">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396429E">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EBADC0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1B3AE35">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61EA7D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3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8F2E87E">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654"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8B21B92">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767"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2662A80">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4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43D85A9">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403"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C78750B">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2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4444E4F9">
            <w:pPr>
              <w:pBdr>
                <w:top w:val="none" w:color="000000" w:sz="0" w:space="0"/>
                <w:left w:val="none" w:color="000000" w:sz="0" w:space="0"/>
                <w:bottom w:val="none" w:color="000000" w:sz="0" w:space="0"/>
                <w:right w:val="none" w:color="000000" w:sz="0" w:space="0"/>
              </w:pBdr>
              <w:spacing w:before="220" w:after="20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bl>
    <w:p w14:paraId="3D8C6D34">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603563BB">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5EBB7F9">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4FB3FA4D">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注：1、按照项目需求详细填列。</w:t>
      </w:r>
    </w:p>
    <w:p w14:paraId="1B46555A">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2、行数不够，可自行添加。</w:t>
      </w:r>
    </w:p>
    <w:p w14:paraId="0EC0B0C7">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302F1CEE">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rPr>
        <w:t>六</w:t>
      </w:r>
      <w:r>
        <w:rPr>
          <w:rFonts w:hint="eastAsia" w:ascii="宋体" w:hAnsi="宋体" w:eastAsia="宋体" w:cs="宋体"/>
          <w:b/>
          <w:color w:val="000000"/>
          <w:sz w:val="28"/>
          <w:szCs w:val="28"/>
          <w:highlight w:val="none"/>
        </w:rPr>
        <w:t>、商务条款响应及偏离表</w:t>
      </w:r>
    </w:p>
    <w:p w14:paraId="3B273575">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5BE35EC4">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供应商全称（公章）：</w:t>
      </w:r>
    </w:p>
    <w:p w14:paraId="112CAE9A">
      <w:pPr>
        <w:pBdr>
          <w:top w:val="none" w:color="000000" w:sz="0" w:space="0"/>
          <w:left w:val="none" w:color="000000" w:sz="0" w:space="0"/>
          <w:bottom w:val="none" w:color="000000" w:sz="0" w:space="0"/>
          <w:right w:val="none" w:color="000000" w:sz="0" w:space="0"/>
        </w:pBdr>
        <w:spacing w:before="220" w:after="312"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lang w:eastAsia="zh-CN"/>
        </w:rPr>
        <w:t>项目编号</w:t>
      </w:r>
      <w:r>
        <w:rPr>
          <w:rFonts w:hint="eastAsia" w:ascii="宋体" w:hAnsi="宋体" w:eastAsia="宋体" w:cs="宋体"/>
          <w:color w:val="000000"/>
          <w:sz w:val="22"/>
          <w:highlight w:val="none"/>
        </w:rPr>
        <w:t>：</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75"/>
        <w:gridCol w:w="1843"/>
        <w:gridCol w:w="2302"/>
        <w:gridCol w:w="1384"/>
        <w:gridCol w:w="2318"/>
      </w:tblGrid>
      <w:tr w14:paraId="4A910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7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FD90BC">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序号</w:t>
            </w:r>
          </w:p>
        </w:tc>
        <w:tc>
          <w:tcPr>
            <w:tcW w:w="184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79282B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项目</w:t>
            </w:r>
          </w:p>
        </w:tc>
        <w:tc>
          <w:tcPr>
            <w:tcW w:w="230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4A9400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响应要求</w:t>
            </w:r>
          </w:p>
        </w:tc>
        <w:tc>
          <w:tcPr>
            <w:tcW w:w="138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FC7C70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是否响应</w:t>
            </w:r>
          </w:p>
        </w:tc>
        <w:tc>
          <w:tcPr>
            <w:tcW w:w="231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8E99EF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供应商的承诺或说明</w:t>
            </w:r>
          </w:p>
        </w:tc>
      </w:tr>
      <w:tr w14:paraId="442911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5"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6E228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16134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rPr>
              <w:t>施工</w:t>
            </w:r>
            <w:r>
              <w:rPr>
                <w:rFonts w:hint="eastAsia" w:ascii="宋体" w:hAnsi="宋体" w:eastAsia="宋体" w:cs="宋体"/>
                <w:color w:val="000000"/>
                <w:sz w:val="21"/>
                <w:szCs w:val="21"/>
                <w:highlight w:val="none"/>
              </w:rPr>
              <w:t>期限</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EB1E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16EE1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CD186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2D0701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4"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95A770">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CF7E1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rPr>
              <w:t>施工</w:t>
            </w:r>
            <w:r>
              <w:rPr>
                <w:rFonts w:hint="eastAsia" w:ascii="宋体" w:hAnsi="宋体" w:eastAsia="宋体" w:cs="宋体"/>
                <w:color w:val="000000"/>
                <w:sz w:val="21"/>
                <w:szCs w:val="21"/>
                <w:highlight w:val="none"/>
              </w:rPr>
              <w:t>要求</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A03C9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256C6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3FC40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25486C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12"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7EBA1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990D89">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付款方式</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EA4F8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p w14:paraId="54F1A30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A4001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3FDAC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0837F7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2"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C428C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FEE4B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cs="宋体"/>
                <w:color w:val="000000"/>
                <w:sz w:val="21"/>
                <w:szCs w:val="21"/>
                <w:highlight w:val="none"/>
                <w:lang w:val="en-US" w:eastAsia="zh-CN"/>
              </w:rPr>
              <w:t>施工</w:t>
            </w:r>
            <w:r>
              <w:rPr>
                <w:rFonts w:hint="eastAsia" w:ascii="宋体" w:hAnsi="宋体" w:eastAsia="宋体" w:cs="宋体"/>
                <w:color w:val="000000"/>
                <w:sz w:val="21"/>
                <w:szCs w:val="21"/>
                <w:highlight w:val="none"/>
              </w:rPr>
              <w:t>地点</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574D79">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F822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C8B3A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59F3E7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4"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64CCA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8F45DC">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磋商响应货币</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E9DC1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p w14:paraId="49F88DB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77888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7A556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03CFEC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4"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70120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19221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lang w:eastAsia="zh-CN"/>
              </w:rPr>
            </w:pPr>
            <w:r>
              <w:rPr>
                <w:rFonts w:hint="eastAsia" w:ascii="宋体" w:hAnsi="宋体" w:cs="宋体"/>
                <w:color w:val="000000"/>
                <w:sz w:val="21"/>
                <w:szCs w:val="21"/>
                <w:highlight w:val="none"/>
                <w:lang w:val="en-US" w:eastAsia="zh-CN"/>
              </w:rPr>
              <w:t>其它</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93A52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66B8D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D3881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469490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3" w:hRule="atLeast"/>
        </w:trPr>
        <w:tc>
          <w:tcPr>
            <w:tcW w:w="67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E3E499">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w:t>
            </w:r>
          </w:p>
        </w:tc>
        <w:tc>
          <w:tcPr>
            <w:tcW w:w="184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82E4A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0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11E750">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8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CC16E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2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FC861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bl>
    <w:p w14:paraId="3C20ADEA">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4FA040B9">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149667DE">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、拟投入人员一览表</w:t>
      </w:r>
    </w:p>
    <w:p w14:paraId="24944AEA">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tbl>
      <w:tblPr>
        <w:tblStyle w:val="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86"/>
        <w:gridCol w:w="1186"/>
        <w:gridCol w:w="1186"/>
        <w:gridCol w:w="1187"/>
        <w:gridCol w:w="1187"/>
        <w:gridCol w:w="1187"/>
        <w:gridCol w:w="1187"/>
      </w:tblGrid>
      <w:tr w14:paraId="61ADAD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330E6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序号</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44B35A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姓名</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7D3509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性别</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39E408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年龄</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5B6844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证书</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C8835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职称</w:t>
            </w:r>
          </w:p>
        </w:tc>
        <w:tc>
          <w:tcPr>
            <w:tcW w:w="133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C89B57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岗位</w:t>
            </w:r>
          </w:p>
        </w:tc>
      </w:tr>
      <w:tr w14:paraId="14C139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BF5FD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DE869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86639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98C9D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CE6820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7295A0">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CB085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CF662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BEEBC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560DB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84F64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F09E3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28C5683">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64502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E8580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92D8E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E86BB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964E0B">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1EBD9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1C25D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77347E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E8371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ACD52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0E15D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AB631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CED730">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504B7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1910B9">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78D12F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4ACBD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9E7DE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40AFC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C175B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A9BF7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D4585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8B6C3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EF73950">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626E1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D339F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7E6E18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150A3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3B75C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1B9C4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F732C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118A82B">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6BC4C8">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65D36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66B06B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B7BD4B">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F32F9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2C1FC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E5A461">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8FA15FE">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0B132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E2D45">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30F8CA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EC90C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18A28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793D5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3B538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F5A48AB">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C7AC9A">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B08C64">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r w14:paraId="5A1306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jc w:val="center"/>
        </w:trPr>
        <w:tc>
          <w:tcPr>
            <w:tcW w:w="13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9FEA82">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C2F397">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514D7D">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7FB78B">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5764FDF">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751C26">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133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F21F1C">
            <w:pPr>
              <w:pBdr>
                <w:top w:val="none" w:color="000000" w:sz="0" w:space="0"/>
                <w:left w:val="none" w:color="000000" w:sz="0" w:space="0"/>
                <w:bottom w:val="none" w:color="000000" w:sz="0" w:space="0"/>
                <w:right w:val="none" w:color="000000" w:sz="0" w:space="0"/>
              </w:pBdr>
              <w:spacing w:before="220" w:after="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r>
    </w:tbl>
    <w:p w14:paraId="513CB457">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1EF8D5B">
      <w:pPr>
        <w:pBdr>
          <w:top w:val="none" w:color="000000" w:sz="0" w:space="0"/>
          <w:left w:val="none" w:color="000000" w:sz="0" w:space="0"/>
          <w:bottom w:val="none" w:color="000000" w:sz="0" w:space="0"/>
          <w:right w:val="none" w:color="000000" w:sz="0" w:space="0"/>
        </w:pBdr>
        <w:spacing w:before="220" w:after="0" w:line="253"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供应商全称：（公章）</w:t>
      </w:r>
    </w:p>
    <w:p w14:paraId="6A667A4E">
      <w:pPr>
        <w:pBdr>
          <w:top w:val="none" w:color="000000" w:sz="0" w:space="0"/>
          <w:left w:val="none" w:color="000000" w:sz="0" w:space="0"/>
          <w:bottom w:val="none" w:color="000000" w:sz="0" w:space="0"/>
          <w:right w:val="none" w:color="000000" w:sz="0" w:space="0"/>
        </w:pBdr>
        <w:spacing w:before="220" w:after="0" w:line="253"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日</w:t>
      </w:r>
    </w:p>
    <w:p w14:paraId="0DA5E11C">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both"/>
        <w:rPr>
          <w:rFonts w:hint="eastAsia" w:ascii="宋体" w:hAnsi="宋体" w:eastAsia="宋体" w:cs="宋体"/>
          <w:highlight w:val="none"/>
        </w:rPr>
      </w:pPr>
      <w:r>
        <w:rPr>
          <w:rFonts w:hint="eastAsia" w:ascii="宋体" w:hAnsi="宋体" w:eastAsia="宋体" w:cs="宋体"/>
          <w:color w:val="000000"/>
          <w:sz w:val="22"/>
          <w:highlight w:val="none"/>
        </w:rPr>
        <w:t> </w:t>
      </w:r>
    </w:p>
    <w:p w14:paraId="786F1A8C">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01BCA4E6">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、项目方案</w:t>
      </w:r>
    </w:p>
    <w:p w14:paraId="3DA043E8">
      <w:pPr>
        <w:pBdr>
          <w:top w:val="none" w:color="000000" w:sz="0" w:space="0"/>
          <w:left w:val="none" w:color="000000" w:sz="0" w:space="0"/>
          <w:bottom w:val="none" w:color="000000" w:sz="0" w:space="0"/>
          <w:right w:val="none" w:color="000000" w:sz="0" w:space="0"/>
        </w:pBdr>
        <w:spacing w:before="220" w:after="0" w:line="253" w:lineRule="atLeast"/>
        <w:ind w:left="0" w:right="0" w:firstLine="420"/>
        <w:jc w:val="center"/>
        <w:rPr>
          <w:rFonts w:hint="eastAsia" w:ascii="宋体" w:hAnsi="宋体" w:eastAsia="宋体" w:cs="宋体"/>
          <w:highlight w:val="none"/>
        </w:rPr>
      </w:pPr>
      <w:r>
        <w:rPr>
          <w:rFonts w:hint="eastAsia" w:ascii="宋体" w:hAnsi="宋体" w:eastAsia="宋体" w:cs="宋体"/>
          <w:color w:val="000000"/>
          <w:sz w:val="22"/>
          <w:highlight w:val="none"/>
        </w:rPr>
        <w:t>（磋商文件中要求提供的资料及评标标准）</w:t>
      </w:r>
    </w:p>
    <w:p w14:paraId="0D9ABE60">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181E684B">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59E144EF">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33CB6BA5">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503245A5">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659B058E">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b/>
          <w:color w:val="000000"/>
          <w:sz w:val="28"/>
          <w:highlight w:val="none"/>
        </w:rPr>
        <w:t> </w:t>
      </w:r>
    </w:p>
    <w:p w14:paraId="55045CEF">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p>
    <w:p w14:paraId="4E0BE9E3">
      <w:pPr>
        <w:numPr>
          <w:ilvl w:val="0"/>
          <w:numId w:val="0"/>
        </w:numPr>
        <w:pBdr>
          <w:top w:val="none" w:color="000000" w:sz="0" w:space="0"/>
          <w:left w:val="none" w:color="000000" w:sz="0" w:space="0"/>
          <w:bottom w:val="none" w:color="000000" w:sz="0" w:space="0"/>
          <w:right w:val="none" w:color="000000" w:sz="0" w:space="0"/>
        </w:pBdr>
        <w:spacing w:before="312"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cs="宋体"/>
          <w:b/>
          <w:color w:val="000000"/>
          <w:sz w:val="28"/>
          <w:szCs w:val="28"/>
          <w:highlight w:val="none"/>
          <w:lang w:val="en-US" w:eastAsia="zh-CN" w:bidi="ar-SA"/>
        </w:rPr>
        <w:t>九</w:t>
      </w:r>
      <w:r>
        <w:rPr>
          <w:rFonts w:hint="eastAsia" w:ascii="宋体" w:hAnsi="宋体" w:eastAsia="宋体" w:cs="宋体"/>
          <w:b/>
          <w:color w:val="000000"/>
          <w:sz w:val="28"/>
          <w:szCs w:val="28"/>
          <w:highlight w:val="none"/>
          <w:lang w:val="en-US" w:eastAsia="zh-CN" w:bidi="ar-SA"/>
        </w:rPr>
        <w:t>、</w:t>
      </w:r>
      <w:r>
        <w:rPr>
          <w:rFonts w:hint="eastAsia" w:ascii="宋体" w:hAnsi="宋体" w:eastAsia="宋体" w:cs="宋体"/>
          <w:b/>
          <w:color w:val="000000"/>
          <w:sz w:val="28"/>
          <w:szCs w:val="28"/>
          <w:highlight w:val="none"/>
        </w:rPr>
        <w:t>主要标的信息（成交后将公示）</w:t>
      </w:r>
    </w:p>
    <w:p w14:paraId="0F9438B1">
      <w:pPr>
        <w:spacing w:line="240" w:lineRule="auto"/>
        <w:rPr>
          <w:rFonts w:hint="eastAsia" w:ascii="宋体" w:hAnsi="宋体" w:eastAsia="宋体" w:cs="宋体"/>
          <w:highlight w:val="none"/>
        </w:rPr>
      </w:pPr>
    </w:p>
    <w:p w14:paraId="340CB78D">
      <w:pPr>
        <w:spacing w:line="240" w:lineRule="auto"/>
        <w:rPr>
          <w:rFonts w:hint="eastAsia" w:ascii="宋体" w:hAnsi="宋体" w:eastAsia="宋体" w:cs="宋体"/>
          <w:highlight w:val="none"/>
        </w:rPr>
      </w:pPr>
      <w:r>
        <w:rPr>
          <w:rFonts w:hint="eastAsia" w:ascii="宋体" w:hAnsi="宋体" w:eastAsia="宋体" w:cs="宋体"/>
          <w:highlight w:val="none"/>
        </w:rPr>
        <w:t>供应商全称：</w:t>
      </w:r>
    </w:p>
    <w:p w14:paraId="3ADC6187">
      <w:pPr>
        <w:spacing w:line="240" w:lineRule="auto"/>
        <w:rPr>
          <w:rFonts w:hint="eastAsia" w:ascii="宋体" w:hAnsi="宋体" w:eastAsia="宋体" w:cs="宋体"/>
          <w:highlight w:val="none"/>
        </w:rPr>
      </w:pPr>
    </w:p>
    <w:tbl>
      <w:tblPr>
        <w:tblStyle w:val="43"/>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6"/>
        <w:gridCol w:w="3313"/>
        <w:gridCol w:w="3313"/>
      </w:tblGrid>
      <w:tr w14:paraId="6FDB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6" w:type="dxa"/>
            <w:noWrap w:val="0"/>
            <w:vAlign w:val="center"/>
          </w:tcPr>
          <w:p w14:paraId="09B227DC">
            <w:pPr>
              <w:spacing w:line="360" w:lineRule="auto"/>
              <w:jc w:val="center"/>
              <w:rPr>
                <w:rFonts w:hint="eastAsia" w:ascii="宋体" w:hAnsi="宋体" w:eastAsia="宋体" w:cs="宋体"/>
                <w:highlight w:val="none"/>
              </w:rPr>
            </w:pPr>
            <w:r>
              <w:rPr>
                <w:rFonts w:hint="eastAsia" w:ascii="宋体" w:hAnsi="宋体" w:eastAsia="宋体" w:cs="宋体"/>
                <w:highlight w:val="none"/>
              </w:rPr>
              <w:t>货物类</w:t>
            </w:r>
          </w:p>
        </w:tc>
        <w:tc>
          <w:tcPr>
            <w:tcW w:w="3313" w:type="dxa"/>
            <w:noWrap w:val="0"/>
            <w:vAlign w:val="center"/>
          </w:tcPr>
          <w:p w14:paraId="609D4B0F">
            <w:pPr>
              <w:spacing w:line="360" w:lineRule="auto"/>
              <w:jc w:val="center"/>
              <w:rPr>
                <w:rFonts w:hint="eastAsia" w:ascii="宋体" w:hAnsi="宋体" w:eastAsia="宋体" w:cs="宋体"/>
                <w:highlight w:val="none"/>
              </w:rPr>
            </w:pPr>
            <w:r>
              <w:rPr>
                <w:rFonts w:hint="eastAsia" w:ascii="宋体" w:hAnsi="宋体" w:eastAsia="宋体" w:cs="宋体"/>
                <w:highlight w:val="none"/>
              </w:rPr>
              <w:t>服务类</w:t>
            </w:r>
          </w:p>
        </w:tc>
        <w:tc>
          <w:tcPr>
            <w:tcW w:w="3313" w:type="dxa"/>
            <w:noWrap w:val="0"/>
            <w:vAlign w:val="center"/>
          </w:tcPr>
          <w:p w14:paraId="51E0F725">
            <w:pPr>
              <w:spacing w:line="360" w:lineRule="auto"/>
              <w:jc w:val="center"/>
              <w:rPr>
                <w:rFonts w:hint="eastAsia" w:ascii="宋体" w:hAnsi="宋体" w:eastAsia="宋体" w:cs="宋体"/>
                <w:highlight w:val="none"/>
              </w:rPr>
            </w:pPr>
            <w:r>
              <w:rPr>
                <w:rFonts w:hint="eastAsia" w:ascii="宋体" w:hAnsi="宋体" w:eastAsia="宋体" w:cs="宋体"/>
                <w:highlight w:val="none"/>
              </w:rPr>
              <w:t>工程类</w:t>
            </w:r>
          </w:p>
        </w:tc>
      </w:tr>
      <w:tr w14:paraId="2FB7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jc w:val="center"/>
        </w:trPr>
        <w:tc>
          <w:tcPr>
            <w:tcW w:w="2836" w:type="dxa"/>
            <w:noWrap w:val="0"/>
            <w:vAlign w:val="top"/>
          </w:tcPr>
          <w:p w14:paraId="5C614F76">
            <w:pPr>
              <w:spacing w:line="360" w:lineRule="auto"/>
              <w:rPr>
                <w:rFonts w:hint="eastAsia" w:ascii="宋体" w:hAnsi="宋体" w:eastAsia="宋体" w:cs="宋体"/>
                <w:highlight w:val="none"/>
              </w:rPr>
            </w:pPr>
            <w:r>
              <w:rPr>
                <w:rFonts w:hint="eastAsia" w:ascii="宋体" w:hAnsi="宋体" w:eastAsia="宋体" w:cs="宋体"/>
                <w:highlight w:val="none"/>
              </w:rPr>
              <w:t>名称：</w:t>
            </w:r>
          </w:p>
          <w:p w14:paraId="12CECE4C">
            <w:pPr>
              <w:spacing w:line="360" w:lineRule="auto"/>
              <w:rPr>
                <w:rFonts w:hint="eastAsia" w:ascii="宋体" w:hAnsi="宋体" w:eastAsia="宋体" w:cs="宋体"/>
                <w:highlight w:val="none"/>
              </w:rPr>
            </w:pPr>
            <w:r>
              <w:rPr>
                <w:rFonts w:hint="eastAsia" w:ascii="宋体" w:hAnsi="宋体" w:eastAsia="宋体" w:cs="宋体"/>
                <w:highlight w:val="none"/>
              </w:rPr>
              <w:t>品牌（如有）：</w:t>
            </w:r>
          </w:p>
          <w:p w14:paraId="230A381B">
            <w:pPr>
              <w:spacing w:line="360" w:lineRule="auto"/>
              <w:rPr>
                <w:rFonts w:hint="eastAsia" w:ascii="宋体" w:hAnsi="宋体" w:eastAsia="宋体" w:cs="宋体"/>
                <w:highlight w:val="none"/>
              </w:rPr>
            </w:pPr>
            <w:r>
              <w:rPr>
                <w:rFonts w:hint="eastAsia" w:ascii="宋体" w:hAnsi="宋体" w:eastAsia="宋体" w:cs="宋体"/>
                <w:highlight w:val="none"/>
              </w:rPr>
              <w:t>规格型号：</w:t>
            </w:r>
          </w:p>
          <w:p w14:paraId="7224C6D1">
            <w:pPr>
              <w:spacing w:line="360" w:lineRule="auto"/>
              <w:rPr>
                <w:rFonts w:hint="eastAsia" w:ascii="宋体" w:hAnsi="宋体" w:eastAsia="宋体" w:cs="宋体"/>
                <w:highlight w:val="none"/>
              </w:rPr>
            </w:pPr>
            <w:r>
              <w:rPr>
                <w:rFonts w:hint="eastAsia" w:ascii="宋体" w:hAnsi="宋体" w:eastAsia="宋体" w:cs="宋体"/>
                <w:highlight w:val="none"/>
              </w:rPr>
              <w:t>数量：</w:t>
            </w:r>
          </w:p>
          <w:p w14:paraId="33F47951">
            <w:pPr>
              <w:spacing w:line="360" w:lineRule="auto"/>
              <w:rPr>
                <w:rFonts w:hint="eastAsia" w:ascii="宋体" w:hAnsi="宋体" w:eastAsia="宋体" w:cs="宋体"/>
                <w:highlight w:val="none"/>
              </w:rPr>
            </w:pPr>
            <w:r>
              <w:rPr>
                <w:rFonts w:hint="eastAsia" w:ascii="宋体" w:hAnsi="宋体" w:eastAsia="宋体" w:cs="宋体"/>
                <w:highlight w:val="none"/>
              </w:rPr>
              <w:t>单价：</w:t>
            </w:r>
          </w:p>
        </w:tc>
        <w:tc>
          <w:tcPr>
            <w:tcW w:w="3313" w:type="dxa"/>
            <w:noWrap w:val="0"/>
            <w:vAlign w:val="top"/>
          </w:tcPr>
          <w:p w14:paraId="31349DD3">
            <w:pPr>
              <w:spacing w:line="360" w:lineRule="auto"/>
              <w:rPr>
                <w:rFonts w:hint="eastAsia" w:ascii="宋体" w:hAnsi="宋体" w:eastAsia="宋体" w:cs="宋体"/>
                <w:highlight w:val="none"/>
              </w:rPr>
            </w:pPr>
            <w:r>
              <w:rPr>
                <w:rFonts w:hint="eastAsia" w:ascii="宋体" w:hAnsi="宋体" w:eastAsia="宋体" w:cs="宋体"/>
                <w:highlight w:val="none"/>
              </w:rPr>
              <w:t>名称：</w:t>
            </w:r>
          </w:p>
          <w:p w14:paraId="19874D1F">
            <w:pPr>
              <w:spacing w:line="360" w:lineRule="auto"/>
              <w:rPr>
                <w:rFonts w:hint="eastAsia" w:ascii="宋体" w:hAnsi="宋体" w:eastAsia="宋体" w:cs="宋体"/>
                <w:highlight w:val="none"/>
              </w:rPr>
            </w:pPr>
            <w:r>
              <w:rPr>
                <w:rFonts w:hint="eastAsia" w:ascii="宋体" w:hAnsi="宋体" w:eastAsia="宋体" w:cs="宋体"/>
                <w:highlight w:val="none"/>
              </w:rPr>
              <w:t>服务范围：</w:t>
            </w:r>
          </w:p>
          <w:p w14:paraId="0A68B829">
            <w:pPr>
              <w:spacing w:line="360" w:lineRule="auto"/>
              <w:rPr>
                <w:rFonts w:hint="eastAsia" w:ascii="宋体" w:hAnsi="宋体" w:eastAsia="宋体" w:cs="宋体"/>
                <w:highlight w:val="none"/>
                <w:u w:val="single"/>
              </w:rPr>
            </w:pPr>
            <w:r>
              <w:rPr>
                <w:rFonts w:hint="eastAsia" w:ascii="宋体" w:hAnsi="宋体" w:eastAsia="宋体" w:cs="宋体"/>
                <w:highlight w:val="none"/>
              </w:rPr>
              <w:t>服务要求：</w:t>
            </w:r>
          </w:p>
          <w:p w14:paraId="64C65316">
            <w:pPr>
              <w:spacing w:line="360" w:lineRule="auto"/>
              <w:rPr>
                <w:rFonts w:hint="eastAsia" w:ascii="宋体" w:hAnsi="宋体" w:eastAsia="宋体" w:cs="宋体"/>
                <w:highlight w:val="none"/>
                <w:u w:val="single"/>
              </w:rPr>
            </w:pPr>
            <w:r>
              <w:rPr>
                <w:rFonts w:hint="eastAsia" w:ascii="宋体" w:hAnsi="宋体" w:eastAsia="宋体" w:cs="宋体"/>
                <w:highlight w:val="none"/>
              </w:rPr>
              <w:t>服务时间：</w:t>
            </w:r>
          </w:p>
          <w:p w14:paraId="528A213F">
            <w:pPr>
              <w:spacing w:line="360" w:lineRule="auto"/>
              <w:rPr>
                <w:rFonts w:hint="eastAsia" w:ascii="宋体" w:hAnsi="宋体" w:eastAsia="宋体" w:cs="宋体"/>
                <w:highlight w:val="none"/>
              </w:rPr>
            </w:pPr>
            <w:r>
              <w:rPr>
                <w:rFonts w:hint="eastAsia" w:ascii="宋体" w:hAnsi="宋体" w:eastAsia="宋体" w:cs="宋体"/>
                <w:highlight w:val="none"/>
              </w:rPr>
              <w:t>服务标准：</w:t>
            </w:r>
          </w:p>
        </w:tc>
        <w:tc>
          <w:tcPr>
            <w:tcW w:w="3313" w:type="dxa"/>
            <w:noWrap w:val="0"/>
            <w:vAlign w:val="top"/>
          </w:tcPr>
          <w:p w14:paraId="37A8944E">
            <w:pPr>
              <w:spacing w:line="360" w:lineRule="auto"/>
              <w:rPr>
                <w:rFonts w:hint="eastAsia" w:ascii="宋体" w:hAnsi="宋体" w:eastAsia="宋体" w:cs="宋体"/>
                <w:highlight w:val="none"/>
              </w:rPr>
            </w:pPr>
            <w:r>
              <w:rPr>
                <w:rFonts w:hint="eastAsia" w:ascii="宋体" w:hAnsi="宋体" w:eastAsia="宋体" w:cs="宋体"/>
                <w:highlight w:val="none"/>
              </w:rPr>
              <w:t>名称：</w:t>
            </w:r>
          </w:p>
          <w:p w14:paraId="2147CC9E">
            <w:pPr>
              <w:spacing w:line="360" w:lineRule="auto"/>
              <w:rPr>
                <w:rFonts w:hint="eastAsia" w:ascii="宋体" w:hAnsi="宋体" w:eastAsia="宋体" w:cs="宋体"/>
                <w:highlight w:val="none"/>
              </w:rPr>
            </w:pPr>
            <w:r>
              <w:rPr>
                <w:rFonts w:hint="eastAsia" w:ascii="宋体" w:hAnsi="宋体" w:eastAsia="宋体" w:cs="宋体"/>
                <w:highlight w:val="none"/>
              </w:rPr>
              <w:t>施工范围：</w:t>
            </w:r>
          </w:p>
          <w:p w14:paraId="6BEE74E0">
            <w:pPr>
              <w:spacing w:line="360" w:lineRule="auto"/>
              <w:rPr>
                <w:rFonts w:hint="eastAsia" w:ascii="宋体" w:hAnsi="宋体" w:eastAsia="宋体" w:cs="宋体"/>
                <w:highlight w:val="none"/>
              </w:rPr>
            </w:pPr>
            <w:r>
              <w:rPr>
                <w:rFonts w:hint="eastAsia" w:ascii="宋体" w:hAnsi="宋体" w:eastAsia="宋体" w:cs="宋体"/>
                <w:highlight w:val="none"/>
              </w:rPr>
              <w:t>施工工期：</w:t>
            </w:r>
          </w:p>
          <w:p w14:paraId="21E46FF6">
            <w:pPr>
              <w:spacing w:line="360" w:lineRule="auto"/>
              <w:rPr>
                <w:rFonts w:hint="eastAsia" w:ascii="宋体" w:hAnsi="宋体" w:eastAsia="宋体" w:cs="宋体"/>
                <w:highlight w:val="none"/>
              </w:rPr>
            </w:pPr>
            <w:r>
              <w:rPr>
                <w:rFonts w:hint="eastAsia" w:ascii="宋体" w:hAnsi="宋体" w:eastAsia="宋体" w:cs="宋体"/>
                <w:highlight w:val="none"/>
              </w:rPr>
              <w:t>项目经理：</w:t>
            </w:r>
          </w:p>
          <w:p w14:paraId="327A25D6">
            <w:pPr>
              <w:spacing w:line="360" w:lineRule="auto"/>
              <w:rPr>
                <w:rFonts w:hint="eastAsia" w:ascii="宋体" w:hAnsi="宋体" w:eastAsia="宋体" w:cs="宋体"/>
                <w:highlight w:val="none"/>
              </w:rPr>
            </w:pPr>
            <w:r>
              <w:rPr>
                <w:rFonts w:hint="eastAsia" w:ascii="宋体" w:hAnsi="宋体" w:eastAsia="宋体" w:cs="宋体"/>
                <w:highlight w:val="none"/>
              </w:rPr>
              <w:t>执业证书信息：</w:t>
            </w:r>
          </w:p>
        </w:tc>
      </w:tr>
    </w:tbl>
    <w:p w14:paraId="1F4DDF48">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8"/>
          <w:highlight w:val="none"/>
        </w:rPr>
        <w:t> </w:t>
      </w:r>
    </w:p>
    <w:p w14:paraId="69E22EC7">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8"/>
          <w:highlight w:val="none"/>
        </w:rPr>
        <w:t> </w:t>
      </w:r>
    </w:p>
    <w:p w14:paraId="331A52DB">
      <w:pPr>
        <w:pBdr>
          <w:top w:val="none" w:color="000000" w:sz="0" w:space="0"/>
          <w:left w:val="none" w:color="000000" w:sz="0" w:space="0"/>
          <w:bottom w:val="none" w:color="000000" w:sz="0" w:space="0"/>
          <w:right w:val="none" w:color="000000" w:sz="0" w:space="0"/>
        </w:pBdr>
        <w:spacing w:before="220" w:after="0" w:line="253" w:lineRule="atLeast"/>
        <w:ind w:left="0" w:right="0" w:firstLine="0"/>
        <w:jc w:val="both"/>
        <w:rPr>
          <w:rFonts w:hint="eastAsia" w:ascii="宋体" w:hAnsi="宋体" w:eastAsia="宋体" w:cs="宋体"/>
          <w:highlight w:val="none"/>
        </w:rPr>
      </w:pPr>
      <w:r>
        <w:rPr>
          <w:rFonts w:hint="eastAsia" w:ascii="宋体" w:hAnsi="宋体" w:eastAsia="宋体" w:cs="宋体"/>
          <w:color w:val="000000"/>
          <w:sz w:val="28"/>
          <w:highlight w:val="none"/>
        </w:rPr>
        <w:t> </w:t>
      </w:r>
    </w:p>
    <w:p w14:paraId="460AB121">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p>
    <w:p w14:paraId="3EA6A8E5">
      <w:pPr>
        <w:pBdr>
          <w:top w:val="none" w:color="000000" w:sz="0" w:space="0"/>
          <w:left w:val="none" w:color="000000" w:sz="0" w:space="0"/>
          <w:bottom w:val="none" w:color="000000" w:sz="0" w:space="0"/>
          <w:right w:val="none" w:color="000000" w:sz="0" w:space="0"/>
        </w:pBdr>
        <w:spacing w:before="220" w:after="0" w:line="253" w:lineRule="atLeast"/>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十、其</w:t>
      </w:r>
      <w:r>
        <w:rPr>
          <w:rFonts w:hint="eastAsia" w:ascii="宋体" w:hAnsi="宋体" w:cs="宋体"/>
          <w:b/>
          <w:color w:val="000000"/>
          <w:sz w:val="28"/>
          <w:szCs w:val="28"/>
          <w:highlight w:val="none"/>
          <w:lang w:val="en-US" w:eastAsia="zh-CN"/>
        </w:rPr>
        <w:t>它</w:t>
      </w:r>
      <w:r>
        <w:rPr>
          <w:rFonts w:hint="eastAsia" w:ascii="宋体" w:hAnsi="宋体" w:eastAsia="宋体" w:cs="宋体"/>
          <w:b/>
          <w:color w:val="000000"/>
          <w:sz w:val="28"/>
          <w:szCs w:val="28"/>
          <w:highlight w:val="none"/>
        </w:rPr>
        <w:t>...</w:t>
      </w:r>
    </w:p>
    <w:p w14:paraId="51831AF4">
      <w:pPr>
        <w:pBdr>
          <w:top w:val="none" w:color="000000" w:sz="0" w:space="0"/>
          <w:left w:val="none" w:color="000000" w:sz="0" w:space="0"/>
          <w:bottom w:val="none" w:color="000000" w:sz="0" w:space="0"/>
          <w:right w:val="none" w:color="000000" w:sz="0" w:space="0"/>
        </w:pBdr>
        <w:spacing w:before="220" w:after="200" w:line="253" w:lineRule="atLeast"/>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 </w:t>
      </w:r>
    </w:p>
    <w:p w14:paraId="0E856F17">
      <w:pPr>
        <w:pBdr>
          <w:top w:val="none" w:color="000000" w:sz="0" w:space="0"/>
          <w:left w:val="none" w:color="000000" w:sz="0" w:space="0"/>
          <w:bottom w:val="none" w:color="000000" w:sz="0" w:space="0"/>
          <w:right w:val="none" w:color="000000" w:sz="0" w:space="0"/>
        </w:pBdr>
        <w:spacing w:before="220" w:after="200" w:line="250" w:lineRule="atLeast"/>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 </w:t>
      </w:r>
    </w:p>
    <w:p w14:paraId="0AFFB549">
      <w:pPr>
        <w:rPr>
          <w:rFonts w:hint="eastAsia" w:ascii="宋体" w:hAnsi="宋体" w:eastAsia="宋体" w:cs="宋体"/>
          <w:highlight w:val="none"/>
        </w:rPr>
      </w:pPr>
    </w:p>
    <w:p w14:paraId="12A894C8">
      <w:pPr>
        <w:spacing w:line="360" w:lineRule="auto"/>
        <w:ind w:firstLine="420"/>
        <w:rPr>
          <w:rFonts w:hint="eastAsia" w:ascii="宋体" w:hAnsi="宋体" w:eastAsia="宋体" w:cs="宋体"/>
          <w:color w:val="auto"/>
          <w:szCs w:val="21"/>
          <w:highlight w:val="none"/>
        </w:rPr>
      </w:pPr>
    </w:p>
    <w:p w14:paraId="61CD5525">
      <w:pPr>
        <w:spacing w:line="360" w:lineRule="auto"/>
        <w:ind w:firstLine="420"/>
        <w:rPr>
          <w:rFonts w:hint="eastAsia" w:ascii="宋体" w:hAnsi="宋体" w:eastAsia="宋体" w:cs="宋体"/>
          <w:color w:val="auto"/>
          <w:szCs w:val="21"/>
          <w:highlight w:val="none"/>
          <w:lang w:val="en-US" w:eastAsia="zh-CN"/>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049A5">
    <w:pPr>
      <w:pStyle w:val="28"/>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FA6B81">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Pxg8AgAAbwQAAA4AAABkcnMvZTJvRG9jLnhtbK1UzW7UMBC+I/EO&#10;lu8026JW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OXp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AHPxg8AgAAbwQAAA4AAAAAAAAAAQAgAAAAHwEAAGRycy9lMm9E&#10;b2MueG1sUEsFBgAAAAAGAAYAWQEAAM0FAAAAAA==&#10;">
              <v:fill on="f" focussize="0,0"/>
              <v:stroke on="f" weight="0.5pt"/>
              <v:imagedata o:title=""/>
              <o:lock v:ext="edit" aspectratio="f"/>
              <v:textbox inset="0mm,0mm,0mm,0mm" style="mso-fit-shape-to-text:t;">
                <w:txbxContent>
                  <w:p w14:paraId="3CFA6B81">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EBB35">
    <w:pPr>
      <w:pStyle w:val="28"/>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611BC">
                          <w:pPr>
                            <w:pStyle w:val="2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pqzE8AgAAbwQAAA4AAABkcnMvZTJvRG9jLnhtbK1UwY7TMBC9I/EP&#10;lu80aRFVFTVdla2KkAq70oI4u47TWLI9lu02KR8Af8CJC3e+q9/B2EkKWjjsgYs18YzfzHszk+VN&#10;pxU5CeclmJJOJzklwnCopDmU9OOH7YsFJT4wUzEFRpT0LDy9WT1/tmxtIWbQgKqEIwhifNHakjYh&#10;2CLLPG+EZn4CVhh01uA0C/jpDlnlWIvoWmWzPJ9nLbjKOuDCe7zd9E46ILqnAEJdSy42wI9amNCj&#10;OqFYQEq+kdbTVaq2rgUPd3XtRSCqpMg0pBOToL2PZ7ZasuLgmG0kH0pgTynhESfNpMGkV6gNC4wc&#10;nfwLSkvuwEMdJhx01hNJiiCLaf5Im4eGWZG4oNTeXkX3/w+Wvz/dOyKrks4oMUxjwy/fvl6+/7z8&#10;+ELmUZ7W+gKjHizGhe41dDg0472Pl/v2HVT4jh0DJA262umoBbIjGI1Sn69Siy4QHiEWs8UiRxdH&#10;3/iB2TJWjM+t8+GNAE2iUVKHvUzw7LTzoQ8dQ2I2A1upVOqnMqQt6fzlqzw9uHoQXBnMESnF0nty&#10;odt3A889VGdk5KCfE2/5VmLyHfPhnjkcDCwYVyfc4VErwCQwWJQ04D7/6z7GY7/QS0mLg1ZSg3tF&#10;iXprsI8IGEbDjcZ+NMxR3wJO7hRX0vJk4gMX1GjWDvQn3Kd1zIEuZjhmKmkYzdvQDzvuIxfrdQo6&#10;WicPTf8Ap9CysDMPlsc0UUhv19jJrUwaR6l6VQbdcA5Tl4adiYP+53eK+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NpqzE8AgAAbwQAAA4AAAAAAAAAAQAgAAAAHwEAAGRycy9lMm9E&#10;b2MueG1sUEsFBgAAAAAGAAYAWQEAAM0FAAAAAA==&#10;">
              <v:fill on="f" focussize="0,0"/>
              <v:stroke on="f" weight="0.5pt"/>
              <v:imagedata o:title=""/>
              <o:lock v:ext="edit" aspectratio="f"/>
              <v:textbox inset="0mm,0mm,0mm,0mm" style="mso-fit-shape-to-text:t;">
                <w:txbxContent>
                  <w:p w14:paraId="7A0611BC">
                    <w:pPr>
                      <w:pStyle w:val="2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FEA6C">
    <w:pPr>
      <w:pStyle w:val="28"/>
      <w:tabs>
        <w:tab w:val="center" w:pos="4153"/>
        <w:tab w:val="right" w:pos="8306"/>
        <w:tab w:val="clear" w:pos="7143"/>
        <w:tab w:val="clear" w:pos="14287"/>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08164">
                          <w:pPr>
                            <w:pStyle w:val="2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MJyk9AgAAbwQAAA4AAABkcnMvZTJvRG9jLnhtbK1UwY7TMBC9I/EP&#10;lu806a5Y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iTCcpPQIAAG8EAAAOAAAAAAAAAAEAIAAAAB8BAABkcnMvZTJv&#10;RG9jLnhtbFBLBQYAAAAABgAGAFkBAADOBQAAAAA=&#10;">
              <v:fill on="f" focussize="0,0"/>
              <v:stroke on="f" weight="0.5pt"/>
              <v:imagedata o:title=""/>
              <o:lock v:ext="edit" aspectratio="f"/>
              <v:textbox inset="0mm,0mm,0mm,0mm" style="mso-fit-shape-to-text:t;">
                <w:txbxContent>
                  <w:p w14:paraId="7F508164">
                    <w:pPr>
                      <w:pStyle w:val="2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52917">
    <w:pPr>
      <w:pStyle w:val="27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60246">
                          <w:pPr>
                            <w:pStyle w:val="2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60860246">
                    <w:pPr>
                      <w:pStyle w:val="28"/>
                    </w:pPr>
                    <w:r>
                      <w:fldChar w:fldCharType="begin"/>
                    </w:r>
                    <w:r>
                      <w:instrText xml:space="preserve"> PAGE  \* MERGEFORMAT </w:instrText>
                    </w:r>
                    <w:r>
                      <w:fldChar w:fldCharType="separate"/>
                    </w:r>
                    <w:r>
                      <w:t>40</w:t>
                    </w:r>
                    <w:r>
                      <w:fldChar w:fldCharType="end"/>
                    </w:r>
                  </w:p>
                </w:txbxContent>
              </v:textbox>
            </v:shape>
          </w:pict>
        </mc:Fallback>
      </mc:AlternateContent>
    </w:r>
  </w:p>
  <w:p w14:paraId="7A3A2B0E">
    <w:pPr>
      <w:pStyle w:val="27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3B2C7">
    <w:pPr>
      <w:pStyle w:val="30"/>
      <w:pBdr>
        <w:bottom w:val="none" w:color="auto" w:sz="0" w:space="0"/>
      </w:pBdr>
      <w:jc w:val="both"/>
      <w:rPr>
        <w:rFonts w:hint="eastAsia" w:ascii="宋体"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FF289">
    <w:pPr>
      <w:pStyle w:val="30"/>
      <w:pBdr>
        <w:bottom w:val="none" w:color="auto" w:sz="0" w:space="0"/>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F59B7">
    <w:pPr>
      <w:pStyle w:val="3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AFF83">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8FB95">
    <w:pPr>
      <w:pStyle w:val="30"/>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64"/>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6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55351"/>
    <w:rsid w:val="00E31B1F"/>
    <w:rsid w:val="02DA4260"/>
    <w:rsid w:val="03A07194"/>
    <w:rsid w:val="04497264"/>
    <w:rsid w:val="060A2B37"/>
    <w:rsid w:val="064A5629"/>
    <w:rsid w:val="0842480A"/>
    <w:rsid w:val="08F31FA8"/>
    <w:rsid w:val="09935B56"/>
    <w:rsid w:val="0A2A25E7"/>
    <w:rsid w:val="0A346A2E"/>
    <w:rsid w:val="0A825391"/>
    <w:rsid w:val="0BCF5E72"/>
    <w:rsid w:val="0C0E6554"/>
    <w:rsid w:val="0C1069CD"/>
    <w:rsid w:val="0D9773A6"/>
    <w:rsid w:val="0E0B1B42"/>
    <w:rsid w:val="0E81463F"/>
    <w:rsid w:val="0EE859DF"/>
    <w:rsid w:val="1053332C"/>
    <w:rsid w:val="11F87AE5"/>
    <w:rsid w:val="12282CC2"/>
    <w:rsid w:val="16735EB7"/>
    <w:rsid w:val="16CD49B3"/>
    <w:rsid w:val="17011D34"/>
    <w:rsid w:val="172427CA"/>
    <w:rsid w:val="172D2B29"/>
    <w:rsid w:val="18626802"/>
    <w:rsid w:val="187A1D9E"/>
    <w:rsid w:val="18C67456"/>
    <w:rsid w:val="1F012CB6"/>
    <w:rsid w:val="1F974FE3"/>
    <w:rsid w:val="1FC35DD8"/>
    <w:rsid w:val="23BC14BC"/>
    <w:rsid w:val="23DC390D"/>
    <w:rsid w:val="24D82326"/>
    <w:rsid w:val="25084731"/>
    <w:rsid w:val="25401F8E"/>
    <w:rsid w:val="266B541C"/>
    <w:rsid w:val="271846DE"/>
    <w:rsid w:val="275B2D9A"/>
    <w:rsid w:val="2AB4113F"/>
    <w:rsid w:val="2B77216D"/>
    <w:rsid w:val="2C960A3D"/>
    <w:rsid w:val="2CAB0320"/>
    <w:rsid w:val="2CED27BE"/>
    <w:rsid w:val="2D3B78F6"/>
    <w:rsid w:val="2EAE5EA6"/>
    <w:rsid w:val="2F1877C3"/>
    <w:rsid w:val="2FE778C1"/>
    <w:rsid w:val="30654C8A"/>
    <w:rsid w:val="31293F09"/>
    <w:rsid w:val="312B1A2F"/>
    <w:rsid w:val="33E13473"/>
    <w:rsid w:val="35586B6B"/>
    <w:rsid w:val="37CE1367"/>
    <w:rsid w:val="37EB1F18"/>
    <w:rsid w:val="37F963E3"/>
    <w:rsid w:val="38303DCF"/>
    <w:rsid w:val="38EA6674"/>
    <w:rsid w:val="3B7F30A4"/>
    <w:rsid w:val="3DFD1E65"/>
    <w:rsid w:val="3E9E7CE5"/>
    <w:rsid w:val="3F7722E4"/>
    <w:rsid w:val="3FDF424A"/>
    <w:rsid w:val="41D542BE"/>
    <w:rsid w:val="43571060"/>
    <w:rsid w:val="443D58AA"/>
    <w:rsid w:val="46761547"/>
    <w:rsid w:val="467F664E"/>
    <w:rsid w:val="46B8390E"/>
    <w:rsid w:val="47152B0E"/>
    <w:rsid w:val="478832E0"/>
    <w:rsid w:val="47953C4F"/>
    <w:rsid w:val="485633DE"/>
    <w:rsid w:val="48972614"/>
    <w:rsid w:val="492E6109"/>
    <w:rsid w:val="49655F78"/>
    <w:rsid w:val="4A182708"/>
    <w:rsid w:val="4BA6642B"/>
    <w:rsid w:val="4CF65190"/>
    <w:rsid w:val="4D1B0752"/>
    <w:rsid w:val="4D9A452D"/>
    <w:rsid w:val="4DA30E74"/>
    <w:rsid w:val="4E571C5E"/>
    <w:rsid w:val="4ED67027"/>
    <w:rsid w:val="4F7F146C"/>
    <w:rsid w:val="4F8B1BBF"/>
    <w:rsid w:val="50C11611"/>
    <w:rsid w:val="50FB0FC7"/>
    <w:rsid w:val="51453FF0"/>
    <w:rsid w:val="53560736"/>
    <w:rsid w:val="54C55B73"/>
    <w:rsid w:val="55FF6E63"/>
    <w:rsid w:val="56073F6A"/>
    <w:rsid w:val="57CC7219"/>
    <w:rsid w:val="58346B6C"/>
    <w:rsid w:val="59455D70"/>
    <w:rsid w:val="59A541C5"/>
    <w:rsid w:val="5A81253D"/>
    <w:rsid w:val="5A9102A6"/>
    <w:rsid w:val="5B90055D"/>
    <w:rsid w:val="5BF94355"/>
    <w:rsid w:val="5DA30A1C"/>
    <w:rsid w:val="5F335DCF"/>
    <w:rsid w:val="5F4B3119"/>
    <w:rsid w:val="5F9C3975"/>
    <w:rsid w:val="5FFF328E"/>
    <w:rsid w:val="600F2399"/>
    <w:rsid w:val="605A6A74"/>
    <w:rsid w:val="609907FE"/>
    <w:rsid w:val="60E2185B"/>
    <w:rsid w:val="61840B64"/>
    <w:rsid w:val="63A23524"/>
    <w:rsid w:val="643A375C"/>
    <w:rsid w:val="64610CE9"/>
    <w:rsid w:val="64656A2B"/>
    <w:rsid w:val="64814F1C"/>
    <w:rsid w:val="650E0E71"/>
    <w:rsid w:val="651915C4"/>
    <w:rsid w:val="66B23A7E"/>
    <w:rsid w:val="66DE21DB"/>
    <w:rsid w:val="66ED4AB6"/>
    <w:rsid w:val="6791606D"/>
    <w:rsid w:val="679B09B6"/>
    <w:rsid w:val="68784853"/>
    <w:rsid w:val="68907DEF"/>
    <w:rsid w:val="699851AD"/>
    <w:rsid w:val="6A4E7F61"/>
    <w:rsid w:val="6A843983"/>
    <w:rsid w:val="6C0B610A"/>
    <w:rsid w:val="6E2A4841"/>
    <w:rsid w:val="6E4F2385"/>
    <w:rsid w:val="72B34E05"/>
    <w:rsid w:val="72CE1C3F"/>
    <w:rsid w:val="73025CFD"/>
    <w:rsid w:val="73D56A03"/>
    <w:rsid w:val="74EA0887"/>
    <w:rsid w:val="75491A51"/>
    <w:rsid w:val="75C64E50"/>
    <w:rsid w:val="75FA2D4B"/>
    <w:rsid w:val="76393874"/>
    <w:rsid w:val="76816FC9"/>
    <w:rsid w:val="77FE4D75"/>
    <w:rsid w:val="79C93160"/>
    <w:rsid w:val="7AA80FC8"/>
    <w:rsid w:val="7B670E83"/>
    <w:rsid w:val="7B8E01BE"/>
    <w:rsid w:val="7C831CEC"/>
    <w:rsid w:val="7D3B0AA0"/>
    <w:rsid w:val="7EC32874"/>
    <w:rsid w:val="7F037115"/>
    <w:rsid w:val="7F176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11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1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1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1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1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1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1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1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1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99"/>
    <w:pPr>
      <w:ind w:left="420"/>
    </w:pPr>
    <w:rPr>
      <w:rFonts w:ascii="Arial" w:hAnsi="Arial" w:eastAsia="Arial" w:cs="Arial"/>
      <w:color w:val="000000"/>
      <w:sz w:val="21"/>
      <w:szCs w:val="21"/>
      <w:lang w:eastAsia="en-US"/>
    </w:rPr>
  </w:style>
  <w:style w:type="paragraph" w:styleId="14">
    <w:name w:val="Normal Indent"/>
    <w:basedOn w:val="1"/>
    <w:qFormat/>
    <w:uiPriority w:val="0"/>
    <w:pPr>
      <w:spacing w:line="360" w:lineRule="atLeast"/>
      <w:ind w:firstLine="482"/>
    </w:pPr>
    <w:rPr>
      <w:sz w:val="24"/>
      <w:szCs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next w:val="17"/>
    <w:qFormat/>
    <w:uiPriority w:val="0"/>
    <w:rPr>
      <w:rFonts w:ascii="楷体_GB2312" w:hAnsi="Arial" w:eastAsia="楷体_GB2312"/>
      <w:sz w:val="28"/>
      <w:szCs w:val="28"/>
    </w:rPr>
  </w:style>
  <w:style w:type="paragraph" w:styleId="17">
    <w:name w:val="Body Text 2"/>
    <w:basedOn w:val="1"/>
    <w:qFormat/>
    <w:uiPriority w:val="0"/>
    <w:pPr>
      <w:spacing w:after="120" w:line="480" w:lineRule="auto"/>
    </w:pPr>
  </w:style>
  <w:style w:type="paragraph" w:styleId="18">
    <w:name w:val="Body Text Indent"/>
    <w:basedOn w:val="1"/>
    <w:next w:val="19"/>
    <w:semiHidden/>
    <w:unhideWhenUsed/>
    <w:qFormat/>
    <w:uiPriority w:val="99"/>
    <w:pPr>
      <w:spacing w:after="120"/>
      <w:ind w:left="420"/>
    </w:pPr>
  </w:style>
  <w:style w:type="paragraph" w:customStyle="1" w:styleId="19">
    <w:name w:val="目录 51"/>
    <w:next w:val="1"/>
    <w:qFormat/>
    <w:uiPriority w:val="0"/>
    <w:pPr>
      <w:ind w:left="1275"/>
      <w:jc w:val="both"/>
    </w:pPr>
    <w:rPr>
      <w:rFonts w:hint="default" w:ascii="Times New Roman" w:hAnsi="Times New Roman" w:eastAsia="宋体" w:cs="Times New Roman"/>
      <w:sz w:val="21"/>
      <w:lang w:val="en-US" w:eastAsia="zh-CN" w:bidi="ar-SA"/>
    </w:rPr>
  </w:style>
  <w:style w:type="paragraph" w:styleId="20">
    <w:name w:val="Block Text"/>
    <w:basedOn w:val="1"/>
    <w:qFormat/>
    <w:uiPriority w:val="6"/>
    <w:pPr>
      <w:spacing w:after="160" w:line="259" w:lineRule="auto"/>
      <w:ind w:left="256" w:right="6" w:firstLine="624"/>
    </w:pPr>
    <w:rPr>
      <w:rFonts w:ascii="Times New Roman" w:hAnsi="Times New Roman" w:eastAsia="仿宋_GB2312" w:cs="Times New Roman"/>
      <w:sz w:val="28"/>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Body Text Indent 2"/>
    <w:basedOn w:val="1"/>
    <w:qFormat/>
    <w:uiPriority w:val="99"/>
    <w:pPr>
      <w:spacing w:line="480" w:lineRule="exact"/>
      <w:ind w:firstLine="562"/>
    </w:pPr>
    <w:rPr>
      <w:rFonts w:ascii="楷体_GB2312" w:eastAsia="楷体_GB2312"/>
      <w:b/>
      <w:bCs/>
      <w:sz w:val="28"/>
      <w:szCs w:val="24"/>
    </w:rPr>
  </w:style>
  <w:style w:type="paragraph" w:styleId="26">
    <w:name w:val="endnote text"/>
    <w:basedOn w:val="1"/>
    <w:link w:val="257"/>
    <w:semiHidden/>
    <w:unhideWhenUsed/>
    <w:qFormat/>
    <w:uiPriority w:val="99"/>
    <w:rPr>
      <w:sz w:val="20"/>
    </w:rPr>
  </w:style>
  <w:style w:type="paragraph" w:styleId="27">
    <w:name w:val="Balloon Text"/>
    <w:basedOn w:val="1"/>
    <w:link w:val="312"/>
    <w:semiHidden/>
    <w:unhideWhenUsed/>
    <w:qFormat/>
    <w:uiPriority w:val="99"/>
    <w:rPr>
      <w:sz w:val="18"/>
      <w:szCs w:val="18"/>
    </w:rPr>
  </w:style>
  <w:style w:type="paragraph" w:styleId="28">
    <w:name w:val="footer"/>
    <w:basedOn w:val="1"/>
    <w:link w:val="130"/>
    <w:unhideWhenUsed/>
    <w:qFormat/>
    <w:uiPriority w:val="99"/>
    <w:pPr>
      <w:tabs>
        <w:tab w:val="center" w:pos="7143"/>
        <w:tab w:val="right" w:pos="14287"/>
      </w:tabs>
    </w:pPr>
  </w:style>
  <w:style w:type="paragraph" w:styleId="29">
    <w:name w:val="envelope return"/>
    <w:basedOn w:val="1"/>
    <w:unhideWhenUsed/>
    <w:qFormat/>
    <w:uiPriority w:val="99"/>
    <w:rPr>
      <w:rFonts w:ascii="Arial" w:hAnsi="Arial"/>
    </w:rPr>
  </w:style>
  <w:style w:type="paragraph" w:styleId="30">
    <w:name w:val="header"/>
    <w:basedOn w:val="1"/>
    <w:link w:val="128"/>
    <w:unhideWhenUsed/>
    <w:qFormat/>
    <w:uiPriority w:val="99"/>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123"/>
    <w:qFormat/>
    <w:uiPriority w:val="11"/>
    <w:pPr>
      <w:spacing w:before="200" w:after="200"/>
    </w:pPr>
    <w:rPr>
      <w:sz w:val="24"/>
      <w:szCs w:val="24"/>
    </w:rPr>
  </w:style>
  <w:style w:type="paragraph" w:styleId="34">
    <w:name w:val="footnote text"/>
    <w:basedOn w:val="1"/>
    <w:link w:val="256"/>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hanging="1080"/>
    </w:pPr>
    <w:rPr>
      <w:rFonts w:ascii="Arial" w:hAnsi="Arial"/>
      <w:sz w:val="24"/>
    </w:rPr>
  </w:style>
  <w:style w:type="paragraph" w:styleId="40">
    <w:name w:val="Normal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styleId="41">
    <w:name w:val="Title"/>
    <w:basedOn w:val="1"/>
    <w:next w:val="1"/>
    <w:link w:val="122"/>
    <w:qFormat/>
    <w:uiPriority w:val="10"/>
    <w:pPr>
      <w:spacing w:before="300" w:after="200"/>
      <w:contextualSpacing/>
    </w:pPr>
    <w:rPr>
      <w:sz w:val="48"/>
      <w:szCs w:val="48"/>
    </w:rPr>
  </w:style>
  <w:style w:type="paragraph" w:styleId="42">
    <w:name w:val="Body Text First Indent 2"/>
    <w:basedOn w:val="18"/>
    <w:semiHidden/>
    <w:unhideWhenUsed/>
    <w:qFormat/>
    <w:uiPriority w:val="99"/>
    <w:pPr>
      <w:ind w:firstLine="420"/>
    </w:p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footnote reference"/>
    <w:unhideWhenUsed/>
    <w:qFormat/>
    <w:uiPriority w:val="99"/>
    <w:rPr>
      <w:vertAlign w:val="superscript"/>
    </w:rPr>
  </w:style>
  <w:style w:type="paragraph" w:customStyle="1" w:styleId="49">
    <w:name w:val="正文文本缩进11"/>
    <w:basedOn w:val="1"/>
    <w:next w:val="1"/>
    <w:unhideWhenUsed/>
    <w:qFormat/>
    <w:uiPriority w:val="99"/>
    <w:pPr>
      <w:spacing w:line="400" w:lineRule="exact"/>
      <w:ind w:firstLine="540"/>
    </w:pPr>
    <w:rPr>
      <w:sz w:val="24"/>
    </w:rPr>
  </w:style>
  <w:style w:type="paragraph" w:customStyle="1" w:styleId="50">
    <w:name w:val="正文1"/>
    <w:basedOn w:val="1"/>
    <w:next w:val="51"/>
    <w:qFormat/>
    <w:uiPriority w:val="0"/>
    <w:pPr>
      <w:spacing w:line="360" w:lineRule="atLeast"/>
      <w:jc w:val="left"/>
    </w:pPr>
    <w:rPr>
      <w:rFonts w:ascii="宋体" w:hAnsi="Calibri"/>
      <w:sz w:val="24"/>
      <w:szCs w:val="20"/>
    </w:rPr>
  </w:style>
  <w:style w:type="paragraph" w:customStyle="1" w:styleId="51">
    <w:name w:val="标题 31"/>
    <w:basedOn w:val="1"/>
    <w:next w:val="50"/>
    <w:link w:val="266"/>
    <w:qFormat/>
    <w:uiPriority w:val="0"/>
    <w:pPr>
      <w:keepNext/>
      <w:keepLines/>
      <w:spacing w:before="260" w:after="260" w:line="416" w:lineRule="auto"/>
      <w:outlineLvl w:val="2"/>
    </w:pPr>
    <w:rPr>
      <w:rFonts w:ascii="Calibri" w:hAnsi="Calibri"/>
      <w:b/>
      <w:bCs/>
      <w:sz w:val="32"/>
      <w:szCs w:val="32"/>
    </w:rPr>
  </w:style>
  <w:style w:type="paragraph" w:customStyle="1" w:styleId="52">
    <w:name w:val="正文文本1"/>
    <w:basedOn w:val="50"/>
    <w:next w:val="53"/>
    <w:qFormat/>
    <w:uiPriority w:val="0"/>
    <w:pPr>
      <w:spacing w:after="120"/>
    </w:pPr>
    <w:rPr>
      <w:rFonts w:ascii="Times New Roman" w:hAnsi="Times New Roman"/>
      <w:lang w:eastAsia="en-US"/>
    </w:rPr>
  </w:style>
  <w:style w:type="paragraph" w:customStyle="1" w:styleId="53">
    <w:name w:val="一级条标题"/>
    <w:basedOn w:val="54"/>
    <w:next w:val="59"/>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54">
    <w:name w:val="章标题"/>
    <w:next w:val="55"/>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5">
    <w:name w:val="正文11"/>
    <w:next w:val="5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
    <w:name w:val="正文首行缩进 21"/>
    <w:basedOn w:val="57"/>
    <w:next w:val="58"/>
    <w:qFormat/>
    <w:uiPriority w:val="0"/>
    <w:pPr>
      <w:tabs>
        <w:tab w:val="left" w:pos="0"/>
        <w:tab w:val="left" w:pos="993"/>
        <w:tab w:val="left" w:pos="1134"/>
      </w:tabs>
      <w:ind w:firstLine="420"/>
    </w:pPr>
    <w:rPr>
      <w:rFonts w:ascii="Times New Roman" w:cs="宋体"/>
      <w:szCs w:val="21"/>
    </w:rPr>
  </w:style>
  <w:style w:type="paragraph" w:customStyle="1" w:styleId="57">
    <w:name w:val="正文文本缩进1"/>
    <w:basedOn w:val="1"/>
    <w:next w:val="1"/>
    <w:qFormat/>
    <w:uiPriority w:val="0"/>
    <w:pPr>
      <w:tabs>
        <w:tab w:val="left" w:pos="0"/>
        <w:tab w:val="left" w:pos="993"/>
        <w:tab w:val="left" w:pos="1134"/>
      </w:tabs>
      <w:spacing w:line="500" w:lineRule="exact"/>
      <w:ind w:firstLine="567"/>
    </w:pPr>
    <w:rPr>
      <w:rFonts w:ascii="宋体" w:hAnsi="Calibri"/>
      <w:sz w:val="28"/>
    </w:rPr>
  </w:style>
  <w:style w:type="paragraph" w:customStyle="1" w:styleId="58">
    <w:name w:val="正文缩进1"/>
    <w:basedOn w:val="1"/>
    <w:qFormat/>
    <w:uiPriority w:val="0"/>
    <w:pPr>
      <w:ind w:firstLine="420"/>
    </w:pPr>
    <w:rPr>
      <w:rFonts w:ascii="Calibri" w:hAnsi="Calibri"/>
    </w:rPr>
  </w:style>
  <w:style w:type="paragraph" w:customStyle="1" w:styleId="59">
    <w:name w:val="段"/>
    <w:basedOn w:val="50"/>
    <w:next w:val="55"/>
    <w:qFormat/>
    <w:uiPriority w:val="0"/>
    <w:pPr>
      <w:widowControl/>
      <w:ind w:firstLine="200"/>
    </w:pPr>
    <w:rPr>
      <w:rFonts w:hAnsi="Times New Roman"/>
      <w:sz w:val="20"/>
    </w:rPr>
  </w:style>
  <w:style w:type="paragraph" w:customStyle="1" w:styleId="60">
    <w:name w:val="正文文本11"/>
    <w:basedOn w:val="1"/>
    <w:qFormat/>
    <w:uiPriority w:val="0"/>
    <w:rPr>
      <w:rFonts w:ascii="楷体_GB2312" w:hAnsi="Arial" w:eastAsia="楷体_GB2312"/>
      <w:sz w:val="28"/>
      <w:szCs w:val="28"/>
    </w:rPr>
  </w:style>
  <w:style w:type="paragraph" w:customStyle="1" w:styleId="61">
    <w:name w:val="ListBullet21"/>
    <w:basedOn w:val="1"/>
    <w:qFormat/>
    <w:uiPriority w:val="0"/>
    <w:pPr>
      <w:numPr>
        <w:ilvl w:val="0"/>
        <w:numId w:val="1"/>
      </w:numPr>
    </w:pPr>
  </w:style>
  <w:style w:type="paragraph" w:customStyle="1" w:styleId="62">
    <w:name w:val="文本块1"/>
    <w:basedOn w:val="1"/>
    <w:unhideWhenUsed/>
    <w:qFormat/>
    <w:uiPriority w:val="99"/>
    <w:pPr>
      <w:spacing w:after="120"/>
      <w:ind w:left="1440" w:right="1440"/>
    </w:pPr>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ListBullet2"/>
    <w:basedOn w:val="1"/>
    <w:qFormat/>
    <w:uiPriority w:val="0"/>
    <w:pPr>
      <w:numPr>
        <w:ilvl w:val="0"/>
        <w:numId w:val="2"/>
      </w:numPr>
    </w:pPr>
  </w:style>
  <w:style w:type="paragraph" w:customStyle="1" w:styleId="65">
    <w:name w:val="正文（缩进）"/>
    <w:basedOn w:val="66"/>
    <w:qFormat/>
    <w:uiPriority w:val="0"/>
    <w:pPr>
      <w:ind w:firstLine="480"/>
    </w:pPr>
  </w:style>
  <w:style w:type="paragraph" w:customStyle="1" w:styleId="66">
    <w:name w:val="正文_2_0"/>
    <w:next w:val="6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
    <w:name w:val="Char Char Char Char Char Char Char Char Char"/>
    <w:basedOn w:val="68"/>
    <w:next w:val="69"/>
    <w:qFormat/>
    <w:uiPriority w:val="99"/>
    <w:pPr>
      <w:ind w:left="360" w:firstLine="5784"/>
    </w:pPr>
  </w:style>
  <w:style w:type="paragraph" w:customStyle="1" w:styleId="68">
    <w:name w:val="正文_2"/>
    <w:qFormat/>
    <w:uiPriority w:val="0"/>
    <w:rPr>
      <w:rFonts w:hint="default" w:ascii="Times New Roman" w:hAnsi="Times New Roman" w:eastAsia="宋体" w:cs="Times New Roman"/>
      <w:lang w:val="en-US" w:eastAsia="zh-CN" w:bidi="ar-SA"/>
    </w:rPr>
  </w:style>
  <w:style w:type="paragraph" w:customStyle="1" w:styleId="69">
    <w:name w:val="正文文本 21"/>
    <w:basedOn w:val="1"/>
    <w:next w:val="70"/>
    <w:qFormat/>
    <w:uiPriority w:val="99"/>
    <w:pPr>
      <w:widowControl/>
      <w:ind w:left="720" w:firstLine="5680"/>
    </w:pPr>
  </w:style>
  <w:style w:type="paragraph" w:customStyle="1" w:styleId="70">
    <w:name w:val="默认段落字体 Para Char Char Char Char Char Char Char"/>
    <w:basedOn w:val="1"/>
    <w:next w:val="71"/>
    <w:qFormat/>
    <w:uiPriority w:val="99"/>
    <w:pPr>
      <w:ind w:firstLine="200"/>
    </w:pPr>
    <w:rPr>
      <w:rFonts w:cs="Arial"/>
    </w:rPr>
  </w:style>
  <w:style w:type="paragraph" w:customStyle="1" w:styleId="71">
    <w:name w:val="样式 首行缩进:  2 字符"/>
    <w:basedOn w:val="1"/>
    <w:next w:val="72"/>
    <w:qFormat/>
    <w:uiPriority w:val="99"/>
    <w:pPr>
      <w:spacing w:line="360" w:lineRule="auto"/>
      <w:ind w:left="480" w:firstLine="5856"/>
    </w:pPr>
  </w:style>
  <w:style w:type="paragraph" w:customStyle="1" w:styleId="72">
    <w:name w:val="样式 段后: 0.25 行"/>
    <w:basedOn w:val="1"/>
    <w:next w:val="73"/>
    <w:qFormat/>
    <w:uiPriority w:val="99"/>
    <w:pPr>
      <w:widowControl/>
      <w:spacing w:line="300" w:lineRule="auto"/>
      <w:ind w:left="420" w:firstLine="5796"/>
    </w:pPr>
  </w:style>
  <w:style w:type="paragraph" w:customStyle="1" w:styleId="73">
    <w:name w:val="正文 New New New New New New New New New New New New New New"/>
    <w:next w:val="38"/>
    <w:qFormat/>
    <w:uiPriority w:val="99"/>
    <w:pPr>
      <w:widowControl w:val="0"/>
      <w:ind w:firstLine="2048"/>
      <w:jc w:val="both"/>
    </w:pPr>
    <w:rPr>
      <w:rFonts w:hint="default" w:ascii="Calibri" w:hAnsi="Calibri" w:eastAsia="宋体" w:cs="Times New Roman"/>
      <w:lang w:val="en-US" w:eastAsia="zh-CN" w:bidi="ar-SA"/>
    </w:rPr>
  </w:style>
  <w:style w:type="character" w:customStyle="1" w:styleId="74">
    <w:name w:val="Heading 1 Char"/>
    <w:basedOn w:val="45"/>
    <w:qFormat/>
    <w:uiPriority w:val="9"/>
    <w:rPr>
      <w:rFonts w:ascii="Arial" w:hAnsi="Arial" w:eastAsia="Arial" w:cs="Arial"/>
      <w:sz w:val="40"/>
      <w:szCs w:val="40"/>
    </w:rPr>
  </w:style>
  <w:style w:type="character" w:customStyle="1" w:styleId="75">
    <w:name w:val="Heading 2 Char"/>
    <w:basedOn w:val="45"/>
    <w:qFormat/>
    <w:uiPriority w:val="9"/>
    <w:rPr>
      <w:rFonts w:ascii="Arial" w:hAnsi="Arial" w:eastAsia="Arial" w:cs="Arial"/>
      <w:sz w:val="34"/>
    </w:rPr>
  </w:style>
  <w:style w:type="character" w:customStyle="1" w:styleId="76">
    <w:name w:val="Heading 3 Char"/>
    <w:basedOn w:val="45"/>
    <w:qFormat/>
    <w:uiPriority w:val="9"/>
    <w:rPr>
      <w:rFonts w:ascii="Arial" w:hAnsi="Arial" w:eastAsia="Arial" w:cs="Arial"/>
      <w:sz w:val="30"/>
      <w:szCs w:val="30"/>
    </w:rPr>
  </w:style>
  <w:style w:type="character" w:customStyle="1" w:styleId="77">
    <w:name w:val="Heading 4 Char"/>
    <w:basedOn w:val="45"/>
    <w:qFormat/>
    <w:uiPriority w:val="9"/>
    <w:rPr>
      <w:rFonts w:ascii="Arial" w:hAnsi="Arial" w:eastAsia="Arial" w:cs="Arial"/>
      <w:b/>
      <w:bCs/>
      <w:sz w:val="26"/>
      <w:szCs w:val="26"/>
    </w:rPr>
  </w:style>
  <w:style w:type="character" w:customStyle="1" w:styleId="78">
    <w:name w:val="Heading 5 Char"/>
    <w:basedOn w:val="45"/>
    <w:qFormat/>
    <w:uiPriority w:val="9"/>
    <w:rPr>
      <w:rFonts w:ascii="Arial" w:hAnsi="Arial" w:eastAsia="Arial" w:cs="Arial"/>
      <w:b/>
      <w:bCs/>
      <w:sz w:val="24"/>
      <w:szCs w:val="24"/>
    </w:rPr>
  </w:style>
  <w:style w:type="character" w:customStyle="1" w:styleId="79">
    <w:name w:val="Heading 6 Char"/>
    <w:basedOn w:val="45"/>
    <w:qFormat/>
    <w:uiPriority w:val="9"/>
    <w:rPr>
      <w:rFonts w:ascii="Arial" w:hAnsi="Arial" w:eastAsia="Arial" w:cs="Arial"/>
      <w:b/>
      <w:bCs/>
      <w:sz w:val="22"/>
      <w:szCs w:val="22"/>
    </w:rPr>
  </w:style>
  <w:style w:type="character" w:customStyle="1" w:styleId="80">
    <w:name w:val="Heading 7 Char"/>
    <w:basedOn w:val="45"/>
    <w:qFormat/>
    <w:uiPriority w:val="9"/>
    <w:rPr>
      <w:rFonts w:ascii="Arial" w:hAnsi="Arial" w:eastAsia="Arial" w:cs="Arial"/>
      <w:b/>
      <w:bCs/>
      <w:i/>
      <w:iCs/>
      <w:sz w:val="22"/>
      <w:szCs w:val="22"/>
    </w:rPr>
  </w:style>
  <w:style w:type="character" w:customStyle="1" w:styleId="81">
    <w:name w:val="Heading 8 Char"/>
    <w:basedOn w:val="45"/>
    <w:qFormat/>
    <w:uiPriority w:val="9"/>
    <w:rPr>
      <w:rFonts w:ascii="Arial" w:hAnsi="Arial" w:eastAsia="Arial" w:cs="Arial"/>
      <w:i/>
      <w:iCs/>
      <w:sz w:val="22"/>
      <w:szCs w:val="22"/>
    </w:rPr>
  </w:style>
  <w:style w:type="character" w:customStyle="1" w:styleId="82">
    <w:name w:val="Heading 9 Char"/>
    <w:basedOn w:val="45"/>
    <w:qFormat/>
    <w:uiPriority w:val="9"/>
    <w:rPr>
      <w:rFonts w:ascii="Arial" w:hAnsi="Arial" w:eastAsia="Arial" w:cs="Arial"/>
      <w:i/>
      <w:iCs/>
      <w:sz w:val="21"/>
      <w:szCs w:val="21"/>
    </w:rPr>
  </w:style>
  <w:style w:type="character" w:customStyle="1" w:styleId="83">
    <w:name w:val="Title Char"/>
    <w:basedOn w:val="45"/>
    <w:qFormat/>
    <w:uiPriority w:val="10"/>
    <w:rPr>
      <w:sz w:val="48"/>
      <w:szCs w:val="48"/>
    </w:rPr>
  </w:style>
  <w:style w:type="character" w:customStyle="1" w:styleId="84">
    <w:name w:val="Subtitle Char"/>
    <w:basedOn w:val="45"/>
    <w:qFormat/>
    <w:uiPriority w:val="11"/>
    <w:rPr>
      <w:sz w:val="24"/>
      <w:szCs w:val="24"/>
    </w:rPr>
  </w:style>
  <w:style w:type="character" w:customStyle="1" w:styleId="85">
    <w:name w:val="Quote Char"/>
    <w:qFormat/>
    <w:uiPriority w:val="29"/>
    <w:rPr>
      <w:i/>
    </w:rPr>
  </w:style>
  <w:style w:type="character" w:customStyle="1" w:styleId="86">
    <w:name w:val="Intense Quote Char"/>
    <w:qFormat/>
    <w:uiPriority w:val="30"/>
    <w:rPr>
      <w:i/>
    </w:rPr>
  </w:style>
  <w:style w:type="character" w:customStyle="1" w:styleId="87">
    <w:name w:val="Header Char"/>
    <w:basedOn w:val="45"/>
    <w:qFormat/>
    <w:uiPriority w:val="99"/>
  </w:style>
  <w:style w:type="character" w:customStyle="1" w:styleId="88">
    <w:name w:val="Caption Char"/>
    <w:qFormat/>
    <w:uiPriority w:val="99"/>
  </w:style>
  <w:style w:type="table" w:customStyle="1" w:styleId="89">
    <w:name w:val="Plain Table 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2"/>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5 Dark"/>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6 Colorful"/>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7 Colorful"/>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List Table 1 Light"/>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2">
    <w:name w:val="List Table 2"/>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List Table 3"/>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4">
    <w:name w:val="List Table 4"/>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5 Dark"/>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6">
    <w:name w:val="List Table 6 Colorful"/>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7">
    <w:name w:val="List Table 7 Colorful"/>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8">
    <w:name w:val="Footnote Text Char"/>
    <w:qFormat/>
    <w:uiPriority w:val="99"/>
    <w:rPr>
      <w:sz w:val="18"/>
    </w:rPr>
  </w:style>
  <w:style w:type="character" w:customStyle="1" w:styleId="109">
    <w:name w:val="Endnote Text Char"/>
    <w:qFormat/>
    <w:uiPriority w:val="99"/>
    <w:rPr>
      <w:sz w:val="20"/>
    </w:rPr>
  </w:style>
  <w:style w:type="paragraph" w:customStyle="1" w:styleId="110">
    <w:name w:val="TOC 标题1"/>
    <w:unhideWhenUsed/>
    <w:qFormat/>
    <w:uiPriority w:val="39"/>
    <w:rPr>
      <w:rFonts w:hint="default" w:ascii="Times New Roman" w:hAnsi="Times New Roman" w:eastAsia="宋体" w:cs="Times New Roman"/>
      <w:lang w:val="en-US" w:eastAsia="zh-CN" w:bidi="ar-SA"/>
    </w:rPr>
  </w:style>
  <w:style w:type="character" w:customStyle="1" w:styleId="111">
    <w:name w:val="标题 1 Char1"/>
    <w:link w:val="3"/>
    <w:qFormat/>
    <w:uiPriority w:val="9"/>
    <w:rPr>
      <w:rFonts w:ascii="Arial" w:hAnsi="Arial" w:eastAsia="Arial" w:cs="Arial"/>
      <w:sz w:val="40"/>
      <w:szCs w:val="40"/>
    </w:rPr>
  </w:style>
  <w:style w:type="character" w:customStyle="1" w:styleId="112">
    <w:name w:val="标题 2 Char1"/>
    <w:link w:val="4"/>
    <w:qFormat/>
    <w:uiPriority w:val="9"/>
    <w:rPr>
      <w:rFonts w:ascii="Arial" w:hAnsi="Arial" w:eastAsia="Arial" w:cs="Arial"/>
      <w:sz w:val="34"/>
    </w:rPr>
  </w:style>
  <w:style w:type="character" w:customStyle="1" w:styleId="113">
    <w:name w:val="标题 3 Char1"/>
    <w:link w:val="5"/>
    <w:qFormat/>
    <w:uiPriority w:val="9"/>
    <w:rPr>
      <w:rFonts w:ascii="Arial" w:hAnsi="Arial" w:eastAsia="Arial" w:cs="Arial"/>
      <w:sz w:val="30"/>
      <w:szCs w:val="30"/>
    </w:rPr>
  </w:style>
  <w:style w:type="character" w:customStyle="1" w:styleId="114">
    <w:name w:val="标题 4 Char1"/>
    <w:link w:val="6"/>
    <w:qFormat/>
    <w:uiPriority w:val="9"/>
    <w:rPr>
      <w:rFonts w:ascii="Arial" w:hAnsi="Arial" w:eastAsia="Arial" w:cs="Arial"/>
      <w:b/>
      <w:bCs/>
      <w:sz w:val="26"/>
      <w:szCs w:val="26"/>
    </w:rPr>
  </w:style>
  <w:style w:type="character" w:customStyle="1" w:styleId="115">
    <w:name w:val="标题 5 Char"/>
    <w:link w:val="7"/>
    <w:qFormat/>
    <w:uiPriority w:val="9"/>
    <w:rPr>
      <w:rFonts w:ascii="Arial" w:hAnsi="Arial" w:eastAsia="Arial" w:cs="Arial"/>
      <w:b/>
      <w:bCs/>
      <w:sz w:val="24"/>
      <w:szCs w:val="24"/>
    </w:rPr>
  </w:style>
  <w:style w:type="character" w:customStyle="1" w:styleId="116">
    <w:name w:val="标题 6 Char"/>
    <w:link w:val="8"/>
    <w:qFormat/>
    <w:uiPriority w:val="9"/>
    <w:rPr>
      <w:rFonts w:ascii="Arial" w:hAnsi="Arial" w:eastAsia="Arial" w:cs="Arial"/>
      <w:b/>
      <w:bCs/>
      <w:sz w:val="22"/>
      <w:szCs w:val="22"/>
    </w:rPr>
  </w:style>
  <w:style w:type="character" w:customStyle="1" w:styleId="117">
    <w:name w:val="标题 7 Char"/>
    <w:link w:val="9"/>
    <w:qFormat/>
    <w:uiPriority w:val="9"/>
    <w:rPr>
      <w:rFonts w:ascii="Arial" w:hAnsi="Arial" w:eastAsia="Arial" w:cs="Arial"/>
      <w:b/>
      <w:bCs/>
      <w:i/>
      <w:iCs/>
      <w:sz w:val="22"/>
      <w:szCs w:val="22"/>
    </w:rPr>
  </w:style>
  <w:style w:type="character" w:customStyle="1" w:styleId="118">
    <w:name w:val="标题 8 Char"/>
    <w:link w:val="10"/>
    <w:qFormat/>
    <w:uiPriority w:val="9"/>
    <w:rPr>
      <w:rFonts w:ascii="Arial" w:hAnsi="Arial" w:eastAsia="Arial" w:cs="Arial"/>
      <w:i/>
      <w:iCs/>
      <w:sz w:val="22"/>
      <w:szCs w:val="22"/>
    </w:rPr>
  </w:style>
  <w:style w:type="character" w:customStyle="1" w:styleId="119">
    <w:name w:val="标题 9 Char"/>
    <w:link w:val="11"/>
    <w:qFormat/>
    <w:uiPriority w:val="9"/>
    <w:rPr>
      <w:rFonts w:ascii="Arial" w:hAnsi="Arial" w:eastAsia="Arial" w:cs="Arial"/>
      <w:i/>
      <w:iCs/>
      <w:sz w:val="21"/>
      <w:szCs w:val="21"/>
    </w:rPr>
  </w:style>
  <w:style w:type="paragraph" w:styleId="120">
    <w:name w:val="List Paragraph"/>
    <w:basedOn w:val="1"/>
    <w:next w:val="1"/>
    <w:qFormat/>
    <w:uiPriority w:val="34"/>
    <w:pPr>
      <w:ind w:left="720"/>
      <w:contextualSpacing/>
    </w:pPr>
  </w:style>
  <w:style w:type="paragraph" w:styleId="121">
    <w:name w:val="No Spacing"/>
    <w:qFormat/>
    <w:uiPriority w:val="1"/>
    <w:rPr>
      <w:rFonts w:hint="default" w:ascii="Times New Roman" w:hAnsi="Times New Roman" w:eastAsia="宋体" w:cs="Times New Roman"/>
      <w:lang w:val="en-US" w:eastAsia="zh-CN" w:bidi="ar-SA"/>
    </w:rPr>
  </w:style>
  <w:style w:type="character" w:customStyle="1" w:styleId="122">
    <w:name w:val="标题 Char"/>
    <w:link w:val="41"/>
    <w:qFormat/>
    <w:uiPriority w:val="10"/>
    <w:rPr>
      <w:sz w:val="48"/>
      <w:szCs w:val="48"/>
    </w:rPr>
  </w:style>
  <w:style w:type="character" w:customStyle="1" w:styleId="123">
    <w:name w:val="副标题 Char"/>
    <w:link w:val="33"/>
    <w:qFormat/>
    <w:uiPriority w:val="11"/>
    <w:rPr>
      <w:sz w:val="24"/>
      <w:szCs w:val="24"/>
    </w:rPr>
  </w:style>
  <w:style w:type="paragraph" w:styleId="124">
    <w:name w:val="Quote"/>
    <w:basedOn w:val="1"/>
    <w:next w:val="1"/>
    <w:link w:val="125"/>
    <w:qFormat/>
    <w:uiPriority w:val="29"/>
    <w:pPr>
      <w:ind w:left="720" w:right="720"/>
    </w:pPr>
    <w:rPr>
      <w:i/>
    </w:rPr>
  </w:style>
  <w:style w:type="character" w:customStyle="1" w:styleId="125">
    <w:name w:val="引用 Char"/>
    <w:link w:val="124"/>
    <w:qFormat/>
    <w:uiPriority w:val="29"/>
    <w:rPr>
      <w:i/>
    </w:rPr>
  </w:style>
  <w:style w:type="paragraph" w:styleId="126">
    <w:name w:val="Intense Quote"/>
    <w:basedOn w:val="1"/>
    <w:next w:val="1"/>
    <w:link w:val="12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7">
    <w:name w:val="明显引用 Char"/>
    <w:link w:val="126"/>
    <w:qFormat/>
    <w:uiPriority w:val="30"/>
    <w:rPr>
      <w:i/>
    </w:rPr>
  </w:style>
  <w:style w:type="character" w:customStyle="1" w:styleId="128">
    <w:name w:val="页眉 Char2"/>
    <w:link w:val="30"/>
    <w:qFormat/>
    <w:uiPriority w:val="99"/>
  </w:style>
  <w:style w:type="character" w:customStyle="1" w:styleId="129">
    <w:name w:val="Footer Char"/>
    <w:qFormat/>
    <w:uiPriority w:val="99"/>
  </w:style>
  <w:style w:type="character" w:customStyle="1" w:styleId="130">
    <w:name w:val="页脚 Char2"/>
    <w:link w:val="28"/>
    <w:qFormat/>
    <w:uiPriority w:val="99"/>
  </w:style>
  <w:style w:type="table" w:customStyle="1" w:styleId="13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56">
    <w:name w:val="脚注文本 Char"/>
    <w:link w:val="34"/>
    <w:qFormat/>
    <w:uiPriority w:val="99"/>
    <w:rPr>
      <w:sz w:val="18"/>
    </w:rPr>
  </w:style>
  <w:style w:type="character" w:customStyle="1" w:styleId="257">
    <w:name w:val="尾注文本 Char"/>
    <w:link w:val="26"/>
    <w:qFormat/>
    <w:uiPriority w:val="99"/>
    <w:rPr>
      <w:sz w:val="20"/>
    </w:rPr>
  </w:style>
  <w:style w:type="paragraph" w:customStyle="1" w:styleId="258">
    <w:name w:val="TOC 标题11"/>
    <w:unhideWhenUsed/>
    <w:qFormat/>
    <w:uiPriority w:val="39"/>
    <w:rPr>
      <w:rFonts w:hint="default" w:ascii="Times New Roman" w:hAnsi="Times New Roman" w:eastAsia="宋体" w:cs="Times New Roman"/>
      <w:lang w:val="en-US" w:eastAsia="zh-CN" w:bidi="ar-SA"/>
    </w:rPr>
  </w:style>
  <w:style w:type="paragraph" w:customStyle="1" w:styleId="259">
    <w:name w:val="标题 11"/>
    <w:basedOn w:val="1"/>
    <w:next w:val="1"/>
    <w:link w:val="264"/>
    <w:qFormat/>
    <w:uiPriority w:val="0"/>
    <w:pPr>
      <w:keepNext/>
      <w:keepLines/>
      <w:spacing w:before="340" w:after="330" w:line="578" w:lineRule="auto"/>
      <w:outlineLvl w:val="0"/>
    </w:pPr>
    <w:rPr>
      <w:rFonts w:ascii="Calibri" w:hAnsi="Calibri"/>
      <w:b/>
      <w:bCs/>
      <w:sz w:val="44"/>
      <w:szCs w:val="44"/>
    </w:rPr>
  </w:style>
  <w:style w:type="paragraph" w:customStyle="1" w:styleId="260">
    <w:name w:val="标题 21"/>
    <w:basedOn w:val="1"/>
    <w:next w:val="58"/>
    <w:link w:val="265"/>
    <w:qFormat/>
    <w:uiPriority w:val="0"/>
    <w:pPr>
      <w:keepNext/>
      <w:keepLines/>
      <w:spacing w:before="260" w:after="260" w:line="416" w:lineRule="auto"/>
      <w:outlineLvl w:val="1"/>
    </w:pPr>
    <w:rPr>
      <w:rFonts w:ascii="Cambria" w:hAnsi="Cambria"/>
      <w:b/>
      <w:bCs/>
      <w:sz w:val="32"/>
      <w:szCs w:val="32"/>
    </w:rPr>
  </w:style>
  <w:style w:type="paragraph" w:customStyle="1" w:styleId="261">
    <w:name w:val="标题 41"/>
    <w:basedOn w:val="55"/>
    <w:next w:val="58"/>
    <w:link w:val="267"/>
    <w:qFormat/>
    <w:uiPriority w:val="0"/>
    <w:pPr>
      <w:spacing w:before="280" w:after="290" w:line="377" w:lineRule="auto"/>
      <w:outlineLvl w:val="3"/>
    </w:pPr>
    <w:rPr>
      <w:rFonts w:ascii="Arial" w:hAnsi="Arial" w:eastAsia="黑体"/>
      <w:b/>
      <w:bCs/>
      <w:sz w:val="28"/>
      <w:szCs w:val="28"/>
    </w:rPr>
  </w:style>
  <w:style w:type="character" w:customStyle="1" w:styleId="262">
    <w:name w:val="默认段落字体1"/>
    <w:qFormat/>
    <w:uiPriority w:val="0"/>
    <w:rPr>
      <w:rFonts w:ascii="Times New Roman" w:hAnsi="Times New Roman" w:eastAsia="宋体" w:cs="Times New Roman"/>
    </w:rPr>
  </w:style>
  <w:style w:type="table" w:customStyle="1" w:styleId="263">
    <w:name w:val="普通表格1"/>
    <w:qFormat/>
    <w:uiPriority w:val="0"/>
    <w:tblPr>
      <w:tblCellMar>
        <w:top w:w="0" w:type="dxa"/>
        <w:left w:w="0" w:type="dxa"/>
        <w:bottom w:w="0" w:type="dxa"/>
        <w:right w:w="0" w:type="dxa"/>
      </w:tblCellMar>
    </w:tblPr>
  </w:style>
  <w:style w:type="character" w:customStyle="1" w:styleId="264">
    <w:name w:val="标题 1 Char"/>
    <w:link w:val="259"/>
    <w:qFormat/>
    <w:uiPriority w:val="0"/>
    <w:rPr>
      <w:rFonts w:ascii="Calibri" w:hAnsi="Calibri" w:eastAsia="宋体" w:cs="Times New Roman"/>
      <w:b/>
      <w:bCs/>
      <w:sz w:val="44"/>
      <w:szCs w:val="44"/>
    </w:rPr>
  </w:style>
  <w:style w:type="character" w:customStyle="1" w:styleId="265">
    <w:name w:val="标题 2 Char"/>
    <w:link w:val="260"/>
    <w:qFormat/>
    <w:uiPriority w:val="0"/>
    <w:rPr>
      <w:rFonts w:ascii="Cambria" w:hAnsi="Cambria" w:eastAsia="宋体" w:cs="Times New Roman"/>
      <w:b/>
      <w:bCs/>
      <w:sz w:val="32"/>
      <w:szCs w:val="32"/>
    </w:rPr>
  </w:style>
  <w:style w:type="character" w:customStyle="1" w:styleId="266">
    <w:name w:val="标题 3 Char"/>
    <w:link w:val="51"/>
    <w:qFormat/>
    <w:uiPriority w:val="0"/>
    <w:rPr>
      <w:rFonts w:ascii="Calibri" w:hAnsi="Calibri" w:eastAsia="宋体" w:cs="Times New Roman"/>
      <w:b/>
      <w:bCs/>
      <w:sz w:val="32"/>
      <w:szCs w:val="32"/>
    </w:rPr>
  </w:style>
  <w:style w:type="character" w:customStyle="1" w:styleId="267">
    <w:name w:val="标题 4 Char"/>
    <w:link w:val="261"/>
    <w:qFormat/>
    <w:uiPriority w:val="0"/>
    <w:rPr>
      <w:rFonts w:ascii="Arial" w:hAnsi="Arial" w:eastAsia="黑体" w:cs="Times New Roman"/>
      <w:b/>
      <w:bCs/>
      <w:sz w:val="28"/>
      <w:szCs w:val="28"/>
    </w:rPr>
  </w:style>
  <w:style w:type="paragraph" w:customStyle="1" w:styleId="268">
    <w:name w:val="文档结构图1"/>
    <w:basedOn w:val="1"/>
    <w:link w:val="269"/>
    <w:qFormat/>
    <w:uiPriority w:val="0"/>
    <w:rPr>
      <w:rFonts w:ascii="宋体"/>
      <w:sz w:val="18"/>
      <w:szCs w:val="18"/>
    </w:rPr>
  </w:style>
  <w:style w:type="character" w:customStyle="1" w:styleId="269">
    <w:name w:val="文档结构图 Char"/>
    <w:link w:val="268"/>
    <w:qFormat/>
    <w:uiPriority w:val="0"/>
    <w:rPr>
      <w:rFonts w:ascii="宋体" w:hAnsi="Times New Roman" w:eastAsia="宋体" w:cs="Times New Roman"/>
      <w:sz w:val="18"/>
      <w:szCs w:val="18"/>
    </w:rPr>
  </w:style>
  <w:style w:type="paragraph" w:customStyle="1" w:styleId="270">
    <w:name w:val="引文目录标题1"/>
    <w:basedOn w:val="1"/>
    <w:next w:val="1"/>
    <w:qFormat/>
    <w:uiPriority w:val="0"/>
    <w:pPr>
      <w:spacing w:before="120"/>
    </w:pPr>
    <w:rPr>
      <w:rFonts w:ascii="Cambria" w:hAnsi="Cambria"/>
      <w:sz w:val="24"/>
    </w:rPr>
  </w:style>
  <w:style w:type="paragraph" w:customStyle="1" w:styleId="271">
    <w:name w:val="批注文字1"/>
    <w:basedOn w:val="1"/>
    <w:qFormat/>
    <w:uiPriority w:val="0"/>
    <w:pPr>
      <w:jc w:val="left"/>
    </w:pPr>
  </w:style>
  <w:style w:type="paragraph" w:customStyle="1" w:styleId="272">
    <w:name w:val="寄信人地址1"/>
    <w:basedOn w:val="1"/>
    <w:qFormat/>
    <w:uiPriority w:val="0"/>
    <w:rPr>
      <w:rFonts w:ascii="Arial" w:hAnsi="Arial"/>
    </w:rPr>
  </w:style>
  <w:style w:type="paragraph" w:customStyle="1" w:styleId="273">
    <w:name w:val="纯文本1"/>
    <w:basedOn w:val="1"/>
    <w:link w:val="274"/>
    <w:qFormat/>
    <w:uiPriority w:val="0"/>
    <w:rPr>
      <w:rFonts w:ascii="宋体" w:hAnsi="Courier New"/>
      <w:sz w:val="20"/>
      <w:szCs w:val="20"/>
    </w:rPr>
  </w:style>
  <w:style w:type="character" w:customStyle="1" w:styleId="274">
    <w:name w:val="纯文本 Char"/>
    <w:link w:val="273"/>
    <w:qFormat/>
    <w:uiPriority w:val="0"/>
    <w:rPr>
      <w:rFonts w:ascii="宋体" w:hAnsi="Courier New" w:eastAsia="宋体" w:cs="Times New Roman"/>
    </w:rPr>
  </w:style>
  <w:style w:type="paragraph" w:customStyle="1" w:styleId="275">
    <w:name w:val="日期1"/>
    <w:basedOn w:val="1"/>
    <w:next w:val="1"/>
    <w:link w:val="276"/>
    <w:qFormat/>
    <w:uiPriority w:val="0"/>
    <w:rPr>
      <w:sz w:val="24"/>
      <w:szCs w:val="20"/>
    </w:rPr>
  </w:style>
  <w:style w:type="character" w:customStyle="1" w:styleId="276">
    <w:name w:val="日期 Char"/>
    <w:link w:val="275"/>
    <w:qFormat/>
    <w:uiPriority w:val="0"/>
    <w:rPr>
      <w:rFonts w:ascii="Times New Roman" w:hAnsi="Times New Roman" w:eastAsia="宋体" w:cs="Times New Roman"/>
      <w:sz w:val="24"/>
    </w:rPr>
  </w:style>
  <w:style w:type="paragraph" w:customStyle="1" w:styleId="277">
    <w:name w:val="批注框文本1"/>
    <w:basedOn w:val="1"/>
    <w:link w:val="278"/>
    <w:qFormat/>
    <w:uiPriority w:val="0"/>
    <w:rPr>
      <w:sz w:val="18"/>
      <w:szCs w:val="18"/>
    </w:rPr>
  </w:style>
  <w:style w:type="character" w:customStyle="1" w:styleId="278">
    <w:name w:val="批注框文本 Char"/>
    <w:link w:val="277"/>
    <w:qFormat/>
    <w:uiPriority w:val="0"/>
    <w:rPr>
      <w:rFonts w:ascii="Times New Roman" w:hAnsi="Times New Roman" w:eastAsia="宋体" w:cs="Times New Roman"/>
      <w:sz w:val="18"/>
      <w:szCs w:val="18"/>
    </w:rPr>
  </w:style>
  <w:style w:type="paragraph" w:customStyle="1" w:styleId="279">
    <w:name w:val="页脚1"/>
    <w:basedOn w:val="1"/>
    <w:link w:val="280"/>
    <w:qFormat/>
    <w:uiPriority w:val="0"/>
    <w:pPr>
      <w:tabs>
        <w:tab w:val="center" w:pos="4153"/>
        <w:tab w:val="right" w:pos="8306"/>
      </w:tabs>
      <w:jc w:val="left"/>
    </w:pPr>
    <w:rPr>
      <w:sz w:val="18"/>
      <w:szCs w:val="18"/>
    </w:rPr>
  </w:style>
  <w:style w:type="character" w:customStyle="1" w:styleId="280">
    <w:name w:val="页脚 Char"/>
    <w:link w:val="279"/>
    <w:qFormat/>
    <w:uiPriority w:val="0"/>
    <w:rPr>
      <w:rFonts w:ascii="Times New Roman" w:hAnsi="Times New Roman" w:eastAsia="宋体" w:cs="Times New Roman"/>
      <w:sz w:val="18"/>
      <w:szCs w:val="18"/>
    </w:rPr>
  </w:style>
  <w:style w:type="paragraph" w:customStyle="1" w:styleId="281">
    <w:name w:val="页眉1"/>
    <w:basedOn w:val="1"/>
    <w:link w:val="282"/>
    <w:qFormat/>
    <w:uiPriority w:val="0"/>
    <w:pPr>
      <w:pBdr>
        <w:bottom w:val="single" w:color="000000" w:sz="6" w:space="1"/>
      </w:pBdr>
      <w:tabs>
        <w:tab w:val="center" w:pos="4153"/>
        <w:tab w:val="right" w:pos="8306"/>
      </w:tabs>
      <w:jc w:val="center"/>
    </w:pPr>
    <w:rPr>
      <w:sz w:val="18"/>
      <w:szCs w:val="18"/>
    </w:rPr>
  </w:style>
  <w:style w:type="character" w:customStyle="1" w:styleId="282">
    <w:name w:val="页眉 Char"/>
    <w:link w:val="281"/>
    <w:qFormat/>
    <w:uiPriority w:val="0"/>
    <w:rPr>
      <w:rFonts w:ascii="Times New Roman" w:hAnsi="Times New Roman" w:eastAsia="宋体" w:cs="Times New Roman"/>
      <w:sz w:val="18"/>
      <w:szCs w:val="18"/>
    </w:rPr>
  </w:style>
  <w:style w:type="paragraph" w:customStyle="1" w:styleId="283">
    <w:name w:val="目录 11"/>
    <w:basedOn w:val="1"/>
    <w:next w:val="1"/>
    <w:qFormat/>
    <w:uiPriority w:val="0"/>
    <w:rPr>
      <w:rFonts w:ascii="Calibri" w:hAnsi="Calibri"/>
    </w:rPr>
  </w:style>
  <w:style w:type="paragraph" w:customStyle="1" w:styleId="284">
    <w:name w:val="目录 21"/>
    <w:basedOn w:val="1"/>
    <w:next w:val="1"/>
    <w:qFormat/>
    <w:uiPriority w:val="0"/>
    <w:pPr>
      <w:ind w:left="420"/>
    </w:pPr>
  </w:style>
  <w:style w:type="paragraph" w:customStyle="1" w:styleId="285">
    <w:name w:val="普通(网站)1"/>
    <w:basedOn w:val="1"/>
    <w:qFormat/>
    <w:uiPriority w:val="0"/>
    <w:pPr>
      <w:jc w:val="left"/>
    </w:pPr>
    <w:rPr>
      <w:rFonts w:ascii="Calibri" w:hAnsi="Calibri"/>
      <w:sz w:val="24"/>
      <w:szCs w:val="24"/>
    </w:rPr>
  </w:style>
  <w:style w:type="paragraph" w:customStyle="1" w:styleId="286">
    <w:name w:val="正文首行缩进1"/>
    <w:basedOn w:val="60"/>
    <w:next w:val="1"/>
    <w:qFormat/>
    <w:uiPriority w:val="0"/>
    <w:pPr>
      <w:ind w:firstLine="420"/>
    </w:pPr>
  </w:style>
  <w:style w:type="character" w:customStyle="1" w:styleId="287">
    <w:name w:val="要点1"/>
    <w:qFormat/>
    <w:uiPriority w:val="0"/>
    <w:rPr>
      <w:rFonts w:ascii="Times New Roman" w:hAnsi="Times New Roman" w:eastAsia="宋体" w:cs="Times New Roman"/>
      <w:b/>
    </w:rPr>
  </w:style>
  <w:style w:type="paragraph" w:customStyle="1" w:styleId="288">
    <w:name w:val="列出段落1"/>
    <w:basedOn w:val="1"/>
    <w:qFormat/>
    <w:uiPriority w:val="0"/>
    <w:pPr>
      <w:ind w:firstLine="420"/>
    </w:pPr>
  </w:style>
  <w:style w:type="paragraph" w:customStyle="1" w:styleId="289">
    <w:name w:val="普通正文"/>
    <w:basedOn w:val="50"/>
    <w:qFormat/>
    <w:uiPriority w:val="0"/>
    <w:pPr>
      <w:spacing w:before="120" w:after="120" w:line="360" w:lineRule="auto"/>
      <w:ind w:firstLine="480"/>
    </w:pPr>
    <w:rPr>
      <w:rFonts w:ascii="Arial" w:hAnsi="Arial"/>
      <w:szCs w:val="24"/>
    </w:rPr>
  </w:style>
  <w:style w:type="paragraph" w:customStyle="1" w:styleId="290">
    <w:name w:val="UserStyle_52"/>
    <w:basedOn w:val="1"/>
    <w:qFormat/>
    <w:uiPriority w:val="0"/>
    <w:pPr>
      <w:spacing w:line="240" w:lineRule="exact"/>
    </w:pPr>
    <w:rPr>
      <w:rFonts w:ascii="宋体" w:hAnsi="宋体"/>
      <w:lang w:val="zh-TW" w:eastAsia="zh-TW" w:bidi="zh-TW"/>
    </w:rPr>
  </w:style>
  <w:style w:type="character" w:customStyle="1" w:styleId="291">
    <w:name w:val="HtmlCite1"/>
    <w:qFormat/>
    <w:uiPriority w:val="0"/>
    <w:rPr>
      <w:rFonts w:ascii="Times New Roman" w:hAnsi="Times New Roman" w:eastAsia="宋体" w:cs="Times New Roman"/>
    </w:rPr>
  </w:style>
  <w:style w:type="paragraph" w:customStyle="1" w:styleId="292">
    <w:name w:val="Table Paragraph"/>
    <w:basedOn w:val="1"/>
    <w:qFormat/>
    <w:uiPriority w:val="0"/>
    <w:rPr>
      <w:rFonts w:ascii="宋体" w:hAnsi="宋体" w:cs="宋体"/>
      <w:sz w:val="22"/>
      <w:lang w:val="zh-CN" w:bidi="zh-CN"/>
    </w:rPr>
  </w:style>
  <w:style w:type="paragraph" w:customStyle="1" w:styleId="293">
    <w:name w:val="Char"/>
    <w:basedOn w:val="1"/>
    <w:qFormat/>
    <w:uiPriority w:val="0"/>
    <w:pPr>
      <w:tabs>
        <w:tab w:val="left" w:pos="360"/>
      </w:tabs>
      <w:ind w:firstLine="200"/>
    </w:pPr>
    <w:rPr>
      <w:sz w:val="28"/>
      <w:szCs w:val="30"/>
    </w:rPr>
  </w:style>
  <w:style w:type="character" w:customStyle="1" w:styleId="294">
    <w:name w:val="页脚 Char1"/>
    <w:qFormat/>
    <w:uiPriority w:val="0"/>
    <w:rPr>
      <w:rFonts w:ascii="Times New Roman" w:hAnsi="Times New Roman" w:eastAsia="宋体" w:cs="Times New Roman"/>
      <w:sz w:val="18"/>
      <w:szCs w:val="18"/>
    </w:rPr>
  </w:style>
  <w:style w:type="character" w:customStyle="1" w:styleId="295">
    <w:name w:val="日期 Char1"/>
    <w:qFormat/>
    <w:uiPriority w:val="0"/>
    <w:rPr>
      <w:rFonts w:ascii="Times New Roman" w:hAnsi="Times New Roman" w:eastAsia="宋体" w:cs="Times New Roman"/>
    </w:rPr>
  </w:style>
  <w:style w:type="character" w:customStyle="1" w:styleId="296">
    <w:name w:val="纯文本 Char1"/>
    <w:qFormat/>
    <w:uiPriority w:val="0"/>
    <w:rPr>
      <w:rFonts w:ascii="宋体" w:hAnsi="Courier New" w:eastAsia="宋体" w:cs="Courier New"/>
      <w:szCs w:val="21"/>
    </w:rPr>
  </w:style>
  <w:style w:type="character" w:customStyle="1" w:styleId="297">
    <w:name w:val="页眉 Char1"/>
    <w:qFormat/>
    <w:uiPriority w:val="0"/>
    <w:rPr>
      <w:rFonts w:ascii="Times New Roman" w:hAnsi="Times New Roman" w:eastAsia="宋体" w:cs="Times New Roman"/>
      <w:sz w:val="18"/>
      <w:szCs w:val="18"/>
    </w:rPr>
  </w:style>
  <w:style w:type="paragraph" w:customStyle="1" w:styleId="298">
    <w:name w:val="无间隔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299">
    <w:name w:val="正文空2格  1."/>
    <w:basedOn w:val="1"/>
    <w:qFormat/>
    <w:uiPriority w:val="0"/>
    <w:pPr>
      <w:ind w:firstLine="480"/>
    </w:pPr>
    <w:rPr>
      <w:rFonts w:cs="宋体"/>
      <w:sz w:val="28"/>
      <w:szCs w:val="20"/>
    </w:rPr>
  </w:style>
  <w:style w:type="paragraph" w:customStyle="1" w:styleId="300">
    <w:name w:val="Default"/>
    <w:qFormat/>
    <w:uiPriority w:val="0"/>
    <w:pPr>
      <w:widowControl w:val="0"/>
    </w:pPr>
    <w:rPr>
      <w:rFonts w:hint="default" w:ascii="仿宋" w:hAnsi="等线" w:eastAsia="仿宋" w:cs="仿宋"/>
      <w:color w:val="000000"/>
      <w:sz w:val="24"/>
      <w:szCs w:val="24"/>
      <w:lang w:val="en-US" w:eastAsia="zh-CN" w:bidi="ar-SA"/>
    </w:rPr>
  </w:style>
  <w:style w:type="paragraph" w:customStyle="1" w:styleId="301">
    <w:name w:val="1级标题"/>
    <w:qFormat/>
    <w:uiPriority w:val="0"/>
    <w:pPr>
      <w:widowControl w:val="0"/>
      <w:spacing w:line="660" w:lineRule="exact"/>
      <w:ind w:firstLine="200"/>
      <w:outlineLvl w:val="0"/>
    </w:pPr>
    <w:rPr>
      <w:rFonts w:hint="default" w:ascii="Times New Roman" w:hAnsi="Times New Roman" w:eastAsia="方正黑体_GBK" w:cs="Times New Roman"/>
      <w:b/>
      <w:sz w:val="32"/>
      <w:szCs w:val="24"/>
      <w:lang w:val="en-US" w:eastAsia="zh-CN" w:bidi="ar-SA"/>
    </w:rPr>
  </w:style>
  <w:style w:type="character" w:customStyle="1" w:styleId="302">
    <w:name w:val="标题 1 Char Char Char"/>
    <w:qFormat/>
    <w:uiPriority w:val="0"/>
    <w:rPr>
      <w:rFonts w:eastAsia="宋体"/>
      <w:b/>
      <w:bCs/>
      <w:sz w:val="44"/>
      <w:szCs w:val="44"/>
      <w:lang w:val="en-US" w:eastAsia="zh-CN" w:bidi="ar-SA"/>
    </w:rPr>
  </w:style>
  <w:style w:type="paragraph" w:customStyle="1" w:styleId="303">
    <w:name w:val="Normal_18"/>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04">
    <w:name w:val="Normal_19"/>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305">
    <w:name w:val="正文_0_0"/>
    <w:basedOn w:val="306"/>
    <w:qFormat/>
    <w:uiPriority w:val="0"/>
    <w:rPr>
      <w:szCs w:val="21"/>
    </w:rPr>
  </w:style>
  <w:style w:type="paragraph" w:customStyle="1" w:styleId="306">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7">
    <w:name w:val="Normal_20"/>
    <w:link w:val="308"/>
    <w:qFormat/>
    <w:uiPriority w:val="0"/>
    <w:pPr>
      <w:spacing w:before="120" w:after="240"/>
      <w:jc w:val="both"/>
    </w:pPr>
    <w:rPr>
      <w:rFonts w:hint="default" w:ascii="Times New Roman" w:hAnsi="Times New Roman" w:eastAsia="Calibri" w:cs="Times New Roman"/>
      <w:sz w:val="22"/>
      <w:szCs w:val="22"/>
      <w:lang w:val="en-US" w:eastAsia="en-US" w:bidi="ar-SA"/>
    </w:rPr>
  </w:style>
  <w:style w:type="character" w:customStyle="1" w:styleId="308">
    <w:name w:val="Normal_20 Char"/>
    <w:link w:val="307"/>
    <w:qFormat/>
    <w:uiPriority w:val="0"/>
    <w:rPr>
      <w:rFonts w:ascii="Times New Roman" w:hAnsi="Times New Roman" w:eastAsia="Calibri" w:cs="Times New Roman"/>
      <w:sz w:val="22"/>
      <w:szCs w:val="22"/>
      <w:lang w:val="en-US" w:eastAsia="en-US" w:bidi="ar-SA"/>
    </w:rPr>
  </w:style>
  <w:style w:type="paragraph" w:customStyle="1" w:styleId="309">
    <w:name w:val="Body text|1"/>
    <w:basedOn w:val="1"/>
    <w:qFormat/>
    <w:uiPriority w:val="0"/>
    <w:pPr>
      <w:spacing w:after="220"/>
    </w:pPr>
    <w:rPr>
      <w:rFonts w:ascii="宋体" w:hAnsi="宋体" w:cs="宋体"/>
      <w:sz w:val="22"/>
      <w:lang w:val="zh-TW" w:eastAsia="zh-TW" w:bidi="zh-TW"/>
    </w:rPr>
  </w:style>
  <w:style w:type="character" w:customStyle="1" w:styleId="310">
    <w:name w:val="font21"/>
    <w:basedOn w:val="45"/>
    <w:qFormat/>
    <w:uiPriority w:val="0"/>
    <w:rPr>
      <w:rFonts w:hint="eastAsia" w:ascii="宋体" w:hAnsi="宋体" w:eastAsia="宋体" w:cs="宋体"/>
      <w:color w:val="000000"/>
      <w:sz w:val="20"/>
      <w:szCs w:val="20"/>
      <w:u w:val="none"/>
    </w:rPr>
  </w:style>
  <w:style w:type="character" w:customStyle="1" w:styleId="311">
    <w:name w:val="font31"/>
    <w:basedOn w:val="45"/>
    <w:qFormat/>
    <w:uiPriority w:val="0"/>
    <w:rPr>
      <w:rFonts w:hint="default" w:ascii="Times New Roman" w:hAnsi="Times New Roman" w:cs="Times New Roman"/>
      <w:color w:val="000000"/>
      <w:sz w:val="20"/>
      <w:szCs w:val="20"/>
      <w:u w:val="none"/>
    </w:rPr>
  </w:style>
  <w:style w:type="character" w:customStyle="1" w:styleId="312">
    <w:name w:val="批注框文本 Char1"/>
    <w:basedOn w:val="45"/>
    <w:link w:val="27"/>
    <w:semiHidden/>
    <w:qFormat/>
    <w:uiPriority w:val="99"/>
    <w:rPr>
      <w:sz w:val="18"/>
      <w:szCs w:val="18"/>
    </w:rPr>
  </w:style>
  <w:style w:type="paragraph" w:customStyle="1" w:styleId="313">
    <w:name w:val="样式 样式 二级标题 + 段前: 0.2 行 段后: 0.2 行 行距: 2 倍行距 + 段前: 0.2 行 段后: 0.2 行"/>
    <w:basedOn w:val="1"/>
    <w:qFormat/>
    <w:uiPriority w:val="0"/>
    <w:pPr>
      <w:keepNext/>
      <w:keepLines/>
      <w:spacing w:line="480" w:lineRule="auto"/>
      <w:ind w:firstLine="0"/>
      <w:outlineLvl w:val="1"/>
    </w:pPr>
    <w:rPr>
      <w:rFonts w:cs="宋体"/>
      <w:b/>
      <w:bCs/>
      <w:sz w:val="24"/>
      <w:szCs w:val="20"/>
    </w:rPr>
  </w:style>
  <w:style w:type="paragraph" w:customStyle="1" w:styleId="314">
    <w:name w:val="纯文本11"/>
    <w:basedOn w:val="1"/>
    <w:qFormat/>
    <w:uiPriority w:val="0"/>
    <w:rPr>
      <w:rFonts w:ascii="宋体" w:hAnsi="Courier New" w:eastAsia="宋体" w:cs="Times New Roman"/>
    </w:rPr>
  </w:style>
  <w:style w:type="paragraph" w:customStyle="1" w:styleId="315">
    <w:name w:val="二级目录"/>
    <w:next w:val="1"/>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paragraph" w:customStyle="1" w:styleId="316">
    <w:name w:val="0正文"/>
    <w:qFormat/>
    <w:uiPriority w:val="0"/>
    <w:pPr>
      <w:ind w:firstLine="200"/>
    </w:pPr>
    <w:rPr>
      <w:rFonts w:hint="default" w:ascii="Times New Roman" w:hAnsi="Times New Roman" w:eastAsia="宋体" w:cs="Times New Roman"/>
      <w:sz w:val="21"/>
      <w:szCs w:val="21"/>
      <w:lang w:val="en-US" w:eastAsia="zh-CN" w:bidi="ar-SA"/>
    </w:rPr>
  </w:style>
  <w:style w:type="character" w:customStyle="1" w:styleId="317">
    <w:name w:val="NormalCharacter"/>
    <w:semiHidden/>
    <w:qFormat/>
    <w:uiPriority w:val="0"/>
    <w:rPr>
      <w:sz w:val="21"/>
      <w:szCs w:val="24"/>
      <w:lang w:val="en-US" w:eastAsia="zh-CN" w:bidi="ar-SA"/>
    </w:rPr>
  </w:style>
  <w:style w:type="paragraph" w:customStyle="1" w:styleId="318">
    <w:name w:val="Char Char Char Char"/>
    <w:basedOn w:val="1"/>
    <w:qFormat/>
    <w:uiPriority w:val="0"/>
    <w:rPr>
      <w:rFonts w:ascii="Times New Roman" w:hAnsi="Times New Roman"/>
      <w:szCs w:val="20"/>
    </w:rPr>
  </w:style>
  <w:style w:type="character" w:customStyle="1" w:styleId="319">
    <w:name w:val="htd0"/>
    <w:basedOn w:val="45"/>
    <w:qFormat/>
    <w:uiPriority w:val="0"/>
  </w:style>
  <w:style w:type="paragraph" w:customStyle="1" w:styleId="320">
    <w:name w:val="Blockquote"/>
    <w:basedOn w:val="1"/>
    <w:qFormat/>
    <w:uiPriority w:val="0"/>
    <w:pPr>
      <w:spacing w:before="100" w:after="100"/>
      <w:ind w:left="360" w:right="360"/>
    </w:pPr>
    <w:rPr>
      <w:sz w:val="24"/>
    </w:rPr>
  </w:style>
  <w:style w:type="paragraph" w:customStyle="1" w:styleId="321">
    <w:name w:val="msolistparagraph"/>
    <w:basedOn w:val="1"/>
    <w:qFormat/>
    <w:uiPriority w:val="0"/>
    <w:pPr>
      <w:ind w:firstLine="42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54</Pages>
  <Words>23268</Words>
  <Characters>24762</Characters>
  <TotalTime>2</TotalTime>
  <ScaleCrop>false</ScaleCrop>
  <LinksUpToDate>false</LinksUpToDate>
  <CharactersWithSpaces>25807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2024-06-07T09:23:00Z</dcterms:created>
  <dc:creator>(๑⃙⃘´༥</dc:creator>
  <cp:lastModifiedBy>゛㎜温柔不是我的范</cp:lastModifiedBy>
  <cp:lastPrinted>2026-10-10T10:12:06Z</cp:lastPrinted>
  <dcterms:modified xsi:type="dcterms:W3CDTF">2026-10-12T02:07:12Z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B0681C3E704240E49259D3F6E56B2C2F_13</vt:lpwstr>
  </property>
  <property fmtid="{D5CDD505-2E9C-101B-9397-08002B2CF9AE}" pid="4" name="KSOTemplateDocerSaveRecord">
    <vt:lpwstr>eyJoZGlkIjoiYzg5NzNlMWVmMmUxMzQzZTZhNWE0YTUwMDllOTU0ZTQiLCJ1c2VySWQiOiIyMjE0NjQxNTIifQ==</vt:lpwstr>
  </property>
</Properties>
</file>